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D7E" w:rsidRPr="00511D7E" w:rsidRDefault="00511D7E" w:rsidP="00511D7E">
      <w:pPr>
        <w:pStyle w:val="Title"/>
        <w:pBdr>
          <w:bottom w:val="single" w:sz="18" w:space="4" w:color="365F91"/>
        </w:pBdr>
        <w:spacing w:before="2400"/>
        <w:ind w:right="740"/>
        <w:jc w:val="left"/>
        <w:rPr>
          <w:color w:val="365F91"/>
        </w:rPr>
      </w:pPr>
      <w:r w:rsidRPr="00511D7E">
        <w:rPr>
          <w:color w:val="365F91"/>
        </w:rPr>
        <w:t xml:space="preserve">Attachment A: </w:t>
      </w:r>
      <w:r w:rsidRPr="00511D7E">
        <w:rPr>
          <w:color w:val="365F91"/>
        </w:rPr>
        <w:br/>
      </w:r>
      <w:r w:rsidRPr="00511D7E">
        <w:rPr>
          <w:color w:val="365F91"/>
          <w:u w:val="single"/>
        </w:rPr>
        <w:t>C</w:t>
      </w:r>
      <w:r w:rsidRPr="00511D7E">
        <w:rPr>
          <w:color w:val="365F91"/>
        </w:rPr>
        <w:t xml:space="preserve">HIPRA </w:t>
      </w:r>
      <w:r w:rsidRPr="00511D7E">
        <w:rPr>
          <w:color w:val="365F91"/>
          <w:u w:val="single"/>
        </w:rPr>
        <w:t>P</w:t>
      </w:r>
      <w:r w:rsidRPr="00511D7E">
        <w:rPr>
          <w:color w:val="365F91"/>
        </w:rPr>
        <w:t xml:space="preserve">ediatric Quality Measures Program (PQMP) </w:t>
      </w:r>
      <w:r w:rsidRPr="00511D7E">
        <w:rPr>
          <w:color w:val="365F91"/>
          <w:u w:val="single"/>
        </w:rPr>
        <w:t>C</w:t>
      </w:r>
      <w:r w:rsidRPr="00511D7E">
        <w:rPr>
          <w:color w:val="365F91"/>
        </w:rPr>
        <w:t xml:space="preserve">andidate Measure Submission </w:t>
      </w:r>
      <w:r w:rsidRPr="00511D7E">
        <w:rPr>
          <w:color w:val="365F91"/>
          <w:u w:val="single"/>
        </w:rPr>
        <w:t>F</w:t>
      </w:r>
      <w:r w:rsidRPr="00511D7E">
        <w:rPr>
          <w:color w:val="365F91"/>
        </w:rPr>
        <w:t>orm (CPCF)</w:t>
      </w:r>
    </w:p>
    <w:p w:rsidR="00511D7E" w:rsidRDefault="00511D7E" w:rsidP="00511D7E"/>
    <w:p w:rsidR="00511D7E" w:rsidRDefault="00511D7E" w:rsidP="00511D7E">
      <w:pPr>
        <w:pStyle w:val="Header"/>
        <w:spacing w:after="60"/>
        <w:rPr>
          <w:rFonts w:ascii="Arial Narrow" w:hAnsi="Arial Narrow"/>
          <w:b w:val="0"/>
          <w:bCs/>
          <w:sz w:val="24"/>
          <w:szCs w:val="24"/>
        </w:rPr>
      </w:pPr>
    </w:p>
    <w:p w:rsidR="003B06DB" w:rsidRDefault="00511D7E" w:rsidP="003B06DB">
      <w:pPr>
        <w:spacing w:after="0" w:line="240" w:lineRule="auto"/>
        <w:rPr>
          <w:noProof/>
        </w:rPr>
      </w:pPr>
      <w:r>
        <w:rPr>
          <w:rFonts w:ascii="Arial Narrow" w:hAnsi="Arial Narrow"/>
          <w:b/>
          <w:bCs/>
          <w:sz w:val="24"/>
          <w:szCs w:val="24"/>
        </w:rPr>
        <w:br w:type="page"/>
      </w:r>
      <w:r w:rsidR="00E901CC">
        <w:rPr>
          <w:rFonts w:ascii="Arial Narrow" w:hAnsi="Arial Narrow"/>
          <w:b/>
          <w:bCs/>
          <w:sz w:val="24"/>
          <w:szCs w:val="24"/>
        </w:rPr>
        <w:fldChar w:fldCharType="begin"/>
      </w:r>
      <w:r w:rsidR="003B06DB">
        <w:rPr>
          <w:rFonts w:ascii="Arial Narrow" w:hAnsi="Arial Narrow"/>
          <w:b/>
          <w:bCs/>
          <w:sz w:val="24"/>
          <w:szCs w:val="24"/>
        </w:rPr>
        <w:instrText xml:space="preserve"> TOC \h \z \t "Heading 1,1,Header,1" </w:instrText>
      </w:r>
      <w:r w:rsidR="00E901CC">
        <w:rPr>
          <w:rFonts w:ascii="Arial Narrow" w:hAnsi="Arial Narrow"/>
          <w:b/>
          <w:bCs/>
          <w:sz w:val="24"/>
          <w:szCs w:val="24"/>
        </w:rPr>
        <w:fldChar w:fldCharType="separate"/>
      </w:r>
    </w:p>
    <w:p w:rsidR="003B06DB" w:rsidRPr="003B06DB" w:rsidRDefault="003B06DB" w:rsidP="003B06DB">
      <w:pPr>
        <w:pStyle w:val="TOC0"/>
        <w:rPr>
          <w:rStyle w:val="Hyperlink"/>
          <w:noProof/>
          <w:color w:val="365F91"/>
          <w:u w:val="none"/>
        </w:rPr>
      </w:pPr>
      <w:r w:rsidRPr="003B06DB">
        <w:rPr>
          <w:rStyle w:val="Hyperlink"/>
          <w:noProof/>
          <w:color w:val="365F91"/>
          <w:u w:val="none"/>
        </w:rPr>
        <w:lastRenderedPageBreak/>
        <w:t>Table of Contents</w:t>
      </w:r>
    </w:p>
    <w:p w:rsidR="003B06DB" w:rsidRPr="003B06DB" w:rsidRDefault="00E901CC">
      <w:pPr>
        <w:pStyle w:val="TOC1"/>
        <w:rPr>
          <w:rFonts w:ascii="Arial" w:eastAsiaTheme="minorEastAsia" w:hAnsi="Arial"/>
        </w:rPr>
      </w:pPr>
      <w:hyperlink w:anchor="_Toc331687750" w:history="1">
        <w:r w:rsidR="003B06DB" w:rsidRPr="003B06DB">
          <w:rPr>
            <w:rStyle w:val="Hyperlink"/>
            <w:rFonts w:ascii="Arial" w:hAnsi="Arial"/>
          </w:rPr>
          <w:t>Introduction</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_Toc331687750 \h </w:instrText>
        </w:r>
        <w:r w:rsidRPr="003B06DB">
          <w:rPr>
            <w:rFonts w:ascii="Arial" w:hAnsi="Arial"/>
            <w:webHidden/>
          </w:rPr>
        </w:r>
        <w:r w:rsidRPr="003B06DB">
          <w:rPr>
            <w:rFonts w:ascii="Arial" w:hAnsi="Arial"/>
            <w:webHidden/>
          </w:rPr>
          <w:fldChar w:fldCharType="separate"/>
        </w:r>
        <w:r w:rsidR="00F04232">
          <w:rPr>
            <w:rFonts w:ascii="Arial" w:hAnsi="Arial"/>
            <w:webHidden/>
          </w:rPr>
          <w:t>1</w:t>
        </w:r>
        <w:r w:rsidRPr="003B06DB">
          <w:rPr>
            <w:rFonts w:ascii="Arial" w:hAnsi="Arial"/>
            <w:webHidden/>
          </w:rPr>
          <w:fldChar w:fldCharType="end"/>
        </w:r>
      </w:hyperlink>
    </w:p>
    <w:p w:rsidR="003B06DB" w:rsidRPr="003B06DB" w:rsidRDefault="00E901CC">
      <w:pPr>
        <w:pStyle w:val="TOC1"/>
        <w:tabs>
          <w:tab w:val="left" w:pos="1080"/>
        </w:tabs>
        <w:rPr>
          <w:rFonts w:ascii="Arial" w:eastAsiaTheme="minorEastAsia" w:hAnsi="Arial"/>
        </w:rPr>
      </w:pPr>
      <w:hyperlink w:anchor="_Toc331687752" w:history="1">
        <w:r w:rsidR="003B06DB" w:rsidRPr="003B06DB">
          <w:rPr>
            <w:rStyle w:val="Hyperlink"/>
            <w:rFonts w:ascii="Arial" w:hAnsi="Arial"/>
          </w:rPr>
          <w:t>Section I</w:t>
        </w:r>
        <w:r w:rsidR="001450B3">
          <w:rPr>
            <w:rStyle w:val="Hyperlink"/>
            <w:rFonts w:ascii="Arial" w:hAnsi="Arial"/>
          </w:rPr>
          <w:t>.</w:t>
        </w:r>
        <w:r w:rsidR="003B06DB" w:rsidRPr="003B06DB">
          <w:rPr>
            <w:rFonts w:ascii="Arial" w:eastAsiaTheme="minorEastAsia" w:hAnsi="Arial"/>
          </w:rPr>
          <w:tab/>
        </w:r>
        <w:r w:rsidR="003B06DB" w:rsidRPr="003B06DB">
          <w:rPr>
            <w:rStyle w:val="Hyperlink"/>
            <w:rFonts w:ascii="Arial" w:hAnsi="Arial"/>
          </w:rPr>
          <w:t>Basic Measure Information</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_Toc331687752 \h </w:instrText>
        </w:r>
        <w:r w:rsidRPr="003B06DB">
          <w:rPr>
            <w:rFonts w:ascii="Arial" w:hAnsi="Arial"/>
            <w:webHidden/>
          </w:rPr>
        </w:r>
        <w:r w:rsidRPr="003B06DB">
          <w:rPr>
            <w:rFonts w:ascii="Arial" w:hAnsi="Arial"/>
            <w:webHidden/>
          </w:rPr>
          <w:fldChar w:fldCharType="separate"/>
        </w:r>
        <w:r w:rsidR="00F04232">
          <w:rPr>
            <w:rFonts w:ascii="Arial" w:hAnsi="Arial"/>
            <w:webHidden/>
          </w:rPr>
          <w:t>4</w:t>
        </w:r>
        <w:r w:rsidRPr="003B06DB">
          <w:rPr>
            <w:rFonts w:ascii="Arial" w:hAnsi="Arial"/>
            <w:webHidden/>
          </w:rPr>
          <w:fldChar w:fldCharType="end"/>
        </w:r>
      </w:hyperlink>
    </w:p>
    <w:p w:rsidR="003B06DB" w:rsidRPr="003B06DB" w:rsidRDefault="00E901CC">
      <w:pPr>
        <w:pStyle w:val="TOC1"/>
        <w:rPr>
          <w:rFonts w:ascii="Arial" w:eastAsiaTheme="minorEastAsia" w:hAnsi="Arial"/>
        </w:rPr>
      </w:pPr>
      <w:hyperlink w:anchor="_Toc331687753" w:history="1">
        <w:r w:rsidR="003B06DB" w:rsidRPr="003B06DB">
          <w:rPr>
            <w:rStyle w:val="Hyperlink"/>
            <w:rFonts w:ascii="Arial" w:hAnsi="Arial"/>
          </w:rPr>
          <w:t>Section II. Detailed Measure Specifications</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_Toc331687753 \h </w:instrText>
        </w:r>
        <w:r w:rsidRPr="003B06DB">
          <w:rPr>
            <w:rFonts w:ascii="Arial" w:hAnsi="Arial"/>
            <w:webHidden/>
          </w:rPr>
        </w:r>
        <w:r w:rsidRPr="003B06DB">
          <w:rPr>
            <w:rFonts w:ascii="Arial" w:hAnsi="Arial"/>
            <w:webHidden/>
          </w:rPr>
          <w:fldChar w:fldCharType="separate"/>
        </w:r>
        <w:r w:rsidR="00F04232">
          <w:rPr>
            <w:rFonts w:ascii="Arial" w:hAnsi="Arial"/>
            <w:webHidden/>
          </w:rPr>
          <w:t>6</w:t>
        </w:r>
        <w:r w:rsidRPr="003B06DB">
          <w:rPr>
            <w:rFonts w:ascii="Arial" w:hAnsi="Arial"/>
            <w:webHidden/>
          </w:rPr>
          <w:fldChar w:fldCharType="end"/>
        </w:r>
      </w:hyperlink>
    </w:p>
    <w:p w:rsidR="003B06DB" w:rsidRPr="003B06DB" w:rsidRDefault="00E901CC">
      <w:pPr>
        <w:pStyle w:val="TOC1"/>
        <w:rPr>
          <w:rFonts w:ascii="Arial" w:eastAsiaTheme="minorEastAsia" w:hAnsi="Arial"/>
        </w:rPr>
      </w:pPr>
      <w:hyperlink w:anchor="_Toc331687754" w:history="1">
        <w:r w:rsidR="003B06DB" w:rsidRPr="003B06DB">
          <w:rPr>
            <w:rStyle w:val="Hyperlink"/>
            <w:rFonts w:ascii="Arial" w:hAnsi="Arial"/>
          </w:rPr>
          <w:t>Section III. Importance of the Measure</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_Toc331687754 \h </w:instrText>
        </w:r>
        <w:r w:rsidRPr="003B06DB">
          <w:rPr>
            <w:rFonts w:ascii="Arial" w:hAnsi="Arial"/>
            <w:webHidden/>
          </w:rPr>
        </w:r>
        <w:r w:rsidRPr="003B06DB">
          <w:rPr>
            <w:rFonts w:ascii="Arial" w:hAnsi="Arial"/>
            <w:webHidden/>
          </w:rPr>
          <w:fldChar w:fldCharType="separate"/>
        </w:r>
        <w:r w:rsidR="00F04232">
          <w:rPr>
            <w:rFonts w:ascii="Arial" w:hAnsi="Arial"/>
            <w:webHidden/>
          </w:rPr>
          <w:t>7</w:t>
        </w:r>
        <w:r w:rsidRPr="003B06DB">
          <w:rPr>
            <w:rFonts w:ascii="Arial" w:hAnsi="Arial"/>
            <w:webHidden/>
          </w:rPr>
          <w:fldChar w:fldCharType="end"/>
        </w:r>
      </w:hyperlink>
    </w:p>
    <w:p w:rsidR="003B06DB" w:rsidRPr="003B06DB" w:rsidRDefault="00E901CC">
      <w:pPr>
        <w:pStyle w:val="TOC1"/>
        <w:rPr>
          <w:rFonts w:ascii="Arial" w:eastAsiaTheme="minorEastAsia" w:hAnsi="Arial"/>
        </w:rPr>
      </w:pPr>
      <w:hyperlink w:anchor="_Toc331687755" w:history="1">
        <w:r w:rsidR="003B06DB" w:rsidRPr="003B06DB">
          <w:rPr>
            <w:rStyle w:val="Hyperlink"/>
            <w:rFonts w:ascii="Arial" w:hAnsi="Arial"/>
          </w:rPr>
          <w:t>Section IV. Measure Categories</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_Toc331687755 \h </w:instrText>
        </w:r>
        <w:r w:rsidRPr="003B06DB">
          <w:rPr>
            <w:rFonts w:ascii="Arial" w:hAnsi="Arial"/>
            <w:webHidden/>
          </w:rPr>
        </w:r>
        <w:r w:rsidRPr="003B06DB">
          <w:rPr>
            <w:rFonts w:ascii="Arial" w:hAnsi="Arial"/>
            <w:webHidden/>
          </w:rPr>
          <w:fldChar w:fldCharType="separate"/>
        </w:r>
        <w:r w:rsidR="00F04232">
          <w:rPr>
            <w:rFonts w:ascii="Arial" w:hAnsi="Arial"/>
            <w:webHidden/>
          </w:rPr>
          <w:t>9</w:t>
        </w:r>
        <w:r w:rsidRPr="003B06DB">
          <w:rPr>
            <w:rFonts w:ascii="Arial" w:hAnsi="Arial"/>
            <w:webHidden/>
          </w:rPr>
          <w:fldChar w:fldCharType="end"/>
        </w:r>
      </w:hyperlink>
    </w:p>
    <w:p w:rsidR="003B06DB" w:rsidRPr="003B06DB" w:rsidRDefault="00E901CC">
      <w:pPr>
        <w:pStyle w:val="TOC1"/>
        <w:rPr>
          <w:rFonts w:ascii="Arial" w:eastAsiaTheme="minorEastAsia" w:hAnsi="Arial"/>
        </w:rPr>
      </w:pPr>
      <w:hyperlink w:anchor="_Toc331687756" w:history="1">
        <w:r w:rsidR="003B06DB" w:rsidRPr="003B06DB">
          <w:rPr>
            <w:rStyle w:val="Hyperlink"/>
            <w:rFonts w:ascii="Arial" w:hAnsi="Arial"/>
          </w:rPr>
          <w:t>Section V. Evidence or Other Justification for the Focus of the Measure</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_Toc331687756 \h </w:instrText>
        </w:r>
        <w:r w:rsidRPr="003B06DB">
          <w:rPr>
            <w:rFonts w:ascii="Arial" w:hAnsi="Arial"/>
            <w:webHidden/>
          </w:rPr>
        </w:r>
        <w:r w:rsidRPr="003B06DB">
          <w:rPr>
            <w:rFonts w:ascii="Arial" w:hAnsi="Arial"/>
            <w:webHidden/>
          </w:rPr>
          <w:fldChar w:fldCharType="separate"/>
        </w:r>
        <w:r w:rsidR="00F04232">
          <w:rPr>
            <w:rFonts w:ascii="Arial" w:hAnsi="Arial"/>
            <w:webHidden/>
          </w:rPr>
          <w:t>10</w:t>
        </w:r>
        <w:r w:rsidRPr="003B06DB">
          <w:rPr>
            <w:rFonts w:ascii="Arial" w:hAnsi="Arial"/>
            <w:webHidden/>
          </w:rPr>
          <w:fldChar w:fldCharType="end"/>
        </w:r>
      </w:hyperlink>
    </w:p>
    <w:p w:rsidR="003B06DB" w:rsidRPr="003B06DB" w:rsidRDefault="00E901CC">
      <w:pPr>
        <w:pStyle w:val="TOC1"/>
        <w:rPr>
          <w:rFonts w:ascii="Arial" w:eastAsiaTheme="minorEastAsia" w:hAnsi="Arial"/>
        </w:rPr>
      </w:pPr>
      <w:hyperlink w:anchor="_Toc331687757" w:history="1">
        <w:r w:rsidR="003B06DB" w:rsidRPr="003B06DB">
          <w:rPr>
            <w:rStyle w:val="Hyperlink"/>
            <w:rFonts w:ascii="Arial" w:hAnsi="Arial"/>
          </w:rPr>
          <w:t>Section VI. Scientific Soundness of the Measure</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_Toc331687757 \h </w:instrText>
        </w:r>
        <w:r w:rsidRPr="003B06DB">
          <w:rPr>
            <w:rFonts w:ascii="Arial" w:hAnsi="Arial"/>
            <w:webHidden/>
          </w:rPr>
        </w:r>
        <w:r w:rsidRPr="003B06DB">
          <w:rPr>
            <w:rFonts w:ascii="Arial" w:hAnsi="Arial"/>
            <w:webHidden/>
          </w:rPr>
          <w:fldChar w:fldCharType="separate"/>
        </w:r>
        <w:r w:rsidR="00F04232">
          <w:rPr>
            <w:rFonts w:ascii="Arial" w:hAnsi="Arial"/>
            <w:webHidden/>
          </w:rPr>
          <w:t>11</w:t>
        </w:r>
        <w:r w:rsidRPr="003B06DB">
          <w:rPr>
            <w:rFonts w:ascii="Arial" w:hAnsi="Arial"/>
            <w:webHidden/>
          </w:rPr>
          <w:fldChar w:fldCharType="end"/>
        </w:r>
      </w:hyperlink>
    </w:p>
    <w:p w:rsidR="003B06DB" w:rsidRPr="003B06DB" w:rsidRDefault="00E901CC">
      <w:pPr>
        <w:pStyle w:val="TOC1"/>
        <w:rPr>
          <w:rFonts w:ascii="Arial" w:eastAsiaTheme="minorEastAsia" w:hAnsi="Arial"/>
        </w:rPr>
      </w:pPr>
      <w:hyperlink w:anchor="_Toc331687758" w:history="1">
        <w:r w:rsidR="003B06DB" w:rsidRPr="003B06DB">
          <w:rPr>
            <w:rStyle w:val="Hyperlink"/>
            <w:rFonts w:ascii="Arial" w:hAnsi="Arial"/>
          </w:rPr>
          <w:t>Section VII. Identification of Disparities</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_Toc331687758 \h </w:instrText>
        </w:r>
        <w:r w:rsidRPr="003B06DB">
          <w:rPr>
            <w:rFonts w:ascii="Arial" w:hAnsi="Arial"/>
            <w:webHidden/>
          </w:rPr>
        </w:r>
        <w:r w:rsidRPr="003B06DB">
          <w:rPr>
            <w:rFonts w:ascii="Arial" w:hAnsi="Arial"/>
            <w:webHidden/>
          </w:rPr>
          <w:fldChar w:fldCharType="separate"/>
        </w:r>
        <w:r w:rsidR="00F04232">
          <w:rPr>
            <w:rFonts w:ascii="Arial" w:hAnsi="Arial"/>
            <w:webHidden/>
          </w:rPr>
          <w:t>12</w:t>
        </w:r>
        <w:r w:rsidRPr="003B06DB">
          <w:rPr>
            <w:rFonts w:ascii="Arial" w:hAnsi="Arial"/>
            <w:webHidden/>
          </w:rPr>
          <w:fldChar w:fldCharType="end"/>
        </w:r>
      </w:hyperlink>
    </w:p>
    <w:p w:rsidR="003B06DB" w:rsidRPr="003B06DB" w:rsidRDefault="00E901CC">
      <w:pPr>
        <w:pStyle w:val="TOC1"/>
        <w:rPr>
          <w:rFonts w:ascii="Arial" w:eastAsiaTheme="minorEastAsia" w:hAnsi="Arial"/>
        </w:rPr>
      </w:pPr>
      <w:hyperlink w:anchor="_Toc331687759" w:history="1">
        <w:r w:rsidR="003B06DB" w:rsidRPr="003B06DB">
          <w:rPr>
            <w:rStyle w:val="Hyperlink"/>
            <w:rFonts w:ascii="Arial" w:hAnsi="Arial"/>
          </w:rPr>
          <w:t>Section VIII. Feasibility</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_Toc331687759 \h </w:instrText>
        </w:r>
        <w:r w:rsidRPr="003B06DB">
          <w:rPr>
            <w:rFonts w:ascii="Arial" w:hAnsi="Arial"/>
            <w:webHidden/>
          </w:rPr>
        </w:r>
        <w:r w:rsidRPr="003B06DB">
          <w:rPr>
            <w:rFonts w:ascii="Arial" w:hAnsi="Arial"/>
            <w:webHidden/>
          </w:rPr>
          <w:fldChar w:fldCharType="separate"/>
        </w:r>
        <w:r w:rsidR="00F04232">
          <w:rPr>
            <w:rFonts w:ascii="Arial" w:hAnsi="Arial"/>
            <w:webHidden/>
          </w:rPr>
          <w:t>13</w:t>
        </w:r>
        <w:r w:rsidRPr="003B06DB">
          <w:rPr>
            <w:rFonts w:ascii="Arial" w:hAnsi="Arial"/>
            <w:webHidden/>
          </w:rPr>
          <w:fldChar w:fldCharType="end"/>
        </w:r>
      </w:hyperlink>
    </w:p>
    <w:p w:rsidR="003B06DB" w:rsidRPr="003B06DB" w:rsidRDefault="00E901CC">
      <w:pPr>
        <w:pStyle w:val="TOC1"/>
        <w:rPr>
          <w:rFonts w:ascii="Arial" w:eastAsiaTheme="minorEastAsia" w:hAnsi="Arial"/>
        </w:rPr>
      </w:pPr>
      <w:hyperlink w:anchor="_Toc331687760" w:history="1">
        <w:r w:rsidR="003B06DB" w:rsidRPr="003B06DB">
          <w:rPr>
            <w:rStyle w:val="Hyperlink"/>
            <w:rFonts w:ascii="Arial" w:hAnsi="Arial"/>
          </w:rPr>
          <w:t>Section IX. Levels of Aggregation</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_Toc331687760 \h </w:instrText>
        </w:r>
        <w:r w:rsidRPr="003B06DB">
          <w:rPr>
            <w:rFonts w:ascii="Arial" w:hAnsi="Arial"/>
            <w:webHidden/>
          </w:rPr>
        </w:r>
        <w:r w:rsidRPr="003B06DB">
          <w:rPr>
            <w:rFonts w:ascii="Arial" w:hAnsi="Arial"/>
            <w:webHidden/>
          </w:rPr>
          <w:fldChar w:fldCharType="separate"/>
        </w:r>
        <w:r w:rsidR="00F04232">
          <w:rPr>
            <w:rFonts w:ascii="Arial" w:hAnsi="Arial"/>
            <w:webHidden/>
          </w:rPr>
          <w:t>14</w:t>
        </w:r>
        <w:r w:rsidRPr="003B06DB">
          <w:rPr>
            <w:rFonts w:ascii="Arial" w:hAnsi="Arial"/>
            <w:webHidden/>
          </w:rPr>
          <w:fldChar w:fldCharType="end"/>
        </w:r>
      </w:hyperlink>
    </w:p>
    <w:p w:rsidR="003B06DB" w:rsidRPr="003B06DB" w:rsidRDefault="00E901CC">
      <w:pPr>
        <w:pStyle w:val="TOC1"/>
        <w:rPr>
          <w:rFonts w:ascii="Arial" w:eastAsiaTheme="minorEastAsia" w:hAnsi="Arial"/>
        </w:rPr>
      </w:pPr>
      <w:hyperlink w:anchor="_Toc331687761" w:history="1">
        <w:r w:rsidR="003B06DB" w:rsidRPr="003B06DB">
          <w:rPr>
            <w:rStyle w:val="Hyperlink"/>
            <w:rFonts w:ascii="Arial" w:hAnsi="Arial"/>
          </w:rPr>
          <w:t>Section</w:t>
        </w:r>
        <w:r w:rsidR="003B06DB" w:rsidRPr="003B06DB">
          <w:rPr>
            <w:rStyle w:val="Hyperlink"/>
            <w:rFonts w:ascii="Arial" w:hAnsi="Arial"/>
            <w:u w:color="0000F6"/>
          </w:rPr>
          <w:t xml:space="preserve"> </w:t>
        </w:r>
        <w:r w:rsidR="003B06DB" w:rsidRPr="003B06DB">
          <w:rPr>
            <w:rStyle w:val="Hyperlink"/>
            <w:rFonts w:ascii="Arial" w:hAnsi="Arial"/>
          </w:rPr>
          <w:t>X. Understandability</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_Toc331687761 \h </w:instrText>
        </w:r>
        <w:r w:rsidRPr="003B06DB">
          <w:rPr>
            <w:rFonts w:ascii="Arial" w:hAnsi="Arial"/>
            <w:webHidden/>
          </w:rPr>
        </w:r>
        <w:r w:rsidRPr="003B06DB">
          <w:rPr>
            <w:rFonts w:ascii="Arial" w:hAnsi="Arial"/>
            <w:webHidden/>
          </w:rPr>
          <w:fldChar w:fldCharType="separate"/>
        </w:r>
        <w:r w:rsidR="00F04232">
          <w:rPr>
            <w:rFonts w:ascii="Arial" w:hAnsi="Arial"/>
            <w:webHidden/>
          </w:rPr>
          <w:t>16</w:t>
        </w:r>
        <w:r w:rsidRPr="003B06DB">
          <w:rPr>
            <w:rFonts w:ascii="Arial" w:hAnsi="Arial"/>
            <w:webHidden/>
          </w:rPr>
          <w:fldChar w:fldCharType="end"/>
        </w:r>
      </w:hyperlink>
    </w:p>
    <w:p w:rsidR="003B06DB" w:rsidRPr="003B06DB" w:rsidRDefault="00E901CC" w:rsidP="00C93A86">
      <w:pPr>
        <w:pStyle w:val="TOC1"/>
        <w:rPr>
          <w:rFonts w:ascii="Arial" w:eastAsiaTheme="minorEastAsia" w:hAnsi="Arial"/>
        </w:rPr>
      </w:pPr>
      <w:hyperlink w:anchor="_Toc331687762" w:history="1">
        <w:r w:rsidR="003B06DB" w:rsidRPr="003B06DB">
          <w:rPr>
            <w:rStyle w:val="Hyperlink"/>
            <w:rFonts w:ascii="Arial" w:hAnsi="Arial"/>
          </w:rPr>
          <w:t xml:space="preserve">Section XI. Health Information Technology </w:t>
        </w:r>
        <w:r w:rsidR="00C93A86">
          <w:rPr>
            <w:rStyle w:val="Hyperlink"/>
            <w:rFonts w:ascii="Arial" w:hAnsi="Arial"/>
          </w:rPr>
          <w:t>.</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_Toc331687762 \h </w:instrText>
        </w:r>
        <w:r w:rsidRPr="003B06DB">
          <w:rPr>
            <w:rFonts w:ascii="Arial" w:hAnsi="Arial"/>
            <w:webHidden/>
          </w:rPr>
        </w:r>
        <w:r w:rsidRPr="003B06DB">
          <w:rPr>
            <w:rFonts w:ascii="Arial" w:hAnsi="Arial"/>
            <w:webHidden/>
          </w:rPr>
          <w:fldChar w:fldCharType="separate"/>
        </w:r>
        <w:r w:rsidR="00F04232">
          <w:rPr>
            <w:rFonts w:ascii="Arial" w:hAnsi="Arial"/>
            <w:webHidden/>
          </w:rPr>
          <w:t>16</w:t>
        </w:r>
        <w:r w:rsidRPr="003B06DB">
          <w:rPr>
            <w:rFonts w:ascii="Arial" w:hAnsi="Arial"/>
            <w:webHidden/>
          </w:rPr>
          <w:fldChar w:fldCharType="end"/>
        </w:r>
      </w:hyperlink>
    </w:p>
    <w:p w:rsidR="003B06DB" w:rsidRPr="003B06DB" w:rsidRDefault="00E901CC">
      <w:pPr>
        <w:pStyle w:val="TOC1"/>
        <w:rPr>
          <w:rFonts w:ascii="Arial" w:eastAsiaTheme="minorEastAsia" w:hAnsi="Arial"/>
        </w:rPr>
      </w:pPr>
      <w:hyperlink w:anchor="_Toc331687763" w:history="1">
        <w:r w:rsidR="003B06DB" w:rsidRPr="003B06DB">
          <w:rPr>
            <w:rStyle w:val="Hyperlink"/>
            <w:rFonts w:ascii="Arial" w:hAnsi="Arial"/>
          </w:rPr>
          <w:t>Section XII. Limitations of the Measure</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_Toc331687763 \h </w:instrText>
        </w:r>
        <w:r w:rsidRPr="003B06DB">
          <w:rPr>
            <w:rFonts w:ascii="Arial" w:hAnsi="Arial"/>
            <w:webHidden/>
          </w:rPr>
        </w:r>
        <w:r w:rsidRPr="003B06DB">
          <w:rPr>
            <w:rFonts w:ascii="Arial" w:hAnsi="Arial"/>
            <w:webHidden/>
          </w:rPr>
          <w:fldChar w:fldCharType="separate"/>
        </w:r>
        <w:r w:rsidR="00F04232">
          <w:rPr>
            <w:rFonts w:ascii="Arial" w:hAnsi="Arial"/>
            <w:webHidden/>
          </w:rPr>
          <w:t>17</w:t>
        </w:r>
        <w:r w:rsidRPr="003B06DB">
          <w:rPr>
            <w:rFonts w:ascii="Arial" w:hAnsi="Arial"/>
            <w:webHidden/>
          </w:rPr>
          <w:fldChar w:fldCharType="end"/>
        </w:r>
      </w:hyperlink>
    </w:p>
    <w:p w:rsidR="003B06DB" w:rsidRPr="003B06DB" w:rsidRDefault="00E901CC">
      <w:pPr>
        <w:pStyle w:val="TOC1"/>
        <w:rPr>
          <w:rFonts w:ascii="Arial" w:eastAsiaTheme="minorEastAsia" w:hAnsi="Arial"/>
        </w:rPr>
      </w:pPr>
      <w:hyperlink w:anchor="_Toc331687764" w:history="1">
        <w:r w:rsidR="003B06DB" w:rsidRPr="003B06DB">
          <w:rPr>
            <w:rStyle w:val="Hyperlink"/>
            <w:rFonts w:ascii="Arial" w:hAnsi="Arial"/>
          </w:rPr>
          <w:t>Section XIII. Summary Statement</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_Toc331687764 \h </w:instrText>
        </w:r>
        <w:r w:rsidRPr="003B06DB">
          <w:rPr>
            <w:rFonts w:ascii="Arial" w:hAnsi="Arial"/>
            <w:webHidden/>
          </w:rPr>
        </w:r>
        <w:r w:rsidRPr="003B06DB">
          <w:rPr>
            <w:rFonts w:ascii="Arial" w:hAnsi="Arial"/>
            <w:webHidden/>
          </w:rPr>
          <w:fldChar w:fldCharType="separate"/>
        </w:r>
        <w:r w:rsidR="00F04232">
          <w:rPr>
            <w:rFonts w:ascii="Arial" w:hAnsi="Arial"/>
            <w:webHidden/>
          </w:rPr>
          <w:t>18</w:t>
        </w:r>
        <w:r w:rsidRPr="003B06DB">
          <w:rPr>
            <w:rFonts w:ascii="Arial" w:hAnsi="Arial"/>
            <w:webHidden/>
          </w:rPr>
          <w:fldChar w:fldCharType="end"/>
        </w:r>
      </w:hyperlink>
    </w:p>
    <w:p w:rsidR="003B06DB" w:rsidRPr="003B06DB" w:rsidRDefault="00E901CC">
      <w:pPr>
        <w:pStyle w:val="TOC1"/>
        <w:rPr>
          <w:rFonts w:ascii="Arial" w:eastAsiaTheme="minorEastAsia" w:hAnsi="Arial"/>
        </w:rPr>
      </w:pPr>
      <w:hyperlink w:anchor="_Toc331687765" w:history="1">
        <w:r w:rsidR="003B06DB" w:rsidRPr="003B06DB">
          <w:rPr>
            <w:rStyle w:val="Hyperlink"/>
            <w:rFonts w:ascii="Arial" w:hAnsi="Arial"/>
          </w:rPr>
          <w:t>Section XIV. Identifying Information for the Measure Submitter</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_Toc331687765 \h </w:instrText>
        </w:r>
        <w:r w:rsidRPr="003B06DB">
          <w:rPr>
            <w:rFonts w:ascii="Arial" w:hAnsi="Arial"/>
            <w:webHidden/>
          </w:rPr>
        </w:r>
        <w:r w:rsidRPr="003B06DB">
          <w:rPr>
            <w:rFonts w:ascii="Arial" w:hAnsi="Arial"/>
            <w:webHidden/>
          </w:rPr>
          <w:fldChar w:fldCharType="separate"/>
        </w:r>
        <w:r w:rsidR="00F04232">
          <w:rPr>
            <w:rFonts w:ascii="Arial" w:hAnsi="Arial"/>
            <w:webHidden/>
          </w:rPr>
          <w:t>18</w:t>
        </w:r>
        <w:r w:rsidRPr="003B06DB">
          <w:rPr>
            <w:rFonts w:ascii="Arial" w:hAnsi="Arial"/>
            <w:webHidden/>
          </w:rPr>
          <w:fldChar w:fldCharType="end"/>
        </w:r>
      </w:hyperlink>
    </w:p>
    <w:p w:rsidR="003B06DB" w:rsidRPr="003B06DB" w:rsidRDefault="00E901CC" w:rsidP="00DE4FAE">
      <w:pPr>
        <w:pStyle w:val="TOC1"/>
        <w:rPr>
          <w:rFonts w:ascii="Arial" w:eastAsiaTheme="minorEastAsia" w:hAnsi="Arial"/>
        </w:rPr>
      </w:pPr>
      <w:hyperlink w:anchor="_Toc331687766" w:history="1">
        <w:r w:rsidR="003B06DB" w:rsidRPr="003B06DB">
          <w:rPr>
            <w:rStyle w:val="Hyperlink"/>
            <w:rFonts w:ascii="Arial" w:hAnsi="Arial"/>
          </w:rPr>
          <w:t xml:space="preserve">Section XV. Supplementary </w:t>
        </w:r>
        <w:r w:rsidR="003B06DB" w:rsidRPr="00D83DD8">
          <w:rPr>
            <w:rFonts w:ascii="Arial" w:hAnsi="Arial"/>
          </w:rPr>
          <w:t>Material</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_Toc331687766 \h </w:instrText>
        </w:r>
        <w:r w:rsidRPr="003B06DB">
          <w:rPr>
            <w:rFonts w:ascii="Arial" w:hAnsi="Arial"/>
            <w:webHidden/>
          </w:rPr>
        </w:r>
        <w:r w:rsidRPr="003B06DB">
          <w:rPr>
            <w:rFonts w:ascii="Arial" w:hAnsi="Arial"/>
            <w:webHidden/>
          </w:rPr>
          <w:fldChar w:fldCharType="separate"/>
        </w:r>
        <w:r w:rsidR="00F04232">
          <w:rPr>
            <w:rFonts w:ascii="Arial" w:hAnsi="Arial"/>
            <w:webHidden/>
          </w:rPr>
          <w:t>19</w:t>
        </w:r>
        <w:r w:rsidRPr="003B06DB">
          <w:rPr>
            <w:rFonts w:ascii="Arial" w:hAnsi="Arial"/>
            <w:webHidden/>
          </w:rPr>
          <w:fldChar w:fldCharType="end"/>
        </w:r>
      </w:hyperlink>
    </w:p>
    <w:p w:rsidR="003B06DB" w:rsidRPr="003B06DB" w:rsidRDefault="00E901CC">
      <w:pPr>
        <w:pStyle w:val="TOC1"/>
        <w:rPr>
          <w:rFonts w:ascii="Arial" w:eastAsiaTheme="minorEastAsia" w:hAnsi="Arial"/>
        </w:rPr>
      </w:pPr>
      <w:hyperlink w:anchor="_Toc331687767" w:history="1">
        <w:r w:rsidR="003B06DB" w:rsidRPr="003B06DB">
          <w:rPr>
            <w:rStyle w:val="Hyperlink"/>
            <w:rFonts w:ascii="Arial" w:hAnsi="Arial"/>
          </w:rPr>
          <w:t>Section XVI. Glossary of Terms</w:t>
        </w:r>
        <w:r w:rsidR="003B06DB" w:rsidRPr="003B06DB">
          <w:rPr>
            <w:rFonts w:ascii="Arial" w:hAnsi="Arial"/>
            <w:webHidden/>
          </w:rPr>
          <w:tab/>
        </w:r>
        <w:r w:rsidRPr="003B06DB">
          <w:rPr>
            <w:rFonts w:ascii="Arial" w:hAnsi="Arial"/>
            <w:webHidden/>
          </w:rPr>
          <w:fldChar w:fldCharType="begin"/>
        </w:r>
        <w:r w:rsidR="003B06DB" w:rsidRPr="003B06DB">
          <w:rPr>
            <w:rFonts w:ascii="Arial" w:hAnsi="Arial"/>
            <w:webHidden/>
          </w:rPr>
          <w:instrText xml:space="preserve"> PAGEREF _Toc331687767 \h </w:instrText>
        </w:r>
        <w:r w:rsidRPr="003B06DB">
          <w:rPr>
            <w:rFonts w:ascii="Arial" w:hAnsi="Arial"/>
            <w:webHidden/>
          </w:rPr>
        </w:r>
        <w:r w:rsidRPr="003B06DB">
          <w:rPr>
            <w:rFonts w:ascii="Arial" w:hAnsi="Arial"/>
            <w:webHidden/>
          </w:rPr>
          <w:fldChar w:fldCharType="separate"/>
        </w:r>
        <w:r w:rsidR="00F04232">
          <w:rPr>
            <w:rFonts w:ascii="Arial" w:hAnsi="Arial"/>
            <w:webHidden/>
          </w:rPr>
          <w:t>20</w:t>
        </w:r>
        <w:r w:rsidRPr="003B06DB">
          <w:rPr>
            <w:rFonts w:ascii="Arial" w:hAnsi="Arial"/>
            <w:webHidden/>
          </w:rPr>
          <w:fldChar w:fldCharType="end"/>
        </w:r>
      </w:hyperlink>
    </w:p>
    <w:p w:rsidR="00511D7E" w:rsidRDefault="00E901CC" w:rsidP="003B06DB">
      <w:pPr>
        <w:spacing w:after="0" w:line="240" w:lineRule="auto"/>
        <w:rPr>
          <w:rFonts w:ascii="Arial Narrow" w:eastAsia="Calibri" w:hAnsi="Arial Narrow"/>
          <w:b/>
          <w:bCs/>
          <w:sz w:val="24"/>
          <w:szCs w:val="24"/>
        </w:rPr>
      </w:pPr>
      <w:r>
        <w:rPr>
          <w:rFonts w:ascii="Arial Narrow" w:hAnsi="Arial Narrow"/>
          <w:b/>
          <w:bCs/>
          <w:sz w:val="24"/>
          <w:szCs w:val="24"/>
        </w:rPr>
        <w:fldChar w:fldCharType="end"/>
      </w:r>
    </w:p>
    <w:p w:rsidR="00511D7E" w:rsidRDefault="00511D7E" w:rsidP="00511D7E">
      <w:pPr>
        <w:pStyle w:val="Header"/>
        <w:spacing w:after="60"/>
        <w:rPr>
          <w:rFonts w:ascii="Arial Narrow" w:hAnsi="Arial Narrow"/>
          <w:b w:val="0"/>
          <w:bCs/>
          <w:sz w:val="24"/>
          <w:szCs w:val="24"/>
        </w:rPr>
      </w:pPr>
    </w:p>
    <w:p w:rsidR="007E0CC7" w:rsidRDefault="007E0CC7" w:rsidP="008F255C">
      <w:pPr>
        <w:pStyle w:val="Header"/>
        <w:jc w:val="center"/>
        <w:rPr>
          <w:bCs/>
          <w:sz w:val="24"/>
        </w:rPr>
        <w:sectPr w:rsidR="007E0CC7" w:rsidSect="004D0B36">
          <w:headerReference w:type="default" r:id="rId8"/>
          <w:pgSz w:w="12240" w:h="15840" w:code="1"/>
          <w:pgMar w:top="1440" w:right="1440" w:bottom="1440" w:left="1440" w:header="720" w:footer="720" w:gutter="0"/>
          <w:cols w:space="720"/>
        </w:sectPr>
      </w:pPr>
    </w:p>
    <w:p w:rsidR="00511D7E" w:rsidRPr="009F53AE" w:rsidRDefault="00511D7E" w:rsidP="008F255C">
      <w:pPr>
        <w:pStyle w:val="Header"/>
        <w:jc w:val="center"/>
      </w:pPr>
      <w:bookmarkStart w:id="0" w:name="_Toc331687697"/>
      <w:bookmarkStart w:id="1" w:name="_Toc331687750"/>
      <w:r w:rsidRPr="007649AE">
        <w:lastRenderedPageBreak/>
        <w:t>Introduction</w:t>
      </w:r>
      <w:bookmarkEnd w:id="0"/>
      <w:bookmarkEnd w:id="1"/>
    </w:p>
    <w:p w:rsidR="00511D7E" w:rsidRPr="000A3A4C" w:rsidRDefault="00511D7E" w:rsidP="00F04232">
      <w:pPr>
        <w:pStyle w:val="BodyText"/>
      </w:pPr>
      <w:r w:rsidRPr="000A3A4C">
        <w:t>In 2009, the Children’s Health Insurance Program Reauthorization Act (CHIPRA) reauthorized the Children’s Health Insurance Program (CHIP) originally established in 1997.</w:t>
      </w:r>
      <w:r w:rsidRPr="000A3A4C">
        <w:rPr>
          <w:rStyle w:val="FootnoteReference"/>
          <w:szCs w:val="18"/>
        </w:rPr>
        <w:footnoteReference w:id="1"/>
      </w:r>
      <w:r w:rsidRPr="000A3A4C">
        <w:rPr>
          <w:sz w:val="18"/>
          <w:szCs w:val="18"/>
        </w:rPr>
        <w:t xml:space="preserve"> </w:t>
      </w:r>
      <w:r w:rsidRPr="000A3A4C">
        <w:t>Title IV of the law included a number of provisions aimed at improving health care quality and outcomes for children. Section 401(a) of CHIPRA called for the identification of an initial core set of health quality measures for children enrolled in Medicaid or CHIP based on measures available in 2009. The initial core set</w:t>
      </w:r>
      <w:r w:rsidRPr="000A3A4C">
        <w:rPr>
          <w:rStyle w:val="FootnoteReference"/>
          <w:szCs w:val="18"/>
        </w:rPr>
        <w:footnoteReference w:id="2"/>
      </w:r>
      <w:r w:rsidRPr="000A3A4C">
        <w:rPr>
          <w:sz w:val="18"/>
          <w:szCs w:val="18"/>
        </w:rPr>
        <w:t xml:space="preserve"> </w:t>
      </w:r>
      <w:r w:rsidRPr="000A3A4C">
        <w:t xml:space="preserve">was recommended by the </w:t>
      </w:r>
      <w:r w:rsidR="003173B5" w:rsidRPr="000A3A4C">
        <w:rPr>
          <w:rFonts w:asciiTheme="minorBidi" w:hAnsiTheme="minorBidi" w:cstheme="minorBidi"/>
        </w:rPr>
        <w:t>Agency for Healthcare Research and Quality</w:t>
      </w:r>
      <w:r w:rsidR="003173B5" w:rsidRPr="000A3A4C">
        <w:t xml:space="preserve"> (</w:t>
      </w:r>
      <w:r w:rsidRPr="000A3A4C">
        <w:t>AHRQ</w:t>
      </w:r>
      <w:r w:rsidR="003173B5" w:rsidRPr="000A3A4C">
        <w:t>)</w:t>
      </w:r>
      <w:r w:rsidRPr="000A3A4C">
        <w:t xml:space="preserve"> National Advisory Subcommittee on Children’s Health Quality Measures for Medicaid and CHIP (SNAC), posted for public comment by the Secretary of the U.S. Department of Health and Human Services </w:t>
      </w:r>
      <w:r w:rsidR="0037233C" w:rsidRPr="000A3A4C">
        <w:t xml:space="preserve">(HHS) </w:t>
      </w:r>
      <w:r w:rsidRPr="000A3A4C">
        <w:t>on December 29, 2009, and made available for voluntary use by State Medicaid and CHIP programs in February 2011</w:t>
      </w:r>
      <w:r w:rsidR="00203E6F" w:rsidRPr="000A3A4C">
        <w:t>,</w:t>
      </w:r>
      <w:r w:rsidR="0037233C" w:rsidRPr="000A3A4C">
        <w:rPr>
          <w:rStyle w:val="FootnoteReference"/>
          <w:szCs w:val="18"/>
        </w:rPr>
        <w:footnoteReference w:id="3"/>
      </w:r>
      <w:r w:rsidRPr="000A3A4C">
        <w:rPr>
          <w:sz w:val="18"/>
          <w:szCs w:val="18"/>
        </w:rPr>
        <w:t xml:space="preserve"> </w:t>
      </w:r>
      <w:r w:rsidRPr="000A3A4C">
        <w:t>along with technical specifications.</w:t>
      </w:r>
      <w:r w:rsidRPr="000A3A4C">
        <w:rPr>
          <w:rStyle w:val="FootnoteReference"/>
          <w:szCs w:val="18"/>
        </w:rPr>
        <w:footnoteReference w:id="4"/>
      </w:r>
      <w:r w:rsidRPr="000A3A4C">
        <w:rPr>
          <w:sz w:val="18"/>
          <w:szCs w:val="18"/>
        </w:rPr>
        <w:t xml:space="preserve"> </w:t>
      </w:r>
    </w:p>
    <w:p w:rsidR="00511D7E" w:rsidRPr="000A3A4C" w:rsidRDefault="00511D7E" w:rsidP="000A3A4C">
      <w:pPr>
        <w:pStyle w:val="BodyText"/>
      </w:pPr>
      <w:r w:rsidRPr="000A3A4C">
        <w:t>Section 401 (b) of CHIPRA created the Pediatric Quality Measures Program (PQMP) to improve the initial core set of pediatric quality measures and increase the portfolio of evidence-based measures available to public and private purchasers of children’s health care services, providers, and consumers.  Improved core measures are to be posted annually beginning January 1, 2013. The PQMP is a partnership between AHRQ and the Centers for Medicare &amp; Medicaid Services (CMS). As part of the PQMP, there are seven Centers of Excellence (COEs)—a consortium of academic institutions, State partners, consumers, and others—that will develop and test measures over the course of the program for categories specified by CHIPRA and topics identified by CMS and AHRQ.</w:t>
      </w:r>
      <w:r w:rsidRPr="000A3A4C">
        <w:rPr>
          <w:rStyle w:val="FootnoteReference"/>
          <w:szCs w:val="18"/>
        </w:rPr>
        <w:footnoteReference w:id="5"/>
      </w:r>
      <w:r w:rsidRPr="000A3A4C">
        <w:t xml:space="preserve">  In addition to the measures submitted by the COEs, public nominations for quality measures will be solicited in the spring of each year</w:t>
      </w:r>
      <w:r>
        <w:t xml:space="preserve">.  </w:t>
      </w:r>
      <w:r w:rsidRPr="000A3A4C">
        <w:lastRenderedPageBreak/>
        <w:t>All submitted measures will be reviewed by a SNAC</w:t>
      </w:r>
      <w:r w:rsidRPr="000A3A4C">
        <w:rPr>
          <w:rStyle w:val="FootnoteReference"/>
          <w:szCs w:val="18"/>
        </w:rPr>
        <w:footnoteReference w:id="6"/>
      </w:r>
      <w:r w:rsidRPr="000A3A4C">
        <w:rPr>
          <w:sz w:val="18"/>
          <w:szCs w:val="18"/>
        </w:rPr>
        <w:t xml:space="preserve"> </w:t>
      </w:r>
      <w:r w:rsidRPr="000A3A4C">
        <w:t>of the AHRQ National Advisory Council on Research and Quality (NAC). The SNAC will make recommendations to the NAC, which advises the director of AHRQ, who in turn will make recommendations to CMS and the Secretary</w:t>
      </w:r>
      <w:r w:rsidR="0037233C" w:rsidRPr="000A3A4C">
        <w:t xml:space="preserve"> of HHS</w:t>
      </w:r>
      <w:r w:rsidRPr="000A3A4C">
        <w:t xml:space="preserve">. </w:t>
      </w:r>
    </w:p>
    <w:p w:rsidR="00511D7E" w:rsidRPr="000A3A4C" w:rsidRDefault="00511D7E" w:rsidP="000A3A4C">
      <w:pPr>
        <w:pStyle w:val="BodyText"/>
        <w:rPr>
          <w:rFonts w:eastAsia="Calibri"/>
        </w:rPr>
      </w:pPr>
      <w:r w:rsidRPr="000A3A4C">
        <w:rPr>
          <w:rFonts w:eastAsia="Calibri"/>
        </w:rPr>
        <w:t xml:space="preserve">CHIPRA </w:t>
      </w:r>
      <w:r w:rsidR="00A2685E" w:rsidRPr="000A3A4C">
        <w:rPr>
          <w:rFonts w:eastAsia="Calibri"/>
        </w:rPr>
        <w:t>note</w:t>
      </w:r>
      <w:r w:rsidRPr="000A3A4C">
        <w:rPr>
          <w:rFonts w:eastAsia="Calibri"/>
        </w:rPr>
        <w:t xml:space="preserve">s that measures in the improved core sets </w:t>
      </w:r>
      <w:r w:rsidR="00A2685E" w:rsidRPr="000A3A4C">
        <w:rPr>
          <w:rFonts w:eastAsia="Calibri"/>
        </w:rPr>
        <w:t xml:space="preserve">should </w:t>
      </w:r>
      <w:r w:rsidRPr="000A3A4C">
        <w:rPr>
          <w:rFonts w:eastAsia="Calibri"/>
        </w:rPr>
        <w:t xml:space="preserve">be evidence based; cover a full range of services, conditions, and ages; </w:t>
      </w:r>
      <w:r w:rsidR="00A2685E" w:rsidRPr="000A3A4C">
        <w:rPr>
          <w:rFonts w:eastAsia="Calibri"/>
        </w:rPr>
        <w:t xml:space="preserve">be </w:t>
      </w:r>
      <w:r w:rsidRPr="000A3A4C">
        <w:rPr>
          <w:rFonts w:eastAsia="Calibri"/>
        </w:rPr>
        <w:t xml:space="preserve">able to identify disparities by race, ethnicity, socioeconomic status, and special health care need; </w:t>
      </w:r>
      <w:r w:rsidR="00A2685E" w:rsidRPr="000A3A4C">
        <w:rPr>
          <w:rFonts w:eastAsia="Calibri"/>
        </w:rPr>
        <w:t xml:space="preserve">be </w:t>
      </w:r>
      <w:r w:rsidRPr="000A3A4C">
        <w:rPr>
          <w:rFonts w:eastAsia="Calibri"/>
        </w:rPr>
        <w:t xml:space="preserve">risk adjusted as appropriate; and designed to ensure that data are collected and reported in a standard format that permits comparison of quality and data at a State, plan, and provider level. </w:t>
      </w:r>
    </w:p>
    <w:p w:rsidR="00065978" w:rsidRPr="00AF02D4" w:rsidRDefault="00511D7E" w:rsidP="000A3A4C">
      <w:pPr>
        <w:pStyle w:val="BodyText"/>
        <w:rPr>
          <w:u w:val="single"/>
        </w:rPr>
      </w:pPr>
      <w:r w:rsidRPr="000A3A4C">
        <w:t xml:space="preserve">This template, the </w:t>
      </w:r>
      <w:r w:rsidRPr="000A3A4C">
        <w:rPr>
          <w:b/>
          <w:u w:val="single"/>
        </w:rPr>
        <w:t>C</w:t>
      </w:r>
      <w:r w:rsidRPr="000A3A4C">
        <w:t xml:space="preserve">HIPRA </w:t>
      </w:r>
      <w:r w:rsidRPr="000A3A4C">
        <w:rPr>
          <w:b/>
          <w:u w:val="single"/>
        </w:rPr>
        <w:t>P</w:t>
      </w:r>
      <w:r w:rsidRPr="000A3A4C">
        <w:t xml:space="preserve">ediatric Quality Measures Program (PQMP) </w:t>
      </w:r>
      <w:r w:rsidRPr="000A3A4C">
        <w:rPr>
          <w:b/>
          <w:u w:val="single"/>
        </w:rPr>
        <w:t>C</w:t>
      </w:r>
      <w:r w:rsidRPr="000A3A4C">
        <w:t xml:space="preserve">andidate Measure Submission </w:t>
      </w:r>
      <w:r w:rsidRPr="000A3A4C">
        <w:rPr>
          <w:b/>
          <w:u w:val="single"/>
        </w:rPr>
        <w:t>F</w:t>
      </w:r>
      <w:r w:rsidRPr="000A3A4C">
        <w:t>orm (CPCF) was developed by the COEs, the SNAC, and AHRQ as a standardized form to be used for all nominations for pediatric quality measures under the CHIPRA legislation.</w:t>
      </w:r>
      <w:r w:rsidR="002A1059" w:rsidRPr="000A3A4C">
        <w:t xml:space="preserve"> </w:t>
      </w:r>
      <w:r w:rsidRPr="000A3A4C">
        <w:t>Th</w:t>
      </w:r>
      <w:r w:rsidR="00203E6F" w:rsidRPr="000A3A4C">
        <w:t xml:space="preserve">e first part of the CPCF </w:t>
      </w:r>
      <w:r w:rsidRPr="000A3A4C">
        <w:t xml:space="preserve">template provides guidance on the submission process. </w:t>
      </w:r>
      <w:r w:rsidR="009A541C" w:rsidRPr="000A3A4C">
        <w:t>The template</w:t>
      </w:r>
      <w:r w:rsidRPr="000A3A4C">
        <w:t xml:space="preserve"> </w:t>
      </w:r>
      <w:r w:rsidR="00203E6F" w:rsidRPr="000A3A4C">
        <w:t xml:space="preserve">then </w:t>
      </w:r>
      <w:r w:rsidRPr="000A3A4C">
        <w:t>includes opportunities for all measure submitters to provide a basic description of their measure, and address a number of desirable measure attributes for pediatric quality measures. The desirable measure attributes include importance, evidence or other rationale for focus of the measure, scientific soundness of the measure itself, identification of disparities, feasibility, levels of aggregation, understandability, and health information technology. The form also requests identification of the limitations of the measure being submitted</w:t>
      </w:r>
      <w:r w:rsidR="00203E6F" w:rsidRPr="000A3A4C">
        <w:t>.  It then p</w:t>
      </w:r>
      <w:r w:rsidRPr="000A3A4C">
        <w:t>rovides an opportunity to summarize why the measure should be recommended by the SNAC, taking into account the measure’s advantages and limitations in relation to the desirable measure attributes. The template requires measure submitter information</w:t>
      </w:r>
      <w:r w:rsidR="00150C7F" w:rsidRPr="000A3A4C">
        <w:t xml:space="preserve">, </w:t>
      </w:r>
      <w:r w:rsidR="00150C7F" w:rsidRPr="000A3A4C">
        <w:rPr>
          <w:iCs/>
        </w:rPr>
        <w:t>public disclosure requirement requiring signed written statement,</w:t>
      </w:r>
      <w:r w:rsidRPr="000A3A4C">
        <w:t xml:space="preserve"> and an opportunity to</w:t>
      </w:r>
      <w:r w:rsidR="00A54838" w:rsidRPr="000A3A4C">
        <w:t xml:space="preserve"> upload supplementary material</w:t>
      </w:r>
      <w:r w:rsidR="00150C7F" w:rsidRPr="000A3A4C">
        <w:t xml:space="preserve"> </w:t>
      </w:r>
      <w:r w:rsidR="00A54838" w:rsidRPr="000A3A4C">
        <w:rPr>
          <w:iCs/>
        </w:rPr>
        <w:t>including graphics, figures, tables, and any other information to f</w:t>
      </w:r>
      <w:r w:rsidR="00150C7F" w:rsidRPr="000A3A4C">
        <w:rPr>
          <w:iCs/>
        </w:rPr>
        <w:t>acilitate review of the</w:t>
      </w:r>
      <w:r w:rsidR="00A54838" w:rsidRPr="000A3A4C">
        <w:rPr>
          <w:iCs/>
        </w:rPr>
        <w:t xml:space="preserve"> measure</w:t>
      </w:r>
      <w:r w:rsidR="00150C7F" w:rsidRPr="000A3A4C">
        <w:rPr>
          <w:iCs/>
        </w:rPr>
        <w:t xml:space="preserve"> by the SNAC</w:t>
      </w:r>
      <w:r w:rsidR="00A54838" w:rsidRPr="000A3A4C">
        <w:rPr>
          <w:iCs/>
        </w:rPr>
        <w:t>. Attachments may be in PDF, Microsoft Word, or text format.</w:t>
      </w:r>
      <w:r w:rsidR="00A54838" w:rsidRPr="000A3A4C">
        <w:rPr>
          <w:rFonts w:ascii="Arial Narrow" w:hAnsi="Arial Narrow"/>
          <w:b/>
          <w:u w:color="0000F6"/>
        </w:rPr>
        <w:t xml:space="preserve">  </w:t>
      </w:r>
      <w:r w:rsidRPr="000A3A4C">
        <w:t>The final section of the template provides a glossary of terms. Many of the desirable attributes are similar to those called by other leading entities that solicit measures, but several are CHIPRA specific (e.g., more child focused, spotlight on disparities, and attention to specific levels of aggregation).  The SNAC will interpret the extent to which the measure is suitable for voluntary use by Medicaid, CHIP, or other public and private programs, purchasers, plans, providers and consumers using the information provided in the template.</w:t>
      </w:r>
      <w:r>
        <w:t xml:space="preserve">  </w:t>
      </w:r>
    </w:p>
    <w:p w:rsidR="00511D7E" w:rsidRDefault="00511D7E" w:rsidP="00DA08C2">
      <w:pPr>
        <w:pStyle w:val="Header"/>
        <w:jc w:val="center"/>
        <w:rPr>
          <w:sz w:val="24"/>
          <w:szCs w:val="24"/>
        </w:rPr>
      </w:pPr>
      <w:r>
        <w:rPr>
          <w:rFonts w:ascii="Arial Narrow" w:hAnsi="Arial Narrow"/>
          <w:bCs/>
          <w:sz w:val="24"/>
        </w:rPr>
        <w:br w:type="page"/>
      </w:r>
    </w:p>
    <w:p w:rsidR="00065978" w:rsidRPr="00065978" w:rsidRDefault="00C06F61" w:rsidP="00065978">
      <w:pPr>
        <w:pStyle w:val="BodyText"/>
        <w:rPr>
          <w:rFonts w:asciiTheme="minorBidi" w:hAnsiTheme="minorBidi" w:cstheme="minorBidi"/>
        </w:rPr>
      </w:pPr>
      <w:r w:rsidRPr="00C06F61">
        <w:rPr>
          <w:rFonts w:asciiTheme="minorBidi" w:hAnsiTheme="minorBidi" w:cstheme="minorBidi"/>
          <w:b/>
          <w:bCs/>
        </w:rPr>
        <w:lastRenderedPageBreak/>
        <w:t>NOTE</w:t>
      </w:r>
      <w:r>
        <w:rPr>
          <w:rFonts w:asciiTheme="minorBidi" w:hAnsiTheme="minorBidi" w:cstheme="minorBidi"/>
        </w:rPr>
        <w:t xml:space="preserve">: </w:t>
      </w:r>
      <w:r w:rsidR="00065978" w:rsidRPr="00065978">
        <w:rPr>
          <w:rFonts w:asciiTheme="minorBidi" w:hAnsiTheme="minorBidi" w:cstheme="minorBidi"/>
        </w:rPr>
        <w:t>If a section is not applicable to the measure, please write ‘Not applicable’ in the text field before progressing to the next section.  If the information is not available, please write “Not available” in the text field before progressing to the next section.</w:t>
      </w:r>
    </w:p>
    <w:p w:rsidR="00065978" w:rsidRPr="00065978" w:rsidRDefault="00065978" w:rsidP="00065978">
      <w:pPr>
        <w:pStyle w:val="BodyText"/>
        <w:rPr>
          <w:rFonts w:asciiTheme="minorBidi" w:hAnsiTheme="minorBidi" w:cstheme="minorBidi"/>
        </w:rPr>
      </w:pPr>
      <w:r w:rsidRPr="00065978">
        <w:rPr>
          <w:rFonts w:asciiTheme="minorBidi" w:hAnsiTheme="minorBidi" w:cstheme="minorBidi"/>
        </w:rPr>
        <w:t xml:space="preserve">&lt;&lt; &gt;&gt; indicates the name of a text field in the online version of CPCF. </w:t>
      </w:r>
    </w:p>
    <w:p w:rsidR="00065978" w:rsidRPr="00065978" w:rsidRDefault="00065978" w:rsidP="00065978">
      <w:pPr>
        <w:pStyle w:val="BodyText"/>
        <w:rPr>
          <w:rFonts w:asciiTheme="minorBidi" w:hAnsiTheme="minorBidi" w:cstheme="minorBidi"/>
        </w:rPr>
      </w:pPr>
      <w:r w:rsidRPr="00065978">
        <w:rPr>
          <w:rFonts w:asciiTheme="minorBidi" w:hAnsiTheme="minorBidi" w:cstheme="minorBidi"/>
        </w:rPr>
        <w:t xml:space="preserve">+ indicates a field to upload attachment in the online version of CPCF. </w:t>
      </w:r>
    </w:p>
    <w:p w:rsidR="00511D7E" w:rsidRPr="006509A1" w:rsidRDefault="00511D7E" w:rsidP="003C009F">
      <w:pPr>
        <w:pStyle w:val="Heading1"/>
      </w:pPr>
      <w:r>
        <w:rPr>
          <w:rFonts w:ascii="Arial Narrow" w:hAnsi="Arial Narrow"/>
          <w:sz w:val="24"/>
        </w:rPr>
        <w:br w:type="page"/>
      </w:r>
      <w:bookmarkStart w:id="2" w:name="_Toc331687699"/>
      <w:bookmarkStart w:id="3" w:name="_Toc331687752"/>
      <w:r w:rsidRPr="006509A1">
        <w:lastRenderedPageBreak/>
        <w:t>Section I</w:t>
      </w:r>
      <w:r w:rsidR="008F255C">
        <w:tab/>
      </w:r>
      <w:r w:rsidR="00B477F5">
        <w:t>.</w:t>
      </w:r>
      <w:r w:rsidR="008F255C">
        <w:br/>
      </w:r>
      <w:r w:rsidRPr="006509A1">
        <w:t xml:space="preserve">Basic </w:t>
      </w:r>
      <w:r w:rsidRPr="008F255C">
        <w:t>Measure</w:t>
      </w:r>
      <w:r w:rsidRPr="006509A1">
        <w:t xml:space="preserve"> Information</w:t>
      </w:r>
      <w:bookmarkEnd w:id="2"/>
      <w:bookmarkEnd w:id="3"/>
    </w:p>
    <w:p w:rsidR="00511D7E" w:rsidRPr="000A3A4C" w:rsidRDefault="00511D7E" w:rsidP="000A3A4C">
      <w:pPr>
        <w:pStyle w:val="Heading2"/>
        <w:rPr>
          <w:rFonts w:asciiTheme="minorBidi" w:hAnsiTheme="minorBidi" w:cstheme="minorBidi"/>
        </w:rPr>
      </w:pPr>
      <w:r w:rsidRPr="006509A1">
        <w:t xml:space="preserve">I.A. </w:t>
      </w:r>
      <w:r w:rsidRPr="000A3A4C">
        <w:rPr>
          <w:rFonts w:asciiTheme="minorBidi" w:hAnsiTheme="minorBidi" w:cstheme="minorBidi"/>
        </w:rPr>
        <w:t>Measure Name</w:t>
      </w:r>
    </w:p>
    <w:p w:rsidR="00511D7E" w:rsidRPr="000A3A4C" w:rsidRDefault="00E901CC" w:rsidP="000A3A4C">
      <w:pPr>
        <w:pStyle w:val="BodyText"/>
        <w:rPr>
          <w:rFonts w:asciiTheme="minorBidi" w:hAnsiTheme="minorBidi" w:cstheme="minorBidi"/>
          <w:szCs w:val="24"/>
        </w:rPr>
      </w:pPr>
      <w:r w:rsidRPr="000A3A4C">
        <w:rPr>
          <w:rFonts w:asciiTheme="minorBidi" w:hAnsiTheme="minorBidi" w:cstheme="minorBidi"/>
          <w:szCs w:val="24"/>
        </w:rPr>
        <w:fldChar w:fldCharType="begin"/>
      </w:r>
      <w:r w:rsidR="00511D7E" w:rsidRPr="000A3A4C">
        <w:rPr>
          <w:rFonts w:asciiTheme="minorBidi" w:hAnsiTheme="minorBidi" w:cstheme="minorBidi"/>
          <w:szCs w:val="24"/>
        </w:rPr>
        <w:instrText xml:space="preserve"> MERGEFIELD Measure_name </w:instrText>
      </w:r>
      <w:r w:rsidRPr="000A3A4C">
        <w:rPr>
          <w:rFonts w:asciiTheme="minorBidi" w:hAnsiTheme="minorBidi" w:cstheme="minorBidi"/>
          <w:szCs w:val="24"/>
        </w:rPr>
        <w:fldChar w:fldCharType="separate"/>
      </w:r>
      <w:r w:rsidR="00511D7E" w:rsidRPr="000A3A4C">
        <w:rPr>
          <w:rFonts w:asciiTheme="minorBidi" w:hAnsiTheme="minorBidi" w:cstheme="minorBidi"/>
          <w:szCs w:val="24"/>
        </w:rPr>
        <w:t>«Measure_Name»</w:t>
      </w:r>
      <w:r w:rsidRPr="000A3A4C">
        <w:rPr>
          <w:rFonts w:asciiTheme="minorBidi" w:hAnsiTheme="minorBidi" w:cstheme="minorBidi"/>
          <w:szCs w:val="24"/>
        </w:rPr>
        <w:fldChar w:fldCharType="end"/>
      </w:r>
    </w:p>
    <w:p w:rsidR="00511D7E" w:rsidRPr="000A3A4C" w:rsidRDefault="00511D7E" w:rsidP="002B2800">
      <w:pPr>
        <w:pStyle w:val="Heading2"/>
        <w:spacing w:before="360"/>
        <w:rPr>
          <w:rFonts w:asciiTheme="minorBidi" w:hAnsiTheme="minorBidi" w:cstheme="minorBidi"/>
        </w:rPr>
      </w:pPr>
      <w:r w:rsidRPr="000A3A4C">
        <w:rPr>
          <w:rFonts w:asciiTheme="minorBidi" w:hAnsiTheme="minorBidi" w:cstheme="minorBidi"/>
        </w:rPr>
        <w:t>I.B. Measure Number (a</w:t>
      </w:r>
      <w:r w:rsidR="002B2800">
        <w:rPr>
          <w:rFonts w:asciiTheme="minorBidi" w:hAnsiTheme="minorBidi" w:cstheme="minorBidi"/>
        </w:rPr>
        <w:t>uto</w:t>
      </w:r>
      <w:r w:rsidR="00A86627">
        <w:rPr>
          <w:rFonts w:asciiTheme="minorBidi" w:hAnsiTheme="minorBidi" w:cstheme="minorBidi"/>
        </w:rPr>
        <w:t>-</w:t>
      </w:r>
      <w:r w:rsidR="002B2800">
        <w:rPr>
          <w:rFonts w:asciiTheme="minorBidi" w:hAnsiTheme="minorBidi" w:cstheme="minorBidi"/>
        </w:rPr>
        <w:t>generated</w:t>
      </w:r>
      <w:r w:rsidRPr="000A3A4C">
        <w:rPr>
          <w:rFonts w:asciiTheme="minorBidi" w:hAnsiTheme="minorBidi" w:cstheme="minorBidi"/>
        </w:rPr>
        <w:t>)</w:t>
      </w:r>
    </w:p>
    <w:p w:rsidR="00511D7E" w:rsidRPr="000A3A4C" w:rsidRDefault="00E901CC" w:rsidP="000A3A4C">
      <w:pPr>
        <w:pStyle w:val="BodyText"/>
        <w:rPr>
          <w:rFonts w:asciiTheme="minorBidi" w:hAnsiTheme="minorBidi" w:cstheme="minorBidi"/>
          <w:szCs w:val="24"/>
        </w:rPr>
      </w:pPr>
      <w:r w:rsidRPr="000A3A4C">
        <w:rPr>
          <w:rFonts w:asciiTheme="minorBidi" w:hAnsiTheme="minorBidi" w:cstheme="minorBidi"/>
          <w:szCs w:val="24"/>
        </w:rPr>
        <w:fldChar w:fldCharType="begin"/>
      </w:r>
      <w:r w:rsidR="00511D7E" w:rsidRPr="000A3A4C">
        <w:rPr>
          <w:rFonts w:asciiTheme="minorBidi" w:hAnsiTheme="minorBidi" w:cstheme="minorBidi"/>
          <w:szCs w:val="24"/>
        </w:rPr>
        <w:instrText xml:space="preserve"> MERGEFIELD Measure_name </w:instrText>
      </w:r>
      <w:r w:rsidRPr="000A3A4C">
        <w:rPr>
          <w:rFonts w:asciiTheme="minorBidi" w:hAnsiTheme="minorBidi" w:cstheme="minorBidi"/>
          <w:szCs w:val="24"/>
        </w:rPr>
        <w:fldChar w:fldCharType="separate"/>
      </w:r>
      <w:r w:rsidR="00511D7E" w:rsidRPr="000A3A4C">
        <w:rPr>
          <w:rFonts w:asciiTheme="minorBidi" w:hAnsiTheme="minorBidi" w:cstheme="minorBidi"/>
          <w:szCs w:val="24"/>
        </w:rPr>
        <w:t>«Measure_Number»</w:t>
      </w:r>
      <w:r w:rsidRPr="000A3A4C">
        <w:rPr>
          <w:rFonts w:asciiTheme="minorBidi" w:hAnsiTheme="minorBidi" w:cstheme="minorBidi"/>
          <w:szCs w:val="24"/>
        </w:rPr>
        <w:fldChar w:fldCharType="end"/>
      </w:r>
    </w:p>
    <w:p w:rsidR="00511D7E" w:rsidRPr="000A3A4C" w:rsidRDefault="00511D7E" w:rsidP="000A3A4C">
      <w:pPr>
        <w:pStyle w:val="Heading2"/>
        <w:spacing w:before="360"/>
        <w:rPr>
          <w:rFonts w:asciiTheme="minorBidi" w:hAnsiTheme="minorBidi" w:cstheme="minorBidi"/>
        </w:rPr>
      </w:pPr>
      <w:r w:rsidRPr="000A3A4C">
        <w:rPr>
          <w:rFonts w:asciiTheme="minorBidi" w:hAnsiTheme="minorBidi" w:cstheme="minorBidi"/>
        </w:rPr>
        <w:t>I.C. Measure Description</w:t>
      </w:r>
    </w:p>
    <w:p w:rsidR="00511D7E" w:rsidRPr="000A3A4C" w:rsidRDefault="00511D7E" w:rsidP="000A3A4C">
      <w:pPr>
        <w:pStyle w:val="BodyText"/>
        <w:rPr>
          <w:rFonts w:asciiTheme="minorBidi" w:hAnsiTheme="minorBidi" w:cstheme="minorBidi"/>
        </w:rPr>
      </w:pPr>
      <w:r w:rsidRPr="000A3A4C">
        <w:rPr>
          <w:rFonts w:asciiTheme="minorBidi" w:hAnsiTheme="minorBidi" w:cstheme="minorBidi"/>
        </w:rPr>
        <w:t>Please provide a non-technical description of the measure that conveys to a broad audience what it measures.</w:t>
      </w:r>
    </w:p>
    <w:p w:rsidR="00511D7E" w:rsidRPr="000A3A4C" w:rsidRDefault="00E901CC" w:rsidP="000A3A4C">
      <w:pPr>
        <w:pStyle w:val="BodyText"/>
        <w:rPr>
          <w:rFonts w:asciiTheme="minorBidi" w:hAnsiTheme="minorBidi" w:cstheme="minorBidi"/>
          <w:szCs w:val="24"/>
        </w:rPr>
      </w:pPr>
      <w:r w:rsidRPr="000A3A4C">
        <w:rPr>
          <w:rFonts w:asciiTheme="minorBidi" w:hAnsiTheme="minorBidi" w:cstheme="minorBidi"/>
          <w:szCs w:val="24"/>
        </w:rPr>
        <w:fldChar w:fldCharType="begin"/>
      </w:r>
      <w:r w:rsidR="00511D7E" w:rsidRPr="000A3A4C">
        <w:rPr>
          <w:rFonts w:asciiTheme="minorBidi" w:hAnsiTheme="minorBidi" w:cstheme="minorBidi"/>
          <w:szCs w:val="24"/>
        </w:rPr>
        <w:instrText xml:space="preserve"> MERGEFIELD Measure_Description </w:instrText>
      </w:r>
      <w:r w:rsidRPr="000A3A4C">
        <w:rPr>
          <w:rFonts w:asciiTheme="minorBidi" w:hAnsiTheme="minorBidi" w:cstheme="minorBidi"/>
          <w:szCs w:val="24"/>
        </w:rPr>
        <w:fldChar w:fldCharType="separate"/>
      </w:r>
      <w:r w:rsidR="00511D7E" w:rsidRPr="000A3A4C">
        <w:rPr>
          <w:rFonts w:asciiTheme="minorBidi" w:hAnsiTheme="minorBidi" w:cstheme="minorBidi"/>
          <w:szCs w:val="24"/>
        </w:rPr>
        <w:t>«Measure Description»</w:t>
      </w:r>
      <w:r w:rsidRPr="000A3A4C">
        <w:rPr>
          <w:rFonts w:asciiTheme="minorBidi" w:hAnsiTheme="minorBidi" w:cstheme="minorBidi"/>
          <w:szCs w:val="24"/>
        </w:rPr>
        <w:fldChar w:fldCharType="end"/>
      </w:r>
    </w:p>
    <w:p w:rsidR="00511D7E" w:rsidRPr="000A3A4C" w:rsidRDefault="00511D7E" w:rsidP="000A3A4C">
      <w:pPr>
        <w:pStyle w:val="Heading2"/>
        <w:spacing w:before="360"/>
        <w:rPr>
          <w:rFonts w:asciiTheme="minorBidi" w:hAnsiTheme="minorBidi" w:cstheme="minorBidi"/>
        </w:rPr>
      </w:pPr>
      <w:r w:rsidRPr="000A3A4C">
        <w:rPr>
          <w:rFonts w:asciiTheme="minorBidi" w:hAnsiTheme="minorBidi" w:cstheme="minorBidi"/>
        </w:rPr>
        <w:t xml:space="preserve">I.D. Measure Owner </w:t>
      </w:r>
    </w:p>
    <w:p w:rsidR="00511D7E" w:rsidRPr="000A3A4C" w:rsidRDefault="00E901CC" w:rsidP="000A3A4C">
      <w:pPr>
        <w:pStyle w:val="BodyText"/>
        <w:rPr>
          <w:rFonts w:asciiTheme="minorBidi" w:hAnsiTheme="minorBidi" w:cstheme="minorBidi"/>
          <w:szCs w:val="24"/>
        </w:rPr>
      </w:pPr>
      <w:r w:rsidRPr="000A3A4C">
        <w:rPr>
          <w:rFonts w:asciiTheme="minorBidi" w:hAnsiTheme="minorBidi" w:cstheme="minorBidi"/>
          <w:szCs w:val="24"/>
        </w:rPr>
        <w:fldChar w:fldCharType="begin"/>
      </w:r>
      <w:r w:rsidR="00511D7E" w:rsidRPr="000A3A4C">
        <w:rPr>
          <w:rFonts w:asciiTheme="minorBidi" w:hAnsiTheme="minorBidi" w:cstheme="minorBidi"/>
          <w:szCs w:val="24"/>
        </w:rPr>
        <w:instrText xml:space="preserve"> MERGEFIELD Numerator </w:instrText>
      </w:r>
      <w:r w:rsidRPr="000A3A4C">
        <w:rPr>
          <w:rFonts w:asciiTheme="minorBidi" w:hAnsiTheme="minorBidi" w:cstheme="minorBidi"/>
          <w:szCs w:val="24"/>
        </w:rPr>
        <w:fldChar w:fldCharType="separate"/>
      </w:r>
      <w:r w:rsidR="00511D7E" w:rsidRPr="000A3A4C">
        <w:rPr>
          <w:rFonts w:asciiTheme="minorBidi" w:hAnsiTheme="minorBidi" w:cstheme="minorBidi"/>
          <w:noProof/>
          <w:szCs w:val="24"/>
        </w:rPr>
        <w:t>«Measure_Owner»</w:t>
      </w:r>
      <w:r w:rsidRPr="000A3A4C">
        <w:rPr>
          <w:rFonts w:asciiTheme="minorBidi" w:hAnsiTheme="minorBidi" w:cstheme="minorBidi"/>
          <w:szCs w:val="24"/>
        </w:rPr>
        <w:fldChar w:fldCharType="end"/>
      </w:r>
    </w:p>
    <w:p w:rsidR="00511D7E" w:rsidRPr="000A3A4C" w:rsidRDefault="00511D7E" w:rsidP="000A3A4C">
      <w:pPr>
        <w:pStyle w:val="Heading2"/>
        <w:spacing w:before="360"/>
        <w:rPr>
          <w:rFonts w:asciiTheme="minorBidi" w:hAnsiTheme="minorBidi" w:cstheme="minorBidi"/>
        </w:rPr>
      </w:pPr>
      <w:r w:rsidRPr="000A3A4C">
        <w:rPr>
          <w:rFonts w:asciiTheme="minorBidi" w:hAnsiTheme="minorBidi" w:cstheme="minorBidi"/>
        </w:rPr>
        <w:t>I.E. National Quality Forum (NQF) ID (if applicable)</w:t>
      </w:r>
    </w:p>
    <w:p w:rsidR="00511D7E" w:rsidRPr="000A3A4C" w:rsidRDefault="00E901CC" w:rsidP="000A3A4C">
      <w:pPr>
        <w:pStyle w:val="BodyText"/>
        <w:rPr>
          <w:rFonts w:asciiTheme="minorBidi" w:hAnsiTheme="minorBidi" w:cstheme="minorBidi"/>
          <w:szCs w:val="24"/>
        </w:rPr>
      </w:pPr>
      <w:r w:rsidRPr="000A3A4C">
        <w:rPr>
          <w:rFonts w:asciiTheme="minorBidi" w:hAnsiTheme="minorBidi" w:cstheme="minorBidi"/>
          <w:szCs w:val="24"/>
        </w:rPr>
        <w:fldChar w:fldCharType="begin"/>
      </w:r>
      <w:r w:rsidR="00511D7E" w:rsidRPr="000A3A4C">
        <w:rPr>
          <w:rFonts w:asciiTheme="minorBidi" w:hAnsiTheme="minorBidi" w:cstheme="minorBidi"/>
          <w:szCs w:val="24"/>
        </w:rPr>
        <w:instrText xml:space="preserve"> MERGEFIELD Numerator </w:instrText>
      </w:r>
      <w:r w:rsidRPr="000A3A4C">
        <w:rPr>
          <w:rFonts w:asciiTheme="minorBidi" w:hAnsiTheme="minorBidi" w:cstheme="minorBidi"/>
          <w:szCs w:val="24"/>
        </w:rPr>
        <w:fldChar w:fldCharType="separate"/>
      </w:r>
      <w:r w:rsidR="00511D7E" w:rsidRPr="000A3A4C">
        <w:rPr>
          <w:rFonts w:asciiTheme="minorBidi" w:hAnsiTheme="minorBidi" w:cstheme="minorBidi"/>
          <w:noProof/>
          <w:szCs w:val="24"/>
        </w:rPr>
        <w:t>«NQF_ID»</w:t>
      </w:r>
      <w:r w:rsidRPr="000A3A4C">
        <w:rPr>
          <w:rFonts w:asciiTheme="minorBidi" w:hAnsiTheme="minorBidi" w:cstheme="minorBidi"/>
          <w:szCs w:val="24"/>
        </w:rPr>
        <w:fldChar w:fldCharType="end"/>
      </w:r>
    </w:p>
    <w:p w:rsidR="00511D7E" w:rsidRPr="000A3A4C" w:rsidRDefault="00511D7E" w:rsidP="000A3A4C">
      <w:pPr>
        <w:pStyle w:val="Heading2"/>
        <w:spacing w:before="360"/>
        <w:rPr>
          <w:rFonts w:asciiTheme="minorBidi" w:hAnsiTheme="minorBidi" w:cstheme="minorBidi"/>
        </w:rPr>
      </w:pPr>
      <w:r w:rsidRPr="000A3A4C">
        <w:rPr>
          <w:rFonts w:asciiTheme="minorBidi" w:hAnsiTheme="minorBidi" w:cstheme="minorBidi"/>
        </w:rPr>
        <w:t>I.F. Measure Hierarchy</w:t>
      </w:r>
    </w:p>
    <w:p w:rsidR="00511D7E" w:rsidRPr="000A3A4C" w:rsidRDefault="00511D7E" w:rsidP="000A3A4C">
      <w:pPr>
        <w:pStyle w:val="BodyText"/>
        <w:rPr>
          <w:rFonts w:asciiTheme="minorBidi" w:hAnsiTheme="minorBidi" w:cstheme="minorBidi"/>
        </w:rPr>
      </w:pPr>
      <w:r w:rsidRPr="000A3A4C">
        <w:rPr>
          <w:rFonts w:asciiTheme="minorBidi" w:hAnsiTheme="minorBidi" w:cstheme="minorBidi"/>
        </w:rPr>
        <w:t>Please use this section to note if the measure is part of a measure hierarchy</w:t>
      </w:r>
      <w:r w:rsidRPr="000A3A4C">
        <w:rPr>
          <w:rFonts w:asciiTheme="minorBidi" w:hAnsiTheme="minorBidi" w:cstheme="minorBidi"/>
          <w:position w:val="-1"/>
        </w:rPr>
        <w:t xml:space="preserve"> or is part of a measure group or composite measure</w:t>
      </w:r>
      <w:r w:rsidRPr="000A3A4C">
        <w:rPr>
          <w:rFonts w:asciiTheme="minorBidi" w:hAnsiTheme="minorBidi" w:cstheme="minorBidi"/>
        </w:rPr>
        <w:t xml:space="preserve">. The following definitions are used by AHRQ’s National Quality Measures Clearinghouse and are available at </w:t>
      </w:r>
      <w:hyperlink r:id="rId9" w:history="1">
        <w:r w:rsidRPr="000A3A4C">
          <w:rPr>
            <w:rStyle w:val="Hyperlink"/>
            <w:rFonts w:asciiTheme="minorBidi" w:hAnsiTheme="minorBidi" w:cstheme="minorBidi"/>
          </w:rPr>
          <w:t>http://www.qualitymeasures.ahrq.gov/about/hierarchy.aspx</w:t>
        </w:r>
      </w:hyperlink>
      <w:r w:rsidRPr="000A3A4C">
        <w:rPr>
          <w:rFonts w:asciiTheme="minorBidi" w:hAnsiTheme="minorBidi" w:cstheme="minorBidi"/>
        </w:rPr>
        <w:t>:</w:t>
      </w:r>
    </w:p>
    <w:p w:rsidR="00511D7E" w:rsidRPr="000A3A4C" w:rsidRDefault="00511D7E" w:rsidP="000A3A4C">
      <w:pPr>
        <w:widowControl w:val="0"/>
        <w:autoSpaceDE w:val="0"/>
        <w:autoSpaceDN w:val="0"/>
        <w:adjustRightInd w:val="0"/>
        <w:spacing w:before="320" w:after="0"/>
        <w:ind w:left="1354" w:right="461" w:hanging="634"/>
        <w:rPr>
          <w:rFonts w:asciiTheme="minorBidi" w:hAnsiTheme="minorBidi" w:cstheme="minorBidi"/>
          <w:color w:val="000000"/>
        </w:rPr>
      </w:pPr>
      <w:r w:rsidRPr="000A3A4C">
        <w:rPr>
          <w:rFonts w:asciiTheme="minorBidi" w:hAnsiTheme="minorBidi" w:cstheme="minorBidi"/>
          <w:b/>
          <w:bCs/>
          <w:color w:val="365F91"/>
        </w:rPr>
        <w:t>I.F.1.</w:t>
      </w:r>
      <w:r w:rsidRPr="000A3A4C">
        <w:rPr>
          <w:rFonts w:asciiTheme="minorBidi" w:hAnsiTheme="minorBidi" w:cstheme="minorBidi"/>
          <w:color w:val="000000"/>
        </w:rPr>
        <w:t xml:space="preserve"> </w:t>
      </w:r>
      <w:r w:rsidR="008F255C" w:rsidRPr="000A3A4C">
        <w:rPr>
          <w:rFonts w:asciiTheme="minorBidi" w:hAnsiTheme="minorBidi" w:cstheme="minorBidi"/>
          <w:color w:val="000000"/>
        </w:rPr>
        <w:tab/>
      </w:r>
      <w:r w:rsidRPr="000A3A4C">
        <w:rPr>
          <w:rFonts w:asciiTheme="minorBidi" w:hAnsiTheme="minorBidi" w:cstheme="minorBidi"/>
          <w:color w:val="000000"/>
        </w:rPr>
        <w:t xml:space="preserve">Please identify the name of the </w:t>
      </w:r>
      <w:r w:rsidRPr="000A3A4C">
        <w:rPr>
          <w:rFonts w:asciiTheme="minorBidi" w:hAnsiTheme="minorBidi" w:cstheme="minorBidi"/>
          <w:b/>
          <w:bCs/>
          <w:color w:val="000000"/>
        </w:rPr>
        <w:t xml:space="preserve">collection </w:t>
      </w:r>
      <w:r w:rsidRPr="000A3A4C">
        <w:rPr>
          <w:rFonts w:asciiTheme="minorBidi" w:hAnsiTheme="minorBidi" w:cstheme="minorBidi"/>
          <w:color w:val="000000"/>
        </w:rPr>
        <w:t>of measures to which the measure belongs (if applicable). A Collection is the highest possible level of the measure hierarchy. A Collection may contain one or more Sets, Subsets, Composites, and/or Individual Measures.</w:t>
      </w:r>
    </w:p>
    <w:p w:rsidR="00511D7E" w:rsidRPr="000A3A4C" w:rsidRDefault="00E901CC" w:rsidP="000A3A4C">
      <w:pPr>
        <w:pStyle w:val="BodyText"/>
        <w:spacing w:before="240"/>
        <w:ind w:left="630"/>
        <w:rPr>
          <w:rFonts w:asciiTheme="minorBidi" w:hAnsiTheme="minorBidi" w:cstheme="minorBidi"/>
        </w:rPr>
      </w:pPr>
      <w:r w:rsidRPr="000A3A4C">
        <w:rPr>
          <w:rFonts w:asciiTheme="minorBidi" w:hAnsiTheme="minorBidi" w:cstheme="minorBidi"/>
        </w:rPr>
        <w:fldChar w:fldCharType="begin"/>
      </w:r>
      <w:r w:rsidR="00045627" w:rsidRPr="000A3A4C">
        <w:rPr>
          <w:rFonts w:asciiTheme="minorBidi" w:hAnsiTheme="minorBidi" w:cstheme="minorBidi"/>
        </w:rPr>
        <w:instrText xml:space="preserve"> MERGEFIELD Measure_Description </w:instrText>
      </w:r>
      <w:r w:rsidRPr="000A3A4C">
        <w:rPr>
          <w:rFonts w:asciiTheme="minorBidi" w:hAnsiTheme="minorBidi" w:cstheme="minorBidi"/>
        </w:rPr>
        <w:fldChar w:fldCharType="separate"/>
      </w:r>
      <w:r w:rsidR="00511D7E" w:rsidRPr="000A3A4C">
        <w:rPr>
          <w:rFonts w:asciiTheme="minorBidi" w:hAnsiTheme="minorBidi" w:cstheme="minorBidi"/>
        </w:rPr>
        <w:t>«Measure_Collection_ Name»</w:t>
      </w:r>
      <w:r w:rsidRPr="000A3A4C">
        <w:rPr>
          <w:rFonts w:asciiTheme="minorBidi" w:hAnsiTheme="minorBidi" w:cstheme="minorBidi"/>
        </w:rPr>
        <w:fldChar w:fldCharType="end"/>
      </w:r>
    </w:p>
    <w:p w:rsidR="00511D7E" w:rsidRPr="000A3A4C" w:rsidRDefault="00511D7E" w:rsidP="000A3A4C">
      <w:pPr>
        <w:widowControl w:val="0"/>
        <w:autoSpaceDE w:val="0"/>
        <w:autoSpaceDN w:val="0"/>
        <w:adjustRightInd w:val="0"/>
        <w:spacing w:before="320" w:after="0"/>
        <w:ind w:left="1354" w:right="461" w:hanging="634"/>
        <w:rPr>
          <w:rFonts w:asciiTheme="minorBidi" w:hAnsiTheme="minorBidi" w:cstheme="minorBidi"/>
          <w:color w:val="000000"/>
        </w:rPr>
      </w:pPr>
      <w:r w:rsidRPr="000A3A4C">
        <w:rPr>
          <w:rFonts w:asciiTheme="minorBidi" w:hAnsiTheme="minorBidi" w:cstheme="minorBidi"/>
          <w:b/>
          <w:bCs/>
          <w:color w:val="365F91"/>
        </w:rPr>
        <w:t>I.F.2.</w:t>
      </w:r>
      <w:r w:rsidRPr="000A3A4C">
        <w:rPr>
          <w:rFonts w:asciiTheme="minorBidi" w:hAnsiTheme="minorBidi" w:cstheme="minorBidi"/>
          <w:color w:val="000000"/>
        </w:rPr>
        <w:t xml:space="preserve"> </w:t>
      </w:r>
      <w:r w:rsidR="008F255C" w:rsidRPr="000A3A4C">
        <w:rPr>
          <w:rFonts w:asciiTheme="minorBidi" w:hAnsiTheme="minorBidi" w:cstheme="minorBidi"/>
          <w:color w:val="000000"/>
        </w:rPr>
        <w:tab/>
      </w:r>
      <w:r w:rsidRPr="000A3A4C">
        <w:rPr>
          <w:rFonts w:asciiTheme="minorBidi" w:hAnsiTheme="minorBidi" w:cstheme="minorBidi"/>
          <w:color w:val="000000"/>
        </w:rPr>
        <w:t xml:space="preserve">Please identify the name of the measure </w:t>
      </w:r>
      <w:r w:rsidRPr="000A3A4C">
        <w:rPr>
          <w:rFonts w:asciiTheme="minorBidi" w:hAnsiTheme="minorBidi" w:cstheme="minorBidi"/>
          <w:b/>
          <w:bCs/>
          <w:color w:val="000000"/>
        </w:rPr>
        <w:t xml:space="preserve">set </w:t>
      </w:r>
      <w:r w:rsidRPr="000A3A4C">
        <w:rPr>
          <w:rFonts w:asciiTheme="minorBidi" w:hAnsiTheme="minorBidi" w:cstheme="minorBidi"/>
          <w:color w:val="000000"/>
        </w:rPr>
        <w:t>to which the measure belongs (if applicable). A Set is the second level of the hierarchy. A Set may include one or more Subsets, Composites, and/or Individual Measures.</w:t>
      </w:r>
    </w:p>
    <w:p w:rsidR="00511D7E" w:rsidRPr="000A3A4C" w:rsidRDefault="00E901CC" w:rsidP="000A3A4C">
      <w:pPr>
        <w:pStyle w:val="BodyText"/>
        <w:spacing w:before="240"/>
        <w:ind w:left="630"/>
        <w:rPr>
          <w:rFonts w:asciiTheme="minorBidi" w:hAnsiTheme="minorBidi" w:cstheme="minorBidi"/>
        </w:rPr>
      </w:pPr>
      <w:r w:rsidRPr="000A3A4C">
        <w:rPr>
          <w:rFonts w:asciiTheme="minorBidi" w:hAnsiTheme="minorBidi" w:cstheme="minorBidi"/>
        </w:rPr>
        <w:fldChar w:fldCharType="begin"/>
      </w:r>
      <w:r w:rsidR="00045627" w:rsidRPr="000A3A4C">
        <w:rPr>
          <w:rFonts w:asciiTheme="minorBidi" w:hAnsiTheme="minorBidi" w:cstheme="minorBidi"/>
        </w:rPr>
        <w:instrText xml:space="preserve"> MERGEFIELD Measure_Description </w:instrText>
      </w:r>
      <w:r w:rsidRPr="000A3A4C">
        <w:rPr>
          <w:rFonts w:asciiTheme="minorBidi" w:hAnsiTheme="minorBidi" w:cstheme="minorBidi"/>
        </w:rPr>
        <w:fldChar w:fldCharType="separate"/>
      </w:r>
      <w:r w:rsidR="00511D7E" w:rsidRPr="000A3A4C">
        <w:rPr>
          <w:rFonts w:asciiTheme="minorBidi" w:hAnsiTheme="minorBidi" w:cstheme="minorBidi"/>
        </w:rPr>
        <w:t>«Measure_Set_ Name»</w:t>
      </w:r>
      <w:r w:rsidRPr="000A3A4C">
        <w:rPr>
          <w:rFonts w:asciiTheme="minorBidi" w:hAnsiTheme="minorBidi" w:cstheme="minorBidi"/>
        </w:rPr>
        <w:fldChar w:fldCharType="end"/>
      </w:r>
    </w:p>
    <w:p w:rsidR="00511D7E" w:rsidRPr="000A3A4C" w:rsidRDefault="00511D7E" w:rsidP="000A3A4C">
      <w:pPr>
        <w:widowControl w:val="0"/>
        <w:autoSpaceDE w:val="0"/>
        <w:autoSpaceDN w:val="0"/>
        <w:adjustRightInd w:val="0"/>
        <w:spacing w:before="360" w:after="0"/>
        <w:ind w:left="1354" w:right="461" w:hanging="634"/>
        <w:rPr>
          <w:rFonts w:asciiTheme="minorBidi" w:hAnsiTheme="minorBidi" w:cstheme="minorBidi"/>
          <w:color w:val="000000"/>
        </w:rPr>
      </w:pPr>
      <w:r w:rsidRPr="000A3A4C">
        <w:rPr>
          <w:rFonts w:asciiTheme="minorBidi" w:hAnsiTheme="minorBidi" w:cstheme="minorBidi"/>
          <w:b/>
          <w:bCs/>
          <w:color w:val="365F91"/>
        </w:rPr>
        <w:lastRenderedPageBreak/>
        <w:t xml:space="preserve">I.F.3. </w:t>
      </w:r>
      <w:r w:rsidR="008F255C" w:rsidRPr="000A3A4C">
        <w:rPr>
          <w:rFonts w:asciiTheme="minorBidi" w:hAnsiTheme="minorBidi" w:cstheme="minorBidi"/>
          <w:b/>
          <w:bCs/>
          <w:color w:val="365F91"/>
        </w:rPr>
        <w:tab/>
      </w:r>
      <w:r w:rsidRPr="000A3A4C">
        <w:rPr>
          <w:rFonts w:asciiTheme="minorBidi" w:hAnsiTheme="minorBidi" w:cstheme="minorBidi"/>
          <w:color w:val="000000"/>
        </w:rPr>
        <w:t xml:space="preserve">Please identify the name of the </w:t>
      </w:r>
      <w:r w:rsidRPr="000A3A4C">
        <w:rPr>
          <w:rFonts w:asciiTheme="minorBidi" w:hAnsiTheme="minorBidi" w:cstheme="minorBidi"/>
          <w:b/>
          <w:bCs/>
          <w:color w:val="000000"/>
        </w:rPr>
        <w:t xml:space="preserve">subset </w:t>
      </w:r>
      <w:r w:rsidRPr="000A3A4C">
        <w:rPr>
          <w:rFonts w:asciiTheme="minorBidi" w:hAnsiTheme="minorBidi" w:cstheme="minorBidi"/>
          <w:color w:val="000000"/>
        </w:rPr>
        <w:t>to which the measure belongs (if applicable). A Subset is the third level of the hierarchy. A Subset may include one or more Composites and/or Individual Measures.</w:t>
      </w:r>
    </w:p>
    <w:p w:rsidR="00511D7E" w:rsidRPr="000A3A4C" w:rsidRDefault="00E901CC" w:rsidP="000A3A4C">
      <w:pPr>
        <w:pStyle w:val="BodyText"/>
        <w:spacing w:before="240"/>
        <w:ind w:left="630"/>
        <w:rPr>
          <w:rFonts w:asciiTheme="minorBidi" w:hAnsiTheme="minorBidi" w:cstheme="minorBidi"/>
        </w:rPr>
      </w:pPr>
      <w:r w:rsidRPr="000A3A4C">
        <w:rPr>
          <w:rFonts w:asciiTheme="minorBidi" w:hAnsiTheme="minorBidi" w:cstheme="minorBidi"/>
        </w:rPr>
        <w:fldChar w:fldCharType="begin"/>
      </w:r>
      <w:r w:rsidR="00045627" w:rsidRPr="000A3A4C">
        <w:rPr>
          <w:rFonts w:asciiTheme="minorBidi" w:hAnsiTheme="minorBidi" w:cstheme="minorBidi"/>
        </w:rPr>
        <w:instrText xml:space="preserve"> MERGEFIELD Measure_Description </w:instrText>
      </w:r>
      <w:r w:rsidRPr="000A3A4C">
        <w:rPr>
          <w:rFonts w:asciiTheme="minorBidi" w:hAnsiTheme="minorBidi" w:cstheme="minorBidi"/>
        </w:rPr>
        <w:fldChar w:fldCharType="separate"/>
      </w:r>
      <w:r w:rsidR="00511D7E" w:rsidRPr="000A3A4C">
        <w:rPr>
          <w:rFonts w:asciiTheme="minorBidi" w:hAnsiTheme="minorBidi" w:cstheme="minorBidi"/>
        </w:rPr>
        <w:t>«Measure_Subset_ Name»</w:t>
      </w:r>
      <w:r w:rsidRPr="000A3A4C">
        <w:rPr>
          <w:rFonts w:asciiTheme="minorBidi" w:hAnsiTheme="minorBidi" w:cstheme="minorBidi"/>
        </w:rPr>
        <w:fldChar w:fldCharType="end"/>
      </w:r>
    </w:p>
    <w:p w:rsidR="00511D7E" w:rsidRPr="000A3A4C" w:rsidRDefault="00511D7E" w:rsidP="000A3A4C">
      <w:pPr>
        <w:widowControl w:val="0"/>
        <w:autoSpaceDE w:val="0"/>
        <w:autoSpaceDN w:val="0"/>
        <w:adjustRightInd w:val="0"/>
        <w:spacing w:before="360" w:after="0"/>
        <w:ind w:left="1354" w:right="461" w:hanging="634"/>
        <w:rPr>
          <w:rFonts w:asciiTheme="minorBidi" w:hAnsiTheme="minorBidi" w:cstheme="minorBidi"/>
          <w:color w:val="000000"/>
          <w:sz w:val="24"/>
          <w:szCs w:val="24"/>
        </w:rPr>
      </w:pPr>
      <w:r w:rsidRPr="000A3A4C">
        <w:rPr>
          <w:rFonts w:asciiTheme="minorBidi" w:hAnsiTheme="minorBidi" w:cstheme="minorBidi"/>
          <w:b/>
          <w:bCs/>
          <w:color w:val="365F91"/>
        </w:rPr>
        <w:t>I.F.4.</w:t>
      </w:r>
      <w:r w:rsidRPr="000A3A4C">
        <w:rPr>
          <w:rFonts w:asciiTheme="minorBidi" w:hAnsiTheme="minorBidi" w:cstheme="minorBidi"/>
          <w:color w:val="000000"/>
        </w:rPr>
        <w:t xml:space="preserve"> </w:t>
      </w:r>
      <w:r w:rsidR="008F255C" w:rsidRPr="000A3A4C">
        <w:rPr>
          <w:rFonts w:asciiTheme="minorBidi" w:hAnsiTheme="minorBidi" w:cstheme="minorBidi"/>
          <w:color w:val="000000"/>
        </w:rPr>
        <w:tab/>
      </w:r>
      <w:r w:rsidRPr="000A3A4C">
        <w:rPr>
          <w:rFonts w:asciiTheme="minorBidi" w:hAnsiTheme="minorBidi" w:cstheme="minorBidi"/>
          <w:color w:val="000000"/>
        </w:rPr>
        <w:t xml:space="preserve">Please identify the name of the </w:t>
      </w:r>
      <w:r w:rsidRPr="000A3A4C">
        <w:rPr>
          <w:rFonts w:asciiTheme="minorBidi" w:hAnsiTheme="minorBidi" w:cstheme="minorBidi"/>
          <w:b/>
          <w:bCs/>
          <w:color w:val="000000"/>
        </w:rPr>
        <w:t xml:space="preserve">composite </w:t>
      </w:r>
      <w:r w:rsidRPr="000A3A4C">
        <w:rPr>
          <w:rFonts w:asciiTheme="minorBidi" w:hAnsiTheme="minorBidi" w:cstheme="minorBidi"/>
          <w:color w:val="000000"/>
        </w:rPr>
        <w:t>measure to which the measure belongs (if applicable). A Composite is a measure with a score that is an aggregate of scores from other measures. A Composite may include one or more other Composites and/or Individual Measures. Composites may comprise component measures that can or cannot be used on their own.</w:t>
      </w:r>
    </w:p>
    <w:p w:rsidR="00511D7E" w:rsidRPr="000A3A4C" w:rsidRDefault="00E901CC" w:rsidP="000A3A4C">
      <w:pPr>
        <w:pStyle w:val="BodyText"/>
        <w:spacing w:before="240"/>
        <w:ind w:left="630"/>
        <w:rPr>
          <w:rFonts w:asciiTheme="minorBidi" w:hAnsiTheme="minorBidi" w:cstheme="minorBidi"/>
          <w:szCs w:val="24"/>
        </w:rPr>
      </w:pPr>
      <w:r w:rsidRPr="000A3A4C">
        <w:rPr>
          <w:rFonts w:asciiTheme="minorBidi" w:hAnsiTheme="minorBidi" w:cstheme="minorBidi"/>
          <w:szCs w:val="24"/>
        </w:rPr>
        <w:fldChar w:fldCharType="begin"/>
      </w:r>
      <w:r w:rsidR="00511D7E" w:rsidRPr="000A3A4C">
        <w:rPr>
          <w:rFonts w:asciiTheme="minorBidi" w:hAnsiTheme="minorBidi" w:cstheme="minorBidi"/>
          <w:szCs w:val="24"/>
        </w:rPr>
        <w:instrText xml:space="preserve"> MERGEFIELD Measure_Description </w:instrText>
      </w:r>
      <w:r w:rsidRPr="000A3A4C">
        <w:rPr>
          <w:rFonts w:asciiTheme="minorBidi" w:hAnsiTheme="minorBidi" w:cstheme="minorBidi"/>
          <w:szCs w:val="24"/>
        </w:rPr>
        <w:fldChar w:fldCharType="separate"/>
      </w:r>
      <w:r w:rsidR="00511D7E" w:rsidRPr="000A3A4C">
        <w:rPr>
          <w:rFonts w:asciiTheme="minorBidi" w:hAnsiTheme="minorBidi" w:cstheme="minorBidi"/>
          <w:szCs w:val="24"/>
        </w:rPr>
        <w:t>«Measure_Composite_ Name»</w:t>
      </w:r>
      <w:r w:rsidRPr="000A3A4C">
        <w:rPr>
          <w:rFonts w:asciiTheme="minorBidi" w:hAnsiTheme="minorBidi" w:cstheme="minorBidi"/>
          <w:szCs w:val="24"/>
        </w:rPr>
        <w:fldChar w:fldCharType="end"/>
      </w:r>
    </w:p>
    <w:p w:rsidR="00511D7E" w:rsidRPr="000A3A4C" w:rsidRDefault="00511D7E" w:rsidP="000A3A4C">
      <w:pPr>
        <w:pStyle w:val="Heading2"/>
        <w:spacing w:before="360"/>
        <w:rPr>
          <w:rFonts w:asciiTheme="minorBidi" w:hAnsiTheme="minorBidi" w:cstheme="minorBidi"/>
        </w:rPr>
      </w:pPr>
      <w:r w:rsidRPr="000A3A4C">
        <w:rPr>
          <w:rFonts w:asciiTheme="minorBidi" w:hAnsiTheme="minorBidi" w:cstheme="minorBidi"/>
        </w:rPr>
        <w:t xml:space="preserve">I.G. Numerator Statement </w:t>
      </w:r>
    </w:p>
    <w:p w:rsidR="00511D7E" w:rsidRPr="000A3A4C" w:rsidRDefault="00E901CC" w:rsidP="000A3A4C">
      <w:pPr>
        <w:pStyle w:val="BodyText"/>
        <w:spacing w:before="240"/>
        <w:ind w:left="720" w:firstLine="0"/>
        <w:rPr>
          <w:rFonts w:asciiTheme="minorBidi" w:hAnsiTheme="minorBidi" w:cstheme="minorBidi"/>
          <w:szCs w:val="24"/>
        </w:rPr>
      </w:pPr>
      <w:r w:rsidRPr="000A3A4C">
        <w:rPr>
          <w:rFonts w:asciiTheme="minorBidi" w:hAnsiTheme="minorBidi" w:cstheme="minorBidi"/>
          <w:szCs w:val="24"/>
        </w:rPr>
        <w:fldChar w:fldCharType="begin"/>
      </w:r>
      <w:r w:rsidR="00511D7E" w:rsidRPr="000A3A4C">
        <w:rPr>
          <w:rFonts w:asciiTheme="minorBidi" w:hAnsiTheme="minorBidi" w:cstheme="minorBidi"/>
          <w:szCs w:val="24"/>
        </w:rPr>
        <w:instrText xml:space="preserve"> MERGEFIELD Numerator </w:instrText>
      </w:r>
      <w:r w:rsidRPr="000A3A4C">
        <w:rPr>
          <w:rFonts w:asciiTheme="minorBidi" w:hAnsiTheme="minorBidi" w:cstheme="minorBidi"/>
          <w:szCs w:val="24"/>
        </w:rPr>
        <w:fldChar w:fldCharType="separate"/>
      </w:r>
      <w:r w:rsidR="00511D7E" w:rsidRPr="000A3A4C">
        <w:rPr>
          <w:rFonts w:asciiTheme="minorBidi" w:hAnsiTheme="minorBidi" w:cstheme="minorBidi"/>
          <w:szCs w:val="24"/>
        </w:rPr>
        <w:t>«Numerator»</w:t>
      </w:r>
      <w:r w:rsidRPr="000A3A4C">
        <w:rPr>
          <w:rFonts w:asciiTheme="minorBidi" w:hAnsiTheme="minorBidi" w:cstheme="minorBidi"/>
          <w:szCs w:val="24"/>
        </w:rPr>
        <w:fldChar w:fldCharType="end"/>
      </w:r>
    </w:p>
    <w:p w:rsidR="00511D7E" w:rsidRPr="000A3A4C" w:rsidRDefault="00511D7E" w:rsidP="000A3A4C">
      <w:pPr>
        <w:pStyle w:val="Heading2"/>
        <w:spacing w:before="360"/>
        <w:rPr>
          <w:rFonts w:asciiTheme="minorBidi" w:hAnsiTheme="minorBidi" w:cstheme="minorBidi"/>
        </w:rPr>
      </w:pPr>
      <w:r w:rsidRPr="000A3A4C">
        <w:rPr>
          <w:rFonts w:asciiTheme="minorBidi" w:hAnsiTheme="minorBidi" w:cstheme="minorBidi"/>
        </w:rPr>
        <w:t>I.H. Numerator Exclusions (</w:t>
      </w:r>
      <w:r w:rsidR="009D6F3E" w:rsidRPr="000A3A4C">
        <w:rPr>
          <w:rFonts w:asciiTheme="minorBidi" w:hAnsiTheme="minorBidi" w:cstheme="minorBidi"/>
        </w:rPr>
        <w:t>as</w:t>
      </w:r>
      <w:r w:rsidRPr="000A3A4C">
        <w:rPr>
          <w:rFonts w:asciiTheme="minorBidi" w:hAnsiTheme="minorBidi" w:cstheme="minorBidi"/>
        </w:rPr>
        <w:t xml:space="preserve"> appropriate)</w:t>
      </w:r>
    </w:p>
    <w:p w:rsidR="00511D7E" w:rsidRPr="000A3A4C" w:rsidRDefault="00E901CC" w:rsidP="000A3A4C">
      <w:pPr>
        <w:pStyle w:val="BodyText"/>
        <w:spacing w:before="240"/>
        <w:ind w:left="720" w:firstLine="0"/>
        <w:rPr>
          <w:rFonts w:asciiTheme="minorBidi" w:hAnsiTheme="minorBidi" w:cstheme="minorBidi"/>
          <w:szCs w:val="24"/>
        </w:rPr>
      </w:pPr>
      <w:r w:rsidRPr="000A3A4C">
        <w:rPr>
          <w:rFonts w:asciiTheme="minorBidi" w:hAnsiTheme="minorBidi" w:cstheme="minorBidi"/>
          <w:szCs w:val="24"/>
        </w:rPr>
        <w:fldChar w:fldCharType="begin"/>
      </w:r>
      <w:r w:rsidR="00511D7E" w:rsidRPr="000A3A4C">
        <w:rPr>
          <w:rFonts w:asciiTheme="minorBidi" w:hAnsiTheme="minorBidi" w:cstheme="minorBidi"/>
          <w:szCs w:val="24"/>
        </w:rPr>
        <w:instrText xml:space="preserve"> MERGEFIELD Numerator </w:instrText>
      </w:r>
      <w:r w:rsidRPr="000A3A4C">
        <w:rPr>
          <w:rFonts w:asciiTheme="minorBidi" w:hAnsiTheme="minorBidi" w:cstheme="minorBidi"/>
          <w:szCs w:val="24"/>
        </w:rPr>
        <w:fldChar w:fldCharType="separate"/>
      </w:r>
      <w:r w:rsidR="00511D7E" w:rsidRPr="000A3A4C">
        <w:rPr>
          <w:rFonts w:asciiTheme="minorBidi" w:hAnsiTheme="minorBidi" w:cstheme="minorBidi"/>
          <w:szCs w:val="24"/>
        </w:rPr>
        <w:t>«Numerator Exclusions»</w:t>
      </w:r>
      <w:r w:rsidRPr="000A3A4C">
        <w:rPr>
          <w:rFonts w:asciiTheme="minorBidi" w:hAnsiTheme="minorBidi" w:cstheme="minorBidi"/>
          <w:szCs w:val="24"/>
        </w:rPr>
        <w:fldChar w:fldCharType="end"/>
      </w:r>
    </w:p>
    <w:p w:rsidR="00511D7E" w:rsidRPr="000A3A4C" w:rsidRDefault="00511D7E" w:rsidP="000A3A4C">
      <w:pPr>
        <w:pStyle w:val="Heading2"/>
        <w:spacing w:before="360"/>
        <w:rPr>
          <w:rFonts w:asciiTheme="minorBidi" w:hAnsiTheme="minorBidi" w:cstheme="minorBidi"/>
        </w:rPr>
      </w:pPr>
      <w:r w:rsidRPr="000A3A4C">
        <w:rPr>
          <w:rFonts w:asciiTheme="minorBidi" w:hAnsiTheme="minorBidi" w:cstheme="minorBidi"/>
        </w:rPr>
        <w:t>I.I. Denominator Statement</w:t>
      </w:r>
    </w:p>
    <w:p w:rsidR="00511D7E" w:rsidRPr="000A3A4C" w:rsidRDefault="00E901CC" w:rsidP="000A3A4C">
      <w:pPr>
        <w:pStyle w:val="BodyText"/>
        <w:spacing w:before="240"/>
        <w:ind w:left="720" w:firstLine="0"/>
        <w:rPr>
          <w:rFonts w:asciiTheme="minorBidi" w:hAnsiTheme="minorBidi" w:cstheme="minorBidi"/>
          <w:szCs w:val="24"/>
        </w:rPr>
      </w:pPr>
      <w:r w:rsidRPr="000A3A4C">
        <w:rPr>
          <w:rFonts w:asciiTheme="minorBidi" w:hAnsiTheme="minorBidi" w:cstheme="minorBidi"/>
          <w:szCs w:val="24"/>
        </w:rPr>
        <w:fldChar w:fldCharType="begin"/>
      </w:r>
      <w:r w:rsidR="00511D7E" w:rsidRPr="000A3A4C">
        <w:rPr>
          <w:rFonts w:asciiTheme="minorBidi" w:hAnsiTheme="minorBidi" w:cstheme="minorBidi"/>
          <w:szCs w:val="24"/>
        </w:rPr>
        <w:instrText xml:space="preserve"> MERGEFIELD Denominator </w:instrText>
      </w:r>
      <w:r w:rsidRPr="000A3A4C">
        <w:rPr>
          <w:rFonts w:asciiTheme="minorBidi" w:hAnsiTheme="minorBidi" w:cstheme="minorBidi"/>
          <w:szCs w:val="24"/>
        </w:rPr>
        <w:fldChar w:fldCharType="separate"/>
      </w:r>
      <w:r w:rsidR="00511D7E" w:rsidRPr="000A3A4C">
        <w:rPr>
          <w:rFonts w:asciiTheme="minorBidi" w:hAnsiTheme="minorBidi" w:cstheme="minorBidi"/>
          <w:szCs w:val="24"/>
        </w:rPr>
        <w:t>«Denominator»</w:t>
      </w:r>
      <w:r w:rsidRPr="000A3A4C">
        <w:rPr>
          <w:rFonts w:asciiTheme="minorBidi" w:hAnsiTheme="minorBidi" w:cstheme="minorBidi"/>
          <w:szCs w:val="24"/>
        </w:rPr>
        <w:fldChar w:fldCharType="end"/>
      </w:r>
    </w:p>
    <w:p w:rsidR="00511D7E" w:rsidRPr="000A3A4C" w:rsidRDefault="00511D7E" w:rsidP="000A3A4C">
      <w:pPr>
        <w:pStyle w:val="Heading2"/>
        <w:spacing w:before="360"/>
        <w:rPr>
          <w:rFonts w:asciiTheme="minorBidi" w:hAnsiTheme="minorBidi" w:cstheme="minorBidi"/>
        </w:rPr>
      </w:pPr>
      <w:r w:rsidRPr="000A3A4C">
        <w:rPr>
          <w:rFonts w:asciiTheme="minorBidi" w:hAnsiTheme="minorBidi" w:cstheme="minorBidi"/>
        </w:rPr>
        <w:t>I.J. Denominator Exclusions (</w:t>
      </w:r>
      <w:r w:rsidR="009D6F3E" w:rsidRPr="000A3A4C">
        <w:rPr>
          <w:rFonts w:asciiTheme="minorBidi" w:hAnsiTheme="minorBidi" w:cstheme="minorBidi"/>
        </w:rPr>
        <w:t>as</w:t>
      </w:r>
      <w:r w:rsidRPr="000A3A4C">
        <w:rPr>
          <w:rFonts w:asciiTheme="minorBidi" w:hAnsiTheme="minorBidi" w:cstheme="minorBidi"/>
        </w:rPr>
        <w:t xml:space="preserve"> appropriate) </w:t>
      </w:r>
    </w:p>
    <w:p w:rsidR="00511D7E" w:rsidRPr="000A3A4C" w:rsidRDefault="00E901CC" w:rsidP="000A3A4C">
      <w:pPr>
        <w:pStyle w:val="BodyText"/>
        <w:spacing w:before="240"/>
        <w:ind w:left="720" w:firstLine="0"/>
        <w:rPr>
          <w:rFonts w:asciiTheme="minorBidi" w:hAnsiTheme="minorBidi" w:cstheme="minorBidi"/>
          <w:szCs w:val="24"/>
        </w:rPr>
      </w:pPr>
      <w:r w:rsidRPr="000A3A4C">
        <w:rPr>
          <w:rFonts w:asciiTheme="minorBidi" w:hAnsiTheme="minorBidi" w:cstheme="minorBidi"/>
          <w:szCs w:val="24"/>
        </w:rPr>
        <w:fldChar w:fldCharType="begin"/>
      </w:r>
      <w:r w:rsidR="00511D7E" w:rsidRPr="000A3A4C">
        <w:rPr>
          <w:rFonts w:asciiTheme="minorBidi" w:hAnsiTheme="minorBidi" w:cstheme="minorBidi"/>
          <w:szCs w:val="24"/>
        </w:rPr>
        <w:instrText xml:space="preserve"> MERGEFIELD Numerator </w:instrText>
      </w:r>
      <w:r w:rsidRPr="000A3A4C">
        <w:rPr>
          <w:rFonts w:asciiTheme="minorBidi" w:hAnsiTheme="minorBidi" w:cstheme="minorBidi"/>
          <w:szCs w:val="24"/>
        </w:rPr>
        <w:fldChar w:fldCharType="separate"/>
      </w:r>
      <w:r w:rsidR="00511D7E" w:rsidRPr="000A3A4C">
        <w:rPr>
          <w:rFonts w:asciiTheme="minorBidi" w:hAnsiTheme="minorBidi" w:cstheme="minorBidi"/>
          <w:szCs w:val="24"/>
        </w:rPr>
        <w:t>«Denominator Exclusions»</w:t>
      </w:r>
      <w:r w:rsidRPr="000A3A4C">
        <w:rPr>
          <w:rFonts w:asciiTheme="minorBidi" w:hAnsiTheme="minorBidi" w:cstheme="minorBidi"/>
          <w:szCs w:val="24"/>
        </w:rPr>
        <w:fldChar w:fldCharType="end"/>
      </w:r>
    </w:p>
    <w:p w:rsidR="00511D7E" w:rsidRPr="006509A1" w:rsidRDefault="00FB7970" w:rsidP="002B2800">
      <w:pPr>
        <w:pStyle w:val="Heading2"/>
        <w:spacing w:before="360"/>
        <w:rPr>
          <w:rFonts w:ascii="Arial Narrow" w:hAnsi="Arial Narrow"/>
        </w:rPr>
      </w:pPr>
      <w:r>
        <w:br w:type="page"/>
      </w:r>
      <w:r w:rsidR="00511D7E" w:rsidRPr="008F255C">
        <w:lastRenderedPageBreak/>
        <w:t>I.K Data Sources</w:t>
      </w:r>
    </w:p>
    <w:p w:rsidR="00511D7E" w:rsidRPr="006509A1" w:rsidRDefault="00511D7E" w:rsidP="002B2800">
      <w:pPr>
        <w:pStyle w:val="BodyText"/>
      </w:pPr>
      <w:r w:rsidRPr="006509A1">
        <w:t xml:space="preserve">Check all </w:t>
      </w:r>
      <w:r w:rsidR="00016F30">
        <w:t xml:space="preserve">the </w:t>
      </w:r>
      <w:r w:rsidRPr="006509A1">
        <w:t>data sources</w:t>
      </w:r>
      <w:r w:rsidR="00016F30">
        <w:t xml:space="preserve"> for which the measure is</w:t>
      </w:r>
      <w:r w:rsidRPr="006509A1">
        <w:t xml:space="preserve"> </w:t>
      </w:r>
      <w:r w:rsidRPr="00016F30">
        <w:t xml:space="preserve">specified </w:t>
      </w:r>
      <w:r w:rsidR="00016F30" w:rsidRPr="00016F30">
        <w:t>and tested</w:t>
      </w:r>
      <w:r w:rsidRPr="006509A1">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5"/>
        <w:gridCol w:w="4635"/>
      </w:tblGrid>
      <w:tr w:rsidR="00511D7E" w:rsidRPr="001E769E" w:rsidTr="001E769E">
        <w:tc>
          <w:tcPr>
            <w:tcW w:w="4635" w:type="dxa"/>
            <w:vAlign w:val="bottom"/>
          </w:tcPr>
          <w:p w:rsidR="00511D7E" w:rsidRPr="001E769E" w:rsidRDefault="00511D7E" w:rsidP="002B2800">
            <w:pPr>
              <w:pStyle w:val="TableHeaders"/>
              <w:rPr>
                <w:b w:val="0"/>
                <w:sz w:val="22"/>
              </w:rPr>
            </w:pPr>
            <w:r w:rsidRPr="001E769E">
              <w:rPr>
                <w:b w:val="0"/>
                <w:sz w:val="22"/>
              </w:rPr>
              <w:t>Data Source</w:t>
            </w:r>
          </w:p>
        </w:tc>
        <w:tc>
          <w:tcPr>
            <w:tcW w:w="4635" w:type="dxa"/>
            <w:vAlign w:val="bottom"/>
          </w:tcPr>
          <w:p w:rsidR="00511D7E" w:rsidRPr="001E769E" w:rsidRDefault="00511D7E" w:rsidP="002B2800">
            <w:pPr>
              <w:pStyle w:val="TableHeaders"/>
              <w:rPr>
                <w:b w:val="0"/>
                <w:sz w:val="22"/>
              </w:rPr>
            </w:pPr>
            <w:r w:rsidRPr="001E769E">
              <w:rPr>
                <w:b w:val="0"/>
                <w:sz w:val="22"/>
              </w:rPr>
              <w:t>[Online form will have radio buttons here]</w:t>
            </w:r>
          </w:p>
        </w:tc>
      </w:tr>
      <w:tr w:rsidR="00511D7E" w:rsidRPr="006509A1" w:rsidTr="001E769E">
        <w:tc>
          <w:tcPr>
            <w:tcW w:w="4635" w:type="dxa"/>
          </w:tcPr>
          <w:p w:rsidR="00511D7E" w:rsidRPr="00B477F5" w:rsidRDefault="00511D7E" w:rsidP="002B2800">
            <w:pPr>
              <w:pStyle w:val="ListParagraph"/>
              <w:numPr>
                <w:ilvl w:val="0"/>
                <w:numId w:val="39"/>
              </w:numPr>
              <w:spacing w:before="40" w:after="40"/>
              <w:rPr>
                <w:rFonts w:ascii="Arial" w:hAnsi="Arial"/>
                <w:iCs/>
              </w:rPr>
            </w:pPr>
            <w:r w:rsidRPr="00B477F5">
              <w:rPr>
                <w:rFonts w:ascii="Arial" w:hAnsi="Arial"/>
                <w:iCs/>
              </w:rPr>
              <w:t>Administrative Data (e.g., claims data)</w:t>
            </w:r>
          </w:p>
        </w:tc>
        <w:tc>
          <w:tcPr>
            <w:tcW w:w="4635" w:type="dxa"/>
          </w:tcPr>
          <w:p w:rsidR="00511D7E" w:rsidRPr="001E769E" w:rsidRDefault="00E901CC" w:rsidP="002B2800">
            <w:pPr>
              <w:spacing w:before="40" w:after="40"/>
              <w:jc w:val="center"/>
              <w:rPr>
                <w:rFonts w:ascii="Arial" w:hAnsi="Arial"/>
                <w:b/>
              </w:rPr>
            </w:pPr>
            <w:r>
              <w:rPr>
                <w:rFonts w:ascii="Arial" w:hAnsi="Arial"/>
                <w:b/>
                <w:noProof/>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 o:spid="_x0000_s1026" type="#_x0000_t23" style="position:absolute;left:0;text-align:left;margin-left:47.1pt;margin-top:2.6pt;width:7.2pt;height:7.2pt;z-index:25165926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">
                  <w10:wrap anchorx="margin"/>
                </v:shape>
              </w:pict>
            </w:r>
          </w:p>
        </w:tc>
      </w:tr>
      <w:tr w:rsidR="00511D7E" w:rsidRPr="006509A1" w:rsidTr="001E769E">
        <w:tc>
          <w:tcPr>
            <w:tcW w:w="4635" w:type="dxa"/>
          </w:tcPr>
          <w:p w:rsidR="00511D7E" w:rsidRPr="00B477F5" w:rsidRDefault="00511D7E" w:rsidP="002B2800">
            <w:pPr>
              <w:pStyle w:val="ListParagraph"/>
              <w:numPr>
                <w:ilvl w:val="0"/>
                <w:numId w:val="39"/>
              </w:numPr>
              <w:spacing w:before="40" w:after="40"/>
              <w:rPr>
                <w:rFonts w:ascii="Arial" w:hAnsi="Arial"/>
                <w:iCs/>
              </w:rPr>
            </w:pPr>
            <w:r w:rsidRPr="00B477F5">
              <w:rPr>
                <w:rFonts w:ascii="Arial" w:hAnsi="Arial"/>
                <w:iCs/>
              </w:rPr>
              <w:t>Paper Medical Record</w:t>
            </w:r>
          </w:p>
        </w:tc>
        <w:tc>
          <w:tcPr>
            <w:tcW w:w="4635" w:type="dxa"/>
          </w:tcPr>
          <w:p w:rsidR="00511D7E" w:rsidRPr="001E769E" w:rsidRDefault="00E901CC" w:rsidP="002B2800">
            <w:pPr>
              <w:spacing w:before="40" w:after="40"/>
              <w:jc w:val="center"/>
              <w:rPr>
                <w:rFonts w:ascii="Arial" w:hAnsi="Arial"/>
                <w:b/>
              </w:rPr>
            </w:pPr>
            <w:r>
              <w:rPr>
                <w:rFonts w:ascii="Arial" w:hAnsi="Arial"/>
                <w:b/>
                <w:noProof/>
              </w:rPr>
              <w:pict>
                <v:shape id="AutoShape 3" o:spid="_x0000_s1027" type="#_x0000_t23" style="position:absolute;left:0;text-align:left;margin-left:47.35pt;margin-top:3.3pt;width:7.2pt;height:7.2pt;z-index:25166028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">
                  <w10:wrap anchorx="margin"/>
                </v:shape>
              </w:pict>
            </w:r>
          </w:p>
        </w:tc>
      </w:tr>
      <w:tr w:rsidR="00511D7E" w:rsidRPr="006509A1" w:rsidTr="001E769E">
        <w:tc>
          <w:tcPr>
            <w:tcW w:w="4635" w:type="dxa"/>
          </w:tcPr>
          <w:p w:rsidR="00511D7E" w:rsidRPr="00B477F5" w:rsidRDefault="00511D7E" w:rsidP="002B2800">
            <w:pPr>
              <w:pStyle w:val="ListParagraph"/>
              <w:numPr>
                <w:ilvl w:val="0"/>
                <w:numId w:val="39"/>
              </w:numPr>
              <w:spacing w:before="40" w:after="40"/>
              <w:rPr>
                <w:rFonts w:ascii="Arial" w:hAnsi="Arial"/>
                <w:iCs/>
              </w:rPr>
            </w:pPr>
            <w:r w:rsidRPr="00B477F5">
              <w:rPr>
                <w:rFonts w:ascii="Arial" w:hAnsi="Arial"/>
                <w:iCs/>
              </w:rPr>
              <w:t>Survey – Health care professional report</w:t>
            </w:r>
          </w:p>
        </w:tc>
        <w:tc>
          <w:tcPr>
            <w:tcW w:w="4635" w:type="dxa"/>
          </w:tcPr>
          <w:p w:rsidR="00511D7E" w:rsidRPr="001E769E" w:rsidRDefault="00E901CC" w:rsidP="002B2800">
            <w:pPr>
              <w:spacing w:before="40" w:after="40"/>
              <w:jc w:val="center"/>
              <w:rPr>
                <w:rFonts w:ascii="Arial" w:hAnsi="Arial"/>
                <w:b/>
              </w:rPr>
            </w:pPr>
            <w:r>
              <w:rPr>
                <w:rFonts w:ascii="Arial" w:hAnsi="Arial"/>
                <w:b/>
                <w:noProof/>
              </w:rPr>
              <w:pict>
                <v:shape id="AutoShape 4" o:spid="_x0000_s1028" type="#_x0000_t23" style="position:absolute;left:0;text-align:left;margin-left:47.35pt;margin-top:5.45pt;width:7.2pt;height:7.2pt;z-index:25166131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">
                  <w10:wrap anchorx="margin"/>
                </v:shape>
              </w:pict>
            </w:r>
          </w:p>
        </w:tc>
      </w:tr>
      <w:tr w:rsidR="00511D7E" w:rsidRPr="006509A1" w:rsidTr="001E769E">
        <w:tc>
          <w:tcPr>
            <w:tcW w:w="4635" w:type="dxa"/>
          </w:tcPr>
          <w:p w:rsidR="00511D7E" w:rsidRPr="00B477F5" w:rsidRDefault="00511D7E" w:rsidP="002B2800">
            <w:pPr>
              <w:pStyle w:val="ListParagraph"/>
              <w:numPr>
                <w:ilvl w:val="0"/>
                <w:numId w:val="39"/>
              </w:numPr>
              <w:spacing w:before="40" w:after="40"/>
              <w:rPr>
                <w:rFonts w:ascii="Arial" w:hAnsi="Arial"/>
                <w:iCs/>
              </w:rPr>
            </w:pPr>
            <w:r w:rsidRPr="00B477F5">
              <w:rPr>
                <w:rFonts w:ascii="Arial" w:hAnsi="Arial"/>
                <w:iCs/>
              </w:rPr>
              <w:t>Survey – Parent/caregiver report</w:t>
            </w:r>
          </w:p>
        </w:tc>
        <w:tc>
          <w:tcPr>
            <w:tcW w:w="4635" w:type="dxa"/>
          </w:tcPr>
          <w:p w:rsidR="00511D7E" w:rsidRPr="001E769E" w:rsidRDefault="00E901CC" w:rsidP="002B2800">
            <w:pPr>
              <w:spacing w:before="40" w:after="40"/>
              <w:jc w:val="center"/>
              <w:rPr>
                <w:rFonts w:ascii="Arial" w:hAnsi="Arial"/>
                <w:b/>
              </w:rPr>
            </w:pPr>
            <w:r>
              <w:rPr>
                <w:rFonts w:ascii="Arial" w:hAnsi="Arial"/>
                <w:b/>
                <w:noProof/>
              </w:rPr>
              <w:pict>
                <v:shape id="AutoShape 5" o:spid="_x0000_s1029" type="#_x0000_t23" style="position:absolute;left:0;text-align:left;margin-left:47.35pt;margin-top:5.2pt;width:7.2pt;height:7.2pt;z-index:251662336;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">
                  <w10:wrap anchorx="margin"/>
                </v:shape>
              </w:pict>
            </w:r>
          </w:p>
        </w:tc>
      </w:tr>
      <w:tr w:rsidR="00511D7E" w:rsidRPr="006509A1" w:rsidTr="001E769E">
        <w:tc>
          <w:tcPr>
            <w:tcW w:w="4635" w:type="dxa"/>
          </w:tcPr>
          <w:p w:rsidR="00511D7E" w:rsidRPr="00B477F5" w:rsidRDefault="00511D7E" w:rsidP="002B2800">
            <w:pPr>
              <w:pStyle w:val="ListParagraph"/>
              <w:numPr>
                <w:ilvl w:val="0"/>
                <w:numId w:val="39"/>
              </w:numPr>
              <w:spacing w:before="40" w:after="40"/>
              <w:rPr>
                <w:rFonts w:ascii="Arial" w:hAnsi="Arial"/>
                <w:iCs/>
              </w:rPr>
            </w:pPr>
            <w:r w:rsidRPr="00B477F5">
              <w:rPr>
                <w:rFonts w:ascii="Arial" w:hAnsi="Arial"/>
                <w:iCs/>
              </w:rPr>
              <w:t>Survey – Child report</w:t>
            </w:r>
          </w:p>
        </w:tc>
        <w:tc>
          <w:tcPr>
            <w:tcW w:w="4635" w:type="dxa"/>
          </w:tcPr>
          <w:p w:rsidR="00511D7E" w:rsidRPr="001E769E" w:rsidRDefault="00E901CC" w:rsidP="002B2800">
            <w:pPr>
              <w:spacing w:before="40" w:after="40"/>
              <w:jc w:val="center"/>
              <w:rPr>
                <w:rFonts w:ascii="Arial" w:hAnsi="Arial"/>
                <w:b/>
              </w:rPr>
            </w:pPr>
            <w:r>
              <w:rPr>
                <w:rFonts w:ascii="Arial" w:hAnsi="Arial"/>
                <w:b/>
                <w:noProof/>
              </w:rPr>
              <w:pict>
                <v:shape id="AutoShape 6" o:spid="_x0000_s1030" type="#_x0000_t23" style="position:absolute;left:0;text-align:left;margin-left:47.1pt;margin-top:2.5pt;width:7.2pt;height:7.2pt;z-index:2516633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">
                  <w10:wrap anchorx="margin" anchory="margin"/>
                </v:shape>
              </w:pict>
            </w:r>
          </w:p>
        </w:tc>
      </w:tr>
      <w:tr w:rsidR="00511D7E" w:rsidRPr="006509A1" w:rsidTr="001E769E">
        <w:tc>
          <w:tcPr>
            <w:tcW w:w="4635" w:type="dxa"/>
          </w:tcPr>
          <w:p w:rsidR="00511D7E" w:rsidRPr="00B477F5" w:rsidRDefault="00511D7E" w:rsidP="002B2800">
            <w:pPr>
              <w:pStyle w:val="ListParagraph"/>
              <w:numPr>
                <w:ilvl w:val="0"/>
                <w:numId w:val="39"/>
              </w:numPr>
              <w:spacing w:before="40" w:after="40"/>
              <w:rPr>
                <w:rFonts w:ascii="Arial" w:hAnsi="Arial"/>
                <w:iCs/>
              </w:rPr>
            </w:pPr>
            <w:r w:rsidRPr="00B477F5">
              <w:rPr>
                <w:rFonts w:ascii="Arial" w:hAnsi="Arial"/>
                <w:iCs/>
              </w:rPr>
              <w:t>Electronic Medical Record</w:t>
            </w:r>
          </w:p>
        </w:tc>
        <w:tc>
          <w:tcPr>
            <w:tcW w:w="4635" w:type="dxa"/>
          </w:tcPr>
          <w:p w:rsidR="00511D7E" w:rsidRPr="001E769E" w:rsidRDefault="00E901CC" w:rsidP="002B2800">
            <w:pPr>
              <w:spacing w:before="40" w:after="40"/>
              <w:jc w:val="center"/>
              <w:rPr>
                <w:rFonts w:ascii="Arial" w:hAnsi="Arial"/>
                <w:b/>
              </w:rPr>
            </w:pPr>
            <w:r>
              <w:rPr>
                <w:rFonts w:ascii="Arial" w:hAnsi="Arial"/>
                <w:b/>
                <w:noProof/>
              </w:rPr>
              <w:pict>
                <v:shape id="AutoShape 7" o:spid="_x0000_s1031" type="#_x0000_t23" style="position:absolute;left:0;text-align:left;margin-left:47.1pt;margin-top:3.3pt;width:7.2pt;height:7.2pt;z-index:25166438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">
                  <w10:wrap anchorx="margin"/>
                </v:shape>
              </w:pict>
            </w:r>
          </w:p>
        </w:tc>
      </w:tr>
      <w:tr w:rsidR="00511D7E" w:rsidRPr="006509A1" w:rsidTr="001E769E">
        <w:tc>
          <w:tcPr>
            <w:tcW w:w="4635" w:type="dxa"/>
          </w:tcPr>
          <w:p w:rsidR="00511D7E" w:rsidRPr="00B477F5" w:rsidRDefault="00511D7E" w:rsidP="002B2800">
            <w:pPr>
              <w:pStyle w:val="ListParagraph"/>
              <w:widowControl w:val="0"/>
              <w:numPr>
                <w:ilvl w:val="0"/>
                <w:numId w:val="39"/>
              </w:numPr>
              <w:autoSpaceDE w:val="0"/>
              <w:autoSpaceDN w:val="0"/>
              <w:adjustRightInd w:val="0"/>
              <w:spacing w:before="84" w:after="0"/>
              <w:ind w:right="-20"/>
              <w:rPr>
                <w:rFonts w:ascii="Arial" w:hAnsi="Arial"/>
                <w:iCs/>
              </w:rPr>
            </w:pPr>
            <w:r w:rsidRPr="00B477F5">
              <w:rPr>
                <w:rFonts w:ascii="Arial" w:hAnsi="Arial"/>
                <w:iCs/>
              </w:rPr>
              <w:t>Other (If other, please list all other data sources in the field below.)</w:t>
            </w:r>
          </w:p>
        </w:tc>
        <w:tc>
          <w:tcPr>
            <w:tcW w:w="4635" w:type="dxa"/>
          </w:tcPr>
          <w:p w:rsidR="00511D7E" w:rsidRPr="001E769E" w:rsidRDefault="00E901CC" w:rsidP="002B2800">
            <w:pPr>
              <w:spacing w:before="40" w:after="40"/>
              <w:jc w:val="center"/>
              <w:rPr>
                <w:rFonts w:ascii="Arial" w:hAnsi="Arial"/>
              </w:rPr>
            </w:pPr>
            <w:r>
              <w:rPr>
                <w:rFonts w:ascii="Arial" w:hAnsi="Arial"/>
                <w:noProof/>
              </w:rPr>
              <w:pict>
                <v:shape id="AutoShape 8" o:spid="_x0000_s1032" type="#_x0000_t23" style="position:absolute;left:0;text-align:left;margin-left:47.1pt;margin-top:2.8pt;width:7.2pt;height:7.2pt;z-index:25166540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">
                  <w10:wrap anchorx="margin"/>
                </v:shape>
              </w:pict>
            </w:r>
          </w:p>
        </w:tc>
      </w:tr>
    </w:tbl>
    <w:p w:rsidR="00511D7E" w:rsidRPr="006509A1" w:rsidRDefault="00511D7E" w:rsidP="002B2800">
      <w:pPr>
        <w:widowControl w:val="0"/>
        <w:autoSpaceDE w:val="0"/>
        <w:autoSpaceDN w:val="0"/>
        <w:adjustRightInd w:val="0"/>
        <w:spacing w:after="0"/>
        <w:rPr>
          <w:rFonts w:ascii="Arial Narrow" w:hAnsi="Arial Narrow"/>
          <w:color w:val="000000"/>
          <w:sz w:val="24"/>
          <w:szCs w:val="24"/>
        </w:rPr>
      </w:pPr>
    </w:p>
    <w:p w:rsidR="00511D7E" w:rsidRDefault="00E901CC" w:rsidP="002B2800">
      <w:pPr>
        <w:pStyle w:val="BodyText"/>
        <w:spacing w:before="240"/>
        <w:ind w:left="720" w:firstLine="0"/>
        <w:rPr>
          <w:szCs w:val="24"/>
        </w:rPr>
      </w:pPr>
      <w:r w:rsidRPr="001E769E">
        <w:rPr>
          <w:szCs w:val="24"/>
        </w:rPr>
        <w:fldChar w:fldCharType="begin"/>
      </w:r>
      <w:r w:rsidR="00511D7E" w:rsidRPr="001E769E">
        <w:rPr>
          <w:szCs w:val="24"/>
        </w:rPr>
        <w:instrText xml:space="preserve"> MERGEFIELD Numerator </w:instrText>
      </w:r>
      <w:r w:rsidRPr="001E769E">
        <w:rPr>
          <w:szCs w:val="24"/>
        </w:rPr>
        <w:fldChar w:fldCharType="separate"/>
      </w:r>
      <w:r w:rsidR="00511D7E" w:rsidRPr="001E769E">
        <w:rPr>
          <w:szCs w:val="24"/>
        </w:rPr>
        <w:t>«Other_Data_Sources»</w:t>
      </w:r>
      <w:r w:rsidRPr="001E769E">
        <w:rPr>
          <w:szCs w:val="24"/>
        </w:rPr>
        <w:fldChar w:fldCharType="end"/>
      </w:r>
    </w:p>
    <w:p w:rsidR="002B2800" w:rsidRDefault="002B2800" w:rsidP="00C10EA6">
      <w:pPr>
        <w:pStyle w:val="Heading1"/>
      </w:pPr>
      <w:bookmarkStart w:id="4" w:name="_Toc331687700"/>
      <w:bookmarkStart w:id="5" w:name="_Toc331687753"/>
    </w:p>
    <w:p w:rsidR="00511D7E" w:rsidRPr="00C10EA6" w:rsidRDefault="00511D7E" w:rsidP="00C10EA6">
      <w:pPr>
        <w:pStyle w:val="Heading1"/>
      </w:pPr>
      <w:r w:rsidRPr="00C10EA6">
        <w:t>Section II</w:t>
      </w:r>
      <w:r w:rsidR="00C10EA6">
        <w:t>.</w:t>
      </w:r>
      <w:r w:rsidR="00C10EA6">
        <w:br/>
      </w:r>
      <w:r w:rsidRPr="00C10EA6">
        <w:t>Detailed Measure Specifications</w:t>
      </w:r>
      <w:bookmarkEnd w:id="4"/>
      <w:bookmarkEnd w:id="5"/>
    </w:p>
    <w:p w:rsidR="00511D7E" w:rsidRPr="002B2800" w:rsidRDefault="00511D7E" w:rsidP="002B2800">
      <w:pPr>
        <w:pStyle w:val="BodyText"/>
      </w:pPr>
      <w:r w:rsidRPr="002B2800">
        <w:t xml:space="preserve">Provide sufficient detail to describe how a measure would be calculated from the recommended data sources, uploading a separate document (+ Upload attachment) or a link to a URL. Examples of detailed measure specifications can be found in the CHIPRA Initial Core Set Technical Specifications Manual 2011 published by </w:t>
      </w:r>
      <w:bookmarkStart w:id="6" w:name="carolstoppedhere"/>
      <w:bookmarkEnd w:id="6"/>
      <w:r w:rsidRPr="002B2800">
        <w:t>the Centers for Medicare &amp; Medicaid Services.</w:t>
      </w:r>
      <w:r w:rsidRPr="002B2800">
        <w:rPr>
          <w:rStyle w:val="FootnoteReference"/>
          <w:szCs w:val="18"/>
        </w:rPr>
        <w:footnoteReference w:id="7"/>
      </w:r>
      <w:r w:rsidRPr="002B2800">
        <w:t xml:space="preserve"> </w:t>
      </w:r>
      <w:r w:rsidRPr="002B2800">
        <w:rPr>
          <w:color w:val="0000FF"/>
        </w:rPr>
        <w:t xml:space="preserve"> </w:t>
      </w:r>
      <w:r w:rsidRPr="002B2800">
        <w:t>Although submission of formal programming code or algorithms that demonstrate how a measure would be calculated from a query of an appropriate electronic data source are not requested at this time, the availability of these resources may be a factor in determining whether a meas</w:t>
      </w:r>
      <w:r w:rsidR="001E769E" w:rsidRPr="002B2800">
        <w:t>ure can be recommended for use.</w:t>
      </w:r>
    </w:p>
    <w:p w:rsidR="00511D7E" w:rsidRPr="002B2800" w:rsidRDefault="00E901CC" w:rsidP="002B2800">
      <w:pPr>
        <w:pStyle w:val="BodyText"/>
        <w:spacing w:before="240"/>
        <w:ind w:left="720" w:firstLine="0"/>
      </w:pPr>
      <w:r w:rsidRPr="002B2800">
        <w:fldChar w:fldCharType="begin"/>
      </w:r>
      <w:r w:rsidR="00511D7E" w:rsidRPr="002B2800">
        <w:instrText xml:space="preserve"> MERGEFIELD Numerator </w:instrText>
      </w:r>
      <w:r w:rsidRPr="002B2800">
        <w:fldChar w:fldCharType="separate"/>
      </w:r>
      <w:r w:rsidR="00511D7E" w:rsidRPr="002B2800">
        <w:t>«Measure_Specifications»</w:t>
      </w:r>
      <w:r w:rsidRPr="002B2800">
        <w:fldChar w:fldCharType="end"/>
      </w:r>
    </w:p>
    <w:p w:rsidR="00511D7E" w:rsidRPr="002B2800" w:rsidRDefault="00511D7E" w:rsidP="002B2800">
      <w:pPr>
        <w:pStyle w:val="BodyText"/>
        <w:spacing w:before="240"/>
        <w:ind w:left="720" w:firstLine="0"/>
        <w:rPr>
          <w:rFonts w:ascii="Arial Narrow" w:hAnsi="Arial Narrow"/>
          <w:b/>
          <w:u w:color="0000F6"/>
        </w:rPr>
      </w:pPr>
      <w:r w:rsidRPr="002B2800">
        <w:rPr>
          <w:b/>
          <w:bCs/>
        </w:rPr>
        <w:t>+ Opportunity to upload attachment</w:t>
      </w:r>
      <w:r w:rsidRPr="002B2800">
        <w:t>.</w:t>
      </w:r>
    </w:p>
    <w:p w:rsidR="00511D7E" w:rsidRPr="00C10EA6" w:rsidRDefault="00511D7E" w:rsidP="00C10EA6">
      <w:pPr>
        <w:pStyle w:val="Heading1"/>
      </w:pPr>
      <w:r>
        <w:rPr>
          <w:rFonts w:ascii="Arial Narrow" w:hAnsi="Arial Narrow"/>
          <w:color w:val="000000"/>
          <w:sz w:val="24"/>
        </w:rPr>
        <w:br w:type="page"/>
      </w:r>
      <w:bookmarkStart w:id="7" w:name="_Toc331687701"/>
      <w:bookmarkStart w:id="8" w:name="_Toc331687754"/>
      <w:r w:rsidR="00C10EA6">
        <w:lastRenderedPageBreak/>
        <w:t>Section III.</w:t>
      </w:r>
      <w:r w:rsidR="00C10EA6">
        <w:br/>
      </w:r>
      <w:r w:rsidRPr="00C10EA6">
        <w:t>Importance of the Measure</w:t>
      </w:r>
      <w:bookmarkEnd w:id="7"/>
      <w:bookmarkEnd w:id="8"/>
    </w:p>
    <w:p w:rsidR="00511D7E" w:rsidRPr="00C10EA6" w:rsidRDefault="00511D7E" w:rsidP="002B2800">
      <w:pPr>
        <w:pStyle w:val="BodyText"/>
      </w:pPr>
      <w:r w:rsidRPr="00C10EA6">
        <w:t>In the following sections, provide brief descriptions of how the measure meets one or more of the following criteria for measure importance (general importance, importance to Medicaid and/or CHIP, complements or enhances an existing measure). Include references related to specific points made in your narrative (not a free-form listing of citations).</w:t>
      </w:r>
    </w:p>
    <w:p w:rsidR="00511D7E" w:rsidRPr="00C10EA6" w:rsidRDefault="00C10EA6" w:rsidP="002B2800">
      <w:pPr>
        <w:pStyle w:val="Heading2"/>
      </w:pPr>
      <w:r>
        <w:t>III.A.</w:t>
      </w:r>
      <w:r>
        <w:tab/>
      </w:r>
      <w:r w:rsidR="00511D7E" w:rsidRPr="00C10EA6">
        <w:t>Evidence for General Importance of the Measure</w:t>
      </w:r>
    </w:p>
    <w:p w:rsidR="00511D7E" w:rsidRPr="00C10EA6" w:rsidRDefault="00511D7E" w:rsidP="002B2800">
      <w:pPr>
        <w:pStyle w:val="BodyText"/>
      </w:pPr>
      <w:r w:rsidRPr="00C10EA6">
        <w:t>Provide evidence for all applicable aspects of general importance, including but not limited to the following:</w:t>
      </w:r>
    </w:p>
    <w:p w:rsidR="00511D7E" w:rsidRPr="006509A1" w:rsidRDefault="00511D7E" w:rsidP="002B2800">
      <w:pPr>
        <w:pStyle w:val="ListBullet"/>
      </w:pPr>
      <w:r w:rsidRPr="006509A1">
        <w:t>Addresses a known or suspected quality gap or disparity in quality (e.g., addresses a socioeconomic disparity, a racial/ethnic disparity, a disparity for Children with Special Health Care Needs (CSHCN)</w:t>
      </w:r>
      <w:r>
        <w:t>, and/or</w:t>
      </w:r>
      <w:r w:rsidRPr="006509A1">
        <w:t xml:space="preserve"> a disparity for limited English proficiency (LEP) populations.</w:t>
      </w:r>
      <w:r>
        <w:t xml:space="preserve">  </w:t>
      </w:r>
    </w:p>
    <w:p w:rsidR="00511D7E" w:rsidRPr="006509A1" w:rsidRDefault="00511D7E" w:rsidP="002B2800">
      <w:pPr>
        <w:pStyle w:val="ListBullet"/>
      </w:pPr>
      <w:r w:rsidRPr="006509A1">
        <w:t xml:space="preserve">Potential for quality improvement (i.e., </w:t>
      </w:r>
      <w:r>
        <w:t>there are</w:t>
      </w:r>
      <w:r w:rsidRPr="006509A1">
        <w:t xml:space="preserve"> effective approaches to reducing the quality gap or disparity in quality)</w:t>
      </w:r>
      <w:r>
        <w:t>.</w:t>
      </w:r>
    </w:p>
    <w:p w:rsidR="00511D7E" w:rsidRPr="006509A1" w:rsidRDefault="00511D7E" w:rsidP="002B2800">
      <w:pPr>
        <w:pStyle w:val="ListBullet"/>
      </w:pPr>
      <w:r w:rsidRPr="006509A1">
        <w:t xml:space="preserve">Prevalence of condition among children under age 21 </w:t>
      </w:r>
      <w:r>
        <w:t>and/</w:t>
      </w:r>
      <w:r w:rsidRPr="006509A1">
        <w:t xml:space="preserve">or </w:t>
      </w:r>
      <w:r>
        <w:t xml:space="preserve">among </w:t>
      </w:r>
      <w:r w:rsidRPr="006509A1">
        <w:t>pregnant women.</w:t>
      </w:r>
    </w:p>
    <w:p w:rsidR="00511D7E" w:rsidRPr="006509A1" w:rsidRDefault="00511D7E" w:rsidP="002B2800">
      <w:pPr>
        <w:pStyle w:val="ListBullet"/>
      </w:pPr>
      <w:r w:rsidRPr="006509A1">
        <w:t>Severity of condition and burden of condition on children, family, and society (unrelated to cost)</w:t>
      </w:r>
      <w:r>
        <w:t>.</w:t>
      </w:r>
    </w:p>
    <w:p w:rsidR="00511D7E" w:rsidRPr="006509A1" w:rsidRDefault="00511D7E" w:rsidP="002B2800">
      <w:pPr>
        <w:pStyle w:val="ListBullet"/>
      </w:pPr>
      <w:r w:rsidRPr="006509A1">
        <w:t xml:space="preserve">Fiscal burden of measure focus (e.g., clinical condition) on patients, families, public and private payers, or society more generally, currently and over the </w:t>
      </w:r>
      <w:r w:rsidRPr="00994F23">
        <w:t>life span</w:t>
      </w:r>
      <w:r w:rsidRPr="006509A1">
        <w:t xml:space="preserve"> of the child.</w:t>
      </w:r>
    </w:p>
    <w:p w:rsidR="00511D7E" w:rsidRPr="006509A1" w:rsidRDefault="00511D7E" w:rsidP="002B2800">
      <w:pPr>
        <w:pStyle w:val="ListBullet"/>
      </w:pPr>
      <w:r w:rsidRPr="006509A1">
        <w:t>Association of measure topic with children’s future health</w:t>
      </w:r>
      <w:r>
        <w:t>—</w:t>
      </w:r>
      <w:r w:rsidRPr="006509A1">
        <w:t>for example, a measure addressing childhood obesity may have implications for the subsequent development of cardiovascular diseases.</w:t>
      </w:r>
    </w:p>
    <w:p w:rsidR="00511D7E" w:rsidRDefault="00511D7E" w:rsidP="002B2800">
      <w:pPr>
        <w:pStyle w:val="ListBullet"/>
      </w:pPr>
      <w:r w:rsidRPr="006509A1">
        <w:t xml:space="preserve">The extent to which the measure </w:t>
      </w:r>
      <w:r>
        <w:t xml:space="preserve">is applicable to </w:t>
      </w:r>
      <w:r w:rsidRPr="006509A1">
        <w:t>changes across developmental stages</w:t>
      </w:r>
      <w:r>
        <w:t xml:space="preserve"> (e.g., </w:t>
      </w:r>
      <w:r w:rsidRPr="006509A1">
        <w:t>infancy, early childhood, middle childhood, adolescence, young adulthood</w:t>
      </w:r>
      <w:r>
        <w:t>).</w:t>
      </w:r>
    </w:p>
    <w:p w:rsidR="00511D7E" w:rsidRPr="00C10EA6" w:rsidRDefault="00E901CC" w:rsidP="002B2800">
      <w:pPr>
        <w:pStyle w:val="BodyText"/>
      </w:pPr>
      <w:r>
        <w:fldChar w:fldCharType="begin"/>
      </w:r>
      <w:r w:rsidR="00045627">
        <w:instrText xml:space="preserve"> MERGEFIELD Numerator </w:instrText>
      </w:r>
      <w:r>
        <w:fldChar w:fldCharType="separate"/>
      </w:r>
      <w:r w:rsidR="00511D7E" w:rsidRPr="00C10EA6">
        <w:t>«Evidence_of_General_Importance»</w:t>
      </w:r>
      <w:r>
        <w:fldChar w:fldCharType="end"/>
      </w:r>
    </w:p>
    <w:p w:rsidR="00511D7E" w:rsidRPr="00C10EA6" w:rsidRDefault="00C10EA6" w:rsidP="002B2800">
      <w:pPr>
        <w:pStyle w:val="Heading2"/>
      </w:pPr>
      <w:r>
        <w:t>III.B.</w:t>
      </w:r>
      <w:r>
        <w:tab/>
      </w:r>
      <w:r w:rsidR="00511D7E" w:rsidRPr="00C10EA6">
        <w:t>Evidence for Importance of the Measure to Medicaid and/or CHIP</w:t>
      </w:r>
    </w:p>
    <w:p w:rsidR="00511D7E" w:rsidRPr="006509A1" w:rsidRDefault="00511D7E" w:rsidP="002B2800">
      <w:pPr>
        <w:pStyle w:val="BodyText"/>
      </w:pPr>
      <w:r w:rsidRPr="006509A1">
        <w:t>Comment on any specific features of this measure important to Medicaid and/or CHIP that are in addition to the evidence of importance described above, including</w:t>
      </w:r>
      <w:r>
        <w:t xml:space="preserve"> the following</w:t>
      </w:r>
      <w:r w:rsidRPr="006509A1">
        <w:t>:</w:t>
      </w:r>
    </w:p>
    <w:p w:rsidR="00511D7E" w:rsidRPr="006509A1" w:rsidRDefault="00511D7E" w:rsidP="002B2800">
      <w:pPr>
        <w:pStyle w:val="ListBullet"/>
      </w:pPr>
      <w:r w:rsidRPr="006509A1">
        <w:lastRenderedPageBreak/>
        <w:t>The extent to which the measure is understood to be sensitive to changes in Medicaid or CHIP (e.g., policy changes, quality improvement strategies).</w:t>
      </w:r>
    </w:p>
    <w:p w:rsidR="00511D7E" w:rsidRPr="006509A1" w:rsidRDefault="00511D7E" w:rsidP="002B2800">
      <w:pPr>
        <w:pStyle w:val="ListBullet"/>
      </w:pPr>
      <w:r w:rsidRPr="006509A1">
        <w:t>Relevance to the Early and Periodic Screening, Diagnostic and Treatment benefit in Medicaid</w:t>
      </w:r>
      <w:r>
        <w:t xml:space="preserve"> (EPSDT).</w:t>
      </w:r>
      <w:r w:rsidRPr="00AC56EF">
        <w:rPr>
          <w:rStyle w:val="FootnoteReference"/>
        </w:rPr>
        <w:footnoteReference w:id="8"/>
      </w:r>
    </w:p>
    <w:p w:rsidR="00511D7E" w:rsidRPr="006509A1" w:rsidRDefault="00511D7E" w:rsidP="002B2800">
      <w:pPr>
        <w:pStyle w:val="ListBullet"/>
      </w:pPr>
      <w:r w:rsidRPr="006509A1">
        <w:t xml:space="preserve">Any other specific relevance to Medicaid/CHIP </w:t>
      </w:r>
      <w:r>
        <w:t>(please specify)</w:t>
      </w:r>
      <w:r w:rsidRPr="006509A1">
        <w:t>.</w:t>
      </w:r>
    </w:p>
    <w:p w:rsidR="00511D7E" w:rsidRPr="00C10EA6" w:rsidRDefault="00E901CC" w:rsidP="002B2800">
      <w:pPr>
        <w:pStyle w:val="BodyText"/>
      </w:pPr>
      <w:r>
        <w:fldChar w:fldCharType="begin"/>
      </w:r>
      <w:r w:rsidR="00045627">
        <w:instrText xml:space="preserve"> MERGEFIELD Numerator </w:instrText>
      </w:r>
      <w:r>
        <w:fldChar w:fldCharType="separate"/>
      </w:r>
      <w:r w:rsidR="00511D7E" w:rsidRPr="00C10EA6">
        <w:t>«Evidence_of_Importance_to_Medicaid_CHIP»</w:t>
      </w:r>
      <w:r>
        <w:fldChar w:fldCharType="end"/>
      </w:r>
    </w:p>
    <w:p w:rsidR="00511D7E" w:rsidRPr="00C10EA6" w:rsidRDefault="00C10EA6" w:rsidP="002B2800">
      <w:pPr>
        <w:pStyle w:val="Heading2"/>
      </w:pPr>
      <w:r>
        <w:t>III.C.</w:t>
      </w:r>
      <w:r>
        <w:tab/>
      </w:r>
      <w:r w:rsidR="00511D7E" w:rsidRPr="00C10EA6">
        <w:t>Relationship to Other Measures (if any)</w:t>
      </w:r>
    </w:p>
    <w:p w:rsidR="00511D7E" w:rsidRPr="00C10EA6" w:rsidRDefault="00511D7E" w:rsidP="002B2800">
      <w:pPr>
        <w:pStyle w:val="BodyText"/>
      </w:pPr>
      <w:r w:rsidRPr="00C10EA6">
        <w:t xml:space="preserve">Describe, if known, how this measure complements or improves on an existing measure </w:t>
      </w:r>
      <w:bookmarkStart w:id="9" w:name="OLE_LINK1"/>
      <w:bookmarkStart w:id="10" w:name="OLE_LINK2"/>
      <w:r w:rsidRPr="00C10EA6">
        <w:t>in this topic area for the child or adult population or if it is intended to fill a specific gap in an existing measure category or topic</w:t>
      </w:r>
      <w:bookmarkEnd w:id="9"/>
      <w:bookmarkEnd w:id="10"/>
      <w:r w:rsidRPr="00C10EA6">
        <w:t>. For example, the proposed measure may enhance an existing measure in the initial core set, it may lower the age range for an existing adult-focused measure, or it may fill a gap in measurement (e.g., for asthma care quality, inpatient care measures).</w:t>
      </w:r>
    </w:p>
    <w:p w:rsidR="00511D7E" w:rsidRPr="00C10EA6" w:rsidRDefault="00E901CC" w:rsidP="002B2800">
      <w:pPr>
        <w:pStyle w:val="BodyText"/>
      </w:pPr>
      <w:r>
        <w:fldChar w:fldCharType="begin"/>
      </w:r>
      <w:r w:rsidR="00045627">
        <w:instrText xml:space="preserve"> MERGEFIELD Numerator </w:instrText>
      </w:r>
      <w:r>
        <w:fldChar w:fldCharType="separate"/>
      </w:r>
      <w:r w:rsidR="00511D7E" w:rsidRPr="00C10EA6">
        <w:t>«</w:t>
      </w:r>
      <w:r w:rsidR="00B7578D">
        <w:t>Relationship_to_</w:t>
      </w:r>
      <w:r w:rsidR="00511D7E" w:rsidRPr="00C10EA6">
        <w:t>Other_Measures»</w:t>
      </w:r>
      <w:r>
        <w:fldChar w:fldCharType="end"/>
      </w:r>
    </w:p>
    <w:p w:rsidR="00511D7E" w:rsidRPr="006509A1" w:rsidRDefault="00C10EA6" w:rsidP="00C10EA6">
      <w:pPr>
        <w:pStyle w:val="Heading1"/>
      </w:pPr>
      <w:r>
        <w:br w:type="page"/>
      </w:r>
      <w:bookmarkStart w:id="11" w:name="_Toc331687702"/>
      <w:bookmarkStart w:id="12" w:name="_Toc331687755"/>
      <w:r w:rsidR="00511D7E">
        <w:lastRenderedPageBreak/>
        <w:t xml:space="preserve">Section </w:t>
      </w:r>
      <w:r w:rsidR="00511D7E" w:rsidRPr="006509A1">
        <w:t>IV.</w:t>
      </w:r>
      <w:r>
        <w:br/>
      </w:r>
      <w:r w:rsidR="00511D7E" w:rsidRPr="006509A1">
        <w:t>Measure Categories</w:t>
      </w:r>
      <w:bookmarkEnd w:id="11"/>
      <w:bookmarkEnd w:id="12"/>
    </w:p>
    <w:p w:rsidR="00511D7E" w:rsidRPr="00C10EA6" w:rsidRDefault="00511D7E" w:rsidP="002B2800">
      <w:pPr>
        <w:pStyle w:val="BodyText"/>
      </w:pPr>
      <w:r w:rsidRPr="00C10EA6">
        <w:t>CHIPRA legislation</w:t>
      </w:r>
      <w:r w:rsidRPr="002B2800">
        <w:rPr>
          <w:rStyle w:val="FootnoteReference"/>
          <w:szCs w:val="18"/>
        </w:rPr>
        <w:footnoteReference w:id="9"/>
      </w:r>
      <w:r w:rsidRPr="002B2800">
        <w:rPr>
          <w:rStyle w:val="FootnoteReference"/>
          <w:szCs w:val="18"/>
        </w:rPr>
        <w:t xml:space="preserve"> </w:t>
      </w:r>
      <w:r w:rsidRPr="00C10EA6">
        <w:t>requires that measures in the initial and improved core set, taken together, cover all settings, services, and topics of health care relevant to children. Moreover, the legislation requires the core set to address the needs of children across all ages,</w:t>
      </w:r>
      <w:r w:rsidRPr="002B2800">
        <w:rPr>
          <w:rStyle w:val="FootnoteReference"/>
          <w:szCs w:val="18"/>
        </w:rPr>
        <w:footnoteReference w:id="10"/>
      </w:r>
      <w:r w:rsidRPr="00C10EA6">
        <w:t xml:space="preserve"> including services to promote healthy birth. Regardless of the eventual use of the measure, we are interested in knowing all settings, services, measure topics, and populations that this measure addresses. These categories are not exclusive of one another, so please indicate "Yes" to all that apply.</w:t>
      </w:r>
    </w:p>
    <w:tbl>
      <w:tblPr>
        <w:tblW w:w="49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1"/>
        <w:gridCol w:w="1979"/>
        <w:gridCol w:w="2610"/>
        <w:gridCol w:w="180"/>
      </w:tblGrid>
      <w:tr w:rsidR="00511D7E" w:rsidRPr="00AC40D6" w:rsidTr="00AC40D6">
        <w:trPr>
          <w:gridAfter w:val="2"/>
          <w:wAfter w:w="1477" w:type="pct"/>
          <w:cantSplit/>
          <w:tblHeader/>
        </w:trPr>
        <w:tc>
          <w:tcPr>
            <w:tcW w:w="2477" w:type="pct"/>
            <w:tcBorders>
              <w:bottom w:val="single" w:sz="4" w:space="0" w:color="auto"/>
            </w:tcBorders>
          </w:tcPr>
          <w:p w:rsidR="00511D7E" w:rsidRPr="00AC40D6" w:rsidRDefault="00511D7E" w:rsidP="002B2800">
            <w:pPr>
              <w:spacing w:before="40" w:after="40"/>
              <w:rPr>
                <w:rFonts w:ascii="Arial" w:hAnsi="Arial"/>
                <w:b/>
                <w:sz w:val="20"/>
                <w:szCs w:val="20"/>
              </w:rPr>
            </w:pPr>
          </w:p>
        </w:tc>
        <w:tc>
          <w:tcPr>
            <w:tcW w:w="1047" w:type="pct"/>
            <w:tcBorders>
              <w:bottom w:val="single" w:sz="4" w:space="0" w:color="auto"/>
            </w:tcBorders>
          </w:tcPr>
          <w:p w:rsidR="00511D7E" w:rsidRPr="00AC40D6" w:rsidRDefault="00511D7E" w:rsidP="002B2800">
            <w:pPr>
              <w:spacing w:before="40" w:after="40"/>
              <w:jc w:val="center"/>
              <w:rPr>
                <w:rFonts w:ascii="Arial" w:hAnsi="Arial"/>
                <w:b/>
                <w:sz w:val="20"/>
                <w:szCs w:val="20"/>
              </w:rPr>
            </w:pPr>
            <w:r w:rsidRPr="00AC40D6">
              <w:rPr>
                <w:rFonts w:ascii="Arial" w:hAnsi="Arial"/>
                <w:b/>
                <w:sz w:val="20"/>
                <w:szCs w:val="20"/>
              </w:rPr>
              <w:t>Does the measure address this category</w:t>
            </w:r>
          </w:p>
          <w:p w:rsidR="00511D7E" w:rsidRPr="00AC40D6" w:rsidRDefault="00511D7E" w:rsidP="002B2800">
            <w:pPr>
              <w:spacing w:before="40" w:after="40"/>
              <w:jc w:val="center"/>
              <w:rPr>
                <w:rFonts w:ascii="Arial" w:hAnsi="Arial"/>
                <w:b/>
                <w:sz w:val="20"/>
                <w:szCs w:val="20"/>
              </w:rPr>
            </w:pPr>
            <w:r w:rsidRPr="00AC40D6">
              <w:rPr>
                <w:rFonts w:ascii="Arial" w:hAnsi="Arial"/>
                <w:b/>
                <w:sz w:val="20"/>
                <w:szCs w:val="20"/>
              </w:rPr>
              <w:t>[Yes/No drop-down]</w:t>
            </w:r>
          </w:p>
        </w:tc>
      </w:tr>
      <w:tr w:rsidR="00511D7E" w:rsidRPr="00AC40D6" w:rsidTr="00AC40D6">
        <w:trPr>
          <w:gridAfter w:val="2"/>
          <w:wAfter w:w="1477" w:type="pct"/>
          <w:cantSplit/>
        </w:trPr>
        <w:tc>
          <w:tcPr>
            <w:tcW w:w="2477" w:type="pct"/>
            <w:shd w:val="pct5"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 xml:space="preserve">Care Setting—ambulatory </w:t>
            </w:r>
          </w:p>
        </w:tc>
        <w:tc>
          <w:tcPr>
            <w:tcW w:w="1047" w:type="pct"/>
            <w:shd w:val="pct5" w:color="auto" w:fill="auto"/>
          </w:tcPr>
          <w:p w:rsidR="00511D7E" w:rsidRPr="00AC40D6" w:rsidRDefault="00511D7E" w:rsidP="002B2800">
            <w:pPr>
              <w:spacing w:before="40" w:after="40"/>
              <w:jc w:val="center"/>
              <w:rPr>
                <w:rFonts w:ascii="Arial" w:hAnsi="Arial"/>
                <w:b/>
                <w:sz w:val="20"/>
                <w:szCs w:val="20"/>
              </w:rPr>
            </w:pPr>
          </w:p>
        </w:tc>
      </w:tr>
      <w:tr w:rsidR="00511D7E" w:rsidRPr="00AC40D6" w:rsidTr="00AC40D6">
        <w:trPr>
          <w:gridAfter w:val="2"/>
          <w:wAfter w:w="1477" w:type="pct"/>
          <w:cantSplit/>
        </w:trPr>
        <w:tc>
          <w:tcPr>
            <w:tcW w:w="2477" w:type="pct"/>
            <w:shd w:val="pct5"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Care Setting—inpatient</w:t>
            </w:r>
          </w:p>
        </w:tc>
        <w:tc>
          <w:tcPr>
            <w:tcW w:w="1047" w:type="pct"/>
            <w:shd w:val="pct5" w:color="auto" w:fill="auto"/>
          </w:tcPr>
          <w:p w:rsidR="00511D7E" w:rsidRPr="00AC40D6" w:rsidRDefault="00511D7E" w:rsidP="002B2800">
            <w:pPr>
              <w:spacing w:before="40" w:after="40"/>
              <w:jc w:val="center"/>
              <w:rPr>
                <w:rFonts w:ascii="Arial" w:hAnsi="Arial"/>
                <w:b/>
                <w:sz w:val="20"/>
                <w:szCs w:val="20"/>
              </w:rPr>
            </w:pPr>
          </w:p>
        </w:tc>
      </w:tr>
      <w:tr w:rsidR="00511D7E" w:rsidRPr="00AC40D6" w:rsidTr="00AC40D6">
        <w:trPr>
          <w:gridAfter w:val="1"/>
          <w:wAfter w:w="95" w:type="pct"/>
          <w:cantSplit/>
        </w:trPr>
        <w:tc>
          <w:tcPr>
            <w:tcW w:w="2477" w:type="pct"/>
            <w:tcBorders>
              <w:bottom w:val="single" w:sz="4" w:space="0" w:color="auto"/>
            </w:tcBorders>
            <w:shd w:val="pct5"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Care Setting—other—please specify</w:t>
            </w:r>
          </w:p>
        </w:tc>
        <w:tc>
          <w:tcPr>
            <w:tcW w:w="1047" w:type="pct"/>
            <w:tcBorders>
              <w:bottom w:val="single" w:sz="4" w:space="0" w:color="auto"/>
            </w:tcBorders>
            <w:shd w:val="pct5" w:color="auto" w:fill="auto"/>
          </w:tcPr>
          <w:p w:rsidR="00511D7E" w:rsidRPr="00AC40D6" w:rsidRDefault="00511D7E" w:rsidP="002B2800">
            <w:pPr>
              <w:spacing w:before="40" w:after="40"/>
              <w:jc w:val="center"/>
              <w:rPr>
                <w:rFonts w:ascii="Arial" w:hAnsi="Arial"/>
                <w:b/>
                <w:sz w:val="20"/>
                <w:szCs w:val="20"/>
              </w:rPr>
            </w:pPr>
          </w:p>
        </w:tc>
        <w:tc>
          <w:tcPr>
            <w:tcW w:w="1381" w:type="pct"/>
          </w:tcPr>
          <w:p w:rsidR="00511D7E" w:rsidRPr="00AC40D6" w:rsidRDefault="00511D7E" w:rsidP="002B2800">
            <w:pPr>
              <w:spacing w:before="40" w:after="40"/>
              <w:jc w:val="center"/>
              <w:rPr>
                <w:rFonts w:ascii="Arial" w:hAnsi="Arial"/>
                <w:b/>
                <w:sz w:val="20"/>
                <w:szCs w:val="20"/>
              </w:rPr>
            </w:pPr>
            <w:r w:rsidRPr="00AC40D6">
              <w:rPr>
                <w:rFonts w:ascii="Arial" w:hAnsi="Arial"/>
                <w:b/>
                <w:sz w:val="20"/>
                <w:szCs w:val="20"/>
              </w:rPr>
              <w:t>[Add the following choices: home, school, other community and public health settings, long-term care, other---drop-down or radio buttons]</w:t>
            </w:r>
          </w:p>
        </w:tc>
      </w:tr>
      <w:tr w:rsidR="00511D7E" w:rsidRPr="00AC40D6" w:rsidTr="00AC40D6">
        <w:trPr>
          <w:gridAfter w:val="2"/>
          <w:wAfter w:w="1477" w:type="pct"/>
          <w:cantSplit/>
        </w:trPr>
        <w:tc>
          <w:tcPr>
            <w:tcW w:w="2477" w:type="pct"/>
            <w:shd w:val="pct1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Service—preventive health, including services to promote healthy birth</w:t>
            </w:r>
          </w:p>
        </w:tc>
        <w:tc>
          <w:tcPr>
            <w:tcW w:w="1047" w:type="pct"/>
            <w:shd w:val="pct10" w:color="auto" w:fill="auto"/>
          </w:tcPr>
          <w:p w:rsidR="00511D7E" w:rsidRPr="00AC40D6" w:rsidRDefault="00511D7E" w:rsidP="002B2800">
            <w:pPr>
              <w:spacing w:before="40" w:after="40"/>
              <w:jc w:val="center"/>
              <w:rPr>
                <w:rFonts w:ascii="Arial" w:hAnsi="Arial"/>
                <w:b/>
                <w:sz w:val="20"/>
                <w:szCs w:val="20"/>
              </w:rPr>
            </w:pPr>
          </w:p>
        </w:tc>
      </w:tr>
      <w:tr w:rsidR="00511D7E" w:rsidRPr="00AC40D6" w:rsidTr="00AC40D6">
        <w:trPr>
          <w:gridAfter w:val="2"/>
          <w:wAfter w:w="1477" w:type="pct"/>
          <w:cantSplit/>
        </w:trPr>
        <w:tc>
          <w:tcPr>
            <w:tcW w:w="2477" w:type="pct"/>
            <w:shd w:val="pct1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Service—care for acute conditions</w:t>
            </w:r>
          </w:p>
        </w:tc>
        <w:tc>
          <w:tcPr>
            <w:tcW w:w="1047" w:type="pct"/>
            <w:shd w:val="pct10" w:color="auto" w:fill="auto"/>
          </w:tcPr>
          <w:p w:rsidR="00511D7E" w:rsidRPr="00AC40D6" w:rsidRDefault="00511D7E" w:rsidP="002B2800">
            <w:pPr>
              <w:spacing w:before="40" w:after="40"/>
              <w:jc w:val="center"/>
              <w:rPr>
                <w:rFonts w:ascii="Arial" w:hAnsi="Arial"/>
                <w:sz w:val="20"/>
                <w:szCs w:val="20"/>
              </w:rPr>
            </w:pPr>
          </w:p>
        </w:tc>
      </w:tr>
      <w:tr w:rsidR="00511D7E" w:rsidRPr="00AC40D6" w:rsidTr="00AC40D6">
        <w:trPr>
          <w:gridAfter w:val="2"/>
          <w:wAfter w:w="1477" w:type="pct"/>
          <w:cantSplit/>
        </w:trPr>
        <w:tc>
          <w:tcPr>
            <w:tcW w:w="2477" w:type="pct"/>
            <w:shd w:val="pct1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Service—care for children with special health care needs/chronic conditions</w:t>
            </w:r>
          </w:p>
        </w:tc>
        <w:tc>
          <w:tcPr>
            <w:tcW w:w="1047" w:type="pct"/>
            <w:shd w:val="pct10" w:color="auto" w:fill="auto"/>
          </w:tcPr>
          <w:p w:rsidR="00511D7E" w:rsidRPr="00AC40D6" w:rsidRDefault="00511D7E" w:rsidP="002B2800">
            <w:pPr>
              <w:spacing w:before="40" w:after="40"/>
              <w:jc w:val="center"/>
              <w:rPr>
                <w:rFonts w:ascii="Arial" w:hAnsi="Arial"/>
                <w:sz w:val="20"/>
                <w:szCs w:val="20"/>
              </w:rPr>
            </w:pPr>
          </w:p>
        </w:tc>
      </w:tr>
      <w:tr w:rsidR="00511D7E" w:rsidRPr="00AC40D6" w:rsidTr="00AC40D6">
        <w:trPr>
          <w:gridAfter w:val="2"/>
          <w:wAfter w:w="1477" w:type="pct"/>
          <w:cantSplit/>
        </w:trPr>
        <w:tc>
          <w:tcPr>
            <w:tcW w:w="2477" w:type="pct"/>
            <w:tcBorders>
              <w:bottom w:val="single" w:sz="4" w:space="0" w:color="auto"/>
            </w:tcBorders>
            <w:shd w:val="pct1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Service—other (please specify)</w:t>
            </w:r>
          </w:p>
        </w:tc>
        <w:tc>
          <w:tcPr>
            <w:tcW w:w="1047" w:type="pct"/>
            <w:tcBorders>
              <w:bottom w:val="single" w:sz="4" w:space="0" w:color="auto"/>
            </w:tcBorders>
            <w:shd w:val="pct10" w:color="auto" w:fill="auto"/>
          </w:tcPr>
          <w:p w:rsidR="00511D7E" w:rsidRPr="00AC40D6" w:rsidRDefault="00511D7E" w:rsidP="002B2800">
            <w:pPr>
              <w:spacing w:before="40" w:after="40"/>
              <w:jc w:val="center"/>
              <w:rPr>
                <w:rFonts w:ascii="Arial" w:hAnsi="Arial"/>
                <w:sz w:val="20"/>
                <w:szCs w:val="20"/>
              </w:rPr>
            </w:pPr>
          </w:p>
        </w:tc>
      </w:tr>
      <w:tr w:rsidR="00511D7E" w:rsidRPr="00AC40D6" w:rsidTr="00AC40D6">
        <w:trPr>
          <w:gridAfter w:val="2"/>
          <w:wAfter w:w="1477" w:type="pct"/>
          <w:cantSplit/>
        </w:trPr>
        <w:tc>
          <w:tcPr>
            <w:tcW w:w="2477" w:type="pct"/>
            <w:shd w:val="pct2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Measure Topic—duration of enrollment</w:t>
            </w:r>
          </w:p>
        </w:tc>
        <w:tc>
          <w:tcPr>
            <w:tcW w:w="1047" w:type="pct"/>
            <w:shd w:val="pct20" w:color="auto" w:fill="auto"/>
          </w:tcPr>
          <w:p w:rsidR="00511D7E" w:rsidRPr="00AC40D6" w:rsidRDefault="00511D7E" w:rsidP="002B2800">
            <w:pPr>
              <w:spacing w:before="40" w:after="40"/>
              <w:jc w:val="center"/>
              <w:rPr>
                <w:rFonts w:ascii="Arial" w:hAnsi="Arial"/>
                <w:sz w:val="20"/>
                <w:szCs w:val="20"/>
              </w:rPr>
            </w:pPr>
          </w:p>
        </w:tc>
      </w:tr>
      <w:tr w:rsidR="00511D7E" w:rsidRPr="00AC40D6" w:rsidTr="00AC40D6">
        <w:trPr>
          <w:gridAfter w:val="2"/>
          <w:wAfter w:w="1477" w:type="pct"/>
          <w:cantSplit/>
        </w:trPr>
        <w:tc>
          <w:tcPr>
            <w:tcW w:w="2477" w:type="pct"/>
            <w:shd w:val="pct2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Measure Topic—clinical quality</w:t>
            </w:r>
          </w:p>
        </w:tc>
        <w:tc>
          <w:tcPr>
            <w:tcW w:w="1047" w:type="pct"/>
            <w:shd w:val="pct20" w:color="auto" w:fill="auto"/>
          </w:tcPr>
          <w:p w:rsidR="00511D7E" w:rsidRPr="00AC40D6" w:rsidRDefault="00511D7E" w:rsidP="002B2800">
            <w:pPr>
              <w:spacing w:before="40" w:after="40"/>
              <w:jc w:val="center"/>
              <w:rPr>
                <w:rFonts w:ascii="Arial" w:hAnsi="Arial"/>
                <w:sz w:val="20"/>
                <w:szCs w:val="20"/>
              </w:rPr>
            </w:pPr>
          </w:p>
        </w:tc>
      </w:tr>
      <w:tr w:rsidR="00511D7E" w:rsidRPr="00AC40D6" w:rsidTr="00AC40D6">
        <w:trPr>
          <w:gridAfter w:val="2"/>
          <w:wAfter w:w="1477" w:type="pct"/>
          <w:cantSplit/>
        </w:trPr>
        <w:tc>
          <w:tcPr>
            <w:tcW w:w="2477" w:type="pct"/>
            <w:shd w:val="pct2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lastRenderedPageBreak/>
              <w:t>Measure Topic—patient safety</w:t>
            </w:r>
          </w:p>
        </w:tc>
        <w:tc>
          <w:tcPr>
            <w:tcW w:w="1047" w:type="pct"/>
            <w:shd w:val="pct20" w:color="auto" w:fill="auto"/>
          </w:tcPr>
          <w:p w:rsidR="00511D7E" w:rsidRPr="00AC40D6" w:rsidRDefault="00511D7E" w:rsidP="002B2800">
            <w:pPr>
              <w:spacing w:before="40" w:after="40"/>
              <w:jc w:val="center"/>
              <w:rPr>
                <w:rFonts w:ascii="Arial" w:hAnsi="Arial"/>
                <w:sz w:val="20"/>
                <w:szCs w:val="20"/>
              </w:rPr>
            </w:pPr>
          </w:p>
        </w:tc>
      </w:tr>
      <w:tr w:rsidR="00511D7E" w:rsidRPr="00AC40D6" w:rsidTr="00AC40D6">
        <w:trPr>
          <w:gridAfter w:val="2"/>
          <w:wAfter w:w="1477" w:type="pct"/>
          <w:cantSplit/>
        </w:trPr>
        <w:tc>
          <w:tcPr>
            <w:tcW w:w="2477" w:type="pct"/>
            <w:shd w:val="pct2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Measure Topic —family experience with care</w:t>
            </w:r>
          </w:p>
        </w:tc>
        <w:tc>
          <w:tcPr>
            <w:tcW w:w="1047" w:type="pct"/>
            <w:shd w:val="pct20" w:color="auto" w:fill="auto"/>
          </w:tcPr>
          <w:p w:rsidR="00511D7E" w:rsidRPr="00AC40D6" w:rsidRDefault="00511D7E" w:rsidP="002B2800">
            <w:pPr>
              <w:spacing w:before="40" w:after="40"/>
              <w:jc w:val="center"/>
              <w:rPr>
                <w:rFonts w:ascii="Arial" w:hAnsi="Arial"/>
                <w:sz w:val="20"/>
                <w:szCs w:val="20"/>
              </w:rPr>
            </w:pPr>
          </w:p>
        </w:tc>
      </w:tr>
      <w:tr w:rsidR="00511D7E" w:rsidRPr="00AC40D6" w:rsidTr="00AC40D6">
        <w:trPr>
          <w:gridAfter w:val="2"/>
          <w:wAfter w:w="1477" w:type="pct"/>
          <w:cantSplit/>
        </w:trPr>
        <w:tc>
          <w:tcPr>
            <w:tcW w:w="2477" w:type="pct"/>
            <w:shd w:val="pct2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Measure Topic—care in the most integrated setting</w:t>
            </w:r>
          </w:p>
        </w:tc>
        <w:tc>
          <w:tcPr>
            <w:tcW w:w="1047" w:type="pct"/>
            <w:shd w:val="pct20" w:color="auto" w:fill="auto"/>
          </w:tcPr>
          <w:p w:rsidR="00511D7E" w:rsidRPr="00AC40D6" w:rsidRDefault="00511D7E" w:rsidP="002B2800">
            <w:pPr>
              <w:spacing w:before="40" w:after="40"/>
              <w:jc w:val="center"/>
              <w:rPr>
                <w:rFonts w:ascii="Arial" w:hAnsi="Arial"/>
                <w:sz w:val="20"/>
                <w:szCs w:val="20"/>
              </w:rPr>
            </w:pPr>
          </w:p>
        </w:tc>
      </w:tr>
      <w:tr w:rsidR="00511D7E" w:rsidRPr="00AC40D6" w:rsidTr="002B2800">
        <w:trPr>
          <w:cantSplit/>
          <w:trHeight w:val="458"/>
        </w:trPr>
        <w:tc>
          <w:tcPr>
            <w:tcW w:w="2477" w:type="pct"/>
            <w:tcBorders>
              <w:bottom w:val="single" w:sz="4" w:space="0" w:color="auto"/>
            </w:tcBorders>
            <w:shd w:val="pct2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Measure Topic—other (please specify)</w:t>
            </w:r>
          </w:p>
        </w:tc>
        <w:tc>
          <w:tcPr>
            <w:tcW w:w="1047" w:type="pct"/>
            <w:tcBorders>
              <w:bottom w:val="single" w:sz="4" w:space="0" w:color="auto"/>
            </w:tcBorders>
            <w:shd w:val="pct20" w:color="auto" w:fill="auto"/>
          </w:tcPr>
          <w:p w:rsidR="00511D7E" w:rsidRPr="00AC40D6" w:rsidRDefault="00511D7E" w:rsidP="002B2800">
            <w:pPr>
              <w:spacing w:before="40" w:after="40"/>
              <w:jc w:val="right"/>
              <w:rPr>
                <w:rFonts w:ascii="Arial" w:hAnsi="Arial"/>
                <w:sz w:val="20"/>
                <w:szCs w:val="20"/>
              </w:rPr>
            </w:pPr>
          </w:p>
        </w:tc>
        <w:tc>
          <w:tcPr>
            <w:tcW w:w="1477" w:type="pct"/>
            <w:gridSpan w:val="2"/>
            <w:tcBorders>
              <w:bottom w:val="single" w:sz="4" w:space="0" w:color="auto"/>
            </w:tcBorders>
          </w:tcPr>
          <w:p w:rsidR="00511D7E" w:rsidRPr="00AC40D6" w:rsidRDefault="00E901CC" w:rsidP="002B2800">
            <w:pPr>
              <w:pStyle w:val="BodyText"/>
              <w:rPr>
                <w:sz w:val="20"/>
                <w:szCs w:val="20"/>
              </w:rPr>
            </w:pPr>
            <w:r w:rsidRPr="00AC40D6">
              <w:rPr>
                <w:sz w:val="20"/>
                <w:szCs w:val="20"/>
              </w:rPr>
              <w:fldChar w:fldCharType="begin"/>
            </w:r>
            <w:r w:rsidR="00511D7E" w:rsidRPr="00AC40D6">
              <w:rPr>
                <w:sz w:val="20"/>
                <w:szCs w:val="20"/>
              </w:rPr>
              <w:instrText xml:space="preserve"> MERGEFIELD Numerator </w:instrText>
            </w:r>
            <w:r w:rsidRPr="00AC40D6">
              <w:rPr>
                <w:sz w:val="20"/>
                <w:szCs w:val="20"/>
              </w:rPr>
              <w:fldChar w:fldCharType="separate"/>
            </w:r>
            <w:r w:rsidR="00511D7E" w:rsidRPr="00AC40D6">
              <w:rPr>
                <w:noProof/>
                <w:sz w:val="20"/>
                <w:szCs w:val="20"/>
              </w:rPr>
              <w:t>«Other_Topic»</w:t>
            </w:r>
            <w:r w:rsidRPr="00AC40D6">
              <w:rPr>
                <w:sz w:val="20"/>
                <w:szCs w:val="20"/>
              </w:rPr>
              <w:fldChar w:fldCharType="end"/>
            </w:r>
          </w:p>
        </w:tc>
      </w:tr>
      <w:tr w:rsidR="00511D7E" w:rsidRPr="00AC40D6" w:rsidTr="00AC40D6">
        <w:trPr>
          <w:cantSplit/>
        </w:trPr>
        <w:tc>
          <w:tcPr>
            <w:tcW w:w="2477" w:type="pct"/>
            <w:shd w:val="pct4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Population—pregnant women</w:t>
            </w:r>
          </w:p>
        </w:tc>
        <w:tc>
          <w:tcPr>
            <w:tcW w:w="1047" w:type="pct"/>
            <w:shd w:val="pct40" w:color="auto" w:fill="auto"/>
          </w:tcPr>
          <w:p w:rsidR="00511D7E" w:rsidRPr="00AC40D6" w:rsidRDefault="00511D7E" w:rsidP="002B2800">
            <w:pPr>
              <w:spacing w:before="40" w:after="40"/>
              <w:jc w:val="center"/>
              <w:rPr>
                <w:rFonts w:ascii="Arial" w:hAnsi="Arial"/>
                <w:sz w:val="20"/>
                <w:szCs w:val="20"/>
              </w:rPr>
            </w:pPr>
          </w:p>
        </w:tc>
        <w:tc>
          <w:tcPr>
            <w:tcW w:w="1477" w:type="pct"/>
            <w:gridSpan w:val="2"/>
            <w:shd w:val="pct40" w:color="auto" w:fill="auto"/>
          </w:tcPr>
          <w:p w:rsidR="00511D7E" w:rsidRPr="00AC40D6" w:rsidRDefault="00E901CC" w:rsidP="002B2800">
            <w:pPr>
              <w:spacing w:before="40" w:after="40"/>
              <w:jc w:val="center"/>
              <w:rPr>
                <w:rFonts w:ascii="Arial" w:hAnsi="Arial"/>
                <w:sz w:val="20"/>
                <w:szCs w:val="20"/>
              </w:rPr>
            </w:pPr>
            <w:r w:rsidRPr="00AC40D6">
              <w:rPr>
                <w:rFonts w:ascii="Arial" w:hAnsi="Arial"/>
                <w:sz w:val="20"/>
                <w:szCs w:val="20"/>
              </w:rPr>
              <w:fldChar w:fldCharType="begin"/>
            </w:r>
            <w:r w:rsidR="00511D7E" w:rsidRPr="00AC40D6">
              <w:rPr>
                <w:rFonts w:ascii="Arial" w:hAnsi="Arial"/>
                <w:sz w:val="20"/>
                <w:szCs w:val="20"/>
              </w:rPr>
              <w:instrText xml:space="preserve"> MERGEFIELD Numerator </w:instrText>
            </w:r>
            <w:r w:rsidRPr="00AC40D6">
              <w:rPr>
                <w:rFonts w:ascii="Arial" w:hAnsi="Arial"/>
                <w:sz w:val="20"/>
                <w:szCs w:val="20"/>
              </w:rPr>
              <w:fldChar w:fldCharType="separate"/>
            </w:r>
            <w:r w:rsidR="00511D7E" w:rsidRPr="00AC40D6">
              <w:rPr>
                <w:rFonts w:ascii="Arial" w:hAnsi="Arial"/>
                <w:noProof/>
                <w:sz w:val="20"/>
                <w:szCs w:val="20"/>
              </w:rPr>
              <w:t>«Age_Range»</w:t>
            </w:r>
            <w:r w:rsidRPr="00AC40D6">
              <w:rPr>
                <w:rFonts w:ascii="Arial" w:hAnsi="Arial"/>
                <w:sz w:val="20"/>
                <w:szCs w:val="20"/>
              </w:rPr>
              <w:fldChar w:fldCharType="end"/>
            </w:r>
          </w:p>
        </w:tc>
      </w:tr>
      <w:tr w:rsidR="00511D7E" w:rsidRPr="00AC40D6" w:rsidTr="00AC40D6">
        <w:trPr>
          <w:cantSplit/>
        </w:trPr>
        <w:tc>
          <w:tcPr>
            <w:tcW w:w="2477" w:type="pct"/>
            <w:shd w:val="pct4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Population—neonates  (0-28 days) (specify age range)</w:t>
            </w:r>
          </w:p>
        </w:tc>
        <w:tc>
          <w:tcPr>
            <w:tcW w:w="1047" w:type="pct"/>
            <w:shd w:val="pct40" w:color="auto" w:fill="auto"/>
          </w:tcPr>
          <w:p w:rsidR="00511D7E" w:rsidRPr="00AC40D6" w:rsidRDefault="00511D7E" w:rsidP="002B2800">
            <w:pPr>
              <w:spacing w:before="40" w:after="40"/>
              <w:jc w:val="center"/>
              <w:rPr>
                <w:rFonts w:ascii="Arial" w:hAnsi="Arial"/>
                <w:sz w:val="20"/>
                <w:szCs w:val="20"/>
              </w:rPr>
            </w:pPr>
          </w:p>
        </w:tc>
        <w:tc>
          <w:tcPr>
            <w:tcW w:w="1477" w:type="pct"/>
            <w:gridSpan w:val="2"/>
            <w:shd w:val="pct40" w:color="auto" w:fill="auto"/>
          </w:tcPr>
          <w:p w:rsidR="00511D7E" w:rsidRPr="00AC40D6" w:rsidRDefault="00E901CC" w:rsidP="002B2800">
            <w:pPr>
              <w:spacing w:before="40" w:after="40"/>
              <w:jc w:val="center"/>
              <w:rPr>
                <w:rFonts w:ascii="Arial" w:hAnsi="Arial"/>
                <w:sz w:val="20"/>
                <w:szCs w:val="20"/>
              </w:rPr>
            </w:pPr>
            <w:r w:rsidRPr="00AC40D6">
              <w:rPr>
                <w:rFonts w:ascii="Arial" w:hAnsi="Arial"/>
                <w:sz w:val="20"/>
                <w:szCs w:val="20"/>
              </w:rPr>
              <w:fldChar w:fldCharType="begin"/>
            </w:r>
            <w:r w:rsidR="00511D7E" w:rsidRPr="00AC40D6">
              <w:rPr>
                <w:rFonts w:ascii="Arial" w:hAnsi="Arial"/>
                <w:sz w:val="20"/>
                <w:szCs w:val="20"/>
              </w:rPr>
              <w:instrText xml:space="preserve"> MERGEFIELD Numerator </w:instrText>
            </w:r>
            <w:r w:rsidRPr="00AC40D6">
              <w:rPr>
                <w:rFonts w:ascii="Arial" w:hAnsi="Arial"/>
                <w:sz w:val="20"/>
                <w:szCs w:val="20"/>
              </w:rPr>
              <w:fldChar w:fldCharType="separate"/>
            </w:r>
            <w:r w:rsidR="00511D7E" w:rsidRPr="00AC40D6">
              <w:rPr>
                <w:rFonts w:ascii="Arial" w:hAnsi="Arial"/>
                <w:noProof/>
                <w:sz w:val="20"/>
                <w:szCs w:val="20"/>
              </w:rPr>
              <w:t>«Age_Range»</w:t>
            </w:r>
            <w:r w:rsidRPr="00AC40D6">
              <w:rPr>
                <w:rFonts w:ascii="Arial" w:hAnsi="Arial"/>
                <w:sz w:val="20"/>
                <w:szCs w:val="20"/>
              </w:rPr>
              <w:fldChar w:fldCharType="end"/>
            </w:r>
          </w:p>
        </w:tc>
      </w:tr>
      <w:tr w:rsidR="00511D7E" w:rsidRPr="00AC40D6" w:rsidTr="00AC40D6">
        <w:trPr>
          <w:cantSplit/>
        </w:trPr>
        <w:tc>
          <w:tcPr>
            <w:tcW w:w="2477" w:type="pct"/>
            <w:shd w:val="pct4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Population—infants  (29 days to 364 days) (specify age range)</w:t>
            </w:r>
          </w:p>
        </w:tc>
        <w:tc>
          <w:tcPr>
            <w:tcW w:w="1047" w:type="pct"/>
            <w:shd w:val="pct40" w:color="auto" w:fill="auto"/>
          </w:tcPr>
          <w:p w:rsidR="00511D7E" w:rsidRPr="00AC40D6" w:rsidRDefault="00511D7E" w:rsidP="002B2800">
            <w:pPr>
              <w:spacing w:before="40" w:after="40"/>
              <w:jc w:val="center"/>
              <w:rPr>
                <w:rFonts w:ascii="Arial" w:hAnsi="Arial"/>
                <w:sz w:val="20"/>
                <w:szCs w:val="20"/>
              </w:rPr>
            </w:pPr>
          </w:p>
        </w:tc>
        <w:tc>
          <w:tcPr>
            <w:tcW w:w="1477" w:type="pct"/>
            <w:gridSpan w:val="2"/>
            <w:shd w:val="pct40" w:color="auto" w:fill="auto"/>
          </w:tcPr>
          <w:p w:rsidR="00511D7E" w:rsidRPr="00AC40D6" w:rsidRDefault="00E901CC" w:rsidP="002B2800">
            <w:pPr>
              <w:spacing w:before="40" w:after="40"/>
              <w:jc w:val="center"/>
              <w:rPr>
                <w:rFonts w:ascii="Arial" w:hAnsi="Arial"/>
                <w:sz w:val="20"/>
                <w:szCs w:val="20"/>
              </w:rPr>
            </w:pPr>
            <w:r w:rsidRPr="00AC40D6">
              <w:rPr>
                <w:rFonts w:ascii="Arial" w:hAnsi="Arial"/>
                <w:sz w:val="20"/>
                <w:szCs w:val="20"/>
              </w:rPr>
              <w:fldChar w:fldCharType="begin"/>
            </w:r>
            <w:r w:rsidR="00511D7E" w:rsidRPr="00AC40D6">
              <w:rPr>
                <w:rFonts w:ascii="Arial" w:hAnsi="Arial"/>
                <w:sz w:val="20"/>
                <w:szCs w:val="20"/>
              </w:rPr>
              <w:instrText xml:space="preserve"> MERGEFIELD Numerator </w:instrText>
            </w:r>
            <w:r w:rsidRPr="00AC40D6">
              <w:rPr>
                <w:rFonts w:ascii="Arial" w:hAnsi="Arial"/>
                <w:sz w:val="20"/>
                <w:szCs w:val="20"/>
              </w:rPr>
              <w:fldChar w:fldCharType="separate"/>
            </w:r>
            <w:r w:rsidR="00511D7E" w:rsidRPr="00AC40D6">
              <w:rPr>
                <w:rFonts w:ascii="Arial" w:hAnsi="Arial"/>
                <w:noProof/>
                <w:sz w:val="20"/>
                <w:szCs w:val="20"/>
              </w:rPr>
              <w:t>«Age_Range»</w:t>
            </w:r>
            <w:r w:rsidRPr="00AC40D6">
              <w:rPr>
                <w:rFonts w:ascii="Arial" w:hAnsi="Arial"/>
                <w:sz w:val="20"/>
                <w:szCs w:val="20"/>
              </w:rPr>
              <w:fldChar w:fldCharType="end"/>
            </w:r>
          </w:p>
        </w:tc>
      </w:tr>
      <w:tr w:rsidR="00511D7E" w:rsidRPr="00AC40D6" w:rsidTr="00AC40D6">
        <w:trPr>
          <w:cantSplit/>
        </w:trPr>
        <w:tc>
          <w:tcPr>
            <w:tcW w:w="2477" w:type="pct"/>
            <w:shd w:val="pct4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Population—pre-school-age children (1 year through 5 years) (specify age range)</w:t>
            </w:r>
          </w:p>
        </w:tc>
        <w:tc>
          <w:tcPr>
            <w:tcW w:w="1047" w:type="pct"/>
            <w:shd w:val="pct40" w:color="auto" w:fill="auto"/>
          </w:tcPr>
          <w:p w:rsidR="00511D7E" w:rsidRPr="00AC40D6" w:rsidRDefault="00511D7E" w:rsidP="002B2800">
            <w:pPr>
              <w:spacing w:before="40" w:after="40"/>
              <w:jc w:val="center"/>
              <w:rPr>
                <w:rFonts w:ascii="Arial" w:hAnsi="Arial"/>
                <w:sz w:val="20"/>
                <w:szCs w:val="20"/>
              </w:rPr>
            </w:pPr>
          </w:p>
        </w:tc>
        <w:tc>
          <w:tcPr>
            <w:tcW w:w="1477" w:type="pct"/>
            <w:gridSpan w:val="2"/>
            <w:shd w:val="pct40" w:color="auto" w:fill="auto"/>
          </w:tcPr>
          <w:p w:rsidR="00511D7E" w:rsidRPr="00AC40D6" w:rsidRDefault="00E901CC" w:rsidP="002B2800">
            <w:pPr>
              <w:spacing w:before="40" w:after="40"/>
              <w:jc w:val="center"/>
              <w:rPr>
                <w:rFonts w:ascii="Arial" w:hAnsi="Arial"/>
                <w:sz w:val="20"/>
                <w:szCs w:val="20"/>
              </w:rPr>
            </w:pPr>
            <w:r w:rsidRPr="00AC40D6">
              <w:rPr>
                <w:rFonts w:ascii="Arial" w:hAnsi="Arial"/>
                <w:sz w:val="20"/>
                <w:szCs w:val="20"/>
              </w:rPr>
              <w:fldChar w:fldCharType="begin"/>
            </w:r>
            <w:r w:rsidR="00511D7E" w:rsidRPr="00AC40D6">
              <w:rPr>
                <w:rFonts w:ascii="Arial" w:hAnsi="Arial"/>
                <w:sz w:val="20"/>
                <w:szCs w:val="20"/>
              </w:rPr>
              <w:instrText xml:space="preserve"> MERGEFIELD Numerator </w:instrText>
            </w:r>
            <w:r w:rsidRPr="00AC40D6">
              <w:rPr>
                <w:rFonts w:ascii="Arial" w:hAnsi="Arial"/>
                <w:sz w:val="20"/>
                <w:szCs w:val="20"/>
              </w:rPr>
              <w:fldChar w:fldCharType="separate"/>
            </w:r>
            <w:r w:rsidR="00511D7E" w:rsidRPr="00AC40D6">
              <w:rPr>
                <w:rFonts w:ascii="Arial" w:hAnsi="Arial"/>
                <w:noProof/>
                <w:sz w:val="20"/>
                <w:szCs w:val="20"/>
              </w:rPr>
              <w:t>«Age_Range»</w:t>
            </w:r>
            <w:r w:rsidRPr="00AC40D6">
              <w:rPr>
                <w:rFonts w:ascii="Arial" w:hAnsi="Arial"/>
                <w:sz w:val="20"/>
                <w:szCs w:val="20"/>
              </w:rPr>
              <w:fldChar w:fldCharType="end"/>
            </w:r>
          </w:p>
        </w:tc>
      </w:tr>
      <w:tr w:rsidR="00511D7E" w:rsidRPr="00AC40D6" w:rsidTr="00AC40D6">
        <w:trPr>
          <w:cantSplit/>
        </w:trPr>
        <w:tc>
          <w:tcPr>
            <w:tcW w:w="2477" w:type="pct"/>
            <w:shd w:val="pct4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Population—school-age children  (6 years through 10 years) (specify age range)</w:t>
            </w:r>
          </w:p>
        </w:tc>
        <w:tc>
          <w:tcPr>
            <w:tcW w:w="1047" w:type="pct"/>
            <w:shd w:val="pct40" w:color="auto" w:fill="auto"/>
          </w:tcPr>
          <w:p w:rsidR="00511D7E" w:rsidRPr="00AC40D6" w:rsidRDefault="00511D7E" w:rsidP="002B2800">
            <w:pPr>
              <w:spacing w:before="40" w:after="40"/>
              <w:jc w:val="center"/>
              <w:rPr>
                <w:rFonts w:ascii="Arial" w:hAnsi="Arial"/>
                <w:sz w:val="20"/>
                <w:szCs w:val="20"/>
              </w:rPr>
            </w:pPr>
          </w:p>
        </w:tc>
        <w:tc>
          <w:tcPr>
            <w:tcW w:w="1477" w:type="pct"/>
            <w:gridSpan w:val="2"/>
            <w:shd w:val="pct40" w:color="auto" w:fill="auto"/>
          </w:tcPr>
          <w:p w:rsidR="00511D7E" w:rsidRPr="00AC40D6" w:rsidRDefault="00E901CC" w:rsidP="002B2800">
            <w:pPr>
              <w:spacing w:before="40" w:after="40"/>
              <w:jc w:val="center"/>
              <w:rPr>
                <w:rFonts w:ascii="Arial" w:hAnsi="Arial"/>
                <w:sz w:val="20"/>
                <w:szCs w:val="20"/>
              </w:rPr>
            </w:pPr>
            <w:r w:rsidRPr="00AC40D6">
              <w:rPr>
                <w:rFonts w:ascii="Arial" w:hAnsi="Arial"/>
                <w:sz w:val="20"/>
                <w:szCs w:val="20"/>
              </w:rPr>
              <w:fldChar w:fldCharType="begin"/>
            </w:r>
            <w:r w:rsidR="00511D7E" w:rsidRPr="00AC40D6">
              <w:rPr>
                <w:rFonts w:ascii="Arial" w:hAnsi="Arial"/>
                <w:sz w:val="20"/>
                <w:szCs w:val="20"/>
              </w:rPr>
              <w:instrText xml:space="preserve"> MERGEFIELD Numerator </w:instrText>
            </w:r>
            <w:r w:rsidRPr="00AC40D6">
              <w:rPr>
                <w:rFonts w:ascii="Arial" w:hAnsi="Arial"/>
                <w:sz w:val="20"/>
                <w:szCs w:val="20"/>
              </w:rPr>
              <w:fldChar w:fldCharType="separate"/>
            </w:r>
            <w:r w:rsidR="00511D7E" w:rsidRPr="00AC40D6">
              <w:rPr>
                <w:rFonts w:ascii="Arial" w:hAnsi="Arial"/>
                <w:noProof/>
                <w:sz w:val="20"/>
                <w:szCs w:val="20"/>
              </w:rPr>
              <w:t>«Age_Range»</w:t>
            </w:r>
            <w:r w:rsidRPr="00AC40D6">
              <w:rPr>
                <w:rFonts w:ascii="Arial" w:hAnsi="Arial"/>
                <w:sz w:val="20"/>
                <w:szCs w:val="20"/>
              </w:rPr>
              <w:fldChar w:fldCharType="end"/>
            </w:r>
          </w:p>
        </w:tc>
      </w:tr>
      <w:tr w:rsidR="00511D7E" w:rsidRPr="00AC40D6" w:rsidTr="00AC40D6">
        <w:trPr>
          <w:cantSplit/>
        </w:trPr>
        <w:tc>
          <w:tcPr>
            <w:tcW w:w="2477" w:type="pct"/>
            <w:shd w:val="pct4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 xml:space="preserve">Population—adolescents (11 years through 20 years) (specify age range) </w:t>
            </w:r>
          </w:p>
        </w:tc>
        <w:tc>
          <w:tcPr>
            <w:tcW w:w="1047" w:type="pct"/>
            <w:shd w:val="pct40" w:color="auto" w:fill="auto"/>
          </w:tcPr>
          <w:p w:rsidR="00511D7E" w:rsidRPr="00AC40D6" w:rsidRDefault="00511D7E" w:rsidP="002B2800">
            <w:pPr>
              <w:spacing w:before="40" w:after="40"/>
              <w:jc w:val="center"/>
              <w:rPr>
                <w:rFonts w:ascii="Arial" w:hAnsi="Arial"/>
                <w:sz w:val="20"/>
                <w:szCs w:val="20"/>
              </w:rPr>
            </w:pPr>
          </w:p>
        </w:tc>
        <w:tc>
          <w:tcPr>
            <w:tcW w:w="1477" w:type="pct"/>
            <w:gridSpan w:val="2"/>
            <w:shd w:val="pct40" w:color="auto" w:fill="auto"/>
          </w:tcPr>
          <w:p w:rsidR="00511D7E" w:rsidRPr="00AC40D6" w:rsidRDefault="00E901CC" w:rsidP="002B2800">
            <w:pPr>
              <w:spacing w:before="40" w:after="40"/>
              <w:jc w:val="center"/>
              <w:rPr>
                <w:rFonts w:ascii="Arial" w:hAnsi="Arial"/>
                <w:sz w:val="20"/>
                <w:szCs w:val="20"/>
              </w:rPr>
            </w:pPr>
            <w:r w:rsidRPr="00AC40D6">
              <w:rPr>
                <w:rFonts w:ascii="Arial" w:hAnsi="Arial"/>
                <w:sz w:val="20"/>
                <w:szCs w:val="20"/>
              </w:rPr>
              <w:fldChar w:fldCharType="begin"/>
            </w:r>
            <w:r w:rsidR="00511D7E" w:rsidRPr="00AC40D6">
              <w:rPr>
                <w:rFonts w:ascii="Arial" w:hAnsi="Arial"/>
                <w:sz w:val="20"/>
                <w:szCs w:val="20"/>
              </w:rPr>
              <w:instrText xml:space="preserve"> MERGEFIELD Numerator </w:instrText>
            </w:r>
            <w:r w:rsidRPr="00AC40D6">
              <w:rPr>
                <w:rFonts w:ascii="Arial" w:hAnsi="Arial"/>
                <w:sz w:val="20"/>
                <w:szCs w:val="20"/>
              </w:rPr>
              <w:fldChar w:fldCharType="separate"/>
            </w:r>
            <w:r w:rsidR="00511D7E" w:rsidRPr="00AC40D6">
              <w:rPr>
                <w:rFonts w:ascii="Arial" w:hAnsi="Arial"/>
                <w:noProof/>
                <w:sz w:val="20"/>
                <w:szCs w:val="20"/>
              </w:rPr>
              <w:t>«Age_Range»</w:t>
            </w:r>
            <w:r w:rsidRPr="00AC40D6">
              <w:rPr>
                <w:rFonts w:ascii="Arial" w:hAnsi="Arial"/>
                <w:sz w:val="20"/>
                <w:szCs w:val="20"/>
              </w:rPr>
              <w:fldChar w:fldCharType="end"/>
            </w:r>
          </w:p>
        </w:tc>
      </w:tr>
      <w:tr w:rsidR="00511D7E" w:rsidRPr="00AC40D6" w:rsidTr="00AC40D6">
        <w:trPr>
          <w:cantSplit/>
        </w:trPr>
        <w:tc>
          <w:tcPr>
            <w:tcW w:w="2477" w:type="pct"/>
            <w:shd w:val="pct4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Population—other (please specify)</w:t>
            </w:r>
          </w:p>
        </w:tc>
        <w:tc>
          <w:tcPr>
            <w:tcW w:w="1047" w:type="pct"/>
            <w:shd w:val="pct40" w:color="auto" w:fill="auto"/>
          </w:tcPr>
          <w:p w:rsidR="00511D7E" w:rsidRPr="00AC40D6" w:rsidRDefault="00511D7E" w:rsidP="002B2800">
            <w:pPr>
              <w:spacing w:before="40" w:after="40"/>
              <w:jc w:val="center"/>
              <w:rPr>
                <w:rFonts w:ascii="Arial" w:hAnsi="Arial"/>
                <w:sz w:val="20"/>
                <w:szCs w:val="20"/>
              </w:rPr>
            </w:pPr>
          </w:p>
        </w:tc>
        <w:tc>
          <w:tcPr>
            <w:tcW w:w="1477" w:type="pct"/>
            <w:gridSpan w:val="2"/>
            <w:shd w:val="pct40" w:color="auto" w:fill="auto"/>
          </w:tcPr>
          <w:p w:rsidR="00511D7E" w:rsidRPr="00AC40D6" w:rsidRDefault="00E901CC" w:rsidP="002B2800">
            <w:pPr>
              <w:spacing w:before="40" w:after="40"/>
              <w:jc w:val="center"/>
              <w:rPr>
                <w:rFonts w:ascii="Arial" w:hAnsi="Arial"/>
                <w:sz w:val="20"/>
                <w:szCs w:val="20"/>
              </w:rPr>
            </w:pPr>
            <w:r w:rsidRPr="00AC40D6">
              <w:rPr>
                <w:rFonts w:ascii="Arial" w:hAnsi="Arial"/>
                <w:sz w:val="20"/>
                <w:szCs w:val="20"/>
              </w:rPr>
              <w:fldChar w:fldCharType="begin"/>
            </w:r>
            <w:r w:rsidR="00511D7E" w:rsidRPr="00AC40D6">
              <w:rPr>
                <w:rFonts w:ascii="Arial" w:hAnsi="Arial"/>
                <w:sz w:val="20"/>
                <w:szCs w:val="20"/>
              </w:rPr>
              <w:instrText xml:space="preserve"> MERGEFIELD Numerator </w:instrText>
            </w:r>
            <w:r w:rsidRPr="00AC40D6">
              <w:rPr>
                <w:rFonts w:ascii="Arial" w:hAnsi="Arial"/>
                <w:sz w:val="20"/>
                <w:szCs w:val="20"/>
              </w:rPr>
              <w:fldChar w:fldCharType="separate"/>
            </w:r>
            <w:r w:rsidR="00511D7E" w:rsidRPr="00AC40D6">
              <w:rPr>
                <w:rFonts w:ascii="Arial" w:hAnsi="Arial"/>
                <w:noProof/>
                <w:sz w:val="20"/>
                <w:szCs w:val="20"/>
              </w:rPr>
              <w:t>«Age_Range»</w:t>
            </w:r>
            <w:r w:rsidRPr="00AC40D6">
              <w:rPr>
                <w:rFonts w:ascii="Arial" w:hAnsi="Arial"/>
                <w:sz w:val="20"/>
                <w:szCs w:val="20"/>
              </w:rPr>
              <w:fldChar w:fldCharType="end"/>
            </w:r>
          </w:p>
        </w:tc>
      </w:tr>
      <w:tr w:rsidR="00511D7E" w:rsidRPr="00AC40D6" w:rsidTr="00AC40D6">
        <w:trPr>
          <w:cantSplit/>
        </w:trPr>
        <w:tc>
          <w:tcPr>
            <w:tcW w:w="2477" w:type="pct"/>
            <w:shd w:val="pct40" w:color="auto" w:fill="auto"/>
          </w:tcPr>
          <w:p w:rsidR="00511D7E" w:rsidRPr="00AC40D6" w:rsidRDefault="00511D7E" w:rsidP="002B2800">
            <w:pPr>
              <w:pStyle w:val="ListParagraph"/>
              <w:numPr>
                <w:ilvl w:val="0"/>
                <w:numId w:val="23"/>
              </w:numPr>
              <w:spacing w:before="40" w:after="40"/>
              <w:ind w:left="342"/>
              <w:rPr>
                <w:rFonts w:ascii="Arial" w:hAnsi="Arial"/>
                <w:iCs/>
                <w:sz w:val="20"/>
                <w:szCs w:val="20"/>
              </w:rPr>
            </w:pPr>
            <w:r w:rsidRPr="00AC40D6">
              <w:rPr>
                <w:rFonts w:ascii="Arial" w:hAnsi="Arial"/>
                <w:iCs/>
                <w:sz w:val="20"/>
                <w:szCs w:val="20"/>
              </w:rPr>
              <w:t>Other category (please specify)</w:t>
            </w:r>
          </w:p>
        </w:tc>
        <w:tc>
          <w:tcPr>
            <w:tcW w:w="1047" w:type="pct"/>
            <w:shd w:val="pct40" w:color="auto" w:fill="auto"/>
          </w:tcPr>
          <w:p w:rsidR="00511D7E" w:rsidRPr="00AC40D6" w:rsidRDefault="00511D7E" w:rsidP="002B2800">
            <w:pPr>
              <w:spacing w:before="40" w:after="40"/>
              <w:jc w:val="center"/>
              <w:rPr>
                <w:rFonts w:ascii="Arial" w:hAnsi="Arial"/>
                <w:sz w:val="20"/>
                <w:szCs w:val="20"/>
              </w:rPr>
            </w:pPr>
          </w:p>
        </w:tc>
        <w:tc>
          <w:tcPr>
            <w:tcW w:w="1477" w:type="pct"/>
            <w:gridSpan w:val="2"/>
            <w:shd w:val="pct40" w:color="auto" w:fill="auto"/>
          </w:tcPr>
          <w:p w:rsidR="00511D7E" w:rsidRPr="00D04C8A" w:rsidRDefault="00E901CC" w:rsidP="002B2800">
            <w:pPr>
              <w:spacing w:before="40" w:after="40"/>
              <w:jc w:val="center"/>
              <w:rPr>
                <w:rFonts w:asciiTheme="minorBidi" w:hAnsiTheme="minorBidi" w:cstheme="minorBidi"/>
                <w:sz w:val="20"/>
                <w:szCs w:val="20"/>
              </w:rPr>
            </w:pPr>
            <w:r w:rsidRPr="00D04C8A">
              <w:rPr>
                <w:rFonts w:asciiTheme="minorBidi" w:hAnsiTheme="minorBidi" w:cstheme="minorBidi"/>
                <w:sz w:val="20"/>
                <w:szCs w:val="20"/>
              </w:rPr>
              <w:fldChar w:fldCharType="begin"/>
            </w:r>
            <w:r w:rsidR="00D04C8A" w:rsidRPr="00D04C8A">
              <w:rPr>
                <w:rFonts w:asciiTheme="minorBidi" w:hAnsiTheme="minorBidi" w:cstheme="minorBidi"/>
                <w:sz w:val="20"/>
                <w:szCs w:val="20"/>
              </w:rPr>
              <w:instrText xml:space="preserve"> MERGEFIELD Numerator </w:instrText>
            </w:r>
            <w:r w:rsidRPr="00D04C8A">
              <w:rPr>
                <w:rFonts w:asciiTheme="minorBidi" w:hAnsiTheme="minorBidi" w:cstheme="minorBidi"/>
                <w:sz w:val="20"/>
                <w:szCs w:val="20"/>
              </w:rPr>
              <w:fldChar w:fldCharType="separate"/>
            </w:r>
            <w:r w:rsidR="00D04C8A" w:rsidRPr="00D04C8A">
              <w:rPr>
                <w:rFonts w:asciiTheme="minorBidi" w:hAnsiTheme="minorBidi" w:cstheme="minorBidi"/>
                <w:noProof/>
                <w:sz w:val="20"/>
                <w:szCs w:val="20"/>
              </w:rPr>
              <w:t>«Other_Category»</w:t>
            </w:r>
            <w:r w:rsidRPr="00D04C8A">
              <w:rPr>
                <w:rFonts w:asciiTheme="minorBidi" w:hAnsiTheme="minorBidi" w:cstheme="minorBidi"/>
                <w:sz w:val="20"/>
                <w:szCs w:val="20"/>
              </w:rPr>
              <w:fldChar w:fldCharType="end"/>
            </w:r>
          </w:p>
        </w:tc>
      </w:tr>
    </w:tbl>
    <w:p w:rsidR="00511D7E" w:rsidRPr="006509A1" w:rsidRDefault="00511D7E" w:rsidP="00511D7E">
      <w:pPr>
        <w:widowControl w:val="0"/>
        <w:autoSpaceDE w:val="0"/>
        <w:autoSpaceDN w:val="0"/>
        <w:adjustRightInd w:val="0"/>
        <w:spacing w:after="0" w:line="240" w:lineRule="auto"/>
        <w:ind w:left="100" w:right="94"/>
        <w:rPr>
          <w:rFonts w:ascii="Arial Narrow" w:hAnsi="Arial Narrow"/>
          <w:color w:val="000000"/>
          <w:sz w:val="24"/>
          <w:szCs w:val="24"/>
        </w:rPr>
      </w:pPr>
    </w:p>
    <w:p w:rsidR="00DC085B" w:rsidRDefault="00DC085B" w:rsidP="00AC40D6">
      <w:pPr>
        <w:pStyle w:val="Heading1"/>
      </w:pPr>
      <w:bookmarkStart w:id="13" w:name="_Toc331687703"/>
      <w:bookmarkStart w:id="14" w:name="_Toc331687756"/>
    </w:p>
    <w:p w:rsidR="00511D7E" w:rsidRPr="006509A1" w:rsidRDefault="00511D7E" w:rsidP="00AC40D6">
      <w:pPr>
        <w:pStyle w:val="Heading1"/>
      </w:pPr>
      <w:r>
        <w:t xml:space="preserve">Section </w:t>
      </w:r>
      <w:r w:rsidRPr="006509A1">
        <w:t>V.</w:t>
      </w:r>
      <w:r w:rsidR="00AC40D6">
        <w:br/>
      </w:r>
      <w:r w:rsidRPr="006509A1">
        <w:t xml:space="preserve">Evidence </w:t>
      </w:r>
      <w:r>
        <w:t xml:space="preserve">or Other Justification </w:t>
      </w:r>
      <w:r w:rsidRPr="006509A1">
        <w:t>for the Focus of the Measure</w:t>
      </w:r>
      <w:bookmarkEnd w:id="13"/>
      <w:bookmarkEnd w:id="14"/>
    </w:p>
    <w:p w:rsidR="00511D7E" w:rsidRPr="006509A1" w:rsidRDefault="00511D7E" w:rsidP="002B2800">
      <w:pPr>
        <w:pStyle w:val="BodyText"/>
      </w:pPr>
      <w:r w:rsidRPr="006509A1">
        <w:t>The evidence base for the focus of the measures will be made explicit and transparent as part of the public release of CHIPRA deliberations; thus, it is critical for submitters to specify the scientific evidence or other basis for the focus of the measure in the following sections.</w:t>
      </w:r>
    </w:p>
    <w:p w:rsidR="00511D7E" w:rsidRPr="00F90D32" w:rsidRDefault="00511D7E" w:rsidP="002B2800">
      <w:pPr>
        <w:pStyle w:val="Heading2"/>
      </w:pPr>
      <w:r w:rsidRPr="006509A1">
        <w:t>V.A.</w:t>
      </w:r>
      <w:r w:rsidR="00AC40D6">
        <w:tab/>
      </w:r>
      <w:r w:rsidRPr="006509A1">
        <w:t>Research Evidence</w:t>
      </w:r>
      <w:r>
        <w:t xml:space="preserve"> </w:t>
      </w:r>
    </w:p>
    <w:p w:rsidR="00511D7E" w:rsidRPr="00AC40D6" w:rsidRDefault="00511D7E" w:rsidP="002B2800">
      <w:pPr>
        <w:pStyle w:val="BodyText"/>
      </w:pPr>
      <w:r w:rsidRPr="00AC40D6">
        <w:t xml:space="preserve">Research evidence should include a brief description of the evidence base for valid relationship(s) among the structure, process, and/or outcome of health care that is the focus of the measure.  For example, evidence exists for the relationship between immunizing a child or adolescent (process of care) and improved outcomes for the child and the public.  If sufficient evidence existed for the use of immunization registries in practice or at the State level and the </w:t>
      </w:r>
      <w:r w:rsidRPr="00AC40D6">
        <w:lastRenderedPageBreak/>
        <w:t>provision of immunizations to children and adolescents, such evidence would support the focus of a measure on immunization registries</w:t>
      </w:r>
      <w:r w:rsidR="00A2685E">
        <w:t xml:space="preserve"> (a structural measure)</w:t>
      </w:r>
      <w:r w:rsidRPr="00AC40D6">
        <w:t>.</w:t>
      </w:r>
    </w:p>
    <w:p w:rsidR="00AC40D6" w:rsidRDefault="00511D7E" w:rsidP="002B2800">
      <w:pPr>
        <w:pStyle w:val="BodyText"/>
      </w:pPr>
      <w:r w:rsidRPr="00AC40D6">
        <w:t xml:space="preserve">Describe the nature of the evidence, including study design, and provide relevant citations for statements made. Evidence may include rigorous systematic reviews of research literature and high-quality research studies. </w:t>
      </w:r>
    </w:p>
    <w:p w:rsidR="00511D7E" w:rsidRPr="006509A1" w:rsidRDefault="00E901CC" w:rsidP="002B2800">
      <w:pPr>
        <w:pStyle w:val="BodyText"/>
        <w:rPr>
          <w:rFonts w:ascii="Arial Narrow" w:hAnsi="Arial Narrow"/>
          <w:szCs w:val="24"/>
        </w:rPr>
      </w:pPr>
      <w:r>
        <w:fldChar w:fldCharType="begin"/>
      </w:r>
      <w:r w:rsidR="00045627">
        <w:instrText xml:space="preserve"> MERGEFIELD Numerator </w:instrText>
      </w:r>
      <w:r>
        <w:fldChar w:fldCharType="separate"/>
      </w:r>
      <w:r w:rsidR="00511D7E" w:rsidRPr="00AC40D6">
        <w:t>«Research_Evidence»</w:t>
      </w:r>
      <w:r>
        <w:fldChar w:fldCharType="end"/>
      </w:r>
    </w:p>
    <w:p w:rsidR="00511D7E" w:rsidRPr="00AC40D6" w:rsidRDefault="00AC40D6" w:rsidP="002B2800">
      <w:pPr>
        <w:pStyle w:val="Heading2"/>
      </w:pPr>
      <w:r>
        <w:t>V.B.</w:t>
      </w:r>
      <w:r>
        <w:tab/>
      </w:r>
      <w:r w:rsidR="00511D7E" w:rsidRPr="00AC40D6">
        <w:t xml:space="preserve">Clinical or Other Rationale Supporting the Focus of the Measure (optional) </w:t>
      </w:r>
    </w:p>
    <w:p w:rsidR="00511D7E" w:rsidRPr="00AC40D6" w:rsidRDefault="00511D7E" w:rsidP="002B2800">
      <w:pPr>
        <w:pStyle w:val="BodyText"/>
      </w:pPr>
      <w:r w:rsidRPr="00AC40D6">
        <w:t xml:space="preserve">Provide documentation of the clinical or other rationale for the focus of this measure, including citations as appropriate and available. </w:t>
      </w:r>
    </w:p>
    <w:p w:rsidR="00A2685E" w:rsidRDefault="00E901CC" w:rsidP="002B2800">
      <w:pPr>
        <w:pStyle w:val="BodyText"/>
      </w:pPr>
      <w:r>
        <w:fldChar w:fldCharType="begin"/>
      </w:r>
      <w:r w:rsidR="00045627">
        <w:instrText xml:space="preserve"> MERGEFIELD Numerator </w:instrText>
      </w:r>
      <w:r>
        <w:fldChar w:fldCharType="separate"/>
      </w:r>
      <w:r w:rsidR="00511D7E" w:rsidRPr="00AC40D6">
        <w:t>«Clinical_Or_Other_Rationale»</w:t>
      </w:r>
      <w:r>
        <w:fldChar w:fldCharType="end"/>
      </w:r>
      <w:bookmarkStart w:id="15" w:name="_Toc331687704"/>
      <w:bookmarkStart w:id="16" w:name="_Toc331687757"/>
    </w:p>
    <w:p w:rsidR="00A2685E" w:rsidRDefault="00A2685E" w:rsidP="00AC40D6">
      <w:pPr>
        <w:pStyle w:val="Heading1"/>
      </w:pPr>
    </w:p>
    <w:p w:rsidR="00511D7E" w:rsidRPr="002B2800" w:rsidRDefault="00511D7E" w:rsidP="002B2800">
      <w:pPr>
        <w:pStyle w:val="Heading1"/>
      </w:pPr>
      <w:r w:rsidRPr="00AC40D6">
        <w:t>Section</w:t>
      </w:r>
      <w:r w:rsidRPr="002B2800">
        <w:t xml:space="preserve"> VI.</w:t>
      </w:r>
      <w:r w:rsidR="00AC40D6" w:rsidRPr="002B2800">
        <w:br/>
      </w:r>
      <w:r w:rsidRPr="002B2800">
        <w:t>Scientific Soundness of the Measure</w:t>
      </w:r>
      <w:bookmarkEnd w:id="15"/>
      <w:bookmarkEnd w:id="16"/>
    </w:p>
    <w:p w:rsidR="00511D7E" w:rsidRPr="006509A1" w:rsidRDefault="00511D7E" w:rsidP="002B2800">
      <w:pPr>
        <w:pStyle w:val="BodyText"/>
      </w:pPr>
      <w:r>
        <w:t>Explain</w:t>
      </w:r>
      <w:r w:rsidRPr="006509A1">
        <w:t xml:space="preserve"> the methods used to determine the scientific soundness of the measure itself.  </w:t>
      </w:r>
      <w:r>
        <w:t>I</w:t>
      </w:r>
      <w:r w:rsidRPr="006509A1">
        <w:t xml:space="preserve">nclude results of all tests of validity and reliability, including description(s) of the study sample(s) and methods used to arrive at the results. Note how characteristics of </w:t>
      </w:r>
      <w:r>
        <w:t>other</w:t>
      </w:r>
      <w:r w:rsidRPr="006509A1">
        <w:t xml:space="preserve"> data system</w:t>
      </w:r>
      <w:r>
        <w:t>s, data sources, or eligible populations m</w:t>
      </w:r>
      <w:r w:rsidRPr="006509A1">
        <w:t xml:space="preserve">ay </w:t>
      </w:r>
      <w:r>
        <w:t>affect</w:t>
      </w:r>
      <w:r w:rsidRPr="006509A1">
        <w:t xml:space="preserve"> reliability and validity. </w:t>
      </w:r>
    </w:p>
    <w:p w:rsidR="00511D7E" w:rsidRPr="00AC40D6" w:rsidRDefault="00511D7E" w:rsidP="002B2800">
      <w:pPr>
        <w:pStyle w:val="Heading2"/>
      </w:pPr>
      <w:r w:rsidRPr="00AC40D6">
        <w:t>VI.A.</w:t>
      </w:r>
      <w:r w:rsidR="00AC40D6">
        <w:tab/>
      </w:r>
      <w:r w:rsidRPr="00AC40D6">
        <w:t>Reliability</w:t>
      </w:r>
    </w:p>
    <w:p w:rsidR="00511D7E" w:rsidRPr="00922671" w:rsidRDefault="00511D7E" w:rsidP="002B2800">
      <w:pPr>
        <w:pStyle w:val="BodyText"/>
      </w:pPr>
      <w:r w:rsidRPr="006509A1">
        <w:t>Reliability of the measure is the extent to which the measure results are reproducible when conditions remain the same. The method for establishing the reliability of a measure will depend on the type of measure, data source, and other factors.</w:t>
      </w:r>
      <w:r>
        <w:t xml:space="preserve">  </w:t>
      </w:r>
      <w:r w:rsidRPr="007649AE">
        <w:rPr>
          <w:iCs/>
        </w:rPr>
        <w:t>Explain your rationale for selecting the methods you have chosen, show how you used the methods chosen, and provide information on the results (e.g., the Kappa statistic).</w:t>
      </w:r>
      <w:r>
        <w:rPr>
          <w:iCs/>
        </w:rPr>
        <w:t xml:space="preserve">  Provide appropriate citations to justify methods.</w:t>
      </w:r>
    </w:p>
    <w:p w:rsidR="00511D7E" w:rsidRPr="006509A1" w:rsidRDefault="00E901CC" w:rsidP="002B2800">
      <w:pPr>
        <w:pStyle w:val="BodyText"/>
      </w:pPr>
      <w:r>
        <w:fldChar w:fldCharType="begin"/>
      </w:r>
      <w:r w:rsidR="00045627">
        <w:instrText xml:space="preserve"> MERGEFIELD Numerator </w:instrText>
      </w:r>
      <w:r>
        <w:fldChar w:fldCharType="separate"/>
      </w:r>
      <w:r w:rsidR="00511D7E" w:rsidRPr="006509A1">
        <w:rPr>
          <w:noProof/>
        </w:rPr>
        <w:t>«Reliability»</w:t>
      </w:r>
      <w:r>
        <w:rPr>
          <w:noProof/>
        </w:rPr>
        <w:fldChar w:fldCharType="end"/>
      </w:r>
    </w:p>
    <w:p w:rsidR="00511D7E" w:rsidRPr="00AC40D6" w:rsidRDefault="00AC40D6" w:rsidP="002B2800">
      <w:pPr>
        <w:pStyle w:val="Heading2"/>
      </w:pPr>
      <w:r>
        <w:t>VI.B.</w:t>
      </w:r>
      <w:r>
        <w:tab/>
      </w:r>
      <w:r w:rsidR="00511D7E" w:rsidRPr="00AC40D6">
        <w:t>Validity</w:t>
      </w:r>
    </w:p>
    <w:p w:rsidR="00511D7E" w:rsidRPr="00AC40D6" w:rsidRDefault="00511D7E" w:rsidP="002B2800">
      <w:pPr>
        <w:pStyle w:val="BodyText"/>
        <w:rPr>
          <w:iCs/>
        </w:rPr>
      </w:pPr>
      <w:r w:rsidRPr="00AC40D6">
        <w:rPr>
          <w:iCs/>
        </w:rPr>
        <w:t>Validity of the measure is the extent to which the measure meaningfully represents the concept being evaluated. The method for establishing the validity of a measure will depend on the type of measure, data source, and other factors.  Explain your rationale for selecting the methods you have chosen, show how you used the methods chosen, and provide information on the results (e.g., R</w:t>
      </w:r>
      <w:r w:rsidRPr="00F00983">
        <w:rPr>
          <w:iCs/>
          <w:vertAlign w:val="superscript"/>
        </w:rPr>
        <w:t>2</w:t>
      </w:r>
      <w:r w:rsidRPr="00AC40D6">
        <w:rPr>
          <w:iCs/>
        </w:rPr>
        <w:t xml:space="preserve"> for concurrent validity).  Provide appropriate citations to justify methods.</w:t>
      </w:r>
    </w:p>
    <w:p w:rsidR="00A2685E" w:rsidRDefault="00E901CC" w:rsidP="002B2800">
      <w:pPr>
        <w:pStyle w:val="BodyText"/>
      </w:pPr>
      <w:r w:rsidRPr="00AC40D6">
        <w:rPr>
          <w:iCs/>
        </w:rPr>
        <w:fldChar w:fldCharType="begin"/>
      </w:r>
      <w:r w:rsidR="00511D7E" w:rsidRPr="00AC40D6">
        <w:rPr>
          <w:iCs/>
        </w:rPr>
        <w:instrText xml:space="preserve"> MERGEFIELD Numerator </w:instrText>
      </w:r>
      <w:r w:rsidRPr="00AC40D6">
        <w:rPr>
          <w:iCs/>
        </w:rPr>
        <w:fldChar w:fldCharType="separate"/>
      </w:r>
      <w:r w:rsidR="00511D7E" w:rsidRPr="00AC40D6">
        <w:rPr>
          <w:iCs/>
        </w:rPr>
        <w:t>«Validity»</w:t>
      </w:r>
      <w:r w:rsidRPr="00AC40D6">
        <w:rPr>
          <w:iCs/>
        </w:rPr>
        <w:fldChar w:fldCharType="end"/>
      </w:r>
      <w:bookmarkStart w:id="17" w:name="_Toc331687705"/>
      <w:bookmarkStart w:id="18" w:name="_Toc331687758"/>
    </w:p>
    <w:p w:rsidR="00511D7E" w:rsidRPr="006509A1" w:rsidRDefault="00511D7E" w:rsidP="00AC40D6">
      <w:pPr>
        <w:pStyle w:val="Heading1"/>
      </w:pPr>
      <w:r>
        <w:lastRenderedPageBreak/>
        <w:t xml:space="preserve">Section </w:t>
      </w:r>
      <w:r w:rsidR="00AC40D6">
        <w:t>VII.</w:t>
      </w:r>
      <w:r w:rsidR="00AC40D6">
        <w:br/>
      </w:r>
      <w:r w:rsidRPr="006509A1">
        <w:t>Identification of Disparities</w:t>
      </w:r>
      <w:bookmarkEnd w:id="17"/>
      <w:bookmarkEnd w:id="18"/>
    </w:p>
    <w:p w:rsidR="00511D7E" w:rsidRPr="00AC40D6" w:rsidRDefault="00511D7E" w:rsidP="002A4D04">
      <w:pPr>
        <w:pStyle w:val="BodyText"/>
        <w:rPr>
          <w:iCs/>
        </w:rPr>
      </w:pPr>
      <w:r w:rsidRPr="00AC40D6">
        <w:rPr>
          <w:iCs/>
        </w:rPr>
        <w:t>CHIPRA requires that quality measures be able to identify disparities by race, ethnicity, socioeconomic status, and special health care needs. Thus, we strongly encourage nominators to have tested measures in diverse populations. Such testing provides evidence for assessing measure</w:t>
      </w:r>
      <w:r w:rsidR="002A4D04">
        <w:rPr>
          <w:iCs/>
        </w:rPr>
        <w:t>’</w:t>
      </w:r>
      <w:r w:rsidRPr="00AC40D6">
        <w:rPr>
          <w:iCs/>
        </w:rPr>
        <w:t xml:space="preserve">s performance for disparities identification.  In the sections below, describe the results of efforts to demonstrate the capacity of this measure to produce results that can be stratified by the characteristics noted and retain the scientific soundness (reliability and validity) within and across the relevant subgroups.  </w:t>
      </w:r>
    </w:p>
    <w:p w:rsidR="00511D7E" w:rsidRPr="00AC40D6" w:rsidRDefault="00511D7E" w:rsidP="002B2800">
      <w:pPr>
        <w:pStyle w:val="Heading2"/>
      </w:pPr>
      <w:r w:rsidRPr="00AC40D6">
        <w:t>VII.A. Race/Ethnicity</w:t>
      </w:r>
    </w:p>
    <w:p w:rsidR="00511D7E" w:rsidRPr="00AC40D6" w:rsidRDefault="00E901CC" w:rsidP="002B2800">
      <w:pPr>
        <w:pStyle w:val="BodyText"/>
        <w:rPr>
          <w:iCs/>
        </w:rPr>
      </w:pPr>
      <w:r w:rsidRPr="00AC40D6">
        <w:rPr>
          <w:iCs/>
        </w:rPr>
        <w:fldChar w:fldCharType="begin"/>
      </w:r>
      <w:r w:rsidR="00511D7E" w:rsidRPr="00AC40D6">
        <w:rPr>
          <w:iCs/>
        </w:rPr>
        <w:instrText xml:space="preserve"> MERGEFIELD Numerator </w:instrText>
      </w:r>
      <w:r w:rsidRPr="00AC40D6">
        <w:rPr>
          <w:iCs/>
        </w:rPr>
        <w:fldChar w:fldCharType="separate"/>
      </w:r>
      <w:r w:rsidR="00511D7E" w:rsidRPr="00AC40D6">
        <w:rPr>
          <w:iCs/>
        </w:rPr>
        <w:t>«Race_Ethnicity_Diversity_In_Measure_Testing»</w:t>
      </w:r>
      <w:r w:rsidRPr="00AC40D6">
        <w:rPr>
          <w:iCs/>
        </w:rPr>
        <w:fldChar w:fldCharType="end"/>
      </w:r>
    </w:p>
    <w:p w:rsidR="00511D7E" w:rsidRPr="00AC40D6" w:rsidRDefault="00511D7E" w:rsidP="002B2800">
      <w:pPr>
        <w:pStyle w:val="Heading2"/>
      </w:pPr>
      <w:r w:rsidRPr="00AC40D6">
        <w:t>VII.B. Special Health Care Needs</w:t>
      </w:r>
    </w:p>
    <w:p w:rsidR="00511D7E" w:rsidRPr="00AC40D6" w:rsidRDefault="00E901CC" w:rsidP="002B2800">
      <w:pPr>
        <w:pStyle w:val="BodyText"/>
        <w:rPr>
          <w:iCs/>
        </w:rPr>
      </w:pPr>
      <w:r w:rsidRPr="00AC40D6">
        <w:rPr>
          <w:iCs/>
        </w:rPr>
        <w:fldChar w:fldCharType="begin"/>
      </w:r>
      <w:r w:rsidR="00511D7E" w:rsidRPr="00AC40D6">
        <w:rPr>
          <w:iCs/>
        </w:rPr>
        <w:instrText xml:space="preserve"> MERGEFIELD Numerator </w:instrText>
      </w:r>
      <w:r w:rsidRPr="00AC40D6">
        <w:rPr>
          <w:iCs/>
        </w:rPr>
        <w:fldChar w:fldCharType="separate"/>
      </w:r>
      <w:r w:rsidR="00511D7E" w:rsidRPr="00AC40D6">
        <w:rPr>
          <w:iCs/>
        </w:rPr>
        <w:t>«Special_Health_Care_Need_Diversity_In_Measure_Testing»</w:t>
      </w:r>
      <w:r w:rsidRPr="00AC40D6">
        <w:rPr>
          <w:iCs/>
        </w:rPr>
        <w:fldChar w:fldCharType="end"/>
      </w:r>
    </w:p>
    <w:p w:rsidR="00511D7E" w:rsidRPr="00AC40D6" w:rsidRDefault="00511D7E" w:rsidP="002B2800">
      <w:pPr>
        <w:pStyle w:val="Heading2"/>
      </w:pPr>
      <w:r w:rsidRPr="00AC40D6">
        <w:t>VII.C. Socioeconomic Status</w:t>
      </w:r>
    </w:p>
    <w:p w:rsidR="00511D7E" w:rsidRPr="00AC40D6" w:rsidRDefault="00E901CC" w:rsidP="002B2800">
      <w:pPr>
        <w:pStyle w:val="BodyText"/>
        <w:rPr>
          <w:iCs/>
        </w:rPr>
      </w:pPr>
      <w:r w:rsidRPr="00AC40D6">
        <w:rPr>
          <w:iCs/>
        </w:rPr>
        <w:fldChar w:fldCharType="begin"/>
      </w:r>
      <w:r w:rsidR="00511D7E" w:rsidRPr="00AC40D6">
        <w:rPr>
          <w:iCs/>
        </w:rPr>
        <w:instrText xml:space="preserve"> MERGEFIELD Numerator </w:instrText>
      </w:r>
      <w:r w:rsidRPr="00AC40D6">
        <w:rPr>
          <w:iCs/>
        </w:rPr>
        <w:fldChar w:fldCharType="separate"/>
      </w:r>
      <w:r w:rsidR="00511D7E" w:rsidRPr="00AC40D6">
        <w:rPr>
          <w:iCs/>
        </w:rPr>
        <w:t>«SES_Diversity_In_Measure_Testing»</w:t>
      </w:r>
      <w:r w:rsidRPr="00AC40D6">
        <w:rPr>
          <w:iCs/>
        </w:rPr>
        <w:fldChar w:fldCharType="end"/>
      </w:r>
    </w:p>
    <w:p w:rsidR="00511D7E" w:rsidRPr="00AC40D6" w:rsidRDefault="00511D7E" w:rsidP="002B2800">
      <w:pPr>
        <w:pStyle w:val="Heading2"/>
      </w:pPr>
      <w:r w:rsidRPr="00AC40D6">
        <w:t>VII.D. Rurality/Urbanicity</w:t>
      </w:r>
    </w:p>
    <w:p w:rsidR="00511D7E" w:rsidRPr="00AC40D6" w:rsidRDefault="00E901CC" w:rsidP="002B2800">
      <w:pPr>
        <w:pStyle w:val="BodyText"/>
        <w:rPr>
          <w:iCs/>
        </w:rPr>
      </w:pPr>
      <w:r w:rsidRPr="00AC40D6">
        <w:rPr>
          <w:iCs/>
        </w:rPr>
        <w:fldChar w:fldCharType="begin"/>
      </w:r>
      <w:r w:rsidR="00511D7E" w:rsidRPr="00AC40D6">
        <w:rPr>
          <w:iCs/>
        </w:rPr>
        <w:instrText xml:space="preserve"> MERGEFIELD Numerator </w:instrText>
      </w:r>
      <w:r w:rsidRPr="00AC40D6">
        <w:rPr>
          <w:iCs/>
        </w:rPr>
        <w:fldChar w:fldCharType="separate"/>
      </w:r>
      <w:r w:rsidR="00511D7E" w:rsidRPr="00AC40D6">
        <w:rPr>
          <w:iCs/>
        </w:rPr>
        <w:t>«Rurality/Urbanicity_In_Measure_Testing»</w:t>
      </w:r>
      <w:r w:rsidRPr="00AC40D6">
        <w:rPr>
          <w:iCs/>
        </w:rPr>
        <w:fldChar w:fldCharType="end"/>
      </w:r>
    </w:p>
    <w:p w:rsidR="00511D7E" w:rsidRPr="00AC40D6" w:rsidRDefault="00511D7E" w:rsidP="002B2800">
      <w:pPr>
        <w:pStyle w:val="Heading2"/>
      </w:pPr>
      <w:r w:rsidRPr="00AC40D6">
        <w:t>VII.E. Limited English Proficiency (LEP) Populations</w:t>
      </w:r>
    </w:p>
    <w:p w:rsidR="00511D7E" w:rsidRPr="00AC40D6" w:rsidRDefault="00E901CC" w:rsidP="002B2800">
      <w:pPr>
        <w:pStyle w:val="BodyText"/>
        <w:rPr>
          <w:iCs/>
        </w:rPr>
      </w:pPr>
      <w:r w:rsidRPr="00AC40D6">
        <w:rPr>
          <w:iCs/>
        </w:rPr>
        <w:fldChar w:fldCharType="begin"/>
      </w:r>
      <w:r w:rsidR="00511D7E" w:rsidRPr="00AC40D6">
        <w:rPr>
          <w:iCs/>
        </w:rPr>
        <w:instrText xml:space="preserve"> MERGEFIELD Numerator </w:instrText>
      </w:r>
      <w:r w:rsidRPr="00AC40D6">
        <w:rPr>
          <w:iCs/>
        </w:rPr>
        <w:fldChar w:fldCharType="separate"/>
      </w:r>
      <w:r w:rsidR="00511D7E" w:rsidRPr="00AC40D6">
        <w:rPr>
          <w:iCs/>
        </w:rPr>
        <w:t>«LEP_In_Measure_Testing»</w:t>
      </w:r>
      <w:r w:rsidRPr="00AC40D6">
        <w:rPr>
          <w:iCs/>
        </w:rPr>
        <w:fldChar w:fldCharType="end"/>
      </w:r>
    </w:p>
    <w:p w:rsidR="00A2685E" w:rsidRDefault="00A2685E" w:rsidP="00AC40D6">
      <w:pPr>
        <w:pStyle w:val="Heading1"/>
      </w:pPr>
      <w:bookmarkStart w:id="19" w:name="_Toc331687706"/>
      <w:bookmarkStart w:id="20" w:name="_Toc331687759"/>
    </w:p>
    <w:p w:rsidR="00A2685E" w:rsidRDefault="00A2685E" w:rsidP="00AC40D6">
      <w:pPr>
        <w:pStyle w:val="Heading1"/>
      </w:pPr>
    </w:p>
    <w:p w:rsidR="00A2685E" w:rsidRDefault="00A2685E" w:rsidP="00AC40D6">
      <w:pPr>
        <w:pStyle w:val="Heading1"/>
      </w:pPr>
    </w:p>
    <w:p w:rsidR="00A2685E" w:rsidRDefault="00A2685E" w:rsidP="00AC40D6">
      <w:pPr>
        <w:pStyle w:val="Heading1"/>
      </w:pPr>
    </w:p>
    <w:p w:rsidR="00A2685E" w:rsidRDefault="00A2685E" w:rsidP="00AC40D6">
      <w:pPr>
        <w:pStyle w:val="Heading1"/>
      </w:pPr>
    </w:p>
    <w:p w:rsidR="00A2685E" w:rsidRDefault="00A2685E" w:rsidP="00AC40D6">
      <w:pPr>
        <w:pStyle w:val="Heading1"/>
      </w:pPr>
    </w:p>
    <w:p w:rsidR="00A2685E" w:rsidRDefault="00A2685E" w:rsidP="00AC40D6">
      <w:pPr>
        <w:pStyle w:val="Heading1"/>
      </w:pPr>
    </w:p>
    <w:p w:rsidR="00511D7E" w:rsidRPr="006509A1" w:rsidRDefault="00511D7E" w:rsidP="00AC40D6">
      <w:pPr>
        <w:pStyle w:val="Heading1"/>
      </w:pPr>
      <w:r>
        <w:lastRenderedPageBreak/>
        <w:t xml:space="preserve">Section </w:t>
      </w:r>
      <w:r w:rsidR="00AC40D6">
        <w:t>VIII.</w:t>
      </w:r>
      <w:r w:rsidR="00AC40D6">
        <w:br/>
      </w:r>
      <w:r w:rsidRPr="006509A1">
        <w:t>Feasibility</w:t>
      </w:r>
      <w:bookmarkEnd w:id="19"/>
      <w:bookmarkEnd w:id="20"/>
    </w:p>
    <w:p w:rsidR="00511D7E" w:rsidRPr="00AC40D6" w:rsidRDefault="00511D7E" w:rsidP="002A4D04">
      <w:pPr>
        <w:pStyle w:val="BodyText"/>
        <w:rPr>
          <w:iCs/>
        </w:rPr>
      </w:pPr>
      <w:r w:rsidRPr="00AC40D6">
        <w:rPr>
          <w:iCs/>
        </w:rPr>
        <w:t>Feasibility is the extent to which the data required for the measure are readily available, retrievable without undue burden, and can be implemented for performance measurement.</w:t>
      </w:r>
      <w:r w:rsidRPr="002B2800">
        <w:rPr>
          <w:rStyle w:val="FootnoteReference"/>
        </w:rPr>
        <w:footnoteReference w:id="11"/>
      </w:r>
      <w:r w:rsidRPr="002B2800">
        <w:rPr>
          <w:rStyle w:val="FootnoteReference"/>
        </w:rPr>
        <w:t xml:space="preserve"> </w:t>
      </w:r>
      <w:r w:rsidRPr="00AC40D6">
        <w:rPr>
          <w:iCs/>
        </w:rPr>
        <w:t>Using the following sections, explain the methods used to determine the feasibility of implementing the measure.</w:t>
      </w:r>
    </w:p>
    <w:p w:rsidR="00511D7E" w:rsidRPr="00922671" w:rsidRDefault="00AC40D6" w:rsidP="002A4D04">
      <w:pPr>
        <w:pStyle w:val="Heading2"/>
      </w:pPr>
      <w:r>
        <w:t>VIII.A.</w:t>
      </w:r>
      <w:r>
        <w:tab/>
      </w:r>
      <w:r w:rsidR="00511D7E">
        <w:t>Data Availability</w:t>
      </w:r>
    </w:p>
    <w:p w:rsidR="00511D7E" w:rsidRPr="00AC40D6" w:rsidRDefault="00AC40D6" w:rsidP="002A4D04">
      <w:pPr>
        <w:pStyle w:val="BodyText"/>
        <w:ind w:left="1710" w:hanging="990"/>
        <w:rPr>
          <w:iCs/>
        </w:rPr>
      </w:pPr>
      <w:r w:rsidRPr="00AC40D6">
        <w:rPr>
          <w:b/>
          <w:bCs/>
          <w:iCs/>
          <w:color w:val="365F91"/>
        </w:rPr>
        <w:t>VIII.A.1.</w:t>
      </w:r>
      <w:r>
        <w:rPr>
          <w:iCs/>
        </w:rPr>
        <w:tab/>
      </w:r>
      <w:r w:rsidR="00511D7E" w:rsidRPr="00AC40D6">
        <w:rPr>
          <w:iCs/>
        </w:rPr>
        <w:t>What is the availability of data in existing data systems? How readily are the data available?</w:t>
      </w:r>
    </w:p>
    <w:p w:rsidR="00511D7E" w:rsidRPr="00AC40D6" w:rsidRDefault="00E901CC" w:rsidP="002A4D04">
      <w:pPr>
        <w:pStyle w:val="BodyText"/>
        <w:rPr>
          <w:iCs/>
        </w:rPr>
      </w:pPr>
      <w:r w:rsidRPr="00AC40D6">
        <w:rPr>
          <w:iCs/>
        </w:rPr>
        <w:fldChar w:fldCharType="begin"/>
      </w:r>
      <w:r w:rsidR="00511D7E" w:rsidRPr="00AC40D6">
        <w:rPr>
          <w:iCs/>
        </w:rPr>
        <w:instrText xml:space="preserve"> MERGEFIELD Numerator </w:instrText>
      </w:r>
      <w:r w:rsidRPr="00AC40D6">
        <w:rPr>
          <w:iCs/>
        </w:rPr>
        <w:fldChar w:fldCharType="separate"/>
      </w:r>
      <w:r w:rsidR="00511D7E" w:rsidRPr="00AC40D6">
        <w:rPr>
          <w:iCs/>
        </w:rPr>
        <w:t>«Data_Availability»</w:t>
      </w:r>
      <w:r w:rsidRPr="00AC40D6">
        <w:rPr>
          <w:iCs/>
        </w:rPr>
        <w:fldChar w:fldCharType="end"/>
      </w:r>
    </w:p>
    <w:p w:rsidR="00511D7E" w:rsidRPr="00AC40D6" w:rsidRDefault="00511D7E" w:rsidP="002A4D04">
      <w:pPr>
        <w:pStyle w:val="BodyText"/>
        <w:ind w:left="1710" w:hanging="990"/>
        <w:rPr>
          <w:iCs/>
        </w:rPr>
      </w:pPr>
      <w:r w:rsidRPr="00AC40D6">
        <w:rPr>
          <w:b/>
          <w:bCs/>
          <w:iCs/>
          <w:color w:val="365F91"/>
        </w:rPr>
        <w:t>VIII.A.2.</w:t>
      </w:r>
      <w:r w:rsidR="00AC40D6">
        <w:rPr>
          <w:iCs/>
        </w:rPr>
        <w:tab/>
      </w:r>
      <w:r w:rsidRPr="00AC40D6">
        <w:rPr>
          <w:iCs/>
        </w:rPr>
        <w:t>If data are not available in existing data systems or would be better collected from future data systems, what is the potential for modifying current data systems or creating new data systems to enhance the feasibility of the measure and facilitate implementation?</w:t>
      </w:r>
    </w:p>
    <w:p w:rsidR="00511D7E" w:rsidRPr="00AC40D6" w:rsidRDefault="00E901CC" w:rsidP="002A4D04">
      <w:pPr>
        <w:pStyle w:val="BodyText"/>
        <w:rPr>
          <w:iCs/>
        </w:rPr>
      </w:pPr>
      <w:r w:rsidRPr="00AC40D6">
        <w:rPr>
          <w:iCs/>
        </w:rPr>
        <w:fldChar w:fldCharType="begin"/>
      </w:r>
      <w:r w:rsidR="00511D7E" w:rsidRPr="00AC40D6">
        <w:rPr>
          <w:iCs/>
        </w:rPr>
        <w:instrText xml:space="preserve"> MERGEFIELD Numerator </w:instrText>
      </w:r>
      <w:r w:rsidRPr="00AC40D6">
        <w:rPr>
          <w:iCs/>
        </w:rPr>
        <w:fldChar w:fldCharType="separate"/>
      </w:r>
      <w:r w:rsidR="00511D7E" w:rsidRPr="00AC40D6">
        <w:rPr>
          <w:iCs/>
        </w:rPr>
        <w:t>«Implementation_Opportunities»</w:t>
      </w:r>
      <w:r w:rsidRPr="00AC40D6">
        <w:rPr>
          <w:iCs/>
        </w:rPr>
        <w:fldChar w:fldCharType="end"/>
      </w:r>
    </w:p>
    <w:p w:rsidR="00511D7E" w:rsidRDefault="00AC40D6" w:rsidP="002A4D04">
      <w:pPr>
        <w:pStyle w:val="Heading2"/>
        <w:rPr>
          <w:color w:val="000000"/>
          <w:szCs w:val="24"/>
        </w:rPr>
      </w:pPr>
      <w:r>
        <w:t>VIII.B.</w:t>
      </w:r>
      <w:r>
        <w:tab/>
      </w:r>
      <w:r w:rsidR="00511D7E" w:rsidRPr="00AC40D6">
        <w:t>Lessons from Use of the Measure</w:t>
      </w:r>
      <w:r w:rsidR="00511D7E" w:rsidRPr="006509A1">
        <w:rPr>
          <w:color w:val="000000"/>
          <w:szCs w:val="24"/>
        </w:rPr>
        <w:t xml:space="preserve"> </w:t>
      </w:r>
    </w:p>
    <w:p w:rsidR="00511D7E" w:rsidRPr="00AC40D6" w:rsidRDefault="00511D7E" w:rsidP="002A4D04">
      <w:pPr>
        <w:pStyle w:val="BodyText"/>
        <w:ind w:left="1710" w:hanging="990"/>
        <w:rPr>
          <w:iCs/>
        </w:rPr>
      </w:pPr>
      <w:r w:rsidRPr="00AC40D6">
        <w:rPr>
          <w:b/>
          <w:bCs/>
          <w:iCs/>
          <w:color w:val="365F91"/>
        </w:rPr>
        <w:t>VIII.B.1.</w:t>
      </w:r>
      <w:r w:rsidR="00AC40D6">
        <w:rPr>
          <w:iCs/>
        </w:rPr>
        <w:tab/>
      </w:r>
      <w:r w:rsidRPr="00AC40D6">
        <w:rPr>
          <w:iCs/>
        </w:rPr>
        <w:t xml:space="preserve">Describe the extent to which the measure has been used or is </w:t>
      </w:r>
      <w:r w:rsidR="002F3695">
        <w:rPr>
          <w:iCs/>
        </w:rPr>
        <w:t xml:space="preserve">in use, including the types of </w:t>
      </w:r>
      <w:r w:rsidRPr="00AC40D6">
        <w:rPr>
          <w:iCs/>
        </w:rPr>
        <w:t xml:space="preserve">settings in which it has been used, and purposes for which it has been used. </w:t>
      </w:r>
    </w:p>
    <w:p w:rsidR="00511D7E" w:rsidRPr="00AC40D6" w:rsidRDefault="00E901CC" w:rsidP="002A4D04">
      <w:pPr>
        <w:pStyle w:val="BodyText"/>
        <w:rPr>
          <w:iCs/>
        </w:rPr>
      </w:pPr>
      <w:r w:rsidRPr="00AC40D6">
        <w:rPr>
          <w:iCs/>
        </w:rPr>
        <w:fldChar w:fldCharType="begin"/>
      </w:r>
      <w:r w:rsidR="00511D7E" w:rsidRPr="00AC40D6">
        <w:rPr>
          <w:iCs/>
        </w:rPr>
        <w:instrText xml:space="preserve"> MERGEFIELD Numerator </w:instrText>
      </w:r>
      <w:r w:rsidRPr="00AC40D6">
        <w:rPr>
          <w:iCs/>
        </w:rPr>
        <w:fldChar w:fldCharType="separate"/>
      </w:r>
      <w:r w:rsidR="00DE4FAE">
        <w:rPr>
          <w:iCs/>
        </w:rPr>
        <w:t>«Extent of U</w:t>
      </w:r>
      <w:r w:rsidR="00511D7E" w:rsidRPr="00AC40D6">
        <w:rPr>
          <w:iCs/>
        </w:rPr>
        <w:t>se_of_Measure»</w:t>
      </w:r>
      <w:r w:rsidRPr="00AC40D6">
        <w:rPr>
          <w:iCs/>
        </w:rPr>
        <w:fldChar w:fldCharType="end"/>
      </w:r>
    </w:p>
    <w:p w:rsidR="00511D7E" w:rsidRPr="00AC40D6" w:rsidRDefault="00511D7E" w:rsidP="002A4D04">
      <w:pPr>
        <w:pStyle w:val="BodyText"/>
        <w:ind w:left="1710" w:hanging="990"/>
        <w:rPr>
          <w:iCs/>
        </w:rPr>
      </w:pPr>
      <w:r w:rsidRPr="00AC40D6">
        <w:rPr>
          <w:b/>
          <w:bCs/>
          <w:iCs/>
          <w:color w:val="365F91"/>
        </w:rPr>
        <w:t>VIII.B.2.</w:t>
      </w:r>
      <w:r w:rsidR="00AC40D6">
        <w:rPr>
          <w:iCs/>
        </w:rPr>
        <w:tab/>
      </w:r>
      <w:r w:rsidRPr="00AC40D6">
        <w:rPr>
          <w:iCs/>
        </w:rPr>
        <w:t xml:space="preserve">If the measure has been used or is in use, what methods, if any, have already been used to collect data for this measure? </w:t>
      </w:r>
    </w:p>
    <w:p w:rsidR="00511D7E" w:rsidRPr="00AC40D6" w:rsidRDefault="00E901CC" w:rsidP="002A4D04">
      <w:pPr>
        <w:pStyle w:val="BodyText"/>
        <w:rPr>
          <w:iCs/>
        </w:rPr>
      </w:pPr>
      <w:r w:rsidRPr="00AC40D6">
        <w:rPr>
          <w:iCs/>
        </w:rPr>
        <w:fldChar w:fldCharType="begin"/>
      </w:r>
      <w:r w:rsidR="00511D7E" w:rsidRPr="00AC40D6">
        <w:rPr>
          <w:iCs/>
        </w:rPr>
        <w:instrText xml:space="preserve"> MERGEFIELD Numerator </w:instrText>
      </w:r>
      <w:r w:rsidRPr="00AC40D6">
        <w:rPr>
          <w:iCs/>
        </w:rPr>
        <w:fldChar w:fldCharType="separate"/>
      </w:r>
      <w:r w:rsidR="00DE4FAE">
        <w:rPr>
          <w:iCs/>
        </w:rPr>
        <w:t>«Data_</w:t>
      </w:r>
      <w:r w:rsidR="00511D7E" w:rsidRPr="00AC40D6">
        <w:rPr>
          <w:iCs/>
        </w:rPr>
        <w:t>collection</w:t>
      </w:r>
      <w:r w:rsidR="00DE4FAE">
        <w:rPr>
          <w:iCs/>
        </w:rPr>
        <w:t>_</w:t>
      </w:r>
      <w:r w:rsidR="00511D7E" w:rsidRPr="00AC40D6">
        <w:rPr>
          <w:iCs/>
        </w:rPr>
        <w:t>methods</w:t>
      </w:r>
      <w:r w:rsidR="00DE4FAE">
        <w:rPr>
          <w:iCs/>
        </w:rPr>
        <w:t>_</w:t>
      </w:r>
      <w:r w:rsidR="00511D7E" w:rsidRPr="00AC40D6">
        <w:rPr>
          <w:iCs/>
        </w:rPr>
        <w:t>used»</w:t>
      </w:r>
      <w:r w:rsidRPr="00AC40D6">
        <w:rPr>
          <w:iCs/>
        </w:rPr>
        <w:fldChar w:fldCharType="end"/>
      </w:r>
    </w:p>
    <w:p w:rsidR="00511D7E" w:rsidRPr="00AC40D6" w:rsidRDefault="00511D7E" w:rsidP="002A4D04">
      <w:pPr>
        <w:pStyle w:val="BodyText"/>
        <w:ind w:left="1710" w:hanging="990"/>
        <w:rPr>
          <w:iCs/>
        </w:rPr>
      </w:pPr>
      <w:r w:rsidRPr="00AC40D6">
        <w:rPr>
          <w:b/>
          <w:bCs/>
          <w:iCs/>
          <w:color w:val="365F91"/>
        </w:rPr>
        <w:t>VIII.B.3.</w:t>
      </w:r>
      <w:r w:rsidR="00AC40D6">
        <w:rPr>
          <w:iCs/>
        </w:rPr>
        <w:tab/>
      </w:r>
      <w:r w:rsidRPr="00AC40D6">
        <w:rPr>
          <w:iCs/>
        </w:rPr>
        <w:t>What lessons are available from the current or prior use of the measure?</w:t>
      </w:r>
    </w:p>
    <w:p w:rsidR="00AC40D6" w:rsidRDefault="00E901CC" w:rsidP="002A4D04">
      <w:pPr>
        <w:pStyle w:val="BodyText"/>
        <w:rPr>
          <w:iCs/>
        </w:rPr>
      </w:pPr>
      <w:r w:rsidRPr="00AC40D6">
        <w:rPr>
          <w:iCs/>
        </w:rPr>
        <w:fldChar w:fldCharType="begin"/>
      </w:r>
      <w:r w:rsidR="00511D7E" w:rsidRPr="00AC40D6">
        <w:rPr>
          <w:iCs/>
        </w:rPr>
        <w:instrText xml:space="preserve"> MERGEFIELD Numerator </w:instrText>
      </w:r>
      <w:r w:rsidRPr="00AC40D6">
        <w:rPr>
          <w:iCs/>
        </w:rPr>
        <w:fldChar w:fldCharType="separate"/>
      </w:r>
      <w:r w:rsidR="00511D7E" w:rsidRPr="00AC40D6">
        <w:rPr>
          <w:iCs/>
        </w:rPr>
        <w:t>«Lessons</w:t>
      </w:r>
      <w:r w:rsidR="00DE4FAE">
        <w:rPr>
          <w:iCs/>
        </w:rPr>
        <w:t>_L</w:t>
      </w:r>
      <w:r w:rsidR="00511D7E" w:rsidRPr="00AC40D6">
        <w:rPr>
          <w:iCs/>
        </w:rPr>
        <w:t>earned»</w:t>
      </w:r>
      <w:r w:rsidRPr="00AC40D6">
        <w:rPr>
          <w:iCs/>
        </w:rPr>
        <w:fldChar w:fldCharType="end"/>
      </w:r>
    </w:p>
    <w:p w:rsidR="00511D7E" w:rsidRPr="006509A1" w:rsidRDefault="00511D7E" w:rsidP="003C009F">
      <w:pPr>
        <w:pStyle w:val="Heading1"/>
      </w:pPr>
      <w:bookmarkStart w:id="21" w:name="_Toc331687707"/>
      <w:bookmarkStart w:id="22" w:name="_Toc331687760"/>
      <w:r>
        <w:lastRenderedPageBreak/>
        <w:t xml:space="preserve">Section </w:t>
      </w:r>
      <w:r w:rsidRPr="00A30161">
        <w:t>IX.</w:t>
      </w:r>
      <w:r w:rsidR="003C009F">
        <w:br/>
      </w:r>
      <w:r w:rsidRPr="00A30161">
        <w:t>Levels of Aggregation</w:t>
      </w:r>
      <w:bookmarkEnd w:id="21"/>
      <w:bookmarkEnd w:id="22"/>
    </w:p>
    <w:p w:rsidR="00511D7E" w:rsidRPr="00DC085B" w:rsidRDefault="00511D7E" w:rsidP="002A4D04">
      <w:pPr>
        <w:pStyle w:val="BodyText"/>
        <w:rPr>
          <w:iCs/>
        </w:rPr>
      </w:pPr>
      <w:r w:rsidRPr="00DC085B">
        <w:rPr>
          <w:iCs/>
        </w:rPr>
        <w:t xml:space="preserve">CHIPRA states that data used in quality measures must be collected and reported in a standard format that permits comparison (at minimum) at State, health plan, and provider levels.  Use the following table to provide information about this measure’s use for reporting at the levels of aggregation in the table.  </w:t>
      </w:r>
    </w:p>
    <w:p w:rsidR="00FB2222" w:rsidRPr="00DC085B" w:rsidRDefault="00FB2222" w:rsidP="002A4D04">
      <w:pPr>
        <w:spacing w:after="0"/>
        <w:ind w:firstLine="720"/>
        <w:rPr>
          <w:rFonts w:ascii="Arial" w:hAnsi="Arial"/>
          <w:iCs/>
        </w:rPr>
      </w:pPr>
      <w:r w:rsidRPr="00DC085B">
        <w:rPr>
          <w:rFonts w:ascii="Arial" w:hAnsi="Arial"/>
          <w:iCs/>
        </w:rPr>
        <w:t>For the purpose of this section, please refer to the definitions for provider, practice site, medical group</w:t>
      </w:r>
      <w:r w:rsidR="00DC085B">
        <w:rPr>
          <w:rFonts w:ascii="Arial" w:hAnsi="Arial"/>
          <w:iCs/>
        </w:rPr>
        <w:t>,</w:t>
      </w:r>
      <w:r w:rsidRPr="00DC085B">
        <w:rPr>
          <w:rFonts w:ascii="Arial" w:hAnsi="Arial"/>
          <w:iCs/>
        </w:rPr>
        <w:t xml:space="preserve"> and network </w:t>
      </w:r>
      <w:r w:rsidR="00D167A1">
        <w:rPr>
          <w:rFonts w:ascii="Arial" w:hAnsi="Arial"/>
          <w:iCs/>
        </w:rPr>
        <w:t xml:space="preserve">in Section XVI. Glossary of Terms. </w:t>
      </w:r>
      <w:r w:rsidRPr="00DC085B">
        <w:rPr>
          <w:rFonts w:ascii="Arial" w:hAnsi="Arial"/>
          <w:iCs/>
        </w:rPr>
        <w:t>.</w:t>
      </w:r>
    </w:p>
    <w:p w:rsidR="00FB2222" w:rsidRPr="00DC085B" w:rsidRDefault="00FB2222" w:rsidP="002A4D04">
      <w:pPr>
        <w:spacing w:after="0"/>
        <w:ind w:firstLine="720"/>
        <w:rPr>
          <w:rFonts w:ascii="Arial" w:hAnsi="Arial"/>
          <w:iCs/>
        </w:rPr>
      </w:pPr>
    </w:p>
    <w:p w:rsidR="00C93A86" w:rsidRPr="00DC085B" w:rsidRDefault="00C93A86" w:rsidP="002A4D04">
      <w:pPr>
        <w:pStyle w:val="BodyText"/>
        <w:rPr>
          <w:rFonts w:asciiTheme="minorBidi" w:hAnsiTheme="minorBidi" w:cstheme="minorBidi"/>
        </w:rPr>
      </w:pPr>
      <w:r w:rsidRPr="00DC085B">
        <w:rPr>
          <w:rFonts w:asciiTheme="minorBidi" w:hAnsiTheme="minorBidi" w:cstheme="minorBidi"/>
        </w:rPr>
        <w:t xml:space="preserve">If </w:t>
      </w:r>
      <w:r w:rsidRPr="00DC085B">
        <w:rPr>
          <w:iCs/>
        </w:rPr>
        <w:t xml:space="preserve">there is no information about whether the measure could be meaningfully reported at </w:t>
      </w:r>
      <w:r w:rsidR="00C06F61">
        <w:rPr>
          <w:iCs/>
        </w:rPr>
        <w:t>a specific</w:t>
      </w:r>
      <w:r w:rsidRPr="00DC085B">
        <w:rPr>
          <w:iCs/>
        </w:rPr>
        <w:t xml:space="preserve"> level of aggregation, </w:t>
      </w:r>
      <w:r w:rsidRPr="00DC085B">
        <w:rPr>
          <w:rFonts w:asciiTheme="minorBidi" w:hAnsiTheme="minorBidi" w:cstheme="minorBidi"/>
        </w:rPr>
        <w:t>please write “Not available” in the text field before progressing to the next section.</w:t>
      </w:r>
    </w:p>
    <w:p w:rsidR="00C93A86" w:rsidRDefault="00DE4FAE" w:rsidP="002A4D04">
      <w:pPr>
        <w:pStyle w:val="ListParagraph"/>
        <w:spacing w:after="0"/>
        <w:ind w:left="1080"/>
      </w:pPr>
      <w:r w:rsidRPr="00DC085B">
        <w:rPr>
          <w:rFonts w:ascii="Arial" w:hAnsi="Arial"/>
          <w:b/>
          <w:bCs/>
        </w:rPr>
        <w:t>+Opportunity to Upload attachment.</w:t>
      </w:r>
    </w:p>
    <w:p w:rsidR="00DE4FAE" w:rsidRDefault="00DE4FAE" w:rsidP="00DC250B">
      <w:pPr>
        <w:spacing w:after="0"/>
        <w:sectPr w:rsidR="00DE4FAE" w:rsidSect="007E0CC7">
          <w:headerReference w:type="default" r:id="rId10"/>
          <w:footerReference w:type="default" r:id="rId11"/>
          <w:pgSz w:w="12240" w:h="15840" w:code="1"/>
          <w:pgMar w:top="1440" w:right="1440" w:bottom="1440" w:left="1440" w:header="720" w:footer="720" w:gutter="0"/>
          <w:pgNumType w:start="1"/>
          <w:cols w:space="720"/>
        </w:sectPr>
      </w:pPr>
    </w:p>
    <w:p w:rsidR="003C009F" w:rsidRDefault="003C009F" w:rsidP="00DC250B">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041"/>
        <w:gridCol w:w="1649"/>
        <w:gridCol w:w="1593"/>
        <w:gridCol w:w="2377"/>
        <w:gridCol w:w="1509"/>
        <w:gridCol w:w="2050"/>
        <w:gridCol w:w="1971"/>
      </w:tblGrid>
      <w:tr w:rsidR="00AC40D6" w:rsidRPr="00B92932" w:rsidTr="00FB2222">
        <w:tc>
          <w:tcPr>
            <w:tcW w:w="774" w:type="pct"/>
            <w:shd w:val="clear" w:color="auto" w:fill="D9D9D9" w:themeFill="background1" w:themeFillShade="D9"/>
            <w:vAlign w:val="bottom"/>
          </w:tcPr>
          <w:p w:rsidR="00AC40D6" w:rsidRPr="002A4D04" w:rsidRDefault="00F63479" w:rsidP="002A4D04">
            <w:pPr>
              <w:spacing w:before="20" w:after="20" w:line="240" w:lineRule="auto"/>
              <w:ind w:left="-90" w:right="-77"/>
              <w:rPr>
                <w:rFonts w:ascii="Arial" w:hAnsi="Arial"/>
                <w:sz w:val="20"/>
                <w:szCs w:val="20"/>
              </w:rPr>
            </w:pPr>
            <w:r w:rsidRPr="002A4D04">
              <w:rPr>
                <w:rFonts w:ascii="Arial" w:hAnsi="Arial"/>
                <w:b/>
                <w:bCs/>
                <w:sz w:val="20"/>
                <w:szCs w:val="20"/>
              </w:rPr>
              <w:t xml:space="preserve">Level of aggregation (Unit) for reporting </w:t>
            </w:r>
            <w:r w:rsidRPr="002A4D04">
              <w:rPr>
                <w:rFonts w:ascii="Arial" w:hAnsi="Arial"/>
                <w:sz w:val="20"/>
                <w:szCs w:val="20"/>
              </w:rPr>
              <w:t>on the quality of care for children covered by Medicaid/CHIP</w:t>
            </w:r>
            <w:r w:rsidRPr="002A4D04">
              <w:rPr>
                <w:rFonts w:ascii="Arial" w:hAnsi="Arial"/>
                <w:b/>
                <w:bCs/>
                <w:sz w:val="18"/>
                <w:szCs w:val="18"/>
                <w:vertAlign w:val="superscript"/>
              </w:rPr>
              <w:t>†</w:t>
            </w:r>
          </w:p>
        </w:tc>
        <w:tc>
          <w:tcPr>
            <w:tcW w:w="625" w:type="pct"/>
            <w:shd w:val="clear" w:color="auto" w:fill="D9D9D9" w:themeFill="background1" w:themeFillShade="D9"/>
            <w:vAlign w:val="bottom"/>
          </w:tcPr>
          <w:p w:rsidR="00AC40D6" w:rsidRPr="002A4D04" w:rsidRDefault="00AC40D6" w:rsidP="002A4D04">
            <w:pPr>
              <w:spacing w:before="20" w:after="20" w:line="240" w:lineRule="auto"/>
              <w:ind w:left="-63" w:right="-77"/>
              <w:rPr>
                <w:rFonts w:ascii="Arial" w:hAnsi="Arial"/>
                <w:b/>
                <w:bCs/>
                <w:sz w:val="20"/>
                <w:szCs w:val="20"/>
              </w:rPr>
            </w:pPr>
            <w:r w:rsidRPr="002A4D04">
              <w:rPr>
                <w:rFonts w:ascii="Arial" w:hAnsi="Arial"/>
                <w:b/>
                <w:bCs/>
                <w:sz w:val="20"/>
                <w:szCs w:val="20"/>
                <w:u w:val="single"/>
              </w:rPr>
              <w:t>Intended use:</w:t>
            </w:r>
            <w:r w:rsidRPr="002A4D04">
              <w:rPr>
                <w:rFonts w:ascii="Arial" w:hAnsi="Arial"/>
                <w:b/>
                <w:bCs/>
                <w:sz w:val="20"/>
                <w:szCs w:val="20"/>
              </w:rPr>
              <w:t xml:space="preserve"> Is measure intended to support meaningful comparisons at this level? (Yes/No)</w:t>
            </w:r>
          </w:p>
        </w:tc>
        <w:tc>
          <w:tcPr>
            <w:tcW w:w="604" w:type="pct"/>
            <w:shd w:val="clear" w:color="auto" w:fill="D9D9D9" w:themeFill="background1" w:themeFillShade="D9"/>
            <w:vAlign w:val="bottom"/>
          </w:tcPr>
          <w:p w:rsidR="00AC40D6" w:rsidRPr="002A4D04" w:rsidRDefault="00AC40D6" w:rsidP="002A4D04">
            <w:pPr>
              <w:spacing w:before="20" w:after="20" w:line="240" w:lineRule="auto"/>
              <w:ind w:left="-92" w:right="-74" w:hanging="2"/>
              <w:rPr>
                <w:rFonts w:ascii="Arial" w:hAnsi="Arial"/>
                <w:b/>
                <w:bCs/>
                <w:sz w:val="20"/>
                <w:szCs w:val="20"/>
              </w:rPr>
            </w:pPr>
            <w:r w:rsidRPr="002A4D04">
              <w:rPr>
                <w:rFonts w:ascii="Arial" w:hAnsi="Arial"/>
                <w:b/>
                <w:bCs/>
                <w:sz w:val="20"/>
                <w:szCs w:val="20"/>
                <w:u w:val="single"/>
              </w:rPr>
              <w:t xml:space="preserve">Data Sources: </w:t>
            </w:r>
            <w:r w:rsidRPr="002A4D04">
              <w:rPr>
                <w:rFonts w:ascii="Arial" w:hAnsi="Arial"/>
                <w:b/>
                <w:bCs/>
                <w:sz w:val="20"/>
                <w:szCs w:val="20"/>
              </w:rPr>
              <w:t>Are data sources available to su</w:t>
            </w:r>
            <w:r w:rsidR="00F63479" w:rsidRPr="002A4D04">
              <w:rPr>
                <w:rFonts w:ascii="Arial" w:hAnsi="Arial"/>
                <w:b/>
                <w:bCs/>
                <w:sz w:val="20"/>
                <w:szCs w:val="20"/>
              </w:rPr>
              <w:t xml:space="preserve">pport reporting at this level? </w:t>
            </w:r>
          </w:p>
        </w:tc>
        <w:tc>
          <w:tcPr>
            <w:tcW w:w="901" w:type="pct"/>
            <w:shd w:val="clear" w:color="auto" w:fill="D9D9D9" w:themeFill="background1" w:themeFillShade="D9"/>
            <w:vAlign w:val="bottom"/>
          </w:tcPr>
          <w:p w:rsidR="00AC40D6" w:rsidRPr="002A4D04" w:rsidRDefault="00AC40D6" w:rsidP="002A4D04">
            <w:pPr>
              <w:spacing w:before="20" w:after="20" w:line="240" w:lineRule="auto"/>
              <w:ind w:left="-66"/>
              <w:rPr>
                <w:rFonts w:ascii="Arial" w:hAnsi="Arial"/>
                <w:b/>
                <w:bCs/>
                <w:sz w:val="20"/>
                <w:szCs w:val="20"/>
              </w:rPr>
            </w:pPr>
            <w:r w:rsidRPr="002A4D04">
              <w:rPr>
                <w:rFonts w:ascii="Arial" w:hAnsi="Arial"/>
                <w:b/>
                <w:bCs/>
                <w:sz w:val="20"/>
                <w:szCs w:val="20"/>
                <w:u w:val="single"/>
              </w:rPr>
              <w:t>Sample Size:</w:t>
            </w:r>
            <w:r w:rsidRPr="002A4D04">
              <w:rPr>
                <w:rFonts w:ascii="Arial" w:hAnsi="Arial"/>
                <w:b/>
                <w:bCs/>
                <w:sz w:val="20"/>
                <w:szCs w:val="20"/>
              </w:rPr>
              <w:t xml:space="preserve">   What is the typical sample size available for each unit at this level? What proportion of units at this level of aggregation can achieve an acceptable minimum sample size?</w:t>
            </w:r>
          </w:p>
        </w:tc>
        <w:tc>
          <w:tcPr>
            <w:tcW w:w="572" w:type="pct"/>
            <w:shd w:val="clear" w:color="auto" w:fill="D9D9D9" w:themeFill="background1" w:themeFillShade="D9"/>
            <w:vAlign w:val="bottom"/>
          </w:tcPr>
          <w:p w:rsidR="00AC40D6" w:rsidRPr="002A4D04" w:rsidRDefault="00AC40D6" w:rsidP="002A4D04">
            <w:pPr>
              <w:spacing w:before="20" w:after="20" w:line="240" w:lineRule="auto"/>
              <w:ind w:left="-67"/>
              <w:rPr>
                <w:rFonts w:ascii="Arial" w:hAnsi="Arial"/>
                <w:b/>
                <w:bCs/>
                <w:sz w:val="20"/>
                <w:szCs w:val="20"/>
                <w:u w:val="single"/>
              </w:rPr>
            </w:pPr>
            <w:r w:rsidRPr="002A4D04">
              <w:rPr>
                <w:rFonts w:ascii="Arial" w:hAnsi="Arial"/>
                <w:b/>
                <w:bCs/>
                <w:sz w:val="20"/>
                <w:szCs w:val="20"/>
                <w:u w:val="single"/>
              </w:rPr>
              <w:t xml:space="preserve">In Use: </w:t>
            </w:r>
          </w:p>
          <w:p w:rsidR="00AC40D6" w:rsidRPr="002A4D04" w:rsidRDefault="00AC40D6" w:rsidP="002A4D04">
            <w:pPr>
              <w:spacing w:before="20" w:after="20" w:line="240" w:lineRule="auto"/>
              <w:ind w:left="-67" w:right="-58"/>
              <w:rPr>
                <w:rFonts w:ascii="Arial" w:hAnsi="Arial"/>
                <w:b/>
                <w:bCs/>
                <w:sz w:val="20"/>
                <w:szCs w:val="20"/>
              </w:rPr>
            </w:pPr>
            <w:r w:rsidRPr="002A4D04">
              <w:rPr>
                <w:rFonts w:ascii="Arial" w:hAnsi="Arial"/>
                <w:b/>
                <w:bCs/>
                <w:sz w:val="20"/>
                <w:szCs w:val="20"/>
              </w:rPr>
              <w:t>Have measure results been repo</w:t>
            </w:r>
            <w:r w:rsidR="00F63479" w:rsidRPr="002A4D04">
              <w:rPr>
                <w:rFonts w:ascii="Arial" w:hAnsi="Arial"/>
                <w:b/>
                <w:bCs/>
                <w:sz w:val="20"/>
                <w:szCs w:val="20"/>
              </w:rPr>
              <w:t xml:space="preserve">rted at this level previously? </w:t>
            </w:r>
          </w:p>
        </w:tc>
        <w:tc>
          <w:tcPr>
            <w:tcW w:w="777" w:type="pct"/>
            <w:shd w:val="clear" w:color="auto" w:fill="D9D9D9" w:themeFill="background1" w:themeFillShade="D9"/>
            <w:vAlign w:val="bottom"/>
          </w:tcPr>
          <w:p w:rsidR="00AC40D6" w:rsidRPr="002A4D04" w:rsidRDefault="00AC40D6" w:rsidP="002A4D04">
            <w:pPr>
              <w:spacing w:before="20" w:after="20" w:line="240" w:lineRule="auto"/>
              <w:ind w:left="-64"/>
              <w:rPr>
                <w:rFonts w:ascii="Arial" w:hAnsi="Arial"/>
                <w:b/>
                <w:bCs/>
                <w:sz w:val="20"/>
                <w:szCs w:val="20"/>
              </w:rPr>
            </w:pPr>
            <w:r w:rsidRPr="002A4D04">
              <w:rPr>
                <w:rFonts w:ascii="Arial" w:hAnsi="Arial"/>
                <w:b/>
                <w:bCs/>
                <w:sz w:val="20"/>
                <w:szCs w:val="20"/>
                <w:u w:val="single"/>
              </w:rPr>
              <w:t>Reliability &amp; Validity:</w:t>
            </w:r>
            <w:r w:rsidRPr="002A4D04">
              <w:rPr>
                <w:rFonts w:ascii="Arial" w:hAnsi="Arial"/>
                <w:b/>
                <w:bCs/>
                <w:sz w:val="20"/>
                <w:szCs w:val="20"/>
              </w:rPr>
              <w:t xml:space="preserve"> Is there published evidence about the reliability and validity of the measure when reported at this level of aggregation? </w:t>
            </w:r>
          </w:p>
        </w:tc>
        <w:tc>
          <w:tcPr>
            <w:tcW w:w="746" w:type="pct"/>
            <w:shd w:val="clear" w:color="auto" w:fill="D9D9D9" w:themeFill="background1" w:themeFillShade="D9"/>
            <w:vAlign w:val="bottom"/>
          </w:tcPr>
          <w:p w:rsidR="00AC40D6" w:rsidRPr="002A4D04" w:rsidRDefault="00AC40D6" w:rsidP="002A4D04">
            <w:pPr>
              <w:spacing w:before="20" w:after="20" w:line="240" w:lineRule="auto"/>
              <w:ind w:left="-71" w:right="-81"/>
              <w:rPr>
                <w:rFonts w:ascii="Arial" w:hAnsi="Arial"/>
                <w:b/>
                <w:bCs/>
                <w:sz w:val="20"/>
                <w:szCs w:val="20"/>
                <w:u w:val="single"/>
              </w:rPr>
            </w:pPr>
            <w:r w:rsidRPr="002A4D04">
              <w:rPr>
                <w:rFonts w:ascii="Arial" w:hAnsi="Arial"/>
                <w:b/>
                <w:bCs/>
                <w:sz w:val="20"/>
                <w:szCs w:val="20"/>
                <w:u w:val="single"/>
              </w:rPr>
              <w:t>Unintended consequences:</w:t>
            </w:r>
          </w:p>
          <w:p w:rsidR="00AC40D6" w:rsidRPr="002A4D04" w:rsidRDefault="00AC40D6" w:rsidP="002A4D04">
            <w:pPr>
              <w:spacing w:before="20" w:after="20" w:line="240" w:lineRule="auto"/>
              <w:ind w:left="-71" w:right="-81"/>
              <w:rPr>
                <w:rFonts w:ascii="Arial" w:hAnsi="Arial"/>
                <w:b/>
                <w:bCs/>
                <w:sz w:val="20"/>
                <w:szCs w:val="20"/>
              </w:rPr>
            </w:pPr>
            <w:r w:rsidRPr="002A4D04">
              <w:rPr>
                <w:rFonts w:ascii="Arial" w:hAnsi="Arial"/>
                <w:b/>
                <w:bCs/>
                <w:sz w:val="20"/>
                <w:szCs w:val="20"/>
              </w:rPr>
              <w:t>What are the potential unintended consequences of reporting at this level of aggregation?</w:t>
            </w:r>
          </w:p>
        </w:tc>
      </w:tr>
      <w:tr w:rsidR="00AC40D6" w:rsidRPr="00B92932" w:rsidTr="00FB2222">
        <w:trPr>
          <w:trHeight w:val="58"/>
        </w:trPr>
        <w:tc>
          <w:tcPr>
            <w:tcW w:w="774" w:type="pct"/>
          </w:tcPr>
          <w:p w:rsidR="00AC40D6" w:rsidRPr="002A4D04" w:rsidRDefault="002A4D04" w:rsidP="008932E5">
            <w:pPr>
              <w:spacing w:before="20" w:after="20"/>
              <w:rPr>
                <w:rFonts w:ascii="Arial" w:hAnsi="Arial"/>
                <w:sz w:val="16"/>
                <w:szCs w:val="16"/>
              </w:rPr>
            </w:pPr>
            <w:r>
              <w:rPr>
                <w:rFonts w:ascii="Arial" w:hAnsi="Arial"/>
                <w:sz w:val="16"/>
                <w:szCs w:val="16"/>
              </w:rPr>
              <w:t xml:space="preserve">State level*: </w:t>
            </w:r>
            <w:r w:rsidR="00AC40D6" w:rsidRPr="002A4D04">
              <w:rPr>
                <w:rFonts w:ascii="Arial" w:hAnsi="Arial"/>
                <w:sz w:val="16"/>
                <w:szCs w:val="16"/>
              </w:rPr>
              <w:t xml:space="preserve">Can compare States </w:t>
            </w:r>
          </w:p>
        </w:tc>
        <w:tc>
          <w:tcPr>
            <w:tcW w:w="625" w:type="pct"/>
          </w:tcPr>
          <w:p w:rsidR="00AC40D6" w:rsidRPr="00B92932" w:rsidRDefault="00E901CC" w:rsidP="008932E5">
            <w:pPr>
              <w:spacing w:before="20" w:after="20"/>
              <w:rPr>
                <w:rFonts w:ascii="Arial" w:hAnsi="Arial"/>
                <w:b/>
                <w:bCs/>
                <w:sz w:val="16"/>
                <w:szCs w:val="16"/>
              </w:rPr>
            </w:pPr>
            <w:r w:rsidRPr="00B92932">
              <w:rPr>
                <w:rFonts w:ascii="Arial" w:hAnsi="Arial"/>
                <w:b/>
                <w:bCs/>
                <w:sz w:val="16"/>
                <w:szCs w:val="16"/>
              </w:rPr>
              <w:fldChar w:fldCharType="begin">
                <w:ffData>
                  <w:name w:val="Check1"/>
                  <w:enabled/>
                  <w:calcOnExit w:val="0"/>
                  <w:checkBox>
                    <w:sizeAuto/>
                    <w:default w:val="0"/>
                    <w:checked w:val="0"/>
                  </w:checkBox>
                </w:ffData>
              </w:fldChar>
            </w:r>
            <w:bookmarkStart w:id="23" w:name="Check1"/>
            <w:r w:rsidR="00AC40D6" w:rsidRPr="00B92932">
              <w:rPr>
                <w:rFonts w:ascii="Arial" w:hAnsi="Arial"/>
                <w:b/>
                <w:bCs/>
                <w:sz w:val="16"/>
                <w:szCs w:val="16"/>
              </w:rPr>
              <w:instrText xml:space="preserve"> FORMCHECKBOX </w:instrText>
            </w:r>
            <w:r>
              <w:rPr>
                <w:rFonts w:ascii="Arial" w:hAnsi="Arial"/>
                <w:b/>
                <w:bCs/>
                <w:sz w:val="16"/>
                <w:szCs w:val="16"/>
              </w:rPr>
            </w:r>
            <w:r>
              <w:rPr>
                <w:rFonts w:ascii="Arial" w:hAnsi="Arial"/>
                <w:b/>
                <w:bCs/>
                <w:sz w:val="16"/>
                <w:szCs w:val="16"/>
              </w:rPr>
              <w:fldChar w:fldCharType="separate"/>
            </w:r>
            <w:r w:rsidRPr="00B92932">
              <w:rPr>
                <w:rFonts w:ascii="Arial" w:hAnsi="Arial"/>
                <w:b/>
                <w:bCs/>
                <w:sz w:val="16"/>
                <w:szCs w:val="16"/>
              </w:rPr>
              <w:fldChar w:fldCharType="end"/>
            </w:r>
            <w:bookmarkEnd w:id="23"/>
            <w:r w:rsidR="00AC40D6" w:rsidRPr="00B92932">
              <w:rPr>
                <w:rFonts w:ascii="Arial" w:hAnsi="Arial"/>
                <w:b/>
                <w:bCs/>
                <w:sz w:val="16"/>
                <w:szCs w:val="16"/>
              </w:rPr>
              <w:t>Yes</w:t>
            </w:r>
          </w:p>
          <w:p w:rsidR="00AC40D6" w:rsidRPr="00B92932" w:rsidRDefault="00E901CC" w:rsidP="008932E5">
            <w:pPr>
              <w:spacing w:before="20" w:after="20" w:line="240" w:lineRule="auto"/>
              <w:rPr>
                <w:rFonts w:ascii="Arial" w:hAnsi="Arial"/>
                <w:b/>
                <w:bCs/>
                <w:sz w:val="16"/>
                <w:szCs w:val="16"/>
              </w:rPr>
            </w:pPr>
            <w:r w:rsidRPr="00B92932">
              <w:rPr>
                <w:rFonts w:ascii="Arial" w:hAnsi="Arial"/>
                <w:b/>
                <w:bCs/>
                <w:sz w:val="16"/>
                <w:szCs w:val="16"/>
              </w:rPr>
              <w:fldChar w:fldCharType="begin">
                <w:ffData>
                  <w:name w:val="Check1"/>
                  <w:enabled/>
                  <w:calcOnExit w:val="0"/>
                  <w:checkBox>
                    <w:sizeAuto/>
                    <w:default w:val="0"/>
                  </w:checkBox>
                </w:ffData>
              </w:fldChar>
            </w:r>
            <w:r w:rsidR="00AC40D6" w:rsidRPr="00B92932">
              <w:rPr>
                <w:rFonts w:ascii="Arial" w:hAnsi="Arial"/>
                <w:b/>
                <w:bCs/>
                <w:sz w:val="16"/>
                <w:szCs w:val="16"/>
              </w:rPr>
              <w:instrText xml:space="preserve"> FORMCHECKBOX </w:instrText>
            </w:r>
            <w:r>
              <w:rPr>
                <w:rFonts w:ascii="Arial" w:hAnsi="Arial"/>
                <w:b/>
                <w:bCs/>
                <w:sz w:val="16"/>
                <w:szCs w:val="16"/>
              </w:rPr>
            </w:r>
            <w:r>
              <w:rPr>
                <w:rFonts w:ascii="Arial" w:hAnsi="Arial"/>
                <w:b/>
                <w:bCs/>
                <w:sz w:val="16"/>
                <w:szCs w:val="16"/>
              </w:rPr>
              <w:fldChar w:fldCharType="separate"/>
            </w:r>
            <w:r w:rsidRPr="00B92932">
              <w:rPr>
                <w:rFonts w:ascii="Arial" w:hAnsi="Arial"/>
                <w:b/>
                <w:bCs/>
                <w:sz w:val="16"/>
                <w:szCs w:val="16"/>
              </w:rPr>
              <w:fldChar w:fldCharType="end"/>
            </w:r>
            <w:r w:rsidR="00AC40D6" w:rsidRPr="00B92932">
              <w:rPr>
                <w:rFonts w:ascii="Arial" w:hAnsi="Arial"/>
                <w:b/>
                <w:bCs/>
                <w:sz w:val="16"/>
                <w:szCs w:val="16"/>
              </w:rPr>
              <w:t>No</w:t>
            </w:r>
          </w:p>
        </w:tc>
        <w:bookmarkStart w:id="24" w:name="Text1"/>
        <w:tc>
          <w:tcPr>
            <w:tcW w:w="604" w:type="pct"/>
          </w:tcPr>
          <w:p w:rsidR="00AC40D6" w:rsidRPr="00B92932" w:rsidRDefault="00E901CC" w:rsidP="008932E5">
            <w:pPr>
              <w:spacing w:before="20" w:after="20"/>
              <w:rPr>
                <w:rFonts w:ascii="Arial" w:hAnsi="Arial"/>
                <w:b/>
                <w:bCs/>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bookmarkEnd w:id="24"/>
          </w:p>
        </w:tc>
        <w:tc>
          <w:tcPr>
            <w:tcW w:w="901"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sz w:val="16"/>
                <w:szCs w:val="16"/>
              </w:rPr>
              <w:t> </w:t>
            </w:r>
            <w:r w:rsidR="00AC40D6" w:rsidRPr="00B92932">
              <w:rPr>
                <w:rFonts w:ascii="Arial" w:hAnsi="Arial"/>
                <w:b/>
                <w:bCs/>
                <w:sz w:val="16"/>
                <w:szCs w:val="16"/>
              </w:rPr>
              <w:t> </w:t>
            </w:r>
            <w:r w:rsidR="00AC40D6" w:rsidRPr="00B92932">
              <w:rPr>
                <w:rFonts w:ascii="Arial" w:hAnsi="Arial"/>
                <w:b/>
                <w:bCs/>
                <w:sz w:val="16"/>
                <w:szCs w:val="16"/>
              </w:rPr>
              <w:t> </w:t>
            </w:r>
            <w:r w:rsidR="00AC40D6" w:rsidRPr="00B92932">
              <w:rPr>
                <w:rFonts w:ascii="Arial" w:hAnsi="Arial"/>
                <w:b/>
                <w:bCs/>
                <w:sz w:val="16"/>
                <w:szCs w:val="16"/>
              </w:rPr>
              <w:t> </w:t>
            </w:r>
            <w:r w:rsidR="00AC40D6" w:rsidRPr="00B92932">
              <w:rPr>
                <w:rFonts w:ascii="Arial" w:hAnsi="Arial"/>
                <w:b/>
                <w:bCs/>
                <w:sz w:val="16"/>
                <w:szCs w:val="16"/>
              </w:rPr>
              <w:t> </w:t>
            </w:r>
            <w:r w:rsidRPr="00B92932">
              <w:rPr>
                <w:rFonts w:ascii="Arial" w:hAnsi="Arial"/>
                <w:b/>
                <w:bCs/>
                <w:sz w:val="16"/>
                <w:szCs w:val="16"/>
              </w:rPr>
              <w:fldChar w:fldCharType="end"/>
            </w:r>
          </w:p>
        </w:tc>
        <w:tc>
          <w:tcPr>
            <w:tcW w:w="572"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777"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746"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r>
      <w:tr w:rsidR="00AC40D6" w:rsidRPr="00B92932" w:rsidTr="00FB2222">
        <w:tc>
          <w:tcPr>
            <w:tcW w:w="774" w:type="pct"/>
          </w:tcPr>
          <w:p w:rsidR="00AC40D6" w:rsidRPr="002A4D04" w:rsidRDefault="00AC40D6" w:rsidP="002A4D04">
            <w:pPr>
              <w:spacing w:before="20" w:after="20"/>
              <w:rPr>
                <w:rFonts w:ascii="Arial" w:hAnsi="Arial"/>
                <w:sz w:val="16"/>
                <w:szCs w:val="16"/>
              </w:rPr>
            </w:pPr>
            <w:r w:rsidRPr="002A4D04">
              <w:rPr>
                <w:rFonts w:ascii="Arial" w:hAnsi="Arial"/>
                <w:sz w:val="16"/>
                <w:szCs w:val="16"/>
              </w:rPr>
              <w:t xml:space="preserve">Other geographic level: </w:t>
            </w:r>
            <w:r w:rsidR="002A4D04">
              <w:rPr>
                <w:rFonts w:ascii="Arial" w:hAnsi="Arial"/>
                <w:sz w:val="16"/>
                <w:szCs w:val="16"/>
              </w:rPr>
              <w:t>C</w:t>
            </w:r>
            <w:r w:rsidRPr="002A4D04">
              <w:rPr>
                <w:rFonts w:ascii="Arial" w:hAnsi="Arial"/>
                <w:sz w:val="16"/>
                <w:szCs w:val="16"/>
              </w:rPr>
              <w:t xml:space="preserve">an compare other geographic regions (e.g., MSA, HRR) </w:t>
            </w:r>
          </w:p>
        </w:tc>
        <w:tc>
          <w:tcPr>
            <w:tcW w:w="625" w:type="pct"/>
          </w:tcPr>
          <w:p w:rsidR="00AC40D6" w:rsidRPr="00B92932" w:rsidRDefault="00E901CC" w:rsidP="008932E5">
            <w:pPr>
              <w:spacing w:before="20" w:after="20"/>
              <w:rPr>
                <w:rFonts w:ascii="Arial" w:hAnsi="Arial"/>
                <w:b/>
                <w:bCs/>
                <w:sz w:val="16"/>
                <w:szCs w:val="16"/>
              </w:rPr>
            </w:pPr>
            <w:r w:rsidRPr="00B92932">
              <w:rPr>
                <w:rFonts w:ascii="Arial" w:hAnsi="Arial"/>
                <w:b/>
                <w:bCs/>
                <w:sz w:val="16"/>
                <w:szCs w:val="16"/>
              </w:rPr>
              <w:fldChar w:fldCharType="begin">
                <w:ffData>
                  <w:name w:val="Check1"/>
                  <w:enabled/>
                  <w:calcOnExit w:val="0"/>
                  <w:checkBox>
                    <w:sizeAuto/>
                    <w:default w:val="0"/>
                    <w:checked w:val="0"/>
                  </w:checkBox>
                </w:ffData>
              </w:fldChar>
            </w:r>
            <w:r w:rsidR="00AC40D6" w:rsidRPr="00B92932">
              <w:rPr>
                <w:rFonts w:ascii="Arial" w:hAnsi="Arial"/>
                <w:b/>
                <w:bCs/>
                <w:sz w:val="16"/>
                <w:szCs w:val="16"/>
              </w:rPr>
              <w:instrText xml:space="preserve"> FORMCHECKBOX </w:instrText>
            </w:r>
            <w:r>
              <w:rPr>
                <w:rFonts w:ascii="Arial" w:hAnsi="Arial"/>
                <w:b/>
                <w:bCs/>
                <w:sz w:val="16"/>
                <w:szCs w:val="16"/>
              </w:rPr>
            </w:r>
            <w:r>
              <w:rPr>
                <w:rFonts w:ascii="Arial" w:hAnsi="Arial"/>
                <w:b/>
                <w:bCs/>
                <w:sz w:val="16"/>
                <w:szCs w:val="16"/>
              </w:rPr>
              <w:fldChar w:fldCharType="separate"/>
            </w:r>
            <w:r w:rsidRPr="00B92932">
              <w:rPr>
                <w:rFonts w:ascii="Arial" w:hAnsi="Arial"/>
                <w:b/>
                <w:bCs/>
                <w:sz w:val="16"/>
                <w:szCs w:val="16"/>
              </w:rPr>
              <w:fldChar w:fldCharType="end"/>
            </w:r>
            <w:r w:rsidR="00AC40D6" w:rsidRPr="00B92932">
              <w:rPr>
                <w:rFonts w:ascii="Arial" w:hAnsi="Arial"/>
                <w:b/>
                <w:bCs/>
                <w:sz w:val="16"/>
                <w:szCs w:val="16"/>
              </w:rPr>
              <w:t>Yes</w:t>
            </w:r>
          </w:p>
          <w:p w:rsidR="00AC40D6" w:rsidRPr="00B92932" w:rsidRDefault="00E901CC" w:rsidP="008932E5">
            <w:pPr>
              <w:spacing w:before="20" w:after="20"/>
              <w:rPr>
                <w:rFonts w:ascii="Arial" w:hAnsi="Arial"/>
                <w:b/>
                <w:bCs/>
                <w:sz w:val="16"/>
                <w:szCs w:val="16"/>
              </w:rPr>
            </w:pPr>
            <w:r w:rsidRPr="00B92932">
              <w:rPr>
                <w:rFonts w:ascii="Arial" w:hAnsi="Arial"/>
                <w:b/>
                <w:bCs/>
                <w:sz w:val="16"/>
                <w:szCs w:val="16"/>
              </w:rPr>
              <w:fldChar w:fldCharType="begin">
                <w:ffData>
                  <w:name w:val="Check1"/>
                  <w:enabled/>
                  <w:calcOnExit w:val="0"/>
                  <w:checkBox>
                    <w:sizeAuto/>
                    <w:default w:val="0"/>
                  </w:checkBox>
                </w:ffData>
              </w:fldChar>
            </w:r>
            <w:r w:rsidR="00AC40D6" w:rsidRPr="00B92932">
              <w:rPr>
                <w:rFonts w:ascii="Arial" w:hAnsi="Arial"/>
                <w:b/>
                <w:bCs/>
                <w:sz w:val="16"/>
                <w:szCs w:val="16"/>
              </w:rPr>
              <w:instrText xml:space="preserve"> FORMCHECKBOX </w:instrText>
            </w:r>
            <w:r>
              <w:rPr>
                <w:rFonts w:ascii="Arial" w:hAnsi="Arial"/>
                <w:b/>
                <w:bCs/>
                <w:sz w:val="16"/>
                <w:szCs w:val="16"/>
              </w:rPr>
            </w:r>
            <w:r>
              <w:rPr>
                <w:rFonts w:ascii="Arial" w:hAnsi="Arial"/>
                <w:b/>
                <w:bCs/>
                <w:sz w:val="16"/>
                <w:szCs w:val="16"/>
              </w:rPr>
              <w:fldChar w:fldCharType="separate"/>
            </w:r>
            <w:r w:rsidRPr="00B92932">
              <w:rPr>
                <w:rFonts w:ascii="Arial" w:hAnsi="Arial"/>
                <w:b/>
                <w:bCs/>
                <w:sz w:val="16"/>
                <w:szCs w:val="16"/>
              </w:rPr>
              <w:fldChar w:fldCharType="end"/>
            </w:r>
            <w:r w:rsidR="00AC40D6" w:rsidRPr="00B92932">
              <w:rPr>
                <w:rFonts w:ascii="Arial" w:hAnsi="Arial"/>
                <w:b/>
                <w:bCs/>
                <w:sz w:val="16"/>
                <w:szCs w:val="16"/>
              </w:rPr>
              <w:t>No</w:t>
            </w:r>
          </w:p>
        </w:tc>
        <w:tc>
          <w:tcPr>
            <w:tcW w:w="604" w:type="pct"/>
          </w:tcPr>
          <w:p w:rsidR="00AC40D6" w:rsidRPr="00B92932" w:rsidRDefault="00AC40D6" w:rsidP="008932E5">
            <w:pPr>
              <w:spacing w:before="20" w:after="20"/>
              <w:rPr>
                <w:rFonts w:ascii="Arial" w:hAnsi="Arial"/>
                <w:b/>
                <w:bCs/>
                <w:sz w:val="16"/>
                <w:szCs w:val="16"/>
              </w:rPr>
            </w:pPr>
          </w:p>
        </w:tc>
        <w:tc>
          <w:tcPr>
            <w:tcW w:w="901" w:type="pct"/>
          </w:tcPr>
          <w:p w:rsidR="00AC40D6" w:rsidRPr="00B92932" w:rsidRDefault="00AC40D6" w:rsidP="008932E5">
            <w:pPr>
              <w:spacing w:before="20" w:after="20"/>
              <w:rPr>
                <w:rFonts w:ascii="Arial" w:hAnsi="Arial"/>
                <w:b/>
                <w:bCs/>
                <w:sz w:val="16"/>
                <w:szCs w:val="16"/>
              </w:rPr>
            </w:pPr>
          </w:p>
        </w:tc>
        <w:tc>
          <w:tcPr>
            <w:tcW w:w="572" w:type="pct"/>
          </w:tcPr>
          <w:p w:rsidR="00AC40D6" w:rsidRPr="00B92932" w:rsidRDefault="00AC40D6" w:rsidP="008932E5">
            <w:pPr>
              <w:spacing w:before="20" w:after="20"/>
              <w:rPr>
                <w:rFonts w:ascii="Arial" w:hAnsi="Arial"/>
                <w:b/>
                <w:bCs/>
                <w:sz w:val="16"/>
                <w:szCs w:val="16"/>
              </w:rPr>
            </w:pPr>
          </w:p>
        </w:tc>
        <w:tc>
          <w:tcPr>
            <w:tcW w:w="777" w:type="pct"/>
          </w:tcPr>
          <w:p w:rsidR="00AC40D6" w:rsidRPr="00B92932" w:rsidRDefault="00AC40D6" w:rsidP="008932E5">
            <w:pPr>
              <w:spacing w:before="20" w:after="20"/>
              <w:rPr>
                <w:rFonts w:ascii="Arial" w:hAnsi="Arial"/>
                <w:b/>
                <w:bCs/>
                <w:sz w:val="16"/>
                <w:szCs w:val="16"/>
              </w:rPr>
            </w:pPr>
          </w:p>
        </w:tc>
        <w:tc>
          <w:tcPr>
            <w:tcW w:w="746" w:type="pct"/>
          </w:tcPr>
          <w:p w:rsidR="00AC40D6" w:rsidRPr="00B92932" w:rsidRDefault="00AC40D6" w:rsidP="008932E5">
            <w:pPr>
              <w:spacing w:before="20" w:after="20"/>
              <w:rPr>
                <w:rFonts w:ascii="Arial" w:hAnsi="Arial"/>
                <w:b/>
                <w:bCs/>
                <w:sz w:val="16"/>
                <w:szCs w:val="16"/>
              </w:rPr>
            </w:pPr>
          </w:p>
        </w:tc>
      </w:tr>
      <w:tr w:rsidR="00AC40D6" w:rsidRPr="00B92932" w:rsidTr="00FB2222">
        <w:tc>
          <w:tcPr>
            <w:tcW w:w="774" w:type="pct"/>
          </w:tcPr>
          <w:p w:rsidR="00AC40D6" w:rsidRPr="002A4D04" w:rsidRDefault="00AC40D6" w:rsidP="008932E5">
            <w:pPr>
              <w:spacing w:before="20" w:after="20"/>
              <w:rPr>
                <w:rFonts w:ascii="Arial" w:hAnsi="Arial"/>
                <w:sz w:val="16"/>
                <w:szCs w:val="16"/>
              </w:rPr>
            </w:pPr>
            <w:r w:rsidRPr="002A4D04">
              <w:rPr>
                <w:rFonts w:ascii="Arial" w:hAnsi="Arial"/>
                <w:sz w:val="16"/>
                <w:szCs w:val="16"/>
              </w:rPr>
              <w:t>M</w:t>
            </w:r>
            <w:r w:rsidR="002A4D04">
              <w:rPr>
                <w:rFonts w:ascii="Arial" w:hAnsi="Arial"/>
                <w:sz w:val="16"/>
                <w:szCs w:val="16"/>
              </w:rPr>
              <w:t xml:space="preserve">edicaid or CHIP Payment model: </w:t>
            </w:r>
            <w:r w:rsidRPr="002A4D04">
              <w:rPr>
                <w:rFonts w:ascii="Arial" w:hAnsi="Arial"/>
                <w:sz w:val="16"/>
                <w:szCs w:val="16"/>
              </w:rPr>
              <w:t>Can compare payment models (e.g., managed care, primary care case management, FFS, and other models)</w:t>
            </w:r>
          </w:p>
        </w:tc>
        <w:tc>
          <w:tcPr>
            <w:tcW w:w="625" w:type="pct"/>
          </w:tcPr>
          <w:p w:rsidR="00AC40D6" w:rsidRPr="00B92932" w:rsidRDefault="00E901CC" w:rsidP="008932E5">
            <w:pPr>
              <w:spacing w:before="20" w:after="20"/>
              <w:rPr>
                <w:rFonts w:ascii="Arial" w:hAnsi="Arial"/>
                <w:b/>
                <w:bCs/>
                <w:sz w:val="16"/>
                <w:szCs w:val="16"/>
              </w:rPr>
            </w:pPr>
            <w:r w:rsidRPr="00B92932">
              <w:rPr>
                <w:rFonts w:ascii="Arial" w:hAnsi="Arial"/>
                <w:b/>
                <w:bCs/>
                <w:sz w:val="16"/>
                <w:szCs w:val="16"/>
              </w:rPr>
              <w:fldChar w:fldCharType="begin">
                <w:ffData>
                  <w:name w:val="Check1"/>
                  <w:enabled/>
                  <w:calcOnExit w:val="0"/>
                  <w:checkBox>
                    <w:sizeAuto/>
                    <w:default w:val="0"/>
                  </w:checkBox>
                </w:ffData>
              </w:fldChar>
            </w:r>
            <w:r w:rsidR="00AC40D6" w:rsidRPr="00B92932">
              <w:rPr>
                <w:rFonts w:ascii="Arial" w:hAnsi="Arial"/>
                <w:b/>
                <w:bCs/>
                <w:sz w:val="16"/>
                <w:szCs w:val="16"/>
              </w:rPr>
              <w:instrText xml:space="preserve"> FORMCHECKBOX </w:instrText>
            </w:r>
            <w:r>
              <w:rPr>
                <w:rFonts w:ascii="Arial" w:hAnsi="Arial"/>
                <w:b/>
                <w:bCs/>
                <w:sz w:val="16"/>
                <w:szCs w:val="16"/>
              </w:rPr>
            </w:r>
            <w:r>
              <w:rPr>
                <w:rFonts w:ascii="Arial" w:hAnsi="Arial"/>
                <w:b/>
                <w:bCs/>
                <w:sz w:val="16"/>
                <w:szCs w:val="16"/>
              </w:rPr>
              <w:fldChar w:fldCharType="separate"/>
            </w:r>
            <w:r w:rsidRPr="00B92932">
              <w:rPr>
                <w:rFonts w:ascii="Arial" w:hAnsi="Arial"/>
                <w:b/>
                <w:bCs/>
                <w:sz w:val="16"/>
                <w:szCs w:val="16"/>
              </w:rPr>
              <w:fldChar w:fldCharType="end"/>
            </w:r>
            <w:r w:rsidR="00AC40D6" w:rsidRPr="00B92932">
              <w:rPr>
                <w:rFonts w:ascii="Arial" w:hAnsi="Arial"/>
                <w:b/>
                <w:bCs/>
                <w:sz w:val="16"/>
                <w:szCs w:val="16"/>
              </w:rPr>
              <w:t>Yes</w:t>
            </w:r>
          </w:p>
          <w:p w:rsidR="00AC40D6" w:rsidRPr="00B92932" w:rsidRDefault="00E901CC" w:rsidP="008932E5">
            <w:pPr>
              <w:spacing w:before="20" w:after="20"/>
              <w:rPr>
                <w:rFonts w:ascii="Arial" w:hAnsi="Arial"/>
                <w:b/>
                <w:bCs/>
                <w:sz w:val="16"/>
                <w:szCs w:val="16"/>
              </w:rPr>
            </w:pPr>
            <w:r w:rsidRPr="00B92932">
              <w:rPr>
                <w:rFonts w:ascii="Arial" w:hAnsi="Arial"/>
                <w:b/>
                <w:bCs/>
                <w:sz w:val="16"/>
                <w:szCs w:val="16"/>
              </w:rPr>
              <w:fldChar w:fldCharType="begin">
                <w:ffData>
                  <w:name w:val="Check1"/>
                  <w:enabled/>
                  <w:calcOnExit w:val="0"/>
                  <w:checkBox>
                    <w:sizeAuto/>
                    <w:default w:val="0"/>
                  </w:checkBox>
                </w:ffData>
              </w:fldChar>
            </w:r>
            <w:r w:rsidR="00AC40D6" w:rsidRPr="00B92932">
              <w:rPr>
                <w:rFonts w:ascii="Arial" w:hAnsi="Arial"/>
                <w:b/>
                <w:bCs/>
                <w:sz w:val="16"/>
                <w:szCs w:val="16"/>
              </w:rPr>
              <w:instrText xml:space="preserve"> FORMCHECKBOX </w:instrText>
            </w:r>
            <w:r>
              <w:rPr>
                <w:rFonts w:ascii="Arial" w:hAnsi="Arial"/>
                <w:b/>
                <w:bCs/>
                <w:sz w:val="16"/>
                <w:szCs w:val="16"/>
              </w:rPr>
            </w:r>
            <w:r>
              <w:rPr>
                <w:rFonts w:ascii="Arial" w:hAnsi="Arial"/>
                <w:b/>
                <w:bCs/>
                <w:sz w:val="16"/>
                <w:szCs w:val="16"/>
              </w:rPr>
              <w:fldChar w:fldCharType="separate"/>
            </w:r>
            <w:r w:rsidRPr="00B92932">
              <w:rPr>
                <w:rFonts w:ascii="Arial" w:hAnsi="Arial"/>
                <w:b/>
                <w:bCs/>
                <w:sz w:val="16"/>
                <w:szCs w:val="16"/>
              </w:rPr>
              <w:fldChar w:fldCharType="end"/>
            </w:r>
            <w:r w:rsidR="00AC40D6" w:rsidRPr="00B92932">
              <w:rPr>
                <w:rFonts w:ascii="Arial" w:hAnsi="Arial"/>
                <w:b/>
                <w:bCs/>
                <w:sz w:val="16"/>
                <w:szCs w:val="16"/>
              </w:rPr>
              <w:t>No</w:t>
            </w:r>
          </w:p>
        </w:tc>
        <w:tc>
          <w:tcPr>
            <w:tcW w:w="604" w:type="pct"/>
          </w:tcPr>
          <w:p w:rsidR="00AC40D6" w:rsidRPr="00B92932" w:rsidRDefault="00E901CC" w:rsidP="008932E5">
            <w:pPr>
              <w:spacing w:before="20" w:after="20"/>
              <w:rPr>
                <w:rFonts w:ascii="Arial" w:hAnsi="Arial"/>
                <w:b/>
                <w:bCs/>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901"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572"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777"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746"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r>
      <w:tr w:rsidR="00AC40D6" w:rsidRPr="00B92932" w:rsidTr="00FB2222">
        <w:tc>
          <w:tcPr>
            <w:tcW w:w="774" w:type="pct"/>
            <w:tcBorders>
              <w:bottom w:val="single" w:sz="4" w:space="0" w:color="auto"/>
            </w:tcBorders>
            <w:tcMar>
              <w:right w:w="43" w:type="dxa"/>
            </w:tcMar>
          </w:tcPr>
          <w:p w:rsidR="00AC40D6" w:rsidRPr="002A4D04" w:rsidRDefault="00AC40D6" w:rsidP="008932E5">
            <w:pPr>
              <w:spacing w:before="20" w:after="20"/>
              <w:rPr>
                <w:rFonts w:ascii="Arial" w:hAnsi="Arial"/>
                <w:sz w:val="16"/>
                <w:szCs w:val="16"/>
              </w:rPr>
            </w:pPr>
            <w:r w:rsidRPr="002A4D04">
              <w:rPr>
                <w:rFonts w:ascii="Arial" w:hAnsi="Arial"/>
                <w:sz w:val="16"/>
                <w:szCs w:val="16"/>
              </w:rPr>
              <w:br w:type="page"/>
              <w:t>Health plan*: Can compare quality of care among health plans.</w:t>
            </w:r>
          </w:p>
        </w:tc>
        <w:tc>
          <w:tcPr>
            <w:tcW w:w="625" w:type="pct"/>
            <w:tcBorders>
              <w:bottom w:val="single" w:sz="4" w:space="0" w:color="auto"/>
            </w:tcBorders>
          </w:tcPr>
          <w:p w:rsidR="00AC40D6" w:rsidRPr="00B92932" w:rsidRDefault="00E901CC" w:rsidP="008932E5">
            <w:pPr>
              <w:spacing w:before="20" w:after="20"/>
              <w:rPr>
                <w:rFonts w:ascii="Arial" w:hAnsi="Arial"/>
                <w:b/>
                <w:bCs/>
                <w:sz w:val="16"/>
                <w:szCs w:val="16"/>
              </w:rPr>
            </w:pPr>
            <w:r w:rsidRPr="00B92932">
              <w:rPr>
                <w:rFonts w:ascii="Arial" w:hAnsi="Arial"/>
                <w:b/>
                <w:bCs/>
                <w:sz w:val="16"/>
                <w:szCs w:val="16"/>
              </w:rPr>
              <w:fldChar w:fldCharType="begin">
                <w:ffData>
                  <w:name w:val="Check1"/>
                  <w:enabled/>
                  <w:calcOnExit w:val="0"/>
                  <w:checkBox>
                    <w:sizeAuto/>
                    <w:default w:val="0"/>
                  </w:checkBox>
                </w:ffData>
              </w:fldChar>
            </w:r>
            <w:r w:rsidR="00AC40D6" w:rsidRPr="00B92932">
              <w:rPr>
                <w:rFonts w:ascii="Arial" w:hAnsi="Arial"/>
                <w:b/>
                <w:bCs/>
                <w:sz w:val="16"/>
                <w:szCs w:val="16"/>
              </w:rPr>
              <w:instrText xml:space="preserve"> FORMCHECKBOX </w:instrText>
            </w:r>
            <w:r>
              <w:rPr>
                <w:rFonts w:ascii="Arial" w:hAnsi="Arial"/>
                <w:b/>
                <w:bCs/>
                <w:sz w:val="16"/>
                <w:szCs w:val="16"/>
              </w:rPr>
            </w:r>
            <w:r>
              <w:rPr>
                <w:rFonts w:ascii="Arial" w:hAnsi="Arial"/>
                <w:b/>
                <w:bCs/>
                <w:sz w:val="16"/>
                <w:szCs w:val="16"/>
              </w:rPr>
              <w:fldChar w:fldCharType="separate"/>
            </w:r>
            <w:r w:rsidRPr="00B92932">
              <w:rPr>
                <w:rFonts w:ascii="Arial" w:hAnsi="Arial"/>
                <w:b/>
                <w:bCs/>
                <w:sz w:val="16"/>
                <w:szCs w:val="16"/>
              </w:rPr>
              <w:fldChar w:fldCharType="end"/>
            </w:r>
            <w:r w:rsidR="00AC40D6" w:rsidRPr="00B92932">
              <w:rPr>
                <w:rFonts w:ascii="Arial" w:hAnsi="Arial"/>
                <w:b/>
                <w:bCs/>
                <w:sz w:val="16"/>
                <w:szCs w:val="16"/>
              </w:rPr>
              <w:t>Yes</w:t>
            </w:r>
          </w:p>
          <w:p w:rsidR="00AC40D6" w:rsidRPr="00B92932" w:rsidRDefault="00E901CC" w:rsidP="008932E5">
            <w:pPr>
              <w:spacing w:before="20" w:after="20"/>
              <w:rPr>
                <w:rFonts w:ascii="Arial" w:hAnsi="Arial"/>
                <w:b/>
                <w:bCs/>
                <w:sz w:val="16"/>
                <w:szCs w:val="16"/>
              </w:rPr>
            </w:pPr>
            <w:r w:rsidRPr="00B92932">
              <w:rPr>
                <w:rFonts w:ascii="Arial" w:hAnsi="Arial"/>
                <w:b/>
                <w:bCs/>
                <w:sz w:val="16"/>
                <w:szCs w:val="16"/>
              </w:rPr>
              <w:fldChar w:fldCharType="begin">
                <w:ffData>
                  <w:name w:val="Check1"/>
                  <w:enabled/>
                  <w:calcOnExit w:val="0"/>
                  <w:checkBox>
                    <w:sizeAuto/>
                    <w:default w:val="0"/>
                  </w:checkBox>
                </w:ffData>
              </w:fldChar>
            </w:r>
            <w:r w:rsidR="00AC40D6" w:rsidRPr="00B92932">
              <w:rPr>
                <w:rFonts w:ascii="Arial" w:hAnsi="Arial"/>
                <w:b/>
                <w:bCs/>
                <w:sz w:val="16"/>
                <w:szCs w:val="16"/>
              </w:rPr>
              <w:instrText xml:space="preserve"> FORMCHECKBOX </w:instrText>
            </w:r>
            <w:r>
              <w:rPr>
                <w:rFonts w:ascii="Arial" w:hAnsi="Arial"/>
                <w:b/>
                <w:bCs/>
                <w:sz w:val="16"/>
                <w:szCs w:val="16"/>
              </w:rPr>
            </w:r>
            <w:r>
              <w:rPr>
                <w:rFonts w:ascii="Arial" w:hAnsi="Arial"/>
                <w:b/>
                <w:bCs/>
                <w:sz w:val="16"/>
                <w:szCs w:val="16"/>
              </w:rPr>
              <w:fldChar w:fldCharType="separate"/>
            </w:r>
            <w:r w:rsidRPr="00B92932">
              <w:rPr>
                <w:rFonts w:ascii="Arial" w:hAnsi="Arial"/>
                <w:b/>
                <w:bCs/>
                <w:sz w:val="16"/>
                <w:szCs w:val="16"/>
              </w:rPr>
              <w:fldChar w:fldCharType="end"/>
            </w:r>
            <w:r w:rsidR="00AC40D6" w:rsidRPr="00B92932">
              <w:rPr>
                <w:rFonts w:ascii="Arial" w:hAnsi="Arial"/>
                <w:b/>
                <w:bCs/>
                <w:sz w:val="16"/>
                <w:szCs w:val="16"/>
              </w:rPr>
              <w:t>No</w:t>
            </w:r>
          </w:p>
        </w:tc>
        <w:tc>
          <w:tcPr>
            <w:tcW w:w="604" w:type="pct"/>
            <w:tcBorders>
              <w:bottom w:val="single" w:sz="4" w:space="0" w:color="auto"/>
            </w:tcBorders>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901" w:type="pct"/>
            <w:tcBorders>
              <w:bottom w:val="single" w:sz="4" w:space="0" w:color="auto"/>
            </w:tcBorders>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572" w:type="pct"/>
            <w:tcBorders>
              <w:bottom w:val="single" w:sz="4" w:space="0" w:color="auto"/>
            </w:tcBorders>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777" w:type="pct"/>
            <w:tcBorders>
              <w:bottom w:val="single" w:sz="4" w:space="0" w:color="auto"/>
            </w:tcBorders>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746" w:type="pct"/>
            <w:tcBorders>
              <w:bottom w:val="single" w:sz="4" w:space="0" w:color="auto"/>
            </w:tcBorders>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r>
      <w:tr w:rsidR="00AC40D6" w:rsidRPr="00B92932" w:rsidTr="00FB2222">
        <w:trPr>
          <w:trHeight w:val="269"/>
        </w:trPr>
        <w:tc>
          <w:tcPr>
            <w:tcW w:w="774" w:type="pct"/>
            <w:shd w:val="clear" w:color="auto" w:fill="auto"/>
            <w:tcMar>
              <w:right w:w="43" w:type="dxa"/>
            </w:tcMar>
            <w:vAlign w:val="center"/>
          </w:tcPr>
          <w:p w:rsidR="00AC40D6" w:rsidRPr="002A4D04" w:rsidRDefault="00DC250B" w:rsidP="008932E5">
            <w:pPr>
              <w:spacing w:before="20" w:after="20"/>
              <w:rPr>
                <w:rFonts w:ascii="Arial" w:hAnsi="Arial"/>
                <w:b/>
                <w:bCs/>
                <w:sz w:val="16"/>
                <w:szCs w:val="16"/>
              </w:rPr>
            </w:pPr>
            <w:r w:rsidRPr="002A4D04">
              <w:rPr>
                <w:rFonts w:ascii="Arial" w:hAnsi="Arial"/>
                <w:b/>
                <w:bCs/>
                <w:sz w:val="16"/>
                <w:szCs w:val="16"/>
              </w:rPr>
              <w:t xml:space="preserve">Provider-level* </w:t>
            </w:r>
          </w:p>
        </w:tc>
        <w:tc>
          <w:tcPr>
            <w:tcW w:w="4226" w:type="pct"/>
            <w:gridSpan w:val="6"/>
            <w:shd w:val="clear" w:color="auto" w:fill="D9D9D9"/>
            <w:vAlign w:val="center"/>
          </w:tcPr>
          <w:p w:rsidR="00AC40D6" w:rsidRPr="00B92932" w:rsidRDefault="00AC40D6" w:rsidP="008932E5">
            <w:pPr>
              <w:spacing w:before="20" w:after="20"/>
              <w:rPr>
                <w:rFonts w:ascii="Arial" w:hAnsi="Arial"/>
                <w:b/>
                <w:bCs/>
                <w:sz w:val="16"/>
                <w:szCs w:val="16"/>
              </w:rPr>
            </w:pPr>
          </w:p>
        </w:tc>
      </w:tr>
      <w:tr w:rsidR="00AC40D6" w:rsidRPr="00B92932" w:rsidTr="00FB2222">
        <w:tc>
          <w:tcPr>
            <w:tcW w:w="774" w:type="pct"/>
            <w:tcMar>
              <w:right w:w="43" w:type="dxa"/>
            </w:tcMar>
          </w:tcPr>
          <w:p w:rsidR="00AC40D6" w:rsidRPr="002A4D04" w:rsidRDefault="00AC40D6" w:rsidP="008932E5">
            <w:pPr>
              <w:spacing w:before="20" w:after="20"/>
              <w:rPr>
                <w:rFonts w:ascii="Arial" w:hAnsi="Arial"/>
                <w:sz w:val="16"/>
                <w:szCs w:val="16"/>
              </w:rPr>
            </w:pPr>
            <w:r w:rsidRPr="002A4D04">
              <w:rPr>
                <w:rFonts w:ascii="Arial" w:hAnsi="Arial"/>
                <w:sz w:val="16"/>
                <w:szCs w:val="16"/>
              </w:rPr>
              <w:t>Individual practitioner:  Can compare individual health care professionals</w:t>
            </w:r>
          </w:p>
        </w:tc>
        <w:tc>
          <w:tcPr>
            <w:tcW w:w="625" w:type="pct"/>
          </w:tcPr>
          <w:p w:rsidR="00AC40D6" w:rsidRPr="00B92932" w:rsidRDefault="00E901CC" w:rsidP="008932E5">
            <w:pPr>
              <w:spacing w:before="20" w:after="20"/>
              <w:rPr>
                <w:rFonts w:ascii="Arial" w:hAnsi="Arial"/>
                <w:b/>
                <w:bCs/>
                <w:sz w:val="16"/>
                <w:szCs w:val="16"/>
              </w:rPr>
            </w:pPr>
            <w:r w:rsidRPr="00B92932">
              <w:rPr>
                <w:rFonts w:ascii="Arial" w:hAnsi="Arial"/>
                <w:b/>
                <w:bCs/>
                <w:sz w:val="16"/>
                <w:szCs w:val="16"/>
              </w:rPr>
              <w:fldChar w:fldCharType="begin">
                <w:ffData>
                  <w:name w:val="Check1"/>
                  <w:enabled/>
                  <w:calcOnExit w:val="0"/>
                  <w:checkBox>
                    <w:sizeAuto/>
                    <w:default w:val="0"/>
                  </w:checkBox>
                </w:ffData>
              </w:fldChar>
            </w:r>
            <w:r w:rsidR="00AC40D6" w:rsidRPr="00B92932">
              <w:rPr>
                <w:rFonts w:ascii="Arial" w:hAnsi="Arial"/>
                <w:b/>
                <w:bCs/>
                <w:sz w:val="16"/>
                <w:szCs w:val="16"/>
              </w:rPr>
              <w:instrText xml:space="preserve"> FORMCHECKBOX </w:instrText>
            </w:r>
            <w:r>
              <w:rPr>
                <w:rFonts w:ascii="Arial" w:hAnsi="Arial"/>
                <w:b/>
                <w:bCs/>
                <w:sz w:val="16"/>
                <w:szCs w:val="16"/>
              </w:rPr>
            </w:r>
            <w:r>
              <w:rPr>
                <w:rFonts w:ascii="Arial" w:hAnsi="Arial"/>
                <w:b/>
                <w:bCs/>
                <w:sz w:val="16"/>
                <w:szCs w:val="16"/>
              </w:rPr>
              <w:fldChar w:fldCharType="separate"/>
            </w:r>
            <w:r w:rsidRPr="00B92932">
              <w:rPr>
                <w:rFonts w:ascii="Arial" w:hAnsi="Arial"/>
                <w:b/>
                <w:bCs/>
                <w:sz w:val="16"/>
                <w:szCs w:val="16"/>
              </w:rPr>
              <w:fldChar w:fldCharType="end"/>
            </w:r>
            <w:r w:rsidR="00AC40D6" w:rsidRPr="00B92932">
              <w:rPr>
                <w:rFonts w:ascii="Arial" w:hAnsi="Arial"/>
                <w:b/>
                <w:bCs/>
                <w:sz w:val="16"/>
                <w:szCs w:val="16"/>
              </w:rPr>
              <w:t>Yes</w:t>
            </w:r>
          </w:p>
          <w:p w:rsidR="00AC40D6" w:rsidRPr="00B92932" w:rsidRDefault="00E901CC" w:rsidP="008932E5">
            <w:pPr>
              <w:spacing w:before="20" w:after="20"/>
              <w:rPr>
                <w:rFonts w:ascii="Arial" w:hAnsi="Arial"/>
                <w:b/>
                <w:bCs/>
                <w:sz w:val="16"/>
                <w:szCs w:val="16"/>
              </w:rPr>
            </w:pPr>
            <w:r w:rsidRPr="00B92932">
              <w:rPr>
                <w:rFonts w:ascii="Arial" w:hAnsi="Arial"/>
                <w:b/>
                <w:bCs/>
                <w:sz w:val="16"/>
                <w:szCs w:val="16"/>
              </w:rPr>
              <w:fldChar w:fldCharType="begin">
                <w:ffData>
                  <w:name w:val="Check1"/>
                  <w:enabled/>
                  <w:calcOnExit w:val="0"/>
                  <w:checkBox>
                    <w:sizeAuto/>
                    <w:default w:val="0"/>
                  </w:checkBox>
                </w:ffData>
              </w:fldChar>
            </w:r>
            <w:r w:rsidR="00AC40D6" w:rsidRPr="00B92932">
              <w:rPr>
                <w:rFonts w:ascii="Arial" w:hAnsi="Arial"/>
                <w:b/>
                <w:bCs/>
                <w:sz w:val="16"/>
                <w:szCs w:val="16"/>
              </w:rPr>
              <w:instrText xml:space="preserve"> FORMCHECKBOX </w:instrText>
            </w:r>
            <w:r>
              <w:rPr>
                <w:rFonts w:ascii="Arial" w:hAnsi="Arial"/>
                <w:b/>
                <w:bCs/>
                <w:sz w:val="16"/>
                <w:szCs w:val="16"/>
              </w:rPr>
            </w:r>
            <w:r>
              <w:rPr>
                <w:rFonts w:ascii="Arial" w:hAnsi="Arial"/>
                <w:b/>
                <w:bCs/>
                <w:sz w:val="16"/>
                <w:szCs w:val="16"/>
              </w:rPr>
              <w:fldChar w:fldCharType="separate"/>
            </w:r>
            <w:r w:rsidRPr="00B92932">
              <w:rPr>
                <w:rFonts w:ascii="Arial" w:hAnsi="Arial"/>
                <w:b/>
                <w:bCs/>
                <w:sz w:val="16"/>
                <w:szCs w:val="16"/>
              </w:rPr>
              <w:fldChar w:fldCharType="end"/>
            </w:r>
            <w:r w:rsidR="00AC40D6" w:rsidRPr="00B92932">
              <w:rPr>
                <w:rFonts w:ascii="Arial" w:hAnsi="Arial"/>
                <w:b/>
                <w:bCs/>
                <w:sz w:val="16"/>
                <w:szCs w:val="16"/>
              </w:rPr>
              <w:t>No</w:t>
            </w:r>
          </w:p>
        </w:tc>
        <w:tc>
          <w:tcPr>
            <w:tcW w:w="604"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901"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572"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777"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746"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r>
      <w:tr w:rsidR="00AC40D6" w:rsidRPr="00B92932" w:rsidTr="00FB2222">
        <w:tc>
          <w:tcPr>
            <w:tcW w:w="774" w:type="pct"/>
            <w:tcMar>
              <w:right w:w="43" w:type="dxa"/>
            </w:tcMar>
          </w:tcPr>
          <w:p w:rsidR="00AC40D6" w:rsidRPr="002A4D04" w:rsidRDefault="00AC40D6" w:rsidP="008932E5">
            <w:pPr>
              <w:spacing w:before="20" w:after="20"/>
              <w:rPr>
                <w:rFonts w:ascii="Arial" w:hAnsi="Arial"/>
                <w:sz w:val="16"/>
                <w:szCs w:val="16"/>
              </w:rPr>
            </w:pPr>
            <w:r w:rsidRPr="002A4D04">
              <w:rPr>
                <w:rFonts w:ascii="Arial" w:hAnsi="Arial"/>
                <w:sz w:val="16"/>
                <w:szCs w:val="16"/>
              </w:rPr>
              <w:t xml:space="preserve">Hospital: Can compare hospitals </w:t>
            </w:r>
          </w:p>
        </w:tc>
        <w:tc>
          <w:tcPr>
            <w:tcW w:w="625" w:type="pct"/>
          </w:tcPr>
          <w:p w:rsidR="00AC40D6" w:rsidRPr="00B92932" w:rsidRDefault="00E901CC" w:rsidP="008932E5">
            <w:pPr>
              <w:spacing w:before="20" w:after="20"/>
              <w:rPr>
                <w:rFonts w:ascii="Arial" w:hAnsi="Arial"/>
                <w:b/>
                <w:bCs/>
                <w:sz w:val="16"/>
                <w:szCs w:val="16"/>
              </w:rPr>
            </w:pPr>
            <w:r w:rsidRPr="00B92932">
              <w:rPr>
                <w:rFonts w:ascii="Arial" w:hAnsi="Arial"/>
                <w:b/>
                <w:bCs/>
                <w:sz w:val="16"/>
                <w:szCs w:val="16"/>
              </w:rPr>
              <w:fldChar w:fldCharType="begin">
                <w:ffData>
                  <w:name w:val="Check1"/>
                  <w:enabled/>
                  <w:calcOnExit w:val="0"/>
                  <w:checkBox>
                    <w:sizeAuto/>
                    <w:default w:val="0"/>
                  </w:checkBox>
                </w:ffData>
              </w:fldChar>
            </w:r>
            <w:r w:rsidR="00AC40D6" w:rsidRPr="00B92932">
              <w:rPr>
                <w:rFonts w:ascii="Arial" w:hAnsi="Arial"/>
                <w:b/>
                <w:bCs/>
                <w:sz w:val="16"/>
                <w:szCs w:val="16"/>
              </w:rPr>
              <w:instrText xml:space="preserve"> FORMCHECKBOX </w:instrText>
            </w:r>
            <w:r>
              <w:rPr>
                <w:rFonts w:ascii="Arial" w:hAnsi="Arial"/>
                <w:b/>
                <w:bCs/>
                <w:sz w:val="16"/>
                <w:szCs w:val="16"/>
              </w:rPr>
            </w:r>
            <w:r>
              <w:rPr>
                <w:rFonts w:ascii="Arial" w:hAnsi="Arial"/>
                <w:b/>
                <w:bCs/>
                <w:sz w:val="16"/>
                <w:szCs w:val="16"/>
              </w:rPr>
              <w:fldChar w:fldCharType="separate"/>
            </w:r>
            <w:r w:rsidRPr="00B92932">
              <w:rPr>
                <w:rFonts w:ascii="Arial" w:hAnsi="Arial"/>
                <w:b/>
                <w:bCs/>
                <w:sz w:val="16"/>
                <w:szCs w:val="16"/>
              </w:rPr>
              <w:fldChar w:fldCharType="end"/>
            </w:r>
            <w:r w:rsidR="00AC40D6" w:rsidRPr="00B92932">
              <w:rPr>
                <w:rFonts w:ascii="Arial" w:hAnsi="Arial"/>
                <w:b/>
                <w:bCs/>
                <w:sz w:val="16"/>
                <w:szCs w:val="16"/>
              </w:rPr>
              <w:t>Yes</w:t>
            </w:r>
          </w:p>
          <w:p w:rsidR="00AC40D6" w:rsidRPr="00B92932" w:rsidRDefault="00E901CC" w:rsidP="008932E5">
            <w:pPr>
              <w:spacing w:before="20" w:after="20"/>
              <w:rPr>
                <w:rFonts w:ascii="Arial" w:hAnsi="Arial"/>
                <w:b/>
                <w:bCs/>
                <w:sz w:val="16"/>
                <w:szCs w:val="16"/>
              </w:rPr>
            </w:pPr>
            <w:r w:rsidRPr="00B92932">
              <w:rPr>
                <w:rFonts w:ascii="Arial" w:hAnsi="Arial"/>
                <w:b/>
                <w:bCs/>
                <w:sz w:val="16"/>
                <w:szCs w:val="16"/>
              </w:rPr>
              <w:fldChar w:fldCharType="begin">
                <w:ffData>
                  <w:name w:val="Check1"/>
                  <w:enabled/>
                  <w:calcOnExit w:val="0"/>
                  <w:checkBox>
                    <w:sizeAuto/>
                    <w:default w:val="0"/>
                  </w:checkBox>
                </w:ffData>
              </w:fldChar>
            </w:r>
            <w:r w:rsidR="00AC40D6" w:rsidRPr="00B92932">
              <w:rPr>
                <w:rFonts w:ascii="Arial" w:hAnsi="Arial"/>
                <w:b/>
                <w:bCs/>
                <w:sz w:val="16"/>
                <w:szCs w:val="16"/>
              </w:rPr>
              <w:instrText xml:space="preserve"> FORMCHECKBOX </w:instrText>
            </w:r>
            <w:r>
              <w:rPr>
                <w:rFonts w:ascii="Arial" w:hAnsi="Arial"/>
                <w:b/>
                <w:bCs/>
                <w:sz w:val="16"/>
                <w:szCs w:val="16"/>
              </w:rPr>
            </w:r>
            <w:r>
              <w:rPr>
                <w:rFonts w:ascii="Arial" w:hAnsi="Arial"/>
                <w:b/>
                <w:bCs/>
                <w:sz w:val="16"/>
                <w:szCs w:val="16"/>
              </w:rPr>
              <w:fldChar w:fldCharType="separate"/>
            </w:r>
            <w:r w:rsidRPr="00B92932">
              <w:rPr>
                <w:rFonts w:ascii="Arial" w:hAnsi="Arial"/>
                <w:b/>
                <w:bCs/>
                <w:sz w:val="16"/>
                <w:szCs w:val="16"/>
              </w:rPr>
              <w:fldChar w:fldCharType="end"/>
            </w:r>
            <w:r w:rsidR="00AC40D6" w:rsidRPr="00B92932">
              <w:rPr>
                <w:rFonts w:ascii="Arial" w:hAnsi="Arial"/>
                <w:b/>
                <w:bCs/>
                <w:sz w:val="16"/>
                <w:szCs w:val="16"/>
              </w:rPr>
              <w:t>No</w:t>
            </w:r>
          </w:p>
        </w:tc>
        <w:tc>
          <w:tcPr>
            <w:tcW w:w="604"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901"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572"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777"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746"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r>
      <w:tr w:rsidR="00AC40D6" w:rsidRPr="00B92932" w:rsidTr="00FB2222">
        <w:tc>
          <w:tcPr>
            <w:tcW w:w="774" w:type="pct"/>
            <w:shd w:val="clear" w:color="auto" w:fill="auto"/>
            <w:tcMar>
              <w:right w:w="43" w:type="dxa"/>
            </w:tcMar>
          </w:tcPr>
          <w:p w:rsidR="00AC40D6" w:rsidRPr="002A4D04" w:rsidRDefault="00AC40D6" w:rsidP="008932E5">
            <w:pPr>
              <w:spacing w:before="20" w:after="20"/>
              <w:rPr>
                <w:rFonts w:ascii="Arial" w:hAnsi="Arial"/>
                <w:sz w:val="16"/>
                <w:szCs w:val="16"/>
              </w:rPr>
            </w:pPr>
            <w:r w:rsidRPr="002A4D04">
              <w:rPr>
                <w:rFonts w:ascii="Arial" w:hAnsi="Arial"/>
                <w:sz w:val="16"/>
                <w:szCs w:val="16"/>
              </w:rPr>
              <w:t>Practice, group, or facility:</w:t>
            </w:r>
            <w:r w:rsidR="008932E5" w:rsidRPr="002A4D04">
              <w:rPr>
                <w:rFonts w:ascii="Arial" w:hAnsi="Arial"/>
                <w:sz w:val="16"/>
                <w:szCs w:val="16"/>
              </w:rPr>
              <w:t>**</w:t>
            </w:r>
            <w:r w:rsidRPr="002A4D04">
              <w:rPr>
                <w:rFonts w:ascii="Arial" w:hAnsi="Arial"/>
                <w:sz w:val="16"/>
                <w:szCs w:val="16"/>
              </w:rPr>
              <w:t xml:space="preserve"> Can compare: (i) practice sites; (ii) medical or other professional groups; or (iii) integrated or other delivery networks</w:t>
            </w:r>
          </w:p>
        </w:tc>
        <w:tc>
          <w:tcPr>
            <w:tcW w:w="625" w:type="pct"/>
            <w:shd w:val="clear" w:color="auto" w:fill="auto"/>
          </w:tcPr>
          <w:p w:rsidR="00AC40D6" w:rsidRPr="00B92932" w:rsidRDefault="00E901CC" w:rsidP="008932E5">
            <w:pPr>
              <w:spacing w:before="20" w:after="20"/>
              <w:rPr>
                <w:rFonts w:ascii="Arial" w:hAnsi="Arial"/>
                <w:b/>
                <w:bCs/>
                <w:sz w:val="16"/>
                <w:szCs w:val="16"/>
              </w:rPr>
            </w:pPr>
            <w:r w:rsidRPr="00B92932">
              <w:rPr>
                <w:rFonts w:ascii="Arial" w:hAnsi="Arial"/>
                <w:b/>
                <w:bCs/>
                <w:sz w:val="16"/>
                <w:szCs w:val="16"/>
              </w:rPr>
              <w:fldChar w:fldCharType="begin">
                <w:ffData>
                  <w:name w:val="Check1"/>
                  <w:enabled/>
                  <w:calcOnExit w:val="0"/>
                  <w:checkBox>
                    <w:sizeAuto/>
                    <w:default w:val="0"/>
                  </w:checkBox>
                </w:ffData>
              </w:fldChar>
            </w:r>
            <w:r w:rsidR="00AC40D6" w:rsidRPr="00B92932">
              <w:rPr>
                <w:rFonts w:ascii="Arial" w:hAnsi="Arial"/>
                <w:b/>
                <w:bCs/>
                <w:sz w:val="16"/>
                <w:szCs w:val="16"/>
              </w:rPr>
              <w:instrText xml:space="preserve"> FORMCHECKBOX </w:instrText>
            </w:r>
            <w:r>
              <w:rPr>
                <w:rFonts w:ascii="Arial" w:hAnsi="Arial"/>
                <w:b/>
                <w:bCs/>
                <w:sz w:val="16"/>
                <w:szCs w:val="16"/>
              </w:rPr>
            </w:r>
            <w:r>
              <w:rPr>
                <w:rFonts w:ascii="Arial" w:hAnsi="Arial"/>
                <w:b/>
                <w:bCs/>
                <w:sz w:val="16"/>
                <w:szCs w:val="16"/>
              </w:rPr>
              <w:fldChar w:fldCharType="separate"/>
            </w:r>
            <w:r w:rsidRPr="00B92932">
              <w:rPr>
                <w:rFonts w:ascii="Arial" w:hAnsi="Arial"/>
                <w:b/>
                <w:bCs/>
                <w:sz w:val="16"/>
                <w:szCs w:val="16"/>
              </w:rPr>
              <w:fldChar w:fldCharType="end"/>
            </w:r>
            <w:r w:rsidR="00AC40D6" w:rsidRPr="00B92932">
              <w:rPr>
                <w:rFonts w:ascii="Arial" w:hAnsi="Arial"/>
                <w:b/>
                <w:bCs/>
                <w:sz w:val="16"/>
                <w:szCs w:val="16"/>
              </w:rPr>
              <w:t>Yes</w:t>
            </w:r>
          </w:p>
          <w:p w:rsidR="00AC40D6" w:rsidRPr="00B92932" w:rsidRDefault="00E901CC" w:rsidP="008932E5">
            <w:pPr>
              <w:spacing w:before="20" w:after="20"/>
              <w:rPr>
                <w:rFonts w:ascii="Arial" w:hAnsi="Arial"/>
                <w:b/>
                <w:bCs/>
                <w:sz w:val="16"/>
                <w:szCs w:val="16"/>
              </w:rPr>
            </w:pPr>
            <w:r w:rsidRPr="00B92932">
              <w:rPr>
                <w:rFonts w:ascii="Arial" w:hAnsi="Arial"/>
                <w:b/>
                <w:bCs/>
                <w:sz w:val="16"/>
                <w:szCs w:val="16"/>
              </w:rPr>
              <w:fldChar w:fldCharType="begin">
                <w:ffData>
                  <w:name w:val="Check1"/>
                  <w:enabled/>
                  <w:calcOnExit w:val="0"/>
                  <w:checkBox>
                    <w:sizeAuto/>
                    <w:default w:val="0"/>
                  </w:checkBox>
                </w:ffData>
              </w:fldChar>
            </w:r>
            <w:r w:rsidR="00AC40D6" w:rsidRPr="00B92932">
              <w:rPr>
                <w:rFonts w:ascii="Arial" w:hAnsi="Arial"/>
                <w:b/>
                <w:bCs/>
                <w:sz w:val="16"/>
                <w:szCs w:val="16"/>
              </w:rPr>
              <w:instrText xml:space="preserve"> FORMCHECKBOX </w:instrText>
            </w:r>
            <w:r>
              <w:rPr>
                <w:rFonts w:ascii="Arial" w:hAnsi="Arial"/>
                <w:b/>
                <w:bCs/>
                <w:sz w:val="16"/>
                <w:szCs w:val="16"/>
              </w:rPr>
            </w:r>
            <w:r>
              <w:rPr>
                <w:rFonts w:ascii="Arial" w:hAnsi="Arial"/>
                <w:b/>
                <w:bCs/>
                <w:sz w:val="16"/>
                <w:szCs w:val="16"/>
              </w:rPr>
              <w:fldChar w:fldCharType="separate"/>
            </w:r>
            <w:r w:rsidRPr="00B92932">
              <w:rPr>
                <w:rFonts w:ascii="Arial" w:hAnsi="Arial"/>
                <w:b/>
                <w:bCs/>
                <w:sz w:val="16"/>
                <w:szCs w:val="16"/>
              </w:rPr>
              <w:fldChar w:fldCharType="end"/>
            </w:r>
            <w:r w:rsidR="00AC40D6" w:rsidRPr="00B92932">
              <w:rPr>
                <w:rFonts w:ascii="Arial" w:hAnsi="Arial"/>
                <w:b/>
                <w:bCs/>
                <w:sz w:val="16"/>
                <w:szCs w:val="16"/>
              </w:rPr>
              <w:t>No</w:t>
            </w:r>
          </w:p>
        </w:tc>
        <w:tc>
          <w:tcPr>
            <w:tcW w:w="604" w:type="pct"/>
            <w:shd w:val="clear" w:color="auto" w:fill="auto"/>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901" w:type="pct"/>
            <w:shd w:val="clear" w:color="auto" w:fill="auto"/>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572" w:type="pct"/>
            <w:shd w:val="clear" w:color="auto" w:fill="auto"/>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777" w:type="pct"/>
            <w:shd w:val="clear" w:color="auto" w:fill="auto"/>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c>
          <w:tcPr>
            <w:tcW w:w="746" w:type="pct"/>
          </w:tcPr>
          <w:p w:rsidR="00AC40D6" w:rsidRPr="00B92932" w:rsidRDefault="00E901CC" w:rsidP="008932E5">
            <w:pPr>
              <w:spacing w:before="20" w:after="20"/>
              <w:rPr>
                <w:rFonts w:ascii="Arial" w:hAnsi="Arial"/>
                <w:sz w:val="16"/>
                <w:szCs w:val="16"/>
              </w:rPr>
            </w:pPr>
            <w:r w:rsidRPr="00B92932">
              <w:rPr>
                <w:rFonts w:ascii="Arial" w:hAnsi="Arial"/>
                <w:b/>
                <w:bCs/>
                <w:sz w:val="16"/>
                <w:szCs w:val="16"/>
              </w:rPr>
              <w:fldChar w:fldCharType="begin">
                <w:ffData>
                  <w:name w:val="Text1"/>
                  <w:enabled/>
                  <w:calcOnExit w:val="0"/>
                  <w:textInput>
                    <w:format w:val="FIRST CAPITAL"/>
                  </w:textInput>
                </w:ffData>
              </w:fldChar>
            </w:r>
            <w:r w:rsidR="00AC40D6" w:rsidRPr="00B92932">
              <w:rPr>
                <w:rFonts w:ascii="Arial" w:hAnsi="Arial"/>
                <w:b/>
                <w:bCs/>
                <w:sz w:val="16"/>
                <w:szCs w:val="16"/>
              </w:rPr>
              <w:instrText xml:space="preserve"> FORMTEXT </w:instrText>
            </w:r>
            <w:r w:rsidRPr="00B92932">
              <w:rPr>
                <w:rFonts w:ascii="Arial" w:hAnsi="Arial"/>
                <w:b/>
                <w:bCs/>
                <w:sz w:val="16"/>
                <w:szCs w:val="16"/>
              </w:rPr>
            </w:r>
            <w:r w:rsidRPr="00B92932">
              <w:rPr>
                <w:rFonts w:ascii="Arial" w:hAnsi="Arial"/>
                <w:b/>
                <w:bCs/>
                <w:sz w:val="16"/>
                <w:szCs w:val="16"/>
              </w:rPr>
              <w:fldChar w:fldCharType="separate"/>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00AC40D6" w:rsidRPr="00B92932">
              <w:rPr>
                <w:rFonts w:ascii="Arial" w:hAnsi="Arial"/>
                <w:b/>
                <w:bCs/>
                <w:noProof/>
                <w:sz w:val="16"/>
                <w:szCs w:val="16"/>
              </w:rPr>
              <w:t> </w:t>
            </w:r>
            <w:r w:rsidRPr="00B92932">
              <w:rPr>
                <w:rFonts w:ascii="Arial" w:hAnsi="Arial"/>
                <w:b/>
                <w:bCs/>
                <w:sz w:val="16"/>
                <w:szCs w:val="16"/>
              </w:rPr>
              <w:fldChar w:fldCharType="end"/>
            </w:r>
          </w:p>
        </w:tc>
      </w:tr>
    </w:tbl>
    <w:p w:rsidR="00511D7E" w:rsidRPr="00F63479" w:rsidRDefault="00511D7E" w:rsidP="00F63479">
      <w:pPr>
        <w:pStyle w:val="FootnoteText"/>
        <w:spacing w:after="0"/>
        <w:rPr>
          <w:sz w:val="18"/>
          <w:szCs w:val="18"/>
        </w:rPr>
      </w:pPr>
      <w:r w:rsidRPr="00F63479">
        <w:rPr>
          <w:sz w:val="18"/>
          <w:szCs w:val="18"/>
          <w:vertAlign w:val="superscript"/>
        </w:rPr>
        <w:t>†</w:t>
      </w:r>
      <w:r w:rsidRPr="00F63479">
        <w:rPr>
          <w:sz w:val="18"/>
          <w:szCs w:val="18"/>
        </w:rPr>
        <w:t xml:space="preserve"> There could be other levels of reporting that could be of interest to Medicaid agencies such as markets and referral regions. </w:t>
      </w:r>
    </w:p>
    <w:p w:rsidR="00511D7E" w:rsidRDefault="00511D7E" w:rsidP="00511D7E">
      <w:pPr>
        <w:widowControl w:val="0"/>
        <w:autoSpaceDE w:val="0"/>
        <w:autoSpaceDN w:val="0"/>
        <w:adjustRightInd w:val="0"/>
        <w:spacing w:after="0" w:line="240" w:lineRule="auto"/>
        <w:ind w:right="127"/>
        <w:rPr>
          <w:rFonts w:ascii="Arial" w:hAnsi="Arial"/>
          <w:sz w:val="18"/>
          <w:szCs w:val="18"/>
        </w:rPr>
      </w:pPr>
      <w:r w:rsidRPr="00F63479">
        <w:rPr>
          <w:rFonts w:ascii="Arial" w:hAnsi="Arial"/>
          <w:sz w:val="18"/>
          <w:szCs w:val="18"/>
        </w:rPr>
        <w:t>* Required in CHIPRA legislation.</w:t>
      </w:r>
    </w:p>
    <w:p w:rsidR="008932E5" w:rsidRPr="00511D7E" w:rsidRDefault="008932E5" w:rsidP="00511D7E">
      <w:pPr>
        <w:widowControl w:val="0"/>
        <w:autoSpaceDE w:val="0"/>
        <w:autoSpaceDN w:val="0"/>
        <w:adjustRightInd w:val="0"/>
        <w:spacing w:after="0" w:line="240" w:lineRule="auto"/>
        <w:ind w:right="127"/>
        <w:rPr>
          <w:rFonts w:cs="Calibri"/>
          <w:color w:val="000000"/>
          <w:sz w:val="20"/>
          <w:szCs w:val="20"/>
        </w:rPr>
      </w:pPr>
      <w:r>
        <w:rPr>
          <w:rFonts w:ascii="Arial" w:hAnsi="Arial"/>
          <w:sz w:val="18"/>
          <w:szCs w:val="18"/>
        </w:rPr>
        <w:t>**</w:t>
      </w:r>
      <w:r w:rsidRPr="008932E5">
        <w:rPr>
          <w:rFonts w:ascii="Arial" w:hAnsi="Arial"/>
          <w:sz w:val="18"/>
          <w:szCs w:val="18"/>
        </w:rPr>
        <w:t xml:space="preserve"> There is no implication that measures that are applicable at one level are automatically applicable at all three of the levels listed in this row.</w:t>
      </w:r>
    </w:p>
    <w:p w:rsidR="00B92932" w:rsidRDefault="00B92932" w:rsidP="00F63479">
      <w:pPr>
        <w:pStyle w:val="Heading1"/>
        <w:rPr>
          <w:u w:color="0000F6"/>
        </w:rPr>
        <w:sectPr w:rsidR="00B92932" w:rsidSect="008932E5">
          <w:headerReference w:type="default" r:id="rId12"/>
          <w:footerReference w:type="default" r:id="rId13"/>
          <w:pgSz w:w="15840" w:h="12240" w:orient="landscape" w:code="1"/>
          <w:pgMar w:top="1296" w:right="1440" w:bottom="1296" w:left="1440" w:header="288" w:footer="288" w:gutter="0"/>
          <w:cols w:space="720"/>
          <w:docGrid w:linePitch="299"/>
        </w:sectPr>
      </w:pPr>
    </w:p>
    <w:p w:rsidR="00511D7E" w:rsidRPr="006509A1" w:rsidRDefault="00511D7E" w:rsidP="00F63479">
      <w:pPr>
        <w:pStyle w:val="Heading1"/>
      </w:pPr>
      <w:bookmarkStart w:id="25" w:name="_Toc331687708"/>
      <w:bookmarkStart w:id="26" w:name="_Toc331687761"/>
      <w:r w:rsidRPr="00F63479">
        <w:lastRenderedPageBreak/>
        <w:t>Section</w:t>
      </w:r>
      <w:r>
        <w:rPr>
          <w:u w:color="0000F6"/>
        </w:rPr>
        <w:t xml:space="preserve"> </w:t>
      </w:r>
      <w:r w:rsidRPr="006509A1">
        <w:t>X.</w:t>
      </w:r>
      <w:r w:rsidR="00F63479">
        <w:br/>
      </w:r>
      <w:r w:rsidRPr="006509A1">
        <w:t>Understandability</w:t>
      </w:r>
      <w:bookmarkEnd w:id="25"/>
      <w:bookmarkEnd w:id="26"/>
    </w:p>
    <w:p w:rsidR="00511D7E" w:rsidRPr="00F63479" w:rsidRDefault="00511D7E" w:rsidP="002A4D04">
      <w:pPr>
        <w:pStyle w:val="BodyText"/>
        <w:rPr>
          <w:iCs/>
        </w:rPr>
      </w:pPr>
      <w:r w:rsidRPr="00F63479">
        <w:rPr>
          <w:iCs/>
        </w:rPr>
        <w:t>CHIPRA states that the core set should allow purchasers, families, and health care providers to understand the quality of care for children. Please describe the usefulness of this measure toward achieving this goal. Describe efforts to assess the understandability of this measure (e.g., focus group testing with stakeholders).</w:t>
      </w:r>
    </w:p>
    <w:p w:rsidR="00511D7E" w:rsidRPr="00F63479" w:rsidRDefault="00E901CC" w:rsidP="002A4D04">
      <w:pPr>
        <w:pStyle w:val="BodyText"/>
        <w:rPr>
          <w:iCs/>
        </w:rPr>
      </w:pPr>
      <w:r w:rsidRPr="00F63479">
        <w:rPr>
          <w:iCs/>
        </w:rPr>
        <w:fldChar w:fldCharType="begin"/>
      </w:r>
      <w:r w:rsidR="00511D7E" w:rsidRPr="00F63479">
        <w:rPr>
          <w:iCs/>
        </w:rPr>
        <w:instrText xml:space="preserve"> MERGEFIELD Numerator </w:instrText>
      </w:r>
      <w:r w:rsidRPr="00F63479">
        <w:rPr>
          <w:iCs/>
        </w:rPr>
        <w:fldChar w:fldCharType="separate"/>
      </w:r>
      <w:r w:rsidR="00511D7E" w:rsidRPr="00F63479">
        <w:rPr>
          <w:iCs/>
        </w:rPr>
        <w:t>«Understandability»</w:t>
      </w:r>
      <w:r w:rsidRPr="00F63479">
        <w:rPr>
          <w:iCs/>
        </w:rPr>
        <w:fldChar w:fldCharType="end"/>
      </w:r>
    </w:p>
    <w:p w:rsidR="00E86A37" w:rsidRDefault="00E86A37" w:rsidP="00511D7E">
      <w:pPr>
        <w:pStyle w:val="Heading1"/>
      </w:pPr>
      <w:bookmarkStart w:id="27" w:name="_Toc331687709"/>
      <w:bookmarkStart w:id="28" w:name="_Toc331687762"/>
    </w:p>
    <w:p w:rsidR="00E86A37" w:rsidRDefault="00E86A37" w:rsidP="00511D7E">
      <w:pPr>
        <w:pStyle w:val="Heading1"/>
      </w:pPr>
    </w:p>
    <w:p w:rsidR="00511D7E" w:rsidRPr="00F63479" w:rsidRDefault="00F63479" w:rsidP="00511D7E">
      <w:pPr>
        <w:pStyle w:val="Heading1"/>
      </w:pPr>
      <w:r>
        <w:t>Section XI.</w:t>
      </w:r>
      <w:r>
        <w:br/>
      </w:r>
      <w:r w:rsidR="00511D7E" w:rsidRPr="00F63479">
        <w:t>Health Information Technology</w:t>
      </w:r>
      <w:bookmarkEnd w:id="27"/>
      <w:bookmarkEnd w:id="28"/>
    </w:p>
    <w:p w:rsidR="00511D7E" w:rsidRPr="00F63479" w:rsidRDefault="00511D7E" w:rsidP="002A4D04">
      <w:pPr>
        <w:pStyle w:val="BodyText"/>
        <w:rPr>
          <w:iCs/>
        </w:rPr>
      </w:pPr>
      <w:r w:rsidRPr="00F63479">
        <w:rPr>
          <w:iCs/>
        </w:rPr>
        <w:t>Please respond to the following questions in terms of any health information technology (health IT) that has been or could be incorporated into the calculation of the measure.</w:t>
      </w:r>
    </w:p>
    <w:p w:rsidR="00511D7E" w:rsidRPr="006509A1" w:rsidRDefault="00511D7E" w:rsidP="002A4D04">
      <w:pPr>
        <w:pStyle w:val="Heading2"/>
      </w:pPr>
      <w:r w:rsidRPr="006509A1">
        <w:t>XI.A.</w:t>
      </w:r>
      <w:r w:rsidR="00F63479">
        <w:tab/>
      </w:r>
      <w:r w:rsidRPr="006509A1">
        <w:t>Health IT Enhancement</w:t>
      </w:r>
    </w:p>
    <w:p w:rsidR="00511D7E" w:rsidRPr="00F63479" w:rsidRDefault="00511D7E" w:rsidP="002A4D04">
      <w:pPr>
        <w:pStyle w:val="BodyText"/>
        <w:rPr>
          <w:iCs/>
        </w:rPr>
      </w:pPr>
      <w:r w:rsidRPr="00F63479">
        <w:rPr>
          <w:iCs/>
        </w:rPr>
        <w:t xml:space="preserve">Please describe how health IT may enhance the use of this measure. </w:t>
      </w:r>
    </w:p>
    <w:p w:rsidR="00511D7E" w:rsidRPr="00F63479" w:rsidRDefault="00E901CC" w:rsidP="002A4D04">
      <w:pPr>
        <w:pStyle w:val="BodyText"/>
        <w:rPr>
          <w:iCs/>
        </w:rPr>
      </w:pPr>
      <w:r w:rsidRPr="00F63479">
        <w:rPr>
          <w:iCs/>
        </w:rPr>
        <w:fldChar w:fldCharType="begin"/>
      </w:r>
      <w:r w:rsidR="00511D7E" w:rsidRPr="00F63479">
        <w:rPr>
          <w:iCs/>
        </w:rPr>
        <w:instrText xml:space="preserve"> MERGEFIELD Numerator </w:instrText>
      </w:r>
      <w:r w:rsidRPr="00F63479">
        <w:rPr>
          <w:iCs/>
        </w:rPr>
        <w:fldChar w:fldCharType="separate"/>
      </w:r>
      <w:r w:rsidR="00511D7E" w:rsidRPr="00F63479">
        <w:rPr>
          <w:iCs/>
        </w:rPr>
        <w:t>«Health_IT_Enhancement»</w:t>
      </w:r>
      <w:r w:rsidRPr="00F63479">
        <w:rPr>
          <w:iCs/>
        </w:rPr>
        <w:fldChar w:fldCharType="end"/>
      </w:r>
    </w:p>
    <w:p w:rsidR="00511D7E" w:rsidRPr="006509A1" w:rsidRDefault="00511D7E" w:rsidP="002A4D04">
      <w:pPr>
        <w:pStyle w:val="Heading2"/>
      </w:pPr>
      <w:r w:rsidRPr="006509A1">
        <w:t>XI.B.</w:t>
      </w:r>
      <w:r w:rsidR="00F63479">
        <w:tab/>
      </w:r>
      <w:r w:rsidRPr="00F63479">
        <w:t>Health</w:t>
      </w:r>
      <w:r w:rsidRPr="006509A1">
        <w:t xml:space="preserve"> IT Testing</w:t>
      </w:r>
    </w:p>
    <w:p w:rsidR="00511D7E" w:rsidRPr="00F63479" w:rsidRDefault="00511D7E" w:rsidP="002A4D04">
      <w:pPr>
        <w:pStyle w:val="BodyText"/>
        <w:rPr>
          <w:iCs/>
        </w:rPr>
      </w:pPr>
      <w:r w:rsidRPr="00F63479">
        <w:rPr>
          <w:iCs/>
        </w:rPr>
        <w:t>Has the measure been tested as part of an electronic health record (EHR) or other health IT system?</w:t>
      </w:r>
    </w:p>
    <w:p w:rsidR="00511D7E" w:rsidRPr="00F63479" w:rsidRDefault="00511D7E" w:rsidP="002A4D04">
      <w:pPr>
        <w:pStyle w:val="BodyText"/>
        <w:rPr>
          <w:iCs/>
        </w:rPr>
      </w:pPr>
      <w:r w:rsidRPr="00F63479">
        <w:rPr>
          <w:iCs/>
        </w:rPr>
        <w:t>[Yes/No drop-down]</w:t>
      </w:r>
    </w:p>
    <w:p w:rsidR="00511D7E" w:rsidRPr="00F63479" w:rsidRDefault="00511D7E" w:rsidP="002A4D04">
      <w:pPr>
        <w:pStyle w:val="BodyText"/>
        <w:rPr>
          <w:iCs/>
        </w:rPr>
      </w:pPr>
      <w:r w:rsidRPr="00F63479">
        <w:rPr>
          <w:iCs/>
        </w:rPr>
        <w:t xml:space="preserve">If so, in what health IT system was it tested and what were the results of testing? </w:t>
      </w:r>
    </w:p>
    <w:p w:rsidR="00511D7E" w:rsidRPr="00F63479" w:rsidRDefault="00E901CC" w:rsidP="002A4D04">
      <w:pPr>
        <w:pStyle w:val="BodyText"/>
        <w:rPr>
          <w:iCs/>
        </w:rPr>
      </w:pPr>
      <w:r w:rsidRPr="00F63479">
        <w:rPr>
          <w:iCs/>
        </w:rPr>
        <w:fldChar w:fldCharType="begin"/>
      </w:r>
      <w:r w:rsidR="00511D7E" w:rsidRPr="00F63479">
        <w:rPr>
          <w:iCs/>
        </w:rPr>
        <w:instrText xml:space="preserve"> MERGEFIELD Numerator </w:instrText>
      </w:r>
      <w:r w:rsidRPr="00F63479">
        <w:rPr>
          <w:iCs/>
        </w:rPr>
        <w:fldChar w:fldCharType="separate"/>
      </w:r>
      <w:r w:rsidR="00511D7E" w:rsidRPr="00F63479">
        <w:rPr>
          <w:iCs/>
        </w:rPr>
        <w:t>«Health_IT_Testing_Results»</w:t>
      </w:r>
      <w:r w:rsidRPr="00F63479">
        <w:rPr>
          <w:iCs/>
        </w:rPr>
        <w:fldChar w:fldCharType="end"/>
      </w:r>
    </w:p>
    <w:p w:rsidR="00511D7E" w:rsidRPr="006509A1" w:rsidRDefault="00511D7E" w:rsidP="002A4D04">
      <w:pPr>
        <w:pStyle w:val="Heading2"/>
      </w:pPr>
      <w:r w:rsidRPr="006509A1">
        <w:t>XI.C.</w:t>
      </w:r>
      <w:r w:rsidR="00F63479">
        <w:tab/>
      </w:r>
      <w:r w:rsidRPr="00F63479">
        <w:t>Health</w:t>
      </w:r>
      <w:r w:rsidRPr="006509A1">
        <w:t xml:space="preserve"> IT Workflow</w:t>
      </w:r>
    </w:p>
    <w:p w:rsidR="00511D7E" w:rsidRPr="00F63479" w:rsidRDefault="00511D7E" w:rsidP="002A4D04">
      <w:pPr>
        <w:pStyle w:val="BodyText"/>
        <w:rPr>
          <w:iCs/>
        </w:rPr>
      </w:pPr>
      <w:r w:rsidRPr="00F63479">
        <w:rPr>
          <w:iCs/>
        </w:rPr>
        <w:t>Please describe how the information needed to calculate the measure may be captured as part of routine clinical or administrative workflow.</w:t>
      </w:r>
    </w:p>
    <w:p w:rsidR="00511D7E" w:rsidRPr="00F63479" w:rsidRDefault="00E901CC" w:rsidP="002A4D04">
      <w:pPr>
        <w:pStyle w:val="BodyText"/>
        <w:rPr>
          <w:iCs/>
        </w:rPr>
      </w:pPr>
      <w:r w:rsidRPr="00F63479">
        <w:rPr>
          <w:iCs/>
        </w:rPr>
        <w:fldChar w:fldCharType="begin"/>
      </w:r>
      <w:r w:rsidR="00511D7E" w:rsidRPr="00F63479">
        <w:rPr>
          <w:iCs/>
        </w:rPr>
        <w:instrText xml:space="preserve"> MERGEFIELD Numerator </w:instrText>
      </w:r>
      <w:r w:rsidRPr="00F63479">
        <w:rPr>
          <w:iCs/>
        </w:rPr>
        <w:fldChar w:fldCharType="separate"/>
      </w:r>
      <w:r w:rsidR="00511D7E" w:rsidRPr="00F63479">
        <w:rPr>
          <w:iCs/>
        </w:rPr>
        <w:t>«Health_IT_Workflow»</w:t>
      </w:r>
      <w:r w:rsidRPr="00F63479">
        <w:rPr>
          <w:iCs/>
        </w:rPr>
        <w:fldChar w:fldCharType="end"/>
      </w:r>
    </w:p>
    <w:p w:rsidR="00511D7E" w:rsidRPr="006509A1" w:rsidRDefault="003C009F" w:rsidP="002A4D04">
      <w:pPr>
        <w:pStyle w:val="Heading2"/>
      </w:pPr>
      <w:r>
        <w:br w:type="page"/>
      </w:r>
      <w:r w:rsidR="00511D7E" w:rsidRPr="006509A1">
        <w:lastRenderedPageBreak/>
        <w:t>XI.D.</w:t>
      </w:r>
      <w:r w:rsidR="00F63479">
        <w:tab/>
      </w:r>
      <w:r w:rsidR="00511D7E" w:rsidRPr="006509A1">
        <w:t>Health IT Standards</w:t>
      </w:r>
    </w:p>
    <w:p w:rsidR="00511D7E" w:rsidRPr="00F63479" w:rsidRDefault="00511D7E" w:rsidP="002A4D04">
      <w:pPr>
        <w:widowControl w:val="0"/>
        <w:tabs>
          <w:tab w:val="left" w:pos="7420"/>
        </w:tabs>
        <w:autoSpaceDE w:val="0"/>
        <w:autoSpaceDN w:val="0"/>
        <w:adjustRightInd w:val="0"/>
        <w:spacing w:before="75" w:after="0"/>
        <w:rPr>
          <w:rFonts w:ascii="Arial" w:hAnsi="Arial"/>
          <w:color w:val="000000"/>
        </w:rPr>
      </w:pPr>
      <w:r w:rsidRPr="00F63479">
        <w:rPr>
          <w:rFonts w:ascii="Arial" w:hAnsi="Arial"/>
          <w:iCs/>
        </w:rPr>
        <w:t>Are the data elements in this measure supported explicitly by the Office of the National Coordinator for Health IT Standards and Certification criteria (see:</w:t>
      </w:r>
      <w:r w:rsidRPr="00F63479">
        <w:rPr>
          <w:rFonts w:ascii="Arial" w:hAnsi="Arial"/>
        </w:rPr>
        <w:t xml:space="preserve"> </w:t>
      </w:r>
      <w:hyperlink r:id="rId14" w:history="1">
        <w:r w:rsidRPr="00F63479">
          <w:rPr>
            <w:rStyle w:val="Hyperlink"/>
            <w:rFonts w:ascii="Arial" w:hAnsi="Arial"/>
          </w:rPr>
          <w:t>http://healthit.hhs.gov/portal/server.pt/community/healthit_hhs_gov__standards_ifr/1195</w:t>
        </w:r>
      </w:hyperlink>
      <w:r w:rsidRPr="00F63479">
        <w:rPr>
          <w:rFonts w:ascii="Arial" w:hAnsi="Arial"/>
          <w:color w:val="000000"/>
        </w:rPr>
        <w:t>)?</w:t>
      </w:r>
    </w:p>
    <w:p w:rsidR="00C93A86" w:rsidRDefault="00C93A86" w:rsidP="002A4D04">
      <w:pPr>
        <w:pStyle w:val="BodyText"/>
        <w:rPr>
          <w:iCs/>
        </w:rPr>
      </w:pPr>
    </w:p>
    <w:p w:rsidR="00511D7E" w:rsidRPr="00F63479" w:rsidRDefault="00511D7E" w:rsidP="002A4D04">
      <w:pPr>
        <w:pStyle w:val="BodyText"/>
        <w:rPr>
          <w:iCs/>
        </w:rPr>
      </w:pPr>
      <w:r w:rsidRPr="00F63479">
        <w:rPr>
          <w:iCs/>
        </w:rPr>
        <w:t>[Yes/No drop-down]</w:t>
      </w:r>
    </w:p>
    <w:p w:rsidR="00511D7E" w:rsidRPr="00F63479" w:rsidRDefault="00511D7E" w:rsidP="002A4D04">
      <w:pPr>
        <w:pStyle w:val="BodyText"/>
        <w:rPr>
          <w:iCs/>
        </w:rPr>
      </w:pPr>
      <w:r w:rsidRPr="00F63479">
        <w:rPr>
          <w:iCs/>
        </w:rPr>
        <w:t xml:space="preserve">If </w:t>
      </w:r>
      <w:r w:rsidR="00C93A86">
        <w:rPr>
          <w:iCs/>
        </w:rPr>
        <w:t>yes</w:t>
      </w:r>
      <w:r w:rsidRPr="00F63479">
        <w:rPr>
          <w:iCs/>
        </w:rPr>
        <w:t xml:space="preserve">, please describe. </w:t>
      </w:r>
    </w:p>
    <w:p w:rsidR="00511D7E" w:rsidRPr="006509A1" w:rsidRDefault="00E901CC" w:rsidP="002A4D04">
      <w:pPr>
        <w:pStyle w:val="BodyText"/>
        <w:rPr>
          <w:rFonts w:ascii="Arial Narrow" w:hAnsi="Arial Narrow"/>
          <w:szCs w:val="24"/>
        </w:rPr>
      </w:pPr>
      <w:r w:rsidRPr="00F63479">
        <w:rPr>
          <w:iCs/>
        </w:rPr>
        <w:fldChar w:fldCharType="begin"/>
      </w:r>
      <w:r w:rsidR="00511D7E" w:rsidRPr="00F63479">
        <w:rPr>
          <w:iCs/>
        </w:rPr>
        <w:instrText xml:space="preserve"> MERGEFIELD Numerator </w:instrText>
      </w:r>
      <w:r w:rsidRPr="00F63479">
        <w:rPr>
          <w:iCs/>
        </w:rPr>
        <w:fldChar w:fldCharType="separate"/>
      </w:r>
      <w:r w:rsidR="00511D7E" w:rsidRPr="00F63479">
        <w:rPr>
          <w:iCs/>
        </w:rPr>
        <w:t>«Health_IT_Standards»</w:t>
      </w:r>
      <w:r w:rsidRPr="00F63479">
        <w:rPr>
          <w:iCs/>
        </w:rPr>
        <w:fldChar w:fldCharType="end"/>
      </w:r>
    </w:p>
    <w:p w:rsidR="00511D7E" w:rsidRPr="006509A1" w:rsidRDefault="00511D7E" w:rsidP="002A4D04">
      <w:pPr>
        <w:pStyle w:val="Heading2"/>
      </w:pPr>
      <w:r w:rsidRPr="006509A1">
        <w:t>XI.E. Health IT Calculation</w:t>
      </w:r>
    </w:p>
    <w:p w:rsidR="00511D7E" w:rsidRPr="00F63479" w:rsidRDefault="00511D7E" w:rsidP="002A4D04">
      <w:pPr>
        <w:pStyle w:val="BodyText"/>
        <w:rPr>
          <w:iCs/>
        </w:rPr>
      </w:pPr>
      <w:r w:rsidRPr="00F63479">
        <w:rPr>
          <w:iCs/>
        </w:rPr>
        <w:t xml:space="preserve">Please assess the likelihood that missing or ambiguous information will lead to calculation errors. </w:t>
      </w:r>
    </w:p>
    <w:p w:rsidR="00511D7E" w:rsidRPr="00F63479" w:rsidRDefault="00E901CC" w:rsidP="002A4D04">
      <w:pPr>
        <w:pStyle w:val="BodyText"/>
        <w:rPr>
          <w:iCs/>
        </w:rPr>
      </w:pPr>
      <w:r w:rsidRPr="00F63479">
        <w:rPr>
          <w:iCs/>
        </w:rPr>
        <w:fldChar w:fldCharType="begin"/>
      </w:r>
      <w:r w:rsidR="00511D7E" w:rsidRPr="00F63479">
        <w:rPr>
          <w:iCs/>
        </w:rPr>
        <w:instrText xml:space="preserve"> MERGEFIELD Numerator </w:instrText>
      </w:r>
      <w:r w:rsidRPr="00F63479">
        <w:rPr>
          <w:iCs/>
        </w:rPr>
        <w:fldChar w:fldCharType="separate"/>
      </w:r>
      <w:r w:rsidR="00511D7E" w:rsidRPr="00F63479">
        <w:rPr>
          <w:iCs/>
        </w:rPr>
        <w:t>«Health_IT_Potential_Calculation_Errors»</w:t>
      </w:r>
      <w:r w:rsidRPr="00F63479">
        <w:rPr>
          <w:iCs/>
        </w:rPr>
        <w:fldChar w:fldCharType="end"/>
      </w:r>
    </w:p>
    <w:p w:rsidR="00511D7E" w:rsidRPr="006509A1" w:rsidRDefault="00511D7E" w:rsidP="002A4D04">
      <w:pPr>
        <w:pStyle w:val="Heading2"/>
      </w:pPr>
      <w:r w:rsidRPr="006509A1">
        <w:t>XI.F.</w:t>
      </w:r>
      <w:r w:rsidR="00F63479">
        <w:tab/>
      </w:r>
      <w:r w:rsidRPr="00F63479">
        <w:t>Health</w:t>
      </w:r>
      <w:r w:rsidRPr="006509A1">
        <w:t xml:space="preserve"> IT Other Functions</w:t>
      </w:r>
    </w:p>
    <w:p w:rsidR="00511D7E" w:rsidRPr="00F63479" w:rsidRDefault="00511D7E" w:rsidP="002A4D04">
      <w:pPr>
        <w:pStyle w:val="BodyText"/>
        <w:rPr>
          <w:iCs/>
        </w:rPr>
      </w:pPr>
      <w:r w:rsidRPr="00F63479">
        <w:rPr>
          <w:iCs/>
        </w:rPr>
        <w:t>If the measure is implemented in an EHR or other health IT system, how might implementation of other health IT functions (e.g., computerized decision support systems in an EHR) enhance performance on the measure?</w:t>
      </w:r>
    </w:p>
    <w:p w:rsidR="00511D7E" w:rsidRPr="00F63479" w:rsidRDefault="00E901CC" w:rsidP="002A4D04">
      <w:pPr>
        <w:pStyle w:val="BodyText"/>
        <w:rPr>
          <w:iCs/>
        </w:rPr>
      </w:pPr>
      <w:r w:rsidRPr="00F63479">
        <w:rPr>
          <w:iCs/>
        </w:rPr>
        <w:fldChar w:fldCharType="begin"/>
      </w:r>
      <w:r w:rsidR="00511D7E" w:rsidRPr="00F63479">
        <w:rPr>
          <w:iCs/>
        </w:rPr>
        <w:instrText xml:space="preserve"> MERGEFIELD Numerator </w:instrText>
      </w:r>
      <w:r w:rsidRPr="00F63479">
        <w:rPr>
          <w:iCs/>
        </w:rPr>
        <w:fldChar w:fldCharType="separate"/>
      </w:r>
      <w:r w:rsidR="00511D7E" w:rsidRPr="00F63479">
        <w:rPr>
          <w:iCs/>
        </w:rPr>
        <w:t>«Health_IT_</w:t>
      </w:r>
      <w:r w:rsidR="00511D7E" w:rsidRPr="00F63479" w:rsidDel="00046D63">
        <w:rPr>
          <w:iCs/>
        </w:rPr>
        <w:t xml:space="preserve"> </w:t>
      </w:r>
      <w:r w:rsidR="00511D7E" w:rsidRPr="00F63479">
        <w:rPr>
          <w:iCs/>
        </w:rPr>
        <w:t>Other_Functions»</w:t>
      </w:r>
      <w:r w:rsidRPr="00F63479">
        <w:rPr>
          <w:iCs/>
        </w:rPr>
        <w:fldChar w:fldCharType="end"/>
      </w:r>
    </w:p>
    <w:p w:rsidR="00E86A37" w:rsidRDefault="00E86A37" w:rsidP="00F63479">
      <w:pPr>
        <w:pStyle w:val="Heading1"/>
      </w:pPr>
      <w:bookmarkStart w:id="29" w:name="_Toc331687710"/>
      <w:bookmarkStart w:id="30" w:name="_Toc331687763"/>
    </w:p>
    <w:p w:rsidR="00511D7E" w:rsidRPr="006509A1" w:rsidRDefault="00511D7E" w:rsidP="00F63479">
      <w:pPr>
        <w:pStyle w:val="Heading1"/>
      </w:pPr>
      <w:r>
        <w:t xml:space="preserve">Section </w:t>
      </w:r>
      <w:r w:rsidRPr="006509A1">
        <w:t>XII.</w:t>
      </w:r>
      <w:r w:rsidR="00F63479">
        <w:br/>
      </w:r>
      <w:r w:rsidRPr="006509A1">
        <w:t>Limitations of the Measure</w:t>
      </w:r>
      <w:bookmarkEnd w:id="29"/>
      <w:bookmarkEnd w:id="30"/>
    </w:p>
    <w:p w:rsidR="00511D7E" w:rsidRPr="003C009F" w:rsidRDefault="00511D7E" w:rsidP="002A4D04">
      <w:pPr>
        <w:pStyle w:val="BodyText"/>
        <w:rPr>
          <w:iCs/>
        </w:rPr>
      </w:pPr>
      <w:r w:rsidRPr="003C009F">
        <w:rPr>
          <w:iCs/>
        </w:rPr>
        <w:t xml:space="preserve">Describe any limitations of the measure related to the attributes included in this CPCF (i.e., availability of measure specifications, importance of the measure, evidence for the focus of the measure, scientific soundness of the measure, identification of disparities, feasibility, levels of aggregation, understandability, health information technology). </w:t>
      </w:r>
    </w:p>
    <w:p w:rsidR="00511D7E" w:rsidRPr="003C009F" w:rsidRDefault="00E901CC" w:rsidP="002A4D04">
      <w:pPr>
        <w:pStyle w:val="BodyText"/>
        <w:rPr>
          <w:iCs/>
        </w:rPr>
      </w:pPr>
      <w:r w:rsidRPr="003C009F">
        <w:rPr>
          <w:iCs/>
        </w:rPr>
        <w:fldChar w:fldCharType="begin"/>
      </w:r>
      <w:r w:rsidR="00511D7E" w:rsidRPr="003C009F">
        <w:rPr>
          <w:iCs/>
        </w:rPr>
        <w:instrText xml:space="preserve"> MERGEFIELD Numerator </w:instrText>
      </w:r>
      <w:r w:rsidRPr="003C009F">
        <w:rPr>
          <w:iCs/>
        </w:rPr>
        <w:fldChar w:fldCharType="separate"/>
      </w:r>
      <w:r w:rsidR="00511D7E" w:rsidRPr="003C009F">
        <w:rPr>
          <w:iCs/>
        </w:rPr>
        <w:t>«Limitations_of_Measure»</w:t>
      </w:r>
      <w:r w:rsidRPr="003C009F">
        <w:rPr>
          <w:iCs/>
        </w:rPr>
        <w:fldChar w:fldCharType="end"/>
      </w:r>
    </w:p>
    <w:p w:rsidR="00511D7E" w:rsidRPr="003C009F" w:rsidRDefault="003C009F" w:rsidP="00511D7E">
      <w:pPr>
        <w:pStyle w:val="Heading1"/>
      </w:pPr>
      <w:r>
        <w:br w:type="page"/>
      </w:r>
      <w:bookmarkStart w:id="31" w:name="_Toc331687711"/>
      <w:bookmarkStart w:id="32" w:name="_Toc331687764"/>
      <w:r w:rsidR="00511D7E" w:rsidRPr="003C009F">
        <w:lastRenderedPageBreak/>
        <w:t xml:space="preserve">Section </w:t>
      </w:r>
      <w:r>
        <w:t>XIII.</w:t>
      </w:r>
      <w:r>
        <w:br/>
      </w:r>
      <w:r w:rsidR="00511D7E" w:rsidRPr="003C009F">
        <w:t>Summary Statement</w:t>
      </w:r>
      <w:bookmarkEnd w:id="31"/>
      <w:bookmarkEnd w:id="32"/>
    </w:p>
    <w:p w:rsidR="00511D7E" w:rsidRPr="003C009F" w:rsidRDefault="00511D7E" w:rsidP="002A4D04">
      <w:pPr>
        <w:pStyle w:val="BodyText"/>
        <w:rPr>
          <w:iCs/>
        </w:rPr>
      </w:pPr>
      <w:r w:rsidRPr="003C009F">
        <w:rPr>
          <w:iCs/>
        </w:rPr>
        <w:t xml:space="preserve">Provide a summary rationale for why the measure should be selected for use, taking into account a balance among desirable attributes and limitations of the measure. Highlight specific advantages that this measure has over alternative measures on the same topic that were considered by the measure developer or specific advantages that this measure has over existing measures.  If there is any information about this measure that is important for the review process but has not been addressed above, include it here.  </w:t>
      </w:r>
    </w:p>
    <w:p w:rsidR="00511D7E" w:rsidRPr="003C009F" w:rsidRDefault="00E901CC" w:rsidP="002A4D04">
      <w:pPr>
        <w:pStyle w:val="BodyText"/>
        <w:rPr>
          <w:iCs/>
        </w:rPr>
      </w:pPr>
      <w:r w:rsidRPr="003C009F">
        <w:rPr>
          <w:iCs/>
        </w:rPr>
        <w:fldChar w:fldCharType="begin"/>
      </w:r>
      <w:r w:rsidR="00511D7E" w:rsidRPr="003C009F">
        <w:rPr>
          <w:iCs/>
        </w:rPr>
        <w:instrText xml:space="preserve"> MERGEFIELD Numerator </w:instrText>
      </w:r>
      <w:r w:rsidRPr="003C009F">
        <w:rPr>
          <w:iCs/>
        </w:rPr>
        <w:fldChar w:fldCharType="separate"/>
      </w:r>
      <w:r w:rsidR="00511D7E" w:rsidRPr="003C009F">
        <w:rPr>
          <w:iCs/>
        </w:rPr>
        <w:t>«Summary_Statement»</w:t>
      </w:r>
      <w:r w:rsidRPr="003C009F">
        <w:rPr>
          <w:iCs/>
        </w:rPr>
        <w:fldChar w:fldCharType="end"/>
      </w:r>
    </w:p>
    <w:p w:rsidR="00E86A37" w:rsidRDefault="00E86A37" w:rsidP="003C009F">
      <w:pPr>
        <w:pStyle w:val="Heading1"/>
      </w:pPr>
      <w:bookmarkStart w:id="33" w:name="_Toc331687712"/>
      <w:bookmarkStart w:id="34" w:name="_Toc331687765"/>
    </w:p>
    <w:p w:rsidR="00511D7E" w:rsidRPr="006C3E1B" w:rsidRDefault="003C009F" w:rsidP="003C009F">
      <w:pPr>
        <w:pStyle w:val="Heading1"/>
      </w:pPr>
      <w:r>
        <w:t>Section XIV.</w:t>
      </w:r>
      <w:r>
        <w:br/>
      </w:r>
      <w:r w:rsidR="00511D7E">
        <w:t>Identifying Information for the Measure Submitter</w:t>
      </w:r>
      <w:bookmarkEnd w:id="33"/>
      <w:bookmarkEnd w:id="34"/>
    </w:p>
    <w:p w:rsidR="00511D7E" w:rsidRPr="003C009F" w:rsidRDefault="00511D7E" w:rsidP="002A4D04">
      <w:pPr>
        <w:pStyle w:val="BodyText"/>
        <w:rPr>
          <w:iCs/>
        </w:rPr>
      </w:pPr>
      <w:r w:rsidRPr="003C009F">
        <w:rPr>
          <w:iCs/>
        </w:rPr>
        <w:t xml:space="preserve">Complete information about the person submitting the material, including the following:  </w:t>
      </w:r>
    </w:p>
    <w:p w:rsidR="00511D7E" w:rsidRPr="003C009F" w:rsidRDefault="00E901CC" w:rsidP="002A4D04">
      <w:pPr>
        <w:pStyle w:val="BodyText"/>
        <w:numPr>
          <w:ilvl w:val="0"/>
          <w:numId w:val="20"/>
        </w:numPr>
        <w:spacing w:before="120" w:after="120"/>
      </w:pPr>
      <w:r>
        <w:fldChar w:fldCharType="begin"/>
      </w:r>
      <w:r w:rsidR="00045627">
        <w:instrText xml:space="preserve"> MERGEFIELD Numerator </w:instrText>
      </w:r>
      <w:r>
        <w:fldChar w:fldCharType="separate"/>
      </w:r>
      <w:r w:rsidR="00511D7E" w:rsidRPr="003C009F">
        <w:rPr>
          <w:noProof/>
        </w:rPr>
        <w:t>«Name»</w:t>
      </w:r>
      <w:r>
        <w:rPr>
          <w:noProof/>
        </w:rPr>
        <w:fldChar w:fldCharType="end"/>
      </w:r>
      <w:r w:rsidR="00511D7E" w:rsidRPr="003C009F">
        <w:t>,</w:t>
      </w:r>
    </w:p>
    <w:p w:rsidR="00511D7E" w:rsidRPr="003C009F" w:rsidRDefault="00E901CC" w:rsidP="002A4D04">
      <w:pPr>
        <w:pStyle w:val="BodyText"/>
        <w:numPr>
          <w:ilvl w:val="0"/>
          <w:numId w:val="20"/>
        </w:numPr>
        <w:spacing w:before="120" w:after="120"/>
      </w:pPr>
      <w:r>
        <w:fldChar w:fldCharType="begin"/>
      </w:r>
      <w:r w:rsidR="00045627">
        <w:instrText xml:space="preserve"> MERGEFIELD Numerator </w:instrText>
      </w:r>
      <w:r>
        <w:fldChar w:fldCharType="separate"/>
      </w:r>
      <w:r w:rsidR="00511D7E" w:rsidRPr="003C009F">
        <w:rPr>
          <w:noProof/>
        </w:rPr>
        <w:t>«Title»</w:t>
      </w:r>
      <w:r>
        <w:rPr>
          <w:noProof/>
        </w:rPr>
        <w:fldChar w:fldCharType="end"/>
      </w:r>
      <w:r w:rsidR="00511D7E" w:rsidRPr="003C009F">
        <w:t>,</w:t>
      </w:r>
    </w:p>
    <w:p w:rsidR="00511D7E" w:rsidRPr="003C009F" w:rsidRDefault="00E901CC" w:rsidP="002A4D04">
      <w:pPr>
        <w:pStyle w:val="BodyText"/>
        <w:numPr>
          <w:ilvl w:val="0"/>
          <w:numId w:val="20"/>
        </w:numPr>
        <w:spacing w:before="120" w:after="120"/>
      </w:pPr>
      <w:r>
        <w:fldChar w:fldCharType="begin"/>
      </w:r>
      <w:r w:rsidR="00045627">
        <w:instrText xml:space="preserve"> MERGEFIELD Numerator </w:instrText>
      </w:r>
      <w:r>
        <w:fldChar w:fldCharType="separate"/>
      </w:r>
      <w:r w:rsidR="00511D7E" w:rsidRPr="003C009F">
        <w:rPr>
          <w:noProof/>
        </w:rPr>
        <w:t>«Organization»</w:t>
      </w:r>
      <w:r>
        <w:rPr>
          <w:noProof/>
        </w:rPr>
        <w:fldChar w:fldCharType="end"/>
      </w:r>
      <w:r w:rsidR="00511D7E" w:rsidRPr="003C009F">
        <w:t>,</w:t>
      </w:r>
    </w:p>
    <w:p w:rsidR="00511D7E" w:rsidRPr="003C009F" w:rsidRDefault="00E901CC" w:rsidP="002A4D04">
      <w:pPr>
        <w:pStyle w:val="BodyText"/>
        <w:numPr>
          <w:ilvl w:val="0"/>
          <w:numId w:val="20"/>
        </w:numPr>
        <w:spacing w:before="120" w:after="120"/>
      </w:pPr>
      <w:r>
        <w:fldChar w:fldCharType="begin"/>
      </w:r>
      <w:r w:rsidR="00045627">
        <w:instrText xml:space="preserve"> MERGEFIELD Numerator </w:instrText>
      </w:r>
      <w:r>
        <w:fldChar w:fldCharType="separate"/>
      </w:r>
      <w:r w:rsidR="00511D7E" w:rsidRPr="003C009F">
        <w:rPr>
          <w:noProof/>
        </w:rPr>
        <w:t>«Mailing Address»</w:t>
      </w:r>
      <w:r>
        <w:rPr>
          <w:noProof/>
        </w:rPr>
        <w:fldChar w:fldCharType="end"/>
      </w:r>
      <w:r w:rsidR="00511D7E" w:rsidRPr="003C009F">
        <w:t>,</w:t>
      </w:r>
    </w:p>
    <w:p w:rsidR="00511D7E" w:rsidRPr="003C009F" w:rsidRDefault="00E901CC" w:rsidP="002A4D04">
      <w:pPr>
        <w:pStyle w:val="BodyText"/>
        <w:numPr>
          <w:ilvl w:val="0"/>
          <w:numId w:val="20"/>
        </w:numPr>
        <w:spacing w:before="120" w:after="120"/>
      </w:pPr>
      <w:r>
        <w:fldChar w:fldCharType="begin"/>
      </w:r>
      <w:r w:rsidR="00045627">
        <w:instrText xml:space="preserve"> MERGEFIELD Numerator </w:instrText>
      </w:r>
      <w:r>
        <w:fldChar w:fldCharType="separate"/>
      </w:r>
      <w:r w:rsidR="00511D7E" w:rsidRPr="003C009F">
        <w:rPr>
          <w:noProof/>
        </w:rPr>
        <w:t>«Telephone Number»</w:t>
      </w:r>
      <w:r>
        <w:rPr>
          <w:noProof/>
        </w:rPr>
        <w:fldChar w:fldCharType="end"/>
      </w:r>
      <w:r w:rsidR="00511D7E" w:rsidRPr="003C009F">
        <w:t>,</w:t>
      </w:r>
    </w:p>
    <w:p w:rsidR="00511D7E" w:rsidRPr="003C009F" w:rsidRDefault="00E901CC" w:rsidP="002A4D04">
      <w:pPr>
        <w:pStyle w:val="BodyText"/>
        <w:numPr>
          <w:ilvl w:val="0"/>
          <w:numId w:val="20"/>
        </w:numPr>
        <w:spacing w:before="120" w:after="120"/>
      </w:pPr>
      <w:r>
        <w:fldChar w:fldCharType="begin"/>
      </w:r>
      <w:r w:rsidR="00045627">
        <w:instrText xml:space="preserve"> MERGEFIELD Numerator </w:instrText>
      </w:r>
      <w:r>
        <w:fldChar w:fldCharType="separate"/>
      </w:r>
      <w:r w:rsidR="00511D7E" w:rsidRPr="003C009F">
        <w:rPr>
          <w:noProof/>
        </w:rPr>
        <w:t>«email address»</w:t>
      </w:r>
      <w:r>
        <w:rPr>
          <w:noProof/>
        </w:rPr>
        <w:fldChar w:fldCharType="end"/>
      </w:r>
      <w:r w:rsidR="00511D7E" w:rsidRPr="003C009F">
        <w:t>, and</w:t>
      </w:r>
    </w:p>
    <w:p w:rsidR="00AC56EF" w:rsidRPr="00AC56EF" w:rsidRDefault="00150C7F" w:rsidP="002A4D04">
      <w:pPr>
        <w:pStyle w:val="ListParagraph"/>
        <w:numPr>
          <w:ilvl w:val="0"/>
          <w:numId w:val="20"/>
        </w:numPr>
        <w:spacing w:after="0"/>
        <w:rPr>
          <w:rFonts w:ascii="Arial Narrow" w:hAnsi="Arial Narrow"/>
          <w:sz w:val="24"/>
          <w:szCs w:val="24"/>
        </w:rPr>
      </w:pPr>
      <w:r>
        <w:rPr>
          <w:rFonts w:ascii="Arial" w:hAnsi="Arial"/>
        </w:rPr>
        <w:t>Signed w</w:t>
      </w:r>
      <w:r w:rsidR="00511D7E" w:rsidRPr="003C009F">
        <w:rPr>
          <w:rFonts w:ascii="Arial" w:hAnsi="Arial"/>
        </w:rPr>
        <w:t xml:space="preserve">ritten statement guaranteeing that all aspects of the measure will be publicly available, as defined in the </w:t>
      </w:r>
      <w:r>
        <w:rPr>
          <w:rFonts w:ascii="Arial" w:hAnsi="Arial"/>
        </w:rPr>
        <w:t>Public Disclosure Requirements</w:t>
      </w:r>
      <w:r w:rsidR="00511D7E" w:rsidRPr="003C009F">
        <w:rPr>
          <w:rFonts w:ascii="Arial" w:hAnsi="Arial"/>
        </w:rPr>
        <w:t xml:space="preserve">.  </w:t>
      </w:r>
    </w:p>
    <w:p w:rsidR="002F3695" w:rsidRDefault="002F3695" w:rsidP="002A4D04">
      <w:pPr>
        <w:pStyle w:val="ListParagraph"/>
        <w:spacing w:after="0"/>
        <w:ind w:left="1080"/>
        <w:rPr>
          <w:rFonts w:ascii="Arial" w:hAnsi="Arial"/>
          <w:b/>
          <w:bCs/>
        </w:rPr>
      </w:pPr>
    </w:p>
    <w:p w:rsidR="00511D7E" w:rsidRPr="00373E9F" w:rsidRDefault="00511D7E" w:rsidP="002A4D04">
      <w:pPr>
        <w:pStyle w:val="ListParagraph"/>
        <w:spacing w:after="0"/>
        <w:ind w:left="1080"/>
        <w:rPr>
          <w:rFonts w:ascii="Arial Narrow" w:hAnsi="Arial Narrow"/>
          <w:sz w:val="24"/>
          <w:szCs w:val="24"/>
        </w:rPr>
      </w:pPr>
      <w:r w:rsidRPr="00AC56EF">
        <w:rPr>
          <w:rFonts w:ascii="Arial" w:hAnsi="Arial"/>
          <w:b/>
          <w:bCs/>
        </w:rPr>
        <w:t>+</w:t>
      </w:r>
      <w:r w:rsidR="00AC56EF" w:rsidRPr="00AC56EF">
        <w:rPr>
          <w:rFonts w:ascii="Arial" w:hAnsi="Arial"/>
          <w:b/>
          <w:bCs/>
        </w:rPr>
        <w:t xml:space="preserve">Opportunity to </w:t>
      </w:r>
      <w:r w:rsidRPr="00AC56EF">
        <w:rPr>
          <w:rFonts w:ascii="Arial" w:hAnsi="Arial"/>
          <w:b/>
          <w:bCs/>
        </w:rPr>
        <w:t>Upload attachment</w:t>
      </w:r>
      <w:r w:rsidR="00DE4FAE">
        <w:rPr>
          <w:rFonts w:ascii="Arial" w:hAnsi="Arial"/>
          <w:b/>
          <w:bCs/>
        </w:rPr>
        <w:t>.</w:t>
      </w:r>
    </w:p>
    <w:p w:rsidR="00997E5B" w:rsidRDefault="00997E5B" w:rsidP="002A4D04">
      <w:pPr>
        <w:pStyle w:val="Heading2"/>
        <w:ind w:firstLine="360"/>
        <w:rPr>
          <w:u w:color="0000F6"/>
        </w:rPr>
      </w:pPr>
      <w:r>
        <w:rPr>
          <w:u w:color="0000F6"/>
        </w:rPr>
        <w:t xml:space="preserve">Public Disclosure Requirements </w:t>
      </w:r>
    </w:p>
    <w:p w:rsidR="00373E9F" w:rsidRPr="006509A1" w:rsidRDefault="00373E9F" w:rsidP="002A4D04">
      <w:pPr>
        <w:pStyle w:val="BodyText"/>
        <w:ind w:left="720" w:firstLine="0"/>
        <w:rPr>
          <w:rFonts w:ascii="Arial Narrow" w:hAnsi="Arial Narrow"/>
          <w:sz w:val="24"/>
          <w:szCs w:val="24"/>
        </w:rPr>
      </w:pPr>
      <w:r>
        <w:rPr>
          <w:u w:color="0000F6"/>
        </w:rPr>
        <w:t xml:space="preserve">Each </w:t>
      </w:r>
      <w:r w:rsidRPr="006509A1">
        <w:rPr>
          <w:u w:color="0000F6"/>
        </w:rPr>
        <w:t xml:space="preserve">submission must include a written statement agreeing that, should U.S. Department of Health and Human Services accept the measure for the 2014 and/or 2015 Improved Core Measure Sets, full measure specifications for the accepted measure will be subject to public disclosure (e.g., on the Agency for Healthcare Research and Quality </w:t>
      </w:r>
      <w:r>
        <w:rPr>
          <w:u w:color="0000F6"/>
        </w:rPr>
        <w:t>[</w:t>
      </w:r>
      <w:r w:rsidRPr="006509A1">
        <w:rPr>
          <w:u w:color="0000F6"/>
        </w:rPr>
        <w:t>AHRQ</w:t>
      </w:r>
      <w:r>
        <w:rPr>
          <w:u w:color="0000F6"/>
        </w:rPr>
        <w:t>]</w:t>
      </w:r>
      <w:r w:rsidRPr="006509A1">
        <w:rPr>
          <w:u w:color="0000F6"/>
        </w:rPr>
        <w:t xml:space="preserve"> and/or Centers for Medicare </w:t>
      </w:r>
      <w:r>
        <w:rPr>
          <w:u w:color="0000F6"/>
        </w:rPr>
        <w:t>&amp;</w:t>
      </w:r>
      <w:r w:rsidRPr="006509A1">
        <w:rPr>
          <w:u w:color="0000F6"/>
        </w:rPr>
        <w:t xml:space="preserve"> Medicaid Services </w:t>
      </w:r>
      <w:r>
        <w:rPr>
          <w:u w:color="0000F6"/>
        </w:rPr>
        <w:t>[</w:t>
      </w:r>
      <w:r w:rsidRPr="006509A1">
        <w:rPr>
          <w:u w:color="0000F6"/>
        </w:rPr>
        <w:t>CMS</w:t>
      </w:r>
      <w:r>
        <w:rPr>
          <w:u w:color="0000F6"/>
        </w:rPr>
        <w:t>]</w:t>
      </w:r>
      <w:r w:rsidRPr="006509A1">
        <w:rPr>
          <w:u w:color="0000F6"/>
        </w:rPr>
        <w:t xml:space="preserve"> websites), except that potential measure users will not be permitted to use the measure for commercial use.  In addition, AHRQ expects that measures and full measure specifications will be made reasonably available to all interested parties. “Full measure specifications” is defined as all information that any potential measure implementer will need to use and analyze the measure, including use and analysis within an electronic </w:t>
      </w:r>
      <w:r w:rsidRPr="006509A1">
        <w:rPr>
          <w:u w:color="0000F6"/>
        </w:rPr>
        <w:lastRenderedPageBreak/>
        <w:t>health record or other health information technology.  As used herein, “commercial use” refers to any sale, license or distribution of a measure for commercial gain, or incorporation of a measure into any product or service that is sold, licensed or distributed for commercial gain, even if there is no actual charge for inclusion of the measure. This statement must be signed by an individual authorized to act for any holder of copyright on each submitted measure or instrument. The authority of the signatory to provide such authorization should be described in the letter (</w:t>
      </w:r>
      <w:r>
        <w:rPr>
          <w:u w:color="0000F6"/>
        </w:rPr>
        <w:t>S</w:t>
      </w:r>
      <w:r w:rsidRPr="006509A1">
        <w:rPr>
          <w:u w:color="0000F6"/>
        </w:rPr>
        <w:t>ection XIV</w:t>
      </w:r>
      <w:r>
        <w:rPr>
          <w:u w:color="0000F6"/>
        </w:rPr>
        <w:t>: Identifying Information for the Measure Submitter</w:t>
      </w:r>
      <w:r w:rsidRPr="006509A1">
        <w:rPr>
          <w:u w:color="0000F6"/>
        </w:rPr>
        <w:t>).</w:t>
      </w:r>
    </w:p>
    <w:p w:rsidR="00E86A37" w:rsidRDefault="00E86A37" w:rsidP="00DE4FAE">
      <w:pPr>
        <w:pStyle w:val="Heading1"/>
      </w:pPr>
      <w:bookmarkStart w:id="35" w:name="_Toc331687713"/>
      <w:bookmarkStart w:id="36" w:name="_Toc331687766"/>
    </w:p>
    <w:p w:rsidR="00511D7E" w:rsidRPr="006C3E1B" w:rsidRDefault="00511D7E" w:rsidP="00DE4FAE">
      <w:pPr>
        <w:pStyle w:val="Heading1"/>
      </w:pPr>
      <w:r w:rsidRPr="006509A1">
        <w:t>Section XV</w:t>
      </w:r>
      <w:r w:rsidR="003C009F">
        <w:t>.</w:t>
      </w:r>
      <w:r w:rsidR="003C009F">
        <w:br/>
      </w:r>
      <w:r>
        <w:t>Supplementary Material</w:t>
      </w:r>
      <w:bookmarkEnd w:id="35"/>
      <w:bookmarkEnd w:id="36"/>
    </w:p>
    <w:p w:rsidR="003C009F" w:rsidRDefault="00511D7E" w:rsidP="002A4D04">
      <w:pPr>
        <w:pStyle w:val="BodyText"/>
        <w:rPr>
          <w:rFonts w:ascii="Arial Narrow" w:hAnsi="Arial Narrow"/>
          <w:b/>
          <w:szCs w:val="24"/>
          <w:u w:color="0000F6"/>
        </w:rPr>
      </w:pPr>
      <w:r w:rsidRPr="0076322D">
        <w:rPr>
          <w:b/>
          <w:bCs/>
          <w:iCs/>
        </w:rPr>
        <w:t>+ Opportunity to upload attachment</w:t>
      </w:r>
      <w:r w:rsidRPr="003C009F">
        <w:rPr>
          <w:iCs/>
        </w:rPr>
        <w:t xml:space="preserve"> with supplementary material</w:t>
      </w:r>
      <w:r w:rsidR="0076322D">
        <w:rPr>
          <w:iCs/>
        </w:rPr>
        <w:t xml:space="preserve"> inclu</w:t>
      </w:r>
      <w:r w:rsidR="002F3695">
        <w:rPr>
          <w:iCs/>
        </w:rPr>
        <w:t xml:space="preserve">ding graphics, figures, tables, </w:t>
      </w:r>
      <w:r w:rsidR="0076322D">
        <w:rPr>
          <w:iCs/>
        </w:rPr>
        <w:t xml:space="preserve">and any other information to facilitate review of this measure </w:t>
      </w:r>
      <w:r w:rsidR="00150C7F">
        <w:rPr>
          <w:iCs/>
        </w:rPr>
        <w:t>by the SNAC</w:t>
      </w:r>
      <w:r w:rsidRPr="003C009F">
        <w:rPr>
          <w:iCs/>
        </w:rPr>
        <w:t>.</w:t>
      </w:r>
      <w:r w:rsidR="00150C7F">
        <w:rPr>
          <w:iCs/>
        </w:rPr>
        <w:t xml:space="preserve">  </w:t>
      </w:r>
      <w:r w:rsidR="0076322D">
        <w:rPr>
          <w:iCs/>
        </w:rPr>
        <w:t xml:space="preserve">Attachments may be in </w:t>
      </w:r>
      <w:r w:rsidRPr="003C009F">
        <w:rPr>
          <w:iCs/>
        </w:rPr>
        <w:t>PDF, Microsoft Word, or text format.</w:t>
      </w:r>
      <w:r>
        <w:rPr>
          <w:rFonts w:ascii="Arial Narrow" w:hAnsi="Arial Narrow"/>
          <w:b/>
          <w:szCs w:val="24"/>
          <w:u w:color="0000F6"/>
        </w:rPr>
        <w:t xml:space="preserve">  </w:t>
      </w:r>
    </w:p>
    <w:p w:rsidR="00511D7E" w:rsidRPr="007E0CC7" w:rsidRDefault="00511D7E" w:rsidP="002A4D04">
      <w:pPr>
        <w:pStyle w:val="Heading1"/>
      </w:pPr>
      <w:r>
        <w:rPr>
          <w:rFonts w:ascii="Arial Narrow" w:hAnsi="Arial Narrow"/>
          <w:b w:val="0"/>
          <w:u w:color="0000F6"/>
        </w:rPr>
        <w:br w:type="page"/>
      </w:r>
      <w:bookmarkStart w:id="37" w:name="_Toc331687714"/>
      <w:bookmarkStart w:id="38" w:name="_Toc331687767"/>
      <w:r w:rsidRPr="007E0CC7">
        <w:lastRenderedPageBreak/>
        <w:t>Section XVI.</w:t>
      </w:r>
      <w:r w:rsidR="007E0CC7">
        <w:br/>
      </w:r>
      <w:r w:rsidRPr="007E0CC7">
        <w:t>Glossary of Terms</w:t>
      </w:r>
      <w:bookmarkEnd w:id="37"/>
      <w:bookmarkEnd w:id="38"/>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531"/>
        <w:gridCol w:w="5131"/>
        <w:gridCol w:w="2069"/>
      </w:tblGrid>
      <w:tr w:rsidR="00511D7E" w:rsidRPr="006509A1" w:rsidTr="00494E46">
        <w:trPr>
          <w:trHeight w:val="152"/>
          <w:tblHeader/>
        </w:trPr>
        <w:tc>
          <w:tcPr>
            <w:tcW w:w="433" w:type="pct"/>
            <w:shd w:val="clear" w:color="auto" w:fill="D9D9D9"/>
            <w:vAlign w:val="bottom"/>
          </w:tcPr>
          <w:p w:rsidR="00511D7E" w:rsidRPr="002A4D04" w:rsidRDefault="00511D7E" w:rsidP="002A4D04">
            <w:pPr>
              <w:spacing w:after="0" w:line="240" w:lineRule="auto"/>
              <w:jc w:val="center"/>
              <w:rPr>
                <w:rFonts w:asciiTheme="minorBidi" w:hAnsiTheme="minorBidi" w:cstheme="minorBidi"/>
                <w:b/>
                <w:bCs/>
                <w:sz w:val="18"/>
                <w:szCs w:val="18"/>
              </w:rPr>
            </w:pPr>
          </w:p>
        </w:tc>
        <w:tc>
          <w:tcPr>
            <w:tcW w:w="801" w:type="pct"/>
            <w:shd w:val="clear" w:color="auto" w:fill="D9D9D9"/>
            <w:vAlign w:val="bottom"/>
          </w:tcPr>
          <w:p w:rsidR="00511D7E" w:rsidRPr="002A4D04" w:rsidRDefault="00511D7E" w:rsidP="002A4D04">
            <w:pPr>
              <w:spacing w:after="0" w:line="240" w:lineRule="auto"/>
              <w:jc w:val="center"/>
              <w:rPr>
                <w:rFonts w:asciiTheme="minorBidi" w:hAnsiTheme="minorBidi" w:cstheme="minorBidi"/>
                <w:b/>
                <w:bCs/>
                <w:sz w:val="18"/>
                <w:szCs w:val="18"/>
              </w:rPr>
            </w:pPr>
            <w:r w:rsidRPr="002A4D04">
              <w:rPr>
                <w:rFonts w:asciiTheme="minorBidi" w:hAnsiTheme="minorBidi" w:cstheme="minorBidi"/>
                <w:b/>
                <w:bCs/>
                <w:sz w:val="18"/>
                <w:szCs w:val="18"/>
              </w:rPr>
              <w:t>TERM</w:t>
            </w:r>
          </w:p>
        </w:tc>
        <w:tc>
          <w:tcPr>
            <w:tcW w:w="2684" w:type="pct"/>
            <w:shd w:val="clear" w:color="auto" w:fill="D9D9D9"/>
            <w:vAlign w:val="bottom"/>
          </w:tcPr>
          <w:p w:rsidR="00511D7E" w:rsidRPr="002A4D04" w:rsidRDefault="00511D7E" w:rsidP="002A4D04">
            <w:pPr>
              <w:spacing w:after="0" w:line="240" w:lineRule="auto"/>
              <w:jc w:val="center"/>
              <w:rPr>
                <w:rFonts w:asciiTheme="minorBidi" w:hAnsiTheme="minorBidi" w:cstheme="minorBidi"/>
                <w:b/>
                <w:bCs/>
                <w:sz w:val="18"/>
                <w:szCs w:val="18"/>
              </w:rPr>
            </w:pPr>
            <w:r w:rsidRPr="002A4D04">
              <w:rPr>
                <w:rFonts w:asciiTheme="minorBidi" w:hAnsiTheme="minorBidi" w:cstheme="minorBidi"/>
                <w:b/>
                <w:bCs/>
                <w:sz w:val="18"/>
                <w:szCs w:val="18"/>
              </w:rPr>
              <w:t>DEFINITION</w:t>
            </w:r>
          </w:p>
        </w:tc>
        <w:tc>
          <w:tcPr>
            <w:tcW w:w="1082" w:type="pct"/>
            <w:shd w:val="clear" w:color="auto" w:fill="D9D9D9"/>
            <w:vAlign w:val="bottom"/>
          </w:tcPr>
          <w:p w:rsidR="00511D7E" w:rsidRPr="002A4D04" w:rsidRDefault="00511D7E" w:rsidP="002A4D04">
            <w:pPr>
              <w:spacing w:after="0" w:line="240" w:lineRule="auto"/>
              <w:jc w:val="center"/>
              <w:rPr>
                <w:rFonts w:asciiTheme="minorBidi" w:hAnsiTheme="minorBidi" w:cstheme="minorBidi"/>
                <w:b/>
                <w:bCs/>
                <w:sz w:val="18"/>
                <w:szCs w:val="18"/>
              </w:rPr>
            </w:pPr>
            <w:r w:rsidRPr="002A4D04">
              <w:rPr>
                <w:rFonts w:asciiTheme="minorBidi" w:hAnsiTheme="minorBidi" w:cstheme="minorBidi"/>
                <w:b/>
                <w:bCs/>
                <w:sz w:val="18"/>
                <w:szCs w:val="18"/>
              </w:rPr>
              <w:t>SOURCES</w:t>
            </w:r>
          </w:p>
        </w:tc>
      </w:tr>
      <w:tr w:rsidR="00511D7E" w:rsidRPr="006509A1" w:rsidTr="00494E46">
        <w:trPr>
          <w:cantSplit/>
        </w:trPr>
        <w:tc>
          <w:tcPr>
            <w:tcW w:w="433" w:type="pct"/>
          </w:tcPr>
          <w:p w:rsidR="00511D7E" w:rsidRPr="002A4D04" w:rsidRDefault="00511D7E" w:rsidP="002A4D04">
            <w:pPr>
              <w:numPr>
                <w:ilvl w:val="0"/>
                <w:numId w:val="21"/>
              </w:numPr>
              <w:tabs>
                <w:tab w:val="left" w:pos="180"/>
              </w:tabs>
              <w:spacing w:before="60" w:after="60" w:line="240" w:lineRule="auto"/>
              <w:ind w:left="0" w:firstLine="0"/>
              <w:jc w:val="center"/>
              <w:rPr>
                <w:rFonts w:asciiTheme="minorBidi" w:hAnsiTheme="minorBidi" w:cstheme="minorBidi"/>
                <w:b/>
                <w:bCs/>
                <w:sz w:val="18"/>
                <w:szCs w:val="18"/>
              </w:rPr>
            </w:pPr>
          </w:p>
        </w:tc>
        <w:tc>
          <w:tcPr>
            <w:tcW w:w="801" w:type="pct"/>
            <w:shd w:val="clear" w:color="auto" w:fill="auto"/>
          </w:tcPr>
          <w:p w:rsidR="00511D7E" w:rsidRPr="002A4D04" w:rsidRDefault="00511D7E" w:rsidP="002A4D04">
            <w:pPr>
              <w:spacing w:before="60" w:after="60" w:line="240" w:lineRule="auto"/>
              <w:rPr>
                <w:rFonts w:asciiTheme="minorBidi" w:hAnsiTheme="minorBidi" w:cstheme="minorBidi"/>
                <w:b/>
                <w:bCs/>
                <w:sz w:val="18"/>
                <w:szCs w:val="18"/>
              </w:rPr>
            </w:pPr>
            <w:r w:rsidRPr="002A4D04">
              <w:rPr>
                <w:rFonts w:asciiTheme="minorBidi" w:hAnsiTheme="minorBidi" w:cstheme="minorBidi"/>
                <w:b/>
                <w:bCs/>
                <w:sz w:val="18"/>
                <w:szCs w:val="18"/>
              </w:rPr>
              <w:t>DENOMINATOR</w:t>
            </w:r>
          </w:p>
        </w:tc>
        <w:tc>
          <w:tcPr>
            <w:tcW w:w="2684" w:type="pct"/>
            <w:shd w:val="clear" w:color="auto" w:fill="auto"/>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The number or population representing the total universe in which an event might happen: the number at risk used to calculate a rate, proportion, or percentage.</w:t>
            </w:r>
          </w:p>
        </w:tc>
        <w:tc>
          <w:tcPr>
            <w:tcW w:w="1082" w:type="pct"/>
            <w:shd w:val="clear" w:color="auto" w:fill="auto"/>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Cohn, 2001</w:t>
            </w:r>
          </w:p>
        </w:tc>
      </w:tr>
      <w:tr w:rsidR="00D167A1" w:rsidRPr="006509A1" w:rsidTr="00494E46">
        <w:trPr>
          <w:cantSplit/>
        </w:trPr>
        <w:tc>
          <w:tcPr>
            <w:tcW w:w="433" w:type="pct"/>
            <w:shd w:val="clear" w:color="auto" w:fill="D9D9D9"/>
          </w:tcPr>
          <w:p w:rsidR="00D167A1" w:rsidRPr="002A4D04" w:rsidRDefault="00D167A1" w:rsidP="002A4D04">
            <w:pPr>
              <w:numPr>
                <w:ilvl w:val="0"/>
                <w:numId w:val="21"/>
              </w:numPr>
              <w:tabs>
                <w:tab w:val="left" w:pos="180"/>
              </w:tabs>
              <w:spacing w:before="60" w:after="60" w:line="240" w:lineRule="auto"/>
              <w:ind w:left="0" w:firstLine="0"/>
              <w:jc w:val="center"/>
              <w:rPr>
                <w:rFonts w:asciiTheme="minorBidi" w:hAnsiTheme="minorBidi" w:cstheme="minorBidi"/>
                <w:b/>
                <w:bCs/>
                <w:sz w:val="18"/>
                <w:szCs w:val="18"/>
              </w:rPr>
            </w:pPr>
          </w:p>
        </w:tc>
        <w:tc>
          <w:tcPr>
            <w:tcW w:w="801" w:type="pct"/>
            <w:shd w:val="clear" w:color="auto" w:fill="D9D9D9"/>
          </w:tcPr>
          <w:p w:rsidR="00D167A1" w:rsidRPr="002A4D04" w:rsidRDefault="00D167A1" w:rsidP="002A4D04">
            <w:pPr>
              <w:spacing w:after="0" w:line="240" w:lineRule="auto"/>
              <w:rPr>
                <w:rFonts w:asciiTheme="minorBidi" w:hAnsiTheme="minorBidi" w:cstheme="minorBidi"/>
                <w:b/>
                <w:bCs/>
                <w:sz w:val="18"/>
                <w:szCs w:val="18"/>
              </w:rPr>
            </w:pPr>
            <w:r w:rsidRPr="002A4D04">
              <w:rPr>
                <w:rFonts w:asciiTheme="minorBidi" w:hAnsiTheme="minorBidi" w:cstheme="minorBidi"/>
                <w:b/>
                <w:bCs/>
                <w:sz w:val="18"/>
                <w:szCs w:val="18"/>
              </w:rPr>
              <w:t>Medical Group</w:t>
            </w:r>
          </w:p>
        </w:tc>
        <w:tc>
          <w:tcPr>
            <w:tcW w:w="2684" w:type="pct"/>
            <w:shd w:val="clear" w:color="auto" w:fill="D9D9D9"/>
          </w:tcPr>
          <w:p w:rsidR="00D167A1" w:rsidRPr="002A4D04" w:rsidRDefault="00D167A1" w:rsidP="002A4D04">
            <w:pPr>
              <w:spacing w:after="0" w:line="240" w:lineRule="auto"/>
              <w:rPr>
                <w:rFonts w:asciiTheme="minorBidi" w:hAnsiTheme="minorBidi" w:cstheme="minorBidi"/>
                <w:sz w:val="18"/>
                <w:szCs w:val="18"/>
              </w:rPr>
            </w:pPr>
            <w:r w:rsidRPr="002A4D04">
              <w:rPr>
                <w:rFonts w:asciiTheme="minorBidi" w:hAnsiTheme="minorBidi" w:cstheme="minorBidi"/>
                <w:sz w:val="18"/>
                <w:szCs w:val="18"/>
              </w:rPr>
              <w:t>A medical group is a self-defined “parent” provider organization which may exist within a broader network structure and is generally comprised of multiple practice sites, but can represent a single, large multi-specialty practice site.</w:t>
            </w:r>
          </w:p>
          <w:p w:rsidR="00D167A1" w:rsidRPr="002A4D04" w:rsidRDefault="00D167A1" w:rsidP="002A4D04">
            <w:pPr>
              <w:pStyle w:val="ListParagraph"/>
              <w:numPr>
                <w:ilvl w:val="0"/>
                <w:numId w:val="44"/>
              </w:numPr>
              <w:spacing w:line="240" w:lineRule="auto"/>
              <w:rPr>
                <w:rFonts w:asciiTheme="minorBidi" w:hAnsiTheme="minorBidi" w:cstheme="minorBidi"/>
                <w:sz w:val="18"/>
                <w:szCs w:val="18"/>
              </w:rPr>
            </w:pPr>
            <w:r w:rsidRPr="002A4D04">
              <w:rPr>
                <w:rFonts w:asciiTheme="minorBidi" w:hAnsiTheme="minorBidi" w:cstheme="minorBidi"/>
                <w:sz w:val="18"/>
                <w:szCs w:val="18"/>
              </w:rPr>
              <w:t>They often have integrated administrative systems and procedures.</w:t>
            </w:r>
          </w:p>
          <w:p w:rsidR="00D167A1" w:rsidRPr="002A4D04" w:rsidRDefault="00D167A1" w:rsidP="002A4D04">
            <w:pPr>
              <w:pStyle w:val="ListParagraph"/>
              <w:numPr>
                <w:ilvl w:val="0"/>
                <w:numId w:val="44"/>
              </w:numPr>
              <w:spacing w:line="240" w:lineRule="auto"/>
              <w:rPr>
                <w:rFonts w:asciiTheme="minorBidi" w:hAnsiTheme="minorBidi" w:cstheme="minorBidi"/>
                <w:color w:val="0D0D0D"/>
                <w:sz w:val="18"/>
                <w:szCs w:val="18"/>
              </w:rPr>
            </w:pPr>
            <w:r w:rsidRPr="002A4D04">
              <w:rPr>
                <w:rFonts w:asciiTheme="minorBidi" w:hAnsiTheme="minorBidi" w:cstheme="minorBidi"/>
                <w:sz w:val="18"/>
                <w:szCs w:val="18"/>
              </w:rPr>
              <w:t>Some represent hospital affiliated provider organizations.</w:t>
            </w:r>
          </w:p>
        </w:tc>
        <w:tc>
          <w:tcPr>
            <w:tcW w:w="1082" w:type="pct"/>
            <w:shd w:val="clear" w:color="auto" w:fill="D9D9D9"/>
          </w:tcPr>
          <w:p w:rsidR="00D167A1" w:rsidRPr="002A4D04" w:rsidRDefault="008A7EC0"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PQMP Result Aggregation Workgroup, 2012</w:t>
            </w:r>
          </w:p>
        </w:tc>
      </w:tr>
      <w:tr w:rsidR="00D920B9" w:rsidRPr="006509A1" w:rsidTr="00D920B9">
        <w:trPr>
          <w:cantSplit/>
        </w:trPr>
        <w:tc>
          <w:tcPr>
            <w:tcW w:w="433" w:type="pct"/>
            <w:shd w:val="clear" w:color="auto" w:fill="auto"/>
          </w:tcPr>
          <w:p w:rsidR="00D920B9" w:rsidRPr="002A4D04" w:rsidRDefault="00D920B9" w:rsidP="002A4D04">
            <w:pPr>
              <w:numPr>
                <w:ilvl w:val="0"/>
                <w:numId w:val="21"/>
              </w:numPr>
              <w:tabs>
                <w:tab w:val="left" w:pos="180"/>
              </w:tabs>
              <w:spacing w:before="60" w:after="60" w:line="240" w:lineRule="auto"/>
              <w:ind w:left="0" w:firstLine="0"/>
              <w:jc w:val="center"/>
              <w:rPr>
                <w:rFonts w:asciiTheme="minorBidi" w:hAnsiTheme="minorBidi" w:cstheme="minorBidi"/>
                <w:b/>
                <w:bCs/>
                <w:sz w:val="18"/>
                <w:szCs w:val="18"/>
              </w:rPr>
            </w:pPr>
          </w:p>
        </w:tc>
        <w:tc>
          <w:tcPr>
            <w:tcW w:w="801" w:type="pct"/>
            <w:shd w:val="clear" w:color="auto" w:fill="auto"/>
          </w:tcPr>
          <w:p w:rsidR="00D920B9" w:rsidRPr="002A4D04" w:rsidRDefault="00D920B9" w:rsidP="002A4D04">
            <w:pPr>
              <w:spacing w:after="0" w:line="240" w:lineRule="auto"/>
              <w:rPr>
                <w:rFonts w:asciiTheme="minorBidi" w:hAnsiTheme="minorBidi" w:cstheme="minorBidi"/>
                <w:b/>
                <w:bCs/>
                <w:sz w:val="18"/>
                <w:szCs w:val="18"/>
              </w:rPr>
            </w:pPr>
            <w:r w:rsidRPr="002A4D04">
              <w:rPr>
                <w:rFonts w:asciiTheme="minorBidi" w:hAnsiTheme="minorBidi" w:cstheme="minorBidi"/>
                <w:b/>
                <w:bCs/>
                <w:sz w:val="18"/>
                <w:szCs w:val="18"/>
              </w:rPr>
              <w:t>Network</w:t>
            </w:r>
          </w:p>
        </w:tc>
        <w:tc>
          <w:tcPr>
            <w:tcW w:w="2684" w:type="pct"/>
            <w:shd w:val="clear" w:color="auto" w:fill="auto"/>
          </w:tcPr>
          <w:p w:rsidR="00D920B9" w:rsidRPr="002A4D04" w:rsidRDefault="00D920B9" w:rsidP="002A4D04">
            <w:pPr>
              <w:spacing w:line="240" w:lineRule="auto"/>
              <w:rPr>
                <w:rFonts w:asciiTheme="minorBidi" w:hAnsiTheme="minorBidi" w:cstheme="minorBidi"/>
                <w:sz w:val="18"/>
                <w:szCs w:val="18"/>
              </w:rPr>
            </w:pPr>
            <w:r w:rsidRPr="002A4D04">
              <w:rPr>
                <w:rFonts w:asciiTheme="minorBidi" w:hAnsiTheme="minorBidi" w:cstheme="minorBidi"/>
                <w:sz w:val="18"/>
                <w:szCs w:val="18"/>
              </w:rPr>
              <w:t xml:space="preserve">A network is an overarching affiliation of medical groups and/or practice sites with an integrated approach to quality improvement that health plans regard as a contracting entity for these provider organizations.  </w:t>
            </w:r>
          </w:p>
          <w:p w:rsidR="00D920B9" w:rsidRPr="002A4D04" w:rsidRDefault="00D920B9" w:rsidP="002A4D04">
            <w:pPr>
              <w:pStyle w:val="ListParagraph"/>
              <w:numPr>
                <w:ilvl w:val="0"/>
                <w:numId w:val="44"/>
              </w:numPr>
              <w:spacing w:line="240" w:lineRule="auto"/>
              <w:rPr>
                <w:rFonts w:asciiTheme="minorBidi" w:hAnsiTheme="minorBidi" w:cstheme="minorBidi"/>
                <w:sz w:val="18"/>
                <w:szCs w:val="18"/>
              </w:rPr>
            </w:pPr>
            <w:r w:rsidRPr="002A4D04">
              <w:rPr>
                <w:rFonts w:asciiTheme="minorBidi" w:hAnsiTheme="minorBidi" w:cstheme="minorBidi"/>
                <w:sz w:val="18"/>
                <w:szCs w:val="18"/>
              </w:rPr>
              <w:t>Most represent a collection of ambulatory practice sites whose integrated systems and procedures support clinical and administrative functions (e.g. scheduling, treating patients, ordering services, prescribing, keeping medical records and follow-up).</w:t>
            </w:r>
          </w:p>
          <w:p w:rsidR="00D920B9" w:rsidRPr="002A4D04" w:rsidRDefault="00D920B9" w:rsidP="002A4D04">
            <w:pPr>
              <w:pStyle w:val="ListParagraph"/>
              <w:numPr>
                <w:ilvl w:val="0"/>
                <w:numId w:val="44"/>
              </w:numPr>
              <w:spacing w:line="240" w:lineRule="auto"/>
              <w:rPr>
                <w:rFonts w:asciiTheme="minorBidi" w:hAnsiTheme="minorBidi" w:cstheme="minorBidi"/>
                <w:color w:val="0D0D0D"/>
                <w:sz w:val="18"/>
                <w:szCs w:val="18"/>
              </w:rPr>
            </w:pPr>
            <w:r w:rsidRPr="002A4D04">
              <w:rPr>
                <w:rFonts w:asciiTheme="minorBidi" w:hAnsiTheme="minorBidi" w:cstheme="minorBidi"/>
                <w:sz w:val="18"/>
                <w:szCs w:val="18"/>
              </w:rPr>
              <w:t>Some embody a collection of hospital affiliated providers.</w:t>
            </w:r>
          </w:p>
        </w:tc>
        <w:tc>
          <w:tcPr>
            <w:tcW w:w="1082" w:type="pct"/>
            <w:shd w:val="clear" w:color="auto" w:fill="auto"/>
          </w:tcPr>
          <w:p w:rsidR="00D920B9" w:rsidRPr="002A4D04" w:rsidRDefault="008A7EC0"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PQMP Result Aggregation Workgroup, 2012</w:t>
            </w:r>
          </w:p>
        </w:tc>
      </w:tr>
      <w:tr w:rsidR="00511D7E" w:rsidRPr="006509A1" w:rsidTr="00494E46">
        <w:trPr>
          <w:cantSplit/>
        </w:trPr>
        <w:tc>
          <w:tcPr>
            <w:tcW w:w="433" w:type="pct"/>
            <w:shd w:val="clear" w:color="auto" w:fill="D9D9D9"/>
          </w:tcPr>
          <w:p w:rsidR="00511D7E" w:rsidRPr="002A4D04" w:rsidRDefault="00511D7E" w:rsidP="002A4D04">
            <w:pPr>
              <w:numPr>
                <w:ilvl w:val="0"/>
                <w:numId w:val="21"/>
              </w:numPr>
              <w:tabs>
                <w:tab w:val="left" w:pos="180"/>
              </w:tabs>
              <w:spacing w:before="60" w:after="60" w:line="240" w:lineRule="auto"/>
              <w:ind w:left="0" w:firstLine="0"/>
              <w:jc w:val="center"/>
              <w:rPr>
                <w:rFonts w:asciiTheme="minorBidi" w:hAnsiTheme="minorBidi" w:cstheme="minorBidi"/>
                <w:b/>
                <w:bCs/>
                <w:sz w:val="18"/>
                <w:szCs w:val="18"/>
              </w:rPr>
            </w:pPr>
          </w:p>
        </w:tc>
        <w:tc>
          <w:tcPr>
            <w:tcW w:w="801" w:type="pct"/>
            <w:shd w:val="clear" w:color="auto" w:fill="D9D9D9"/>
          </w:tcPr>
          <w:p w:rsidR="00511D7E" w:rsidRPr="002A4D04" w:rsidRDefault="00511D7E" w:rsidP="002A4D04">
            <w:pPr>
              <w:spacing w:before="60" w:after="60" w:line="240" w:lineRule="auto"/>
              <w:rPr>
                <w:rFonts w:asciiTheme="minorBidi" w:hAnsiTheme="minorBidi" w:cstheme="minorBidi"/>
                <w:b/>
                <w:bCs/>
                <w:sz w:val="18"/>
                <w:szCs w:val="18"/>
              </w:rPr>
            </w:pPr>
            <w:r w:rsidRPr="002A4D04">
              <w:rPr>
                <w:rFonts w:asciiTheme="minorBidi" w:hAnsiTheme="minorBidi" w:cstheme="minorBidi"/>
                <w:b/>
                <w:bCs/>
                <w:sz w:val="18"/>
                <w:szCs w:val="18"/>
              </w:rPr>
              <w:t>NUMERATOR</w:t>
            </w:r>
          </w:p>
        </w:tc>
        <w:tc>
          <w:tcPr>
            <w:tcW w:w="2684" w:type="pct"/>
            <w:shd w:val="clear" w:color="auto" w:fill="D9D9D9"/>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color w:val="0D0D0D"/>
                <w:sz w:val="18"/>
                <w:szCs w:val="18"/>
              </w:rPr>
              <w:t>A subset of those in the denominator who have experienced the event of interest (e.g., death, morbidity, screening) used to calculate a rate, proportion, or percentage.</w:t>
            </w:r>
          </w:p>
        </w:tc>
        <w:tc>
          <w:tcPr>
            <w:tcW w:w="1082" w:type="pct"/>
            <w:shd w:val="clear" w:color="auto" w:fill="D9D9D9"/>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RTI</w:t>
            </w:r>
          </w:p>
        </w:tc>
      </w:tr>
      <w:tr w:rsidR="00511D7E" w:rsidRPr="006509A1" w:rsidTr="00494E46">
        <w:trPr>
          <w:cantSplit/>
        </w:trPr>
        <w:tc>
          <w:tcPr>
            <w:tcW w:w="433" w:type="pct"/>
          </w:tcPr>
          <w:p w:rsidR="00511D7E" w:rsidRPr="002A4D04" w:rsidRDefault="00511D7E" w:rsidP="002A4D04">
            <w:pPr>
              <w:numPr>
                <w:ilvl w:val="0"/>
                <w:numId w:val="21"/>
              </w:numPr>
              <w:tabs>
                <w:tab w:val="left" w:pos="180"/>
              </w:tabs>
              <w:spacing w:before="60" w:after="60" w:line="240" w:lineRule="auto"/>
              <w:ind w:left="0" w:firstLine="0"/>
              <w:jc w:val="center"/>
              <w:rPr>
                <w:rFonts w:asciiTheme="minorBidi" w:hAnsiTheme="minorBidi" w:cstheme="minorBidi"/>
                <w:b/>
                <w:bCs/>
                <w:sz w:val="18"/>
                <w:szCs w:val="18"/>
              </w:rPr>
            </w:pPr>
          </w:p>
        </w:tc>
        <w:tc>
          <w:tcPr>
            <w:tcW w:w="801" w:type="pct"/>
            <w:shd w:val="clear" w:color="auto" w:fill="auto"/>
          </w:tcPr>
          <w:p w:rsidR="00511D7E" w:rsidRPr="002A4D04" w:rsidRDefault="00511D7E" w:rsidP="002A4D04">
            <w:pPr>
              <w:spacing w:before="60" w:after="60" w:line="240" w:lineRule="auto"/>
              <w:rPr>
                <w:rFonts w:asciiTheme="minorBidi" w:hAnsiTheme="minorBidi" w:cstheme="minorBidi"/>
                <w:b/>
                <w:bCs/>
                <w:sz w:val="18"/>
                <w:szCs w:val="18"/>
              </w:rPr>
            </w:pPr>
            <w:r w:rsidRPr="002A4D04">
              <w:rPr>
                <w:rFonts w:asciiTheme="minorBidi" w:hAnsiTheme="minorBidi" w:cstheme="minorBidi"/>
                <w:b/>
                <w:bCs/>
                <w:sz w:val="18"/>
                <w:szCs w:val="18"/>
              </w:rPr>
              <w:t>OUTCOME</w:t>
            </w:r>
          </w:p>
        </w:tc>
        <w:tc>
          <w:tcPr>
            <w:tcW w:w="2684" w:type="pct"/>
            <w:shd w:val="clear" w:color="auto" w:fill="auto"/>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 xml:space="preserve">A particular state of health, often defined for purposes of quality measurement as a result of the performance (or nonperformance) of functions or processes of care.  </w:t>
            </w:r>
          </w:p>
        </w:tc>
        <w:tc>
          <w:tcPr>
            <w:tcW w:w="1082" w:type="pct"/>
            <w:shd w:val="clear" w:color="auto" w:fill="auto"/>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 xml:space="preserve">Adapted from CMS   </w:t>
            </w:r>
          </w:p>
        </w:tc>
      </w:tr>
      <w:tr w:rsidR="00511D7E" w:rsidRPr="006509A1" w:rsidTr="00494E46">
        <w:trPr>
          <w:cantSplit/>
        </w:trPr>
        <w:tc>
          <w:tcPr>
            <w:tcW w:w="433" w:type="pct"/>
            <w:shd w:val="clear" w:color="auto" w:fill="D9D9D9"/>
          </w:tcPr>
          <w:p w:rsidR="00511D7E" w:rsidRPr="002A4D04" w:rsidRDefault="00511D7E" w:rsidP="002A4D04">
            <w:pPr>
              <w:numPr>
                <w:ilvl w:val="0"/>
                <w:numId w:val="21"/>
              </w:numPr>
              <w:tabs>
                <w:tab w:val="left" w:pos="180"/>
              </w:tabs>
              <w:spacing w:before="60" w:after="60" w:line="240" w:lineRule="auto"/>
              <w:ind w:left="0" w:firstLine="0"/>
              <w:jc w:val="center"/>
              <w:rPr>
                <w:rFonts w:asciiTheme="minorBidi" w:hAnsiTheme="minorBidi" w:cstheme="minorBidi"/>
                <w:b/>
                <w:bCs/>
                <w:sz w:val="18"/>
                <w:szCs w:val="18"/>
              </w:rPr>
            </w:pPr>
          </w:p>
        </w:tc>
        <w:tc>
          <w:tcPr>
            <w:tcW w:w="801" w:type="pct"/>
            <w:shd w:val="clear" w:color="auto" w:fill="D9D9D9"/>
          </w:tcPr>
          <w:p w:rsidR="00511D7E" w:rsidRPr="002A4D04" w:rsidRDefault="00511D7E" w:rsidP="002A4D04">
            <w:pPr>
              <w:spacing w:before="60" w:after="60" w:line="240" w:lineRule="auto"/>
              <w:rPr>
                <w:rFonts w:asciiTheme="minorBidi" w:hAnsiTheme="minorBidi" w:cstheme="minorBidi"/>
                <w:b/>
                <w:bCs/>
                <w:sz w:val="18"/>
                <w:szCs w:val="18"/>
              </w:rPr>
            </w:pPr>
            <w:r w:rsidRPr="002A4D04">
              <w:rPr>
                <w:rFonts w:asciiTheme="minorBidi" w:hAnsiTheme="minorBidi" w:cstheme="minorBidi"/>
                <w:b/>
                <w:bCs/>
                <w:sz w:val="18"/>
                <w:szCs w:val="18"/>
              </w:rPr>
              <w:t>OUTCOME MEASURE</w:t>
            </w:r>
          </w:p>
        </w:tc>
        <w:tc>
          <w:tcPr>
            <w:tcW w:w="2684" w:type="pct"/>
            <w:shd w:val="clear" w:color="auto" w:fill="D9D9D9"/>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Measure that indicates the results of the performance (or nonperformance) of functions or processes. A measure that focuses on achieving a particular state of health.</w:t>
            </w:r>
          </w:p>
        </w:tc>
        <w:tc>
          <w:tcPr>
            <w:tcW w:w="1082" w:type="pct"/>
            <w:shd w:val="clear" w:color="auto" w:fill="D9D9D9"/>
          </w:tcPr>
          <w:p w:rsidR="00511D7E" w:rsidRPr="002A4D04" w:rsidRDefault="00511D7E" w:rsidP="002A4D04">
            <w:pPr>
              <w:pStyle w:val="NormalWeb"/>
              <w:spacing w:before="60" w:beforeAutospacing="0" w:after="60" w:afterAutospacing="0"/>
              <w:rPr>
                <w:rFonts w:asciiTheme="minorBidi" w:hAnsiTheme="minorBidi" w:cstheme="minorBidi"/>
                <w:color w:val="38393C"/>
                <w:sz w:val="18"/>
                <w:szCs w:val="18"/>
              </w:rPr>
            </w:pPr>
            <w:r w:rsidRPr="002A4D04">
              <w:rPr>
                <w:rFonts w:asciiTheme="minorBidi" w:hAnsiTheme="minorBidi" w:cstheme="minorBidi"/>
                <w:color w:val="38393C"/>
                <w:sz w:val="18"/>
                <w:szCs w:val="18"/>
              </w:rPr>
              <w:t>CMS</w:t>
            </w:r>
          </w:p>
        </w:tc>
      </w:tr>
      <w:tr w:rsidR="00511D7E" w:rsidRPr="006509A1" w:rsidTr="00494E46">
        <w:trPr>
          <w:cantSplit/>
        </w:trPr>
        <w:tc>
          <w:tcPr>
            <w:tcW w:w="433" w:type="pct"/>
          </w:tcPr>
          <w:p w:rsidR="00511D7E" w:rsidRPr="002A4D04" w:rsidRDefault="00511D7E" w:rsidP="002A4D04">
            <w:pPr>
              <w:numPr>
                <w:ilvl w:val="0"/>
                <w:numId w:val="21"/>
              </w:numPr>
              <w:tabs>
                <w:tab w:val="left" w:pos="180"/>
              </w:tabs>
              <w:spacing w:before="60" w:after="60" w:line="240" w:lineRule="auto"/>
              <w:ind w:left="0" w:firstLine="0"/>
              <w:jc w:val="center"/>
              <w:rPr>
                <w:rFonts w:asciiTheme="minorBidi" w:hAnsiTheme="minorBidi" w:cstheme="minorBidi"/>
                <w:b/>
                <w:bCs/>
                <w:sz w:val="18"/>
                <w:szCs w:val="18"/>
              </w:rPr>
            </w:pPr>
          </w:p>
        </w:tc>
        <w:tc>
          <w:tcPr>
            <w:tcW w:w="801" w:type="pct"/>
            <w:shd w:val="clear" w:color="auto" w:fill="auto"/>
          </w:tcPr>
          <w:p w:rsidR="00511D7E" w:rsidRPr="002A4D04" w:rsidRDefault="00511D7E" w:rsidP="002A4D04">
            <w:pPr>
              <w:spacing w:before="60" w:after="60" w:line="240" w:lineRule="auto"/>
              <w:rPr>
                <w:rFonts w:asciiTheme="minorBidi" w:hAnsiTheme="minorBidi" w:cstheme="minorBidi"/>
                <w:b/>
                <w:bCs/>
                <w:sz w:val="18"/>
                <w:szCs w:val="18"/>
              </w:rPr>
            </w:pPr>
            <w:r w:rsidRPr="002A4D04">
              <w:rPr>
                <w:rFonts w:asciiTheme="minorBidi" w:hAnsiTheme="minorBidi" w:cstheme="minorBidi"/>
                <w:b/>
                <w:bCs/>
                <w:sz w:val="18"/>
                <w:szCs w:val="18"/>
              </w:rPr>
              <w:t>PROCESS MEASURE</w:t>
            </w:r>
          </w:p>
        </w:tc>
        <w:tc>
          <w:tcPr>
            <w:tcW w:w="2684" w:type="pct"/>
            <w:shd w:val="clear" w:color="auto" w:fill="auto"/>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Measure that focuses on a health care process that leads to a certain outcome.  For a process measure to be valid, a scientific basis exists for believing that the process, when executed well, will increase the probability of achieving a desired outcome.</w:t>
            </w:r>
          </w:p>
        </w:tc>
        <w:tc>
          <w:tcPr>
            <w:tcW w:w="1082" w:type="pct"/>
            <w:shd w:val="clear" w:color="auto" w:fill="auto"/>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Adapted from CMS</w:t>
            </w:r>
          </w:p>
        </w:tc>
      </w:tr>
      <w:tr w:rsidR="00D167A1" w:rsidRPr="006509A1" w:rsidTr="00494E46">
        <w:trPr>
          <w:cantSplit/>
        </w:trPr>
        <w:tc>
          <w:tcPr>
            <w:tcW w:w="433" w:type="pct"/>
            <w:shd w:val="clear" w:color="auto" w:fill="D9D9D9"/>
          </w:tcPr>
          <w:p w:rsidR="00D167A1" w:rsidRPr="002A4D04" w:rsidRDefault="00D167A1" w:rsidP="002A4D04">
            <w:pPr>
              <w:numPr>
                <w:ilvl w:val="0"/>
                <w:numId w:val="21"/>
              </w:numPr>
              <w:tabs>
                <w:tab w:val="left" w:pos="180"/>
              </w:tabs>
              <w:spacing w:before="60" w:after="60" w:line="240" w:lineRule="auto"/>
              <w:ind w:left="0" w:firstLine="0"/>
              <w:jc w:val="center"/>
              <w:rPr>
                <w:rFonts w:asciiTheme="minorBidi" w:hAnsiTheme="minorBidi" w:cstheme="minorBidi"/>
                <w:b/>
                <w:bCs/>
                <w:sz w:val="18"/>
                <w:szCs w:val="18"/>
              </w:rPr>
            </w:pPr>
          </w:p>
        </w:tc>
        <w:tc>
          <w:tcPr>
            <w:tcW w:w="801" w:type="pct"/>
            <w:shd w:val="clear" w:color="auto" w:fill="D9D9D9"/>
          </w:tcPr>
          <w:p w:rsidR="00D167A1" w:rsidRPr="002A4D04" w:rsidRDefault="00D167A1" w:rsidP="002A4D04">
            <w:pPr>
              <w:spacing w:before="60" w:after="60" w:line="240" w:lineRule="auto"/>
              <w:rPr>
                <w:rFonts w:asciiTheme="minorBidi" w:hAnsiTheme="minorBidi" w:cstheme="minorBidi"/>
                <w:b/>
                <w:bCs/>
                <w:sz w:val="18"/>
                <w:szCs w:val="18"/>
              </w:rPr>
            </w:pPr>
            <w:r w:rsidRPr="002A4D04">
              <w:rPr>
                <w:rFonts w:asciiTheme="minorBidi" w:hAnsiTheme="minorBidi" w:cstheme="minorBidi"/>
                <w:b/>
                <w:bCs/>
                <w:sz w:val="18"/>
                <w:szCs w:val="18"/>
              </w:rPr>
              <w:t>PRACTICE SITE</w:t>
            </w:r>
          </w:p>
        </w:tc>
        <w:tc>
          <w:tcPr>
            <w:tcW w:w="2684" w:type="pct"/>
            <w:shd w:val="clear" w:color="auto" w:fill="D9D9D9"/>
          </w:tcPr>
          <w:p w:rsidR="00D167A1" w:rsidRPr="002A4D04" w:rsidRDefault="00D167A1"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 xml:space="preserve">A practice site is one or a group of providers who practice together at a single location (i.e. same mailing address down to the Suite # level). </w:t>
            </w:r>
          </w:p>
          <w:p w:rsidR="00D167A1" w:rsidRPr="002A4D04" w:rsidRDefault="00D167A1" w:rsidP="002A4D04">
            <w:pPr>
              <w:pStyle w:val="ListParagraph"/>
              <w:numPr>
                <w:ilvl w:val="0"/>
                <w:numId w:val="43"/>
              </w:num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The single location is the site where care is provided during specific periods of time.</w:t>
            </w:r>
          </w:p>
          <w:p w:rsidR="00D167A1" w:rsidRPr="002A4D04" w:rsidRDefault="00D167A1" w:rsidP="002A4D04">
            <w:pPr>
              <w:pStyle w:val="ListParagraph"/>
              <w:numPr>
                <w:ilvl w:val="0"/>
                <w:numId w:val="43"/>
              </w:num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The same systems and procedures support clinical and administrative functions (e.g. scheduling, treating patients, ordering services, prescribing, keeping medical records and follow-up).</w:t>
            </w:r>
          </w:p>
          <w:p w:rsidR="00D167A1" w:rsidRPr="002A4D04" w:rsidRDefault="00D167A1" w:rsidP="002A4D04">
            <w:pPr>
              <w:pStyle w:val="ListParagraph"/>
              <w:numPr>
                <w:ilvl w:val="0"/>
                <w:numId w:val="43"/>
              </w:num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Medical records for all patients treated at the practice site are available to and shared by all providers, as appropriate.</w:t>
            </w:r>
          </w:p>
        </w:tc>
        <w:tc>
          <w:tcPr>
            <w:tcW w:w="1082" w:type="pct"/>
            <w:shd w:val="clear" w:color="auto" w:fill="D9D9D9"/>
          </w:tcPr>
          <w:p w:rsidR="00D167A1" w:rsidRPr="002A4D04" w:rsidRDefault="00D167A1"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Adapted from National Committee on Quality Assurance’s practice site methodology</w:t>
            </w:r>
          </w:p>
        </w:tc>
      </w:tr>
      <w:tr w:rsidR="00511D7E" w:rsidRPr="006509A1" w:rsidTr="00D920B9">
        <w:trPr>
          <w:cantSplit/>
        </w:trPr>
        <w:tc>
          <w:tcPr>
            <w:tcW w:w="433" w:type="pct"/>
            <w:shd w:val="clear" w:color="auto" w:fill="auto"/>
          </w:tcPr>
          <w:p w:rsidR="00511D7E" w:rsidRPr="002A4D04" w:rsidRDefault="00511D7E" w:rsidP="002A4D04">
            <w:pPr>
              <w:numPr>
                <w:ilvl w:val="0"/>
                <w:numId w:val="21"/>
              </w:numPr>
              <w:tabs>
                <w:tab w:val="left" w:pos="180"/>
              </w:tabs>
              <w:spacing w:before="60" w:after="60" w:line="240" w:lineRule="auto"/>
              <w:ind w:left="0" w:firstLine="0"/>
              <w:jc w:val="center"/>
              <w:rPr>
                <w:rFonts w:asciiTheme="minorBidi" w:hAnsiTheme="minorBidi" w:cstheme="minorBidi"/>
                <w:b/>
                <w:bCs/>
                <w:sz w:val="18"/>
                <w:szCs w:val="18"/>
              </w:rPr>
            </w:pPr>
          </w:p>
        </w:tc>
        <w:tc>
          <w:tcPr>
            <w:tcW w:w="801" w:type="pct"/>
            <w:shd w:val="clear" w:color="auto" w:fill="auto"/>
          </w:tcPr>
          <w:p w:rsidR="00511D7E" w:rsidRPr="002A4D04" w:rsidRDefault="00511D7E" w:rsidP="002A4D04">
            <w:pPr>
              <w:spacing w:before="60" w:after="60" w:line="240" w:lineRule="auto"/>
              <w:rPr>
                <w:rFonts w:asciiTheme="minorBidi" w:hAnsiTheme="minorBidi" w:cstheme="minorBidi"/>
                <w:b/>
                <w:bCs/>
                <w:sz w:val="18"/>
                <w:szCs w:val="18"/>
              </w:rPr>
            </w:pPr>
            <w:r w:rsidRPr="002A4D04">
              <w:rPr>
                <w:rFonts w:asciiTheme="minorBidi" w:hAnsiTheme="minorBidi" w:cstheme="minorBidi"/>
                <w:b/>
                <w:bCs/>
                <w:sz w:val="18"/>
                <w:szCs w:val="18"/>
              </w:rPr>
              <w:t>PROCESS (of care)</w:t>
            </w:r>
          </w:p>
        </w:tc>
        <w:tc>
          <w:tcPr>
            <w:tcW w:w="2684" w:type="pct"/>
            <w:shd w:val="clear" w:color="auto" w:fill="auto"/>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 xml:space="preserve">Process of care denotes what is actually done to the patient in the giving and receiving of care.  As examples:  the provider could immunize the patient against a communicable disease; the provider could prescribe a medication for the patient; the provider could screen an asymptomatic patient for developmental disorders.   </w:t>
            </w:r>
          </w:p>
        </w:tc>
        <w:tc>
          <w:tcPr>
            <w:tcW w:w="1082" w:type="pct"/>
            <w:shd w:val="clear" w:color="auto" w:fill="auto"/>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Adapted from IOM, 2006, Appendix E</w:t>
            </w:r>
          </w:p>
        </w:tc>
      </w:tr>
      <w:tr w:rsidR="00D167A1" w:rsidRPr="006509A1" w:rsidTr="003173B5">
        <w:trPr>
          <w:cantSplit/>
        </w:trPr>
        <w:tc>
          <w:tcPr>
            <w:tcW w:w="433" w:type="pct"/>
            <w:shd w:val="clear" w:color="auto" w:fill="D9D9D9" w:themeFill="background1" w:themeFillShade="D9"/>
          </w:tcPr>
          <w:p w:rsidR="00D167A1" w:rsidRPr="002A4D04" w:rsidRDefault="00D167A1" w:rsidP="002A4D04">
            <w:pPr>
              <w:numPr>
                <w:ilvl w:val="0"/>
                <w:numId w:val="21"/>
              </w:numPr>
              <w:tabs>
                <w:tab w:val="left" w:pos="180"/>
              </w:tabs>
              <w:spacing w:before="60" w:after="60" w:line="240" w:lineRule="auto"/>
              <w:ind w:left="0" w:firstLine="0"/>
              <w:jc w:val="center"/>
              <w:rPr>
                <w:rFonts w:asciiTheme="minorBidi" w:hAnsiTheme="minorBidi" w:cstheme="minorBidi"/>
                <w:b/>
                <w:bCs/>
                <w:sz w:val="18"/>
                <w:szCs w:val="18"/>
              </w:rPr>
            </w:pPr>
          </w:p>
        </w:tc>
        <w:tc>
          <w:tcPr>
            <w:tcW w:w="801" w:type="pct"/>
            <w:shd w:val="clear" w:color="auto" w:fill="D9D9D9" w:themeFill="background1" w:themeFillShade="D9"/>
          </w:tcPr>
          <w:p w:rsidR="00D167A1" w:rsidRPr="002A4D04" w:rsidRDefault="00D167A1" w:rsidP="002A4D04">
            <w:pPr>
              <w:spacing w:before="60" w:after="60" w:line="240" w:lineRule="auto"/>
              <w:rPr>
                <w:rFonts w:asciiTheme="minorBidi" w:hAnsiTheme="minorBidi" w:cstheme="minorBidi"/>
                <w:b/>
                <w:bCs/>
                <w:sz w:val="18"/>
                <w:szCs w:val="18"/>
              </w:rPr>
            </w:pPr>
            <w:r w:rsidRPr="002A4D04">
              <w:rPr>
                <w:rFonts w:asciiTheme="minorBidi" w:hAnsiTheme="minorBidi" w:cstheme="minorBidi"/>
                <w:b/>
                <w:bCs/>
                <w:sz w:val="18"/>
                <w:szCs w:val="18"/>
              </w:rPr>
              <w:t>PROVIDER</w:t>
            </w:r>
          </w:p>
        </w:tc>
        <w:tc>
          <w:tcPr>
            <w:tcW w:w="2684" w:type="pct"/>
            <w:shd w:val="clear" w:color="auto" w:fill="D9D9D9" w:themeFill="background1" w:themeFillShade="D9"/>
          </w:tcPr>
          <w:p w:rsidR="00D167A1" w:rsidRPr="002A4D04" w:rsidRDefault="00D167A1"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Provider is any individual, organization, facility or group that delivers direct health care to children; depending on the measurement context, this may be a hospital, medical group, or individual clinician.</w:t>
            </w:r>
          </w:p>
        </w:tc>
        <w:tc>
          <w:tcPr>
            <w:tcW w:w="1082" w:type="pct"/>
            <w:shd w:val="clear" w:color="auto" w:fill="D9D9D9" w:themeFill="background1" w:themeFillShade="D9"/>
          </w:tcPr>
          <w:p w:rsidR="00D167A1" w:rsidRPr="002A4D04" w:rsidRDefault="008A7EC0"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 xml:space="preserve">PQMP </w:t>
            </w:r>
            <w:r w:rsidR="00222185" w:rsidRPr="002A4D04">
              <w:rPr>
                <w:rFonts w:asciiTheme="minorBidi" w:hAnsiTheme="minorBidi" w:cstheme="minorBidi"/>
                <w:sz w:val="18"/>
                <w:szCs w:val="18"/>
              </w:rPr>
              <w:t>Result Aggregation Workgroup</w:t>
            </w:r>
            <w:r w:rsidRPr="002A4D04">
              <w:rPr>
                <w:rFonts w:asciiTheme="minorBidi" w:hAnsiTheme="minorBidi" w:cstheme="minorBidi"/>
                <w:sz w:val="18"/>
                <w:szCs w:val="18"/>
              </w:rPr>
              <w:t xml:space="preserve">, </w:t>
            </w:r>
            <w:r w:rsidR="00222185" w:rsidRPr="002A4D04">
              <w:rPr>
                <w:rFonts w:asciiTheme="minorBidi" w:hAnsiTheme="minorBidi" w:cstheme="minorBidi"/>
                <w:sz w:val="18"/>
                <w:szCs w:val="18"/>
              </w:rPr>
              <w:t>2012</w:t>
            </w:r>
          </w:p>
        </w:tc>
      </w:tr>
      <w:tr w:rsidR="00511D7E" w:rsidRPr="006509A1" w:rsidTr="00494E46">
        <w:trPr>
          <w:cantSplit/>
        </w:trPr>
        <w:tc>
          <w:tcPr>
            <w:tcW w:w="433" w:type="pct"/>
          </w:tcPr>
          <w:p w:rsidR="00511D7E" w:rsidRPr="002A4D04" w:rsidRDefault="00511D7E" w:rsidP="002A4D04">
            <w:pPr>
              <w:numPr>
                <w:ilvl w:val="0"/>
                <w:numId w:val="21"/>
              </w:numPr>
              <w:tabs>
                <w:tab w:val="left" w:pos="180"/>
              </w:tabs>
              <w:spacing w:before="60" w:after="60" w:line="240" w:lineRule="auto"/>
              <w:ind w:left="0" w:firstLine="0"/>
              <w:jc w:val="center"/>
              <w:rPr>
                <w:rFonts w:asciiTheme="minorBidi" w:hAnsiTheme="minorBidi" w:cstheme="minorBidi"/>
                <w:b/>
                <w:bCs/>
                <w:sz w:val="18"/>
                <w:szCs w:val="18"/>
              </w:rPr>
            </w:pPr>
          </w:p>
        </w:tc>
        <w:tc>
          <w:tcPr>
            <w:tcW w:w="801" w:type="pct"/>
            <w:shd w:val="clear" w:color="auto" w:fill="auto"/>
          </w:tcPr>
          <w:p w:rsidR="00511D7E" w:rsidRPr="002A4D04" w:rsidRDefault="00511D7E" w:rsidP="002A4D04">
            <w:pPr>
              <w:spacing w:before="60" w:after="60" w:line="240" w:lineRule="auto"/>
              <w:rPr>
                <w:rFonts w:asciiTheme="minorBidi" w:hAnsiTheme="minorBidi" w:cstheme="minorBidi"/>
                <w:b/>
                <w:bCs/>
                <w:sz w:val="18"/>
                <w:szCs w:val="18"/>
              </w:rPr>
            </w:pPr>
            <w:r w:rsidRPr="002A4D04">
              <w:rPr>
                <w:rFonts w:asciiTheme="minorBidi" w:hAnsiTheme="minorBidi" w:cstheme="minorBidi"/>
                <w:b/>
                <w:bCs/>
                <w:sz w:val="18"/>
                <w:szCs w:val="18"/>
              </w:rPr>
              <w:t>QUALITY (in health care)</w:t>
            </w:r>
          </w:p>
          <w:p w:rsidR="00511D7E" w:rsidRPr="002A4D04" w:rsidRDefault="00511D7E" w:rsidP="002A4D04">
            <w:pPr>
              <w:spacing w:before="60" w:after="60" w:line="240" w:lineRule="auto"/>
              <w:rPr>
                <w:rFonts w:asciiTheme="minorBidi" w:hAnsiTheme="minorBidi" w:cstheme="minorBidi"/>
                <w:sz w:val="18"/>
                <w:szCs w:val="18"/>
              </w:rPr>
            </w:pPr>
          </w:p>
        </w:tc>
        <w:tc>
          <w:tcPr>
            <w:tcW w:w="2684" w:type="pct"/>
            <w:shd w:val="clear" w:color="auto" w:fill="auto"/>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Health care quality has been defined in several ways. In 1990, the Institute of Medicine (IOM) defined quality as the degree to which health services for individuals and populations increase the likelihood of desired health outcomes and are consistent with current professional knowledge (IOM, 1990). Eisenberg defined quality as the right care for the right person at the right time in the right way.   In 2001, the IOM defined quality as having six aims: Safety, Timeliness, Effectiveness, Equity, Efficiency, and Patient-Centeredness. The Affordable Care Act defines quality of care as a measure of performance on IOM’s six aims for health care. CHIPRA defines a clinical quality measure as “a measurement of clinical care that is capable of being examined through the collection and analysis of relevant information, that is developed in order to assess one or more aspects of pediatric health care quality in various institutional and ambulatory health care settings, including the structure of the clinical care system, the process of care, the outcome of care, or patient experiences in care.”</w:t>
            </w:r>
          </w:p>
        </w:tc>
        <w:tc>
          <w:tcPr>
            <w:tcW w:w="1082" w:type="pct"/>
            <w:shd w:val="clear" w:color="auto" w:fill="auto"/>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IOM, 2001;</w:t>
            </w:r>
            <w:r w:rsidR="008A7EC0" w:rsidRPr="002A4D04">
              <w:rPr>
                <w:rFonts w:asciiTheme="minorBidi" w:hAnsiTheme="minorBidi" w:cstheme="minorBidi"/>
                <w:sz w:val="18"/>
                <w:szCs w:val="18"/>
              </w:rPr>
              <w:t xml:space="preserve"> </w:t>
            </w:r>
            <w:r w:rsidRPr="002A4D04">
              <w:rPr>
                <w:rFonts w:asciiTheme="minorBidi" w:hAnsiTheme="minorBidi" w:cstheme="minorBidi"/>
                <w:sz w:val="18"/>
                <w:szCs w:val="18"/>
              </w:rPr>
              <w:t>IOM, 1990; Eisenberg</w:t>
            </w:r>
            <w:r w:rsidR="00D665D8" w:rsidRPr="002A4D04">
              <w:rPr>
                <w:rFonts w:asciiTheme="minorBidi" w:hAnsiTheme="minorBidi" w:cstheme="minorBidi"/>
                <w:sz w:val="18"/>
                <w:szCs w:val="18"/>
              </w:rPr>
              <w:t>, 1997</w:t>
            </w:r>
            <w:r w:rsidRPr="002A4D04">
              <w:rPr>
                <w:rFonts w:asciiTheme="minorBidi" w:hAnsiTheme="minorBidi" w:cstheme="minorBidi"/>
                <w:sz w:val="18"/>
                <w:szCs w:val="18"/>
              </w:rPr>
              <w:t>; CHIPRA</w:t>
            </w:r>
            <w:r w:rsidR="00D665D8" w:rsidRPr="002A4D04">
              <w:rPr>
                <w:rFonts w:asciiTheme="minorBidi" w:hAnsiTheme="minorBidi" w:cstheme="minorBidi"/>
                <w:sz w:val="18"/>
                <w:szCs w:val="18"/>
              </w:rPr>
              <w:t>, 2009</w:t>
            </w:r>
            <w:r w:rsidRPr="002A4D04">
              <w:rPr>
                <w:rFonts w:asciiTheme="minorBidi" w:hAnsiTheme="minorBidi" w:cstheme="minorBidi"/>
                <w:sz w:val="18"/>
                <w:szCs w:val="18"/>
              </w:rPr>
              <w:t>; Patient Protection and Affordable Care Act</w:t>
            </w:r>
            <w:r w:rsidR="00D665D8" w:rsidRPr="002A4D04">
              <w:rPr>
                <w:rFonts w:asciiTheme="minorBidi" w:hAnsiTheme="minorBidi" w:cstheme="minorBidi"/>
                <w:sz w:val="18"/>
                <w:szCs w:val="18"/>
              </w:rPr>
              <w:t>, 2010</w:t>
            </w:r>
          </w:p>
        </w:tc>
      </w:tr>
      <w:tr w:rsidR="00511D7E" w:rsidRPr="006509A1" w:rsidTr="00494E46">
        <w:trPr>
          <w:cantSplit/>
        </w:trPr>
        <w:tc>
          <w:tcPr>
            <w:tcW w:w="433" w:type="pct"/>
            <w:shd w:val="clear" w:color="auto" w:fill="D9D9D9"/>
          </w:tcPr>
          <w:p w:rsidR="00511D7E" w:rsidRPr="002A4D04" w:rsidRDefault="00511D7E" w:rsidP="002A4D04">
            <w:pPr>
              <w:numPr>
                <w:ilvl w:val="0"/>
                <w:numId w:val="21"/>
              </w:numPr>
              <w:tabs>
                <w:tab w:val="left" w:pos="180"/>
              </w:tabs>
              <w:spacing w:before="60" w:after="60" w:line="240" w:lineRule="auto"/>
              <w:ind w:left="0" w:firstLine="0"/>
              <w:jc w:val="center"/>
              <w:rPr>
                <w:rFonts w:asciiTheme="minorBidi" w:hAnsiTheme="minorBidi" w:cstheme="minorBidi"/>
                <w:b/>
                <w:bCs/>
                <w:sz w:val="18"/>
                <w:szCs w:val="18"/>
              </w:rPr>
            </w:pPr>
          </w:p>
        </w:tc>
        <w:tc>
          <w:tcPr>
            <w:tcW w:w="801" w:type="pct"/>
            <w:shd w:val="clear" w:color="auto" w:fill="D9D9D9"/>
          </w:tcPr>
          <w:p w:rsidR="00511D7E" w:rsidRPr="002A4D04" w:rsidRDefault="00511D7E" w:rsidP="002A4D04">
            <w:pPr>
              <w:spacing w:before="60" w:after="60" w:line="240" w:lineRule="auto"/>
              <w:rPr>
                <w:rFonts w:asciiTheme="minorBidi" w:hAnsiTheme="minorBidi" w:cstheme="minorBidi"/>
                <w:b/>
                <w:bCs/>
                <w:sz w:val="18"/>
                <w:szCs w:val="18"/>
              </w:rPr>
            </w:pPr>
            <w:r w:rsidRPr="002A4D04">
              <w:rPr>
                <w:rFonts w:asciiTheme="minorBidi" w:hAnsiTheme="minorBidi" w:cstheme="minorBidi"/>
                <w:b/>
                <w:bCs/>
                <w:sz w:val="18"/>
                <w:szCs w:val="18"/>
              </w:rPr>
              <w:t>QUALITY MEASURE</w:t>
            </w:r>
          </w:p>
        </w:tc>
        <w:tc>
          <w:tcPr>
            <w:tcW w:w="2684" w:type="pct"/>
            <w:shd w:val="clear" w:color="auto" w:fill="D9D9D9"/>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 xml:space="preserve">A quality measure is in effect a rule (or the result of a rule) that assigns numeric values to a specific quality indicator.  Quality measures generally consist of a descriptive statement or indicator, a list of data elements necessary to construct and/or report the measure, detailed specifications that direct how the data elements are to be collected (including the source of data), the population on whom the measure is constructed, the timing of data collection and reporting, the analytic models used to construct the measure, and the format in which the results will be presented.   </w:t>
            </w:r>
          </w:p>
        </w:tc>
        <w:tc>
          <w:tcPr>
            <w:tcW w:w="1082" w:type="pct"/>
            <w:shd w:val="clear" w:color="auto" w:fill="D9D9D9"/>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 xml:space="preserve">Adapted from IOM, 2006, Appendix E; NQMC Glossary </w:t>
            </w:r>
          </w:p>
        </w:tc>
      </w:tr>
      <w:tr w:rsidR="00511D7E" w:rsidRPr="006509A1" w:rsidTr="00494E46">
        <w:trPr>
          <w:cantSplit/>
        </w:trPr>
        <w:tc>
          <w:tcPr>
            <w:tcW w:w="433" w:type="pct"/>
          </w:tcPr>
          <w:p w:rsidR="00511D7E" w:rsidRPr="002A4D04" w:rsidRDefault="00511D7E" w:rsidP="002A4D04">
            <w:pPr>
              <w:numPr>
                <w:ilvl w:val="0"/>
                <w:numId w:val="21"/>
              </w:numPr>
              <w:tabs>
                <w:tab w:val="left" w:pos="180"/>
              </w:tabs>
              <w:spacing w:before="60" w:after="60" w:line="240" w:lineRule="auto"/>
              <w:ind w:left="0" w:firstLine="0"/>
              <w:jc w:val="center"/>
              <w:rPr>
                <w:rFonts w:asciiTheme="minorBidi" w:hAnsiTheme="minorBidi" w:cstheme="minorBidi"/>
                <w:b/>
                <w:bCs/>
                <w:sz w:val="18"/>
                <w:szCs w:val="18"/>
              </w:rPr>
            </w:pPr>
          </w:p>
        </w:tc>
        <w:tc>
          <w:tcPr>
            <w:tcW w:w="801" w:type="pct"/>
            <w:shd w:val="clear" w:color="auto" w:fill="auto"/>
          </w:tcPr>
          <w:p w:rsidR="00511D7E" w:rsidRPr="002A4D04" w:rsidRDefault="00511D7E" w:rsidP="002A4D04">
            <w:pPr>
              <w:spacing w:before="60" w:after="60" w:line="240" w:lineRule="auto"/>
              <w:rPr>
                <w:rFonts w:asciiTheme="minorBidi" w:hAnsiTheme="minorBidi" w:cstheme="minorBidi"/>
                <w:b/>
                <w:bCs/>
                <w:sz w:val="18"/>
                <w:szCs w:val="18"/>
              </w:rPr>
            </w:pPr>
            <w:r w:rsidRPr="002A4D04">
              <w:rPr>
                <w:rFonts w:asciiTheme="minorBidi" w:hAnsiTheme="minorBidi" w:cstheme="minorBidi"/>
                <w:b/>
                <w:bCs/>
                <w:sz w:val="18"/>
                <w:szCs w:val="18"/>
              </w:rPr>
              <w:t>RELIABILITY</w:t>
            </w:r>
          </w:p>
        </w:tc>
        <w:tc>
          <w:tcPr>
            <w:tcW w:w="2684" w:type="pct"/>
            <w:shd w:val="clear" w:color="auto" w:fill="auto"/>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Measure reliability: The results of the measure are reproducible a high proportion of the time when assessed in the same population (e.g., the measure has high inter-rater reliability, no calculation errors).</w:t>
            </w:r>
          </w:p>
          <w:p w:rsidR="00511D7E" w:rsidRPr="002A4D04" w:rsidRDefault="00E901CC" w:rsidP="002A4D04">
            <w:pPr>
              <w:spacing w:before="60" w:after="60" w:line="240" w:lineRule="auto"/>
              <w:rPr>
                <w:rFonts w:asciiTheme="minorBidi" w:hAnsiTheme="minorBidi" w:cstheme="minorBidi"/>
                <w:color w:val="000000"/>
                <w:sz w:val="18"/>
                <w:szCs w:val="18"/>
              </w:rPr>
            </w:pPr>
            <w:hyperlink r:id="rId15" w:tooltip="Internal consistency" w:history="1">
              <w:r w:rsidR="00511D7E" w:rsidRPr="002A4D04">
                <w:rPr>
                  <w:rStyle w:val="Hyperlink"/>
                  <w:rFonts w:asciiTheme="minorBidi" w:hAnsiTheme="minorBidi" w:cstheme="minorBidi"/>
                  <w:sz w:val="18"/>
                  <w:szCs w:val="18"/>
                </w:rPr>
                <w:t>Internal consistency</w:t>
              </w:r>
            </w:hyperlink>
            <w:r w:rsidR="00D665D8" w:rsidRPr="002A4D04">
              <w:rPr>
                <w:rStyle w:val="Hyperlink"/>
                <w:rFonts w:asciiTheme="minorBidi" w:hAnsiTheme="minorBidi" w:cstheme="minorBidi"/>
                <w:sz w:val="18"/>
                <w:szCs w:val="18"/>
              </w:rPr>
              <w:t xml:space="preserve"> </w:t>
            </w:r>
            <w:r w:rsidR="00511D7E" w:rsidRPr="002A4D04">
              <w:rPr>
                <w:rStyle w:val="Hyperlink"/>
                <w:rFonts w:asciiTheme="minorBidi" w:hAnsiTheme="minorBidi" w:cstheme="minorBidi"/>
                <w:sz w:val="18"/>
                <w:szCs w:val="18"/>
              </w:rPr>
              <w:t xml:space="preserve">reliability </w:t>
            </w:r>
            <w:r w:rsidR="00511D7E" w:rsidRPr="002A4D04">
              <w:rPr>
                <w:rFonts w:asciiTheme="minorBidi" w:hAnsiTheme="minorBidi" w:cstheme="minorBidi"/>
                <w:sz w:val="18"/>
                <w:szCs w:val="18"/>
              </w:rPr>
              <w:t>assesses the consistency of results across items within a test, where “test” refers to a</w:t>
            </w:r>
            <w:r w:rsidR="00511D7E" w:rsidRPr="002A4D04">
              <w:rPr>
                <w:rFonts w:asciiTheme="minorBidi" w:hAnsiTheme="minorBidi" w:cstheme="minorBidi"/>
                <w:color w:val="000000"/>
                <w:sz w:val="18"/>
                <w:szCs w:val="18"/>
              </w:rPr>
              <w:t xml:space="preserve"> series of questions, ratings, or other items designed to determine knowledge, ability, or health status.</w:t>
            </w:r>
          </w:p>
          <w:p w:rsidR="00511D7E" w:rsidRPr="002A4D04" w:rsidRDefault="00E901CC" w:rsidP="002A4D04">
            <w:pPr>
              <w:spacing w:before="60" w:after="60" w:line="240" w:lineRule="auto"/>
              <w:rPr>
                <w:rFonts w:asciiTheme="minorBidi" w:hAnsiTheme="minorBidi" w:cstheme="minorBidi"/>
                <w:sz w:val="18"/>
                <w:szCs w:val="18"/>
              </w:rPr>
            </w:pPr>
            <w:hyperlink r:id="rId16" w:tooltip="Inter-rater reliability" w:history="1">
              <w:r w:rsidR="00511D7E" w:rsidRPr="002A4D04">
                <w:rPr>
                  <w:rStyle w:val="Hyperlink"/>
                  <w:rFonts w:asciiTheme="minorBidi" w:hAnsiTheme="minorBidi" w:cstheme="minorBidi"/>
                  <w:sz w:val="18"/>
                  <w:szCs w:val="18"/>
                </w:rPr>
                <w:t>Inter-rater reliability</w:t>
              </w:r>
            </w:hyperlink>
            <w:r w:rsidR="00511D7E" w:rsidRPr="002A4D04">
              <w:rPr>
                <w:rFonts w:asciiTheme="minorBidi" w:hAnsiTheme="minorBidi" w:cstheme="minorBidi"/>
                <w:sz w:val="18"/>
                <w:szCs w:val="18"/>
              </w:rPr>
              <w:t xml:space="preserve"> is a measure of the variation in measurements when taken by different individuals but with the same method or instruments.</w:t>
            </w:r>
          </w:p>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u w:val="single"/>
              </w:rPr>
              <w:t>Test-retest</w:t>
            </w:r>
            <w:r w:rsidRPr="002A4D04">
              <w:rPr>
                <w:rFonts w:asciiTheme="minorBidi" w:hAnsiTheme="minorBidi" w:cstheme="minorBidi"/>
                <w:sz w:val="18"/>
                <w:szCs w:val="18"/>
              </w:rPr>
              <w:t xml:space="preserve"> is a statistical method used to determine a test's </w:t>
            </w:r>
            <w:hyperlink r:id="rId17" w:tooltip="Reliability (statistics)" w:history="1">
              <w:r w:rsidRPr="002A4D04">
                <w:rPr>
                  <w:rStyle w:val="Hyperlink"/>
                  <w:rFonts w:asciiTheme="minorBidi" w:hAnsiTheme="minorBidi" w:cstheme="minorBidi"/>
                  <w:sz w:val="18"/>
                  <w:szCs w:val="18"/>
                </w:rPr>
                <w:t>reliability</w:t>
              </w:r>
            </w:hyperlink>
            <w:r w:rsidRPr="002A4D04">
              <w:rPr>
                <w:rFonts w:asciiTheme="minorBidi" w:hAnsiTheme="minorBidi" w:cstheme="minorBidi"/>
                <w:sz w:val="18"/>
                <w:szCs w:val="18"/>
              </w:rPr>
              <w:t xml:space="preserve">. The test is performed twice; in the case of a questionnaire, this would mean giving a group of participants the same questionnaire on two different occasions. If the </w:t>
            </w:r>
            <w:hyperlink r:id="rId18" w:tooltip="Correlation" w:history="1">
              <w:r w:rsidRPr="002A4D04">
                <w:rPr>
                  <w:rStyle w:val="Hyperlink"/>
                  <w:rFonts w:asciiTheme="minorBidi" w:hAnsiTheme="minorBidi" w:cstheme="minorBidi"/>
                  <w:sz w:val="18"/>
                  <w:szCs w:val="18"/>
                </w:rPr>
                <w:t>correlation</w:t>
              </w:r>
            </w:hyperlink>
            <w:r w:rsidRPr="002A4D04">
              <w:rPr>
                <w:rFonts w:asciiTheme="minorBidi" w:hAnsiTheme="minorBidi" w:cstheme="minorBidi"/>
                <w:sz w:val="18"/>
                <w:szCs w:val="18"/>
              </w:rPr>
              <w:t xml:space="preserve"> between separate administrations of the test is high (~.7 or higher), then it has good test-retest reliability. It is important to consider the time interval between testing and retesting and the nature of the measurement.  Quality measures optimally would show improvement in scores over time. </w:t>
            </w:r>
          </w:p>
        </w:tc>
        <w:tc>
          <w:tcPr>
            <w:tcW w:w="1082" w:type="pct"/>
            <w:shd w:val="clear" w:color="auto" w:fill="auto"/>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 xml:space="preserve">CMS; Wikipedia based on The Standards for Educational </w:t>
            </w:r>
            <w:r w:rsidR="00D665D8" w:rsidRPr="002A4D04">
              <w:rPr>
                <w:rFonts w:asciiTheme="minorBidi" w:hAnsiTheme="minorBidi" w:cstheme="minorBidi"/>
                <w:sz w:val="18"/>
                <w:szCs w:val="18"/>
              </w:rPr>
              <w:t>and Psychological Testing, 1999***</w:t>
            </w:r>
            <w:r w:rsidR="00D926D4" w:rsidRPr="002A4D04">
              <w:rPr>
                <w:rFonts w:asciiTheme="minorBidi" w:hAnsiTheme="minorBidi" w:cstheme="minorBidi"/>
                <w:sz w:val="18"/>
                <w:szCs w:val="18"/>
              </w:rPr>
              <w:t>;</w:t>
            </w:r>
            <w:r w:rsidRPr="002A4D04">
              <w:rPr>
                <w:rFonts w:asciiTheme="minorBidi" w:hAnsiTheme="minorBidi" w:cstheme="minorBidi"/>
                <w:sz w:val="18"/>
                <w:szCs w:val="18"/>
              </w:rPr>
              <w:t xml:space="preserve"> The Free Dictionary by Farlex</w:t>
            </w:r>
          </w:p>
        </w:tc>
      </w:tr>
      <w:tr w:rsidR="00511D7E" w:rsidRPr="006509A1" w:rsidTr="00494E46">
        <w:trPr>
          <w:cantSplit/>
        </w:trPr>
        <w:tc>
          <w:tcPr>
            <w:tcW w:w="433" w:type="pct"/>
            <w:shd w:val="clear" w:color="auto" w:fill="D9D9D9"/>
          </w:tcPr>
          <w:p w:rsidR="00511D7E" w:rsidRPr="002A4D04" w:rsidRDefault="00511D7E" w:rsidP="002A4D04">
            <w:pPr>
              <w:numPr>
                <w:ilvl w:val="0"/>
                <w:numId w:val="21"/>
              </w:numPr>
              <w:tabs>
                <w:tab w:val="left" w:pos="360"/>
              </w:tabs>
              <w:spacing w:before="60" w:after="60" w:line="240" w:lineRule="auto"/>
              <w:ind w:left="0" w:firstLine="0"/>
              <w:jc w:val="center"/>
              <w:rPr>
                <w:rFonts w:asciiTheme="minorBidi" w:hAnsiTheme="minorBidi" w:cstheme="minorBidi"/>
                <w:b/>
                <w:bCs/>
                <w:sz w:val="18"/>
                <w:szCs w:val="18"/>
              </w:rPr>
            </w:pPr>
          </w:p>
        </w:tc>
        <w:tc>
          <w:tcPr>
            <w:tcW w:w="801" w:type="pct"/>
            <w:shd w:val="clear" w:color="auto" w:fill="D9D9D9"/>
          </w:tcPr>
          <w:p w:rsidR="00511D7E" w:rsidRPr="002A4D04" w:rsidRDefault="00511D7E" w:rsidP="002A4D04">
            <w:pPr>
              <w:spacing w:before="60" w:after="60" w:line="240" w:lineRule="auto"/>
              <w:rPr>
                <w:rFonts w:asciiTheme="minorBidi" w:hAnsiTheme="minorBidi" w:cstheme="minorBidi"/>
                <w:b/>
                <w:bCs/>
                <w:sz w:val="18"/>
                <w:szCs w:val="18"/>
              </w:rPr>
            </w:pPr>
            <w:r w:rsidRPr="002A4D04">
              <w:rPr>
                <w:rFonts w:asciiTheme="minorBidi" w:hAnsiTheme="minorBidi" w:cstheme="minorBidi"/>
                <w:b/>
                <w:bCs/>
                <w:sz w:val="18"/>
                <w:szCs w:val="18"/>
              </w:rPr>
              <w:t>STRUCTURE</w:t>
            </w:r>
          </w:p>
        </w:tc>
        <w:tc>
          <w:tcPr>
            <w:tcW w:w="2684" w:type="pct"/>
            <w:shd w:val="clear" w:color="auto" w:fill="D9D9D9"/>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 xml:space="preserve">Structure refers traditionally to the attributes of settings in which providers deliver health care, including material resources (e.g., electronic health records), human resources (e.g., staff expertise), and organizational structure (adapted from IOM, Performance Measurement, 2006; Appendix E).  Some have suggested that structural attributes should include organizational characteristics such as leadership and culture (Kunkel, 2007) and system attributes beyond individual health care delivery settings.   </w:t>
            </w:r>
          </w:p>
        </w:tc>
        <w:tc>
          <w:tcPr>
            <w:tcW w:w="1082" w:type="pct"/>
            <w:shd w:val="clear" w:color="auto" w:fill="D9D9D9"/>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Adapted from IOM, 2006, Appendix E</w:t>
            </w:r>
          </w:p>
        </w:tc>
      </w:tr>
      <w:tr w:rsidR="00511D7E" w:rsidRPr="006509A1" w:rsidTr="00494E46">
        <w:trPr>
          <w:cantSplit/>
        </w:trPr>
        <w:tc>
          <w:tcPr>
            <w:tcW w:w="433" w:type="pct"/>
          </w:tcPr>
          <w:p w:rsidR="00511D7E" w:rsidRPr="002A4D04" w:rsidRDefault="00511D7E" w:rsidP="002A4D04">
            <w:pPr>
              <w:numPr>
                <w:ilvl w:val="0"/>
                <w:numId w:val="21"/>
              </w:numPr>
              <w:tabs>
                <w:tab w:val="left" w:pos="360"/>
              </w:tabs>
              <w:spacing w:before="60" w:after="60" w:line="240" w:lineRule="auto"/>
              <w:ind w:left="0" w:firstLine="0"/>
              <w:jc w:val="center"/>
              <w:rPr>
                <w:rFonts w:asciiTheme="minorBidi" w:hAnsiTheme="minorBidi" w:cstheme="minorBidi"/>
                <w:b/>
                <w:bCs/>
                <w:sz w:val="18"/>
                <w:szCs w:val="18"/>
              </w:rPr>
            </w:pPr>
          </w:p>
        </w:tc>
        <w:tc>
          <w:tcPr>
            <w:tcW w:w="801" w:type="pct"/>
            <w:shd w:val="clear" w:color="auto" w:fill="auto"/>
          </w:tcPr>
          <w:p w:rsidR="00511D7E" w:rsidRPr="002A4D04" w:rsidRDefault="00511D7E" w:rsidP="002A4D04">
            <w:pPr>
              <w:spacing w:before="60" w:after="60" w:line="240" w:lineRule="auto"/>
              <w:rPr>
                <w:rFonts w:asciiTheme="minorBidi" w:hAnsiTheme="minorBidi" w:cstheme="minorBidi"/>
                <w:b/>
                <w:bCs/>
                <w:sz w:val="18"/>
                <w:szCs w:val="18"/>
              </w:rPr>
            </w:pPr>
            <w:r w:rsidRPr="002A4D04">
              <w:rPr>
                <w:rFonts w:asciiTheme="minorBidi" w:hAnsiTheme="minorBidi" w:cstheme="minorBidi"/>
                <w:b/>
                <w:bCs/>
                <w:sz w:val="18"/>
                <w:szCs w:val="18"/>
              </w:rPr>
              <w:t>STRUCTURAL MEASURE</w:t>
            </w:r>
          </w:p>
        </w:tc>
        <w:tc>
          <w:tcPr>
            <w:tcW w:w="2684" w:type="pct"/>
            <w:shd w:val="clear" w:color="auto" w:fill="auto"/>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 xml:space="preserve">Measures of structure assess the capacity of health care professionals and organizations to provide safe, timely, effective, equitable, efficient and patient-centered processes of care and positive health outcomes.   </w:t>
            </w:r>
          </w:p>
        </w:tc>
        <w:tc>
          <w:tcPr>
            <w:tcW w:w="1082" w:type="pct"/>
            <w:shd w:val="clear" w:color="auto" w:fill="auto"/>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Adapted from AHRQ</w:t>
            </w:r>
          </w:p>
        </w:tc>
        <w:bookmarkStart w:id="39" w:name="_GoBack"/>
        <w:bookmarkEnd w:id="39"/>
      </w:tr>
      <w:tr w:rsidR="00511D7E" w:rsidRPr="006509A1" w:rsidTr="00494E46">
        <w:trPr>
          <w:cantSplit/>
        </w:trPr>
        <w:tc>
          <w:tcPr>
            <w:tcW w:w="433" w:type="pct"/>
            <w:shd w:val="clear" w:color="auto" w:fill="D9D9D9"/>
          </w:tcPr>
          <w:p w:rsidR="00511D7E" w:rsidRPr="002A4D04" w:rsidRDefault="00511D7E" w:rsidP="002A4D04">
            <w:pPr>
              <w:numPr>
                <w:ilvl w:val="0"/>
                <w:numId w:val="21"/>
              </w:numPr>
              <w:tabs>
                <w:tab w:val="left" w:pos="360"/>
              </w:tabs>
              <w:spacing w:before="60" w:after="60" w:line="240" w:lineRule="auto"/>
              <w:ind w:left="0" w:firstLine="0"/>
              <w:jc w:val="center"/>
              <w:rPr>
                <w:rFonts w:asciiTheme="minorBidi" w:hAnsiTheme="minorBidi" w:cstheme="minorBidi"/>
                <w:b/>
                <w:bCs/>
                <w:sz w:val="18"/>
                <w:szCs w:val="18"/>
              </w:rPr>
            </w:pPr>
          </w:p>
        </w:tc>
        <w:tc>
          <w:tcPr>
            <w:tcW w:w="801" w:type="pct"/>
            <w:shd w:val="clear" w:color="auto" w:fill="D9D9D9"/>
          </w:tcPr>
          <w:p w:rsidR="00511D7E" w:rsidRPr="002A4D04" w:rsidRDefault="00511D7E" w:rsidP="002A4D04">
            <w:pPr>
              <w:spacing w:before="60" w:after="60" w:line="240" w:lineRule="auto"/>
              <w:rPr>
                <w:rFonts w:asciiTheme="minorBidi" w:hAnsiTheme="minorBidi" w:cstheme="minorBidi"/>
                <w:b/>
                <w:bCs/>
                <w:sz w:val="18"/>
                <w:szCs w:val="18"/>
              </w:rPr>
            </w:pPr>
            <w:r w:rsidRPr="002A4D04">
              <w:rPr>
                <w:rFonts w:asciiTheme="minorBidi" w:hAnsiTheme="minorBidi" w:cstheme="minorBidi"/>
                <w:b/>
                <w:bCs/>
                <w:sz w:val="18"/>
                <w:szCs w:val="18"/>
              </w:rPr>
              <w:t>STRUCTURE-PROCESS-OUTCOMES MODEL</w:t>
            </w:r>
          </w:p>
        </w:tc>
        <w:tc>
          <w:tcPr>
            <w:tcW w:w="2684" w:type="pct"/>
            <w:shd w:val="clear" w:color="auto" w:fill="D9D9D9"/>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 xml:space="preserve">As identified by Donabedian (1988), the classic paradigm for assessing quality of care based on a three-component approach.  Donabedian’s model proposes that each component has a direct influence on the next, as represented by the arrows in this schematic (Donabedian, 1980):  Structure → Process →Outcomes.   </w:t>
            </w:r>
          </w:p>
        </w:tc>
        <w:tc>
          <w:tcPr>
            <w:tcW w:w="1082" w:type="pct"/>
            <w:shd w:val="clear" w:color="auto" w:fill="D9D9D9"/>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IOM, 2006, Appendix E</w:t>
            </w:r>
          </w:p>
        </w:tc>
      </w:tr>
      <w:tr w:rsidR="00511D7E" w:rsidRPr="006509A1" w:rsidTr="00494E46">
        <w:trPr>
          <w:cantSplit/>
        </w:trPr>
        <w:tc>
          <w:tcPr>
            <w:tcW w:w="433" w:type="pct"/>
            <w:tcBorders>
              <w:bottom w:val="single" w:sz="4" w:space="0" w:color="auto"/>
            </w:tcBorders>
          </w:tcPr>
          <w:p w:rsidR="00511D7E" w:rsidRPr="002A4D04" w:rsidRDefault="00511D7E" w:rsidP="002A4D04">
            <w:pPr>
              <w:numPr>
                <w:ilvl w:val="0"/>
                <w:numId w:val="21"/>
              </w:numPr>
              <w:tabs>
                <w:tab w:val="left" w:pos="360"/>
              </w:tabs>
              <w:spacing w:before="60" w:after="60" w:line="240" w:lineRule="auto"/>
              <w:ind w:left="0" w:firstLine="0"/>
              <w:jc w:val="center"/>
              <w:rPr>
                <w:rFonts w:asciiTheme="minorBidi" w:hAnsiTheme="minorBidi" w:cstheme="minorBidi"/>
                <w:b/>
                <w:bCs/>
                <w:sz w:val="18"/>
                <w:szCs w:val="18"/>
              </w:rPr>
            </w:pPr>
          </w:p>
        </w:tc>
        <w:tc>
          <w:tcPr>
            <w:tcW w:w="801" w:type="pct"/>
            <w:tcBorders>
              <w:bottom w:val="single" w:sz="4" w:space="0" w:color="auto"/>
            </w:tcBorders>
            <w:shd w:val="clear" w:color="auto" w:fill="auto"/>
          </w:tcPr>
          <w:p w:rsidR="00511D7E" w:rsidRPr="002A4D04" w:rsidRDefault="00511D7E" w:rsidP="002A4D04">
            <w:pPr>
              <w:spacing w:before="40" w:after="40" w:line="240" w:lineRule="auto"/>
              <w:rPr>
                <w:rFonts w:asciiTheme="minorBidi" w:hAnsiTheme="minorBidi" w:cstheme="minorBidi"/>
                <w:sz w:val="18"/>
                <w:szCs w:val="18"/>
              </w:rPr>
            </w:pPr>
            <w:r w:rsidRPr="002A4D04">
              <w:rPr>
                <w:rFonts w:asciiTheme="minorBidi" w:hAnsiTheme="minorBidi" w:cstheme="minorBidi"/>
                <w:b/>
                <w:bCs/>
                <w:sz w:val="18"/>
                <w:szCs w:val="18"/>
              </w:rPr>
              <w:t>VALIDITY</w:t>
            </w:r>
          </w:p>
        </w:tc>
        <w:tc>
          <w:tcPr>
            <w:tcW w:w="2684" w:type="pct"/>
            <w:tcBorders>
              <w:bottom w:val="single" w:sz="4" w:space="0" w:color="auto"/>
            </w:tcBorders>
            <w:shd w:val="clear" w:color="auto" w:fill="auto"/>
          </w:tcPr>
          <w:p w:rsidR="00511D7E" w:rsidRPr="002A4D04" w:rsidRDefault="00511D7E" w:rsidP="002A4D04">
            <w:pPr>
              <w:spacing w:before="40" w:after="40" w:line="240" w:lineRule="auto"/>
              <w:rPr>
                <w:rFonts w:asciiTheme="minorBidi" w:hAnsiTheme="minorBidi" w:cstheme="minorBidi"/>
                <w:sz w:val="18"/>
                <w:szCs w:val="18"/>
              </w:rPr>
            </w:pPr>
            <w:r w:rsidRPr="002A4D04">
              <w:rPr>
                <w:rFonts w:asciiTheme="minorBidi" w:hAnsiTheme="minorBidi" w:cstheme="minorBidi"/>
                <w:sz w:val="18"/>
                <w:szCs w:val="18"/>
              </w:rPr>
              <w:t xml:space="preserve">Measure accurately represents the concept being evaluated and achieves the purpose for which it is intended (to measure quality). In </w:t>
            </w:r>
            <w:hyperlink r:id="rId19" w:tooltip="Science" w:history="1">
              <w:r w:rsidRPr="002A4D04">
                <w:rPr>
                  <w:rStyle w:val="Hyperlink"/>
                  <w:rFonts w:asciiTheme="minorBidi" w:hAnsiTheme="minorBidi" w:cstheme="minorBidi"/>
                  <w:sz w:val="18"/>
                  <w:szCs w:val="18"/>
                </w:rPr>
                <w:t>science</w:t>
              </w:r>
            </w:hyperlink>
            <w:r w:rsidRPr="002A4D04">
              <w:rPr>
                <w:rFonts w:asciiTheme="minorBidi" w:hAnsiTheme="minorBidi" w:cstheme="minorBidi"/>
                <w:sz w:val="18"/>
                <w:szCs w:val="18"/>
              </w:rPr>
              <w:t xml:space="preserve"> and </w:t>
            </w:r>
            <w:hyperlink r:id="rId20" w:tooltip="Statistics" w:history="1">
              <w:r w:rsidRPr="002A4D04">
                <w:rPr>
                  <w:rStyle w:val="Hyperlink"/>
                  <w:rFonts w:asciiTheme="minorBidi" w:hAnsiTheme="minorBidi" w:cstheme="minorBidi"/>
                  <w:sz w:val="18"/>
                  <w:szCs w:val="18"/>
                </w:rPr>
                <w:t>statistics</w:t>
              </w:r>
            </w:hyperlink>
            <w:r w:rsidRPr="002A4D04">
              <w:rPr>
                <w:rFonts w:asciiTheme="minorBidi" w:hAnsiTheme="minorBidi" w:cstheme="minorBidi"/>
                <w:sz w:val="18"/>
                <w:szCs w:val="18"/>
              </w:rPr>
              <w:t xml:space="preserve">, validity has no single, agreed-upon definition but generally refers to the extent to which a concept, conclusion, or measurement is well founded and corresponds accurately to the real world. The word "valid" is derived from the Latin </w:t>
            </w:r>
            <w:r w:rsidRPr="002A4D04">
              <w:rPr>
                <w:rFonts w:asciiTheme="minorBidi" w:hAnsiTheme="minorBidi" w:cstheme="minorBidi"/>
                <w:i/>
                <w:iCs/>
                <w:sz w:val="18"/>
                <w:szCs w:val="18"/>
              </w:rPr>
              <w:t>validus</w:t>
            </w:r>
            <w:r w:rsidRPr="002A4D04">
              <w:rPr>
                <w:rFonts w:asciiTheme="minorBidi" w:hAnsiTheme="minorBidi" w:cstheme="minorBidi"/>
                <w:sz w:val="18"/>
                <w:szCs w:val="18"/>
              </w:rPr>
              <w:t>, meaning strong.</w:t>
            </w:r>
          </w:p>
          <w:p w:rsidR="00511D7E" w:rsidRPr="002A4D04" w:rsidRDefault="00E901CC" w:rsidP="002A4D04">
            <w:pPr>
              <w:spacing w:before="40" w:after="40" w:line="240" w:lineRule="auto"/>
              <w:rPr>
                <w:rFonts w:asciiTheme="minorBidi" w:hAnsiTheme="minorBidi" w:cstheme="minorBidi"/>
                <w:sz w:val="18"/>
                <w:szCs w:val="18"/>
              </w:rPr>
            </w:pPr>
            <w:hyperlink r:id="rId21" w:tooltip="Concurrent validity" w:history="1">
              <w:r w:rsidR="00511D7E" w:rsidRPr="002A4D04">
                <w:rPr>
                  <w:rStyle w:val="Hyperlink"/>
                  <w:rFonts w:asciiTheme="minorBidi" w:hAnsiTheme="minorBidi" w:cstheme="minorBidi"/>
                  <w:sz w:val="18"/>
                  <w:szCs w:val="18"/>
                </w:rPr>
                <w:t>Concurrent validity</w:t>
              </w:r>
            </w:hyperlink>
            <w:r w:rsidR="00511D7E" w:rsidRPr="002A4D04">
              <w:rPr>
                <w:rFonts w:asciiTheme="minorBidi" w:hAnsiTheme="minorBidi" w:cstheme="minorBidi"/>
                <w:sz w:val="18"/>
                <w:szCs w:val="18"/>
              </w:rPr>
              <w:t xml:space="preserve"> refers to the degree to which the measure correlates with other measures of the same construct that are measured at the same time. Using a testing example, a test administered to current employees and then correlated with their scores on current performance reviews would have good concurrent validity if those who scored well on the test also did well on performance reviews.</w:t>
            </w:r>
          </w:p>
          <w:p w:rsidR="00511D7E" w:rsidRPr="002A4D04" w:rsidRDefault="00511D7E" w:rsidP="002A4D04">
            <w:pPr>
              <w:spacing w:before="40" w:after="40" w:line="240" w:lineRule="auto"/>
              <w:rPr>
                <w:rFonts w:asciiTheme="minorBidi" w:hAnsiTheme="minorBidi" w:cstheme="minorBidi"/>
                <w:sz w:val="18"/>
                <w:szCs w:val="18"/>
              </w:rPr>
            </w:pPr>
            <w:r w:rsidRPr="002A4D04">
              <w:rPr>
                <w:rFonts w:asciiTheme="minorBidi" w:hAnsiTheme="minorBidi" w:cstheme="minorBidi"/>
                <w:sz w:val="18"/>
                <w:szCs w:val="18"/>
                <w:u w:val="single"/>
              </w:rPr>
              <w:t>Construct validity</w:t>
            </w:r>
            <w:r w:rsidRPr="002A4D04">
              <w:rPr>
                <w:rFonts w:asciiTheme="minorBidi" w:hAnsiTheme="minorBidi" w:cstheme="minorBidi"/>
                <w:sz w:val="18"/>
                <w:szCs w:val="18"/>
              </w:rPr>
              <w:t xml:space="preserve"> is the extent to which a measure measures the concept or construct that it is intended to measure.  For example, a measure that measures the quality of diabetes care by whether a provider conducted an HbA1c test on a patient with diabetes has relatively good construct validity because high HbA1c levels are associated with diabetes crises. </w:t>
            </w:r>
          </w:p>
          <w:p w:rsidR="00511D7E" w:rsidRPr="002A4D04" w:rsidRDefault="00511D7E" w:rsidP="002A4D04">
            <w:pPr>
              <w:spacing w:before="40" w:after="40" w:line="240" w:lineRule="auto"/>
              <w:rPr>
                <w:rFonts w:asciiTheme="minorBidi" w:hAnsiTheme="minorBidi" w:cstheme="minorBidi"/>
                <w:sz w:val="18"/>
                <w:szCs w:val="18"/>
              </w:rPr>
            </w:pPr>
            <w:r w:rsidRPr="002A4D04">
              <w:rPr>
                <w:rFonts w:asciiTheme="minorBidi" w:hAnsiTheme="minorBidi" w:cstheme="minorBidi"/>
                <w:sz w:val="18"/>
                <w:szCs w:val="18"/>
                <w:u w:val="single"/>
              </w:rPr>
              <w:t>Content validity.</w:t>
            </w:r>
            <w:r w:rsidRPr="002A4D04">
              <w:rPr>
                <w:rFonts w:asciiTheme="minorBidi" w:hAnsiTheme="minorBidi" w:cstheme="minorBidi"/>
                <w:b/>
                <w:bCs/>
                <w:i/>
                <w:iCs/>
                <w:sz w:val="18"/>
                <w:szCs w:val="18"/>
              </w:rPr>
              <w:t xml:space="preserve">  </w:t>
            </w:r>
            <w:r w:rsidRPr="002A4D04">
              <w:rPr>
                <w:rFonts w:asciiTheme="minorBidi" w:hAnsiTheme="minorBidi" w:cstheme="minorBidi"/>
                <w:sz w:val="18"/>
                <w:szCs w:val="18"/>
              </w:rPr>
              <w:t xml:space="preserve">In </w:t>
            </w:r>
            <w:hyperlink r:id="rId22" w:tooltip="Psychometrics" w:history="1">
              <w:r w:rsidRPr="002A4D04">
                <w:rPr>
                  <w:rStyle w:val="Hyperlink"/>
                  <w:rFonts w:asciiTheme="minorBidi" w:hAnsiTheme="minorBidi" w:cstheme="minorBidi"/>
                  <w:sz w:val="18"/>
                  <w:szCs w:val="18"/>
                </w:rPr>
                <w:t>psychometrics</w:t>
              </w:r>
            </w:hyperlink>
            <w:r w:rsidRPr="002A4D04">
              <w:rPr>
                <w:rFonts w:asciiTheme="minorBidi" w:hAnsiTheme="minorBidi" w:cstheme="minorBidi"/>
                <w:sz w:val="18"/>
                <w:szCs w:val="18"/>
              </w:rPr>
              <w:t xml:space="preserve">, content validity refers to the extent to which a measure represents all facets of a given </w:t>
            </w:r>
            <w:hyperlink r:id="rId23" w:tooltip="Social construct" w:history="1">
              <w:r w:rsidRPr="002A4D04">
                <w:rPr>
                  <w:rStyle w:val="Hyperlink"/>
                  <w:rFonts w:asciiTheme="minorBidi" w:hAnsiTheme="minorBidi" w:cstheme="minorBidi"/>
                  <w:sz w:val="18"/>
                  <w:szCs w:val="18"/>
                </w:rPr>
                <w:t>construct</w:t>
              </w:r>
            </w:hyperlink>
            <w:r w:rsidRPr="002A4D04">
              <w:rPr>
                <w:rFonts w:asciiTheme="minorBidi" w:hAnsiTheme="minorBidi" w:cstheme="minorBidi"/>
                <w:sz w:val="18"/>
                <w:szCs w:val="18"/>
              </w:rPr>
              <w:t xml:space="preserve">. For example, a depression scale may lack content validity if it only assesses the affective dimension of depression but fails to take into account the behavioral dimension. Using the diabetes care example, a combination of three different measures (HbA1c testing, foot examinations, and eye examinations) would have better content validity than a single measure of HbA1c testing.  </w:t>
            </w:r>
          </w:p>
          <w:p w:rsidR="00511D7E" w:rsidRPr="002A4D04" w:rsidRDefault="00E901CC" w:rsidP="002A4D04">
            <w:pPr>
              <w:spacing w:before="40" w:after="40" w:line="240" w:lineRule="auto"/>
              <w:rPr>
                <w:rFonts w:asciiTheme="minorBidi" w:hAnsiTheme="minorBidi" w:cstheme="minorBidi"/>
                <w:sz w:val="18"/>
                <w:szCs w:val="18"/>
              </w:rPr>
            </w:pPr>
            <w:hyperlink r:id="rId24" w:tooltip="Criterion validity" w:history="1">
              <w:r w:rsidR="00511D7E" w:rsidRPr="002A4D04">
                <w:rPr>
                  <w:rStyle w:val="Hyperlink"/>
                  <w:rFonts w:asciiTheme="minorBidi" w:hAnsiTheme="minorBidi" w:cstheme="minorBidi"/>
                  <w:sz w:val="18"/>
                  <w:szCs w:val="18"/>
                </w:rPr>
                <w:t>Criterion validity</w:t>
              </w:r>
            </w:hyperlink>
            <w:r w:rsidR="00511D7E" w:rsidRPr="002A4D04">
              <w:rPr>
                <w:rFonts w:asciiTheme="minorBidi" w:hAnsiTheme="minorBidi" w:cstheme="minorBidi"/>
                <w:sz w:val="18"/>
                <w:szCs w:val="18"/>
              </w:rPr>
              <w:t xml:space="preserve"> involves the correlation between a measure and a criterion variable (or variables) taken as representative of the construct. In other words, it compares the test with other measures or outcomes (the criteria) already held to be valid. For example, IQ tests are often validated against measures of academic performance (the criterion). If the test data and criterion data are collected at the same time, this is referred to as </w:t>
            </w:r>
            <w:r w:rsidR="00511D7E" w:rsidRPr="002A4D04">
              <w:rPr>
                <w:rFonts w:asciiTheme="minorBidi" w:hAnsiTheme="minorBidi" w:cstheme="minorBidi"/>
                <w:i/>
                <w:sz w:val="18"/>
                <w:szCs w:val="18"/>
              </w:rPr>
              <w:t>concurrent validity</w:t>
            </w:r>
            <w:r w:rsidR="00511D7E" w:rsidRPr="002A4D04">
              <w:rPr>
                <w:rFonts w:asciiTheme="minorBidi" w:hAnsiTheme="minorBidi" w:cstheme="minorBidi"/>
                <w:sz w:val="18"/>
                <w:szCs w:val="18"/>
              </w:rPr>
              <w:t xml:space="preserve"> evidence. If the test data are collected first in order to predict criterion data collected at a later point in time, then this is referred to as </w:t>
            </w:r>
            <w:r w:rsidR="00511D7E" w:rsidRPr="002A4D04">
              <w:rPr>
                <w:rFonts w:asciiTheme="minorBidi" w:hAnsiTheme="minorBidi" w:cstheme="minorBidi"/>
                <w:i/>
                <w:sz w:val="18"/>
                <w:szCs w:val="18"/>
              </w:rPr>
              <w:t>predictive validity</w:t>
            </w:r>
            <w:r w:rsidR="00511D7E" w:rsidRPr="002A4D04">
              <w:rPr>
                <w:rFonts w:asciiTheme="minorBidi" w:hAnsiTheme="minorBidi" w:cstheme="minorBidi"/>
                <w:sz w:val="18"/>
                <w:szCs w:val="18"/>
              </w:rPr>
              <w:t xml:space="preserve"> evidence.</w:t>
            </w:r>
          </w:p>
          <w:p w:rsidR="00511D7E" w:rsidRPr="002A4D04" w:rsidRDefault="00511D7E" w:rsidP="002A4D04">
            <w:pPr>
              <w:spacing w:before="40" w:after="40" w:line="240" w:lineRule="auto"/>
              <w:rPr>
                <w:rFonts w:asciiTheme="minorBidi" w:hAnsiTheme="minorBidi" w:cstheme="minorBidi"/>
                <w:sz w:val="18"/>
                <w:szCs w:val="18"/>
              </w:rPr>
            </w:pPr>
            <w:r w:rsidRPr="002A4D04">
              <w:rPr>
                <w:rFonts w:asciiTheme="minorBidi" w:hAnsiTheme="minorBidi" w:cstheme="minorBidi"/>
                <w:sz w:val="18"/>
                <w:szCs w:val="18"/>
                <w:u w:val="single"/>
              </w:rPr>
              <w:t xml:space="preserve">Face validity </w:t>
            </w:r>
            <w:r w:rsidRPr="002A4D04">
              <w:rPr>
                <w:rFonts w:asciiTheme="minorBidi" w:hAnsiTheme="minorBidi" w:cstheme="minorBidi"/>
                <w:sz w:val="18"/>
                <w:szCs w:val="18"/>
              </w:rPr>
              <w:t>is t</w:t>
            </w:r>
            <w:r w:rsidRPr="002A4D04">
              <w:rPr>
                <w:rFonts w:asciiTheme="minorBidi" w:hAnsiTheme="minorBidi" w:cstheme="minorBidi"/>
                <w:color w:val="000000"/>
                <w:sz w:val="18"/>
                <w:szCs w:val="18"/>
              </w:rPr>
              <w:t xml:space="preserve">he validity of a measure at face value. </w:t>
            </w:r>
            <w:r w:rsidRPr="002A4D04">
              <w:rPr>
                <w:rFonts w:asciiTheme="minorBidi" w:hAnsiTheme="minorBidi" w:cstheme="minorBidi"/>
                <w:sz w:val="18"/>
                <w:szCs w:val="18"/>
              </w:rPr>
              <w:t>Generally face validity means that the measure "looks like" it will work, as opposed to "has been shown to work."</w:t>
            </w:r>
          </w:p>
          <w:p w:rsidR="00511D7E" w:rsidRPr="002A4D04" w:rsidRDefault="00E901CC" w:rsidP="002A4D04">
            <w:pPr>
              <w:spacing w:before="40" w:after="40" w:line="240" w:lineRule="auto"/>
              <w:rPr>
                <w:rFonts w:asciiTheme="minorBidi" w:hAnsiTheme="minorBidi" w:cstheme="minorBidi"/>
                <w:sz w:val="18"/>
                <w:szCs w:val="18"/>
              </w:rPr>
            </w:pPr>
            <w:hyperlink r:id="rId25" w:tooltip="Predictive validity" w:history="1">
              <w:r w:rsidR="00511D7E" w:rsidRPr="002A4D04">
                <w:rPr>
                  <w:rStyle w:val="Hyperlink"/>
                  <w:rFonts w:asciiTheme="minorBidi" w:hAnsiTheme="minorBidi" w:cstheme="minorBidi"/>
                  <w:sz w:val="18"/>
                  <w:szCs w:val="18"/>
                </w:rPr>
                <w:t>Predictive validity</w:t>
              </w:r>
            </w:hyperlink>
            <w:r w:rsidR="00511D7E" w:rsidRPr="002A4D04">
              <w:rPr>
                <w:rFonts w:asciiTheme="minorBidi" w:hAnsiTheme="minorBidi" w:cstheme="minorBidi"/>
                <w:sz w:val="18"/>
                <w:szCs w:val="18"/>
              </w:rPr>
              <w:t xml:space="preserve"> refers to the degree to which the measure can predict (or correlate with) other measures of the same construct that are measured at some time in the future. In job selection, for example, this would mean that tests are administered to applicants, all applicants are hired, their performance is reviewed at a later time, and then their scores on the two measures are correlated. If there is a strong correlation between test scores and future performance, the test would be said to have good predictive validity.  </w:t>
            </w:r>
          </w:p>
          <w:p w:rsidR="00511D7E" w:rsidRPr="002A4D04" w:rsidRDefault="00511D7E" w:rsidP="002A4D04">
            <w:pPr>
              <w:spacing w:before="40" w:after="40" w:line="240" w:lineRule="auto"/>
              <w:rPr>
                <w:rFonts w:asciiTheme="minorBidi" w:hAnsiTheme="minorBidi" w:cstheme="minorBidi"/>
                <w:sz w:val="18"/>
                <w:szCs w:val="18"/>
              </w:rPr>
            </w:pPr>
            <w:r w:rsidRPr="002A4D04">
              <w:rPr>
                <w:rFonts w:asciiTheme="minorBidi" w:hAnsiTheme="minorBidi" w:cstheme="minorBidi"/>
                <w:i/>
                <w:color w:val="0D0D0D"/>
                <w:sz w:val="18"/>
                <w:szCs w:val="18"/>
              </w:rPr>
              <w:t xml:space="preserve">Measures should be assessed against all relevant criteria at all intended levels of aggregation. </w:t>
            </w:r>
          </w:p>
        </w:tc>
        <w:tc>
          <w:tcPr>
            <w:tcW w:w="1082" w:type="pct"/>
            <w:tcBorders>
              <w:bottom w:val="single" w:sz="4" w:space="0" w:color="auto"/>
            </w:tcBorders>
            <w:shd w:val="clear" w:color="auto" w:fill="auto"/>
          </w:tcPr>
          <w:p w:rsidR="00511D7E" w:rsidRPr="002A4D04" w:rsidRDefault="00511D7E" w:rsidP="002A4D04">
            <w:pPr>
              <w:spacing w:before="60" w:after="60" w:line="240" w:lineRule="auto"/>
              <w:rPr>
                <w:rFonts w:asciiTheme="minorBidi" w:hAnsiTheme="minorBidi" w:cstheme="minorBidi"/>
                <w:sz w:val="18"/>
                <w:szCs w:val="18"/>
              </w:rPr>
            </w:pPr>
            <w:r w:rsidRPr="002A4D04">
              <w:rPr>
                <w:rFonts w:asciiTheme="minorBidi" w:hAnsiTheme="minorBidi" w:cstheme="minorBidi"/>
                <w:sz w:val="18"/>
                <w:szCs w:val="18"/>
              </w:rPr>
              <w:t xml:space="preserve">CMS, </w:t>
            </w:r>
            <w:r w:rsidR="00D926D4" w:rsidRPr="002A4D04">
              <w:rPr>
                <w:rFonts w:asciiTheme="minorBidi" w:hAnsiTheme="minorBidi" w:cstheme="minorBidi"/>
                <w:sz w:val="18"/>
                <w:szCs w:val="18"/>
              </w:rPr>
              <w:t xml:space="preserve">Wikipedia, </w:t>
            </w:r>
            <w:r w:rsidRPr="002A4D04">
              <w:rPr>
                <w:rFonts w:asciiTheme="minorBidi" w:hAnsiTheme="minorBidi" w:cstheme="minorBidi"/>
                <w:sz w:val="18"/>
                <w:szCs w:val="18"/>
              </w:rPr>
              <w:t>based on The Standards for Educational and Psychological Testing, 1999</w:t>
            </w:r>
            <w:r w:rsidR="00D926D4" w:rsidRPr="002A4D04">
              <w:rPr>
                <w:rFonts w:asciiTheme="minorBidi" w:hAnsiTheme="minorBidi" w:cstheme="minorBidi"/>
                <w:sz w:val="18"/>
                <w:szCs w:val="18"/>
              </w:rPr>
              <w:t xml:space="preserve"> </w:t>
            </w:r>
            <w:r w:rsidR="00B27FEE" w:rsidRPr="002A4D04">
              <w:rPr>
                <w:rFonts w:asciiTheme="minorBidi" w:hAnsiTheme="minorBidi" w:cstheme="minorBidi"/>
                <w:sz w:val="18"/>
                <w:szCs w:val="18"/>
              </w:rPr>
              <w:t>*</w:t>
            </w:r>
            <w:r w:rsidR="00B36916" w:rsidRPr="002A4D04">
              <w:rPr>
                <w:rFonts w:asciiTheme="minorBidi" w:hAnsiTheme="minorBidi" w:cstheme="minorBidi"/>
                <w:sz w:val="18"/>
                <w:szCs w:val="18"/>
              </w:rPr>
              <w:t>**</w:t>
            </w:r>
          </w:p>
        </w:tc>
      </w:tr>
      <w:tr w:rsidR="00B27FEE" w:rsidRPr="006509A1" w:rsidTr="00B27FEE">
        <w:trPr>
          <w:cantSplit/>
        </w:trPr>
        <w:tc>
          <w:tcPr>
            <w:tcW w:w="5000" w:type="pct"/>
            <w:gridSpan w:val="4"/>
            <w:tcBorders>
              <w:left w:val="nil"/>
              <w:bottom w:val="nil"/>
              <w:right w:val="nil"/>
            </w:tcBorders>
          </w:tcPr>
          <w:p w:rsidR="00B27FEE" w:rsidRPr="002A4D04" w:rsidRDefault="00B27FEE" w:rsidP="002A4D04">
            <w:pPr>
              <w:spacing w:before="40" w:after="40" w:line="240" w:lineRule="auto"/>
              <w:rPr>
                <w:rFonts w:asciiTheme="minorBidi" w:hAnsiTheme="minorBidi" w:cstheme="minorBidi"/>
                <w:sz w:val="18"/>
                <w:szCs w:val="18"/>
              </w:rPr>
            </w:pPr>
            <w:r w:rsidRPr="002A4D04">
              <w:rPr>
                <w:rFonts w:asciiTheme="minorBidi" w:hAnsiTheme="minorBidi" w:cstheme="minorBidi"/>
                <w:sz w:val="18"/>
                <w:szCs w:val="18"/>
              </w:rPr>
              <w:t>*</w:t>
            </w:r>
            <w:r w:rsidR="00B36916" w:rsidRPr="002A4D04">
              <w:rPr>
                <w:rFonts w:asciiTheme="minorBidi" w:hAnsiTheme="minorBidi" w:cstheme="minorBidi"/>
                <w:sz w:val="18"/>
                <w:szCs w:val="18"/>
              </w:rPr>
              <w:t>**</w:t>
            </w:r>
            <w:r w:rsidRPr="002A4D04">
              <w:rPr>
                <w:rFonts w:asciiTheme="minorBidi" w:hAnsiTheme="minorBidi" w:cstheme="minorBidi"/>
                <w:sz w:val="18"/>
                <w:szCs w:val="18"/>
              </w:rPr>
              <w:t>A revised version is expected after 2012.</w:t>
            </w:r>
          </w:p>
        </w:tc>
      </w:tr>
    </w:tbl>
    <w:p w:rsidR="00511D7E" w:rsidRPr="006509A1" w:rsidRDefault="00511D7E" w:rsidP="002A4D04">
      <w:pPr>
        <w:pStyle w:val="Heading2"/>
      </w:pPr>
      <w:r w:rsidRPr="007E0CC7">
        <w:lastRenderedPageBreak/>
        <w:t>Sources</w:t>
      </w:r>
      <w:r w:rsidRPr="006509A1">
        <w:t>:</w:t>
      </w:r>
    </w:p>
    <w:p w:rsidR="00511D7E" w:rsidRPr="002A4D04" w:rsidRDefault="00511D7E" w:rsidP="002A4D04">
      <w:pPr>
        <w:pStyle w:val="Bibliography"/>
        <w:spacing w:line="240" w:lineRule="auto"/>
        <w:ind w:left="360" w:hanging="360"/>
        <w:rPr>
          <w:rFonts w:asciiTheme="minorBidi" w:hAnsiTheme="minorBidi" w:cstheme="minorBidi"/>
          <w:sz w:val="18"/>
          <w:szCs w:val="18"/>
        </w:rPr>
      </w:pPr>
      <w:r w:rsidRPr="002A4D04">
        <w:rPr>
          <w:rFonts w:asciiTheme="minorBidi" w:hAnsiTheme="minorBidi" w:cstheme="minorBidi"/>
          <w:sz w:val="18"/>
          <w:szCs w:val="18"/>
        </w:rPr>
        <w:t>Agency for Health</w:t>
      </w:r>
      <w:r w:rsidR="00725B48" w:rsidRPr="002A4D04">
        <w:rPr>
          <w:rFonts w:asciiTheme="minorBidi" w:hAnsiTheme="minorBidi" w:cstheme="minorBidi"/>
          <w:sz w:val="18"/>
          <w:szCs w:val="18"/>
        </w:rPr>
        <w:t>care Research and Quality</w:t>
      </w:r>
      <w:r w:rsidRPr="002A4D04">
        <w:rPr>
          <w:rFonts w:asciiTheme="minorBidi" w:hAnsiTheme="minorBidi" w:cstheme="minorBidi"/>
          <w:sz w:val="18"/>
          <w:szCs w:val="18"/>
        </w:rPr>
        <w:t xml:space="preserve">.  National Quality Measures Clearinghouse </w:t>
      </w:r>
      <w:hyperlink r:id="rId26" w:history="1">
        <w:r w:rsidRPr="002A4D04">
          <w:rPr>
            <w:rStyle w:val="Hyperlink"/>
            <w:rFonts w:asciiTheme="minorBidi" w:hAnsiTheme="minorBidi" w:cstheme="minorBidi"/>
            <w:sz w:val="18"/>
            <w:szCs w:val="18"/>
          </w:rPr>
          <w:t>http://qualitymeasures.ahrq.gov/tutorial/validity.aspx</w:t>
        </w:r>
      </w:hyperlink>
      <w:r w:rsidRPr="002A4D04">
        <w:rPr>
          <w:rFonts w:asciiTheme="minorBidi" w:hAnsiTheme="minorBidi" w:cstheme="minorBidi"/>
          <w:sz w:val="18"/>
          <w:szCs w:val="18"/>
        </w:rPr>
        <w:t xml:space="preserve">. Accessed February 6, 2012. </w:t>
      </w:r>
    </w:p>
    <w:p w:rsidR="00511D7E" w:rsidRPr="002A4D04" w:rsidRDefault="00511D7E" w:rsidP="002A4D04">
      <w:pPr>
        <w:pStyle w:val="Bibliography"/>
        <w:spacing w:line="240" w:lineRule="auto"/>
        <w:ind w:left="360" w:hanging="360"/>
        <w:rPr>
          <w:rFonts w:asciiTheme="minorBidi" w:hAnsiTheme="minorBidi" w:cstheme="minorBidi"/>
          <w:sz w:val="18"/>
          <w:szCs w:val="18"/>
        </w:rPr>
      </w:pPr>
      <w:r w:rsidRPr="002A4D04">
        <w:rPr>
          <w:rFonts w:asciiTheme="minorBidi" w:hAnsiTheme="minorBidi" w:cstheme="minorBidi"/>
          <w:sz w:val="18"/>
          <w:szCs w:val="18"/>
        </w:rPr>
        <w:t xml:space="preserve">AHRQ, National Quality Measures Clearinghouse Glossary </w:t>
      </w:r>
      <w:hyperlink r:id="rId27" w:history="1">
        <w:r w:rsidRPr="002A4D04">
          <w:rPr>
            <w:rStyle w:val="Hyperlink"/>
            <w:rFonts w:asciiTheme="minorBidi" w:hAnsiTheme="minorBidi" w:cstheme="minorBidi"/>
            <w:sz w:val="18"/>
            <w:szCs w:val="18"/>
          </w:rPr>
          <w:t>http://qualitymeasures.ahrq.gov/about/glossary.aspx</w:t>
        </w:r>
      </w:hyperlink>
      <w:r w:rsidRPr="002A4D04">
        <w:rPr>
          <w:rFonts w:asciiTheme="minorBidi" w:hAnsiTheme="minorBidi" w:cstheme="minorBidi"/>
          <w:sz w:val="18"/>
          <w:szCs w:val="18"/>
        </w:rPr>
        <w:t xml:space="preserve">.  Accessed February 1, 2012.  </w:t>
      </w:r>
    </w:p>
    <w:p w:rsidR="00511D7E" w:rsidRPr="002A4D04" w:rsidRDefault="00725B48" w:rsidP="002A4D04">
      <w:pPr>
        <w:pStyle w:val="Bibliography"/>
        <w:spacing w:line="240" w:lineRule="auto"/>
        <w:ind w:left="360" w:hanging="360"/>
        <w:rPr>
          <w:rFonts w:asciiTheme="minorBidi" w:hAnsiTheme="minorBidi" w:cstheme="minorBidi"/>
          <w:sz w:val="18"/>
          <w:szCs w:val="18"/>
        </w:rPr>
      </w:pPr>
      <w:r w:rsidRPr="002A4D04">
        <w:rPr>
          <w:rFonts w:asciiTheme="minorBidi" w:hAnsiTheme="minorBidi" w:cstheme="minorBidi"/>
          <w:sz w:val="18"/>
          <w:szCs w:val="18"/>
        </w:rPr>
        <w:t xml:space="preserve">CHIPRA, 2009. </w:t>
      </w:r>
      <w:r w:rsidR="00511D7E" w:rsidRPr="002A4D04">
        <w:rPr>
          <w:rFonts w:asciiTheme="minorBidi" w:hAnsiTheme="minorBidi" w:cstheme="minorBidi"/>
          <w:sz w:val="18"/>
          <w:szCs w:val="18"/>
        </w:rPr>
        <w:t xml:space="preserve">Children’s Health Insurance Program Reauthorization Act of 2009. Pub. L. no. 111-3, 123 Stat. 8 (2009). </w:t>
      </w:r>
      <w:hyperlink r:id="rId28" w:history="1">
        <w:r w:rsidR="00511D7E" w:rsidRPr="002A4D04">
          <w:rPr>
            <w:rStyle w:val="Hyperlink"/>
            <w:rFonts w:asciiTheme="minorBidi" w:hAnsiTheme="minorBidi" w:cstheme="minorBidi"/>
            <w:sz w:val="18"/>
            <w:szCs w:val="18"/>
          </w:rPr>
          <w:t>http://frwebgate.access.gpo.gov/cgi-bin/getdoc.cgi?dbname=111_cong_public_laws&amp;docid=f:publ003.111</w:t>
        </w:r>
      </w:hyperlink>
      <w:r w:rsidR="00511D7E" w:rsidRPr="002A4D04">
        <w:rPr>
          <w:rFonts w:asciiTheme="minorBidi" w:hAnsiTheme="minorBidi" w:cstheme="minorBidi"/>
          <w:sz w:val="18"/>
          <w:szCs w:val="18"/>
        </w:rPr>
        <w:t>. Accessed February 6, 2012.</w:t>
      </w:r>
    </w:p>
    <w:p w:rsidR="00511D7E" w:rsidRPr="002A4D04" w:rsidRDefault="00511D7E" w:rsidP="002A4D04">
      <w:pPr>
        <w:pStyle w:val="Bibliography"/>
        <w:spacing w:line="240" w:lineRule="auto"/>
        <w:ind w:left="360" w:hanging="360"/>
        <w:rPr>
          <w:rFonts w:asciiTheme="minorBidi" w:hAnsiTheme="minorBidi" w:cstheme="minorBidi"/>
          <w:sz w:val="18"/>
          <w:szCs w:val="18"/>
        </w:rPr>
      </w:pPr>
      <w:r w:rsidRPr="002A4D04">
        <w:rPr>
          <w:rFonts w:asciiTheme="minorBidi" w:hAnsiTheme="minorBidi" w:cstheme="minorBidi"/>
          <w:sz w:val="18"/>
          <w:szCs w:val="18"/>
        </w:rPr>
        <w:t>Cohn, V</w:t>
      </w:r>
      <w:r w:rsidR="00725B48" w:rsidRPr="002A4D04">
        <w:rPr>
          <w:rFonts w:asciiTheme="minorBidi" w:hAnsiTheme="minorBidi" w:cstheme="minorBidi"/>
          <w:sz w:val="18"/>
          <w:szCs w:val="18"/>
        </w:rPr>
        <w:t>, 2001</w:t>
      </w:r>
      <w:r w:rsidRPr="002A4D04">
        <w:rPr>
          <w:rFonts w:asciiTheme="minorBidi" w:hAnsiTheme="minorBidi" w:cstheme="minorBidi"/>
          <w:sz w:val="18"/>
          <w:szCs w:val="18"/>
        </w:rPr>
        <w:t>. News and numbers: A guide to reporting statistical concepts in health and other fields. A</w:t>
      </w:r>
      <w:r w:rsidR="00725B48" w:rsidRPr="002A4D04">
        <w:rPr>
          <w:rFonts w:asciiTheme="minorBidi" w:hAnsiTheme="minorBidi" w:cstheme="minorBidi"/>
          <w:sz w:val="18"/>
          <w:szCs w:val="18"/>
        </w:rPr>
        <w:t>mes, I.A.: Wiley-Blackwell</w:t>
      </w:r>
      <w:r w:rsidRPr="002A4D04">
        <w:rPr>
          <w:rFonts w:asciiTheme="minorBidi" w:hAnsiTheme="minorBidi" w:cstheme="minorBidi"/>
          <w:sz w:val="18"/>
          <w:szCs w:val="18"/>
        </w:rPr>
        <w:t xml:space="preserve">. </w:t>
      </w:r>
    </w:p>
    <w:p w:rsidR="00511D7E" w:rsidRPr="002A4D04" w:rsidRDefault="00725B48" w:rsidP="002A4D04">
      <w:pPr>
        <w:pStyle w:val="Bibliography"/>
        <w:spacing w:line="240" w:lineRule="auto"/>
        <w:ind w:left="360" w:hanging="360"/>
        <w:rPr>
          <w:rFonts w:asciiTheme="minorBidi" w:hAnsiTheme="minorBidi" w:cstheme="minorBidi"/>
          <w:sz w:val="18"/>
          <w:szCs w:val="18"/>
        </w:rPr>
      </w:pPr>
      <w:r w:rsidRPr="002A4D04">
        <w:rPr>
          <w:rFonts w:asciiTheme="minorBidi" w:hAnsiTheme="minorBidi" w:cstheme="minorBidi"/>
          <w:sz w:val="18"/>
          <w:szCs w:val="18"/>
        </w:rPr>
        <w:t xml:space="preserve">CMS. </w:t>
      </w:r>
      <w:r w:rsidR="00511D7E" w:rsidRPr="002A4D04">
        <w:rPr>
          <w:rFonts w:asciiTheme="minorBidi" w:hAnsiTheme="minorBidi" w:cstheme="minorBidi"/>
          <w:sz w:val="18"/>
          <w:szCs w:val="18"/>
        </w:rPr>
        <w:t xml:space="preserve">Centers for Medicare &amp; Medicaid Services Quality Measurement and Health Assessment Group </w:t>
      </w:r>
      <w:r w:rsidRPr="002A4D04">
        <w:rPr>
          <w:rFonts w:asciiTheme="minorBidi" w:hAnsiTheme="minorBidi" w:cstheme="minorBidi"/>
          <w:sz w:val="18"/>
          <w:szCs w:val="18"/>
        </w:rPr>
        <w:t>G</w:t>
      </w:r>
      <w:r w:rsidR="00511D7E" w:rsidRPr="002A4D04">
        <w:rPr>
          <w:rFonts w:asciiTheme="minorBidi" w:hAnsiTheme="minorBidi" w:cstheme="minorBidi"/>
          <w:sz w:val="18"/>
          <w:szCs w:val="18"/>
        </w:rPr>
        <w:t xml:space="preserve">lossary </w:t>
      </w:r>
      <w:hyperlink r:id="rId29" w:anchor="TopOfPage" w:history="1">
        <w:r w:rsidR="00511D7E" w:rsidRPr="002A4D04">
          <w:rPr>
            <w:rStyle w:val="Hyperlink"/>
            <w:rFonts w:asciiTheme="minorBidi" w:hAnsiTheme="minorBidi" w:cstheme="minorBidi"/>
            <w:sz w:val="18"/>
            <w:szCs w:val="18"/>
          </w:rPr>
          <w:t>http://www.cms.gov/MMS/19_MeasuresManagementSystemBlueprint.asp#TopOfPage</w:t>
        </w:r>
      </w:hyperlink>
      <w:r w:rsidR="00511D7E" w:rsidRPr="002A4D04">
        <w:rPr>
          <w:rFonts w:asciiTheme="minorBidi" w:hAnsiTheme="minorBidi" w:cstheme="minorBidi"/>
          <w:sz w:val="18"/>
          <w:szCs w:val="18"/>
        </w:rPr>
        <w:t>. Accessed February 6, 2012.</w:t>
      </w:r>
    </w:p>
    <w:p w:rsidR="00511D7E" w:rsidRPr="002A4D04" w:rsidRDefault="00511D7E" w:rsidP="002A4D04">
      <w:pPr>
        <w:pStyle w:val="Bibliography"/>
        <w:spacing w:line="240" w:lineRule="auto"/>
        <w:ind w:left="360" w:hanging="360"/>
        <w:rPr>
          <w:rFonts w:asciiTheme="minorBidi" w:hAnsiTheme="minorBidi" w:cstheme="minorBidi"/>
          <w:sz w:val="18"/>
          <w:szCs w:val="18"/>
        </w:rPr>
      </w:pPr>
      <w:r w:rsidRPr="002A4D04">
        <w:rPr>
          <w:rFonts w:asciiTheme="minorBidi" w:hAnsiTheme="minorBidi" w:cstheme="minorBidi"/>
          <w:sz w:val="18"/>
          <w:szCs w:val="18"/>
        </w:rPr>
        <w:t xml:space="preserve">Donabedian, A. 1980. Methods for deriving criteria for assessing the quality of medical care. </w:t>
      </w:r>
      <w:r w:rsidRPr="002A4D04">
        <w:rPr>
          <w:rFonts w:asciiTheme="minorBidi" w:hAnsiTheme="minorBidi" w:cstheme="minorBidi"/>
          <w:i/>
          <w:iCs/>
          <w:sz w:val="18"/>
          <w:szCs w:val="18"/>
        </w:rPr>
        <w:t xml:space="preserve">Medical Care Review </w:t>
      </w:r>
      <w:r w:rsidRPr="002A4D04">
        <w:rPr>
          <w:rFonts w:asciiTheme="minorBidi" w:hAnsiTheme="minorBidi" w:cstheme="minorBidi"/>
          <w:sz w:val="18"/>
          <w:szCs w:val="18"/>
        </w:rPr>
        <w:t>37(7):653–698.</w:t>
      </w:r>
    </w:p>
    <w:p w:rsidR="00511D7E" w:rsidRPr="002A4D04" w:rsidRDefault="00511D7E" w:rsidP="002A4D04">
      <w:pPr>
        <w:pStyle w:val="Bibliography"/>
        <w:spacing w:line="240" w:lineRule="auto"/>
        <w:ind w:left="360" w:hanging="360"/>
        <w:rPr>
          <w:rFonts w:asciiTheme="minorBidi" w:hAnsiTheme="minorBidi" w:cstheme="minorBidi"/>
          <w:sz w:val="18"/>
          <w:szCs w:val="18"/>
        </w:rPr>
      </w:pPr>
      <w:r w:rsidRPr="002A4D04">
        <w:rPr>
          <w:rFonts w:asciiTheme="minorBidi" w:hAnsiTheme="minorBidi" w:cstheme="minorBidi"/>
          <w:sz w:val="18"/>
          <w:szCs w:val="18"/>
        </w:rPr>
        <w:t xml:space="preserve">Donabedian, A. 1988. The quality of care. How can it be assessed? </w:t>
      </w:r>
      <w:r w:rsidRPr="002A4D04">
        <w:rPr>
          <w:rFonts w:asciiTheme="minorBidi" w:hAnsiTheme="minorBidi" w:cstheme="minorBidi"/>
          <w:i/>
          <w:iCs/>
          <w:sz w:val="18"/>
          <w:szCs w:val="18"/>
        </w:rPr>
        <w:t xml:space="preserve">Journal of the American Medical Association </w:t>
      </w:r>
      <w:r w:rsidRPr="002A4D04">
        <w:rPr>
          <w:rFonts w:asciiTheme="minorBidi" w:hAnsiTheme="minorBidi" w:cstheme="minorBidi"/>
          <w:sz w:val="18"/>
          <w:szCs w:val="18"/>
        </w:rPr>
        <w:t>260(12):1743–1748.</w:t>
      </w:r>
    </w:p>
    <w:p w:rsidR="00511D7E" w:rsidRPr="002A4D04" w:rsidRDefault="00511D7E" w:rsidP="002A4D04">
      <w:pPr>
        <w:pStyle w:val="Bibliography"/>
        <w:spacing w:line="240" w:lineRule="auto"/>
        <w:ind w:left="360" w:hanging="360"/>
        <w:rPr>
          <w:rFonts w:asciiTheme="minorBidi" w:hAnsiTheme="minorBidi" w:cstheme="minorBidi"/>
          <w:sz w:val="18"/>
          <w:szCs w:val="18"/>
        </w:rPr>
      </w:pPr>
      <w:r w:rsidRPr="002A4D04">
        <w:rPr>
          <w:rFonts w:asciiTheme="minorBidi" w:hAnsiTheme="minorBidi" w:cstheme="minorBidi"/>
          <w:sz w:val="18"/>
          <w:szCs w:val="18"/>
        </w:rPr>
        <w:t>Eisenberg</w:t>
      </w:r>
      <w:r w:rsidRPr="002A4D04">
        <w:rPr>
          <w:rFonts w:asciiTheme="minorBidi" w:hAnsiTheme="minorBidi" w:cstheme="minorBidi"/>
          <w:i/>
          <w:iCs/>
          <w:sz w:val="18"/>
          <w:szCs w:val="18"/>
        </w:rPr>
        <w:t>-Testimony on Health Care Quality</w:t>
      </w:r>
      <w:r w:rsidRPr="002A4D04">
        <w:rPr>
          <w:rFonts w:asciiTheme="minorBidi" w:hAnsiTheme="minorBidi" w:cstheme="minorBidi"/>
          <w:sz w:val="18"/>
          <w:szCs w:val="18"/>
        </w:rPr>
        <w:t xml:space="preserve">. John Eisenberg, MD, Administrator, AHCPR, before the House Subcommittee on Health and the Environment, October 28, 1997. Agency for Health Care Policy and Research, Rockville, MD. </w:t>
      </w:r>
      <w:hyperlink r:id="rId30" w:history="1">
        <w:r w:rsidRPr="002A4D04">
          <w:rPr>
            <w:rStyle w:val="Hyperlink"/>
            <w:rFonts w:asciiTheme="minorBidi" w:hAnsiTheme="minorBidi" w:cstheme="minorBidi"/>
            <w:sz w:val="18"/>
            <w:szCs w:val="18"/>
          </w:rPr>
          <w:t>http://archive.ahrq.gov/news/test1028.htm</w:t>
        </w:r>
      </w:hyperlink>
      <w:r w:rsidRPr="002A4D04">
        <w:rPr>
          <w:rFonts w:asciiTheme="minorBidi" w:hAnsiTheme="minorBidi" w:cstheme="minorBidi"/>
          <w:sz w:val="18"/>
          <w:szCs w:val="18"/>
        </w:rPr>
        <w:t>. Accessed February 6, 2012.</w:t>
      </w:r>
    </w:p>
    <w:p w:rsidR="00511D7E" w:rsidRPr="002A4D04" w:rsidRDefault="00725B48" w:rsidP="002A4D04">
      <w:pPr>
        <w:pStyle w:val="Bibliography"/>
        <w:spacing w:line="240" w:lineRule="auto"/>
        <w:ind w:left="360" w:hanging="360"/>
        <w:rPr>
          <w:rFonts w:asciiTheme="minorBidi" w:hAnsiTheme="minorBidi" w:cstheme="minorBidi"/>
          <w:sz w:val="18"/>
          <w:szCs w:val="18"/>
        </w:rPr>
      </w:pPr>
      <w:r w:rsidRPr="002A4D04">
        <w:rPr>
          <w:rFonts w:asciiTheme="minorBidi" w:hAnsiTheme="minorBidi" w:cstheme="minorBidi"/>
          <w:sz w:val="18"/>
          <w:szCs w:val="18"/>
        </w:rPr>
        <w:t xml:space="preserve">IOM, 1990. </w:t>
      </w:r>
      <w:r w:rsidR="00511D7E" w:rsidRPr="002A4D04">
        <w:rPr>
          <w:rFonts w:asciiTheme="minorBidi" w:hAnsiTheme="minorBidi" w:cstheme="minorBidi"/>
          <w:sz w:val="18"/>
          <w:szCs w:val="18"/>
        </w:rPr>
        <w:t xml:space="preserve">Institute of Medicine, </w:t>
      </w:r>
      <w:r w:rsidR="00511D7E" w:rsidRPr="002A4D04">
        <w:rPr>
          <w:rFonts w:asciiTheme="minorBidi" w:hAnsiTheme="minorBidi" w:cstheme="minorBidi"/>
          <w:i/>
          <w:iCs/>
          <w:sz w:val="18"/>
          <w:szCs w:val="18"/>
        </w:rPr>
        <w:t xml:space="preserve">Medicare: A Strategy for Quality Assurance, </w:t>
      </w:r>
      <w:r w:rsidR="00511D7E" w:rsidRPr="002A4D04">
        <w:rPr>
          <w:rFonts w:asciiTheme="minorBidi" w:hAnsiTheme="minorBidi" w:cstheme="minorBidi"/>
          <w:sz w:val="18"/>
          <w:szCs w:val="18"/>
        </w:rPr>
        <w:t>Volume 1</w:t>
      </w:r>
      <w:r w:rsidRPr="002A4D04">
        <w:rPr>
          <w:rFonts w:asciiTheme="minorBidi" w:hAnsiTheme="minorBidi" w:cstheme="minorBidi"/>
          <w:sz w:val="18"/>
          <w:szCs w:val="18"/>
        </w:rPr>
        <w:t>. National Academies Press</w:t>
      </w:r>
      <w:r w:rsidR="00EF77CC" w:rsidRPr="002A4D04">
        <w:rPr>
          <w:rFonts w:asciiTheme="minorBidi" w:hAnsiTheme="minorBidi" w:cstheme="minorBidi"/>
          <w:sz w:val="18"/>
          <w:szCs w:val="18"/>
        </w:rPr>
        <w:t>; 1990</w:t>
      </w:r>
      <w:r w:rsidR="00511D7E" w:rsidRPr="002A4D04">
        <w:rPr>
          <w:rFonts w:asciiTheme="minorBidi" w:hAnsiTheme="minorBidi" w:cstheme="minorBidi"/>
          <w:sz w:val="18"/>
          <w:szCs w:val="18"/>
        </w:rPr>
        <w:t>.</w:t>
      </w:r>
    </w:p>
    <w:p w:rsidR="00511D7E" w:rsidRPr="002A4D04" w:rsidRDefault="00511D7E" w:rsidP="002A4D04">
      <w:pPr>
        <w:pStyle w:val="Bibliography"/>
        <w:spacing w:line="240" w:lineRule="auto"/>
        <w:ind w:left="360" w:hanging="360"/>
        <w:rPr>
          <w:rFonts w:asciiTheme="minorBidi" w:hAnsiTheme="minorBidi" w:cstheme="minorBidi"/>
          <w:sz w:val="18"/>
          <w:szCs w:val="18"/>
        </w:rPr>
      </w:pPr>
      <w:r w:rsidRPr="002A4D04">
        <w:rPr>
          <w:rFonts w:asciiTheme="minorBidi" w:hAnsiTheme="minorBidi" w:cstheme="minorBidi"/>
          <w:sz w:val="18"/>
          <w:szCs w:val="18"/>
        </w:rPr>
        <w:t>IOM, 2001</w:t>
      </w:r>
      <w:r w:rsidR="00725B48" w:rsidRPr="002A4D04">
        <w:rPr>
          <w:rFonts w:asciiTheme="minorBidi" w:hAnsiTheme="minorBidi" w:cstheme="minorBidi"/>
          <w:sz w:val="18"/>
          <w:szCs w:val="18"/>
        </w:rPr>
        <w:t xml:space="preserve">. </w:t>
      </w:r>
      <w:r w:rsidRPr="002A4D04">
        <w:rPr>
          <w:rFonts w:asciiTheme="minorBidi" w:hAnsiTheme="minorBidi" w:cstheme="minorBidi"/>
          <w:sz w:val="18"/>
          <w:szCs w:val="18"/>
        </w:rPr>
        <w:t xml:space="preserve">Institute of Medicine, </w:t>
      </w:r>
      <w:r w:rsidRPr="002A4D04">
        <w:rPr>
          <w:rFonts w:asciiTheme="minorBidi" w:hAnsiTheme="minorBidi" w:cstheme="minorBidi"/>
          <w:i/>
          <w:iCs/>
          <w:sz w:val="18"/>
          <w:szCs w:val="18"/>
        </w:rPr>
        <w:t>Crossing the Quality Chasm: A New Health System for the 21</w:t>
      </w:r>
      <w:r w:rsidRPr="002A4D04">
        <w:rPr>
          <w:rFonts w:asciiTheme="minorBidi" w:hAnsiTheme="minorBidi" w:cstheme="minorBidi"/>
          <w:i/>
          <w:iCs/>
          <w:sz w:val="18"/>
          <w:szCs w:val="18"/>
          <w:vertAlign w:val="superscript"/>
        </w:rPr>
        <w:t>st</w:t>
      </w:r>
      <w:r w:rsidRPr="002A4D04">
        <w:rPr>
          <w:rFonts w:asciiTheme="minorBidi" w:hAnsiTheme="minorBidi" w:cstheme="minorBidi"/>
          <w:i/>
          <w:iCs/>
          <w:sz w:val="18"/>
          <w:szCs w:val="18"/>
        </w:rPr>
        <w:t xml:space="preserve"> Century</w:t>
      </w:r>
      <w:r w:rsidRPr="002A4D04">
        <w:rPr>
          <w:rFonts w:asciiTheme="minorBidi" w:hAnsiTheme="minorBidi" w:cstheme="minorBidi"/>
          <w:sz w:val="18"/>
          <w:szCs w:val="18"/>
        </w:rPr>
        <w:t>. Washington, DC: National Academies Press; 2001.</w:t>
      </w:r>
    </w:p>
    <w:p w:rsidR="00511D7E" w:rsidRPr="002A4D04" w:rsidRDefault="00511D7E" w:rsidP="002A4D04">
      <w:pPr>
        <w:pStyle w:val="Bibliography"/>
        <w:spacing w:line="240" w:lineRule="auto"/>
        <w:ind w:left="360" w:hanging="360"/>
        <w:rPr>
          <w:rFonts w:asciiTheme="minorBidi" w:hAnsiTheme="minorBidi" w:cstheme="minorBidi"/>
          <w:sz w:val="18"/>
          <w:szCs w:val="18"/>
        </w:rPr>
      </w:pPr>
      <w:r w:rsidRPr="002A4D04">
        <w:rPr>
          <w:rFonts w:asciiTheme="minorBidi" w:hAnsiTheme="minorBidi" w:cstheme="minorBidi"/>
          <w:sz w:val="18"/>
          <w:szCs w:val="18"/>
        </w:rPr>
        <w:t>IOM, 2006</w:t>
      </w:r>
      <w:r w:rsidR="00EF77CC" w:rsidRPr="002A4D04">
        <w:rPr>
          <w:rFonts w:asciiTheme="minorBidi" w:hAnsiTheme="minorBidi" w:cstheme="minorBidi"/>
          <w:sz w:val="18"/>
          <w:szCs w:val="18"/>
        </w:rPr>
        <w:t>.</w:t>
      </w:r>
      <w:r w:rsidRPr="002A4D04">
        <w:rPr>
          <w:rFonts w:asciiTheme="minorBidi" w:hAnsiTheme="minorBidi" w:cstheme="minorBidi"/>
          <w:sz w:val="18"/>
          <w:szCs w:val="18"/>
        </w:rPr>
        <w:t xml:space="preserve"> Appendix E</w:t>
      </w:r>
      <w:r w:rsidR="00725B48" w:rsidRPr="002A4D04">
        <w:rPr>
          <w:rFonts w:asciiTheme="minorBidi" w:hAnsiTheme="minorBidi" w:cstheme="minorBidi"/>
          <w:sz w:val="18"/>
          <w:szCs w:val="18"/>
        </w:rPr>
        <w:t xml:space="preserve">. </w:t>
      </w:r>
      <w:r w:rsidRPr="002A4D04">
        <w:rPr>
          <w:rFonts w:asciiTheme="minorBidi" w:hAnsiTheme="minorBidi" w:cstheme="minorBidi"/>
          <w:sz w:val="18"/>
          <w:szCs w:val="18"/>
        </w:rPr>
        <w:t>Institute of Medicine, Committee on Redesigning Health Insurance Performance Measures, Payment, and Performance Improvement Programs. Performance Measurement: Accelerating Improvement (Pathways to Quality Health Care Series</w:t>
      </w:r>
      <w:r w:rsidRPr="002A4D04">
        <w:rPr>
          <w:rFonts w:asciiTheme="minorBidi" w:hAnsiTheme="minorBidi" w:cstheme="minorBidi"/>
          <w:sz w:val="18"/>
          <w:szCs w:val="18"/>
          <w:u w:val="single"/>
        </w:rPr>
        <w:t>)</w:t>
      </w:r>
      <w:r w:rsidRPr="002A4D04">
        <w:rPr>
          <w:rFonts w:asciiTheme="minorBidi" w:hAnsiTheme="minorBidi" w:cstheme="minorBidi"/>
          <w:sz w:val="18"/>
          <w:szCs w:val="18"/>
        </w:rPr>
        <w:t>. Appendix E. The National Academies Press; 2006.</w:t>
      </w:r>
    </w:p>
    <w:p w:rsidR="00511D7E" w:rsidRPr="002A4D04" w:rsidRDefault="00511D7E" w:rsidP="002A4D04">
      <w:pPr>
        <w:pStyle w:val="Bibliography"/>
        <w:spacing w:line="240" w:lineRule="auto"/>
        <w:ind w:left="360" w:hanging="360"/>
        <w:rPr>
          <w:rFonts w:asciiTheme="minorBidi" w:hAnsiTheme="minorBidi" w:cstheme="minorBidi"/>
          <w:sz w:val="18"/>
          <w:szCs w:val="18"/>
        </w:rPr>
      </w:pPr>
      <w:r w:rsidRPr="002A4D04">
        <w:rPr>
          <w:rFonts w:asciiTheme="minorBidi" w:hAnsiTheme="minorBidi" w:cstheme="minorBidi"/>
          <w:sz w:val="18"/>
          <w:szCs w:val="18"/>
        </w:rPr>
        <w:t xml:space="preserve">Kunkel, S., Rosenqvist, U., and Westerling, R. 2007. </w:t>
      </w:r>
      <w:hyperlink r:id="rId31" w:history="1">
        <w:r w:rsidRPr="002A4D04">
          <w:rPr>
            <w:rStyle w:val="Hyperlink"/>
            <w:rFonts w:asciiTheme="minorBidi" w:hAnsiTheme="minorBidi" w:cstheme="minorBidi"/>
            <w:sz w:val="18"/>
            <w:szCs w:val="18"/>
          </w:rPr>
          <w:t>The structure of quality systems is important to the process and outcome, an empirical study of 386 hospital departments in Sweden.</w:t>
        </w:r>
      </w:hyperlink>
      <w:r w:rsidRPr="002A4D04">
        <w:rPr>
          <w:rFonts w:asciiTheme="minorBidi" w:hAnsiTheme="minorBidi" w:cstheme="minorBidi"/>
          <w:sz w:val="18"/>
          <w:szCs w:val="18"/>
        </w:rPr>
        <w:t xml:space="preserve">  </w:t>
      </w:r>
      <w:r w:rsidRPr="002A4D04">
        <w:rPr>
          <w:rFonts w:asciiTheme="minorBidi" w:hAnsiTheme="minorBidi" w:cstheme="minorBidi"/>
          <w:i/>
          <w:iCs/>
          <w:sz w:val="18"/>
          <w:szCs w:val="18"/>
        </w:rPr>
        <w:t>BMC Health Services Research</w:t>
      </w:r>
      <w:r w:rsidRPr="002A4D04">
        <w:rPr>
          <w:rFonts w:asciiTheme="minorBidi" w:hAnsiTheme="minorBidi" w:cstheme="minorBidi"/>
          <w:sz w:val="18"/>
          <w:szCs w:val="18"/>
        </w:rPr>
        <w:t xml:space="preserve"> Jul 9; 7:104.</w:t>
      </w:r>
    </w:p>
    <w:p w:rsidR="00EF77CC" w:rsidRPr="002A4D04" w:rsidRDefault="00EF77CC" w:rsidP="00F04232">
      <w:pPr>
        <w:pStyle w:val="Bibliography"/>
        <w:spacing w:line="240" w:lineRule="auto"/>
        <w:ind w:left="360" w:hanging="360"/>
        <w:rPr>
          <w:rFonts w:asciiTheme="minorBidi" w:hAnsiTheme="minorBidi" w:cstheme="minorBidi"/>
          <w:i/>
          <w:iCs/>
          <w:sz w:val="18"/>
          <w:szCs w:val="18"/>
        </w:rPr>
      </w:pPr>
      <w:r w:rsidRPr="002A4D04">
        <w:rPr>
          <w:rFonts w:asciiTheme="minorBidi" w:hAnsiTheme="minorBidi" w:cstheme="minorBidi"/>
          <w:sz w:val="18"/>
          <w:szCs w:val="18"/>
        </w:rPr>
        <w:t>National Co</w:t>
      </w:r>
      <w:r w:rsidRPr="002A4D04">
        <w:rPr>
          <w:rFonts w:asciiTheme="minorBidi" w:hAnsiTheme="minorBidi" w:cstheme="minorBidi"/>
          <w:sz w:val="18"/>
          <w:szCs w:val="18"/>
        </w:rPr>
        <w:t>mmittee on Quality Assurance’s P</w:t>
      </w:r>
      <w:r w:rsidRPr="002A4D04">
        <w:rPr>
          <w:rFonts w:asciiTheme="minorBidi" w:hAnsiTheme="minorBidi" w:cstheme="minorBidi"/>
          <w:sz w:val="18"/>
          <w:szCs w:val="18"/>
        </w:rPr>
        <w:t xml:space="preserve">ractice </w:t>
      </w:r>
      <w:r w:rsidRPr="002A4D04">
        <w:rPr>
          <w:rFonts w:asciiTheme="minorBidi" w:hAnsiTheme="minorBidi" w:cstheme="minorBidi"/>
          <w:sz w:val="18"/>
          <w:szCs w:val="18"/>
        </w:rPr>
        <w:t>S</w:t>
      </w:r>
      <w:r w:rsidRPr="002A4D04">
        <w:rPr>
          <w:rFonts w:asciiTheme="minorBidi" w:hAnsiTheme="minorBidi" w:cstheme="minorBidi"/>
          <w:sz w:val="18"/>
          <w:szCs w:val="18"/>
        </w:rPr>
        <w:t xml:space="preserve">ite </w:t>
      </w:r>
      <w:r w:rsidRPr="002A4D04">
        <w:rPr>
          <w:rFonts w:asciiTheme="minorBidi" w:hAnsiTheme="minorBidi" w:cstheme="minorBidi"/>
          <w:sz w:val="18"/>
          <w:szCs w:val="18"/>
        </w:rPr>
        <w:t>M</w:t>
      </w:r>
      <w:r w:rsidRPr="002A4D04">
        <w:rPr>
          <w:rFonts w:asciiTheme="minorBidi" w:hAnsiTheme="minorBidi" w:cstheme="minorBidi"/>
          <w:sz w:val="18"/>
          <w:szCs w:val="18"/>
        </w:rPr>
        <w:t>ethodology</w:t>
      </w:r>
      <w:r w:rsidRPr="002A4D04">
        <w:rPr>
          <w:rFonts w:asciiTheme="minorBidi" w:hAnsiTheme="minorBidi" w:cstheme="minorBidi"/>
          <w:sz w:val="18"/>
          <w:szCs w:val="18"/>
        </w:rPr>
        <w:t>. Definition of Practice Site adapted by the PQMP Result Aggregation Workgroup, 2012.</w:t>
      </w:r>
      <w:r w:rsidRPr="002A4D04">
        <w:rPr>
          <w:rFonts w:asciiTheme="minorBidi" w:hAnsiTheme="minorBidi" w:cstheme="minorBidi"/>
          <w:b/>
          <w:bCs/>
          <w:i/>
          <w:iCs/>
          <w:sz w:val="18"/>
          <w:szCs w:val="18"/>
        </w:rPr>
        <w:t xml:space="preserve"> </w:t>
      </w:r>
    </w:p>
    <w:p w:rsidR="00511D7E" w:rsidRPr="002A4D04" w:rsidRDefault="00511D7E" w:rsidP="002A4D04">
      <w:pPr>
        <w:pStyle w:val="Bibliography"/>
        <w:spacing w:line="240" w:lineRule="auto"/>
        <w:ind w:left="360" w:hanging="360"/>
        <w:rPr>
          <w:rFonts w:asciiTheme="minorBidi" w:hAnsiTheme="minorBidi" w:cstheme="minorBidi"/>
          <w:sz w:val="18"/>
          <w:szCs w:val="18"/>
        </w:rPr>
      </w:pPr>
      <w:r w:rsidRPr="002A4D04">
        <w:rPr>
          <w:rFonts w:asciiTheme="minorBidi" w:hAnsiTheme="minorBidi" w:cstheme="minorBidi"/>
          <w:sz w:val="18"/>
          <w:szCs w:val="18"/>
        </w:rPr>
        <w:t xml:space="preserve">Patient Protection and Affordable Care Act of 2010. P.L. 111-148. Washington, DC. U.S. Government Printing Office, 2010. </w:t>
      </w:r>
      <w:hyperlink r:id="rId32" w:history="1">
        <w:r w:rsidRPr="002A4D04">
          <w:rPr>
            <w:rStyle w:val="Hyperlink"/>
            <w:rFonts w:asciiTheme="minorBidi" w:hAnsiTheme="minorBidi" w:cstheme="minorBidi"/>
            <w:sz w:val="18"/>
            <w:szCs w:val="18"/>
          </w:rPr>
          <w:t>http://housedocs.house.gov/energycommerce/ppacacon.pdf</w:t>
        </w:r>
      </w:hyperlink>
      <w:r w:rsidRPr="002A4D04">
        <w:rPr>
          <w:rFonts w:asciiTheme="minorBidi" w:hAnsiTheme="minorBidi" w:cstheme="minorBidi"/>
          <w:sz w:val="18"/>
          <w:szCs w:val="18"/>
        </w:rPr>
        <w:t>. Accessed February 6, 2012.</w:t>
      </w:r>
    </w:p>
    <w:p w:rsidR="008A7EC0" w:rsidRPr="002A4D04" w:rsidRDefault="008A7EC0" w:rsidP="002A4D04">
      <w:pPr>
        <w:pStyle w:val="Bibliography"/>
        <w:spacing w:line="240" w:lineRule="auto"/>
        <w:ind w:left="360" w:hanging="360"/>
        <w:rPr>
          <w:rFonts w:asciiTheme="minorBidi" w:hAnsiTheme="minorBidi" w:cstheme="minorBidi"/>
          <w:i/>
          <w:iCs/>
          <w:sz w:val="18"/>
          <w:szCs w:val="18"/>
        </w:rPr>
      </w:pPr>
      <w:r w:rsidRPr="002A4D04">
        <w:rPr>
          <w:rFonts w:asciiTheme="minorBidi" w:hAnsiTheme="minorBidi" w:cstheme="minorBidi"/>
          <w:sz w:val="18"/>
          <w:szCs w:val="18"/>
        </w:rPr>
        <w:t>PQMP</w:t>
      </w:r>
      <w:r w:rsidR="00EF77CC" w:rsidRPr="002A4D04">
        <w:rPr>
          <w:rFonts w:asciiTheme="minorBidi" w:hAnsiTheme="minorBidi" w:cstheme="minorBidi"/>
          <w:sz w:val="18"/>
          <w:szCs w:val="18"/>
        </w:rPr>
        <w:t xml:space="preserve"> </w:t>
      </w:r>
      <w:r w:rsidRPr="002A4D04">
        <w:rPr>
          <w:rFonts w:asciiTheme="minorBidi" w:hAnsiTheme="minorBidi" w:cstheme="minorBidi"/>
          <w:sz w:val="18"/>
          <w:szCs w:val="18"/>
        </w:rPr>
        <w:t>Result Aggregation Workgroup, 2012.</w:t>
      </w:r>
      <w:r w:rsidR="00EF77CC" w:rsidRPr="002A4D04">
        <w:rPr>
          <w:rFonts w:asciiTheme="minorBidi" w:hAnsiTheme="minorBidi" w:cstheme="minorBidi"/>
          <w:sz w:val="18"/>
          <w:szCs w:val="18"/>
        </w:rPr>
        <w:t xml:space="preserve"> </w:t>
      </w:r>
      <w:r w:rsidR="000A3A4C" w:rsidRPr="002A4D04">
        <w:rPr>
          <w:rFonts w:asciiTheme="minorBidi" w:hAnsiTheme="minorBidi" w:cstheme="minorBidi"/>
          <w:sz w:val="18"/>
          <w:szCs w:val="18"/>
        </w:rPr>
        <w:t xml:space="preserve">AHRQ-CMS </w:t>
      </w:r>
      <w:r w:rsidR="00EF77CC" w:rsidRPr="002A4D04">
        <w:rPr>
          <w:rFonts w:asciiTheme="minorBidi" w:hAnsiTheme="minorBidi" w:cstheme="minorBidi"/>
          <w:sz w:val="18"/>
          <w:szCs w:val="18"/>
        </w:rPr>
        <w:t xml:space="preserve">Pediatric Quality Measures Program, </w:t>
      </w:r>
      <w:r w:rsidR="00EF77CC" w:rsidRPr="002A4D04">
        <w:rPr>
          <w:rFonts w:asciiTheme="minorBidi" w:hAnsiTheme="minorBidi" w:cstheme="minorBidi"/>
          <w:i/>
          <w:iCs/>
          <w:sz w:val="18"/>
          <w:szCs w:val="18"/>
        </w:rPr>
        <w:t>PQMP Performance Result Aggregation Framework</w:t>
      </w:r>
      <w:r w:rsidR="000A3A4C" w:rsidRPr="002A4D04">
        <w:rPr>
          <w:rFonts w:asciiTheme="minorBidi" w:hAnsiTheme="minorBidi" w:cstheme="minorBidi"/>
          <w:sz w:val="18"/>
          <w:szCs w:val="18"/>
        </w:rPr>
        <w:t xml:space="preserve">; </w:t>
      </w:r>
      <w:r w:rsidR="00EF77CC" w:rsidRPr="002A4D04">
        <w:rPr>
          <w:rFonts w:asciiTheme="minorBidi" w:hAnsiTheme="minorBidi" w:cstheme="minorBidi"/>
          <w:sz w:val="18"/>
          <w:szCs w:val="18"/>
        </w:rPr>
        <w:t>2012</w:t>
      </w:r>
      <w:r w:rsidR="00EF77CC" w:rsidRPr="002A4D04">
        <w:rPr>
          <w:rFonts w:asciiTheme="minorBidi" w:hAnsiTheme="minorBidi" w:cstheme="minorBidi"/>
          <w:i/>
          <w:iCs/>
          <w:sz w:val="18"/>
          <w:szCs w:val="18"/>
        </w:rPr>
        <w:t>.</w:t>
      </w:r>
      <w:r w:rsidRPr="002A4D04">
        <w:rPr>
          <w:rFonts w:asciiTheme="minorBidi" w:hAnsiTheme="minorBidi" w:cstheme="minorBidi"/>
          <w:i/>
          <w:iCs/>
          <w:sz w:val="18"/>
          <w:szCs w:val="18"/>
        </w:rPr>
        <w:t xml:space="preserve"> </w:t>
      </w:r>
    </w:p>
    <w:p w:rsidR="00511D7E" w:rsidRPr="002A4D04" w:rsidRDefault="00511D7E" w:rsidP="002A4D04">
      <w:pPr>
        <w:pStyle w:val="Bibliography"/>
        <w:spacing w:line="240" w:lineRule="auto"/>
        <w:ind w:left="360" w:hanging="360"/>
        <w:rPr>
          <w:rFonts w:asciiTheme="minorBidi" w:hAnsiTheme="minorBidi" w:cstheme="minorBidi"/>
          <w:sz w:val="18"/>
          <w:szCs w:val="18"/>
        </w:rPr>
      </w:pPr>
      <w:r w:rsidRPr="002A4D04">
        <w:rPr>
          <w:rFonts w:asciiTheme="minorBidi" w:hAnsiTheme="minorBidi" w:cstheme="minorBidi"/>
          <w:sz w:val="18"/>
          <w:szCs w:val="18"/>
        </w:rPr>
        <w:t xml:space="preserve">The Free Dictionary by Farlex: </w:t>
      </w:r>
      <w:hyperlink r:id="rId33" w:history="1">
        <w:r w:rsidRPr="002A4D04">
          <w:rPr>
            <w:rStyle w:val="Hyperlink"/>
            <w:rFonts w:asciiTheme="minorBidi" w:hAnsiTheme="minorBidi" w:cstheme="minorBidi"/>
            <w:sz w:val="18"/>
            <w:szCs w:val="18"/>
          </w:rPr>
          <w:t>http://www.thefreedictionary.com/test</w:t>
        </w:r>
      </w:hyperlink>
      <w:r w:rsidRPr="002A4D04">
        <w:rPr>
          <w:rFonts w:asciiTheme="minorBidi" w:hAnsiTheme="minorBidi" w:cstheme="minorBidi"/>
          <w:sz w:val="18"/>
          <w:szCs w:val="18"/>
        </w:rPr>
        <w:t>. Accessed February 6, 2012.</w:t>
      </w:r>
    </w:p>
    <w:p w:rsidR="00511D7E" w:rsidRPr="002A4D04" w:rsidRDefault="00511D7E" w:rsidP="002A4D04">
      <w:pPr>
        <w:pStyle w:val="Bibliography"/>
        <w:spacing w:line="240" w:lineRule="auto"/>
        <w:ind w:left="360" w:hanging="360"/>
        <w:rPr>
          <w:rFonts w:asciiTheme="minorBidi" w:hAnsiTheme="minorBidi" w:cstheme="minorBidi"/>
          <w:sz w:val="18"/>
          <w:szCs w:val="18"/>
        </w:rPr>
      </w:pPr>
      <w:r w:rsidRPr="002A4D04">
        <w:rPr>
          <w:rFonts w:asciiTheme="minorBidi" w:hAnsiTheme="minorBidi" w:cstheme="minorBidi"/>
          <w:sz w:val="18"/>
          <w:szCs w:val="18"/>
        </w:rPr>
        <w:t>RTI. RTI International Staff</w:t>
      </w:r>
      <w:r w:rsidR="00EF77CC" w:rsidRPr="002A4D04">
        <w:rPr>
          <w:rFonts w:asciiTheme="minorBidi" w:hAnsiTheme="minorBidi" w:cstheme="minorBidi"/>
          <w:sz w:val="18"/>
          <w:szCs w:val="18"/>
        </w:rPr>
        <w:t xml:space="preserve"> </w:t>
      </w:r>
      <w:hyperlink r:id="rId34" w:history="1">
        <w:proofErr w:type="spellStart"/>
        <w:r w:rsidR="00EF77CC" w:rsidRPr="002A4D04">
          <w:rPr>
            <w:rStyle w:val="Hyperlink"/>
            <w:rFonts w:asciiTheme="minorBidi" w:hAnsiTheme="minorBidi" w:cstheme="minorBidi"/>
            <w:sz w:val="18"/>
            <w:szCs w:val="18"/>
          </w:rPr>
          <w:t>www.rti.org</w:t>
        </w:r>
        <w:proofErr w:type="spellEnd"/>
      </w:hyperlink>
      <w:r w:rsidR="00EF77CC" w:rsidRPr="002A4D04">
        <w:rPr>
          <w:rFonts w:asciiTheme="minorBidi" w:hAnsiTheme="minorBidi" w:cstheme="minorBidi"/>
          <w:sz w:val="18"/>
          <w:szCs w:val="18"/>
        </w:rPr>
        <w:t>.</w:t>
      </w:r>
      <w:r w:rsidRPr="002A4D04">
        <w:rPr>
          <w:rFonts w:asciiTheme="minorBidi" w:hAnsiTheme="minorBidi" w:cstheme="minorBidi"/>
          <w:sz w:val="18"/>
          <w:szCs w:val="18"/>
        </w:rPr>
        <w:t xml:space="preserve"> </w:t>
      </w:r>
    </w:p>
    <w:p w:rsidR="003173B5" w:rsidRPr="002A4D04" w:rsidRDefault="00511D7E" w:rsidP="002A4D04">
      <w:pPr>
        <w:pStyle w:val="BodyText"/>
        <w:spacing w:line="240" w:lineRule="auto"/>
        <w:ind w:left="360" w:hanging="360"/>
        <w:rPr>
          <w:rFonts w:asciiTheme="minorBidi" w:hAnsiTheme="minorBidi" w:cstheme="minorBidi"/>
          <w:sz w:val="18"/>
          <w:szCs w:val="18"/>
        </w:rPr>
      </w:pPr>
      <w:r w:rsidRPr="002A4D04">
        <w:rPr>
          <w:rFonts w:asciiTheme="minorBidi" w:hAnsiTheme="minorBidi" w:cstheme="minorBidi"/>
          <w:sz w:val="18"/>
          <w:szCs w:val="18"/>
        </w:rPr>
        <w:t xml:space="preserve">Wikipedia, based on </w:t>
      </w:r>
      <w:r w:rsidR="00725B48" w:rsidRPr="002A4D04">
        <w:rPr>
          <w:rFonts w:asciiTheme="minorBidi" w:hAnsiTheme="minorBidi" w:cstheme="minorBidi"/>
          <w:i/>
          <w:iCs/>
          <w:sz w:val="18"/>
          <w:szCs w:val="18"/>
        </w:rPr>
        <w:t xml:space="preserve">The Standards for Educational and Psychological Testing, 1999. </w:t>
      </w:r>
      <w:r w:rsidRPr="002A4D04">
        <w:rPr>
          <w:rFonts w:asciiTheme="minorBidi" w:hAnsiTheme="minorBidi" w:cstheme="minorBidi"/>
          <w:sz w:val="18"/>
          <w:szCs w:val="18"/>
        </w:rPr>
        <w:t>American Educational Research Association, Psychological Association, &amp; National Council on Measurement in Education.. Washington, DC: American Educational Research Association; 1999</w:t>
      </w:r>
      <w:r w:rsidR="00725B48" w:rsidRPr="002A4D04">
        <w:rPr>
          <w:rFonts w:asciiTheme="minorBidi" w:hAnsiTheme="minorBidi" w:cstheme="minorBidi"/>
          <w:sz w:val="18"/>
          <w:szCs w:val="18"/>
        </w:rPr>
        <w:t>***</w:t>
      </w:r>
      <w:r w:rsidRPr="002A4D04">
        <w:rPr>
          <w:rFonts w:asciiTheme="minorBidi" w:hAnsiTheme="minorBidi" w:cstheme="minorBidi"/>
          <w:sz w:val="18"/>
          <w:szCs w:val="18"/>
        </w:rPr>
        <w:t xml:space="preserve">.  </w:t>
      </w:r>
      <w:hyperlink r:id="rId35" w:history="1">
        <w:r w:rsidRPr="002A4D04">
          <w:rPr>
            <w:rStyle w:val="Hyperlink"/>
            <w:rFonts w:asciiTheme="minorBidi" w:hAnsiTheme="minorBidi" w:cstheme="minorBidi"/>
            <w:sz w:val="18"/>
            <w:szCs w:val="18"/>
          </w:rPr>
          <w:t>http://en.wikipedia.org/wiki/Standards_for_Educational_and_Psychological_Testing</w:t>
        </w:r>
      </w:hyperlink>
      <w:r w:rsidRPr="002A4D04">
        <w:rPr>
          <w:rFonts w:asciiTheme="minorBidi" w:hAnsiTheme="minorBidi" w:cstheme="minorBidi"/>
          <w:sz w:val="18"/>
          <w:szCs w:val="18"/>
        </w:rPr>
        <w:t>. Accessed February 6, 2012.</w:t>
      </w:r>
      <w:r w:rsidR="00725B48" w:rsidRPr="002A4D04">
        <w:rPr>
          <w:rFonts w:asciiTheme="minorBidi" w:hAnsiTheme="minorBidi" w:cstheme="minorBidi"/>
          <w:sz w:val="18"/>
          <w:szCs w:val="18"/>
        </w:rPr>
        <w:t xml:space="preserve"> ***A revised version is expected after 2012.</w:t>
      </w:r>
    </w:p>
    <w:p w:rsidR="000A3A4C" w:rsidRPr="000A3A4C" w:rsidRDefault="000A3A4C" w:rsidP="002A4D04">
      <w:pPr>
        <w:pStyle w:val="BodyText"/>
        <w:ind w:firstLine="0"/>
        <w:rPr>
          <w:rFonts w:asciiTheme="minorBidi" w:hAnsiTheme="minorBidi" w:cstheme="minorBidi"/>
          <w:b/>
          <w:bCs/>
          <w:color w:val="1F497D" w:themeColor="text2"/>
        </w:rPr>
      </w:pPr>
      <w:r w:rsidRPr="000A3A4C">
        <w:rPr>
          <w:rFonts w:asciiTheme="minorBidi" w:hAnsiTheme="minorBidi" w:cstheme="minorBidi"/>
          <w:b/>
          <w:bCs/>
          <w:color w:val="1F497D" w:themeColor="text2"/>
          <w:sz w:val="24"/>
          <w:szCs w:val="24"/>
        </w:rPr>
        <w:lastRenderedPageBreak/>
        <w:t>T</w:t>
      </w:r>
      <w:r w:rsidRPr="000A3A4C">
        <w:rPr>
          <w:rFonts w:asciiTheme="minorBidi" w:hAnsiTheme="minorBidi" w:cstheme="minorBidi"/>
          <w:b/>
          <w:bCs/>
          <w:color w:val="1F497D" w:themeColor="text2"/>
          <w:sz w:val="24"/>
          <w:szCs w:val="24"/>
        </w:rPr>
        <w:t>hank you for using</w:t>
      </w:r>
      <w:r w:rsidRPr="000A3A4C">
        <w:rPr>
          <w:rFonts w:asciiTheme="minorBidi" w:hAnsiTheme="minorBidi" w:cstheme="minorBidi"/>
          <w:b/>
          <w:bCs/>
          <w:color w:val="1F497D" w:themeColor="text2"/>
          <w:sz w:val="24"/>
          <w:szCs w:val="24"/>
        </w:rPr>
        <w:t xml:space="preserve"> </w:t>
      </w:r>
      <w:r w:rsidRPr="000A3A4C">
        <w:rPr>
          <w:rFonts w:asciiTheme="minorBidi" w:hAnsiTheme="minorBidi" w:cstheme="minorBidi"/>
          <w:b/>
          <w:bCs/>
          <w:color w:val="1F497D" w:themeColor="text2"/>
          <w:sz w:val="24"/>
          <w:szCs w:val="24"/>
        </w:rPr>
        <w:t>th</w:t>
      </w:r>
      <w:r w:rsidR="00AF6EBD">
        <w:rPr>
          <w:rFonts w:asciiTheme="minorBidi" w:hAnsiTheme="minorBidi" w:cstheme="minorBidi"/>
          <w:b/>
          <w:bCs/>
          <w:color w:val="1F497D" w:themeColor="text2"/>
          <w:sz w:val="24"/>
          <w:szCs w:val="24"/>
        </w:rPr>
        <w:t>e</w:t>
      </w:r>
      <w:r w:rsidRPr="000A3A4C">
        <w:rPr>
          <w:rFonts w:asciiTheme="minorBidi" w:hAnsiTheme="minorBidi" w:cstheme="minorBidi"/>
          <w:b/>
          <w:bCs/>
          <w:color w:val="1F497D" w:themeColor="text2"/>
          <w:sz w:val="24"/>
          <w:szCs w:val="24"/>
        </w:rPr>
        <w:t xml:space="preserve"> </w:t>
      </w:r>
      <w:r w:rsidRPr="000A3A4C">
        <w:rPr>
          <w:rFonts w:asciiTheme="minorBidi" w:hAnsiTheme="minorBidi" w:cstheme="minorBidi"/>
          <w:b/>
          <w:bCs/>
          <w:color w:val="1F497D" w:themeColor="text2"/>
          <w:sz w:val="24"/>
          <w:szCs w:val="24"/>
          <w:u w:val="single"/>
        </w:rPr>
        <w:t>C</w:t>
      </w:r>
      <w:r w:rsidRPr="000A3A4C">
        <w:rPr>
          <w:rFonts w:asciiTheme="minorBidi" w:hAnsiTheme="minorBidi" w:cstheme="minorBidi"/>
          <w:b/>
          <w:bCs/>
          <w:color w:val="1F497D" w:themeColor="text2"/>
          <w:sz w:val="24"/>
          <w:szCs w:val="24"/>
        </w:rPr>
        <w:t xml:space="preserve">HIPRA </w:t>
      </w:r>
      <w:r w:rsidRPr="000A3A4C">
        <w:rPr>
          <w:rFonts w:asciiTheme="minorBidi" w:hAnsiTheme="minorBidi" w:cstheme="minorBidi"/>
          <w:b/>
          <w:bCs/>
          <w:color w:val="1F497D" w:themeColor="text2"/>
          <w:sz w:val="24"/>
          <w:szCs w:val="24"/>
          <w:u w:val="single"/>
        </w:rPr>
        <w:t>P</w:t>
      </w:r>
      <w:r w:rsidRPr="000A3A4C">
        <w:rPr>
          <w:rFonts w:asciiTheme="minorBidi" w:hAnsiTheme="minorBidi" w:cstheme="minorBidi"/>
          <w:b/>
          <w:bCs/>
          <w:color w:val="1F497D" w:themeColor="text2"/>
          <w:sz w:val="24"/>
          <w:szCs w:val="24"/>
        </w:rPr>
        <w:t xml:space="preserve">ediatric </w:t>
      </w:r>
      <w:r w:rsidRPr="000A3A4C">
        <w:rPr>
          <w:rFonts w:asciiTheme="minorBidi" w:hAnsiTheme="minorBidi" w:cstheme="minorBidi"/>
          <w:b/>
          <w:bCs/>
          <w:color w:val="1F497D" w:themeColor="text2"/>
          <w:sz w:val="24"/>
          <w:szCs w:val="24"/>
        </w:rPr>
        <w:t xml:space="preserve">Quality Measures Program (PQMP) </w:t>
      </w:r>
      <w:r w:rsidRPr="000A3A4C">
        <w:rPr>
          <w:rFonts w:asciiTheme="minorBidi" w:hAnsiTheme="minorBidi" w:cstheme="minorBidi"/>
          <w:b/>
          <w:bCs/>
          <w:color w:val="1F497D" w:themeColor="text2"/>
          <w:sz w:val="24"/>
          <w:szCs w:val="24"/>
          <w:u w:val="single"/>
        </w:rPr>
        <w:t>C</w:t>
      </w:r>
      <w:r w:rsidRPr="000A3A4C">
        <w:rPr>
          <w:rFonts w:asciiTheme="minorBidi" w:hAnsiTheme="minorBidi" w:cstheme="minorBidi"/>
          <w:b/>
          <w:bCs/>
          <w:color w:val="1F497D" w:themeColor="text2"/>
          <w:sz w:val="24"/>
          <w:szCs w:val="24"/>
        </w:rPr>
        <w:t xml:space="preserve">andidate Measure Submission </w:t>
      </w:r>
      <w:r w:rsidRPr="000A3A4C">
        <w:rPr>
          <w:rFonts w:asciiTheme="minorBidi" w:hAnsiTheme="minorBidi" w:cstheme="minorBidi"/>
          <w:b/>
          <w:bCs/>
          <w:color w:val="1F497D" w:themeColor="text2"/>
          <w:sz w:val="24"/>
          <w:szCs w:val="24"/>
          <w:u w:val="single"/>
        </w:rPr>
        <w:t>F</w:t>
      </w:r>
      <w:r w:rsidRPr="000A3A4C">
        <w:rPr>
          <w:rFonts w:asciiTheme="minorBidi" w:hAnsiTheme="minorBidi" w:cstheme="minorBidi"/>
          <w:b/>
          <w:bCs/>
          <w:color w:val="1F497D" w:themeColor="text2"/>
          <w:sz w:val="24"/>
          <w:szCs w:val="24"/>
        </w:rPr>
        <w:t>orm (CPCF)</w:t>
      </w:r>
      <w:r w:rsidRPr="000A3A4C">
        <w:rPr>
          <w:rFonts w:asciiTheme="minorBidi" w:hAnsiTheme="minorBidi" w:cstheme="minorBidi"/>
          <w:b/>
          <w:bCs/>
          <w:color w:val="1F497D" w:themeColor="text2"/>
          <w:sz w:val="24"/>
          <w:szCs w:val="24"/>
        </w:rPr>
        <w:t xml:space="preserve"> template</w:t>
      </w:r>
      <w:r w:rsidRPr="000A3A4C">
        <w:rPr>
          <w:rFonts w:asciiTheme="minorBidi" w:hAnsiTheme="minorBidi" w:cstheme="minorBidi"/>
          <w:b/>
          <w:bCs/>
          <w:color w:val="1F497D" w:themeColor="text2"/>
          <w:sz w:val="24"/>
          <w:szCs w:val="24"/>
        </w:rPr>
        <w:t xml:space="preserve"> </w:t>
      </w:r>
      <w:r w:rsidRPr="000A3A4C">
        <w:rPr>
          <w:rFonts w:asciiTheme="minorBidi" w:hAnsiTheme="minorBidi" w:cstheme="minorBidi"/>
          <w:b/>
          <w:bCs/>
          <w:color w:val="1F497D" w:themeColor="text2"/>
          <w:sz w:val="24"/>
          <w:szCs w:val="24"/>
        </w:rPr>
        <w:t>for</w:t>
      </w:r>
      <w:r w:rsidRPr="000A3A4C">
        <w:rPr>
          <w:rFonts w:asciiTheme="minorBidi" w:hAnsiTheme="minorBidi" w:cstheme="minorBidi"/>
          <w:b/>
          <w:bCs/>
          <w:color w:val="1F497D" w:themeColor="text2"/>
          <w:sz w:val="24"/>
          <w:szCs w:val="24"/>
        </w:rPr>
        <w:t xml:space="preserve"> your measure submission.</w:t>
      </w:r>
    </w:p>
    <w:sectPr w:rsidR="000A3A4C" w:rsidRPr="000A3A4C" w:rsidSect="00B92932">
      <w:headerReference w:type="default" r:id="rId36"/>
      <w:footerReference w:type="default" r:id="rId37"/>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89A" w:rsidRDefault="0045189A">
      <w:r>
        <w:separator/>
      </w:r>
    </w:p>
  </w:endnote>
  <w:endnote w:type="continuationSeparator" w:id="0">
    <w:p w:rsidR="0045189A" w:rsidRDefault="004518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A1" w:rsidRDefault="00D167A1" w:rsidP="00016F30">
    <w:pPr>
      <w:spacing w:after="0"/>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04232">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A1" w:rsidRPr="00B92932" w:rsidRDefault="00D167A1" w:rsidP="00B929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A1" w:rsidRDefault="00D167A1" w:rsidP="007E0CC7">
    <w:pPr>
      <w:spacing w:after="0"/>
      <w:jc w:val="center"/>
    </w:pPr>
    <w:r>
      <w:rPr>
        <w:rStyle w:val="PageNumber"/>
      </w:rPr>
      <w:fldChar w:fldCharType="begin"/>
    </w:r>
    <w:r>
      <w:rPr>
        <w:rStyle w:val="PageNumber"/>
      </w:rPr>
      <w:instrText xml:space="preserve"> PAGE </w:instrText>
    </w:r>
    <w:r>
      <w:rPr>
        <w:rStyle w:val="PageNumber"/>
      </w:rPr>
      <w:fldChar w:fldCharType="separate"/>
    </w:r>
    <w:r w:rsidR="00F04232">
      <w:rPr>
        <w:rStyle w:val="PageNumber"/>
        <w:noProof/>
      </w:rPr>
      <w:t>25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89A" w:rsidRDefault="0045189A">
      <w:r>
        <w:separator/>
      </w:r>
    </w:p>
  </w:footnote>
  <w:footnote w:type="continuationSeparator" w:id="0">
    <w:p w:rsidR="0045189A" w:rsidRDefault="0045189A">
      <w:r>
        <w:continuationSeparator/>
      </w:r>
    </w:p>
  </w:footnote>
  <w:footnote w:id="1">
    <w:p w:rsidR="00D167A1" w:rsidRPr="00511D7E" w:rsidRDefault="00D167A1" w:rsidP="000A3A4C">
      <w:pPr>
        <w:pStyle w:val="FootnoteText"/>
        <w:rPr>
          <w:szCs w:val="20"/>
        </w:rPr>
      </w:pPr>
      <w:r w:rsidRPr="00511D7E">
        <w:rPr>
          <w:rStyle w:val="FootnoteReference"/>
          <w:szCs w:val="18"/>
        </w:rPr>
        <w:footnoteRef/>
      </w:r>
      <w:r w:rsidRPr="00511D7E">
        <w:rPr>
          <w:szCs w:val="20"/>
        </w:rPr>
        <w:t xml:space="preserve"> </w:t>
      </w:r>
      <w:r>
        <w:rPr>
          <w:szCs w:val="20"/>
        </w:rPr>
        <w:tab/>
      </w:r>
      <w:r w:rsidRPr="00511D7E">
        <w:rPr>
          <w:szCs w:val="20"/>
        </w:rPr>
        <w:t>Children’s Health Insurance Program Reauthorization Act of 2009. Pub</w:t>
      </w:r>
      <w:r>
        <w:rPr>
          <w:szCs w:val="20"/>
        </w:rPr>
        <w:t xml:space="preserve">lic </w:t>
      </w:r>
      <w:r w:rsidRPr="00511D7E">
        <w:rPr>
          <w:szCs w:val="20"/>
        </w:rPr>
        <w:t>L</w:t>
      </w:r>
      <w:r>
        <w:rPr>
          <w:szCs w:val="20"/>
        </w:rPr>
        <w:t>aw</w:t>
      </w:r>
      <w:r w:rsidRPr="00511D7E">
        <w:rPr>
          <w:szCs w:val="20"/>
        </w:rPr>
        <w:t xml:space="preserve"> No. 111-3, 123 Stat. 8 (2009). Available at: </w:t>
      </w:r>
      <w:hyperlink r:id="rId1" w:history="1">
        <w:r w:rsidRPr="00511D7E">
          <w:rPr>
            <w:rStyle w:val="Hyperlink"/>
            <w:szCs w:val="20"/>
          </w:rPr>
          <w:t>http://frwebgate.access.gpo.gov/cgi-bin/getdoc.cgi?dbname=111_cong_public_laws&amp;docid=f:publ003.111</w:t>
        </w:r>
      </w:hyperlink>
      <w:r w:rsidR="000A3A4C">
        <w:t>.</w:t>
      </w:r>
    </w:p>
  </w:footnote>
  <w:footnote w:id="2">
    <w:p w:rsidR="00D167A1" w:rsidRPr="00511D7E" w:rsidRDefault="00D167A1" w:rsidP="000A3A4C">
      <w:pPr>
        <w:pStyle w:val="FootnoteText"/>
        <w:rPr>
          <w:szCs w:val="20"/>
        </w:rPr>
      </w:pPr>
      <w:r w:rsidRPr="00511D7E">
        <w:rPr>
          <w:rStyle w:val="FootnoteReference"/>
          <w:szCs w:val="18"/>
        </w:rPr>
        <w:footnoteRef/>
      </w:r>
      <w:r w:rsidRPr="00511D7E">
        <w:rPr>
          <w:szCs w:val="20"/>
        </w:rPr>
        <w:t xml:space="preserve"> </w:t>
      </w:r>
      <w:r>
        <w:rPr>
          <w:szCs w:val="20"/>
        </w:rPr>
        <w:tab/>
        <w:t xml:space="preserve">CHIPRA </w:t>
      </w:r>
      <w:r w:rsidRPr="00511D7E">
        <w:rPr>
          <w:szCs w:val="20"/>
        </w:rPr>
        <w:t>Initial Core Set of Children’s Health Care Quality Measures</w:t>
      </w:r>
      <w:r>
        <w:rPr>
          <w:szCs w:val="20"/>
        </w:rPr>
        <w:t>.</w:t>
      </w:r>
      <w:r w:rsidRPr="00511D7E">
        <w:rPr>
          <w:szCs w:val="20"/>
        </w:rPr>
        <w:t xml:space="preserve"> Available at:</w:t>
      </w:r>
      <w:r>
        <w:rPr>
          <w:szCs w:val="20"/>
        </w:rPr>
        <w:t xml:space="preserve"> </w:t>
      </w:r>
      <w:hyperlink r:id="rId2" w:anchor="Core" w:history="1">
        <w:r w:rsidRPr="00795206">
          <w:rPr>
            <w:rStyle w:val="Hyperlink"/>
            <w:szCs w:val="20"/>
          </w:rPr>
          <w:t>http://ahrq.gov/CHIPRA/#Core</w:t>
        </w:r>
      </w:hyperlink>
      <w:r>
        <w:rPr>
          <w:szCs w:val="20"/>
        </w:rPr>
        <w:t xml:space="preserve"> </w:t>
      </w:r>
      <w:r w:rsidRPr="00511D7E">
        <w:rPr>
          <w:szCs w:val="20"/>
        </w:rPr>
        <w:t xml:space="preserve"> </w:t>
      </w:r>
      <w:hyperlink r:id="rId3" w:history="1">
        <w:r w:rsidRPr="00511D7E">
          <w:rPr>
            <w:rStyle w:val="Hyperlink"/>
            <w:szCs w:val="20"/>
          </w:rPr>
          <w:t>http://www.medicaid.gov/Medicaid-CHIP-Program-Information/By-Topics/Quality-of-Care/CHIPRA-Initial-Core-Set-of-Childrens-Health-Care-Quality-Measures.html</w:t>
        </w:r>
      </w:hyperlink>
      <w:r w:rsidR="000A3A4C">
        <w:t>.</w:t>
      </w:r>
    </w:p>
  </w:footnote>
  <w:footnote w:id="3">
    <w:p w:rsidR="00D167A1" w:rsidRPr="00511D7E" w:rsidRDefault="00D167A1" w:rsidP="000A3A4C">
      <w:pPr>
        <w:pStyle w:val="FootnoteText"/>
        <w:rPr>
          <w:szCs w:val="20"/>
        </w:rPr>
      </w:pPr>
      <w:r w:rsidRPr="00511D7E">
        <w:rPr>
          <w:rStyle w:val="FootnoteReference"/>
          <w:szCs w:val="18"/>
        </w:rPr>
        <w:footnoteRef/>
      </w:r>
      <w:r w:rsidRPr="00511D7E">
        <w:rPr>
          <w:szCs w:val="20"/>
        </w:rPr>
        <w:t xml:space="preserve"> </w:t>
      </w:r>
      <w:r>
        <w:rPr>
          <w:szCs w:val="20"/>
        </w:rPr>
        <w:tab/>
        <w:t xml:space="preserve">CHIPRA </w:t>
      </w:r>
      <w:r w:rsidRPr="00511D7E">
        <w:rPr>
          <w:szCs w:val="20"/>
        </w:rPr>
        <w:t>Initial Core Set of Children</w:t>
      </w:r>
      <w:r>
        <w:rPr>
          <w:szCs w:val="20"/>
        </w:rPr>
        <w:t>’s Health Care Quality Measures.</w:t>
      </w:r>
      <w:r w:rsidRPr="00511D7E">
        <w:rPr>
          <w:b/>
          <w:bCs/>
          <w:szCs w:val="20"/>
        </w:rPr>
        <w:t xml:space="preserve"> </w:t>
      </w:r>
      <w:r w:rsidRPr="00511D7E">
        <w:rPr>
          <w:szCs w:val="20"/>
        </w:rPr>
        <w:t xml:space="preserve">Available at: </w:t>
      </w:r>
      <w:hyperlink r:id="rId4" w:history="1">
        <w:r w:rsidRPr="00511D7E">
          <w:rPr>
            <w:rStyle w:val="Hyperlink"/>
            <w:szCs w:val="20"/>
          </w:rPr>
          <w:t>http://www.medicaid.gov/Medicaid-CHIP-Program-Information/By-Topics/Quality-of-Care/Downloads/InitialCoreSetResouceManual.pdf</w:t>
        </w:r>
      </w:hyperlink>
      <w:r w:rsidR="000A3A4C">
        <w:t>.</w:t>
      </w:r>
    </w:p>
  </w:footnote>
  <w:footnote w:id="4">
    <w:p w:rsidR="00D167A1" w:rsidRPr="00511D7E" w:rsidRDefault="00D167A1" w:rsidP="000A3A4C">
      <w:pPr>
        <w:pStyle w:val="FootnoteText"/>
        <w:rPr>
          <w:szCs w:val="20"/>
        </w:rPr>
      </w:pPr>
      <w:r w:rsidRPr="00511D7E">
        <w:rPr>
          <w:rStyle w:val="FootnoteReference"/>
          <w:szCs w:val="18"/>
        </w:rPr>
        <w:footnoteRef/>
      </w:r>
      <w:r w:rsidRPr="00511D7E">
        <w:rPr>
          <w:szCs w:val="20"/>
        </w:rPr>
        <w:t xml:space="preserve"> </w:t>
      </w:r>
      <w:r>
        <w:rPr>
          <w:szCs w:val="20"/>
        </w:rPr>
        <w:tab/>
        <w:t xml:space="preserve">CHIPRA </w:t>
      </w:r>
      <w:r w:rsidRPr="00511D7E">
        <w:rPr>
          <w:szCs w:val="20"/>
        </w:rPr>
        <w:t>Initial Core Set of Children’s Health Care Quality Measures: Technical Specifications and Resource Manual for Federal Fiscal Year 2011 Reporting</w:t>
      </w:r>
      <w:r w:rsidRPr="00511D7E">
        <w:rPr>
          <w:b/>
          <w:bCs/>
          <w:szCs w:val="20"/>
        </w:rPr>
        <w:t xml:space="preserve">. </w:t>
      </w:r>
      <w:r w:rsidRPr="00511D7E">
        <w:rPr>
          <w:szCs w:val="20"/>
        </w:rPr>
        <w:t xml:space="preserve">Available at: </w:t>
      </w:r>
      <w:hyperlink r:id="rId5" w:history="1">
        <w:r w:rsidRPr="00511D7E">
          <w:rPr>
            <w:rStyle w:val="Hyperlink"/>
            <w:szCs w:val="20"/>
          </w:rPr>
          <w:t>http://www.medicaid.gov/Medicaid-CHIP-Program-Information/By-Topics/Quality-of-Care/Downloads/InitialCoreSetResouceManual.pdf</w:t>
        </w:r>
      </w:hyperlink>
      <w:r w:rsidR="000A3A4C">
        <w:t>.</w:t>
      </w:r>
    </w:p>
  </w:footnote>
  <w:footnote w:id="5">
    <w:p w:rsidR="00D167A1" w:rsidRPr="000913BB" w:rsidRDefault="00D167A1" w:rsidP="000A3A4C">
      <w:pPr>
        <w:pStyle w:val="FootnoteText"/>
        <w:rPr>
          <w:szCs w:val="20"/>
        </w:rPr>
      </w:pPr>
      <w:r w:rsidRPr="00511D7E">
        <w:rPr>
          <w:rStyle w:val="FootnoteReference"/>
          <w:szCs w:val="18"/>
        </w:rPr>
        <w:footnoteRef/>
      </w:r>
      <w:r w:rsidRPr="00511D7E">
        <w:rPr>
          <w:szCs w:val="20"/>
        </w:rPr>
        <w:t xml:space="preserve"> </w:t>
      </w:r>
      <w:r>
        <w:rPr>
          <w:szCs w:val="20"/>
        </w:rPr>
        <w:tab/>
      </w:r>
      <w:r w:rsidRPr="00233546">
        <w:rPr>
          <w:szCs w:val="20"/>
        </w:rPr>
        <w:t>Pediatric Quality Measures Program Centers of Excellence Grant Awards.</w:t>
      </w:r>
      <w:r>
        <w:rPr>
          <w:szCs w:val="20"/>
        </w:rPr>
        <w:t xml:space="preserve"> AHRQ Publication No. 12-P006, March 2012. AHRQ, Rockville, MD. </w:t>
      </w:r>
      <w:hyperlink r:id="rId6" w:history="1">
        <w:r w:rsidRPr="000E2223">
          <w:rPr>
            <w:rStyle w:val="Hyperlink"/>
            <w:szCs w:val="20"/>
          </w:rPr>
          <w:t>http://www.ahrq.gov/chipra/pqmpfact.htm</w:t>
        </w:r>
      </w:hyperlink>
      <w:r w:rsidR="000A3A4C">
        <w:t>.</w:t>
      </w:r>
    </w:p>
  </w:footnote>
  <w:footnote w:id="6">
    <w:p w:rsidR="00D167A1" w:rsidRDefault="00D167A1" w:rsidP="00511D7E">
      <w:pPr>
        <w:pStyle w:val="FootnoteText"/>
      </w:pPr>
      <w:r w:rsidRPr="00511D7E">
        <w:rPr>
          <w:rStyle w:val="FootnoteReference"/>
          <w:szCs w:val="18"/>
        </w:rPr>
        <w:footnoteRef/>
      </w:r>
      <w:r w:rsidRPr="00511D7E">
        <w:rPr>
          <w:szCs w:val="20"/>
        </w:rPr>
        <w:t xml:space="preserve"> </w:t>
      </w:r>
      <w:r>
        <w:rPr>
          <w:szCs w:val="20"/>
        </w:rPr>
        <w:tab/>
      </w:r>
      <w:r w:rsidRPr="00511D7E">
        <w:rPr>
          <w:szCs w:val="20"/>
        </w:rPr>
        <w:t xml:space="preserve">AHRQ National Advisory Council on Research and Quality. Subcommittee on Quality Measures for Children’s Health Care. Members List. 2012. Available at: </w:t>
      </w:r>
      <w:hyperlink r:id="rId7" w:history="1">
        <w:r w:rsidRPr="00511D7E">
          <w:rPr>
            <w:rStyle w:val="Hyperlink"/>
            <w:rFonts w:eastAsia="Calibri"/>
          </w:rPr>
          <w:t>http://ahrq.gov/CHIPRA/qmsnaclist12.htm</w:t>
        </w:r>
      </w:hyperlink>
      <w:r w:rsidR="000A3A4C">
        <w:t>.</w:t>
      </w:r>
    </w:p>
  </w:footnote>
  <w:footnote w:id="7">
    <w:p w:rsidR="00D167A1" w:rsidRPr="00C10EA6" w:rsidRDefault="00D167A1" w:rsidP="002B2800">
      <w:pPr>
        <w:pStyle w:val="FootnoteText"/>
        <w:rPr>
          <w:szCs w:val="20"/>
        </w:rPr>
      </w:pPr>
      <w:r w:rsidRPr="00772F7B">
        <w:rPr>
          <w:rStyle w:val="FootnoteReference"/>
          <w:szCs w:val="18"/>
        </w:rPr>
        <w:footnoteRef/>
      </w:r>
      <w:r w:rsidRPr="00C10EA6">
        <w:rPr>
          <w:szCs w:val="20"/>
        </w:rPr>
        <w:t xml:space="preserve"> </w:t>
      </w:r>
      <w:r w:rsidRPr="00C10EA6">
        <w:rPr>
          <w:szCs w:val="20"/>
        </w:rPr>
        <w:tab/>
        <w:t xml:space="preserve">Initial Core Set of Children’s Health Care Quality Measures: Technical Specifications and Resource Manual for Federal Fiscal Year 2011 Reporting. Available at </w:t>
      </w:r>
      <w:hyperlink r:id="rId8" w:history="1">
        <w:r w:rsidRPr="00C10EA6">
          <w:rPr>
            <w:rStyle w:val="Hyperlink"/>
            <w:szCs w:val="20"/>
          </w:rPr>
          <w:t>http://www.medicaid.gov/Medicaid-CHIP-Program-Information/By-Topics/Quality-of-Care/Downloads/InitialCoreSetResouceManual.pdf</w:t>
        </w:r>
      </w:hyperlink>
      <w:r w:rsidRPr="00C10EA6">
        <w:rPr>
          <w:color w:val="0000FF"/>
          <w:szCs w:val="20"/>
        </w:rPr>
        <w:t xml:space="preserve"> </w:t>
      </w:r>
      <w:r w:rsidRPr="00C10EA6">
        <w:rPr>
          <w:szCs w:val="20"/>
        </w:rPr>
        <w:t>and</w:t>
      </w:r>
      <w:r w:rsidRPr="00C10EA6">
        <w:rPr>
          <w:color w:val="0000FF"/>
          <w:szCs w:val="20"/>
        </w:rPr>
        <w:t xml:space="preserve"> </w:t>
      </w:r>
      <w:hyperlink r:id="rId9" w:history="1">
        <w:r w:rsidRPr="00C10EA6">
          <w:rPr>
            <w:rStyle w:val="Hyperlink"/>
            <w:szCs w:val="20"/>
          </w:rPr>
          <w:t>http://www.medicaid.gov/Medicaid-CHIP-Program-Information/By-Topics/Quality-of-Care/CHIPRA-Initial-Core-Set-of-Childrens-Health-Care-Quality-Measures.html</w:t>
        </w:r>
      </w:hyperlink>
      <w:r w:rsidR="002B2800">
        <w:t>.</w:t>
      </w:r>
    </w:p>
  </w:footnote>
  <w:footnote w:id="8">
    <w:p w:rsidR="00D167A1" w:rsidRPr="007E0CC7" w:rsidRDefault="00D167A1" w:rsidP="002B2800">
      <w:pPr>
        <w:pStyle w:val="FootnoteText"/>
        <w:rPr>
          <w:color w:val="0000FF"/>
          <w:szCs w:val="20"/>
          <w:u w:val="single"/>
        </w:rPr>
      </w:pPr>
      <w:r w:rsidRPr="00772F7B">
        <w:rPr>
          <w:rStyle w:val="FootnoteReference"/>
          <w:szCs w:val="18"/>
        </w:rPr>
        <w:footnoteRef/>
      </w:r>
      <w:r w:rsidRPr="00C10EA6">
        <w:rPr>
          <w:szCs w:val="20"/>
        </w:rPr>
        <w:t xml:space="preserve"> </w:t>
      </w:r>
      <w:r>
        <w:rPr>
          <w:szCs w:val="20"/>
        </w:rPr>
        <w:tab/>
      </w:r>
      <w:r w:rsidRPr="00C10EA6">
        <w:rPr>
          <w:szCs w:val="20"/>
        </w:rPr>
        <w:t xml:space="preserve">The EPSDT is a comprehensive set of benefits available to children and youth under age 21 who are enrolled in Medicaid.  For more information, see </w:t>
      </w:r>
      <w:hyperlink r:id="rId10" w:history="1">
        <w:r w:rsidRPr="00C10EA6">
          <w:rPr>
            <w:rStyle w:val="Hyperlink"/>
            <w:szCs w:val="20"/>
          </w:rPr>
          <w:t>http://www.healthlaw.org/images/stories/epsdt/3-ESDPT08.pdf</w:t>
        </w:r>
      </w:hyperlink>
      <w:r>
        <w:rPr>
          <w:rStyle w:val="Hyperlink"/>
          <w:szCs w:val="20"/>
        </w:rPr>
        <w:t>.</w:t>
      </w:r>
    </w:p>
  </w:footnote>
  <w:footnote w:id="9">
    <w:p w:rsidR="00D167A1" w:rsidRPr="00994F23" w:rsidRDefault="00D167A1" w:rsidP="007E0CC7">
      <w:pPr>
        <w:pStyle w:val="FootnoteText"/>
      </w:pPr>
      <w:r>
        <w:rPr>
          <w:rStyle w:val="FootnoteReference"/>
          <w:szCs w:val="18"/>
        </w:rPr>
        <w:t>9</w:t>
      </w:r>
      <w:r w:rsidR="002B2800">
        <w:t xml:space="preserve">  </w:t>
      </w:r>
      <w:r>
        <w:t xml:space="preserve">Children’s Health Insurance Program Reauthorization Act of 2009. </w:t>
      </w:r>
      <w:r w:rsidRPr="00994F23">
        <w:t xml:space="preserve">Public Law </w:t>
      </w:r>
      <w:r>
        <w:t xml:space="preserve">No. </w:t>
      </w:r>
      <w:r w:rsidRPr="00994F23">
        <w:t xml:space="preserve">111-3, </w:t>
      </w:r>
      <w:r>
        <w:t xml:space="preserve">123 Stat. 8 (2009). </w:t>
      </w:r>
      <w:r w:rsidRPr="00994F23">
        <w:t xml:space="preserve">Available at: </w:t>
      </w:r>
      <w:hyperlink r:id="rId11" w:history="1">
        <w:r w:rsidRPr="00994F23">
          <w:rPr>
            <w:rStyle w:val="Hyperlink"/>
            <w:szCs w:val="20"/>
          </w:rPr>
          <w:t>http://frwebgate.access.gpo.gov/cgi-bin/getdoc.cgi?dbname=111_cong_public_laws&amp;docid=f:publ003.111</w:t>
        </w:r>
      </w:hyperlink>
      <w:r w:rsidR="002B2800">
        <w:t>.</w:t>
      </w:r>
    </w:p>
  </w:footnote>
  <w:footnote w:id="10">
    <w:p w:rsidR="00D167A1" w:rsidRDefault="00D167A1" w:rsidP="007E0CC7">
      <w:pPr>
        <w:pStyle w:val="FootnoteText"/>
      </w:pPr>
      <w:r>
        <w:rPr>
          <w:rStyle w:val="FootnoteReference"/>
          <w:szCs w:val="18"/>
        </w:rPr>
        <w:t>10</w:t>
      </w:r>
      <w:r w:rsidRPr="00994F23">
        <w:tab/>
        <w:t>Under Section 214 of CHIPRA, States may elect to cover the following groups under Medicaid only or under both Medicaid and CHIP: pregnant women and children up to age 19 for CHIP or up to age 21 for Medicaid.</w:t>
      </w:r>
    </w:p>
  </w:footnote>
  <w:footnote w:id="11">
    <w:p w:rsidR="00D167A1" w:rsidRPr="00AC40D6" w:rsidRDefault="00D167A1" w:rsidP="002A4D04">
      <w:pPr>
        <w:pStyle w:val="FootnoteText"/>
        <w:rPr>
          <w:szCs w:val="20"/>
        </w:rPr>
      </w:pPr>
      <w:r w:rsidRPr="00772F7B">
        <w:rPr>
          <w:rStyle w:val="FootnoteReference"/>
          <w:szCs w:val="18"/>
        </w:rPr>
        <w:footnoteRef/>
      </w:r>
      <w:r w:rsidRPr="00AC40D6">
        <w:rPr>
          <w:szCs w:val="20"/>
        </w:rPr>
        <w:t xml:space="preserve"> </w:t>
      </w:r>
      <w:r w:rsidRPr="002A4D04">
        <w:rPr>
          <w:szCs w:val="20"/>
        </w:rPr>
        <w:t xml:space="preserve">The definition is adapted from: Centers for Medicare &amp; Medicaid Services Quality Measurement and Health Assessment Group glossary. Available at:  </w:t>
      </w:r>
      <w:hyperlink r:id="rId12" w:anchor="TopOfPage" w:history="1">
        <w:r w:rsidRPr="002A4D04">
          <w:rPr>
            <w:rStyle w:val="Hyperlink"/>
            <w:szCs w:val="20"/>
          </w:rPr>
          <w:t>http://www.cms.gov/MMS/19_MeasuresManagementSystemBlueprint.asp#TopOfPage</w:t>
        </w:r>
      </w:hyperlink>
      <w:r w:rsidR="002B2800" w:rsidRPr="002A4D04">
        <w:rPr>
          <w:rStyle w:val="Hyperlink"/>
          <w:szCs w:val="20"/>
        </w:rPr>
        <w:t>. Accessed February 6,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A1" w:rsidRDefault="00D167A1">
    <w:pPr>
      <w:pStyle w:val="Header"/>
      <w:jc w:val="right"/>
      <w:rPr>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A1" w:rsidRDefault="00D167A1">
    <w:pPr>
      <w:pStyle w:val="Header"/>
      <w:jc w:val="right"/>
      <w:rPr>
        <w: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72" w:rightFromText="72" w:horzAnchor="page" w:tblpX="519" w:tblpYSpec="center"/>
      <w:tblOverlap w:val="never"/>
      <w:tblW w:w="0" w:type="auto"/>
      <w:tblLayout w:type="fixed"/>
      <w:tblCellMar>
        <w:left w:w="0" w:type="dxa"/>
        <w:right w:w="0" w:type="dxa"/>
      </w:tblCellMar>
      <w:tblLook w:val="01E0"/>
    </w:tblPr>
    <w:tblGrid>
      <w:gridCol w:w="504"/>
    </w:tblGrid>
    <w:tr w:rsidR="00D167A1" w:rsidRPr="00E1788E" w:rsidTr="00B92932">
      <w:trPr>
        <w:cantSplit/>
        <w:trHeight w:val="9346"/>
      </w:trPr>
      <w:tc>
        <w:tcPr>
          <w:tcW w:w="504" w:type="dxa"/>
          <w:tcMar>
            <w:left w:w="0" w:type="dxa"/>
            <w:right w:w="0" w:type="dxa"/>
          </w:tcMar>
          <w:textDirection w:val="tbRl"/>
        </w:tcPr>
        <w:p w:rsidR="00D167A1" w:rsidRPr="00B92932" w:rsidRDefault="00D167A1" w:rsidP="00B92932">
          <w:pPr>
            <w:spacing w:after="0"/>
            <w:jc w:val="center"/>
          </w:pPr>
          <w:r>
            <w:rPr>
              <w:rStyle w:val="PageNumber"/>
            </w:rPr>
            <w:fldChar w:fldCharType="begin"/>
          </w:r>
          <w:r>
            <w:rPr>
              <w:rStyle w:val="PageNumber"/>
            </w:rPr>
            <w:instrText xml:space="preserve"> PAGE </w:instrText>
          </w:r>
          <w:r>
            <w:rPr>
              <w:rStyle w:val="PageNumber"/>
            </w:rPr>
            <w:fldChar w:fldCharType="separate"/>
          </w:r>
          <w:r w:rsidR="00F04232">
            <w:rPr>
              <w:rStyle w:val="PageNumber"/>
              <w:noProof/>
            </w:rPr>
            <w:t>15</w:t>
          </w:r>
          <w:r>
            <w:rPr>
              <w:rStyle w:val="PageNumber"/>
            </w:rPr>
            <w:fldChar w:fldCharType="end"/>
          </w:r>
        </w:p>
      </w:tc>
    </w:tr>
  </w:tbl>
  <w:p w:rsidR="00D167A1" w:rsidRDefault="00D167A1">
    <w:pPr>
      <w:pStyle w:val="Header"/>
      <w:jc w:val="right"/>
      <w:rPr>
        <w:i/>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A1" w:rsidRDefault="00D167A1">
    <w:pPr>
      <w:pStyle w:val="Header"/>
      <w:jc w:val="righ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2D45A74"/>
    <w:lvl w:ilvl="0">
      <w:start w:val="1"/>
      <w:numFmt w:val="decimal"/>
      <w:lvlText w:val="%1."/>
      <w:lvlJc w:val="left"/>
      <w:pPr>
        <w:tabs>
          <w:tab w:val="num" w:pos="1800"/>
        </w:tabs>
        <w:ind w:left="1800" w:hanging="360"/>
      </w:pPr>
    </w:lvl>
  </w:abstractNum>
  <w:abstractNum w:abstractNumId="1">
    <w:nsid w:val="FFFFFF7D"/>
    <w:multiLevelType w:val="singleLevel"/>
    <w:tmpl w:val="90FCA5D4"/>
    <w:lvl w:ilvl="0">
      <w:start w:val="1"/>
      <w:numFmt w:val="decimal"/>
      <w:lvlText w:val="%1."/>
      <w:lvlJc w:val="left"/>
      <w:pPr>
        <w:tabs>
          <w:tab w:val="num" w:pos="1440"/>
        </w:tabs>
        <w:ind w:left="1440" w:hanging="360"/>
      </w:pPr>
    </w:lvl>
  </w:abstractNum>
  <w:abstractNum w:abstractNumId="2">
    <w:nsid w:val="FFFFFF7E"/>
    <w:multiLevelType w:val="singleLevel"/>
    <w:tmpl w:val="6BFC377A"/>
    <w:lvl w:ilvl="0">
      <w:start w:val="1"/>
      <w:numFmt w:val="decimal"/>
      <w:lvlText w:val="%1."/>
      <w:lvlJc w:val="left"/>
      <w:pPr>
        <w:tabs>
          <w:tab w:val="num" w:pos="1080"/>
        </w:tabs>
        <w:ind w:left="1080" w:hanging="360"/>
      </w:pPr>
    </w:lvl>
  </w:abstractNum>
  <w:abstractNum w:abstractNumId="3">
    <w:nsid w:val="FFFFFF7F"/>
    <w:multiLevelType w:val="singleLevel"/>
    <w:tmpl w:val="7BB8DBDE"/>
    <w:lvl w:ilvl="0">
      <w:start w:val="1"/>
      <w:numFmt w:val="decimal"/>
      <w:lvlText w:val="%1."/>
      <w:lvlJc w:val="left"/>
      <w:pPr>
        <w:tabs>
          <w:tab w:val="num" w:pos="720"/>
        </w:tabs>
        <w:ind w:left="720" w:hanging="360"/>
      </w:pPr>
    </w:lvl>
  </w:abstractNum>
  <w:abstractNum w:abstractNumId="4">
    <w:nsid w:val="FFFFFF80"/>
    <w:multiLevelType w:val="singleLevel"/>
    <w:tmpl w:val="AE325B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D263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EB6A46C"/>
    <w:lvl w:ilvl="0">
      <w:start w:val="1"/>
      <w:numFmt w:val="bullet"/>
      <w:lvlText w:val="▪"/>
      <w:lvlJc w:val="left"/>
      <w:pPr>
        <w:ind w:left="1800" w:hanging="360"/>
      </w:pPr>
      <w:rPr>
        <w:rFonts w:ascii="Arial" w:hAnsi="Arial" w:hint="default"/>
        <w:sz w:val="28"/>
        <w:szCs w:val="28"/>
      </w:rPr>
    </w:lvl>
  </w:abstractNum>
  <w:abstractNum w:abstractNumId="7">
    <w:nsid w:val="FFFFFF83"/>
    <w:multiLevelType w:val="singleLevel"/>
    <w:tmpl w:val="FB3CEAAA"/>
    <w:lvl w:ilvl="0">
      <w:start w:val="1"/>
      <w:numFmt w:val="bullet"/>
      <w:lvlText w:val="–"/>
      <w:lvlJc w:val="left"/>
      <w:pPr>
        <w:ind w:left="1440" w:hanging="360"/>
      </w:pPr>
      <w:rPr>
        <w:rFonts w:ascii="Arial" w:hAnsi="Arial" w:hint="default"/>
        <w:sz w:val="24"/>
        <w:szCs w:val="24"/>
      </w:rPr>
    </w:lvl>
  </w:abstractNum>
  <w:abstractNum w:abstractNumId="8">
    <w:nsid w:val="FFFFFF88"/>
    <w:multiLevelType w:val="singleLevel"/>
    <w:tmpl w:val="2A704F88"/>
    <w:lvl w:ilvl="0">
      <w:start w:val="1"/>
      <w:numFmt w:val="decimal"/>
      <w:lvlText w:val="%1."/>
      <w:lvlJc w:val="left"/>
      <w:pPr>
        <w:tabs>
          <w:tab w:val="num" w:pos="360"/>
        </w:tabs>
        <w:ind w:left="360" w:hanging="360"/>
      </w:pPr>
    </w:lvl>
  </w:abstractNum>
  <w:abstractNum w:abstractNumId="9">
    <w:nsid w:val="FFFFFF89"/>
    <w:multiLevelType w:val="singleLevel"/>
    <w:tmpl w:val="840888FA"/>
    <w:lvl w:ilvl="0">
      <w:start w:val="1"/>
      <w:numFmt w:val="bullet"/>
      <w:pStyle w:val="ListBullet"/>
      <w:lvlText w:val="•"/>
      <w:lvlJc w:val="left"/>
      <w:pPr>
        <w:ind w:left="1080" w:hanging="360"/>
      </w:pPr>
      <w:rPr>
        <w:rFonts w:ascii="Arial" w:hAnsi="Arial" w:hint="default"/>
        <w:sz w:val="28"/>
        <w:szCs w:val="28"/>
      </w:rPr>
    </w:lvl>
  </w:abstractNum>
  <w:abstractNum w:abstractNumId="10">
    <w:nsid w:val="00282384"/>
    <w:multiLevelType w:val="hybridMultilevel"/>
    <w:tmpl w:val="7F4633A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FA2B36"/>
    <w:multiLevelType w:val="hybridMultilevel"/>
    <w:tmpl w:val="CD7833B8"/>
    <w:lvl w:ilvl="0" w:tplc="8E82BE7C">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17A43"/>
    <w:multiLevelType w:val="hybridMultilevel"/>
    <w:tmpl w:val="1ACAF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BB43954"/>
    <w:multiLevelType w:val="hybridMultilevel"/>
    <w:tmpl w:val="D5E68F14"/>
    <w:lvl w:ilvl="0" w:tplc="AA749894">
      <w:start w:val="1"/>
      <w:numFmt w:val="bullet"/>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E33FB9"/>
    <w:multiLevelType w:val="hybridMultilevel"/>
    <w:tmpl w:val="B29452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016939"/>
    <w:multiLevelType w:val="hybridMultilevel"/>
    <w:tmpl w:val="3996B3EC"/>
    <w:lvl w:ilvl="0" w:tplc="19BA5532">
      <w:start w:val="1"/>
      <w:numFmt w:val="bullet"/>
      <w:pStyle w:val="Table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nsid w:val="12F3258B"/>
    <w:multiLevelType w:val="hybridMultilevel"/>
    <w:tmpl w:val="178A908A"/>
    <w:lvl w:ilvl="0" w:tplc="D1D8ED66">
      <w:start w:val="414"/>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7C35C50"/>
    <w:multiLevelType w:val="hybridMultilevel"/>
    <w:tmpl w:val="79F2D8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8913757"/>
    <w:multiLevelType w:val="hybridMultilevel"/>
    <w:tmpl w:val="3D3E0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2152C88"/>
    <w:multiLevelType w:val="hybridMultilevel"/>
    <w:tmpl w:val="3FF03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5851041"/>
    <w:multiLevelType w:val="hybridMultilevel"/>
    <w:tmpl w:val="73806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BA03604"/>
    <w:multiLevelType w:val="hybridMultilevel"/>
    <w:tmpl w:val="28FA7DA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BD05168"/>
    <w:multiLevelType w:val="hybridMultilevel"/>
    <w:tmpl w:val="743A7552"/>
    <w:lvl w:ilvl="0" w:tplc="F6747802">
      <w:start w:val="1"/>
      <w:numFmt w:val="upperLetter"/>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nsid w:val="3D3024E3"/>
    <w:multiLevelType w:val="hybridMultilevel"/>
    <w:tmpl w:val="7D92B808"/>
    <w:lvl w:ilvl="0" w:tplc="3E165EA0">
      <w:start w:val="414"/>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F270A1"/>
    <w:multiLevelType w:val="hybridMultilevel"/>
    <w:tmpl w:val="31D88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0861F68"/>
    <w:multiLevelType w:val="hybridMultilevel"/>
    <w:tmpl w:val="095EC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1837A9F"/>
    <w:multiLevelType w:val="hybridMultilevel"/>
    <w:tmpl w:val="03A059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D254946"/>
    <w:multiLevelType w:val="hybridMultilevel"/>
    <w:tmpl w:val="A4CCC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E815F04"/>
    <w:multiLevelType w:val="hybridMultilevel"/>
    <w:tmpl w:val="0A666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E2180C"/>
    <w:multiLevelType w:val="hybridMultilevel"/>
    <w:tmpl w:val="88F21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C6E3E3C"/>
    <w:multiLevelType w:val="hybridMultilevel"/>
    <w:tmpl w:val="A358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295EC1"/>
    <w:multiLevelType w:val="hybridMultilevel"/>
    <w:tmpl w:val="5D588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8E7174"/>
    <w:multiLevelType w:val="hybridMultilevel"/>
    <w:tmpl w:val="2256B2EE"/>
    <w:lvl w:ilvl="0" w:tplc="F6747802">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nsid w:val="6A394799"/>
    <w:multiLevelType w:val="singleLevel"/>
    <w:tmpl w:val="D6344B06"/>
    <w:lvl w:ilvl="0">
      <w:start w:val="1"/>
      <w:numFmt w:val="bullet"/>
      <w:lvlText w:val=""/>
      <w:lvlJc w:val="left"/>
      <w:pPr>
        <w:tabs>
          <w:tab w:val="num" w:pos="1080"/>
        </w:tabs>
        <w:ind w:left="1080" w:hanging="360"/>
      </w:pPr>
      <w:rPr>
        <w:rFonts w:ascii="Symbol" w:hAnsi="Symbol" w:hint="default"/>
      </w:rPr>
    </w:lvl>
  </w:abstractNum>
  <w:abstractNum w:abstractNumId="36">
    <w:nsid w:val="6DB15B3C"/>
    <w:multiLevelType w:val="hybridMultilevel"/>
    <w:tmpl w:val="43628C4A"/>
    <w:lvl w:ilvl="0" w:tplc="8E82BE7C">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6E226BC4"/>
    <w:multiLevelType w:val="hybridMultilevel"/>
    <w:tmpl w:val="FC501CE6"/>
    <w:lvl w:ilvl="0" w:tplc="F6747802">
      <w:start w:val="9"/>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nsid w:val="766E2903"/>
    <w:multiLevelType w:val="hybridMultilevel"/>
    <w:tmpl w:val="C23AB756"/>
    <w:lvl w:ilvl="0" w:tplc="F6747802">
      <w:start w:val="1"/>
      <w:numFmt w:val="upperLetter"/>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9">
    <w:nsid w:val="771A7D04"/>
    <w:multiLevelType w:val="hybridMultilevel"/>
    <w:tmpl w:val="D06E8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847C64"/>
    <w:multiLevelType w:val="hybridMultilevel"/>
    <w:tmpl w:val="B51C8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DDF2C65"/>
    <w:multiLevelType w:val="hybridMultilevel"/>
    <w:tmpl w:val="C63ED0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13"/>
  </w:num>
  <w:num w:numId="3">
    <w:abstractNumId w:val="30"/>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34"/>
  </w:num>
  <w:num w:numId="17">
    <w:abstractNumId w:val="38"/>
  </w:num>
  <w:num w:numId="18">
    <w:abstractNumId w:val="37"/>
  </w:num>
  <w:num w:numId="19">
    <w:abstractNumId w:val="23"/>
  </w:num>
  <w:num w:numId="20">
    <w:abstractNumId w:val="22"/>
  </w:num>
  <w:num w:numId="21">
    <w:abstractNumId w:val="10"/>
  </w:num>
  <w:num w:numId="22">
    <w:abstractNumId w:val="26"/>
  </w:num>
  <w:num w:numId="23">
    <w:abstractNumId w:val="29"/>
  </w:num>
  <w:num w:numId="24">
    <w:abstractNumId w:val="18"/>
  </w:num>
  <w:num w:numId="25">
    <w:abstractNumId w:val="12"/>
  </w:num>
  <w:num w:numId="26">
    <w:abstractNumId w:val="32"/>
  </w:num>
  <w:num w:numId="27">
    <w:abstractNumId w:val="36"/>
  </w:num>
  <w:num w:numId="28">
    <w:abstractNumId w:val="11"/>
  </w:num>
  <w:num w:numId="29">
    <w:abstractNumId w:val="41"/>
  </w:num>
  <w:num w:numId="30">
    <w:abstractNumId w:val="14"/>
  </w:num>
  <w:num w:numId="31">
    <w:abstractNumId w:val="17"/>
  </w:num>
  <w:num w:numId="32">
    <w:abstractNumId w:val="33"/>
  </w:num>
  <w:num w:numId="33">
    <w:abstractNumId w:val="9"/>
  </w:num>
  <w:num w:numId="34">
    <w:abstractNumId w:val="9"/>
  </w:num>
  <w:num w:numId="35">
    <w:abstractNumId w:val="27"/>
  </w:num>
  <w:num w:numId="36">
    <w:abstractNumId w:val="20"/>
  </w:num>
  <w:num w:numId="37">
    <w:abstractNumId w:val="39"/>
  </w:num>
  <w:num w:numId="38">
    <w:abstractNumId w:val="28"/>
  </w:num>
  <w:num w:numId="39">
    <w:abstractNumId w:val="31"/>
  </w:num>
  <w:num w:numId="40">
    <w:abstractNumId w:val="40"/>
  </w:num>
  <w:num w:numId="41">
    <w:abstractNumId w:val="21"/>
  </w:num>
  <w:num w:numId="42">
    <w:abstractNumId w:val="25"/>
  </w:num>
  <w:num w:numId="43">
    <w:abstractNumId w:val="16"/>
  </w:num>
  <w:num w:numId="44">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intFractionalCharacterWidth/>
  <w:proofState w:spelling="clean" w:grammar="clean"/>
  <w:stylePaneFormatFilter w:val="3004"/>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5842"/>
  </w:hdrShapeDefaults>
  <w:footnotePr>
    <w:footnote w:id="-1"/>
    <w:footnote w:id="0"/>
  </w:footnotePr>
  <w:endnotePr>
    <w:endnote w:id="-1"/>
    <w:endnote w:id="0"/>
  </w:endnotePr>
  <w:compat/>
  <w:rsids>
    <w:rsidRoot w:val="00803D7E"/>
    <w:rsid w:val="00016F30"/>
    <w:rsid w:val="000350C6"/>
    <w:rsid w:val="00045627"/>
    <w:rsid w:val="00065978"/>
    <w:rsid w:val="00076120"/>
    <w:rsid w:val="000913BB"/>
    <w:rsid w:val="000A3A4C"/>
    <w:rsid w:val="000C2CC5"/>
    <w:rsid w:val="000F1838"/>
    <w:rsid w:val="000F19C6"/>
    <w:rsid w:val="000F7B98"/>
    <w:rsid w:val="00121285"/>
    <w:rsid w:val="00126B29"/>
    <w:rsid w:val="001450B3"/>
    <w:rsid w:val="00150C7F"/>
    <w:rsid w:val="00166015"/>
    <w:rsid w:val="00166D5A"/>
    <w:rsid w:val="0017221F"/>
    <w:rsid w:val="00174BA6"/>
    <w:rsid w:val="00190AD2"/>
    <w:rsid w:val="001A0060"/>
    <w:rsid w:val="001C6FD6"/>
    <w:rsid w:val="001C7FCB"/>
    <w:rsid w:val="001E769E"/>
    <w:rsid w:val="001F030A"/>
    <w:rsid w:val="00203E6F"/>
    <w:rsid w:val="00222185"/>
    <w:rsid w:val="00233546"/>
    <w:rsid w:val="00233AA1"/>
    <w:rsid w:val="00265A4E"/>
    <w:rsid w:val="002A1059"/>
    <w:rsid w:val="002A4450"/>
    <w:rsid w:val="002A4D04"/>
    <w:rsid w:val="002B257A"/>
    <w:rsid w:val="002B2800"/>
    <w:rsid w:val="002D0C28"/>
    <w:rsid w:val="002D5B98"/>
    <w:rsid w:val="002E5357"/>
    <w:rsid w:val="002F3695"/>
    <w:rsid w:val="00304B64"/>
    <w:rsid w:val="003062DA"/>
    <w:rsid w:val="003173B5"/>
    <w:rsid w:val="003262DF"/>
    <w:rsid w:val="00332046"/>
    <w:rsid w:val="003455F0"/>
    <w:rsid w:val="00350282"/>
    <w:rsid w:val="0037233C"/>
    <w:rsid w:val="00373E9F"/>
    <w:rsid w:val="00385C2E"/>
    <w:rsid w:val="003A376F"/>
    <w:rsid w:val="003A7AF6"/>
    <w:rsid w:val="003B06DB"/>
    <w:rsid w:val="003C009F"/>
    <w:rsid w:val="003E5BA6"/>
    <w:rsid w:val="004179CD"/>
    <w:rsid w:val="0045189A"/>
    <w:rsid w:val="00494E46"/>
    <w:rsid w:val="004B608E"/>
    <w:rsid w:val="004D0B36"/>
    <w:rsid w:val="00511D7E"/>
    <w:rsid w:val="005556BA"/>
    <w:rsid w:val="00580143"/>
    <w:rsid w:val="005A1EEC"/>
    <w:rsid w:val="005B2DB7"/>
    <w:rsid w:val="00605E71"/>
    <w:rsid w:val="00606AAB"/>
    <w:rsid w:val="00614D64"/>
    <w:rsid w:val="006275A6"/>
    <w:rsid w:val="006617A0"/>
    <w:rsid w:val="006718B6"/>
    <w:rsid w:val="006B4D15"/>
    <w:rsid w:val="006E2F98"/>
    <w:rsid w:val="006E357B"/>
    <w:rsid w:val="00702C26"/>
    <w:rsid w:val="00725B48"/>
    <w:rsid w:val="0076322D"/>
    <w:rsid w:val="00772F7B"/>
    <w:rsid w:val="007A5906"/>
    <w:rsid w:val="007B4769"/>
    <w:rsid w:val="007E0CC7"/>
    <w:rsid w:val="00803D7E"/>
    <w:rsid w:val="00805317"/>
    <w:rsid w:val="008640CF"/>
    <w:rsid w:val="00880668"/>
    <w:rsid w:val="008932E5"/>
    <w:rsid w:val="008969FD"/>
    <w:rsid w:val="008A7EC0"/>
    <w:rsid w:val="008C08EC"/>
    <w:rsid w:val="008D7708"/>
    <w:rsid w:val="008F0371"/>
    <w:rsid w:val="008F255C"/>
    <w:rsid w:val="00913AF1"/>
    <w:rsid w:val="00940C27"/>
    <w:rsid w:val="00942846"/>
    <w:rsid w:val="00942EDF"/>
    <w:rsid w:val="00955BE0"/>
    <w:rsid w:val="00974DA0"/>
    <w:rsid w:val="00991FE1"/>
    <w:rsid w:val="00994F23"/>
    <w:rsid w:val="00997E5B"/>
    <w:rsid w:val="009A541C"/>
    <w:rsid w:val="009D6F3E"/>
    <w:rsid w:val="00A00FE7"/>
    <w:rsid w:val="00A16960"/>
    <w:rsid w:val="00A21122"/>
    <w:rsid w:val="00A2685E"/>
    <w:rsid w:val="00A31EC9"/>
    <w:rsid w:val="00A45079"/>
    <w:rsid w:val="00A47891"/>
    <w:rsid w:val="00A54838"/>
    <w:rsid w:val="00A86627"/>
    <w:rsid w:val="00AC40D6"/>
    <w:rsid w:val="00AC56EF"/>
    <w:rsid w:val="00AD11F4"/>
    <w:rsid w:val="00AF6EBD"/>
    <w:rsid w:val="00B05DD8"/>
    <w:rsid w:val="00B27FEE"/>
    <w:rsid w:val="00B36916"/>
    <w:rsid w:val="00B477F5"/>
    <w:rsid w:val="00B75643"/>
    <w:rsid w:val="00B7578D"/>
    <w:rsid w:val="00B820D6"/>
    <w:rsid w:val="00B828F0"/>
    <w:rsid w:val="00B90C05"/>
    <w:rsid w:val="00B92932"/>
    <w:rsid w:val="00BB6D58"/>
    <w:rsid w:val="00BC7613"/>
    <w:rsid w:val="00C06F61"/>
    <w:rsid w:val="00C101DC"/>
    <w:rsid w:val="00C10EA6"/>
    <w:rsid w:val="00C21208"/>
    <w:rsid w:val="00C338E0"/>
    <w:rsid w:val="00C74DB7"/>
    <w:rsid w:val="00C93A86"/>
    <w:rsid w:val="00CE31F1"/>
    <w:rsid w:val="00CF4B58"/>
    <w:rsid w:val="00D04C8A"/>
    <w:rsid w:val="00D167A1"/>
    <w:rsid w:val="00D24A24"/>
    <w:rsid w:val="00D42A35"/>
    <w:rsid w:val="00D61EA0"/>
    <w:rsid w:val="00D620A5"/>
    <w:rsid w:val="00D665D8"/>
    <w:rsid w:val="00D83DD8"/>
    <w:rsid w:val="00D87A5D"/>
    <w:rsid w:val="00D920B9"/>
    <w:rsid w:val="00D926D4"/>
    <w:rsid w:val="00DA08C2"/>
    <w:rsid w:val="00DB0138"/>
    <w:rsid w:val="00DC085B"/>
    <w:rsid w:val="00DC11AB"/>
    <w:rsid w:val="00DC250B"/>
    <w:rsid w:val="00DD3457"/>
    <w:rsid w:val="00DE4FAE"/>
    <w:rsid w:val="00DF4ACF"/>
    <w:rsid w:val="00E1146F"/>
    <w:rsid w:val="00E45207"/>
    <w:rsid w:val="00E45A31"/>
    <w:rsid w:val="00E5108A"/>
    <w:rsid w:val="00E83521"/>
    <w:rsid w:val="00E858F5"/>
    <w:rsid w:val="00E86A37"/>
    <w:rsid w:val="00E901CC"/>
    <w:rsid w:val="00E955CF"/>
    <w:rsid w:val="00EC74C5"/>
    <w:rsid w:val="00EE6A19"/>
    <w:rsid w:val="00EF170D"/>
    <w:rsid w:val="00EF77CC"/>
    <w:rsid w:val="00F00983"/>
    <w:rsid w:val="00F04232"/>
    <w:rsid w:val="00F2631A"/>
    <w:rsid w:val="00F60F0F"/>
    <w:rsid w:val="00F63479"/>
    <w:rsid w:val="00F63E60"/>
    <w:rsid w:val="00F662DC"/>
    <w:rsid w:val="00F70BFF"/>
    <w:rsid w:val="00F84433"/>
    <w:rsid w:val="00F8735E"/>
    <w:rsid w:val="00FB2222"/>
    <w:rsid w:val="00FB7970"/>
    <w:rsid w:val="00FC0BD1"/>
    <w:rsid w:val="00FC70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Body Text" w:uiPriority="99"/>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1D7E"/>
    <w:pPr>
      <w:spacing w:after="200" w:line="276" w:lineRule="auto"/>
    </w:pPr>
    <w:rPr>
      <w:rFonts w:ascii="Calibri" w:hAnsi="Calibri" w:cs="Arial"/>
      <w:sz w:val="22"/>
      <w:szCs w:val="22"/>
    </w:rPr>
  </w:style>
  <w:style w:type="paragraph" w:styleId="Heading1">
    <w:name w:val="heading 1"/>
    <w:basedOn w:val="Normal"/>
    <w:next w:val="BodyText"/>
    <w:link w:val="Heading1Char"/>
    <w:uiPriority w:val="9"/>
    <w:qFormat/>
    <w:rsid w:val="00511D7E"/>
    <w:pPr>
      <w:spacing w:before="240" w:after="180"/>
      <w:jc w:val="center"/>
      <w:outlineLvl w:val="0"/>
    </w:pPr>
    <w:rPr>
      <w:rFonts w:ascii="Arial Bold" w:hAnsi="Arial Bold"/>
      <w:b/>
      <w:caps/>
      <w:color w:val="365F91"/>
      <w:sz w:val="28"/>
      <w:szCs w:val="24"/>
    </w:rPr>
  </w:style>
  <w:style w:type="paragraph" w:styleId="Heading2">
    <w:name w:val="heading 2"/>
    <w:basedOn w:val="Normal"/>
    <w:next w:val="BodyText"/>
    <w:link w:val="Heading2Char"/>
    <w:uiPriority w:val="9"/>
    <w:qFormat/>
    <w:rsid w:val="00511D7E"/>
    <w:pPr>
      <w:keepNext/>
      <w:spacing w:before="240" w:after="180"/>
      <w:ind w:left="720" w:hanging="720"/>
      <w:outlineLvl w:val="1"/>
    </w:pPr>
    <w:rPr>
      <w:rFonts w:ascii="Arial Bold" w:hAnsi="Arial Bold"/>
      <w:b/>
      <w:color w:val="365F91"/>
      <w:sz w:val="24"/>
    </w:rPr>
  </w:style>
  <w:style w:type="paragraph" w:styleId="Heading3">
    <w:name w:val="heading 3"/>
    <w:basedOn w:val="Normal"/>
    <w:next w:val="BodyText"/>
    <w:link w:val="Heading3Char"/>
    <w:uiPriority w:val="9"/>
    <w:qFormat/>
    <w:rsid w:val="00EE6A19"/>
    <w:pPr>
      <w:keepNext/>
      <w:spacing w:before="240" w:after="180"/>
      <w:ind w:left="1354" w:hanging="648"/>
      <w:outlineLvl w:val="2"/>
    </w:pPr>
    <w:rPr>
      <w:b/>
    </w:rPr>
  </w:style>
  <w:style w:type="paragraph" w:styleId="Heading4">
    <w:name w:val="heading 4"/>
    <w:aliases w:val="l4"/>
    <w:basedOn w:val="Normal"/>
    <w:next w:val="Normal"/>
    <w:qFormat/>
    <w:rsid w:val="00265A4E"/>
    <w:pPr>
      <w:keepNext/>
      <w:spacing w:before="240" w:after="120"/>
      <w:ind w:left="720" w:hanging="720"/>
      <w:outlineLvl w:val="3"/>
    </w:pPr>
    <w:rPr>
      <w:i/>
    </w:rPr>
  </w:style>
  <w:style w:type="paragraph" w:styleId="Heading5">
    <w:name w:val="heading 5"/>
    <w:basedOn w:val="Normal"/>
    <w:next w:val="Normal"/>
    <w:qFormat/>
    <w:rsid w:val="00265A4E"/>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265A4E"/>
    <w:pPr>
      <w:keepNext/>
      <w:outlineLvl w:val="5"/>
    </w:pPr>
    <w:rPr>
      <w:rFonts w:ascii="Arial" w:hAnsi="Arial"/>
      <w:b/>
      <w:bCs/>
    </w:rPr>
  </w:style>
  <w:style w:type="paragraph" w:styleId="Heading7">
    <w:name w:val="heading 7"/>
    <w:basedOn w:val="Normal"/>
    <w:next w:val="Normal"/>
    <w:qFormat/>
    <w:rsid w:val="00265A4E"/>
    <w:pPr>
      <w:keepNext/>
      <w:spacing w:after="120"/>
      <w:ind w:left="720" w:hanging="720"/>
      <w:outlineLvl w:val="6"/>
    </w:pPr>
    <w:rPr>
      <w:szCs w:val="24"/>
    </w:rPr>
  </w:style>
  <w:style w:type="paragraph" w:styleId="Heading8">
    <w:name w:val="heading 8"/>
    <w:basedOn w:val="Normal"/>
    <w:next w:val="Normal"/>
    <w:qFormat/>
    <w:rsid w:val="00265A4E"/>
    <w:pPr>
      <w:keepNext/>
      <w:outlineLvl w:val="7"/>
    </w:pPr>
    <w:rPr>
      <w:rFonts w:ascii="Arial" w:hAnsi="Arial"/>
      <w:b/>
      <w:bCs/>
      <w:sz w:val="20"/>
    </w:rPr>
  </w:style>
  <w:style w:type="paragraph" w:styleId="Heading9">
    <w:name w:val="heading 9"/>
    <w:basedOn w:val="Normal"/>
    <w:next w:val="Normal"/>
    <w:qFormat/>
    <w:rsid w:val="00265A4E"/>
    <w:pPr>
      <w:keepNext/>
      <w:jc w:val="center"/>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11D7E"/>
    <w:pPr>
      <w:spacing w:after="240"/>
      <w:ind w:firstLine="720"/>
    </w:pPr>
    <w:rPr>
      <w:rFonts w:ascii="Arial" w:hAnsi="Arial"/>
    </w:rPr>
  </w:style>
  <w:style w:type="character" w:customStyle="1" w:styleId="BodyTextChar">
    <w:name w:val="Body Text Char"/>
    <w:link w:val="BodyText"/>
    <w:uiPriority w:val="99"/>
    <w:rsid w:val="00511D7E"/>
    <w:rPr>
      <w:rFonts w:ascii="Arial" w:hAnsi="Arial" w:cs="Arial"/>
      <w:sz w:val="22"/>
      <w:szCs w:val="22"/>
    </w:rPr>
  </w:style>
  <w:style w:type="character" w:customStyle="1" w:styleId="Heading3Char">
    <w:name w:val="Heading 3 Char"/>
    <w:link w:val="Heading3"/>
    <w:uiPriority w:val="9"/>
    <w:rsid w:val="00EE6A19"/>
    <w:rPr>
      <w:b/>
      <w:sz w:val="24"/>
      <w:lang w:val="en-US" w:eastAsia="en-US" w:bidi="ar-SA"/>
    </w:rPr>
  </w:style>
  <w:style w:type="paragraph" w:styleId="ListBullet">
    <w:name w:val="List Bullet"/>
    <w:basedOn w:val="Normal"/>
    <w:rsid w:val="00C10EA6"/>
    <w:pPr>
      <w:numPr>
        <w:numId w:val="5"/>
      </w:numPr>
      <w:spacing w:after="240"/>
    </w:pPr>
    <w:rPr>
      <w:rFonts w:ascii="Arial" w:hAnsi="Arial"/>
    </w:rPr>
  </w:style>
  <w:style w:type="paragraph" w:styleId="TOC5">
    <w:name w:val="toc 5"/>
    <w:basedOn w:val="Normal"/>
    <w:next w:val="Normal"/>
    <w:rsid w:val="00265A4E"/>
    <w:pPr>
      <w:tabs>
        <w:tab w:val="right" w:leader="dot" w:pos="9360"/>
      </w:tabs>
      <w:ind w:left="540" w:right="720" w:hanging="540"/>
    </w:pPr>
  </w:style>
  <w:style w:type="paragraph" w:styleId="TOC4">
    <w:name w:val="toc 4"/>
    <w:basedOn w:val="Normal"/>
    <w:next w:val="Normal"/>
    <w:rsid w:val="00265A4E"/>
    <w:pPr>
      <w:tabs>
        <w:tab w:val="right" w:leader="dot" w:pos="9360"/>
      </w:tabs>
      <w:spacing w:before="60"/>
      <w:ind w:left="1080" w:right="630"/>
    </w:pPr>
  </w:style>
  <w:style w:type="paragraph" w:styleId="TOC3">
    <w:name w:val="toc 3"/>
    <w:basedOn w:val="Normal"/>
    <w:next w:val="Normal"/>
    <w:rsid w:val="00265A4E"/>
    <w:pPr>
      <w:tabs>
        <w:tab w:val="right" w:leader="dot" w:pos="9360"/>
      </w:tabs>
      <w:spacing w:before="80" w:after="40"/>
      <w:ind w:left="1620" w:right="720" w:hanging="720"/>
    </w:pPr>
    <w:rPr>
      <w:noProof/>
      <w:szCs w:val="24"/>
    </w:rPr>
  </w:style>
  <w:style w:type="paragraph" w:styleId="TOC2">
    <w:name w:val="toc 2"/>
    <w:basedOn w:val="Normal"/>
    <w:next w:val="Normal"/>
    <w:rsid w:val="00265A4E"/>
    <w:pPr>
      <w:tabs>
        <w:tab w:val="right" w:leader="dot" w:pos="9360"/>
      </w:tabs>
      <w:ind w:left="1080" w:right="720" w:hanging="540"/>
    </w:pPr>
    <w:rPr>
      <w:noProof/>
    </w:rPr>
  </w:style>
  <w:style w:type="paragraph" w:styleId="TOC1">
    <w:name w:val="toc 1"/>
    <w:basedOn w:val="Normal"/>
    <w:next w:val="Normal"/>
    <w:uiPriority w:val="39"/>
    <w:rsid w:val="00265A4E"/>
    <w:pPr>
      <w:tabs>
        <w:tab w:val="right" w:leader="dot" w:pos="9360"/>
      </w:tabs>
      <w:spacing w:before="240"/>
      <w:ind w:left="540" w:right="720" w:hanging="540"/>
    </w:pPr>
    <w:rPr>
      <w:noProof/>
    </w:rPr>
  </w:style>
  <w:style w:type="paragraph" w:styleId="TableofFigures">
    <w:name w:val="table of figures"/>
    <w:basedOn w:val="Normal"/>
    <w:next w:val="Normal"/>
    <w:rsid w:val="00265A4E"/>
    <w:pPr>
      <w:tabs>
        <w:tab w:val="right" w:leader="dot" w:pos="9350"/>
      </w:tabs>
      <w:ind w:left="1260" w:hanging="1260"/>
    </w:pPr>
    <w:rPr>
      <w:noProof/>
    </w:rPr>
  </w:style>
  <w:style w:type="paragraph" w:styleId="Index2">
    <w:name w:val="index 2"/>
    <w:basedOn w:val="Normal"/>
    <w:next w:val="Normal"/>
    <w:semiHidden/>
    <w:rsid w:val="00265A4E"/>
    <w:pPr>
      <w:ind w:left="360"/>
    </w:pPr>
  </w:style>
  <w:style w:type="character" w:styleId="CommentReference">
    <w:name w:val="annotation reference"/>
    <w:uiPriority w:val="99"/>
    <w:rsid w:val="00F60F0F"/>
    <w:rPr>
      <w:sz w:val="16"/>
      <w:szCs w:val="16"/>
    </w:rPr>
  </w:style>
  <w:style w:type="paragraph" w:styleId="Header">
    <w:name w:val="header"/>
    <w:basedOn w:val="Normal"/>
    <w:link w:val="HeaderChar"/>
    <w:uiPriority w:val="99"/>
    <w:rsid w:val="008F255C"/>
    <w:pPr>
      <w:tabs>
        <w:tab w:val="center" w:pos="4320"/>
        <w:tab w:val="right" w:pos="8640"/>
      </w:tabs>
    </w:pPr>
    <w:rPr>
      <w:rFonts w:ascii="Arial Bold" w:hAnsi="Arial Bold"/>
      <w:b/>
      <w:color w:val="365F91"/>
      <w:sz w:val="28"/>
    </w:rPr>
  </w:style>
  <w:style w:type="character" w:styleId="FootnoteReference">
    <w:name w:val="footnote reference"/>
    <w:uiPriority w:val="99"/>
    <w:rsid w:val="00265A4E"/>
    <w:rPr>
      <w:position w:val="6"/>
      <w:sz w:val="18"/>
    </w:rPr>
  </w:style>
  <w:style w:type="paragraph" w:styleId="FootnoteText">
    <w:name w:val="footnote text"/>
    <w:basedOn w:val="Normal"/>
    <w:link w:val="FootnoteTextChar"/>
    <w:uiPriority w:val="99"/>
    <w:rsid w:val="00511D7E"/>
    <w:pPr>
      <w:spacing w:after="240"/>
      <w:ind w:left="274" w:hanging="274"/>
    </w:pPr>
    <w:rPr>
      <w:rFonts w:ascii="Arial" w:hAnsi="Arial"/>
      <w:sz w:val="20"/>
    </w:rPr>
  </w:style>
  <w:style w:type="paragraph" w:customStyle="1" w:styleId="equation">
    <w:name w:val="equation"/>
    <w:rsid w:val="00265A4E"/>
    <w:pPr>
      <w:tabs>
        <w:tab w:val="center" w:pos="4680"/>
        <w:tab w:val="right" w:pos="9360"/>
      </w:tabs>
      <w:spacing w:after="240" w:line="480" w:lineRule="atLeast"/>
    </w:pPr>
    <w:rPr>
      <w:rFonts w:ascii="Times New Roman" w:hAnsi="Times New Roman"/>
      <w:sz w:val="24"/>
    </w:rPr>
  </w:style>
  <w:style w:type="paragraph" w:customStyle="1" w:styleId="Figurebox">
    <w:name w:val="Figurebox"/>
    <w:basedOn w:val="Normal"/>
    <w:rsid w:val="00265A4E"/>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Heading1"/>
    <w:rsid w:val="00F60F0F"/>
    <w:pPr>
      <w:spacing w:after="240"/>
    </w:pPr>
    <w:rPr>
      <w:caps w:val="0"/>
    </w:rPr>
  </w:style>
  <w:style w:type="paragraph" w:styleId="List">
    <w:name w:val="List"/>
    <w:basedOn w:val="Normal"/>
    <w:rsid w:val="00942846"/>
    <w:pPr>
      <w:spacing w:after="240"/>
      <w:ind w:left="1440" w:hanging="360"/>
    </w:pPr>
  </w:style>
  <w:style w:type="character" w:styleId="PageNumber">
    <w:name w:val="page number"/>
    <w:basedOn w:val="DefaultParagraphFont"/>
    <w:rsid w:val="007E0CC7"/>
    <w:rPr>
      <w:rFonts w:ascii="Arial" w:hAnsi="Arial"/>
      <w:b w:val="0"/>
      <w:i w:val="0"/>
      <w:sz w:val="20"/>
    </w:rPr>
  </w:style>
  <w:style w:type="paragraph" w:customStyle="1" w:styleId="TableTitle">
    <w:name w:val="Table Title"/>
    <w:basedOn w:val="Caption"/>
    <w:rsid w:val="00B828F0"/>
    <w:pPr>
      <w:keepNext/>
      <w:keepLines/>
    </w:pPr>
  </w:style>
  <w:style w:type="paragraph" w:styleId="Caption">
    <w:name w:val="caption"/>
    <w:basedOn w:val="Normal"/>
    <w:next w:val="Normal"/>
    <w:qFormat/>
    <w:rsid w:val="00B828F0"/>
    <w:pPr>
      <w:spacing w:before="240" w:after="240"/>
      <w:jc w:val="center"/>
    </w:pPr>
    <w:rPr>
      <w:b/>
      <w:bCs/>
    </w:rPr>
  </w:style>
  <w:style w:type="paragraph" w:customStyle="1" w:styleId="SourceTable">
    <w:name w:val="Source Table"/>
    <w:basedOn w:val="Normal"/>
    <w:rsid w:val="00265A4E"/>
    <w:pPr>
      <w:keepLines/>
      <w:spacing w:before="240" w:after="240"/>
    </w:pPr>
  </w:style>
  <w:style w:type="paragraph" w:customStyle="1" w:styleId="Bibliography1">
    <w:name w:val="Bibliography1"/>
    <w:basedOn w:val="Normal"/>
    <w:rsid w:val="00265A4E"/>
    <w:pPr>
      <w:keepLines/>
      <w:spacing w:after="240"/>
    </w:pPr>
  </w:style>
  <w:style w:type="paragraph" w:customStyle="1" w:styleId="NumberBullets">
    <w:name w:val="Number Bullets"/>
    <w:basedOn w:val="Normal"/>
    <w:semiHidden/>
    <w:rsid w:val="00265A4E"/>
    <w:pPr>
      <w:tabs>
        <w:tab w:val="left" w:pos="720"/>
      </w:tabs>
      <w:ind w:left="720" w:hanging="360"/>
    </w:pPr>
  </w:style>
  <w:style w:type="paragraph" w:styleId="BalloonText">
    <w:name w:val="Balloon Text"/>
    <w:basedOn w:val="Normal"/>
    <w:link w:val="BalloonTextChar"/>
    <w:uiPriority w:val="99"/>
    <w:rsid w:val="00265A4E"/>
    <w:rPr>
      <w:rFonts w:ascii="Arial" w:hAnsi="Arial" w:cs="Tahoma"/>
      <w:sz w:val="20"/>
      <w:szCs w:val="16"/>
    </w:rPr>
  </w:style>
  <w:style w:type="paragraph" w:customStyle="1" w:styleId="TitlePageTitle">
    <w:name w:val="TitlePage_Title"/>
    <w:basedOn w:val="Normal"/>
    <w:next w:val="Title"/>
    <w:rsid w:val="00FC709E"/>
    <w:pPr>
      <w:spacing w:before="1560" w:after="240"/>
      <w:jc w:val="center"/>
    </w:pPr>
    <w:rPr>
      <w:rFonts w:ascii="Times New Roman Bold" w:hAnsi="Times New Roman Bold"/>
      <w:b/>
      <w:szCs w:val="24"/>
    </w:rPr>
  </w:style>
  <w:style w:type="paragraph" w:styleId="Title">
    <w:name w:val="Title"/>
    <w:basedOn w:val="Normal"/>
    <w:link w:val="TitleChar"/>
    <w:uiPriority w:val="10"/>
    <w:qFormat/>
    <w:rsid w:val="003A7AF6"/>
    <w:pPr>
      <w:spacing w:before="240" w:after="840"/>
      <w:jc w:val="right"/>
      <w:outlineLvl w:val="0"/>
    </w:pPr>
    <w:rPr>
      <w:rFonts w:ascii="Arial" w:hAnsi="Arial"/>
      <w:b/>
      <w:bCs/>
      <w:kern w:val="28"/>
      <w:sz w:val="48"/>
      <w:szCs w:val="32"/>
    </w:rPr>
  </w:style>
  <w:style w:type="paragraph" w:styleId="CommentText">
    <w:name w:val="annotation text"/>
    <w:basedOn w:val="Normal"/>
    <w:link w:val="CommentTextChar"/>
    <w:uiPriority w:val="99"/>
    <w:rsid w:val="00265A4E"/>
    <w:rPr>
      <w:sz w:val="20"/>
    </w:rPr>
  </w:style>
  <w:style w:type="character" w:customStyle="1" w:styleId="CommentTextChar">
    <w:name w:val="Comment Text Char"/>
    <w:link w:val="CommentText"/>
    <w:uiPriority w:val="99"/>
    <w:rsid w:val="003A7AF6"/>
    <w:rPr>
      <w:rFonts w:ascii="Times New Roman" w:hAnsi="Times New Roman"/>
    </w:rPr>
  </w:style>
  <w:style w:type="table" w:styleId="TableGrid">
    <w:name w:val="Table Grid"/>
    <w:basedOn w:val="TableNormal"/>
    <w:uiPriority w:val="59"/>
    <w:rsid w:val="00265A4E"/>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itle">
    <w:name w:val="Figure Title"/>
    <w:basedOn w:val="Caption"/>
    <w:rsid w:val="00265A4E"/>
    <w:pPr>
      <w:spacing w:after="0"/>
    </w:pPr>
  </w:style>
  <w:style w:type="paragraph" w:customStyle="1" w:styleId="SourceFigure">
    <w:name w:val="Source Figure"/>
    <w:basedOn w:val="SourceTable"/>
    <w:rsid w:val="00EF170D"/>
  </w:style>
  <w:style w:type="paragraph" w:customStyle="1" w:styleId="AppTableTitle">
    <w:name w:val="App Table Title"/>
    <w:basedOn w:val="TableTitle"/>
    <w:rsid w:val="00265A4E"/>
  </w:style>
  <w:style w:type="character" w:styleId="Hyperlink">
    <w:name w:val="Hyperlink"/>
    <w:uiPriority w:val="99"/>
    <w:rsid w:val="00265A4E"/>
    <w:rPr>
      <w:color w:val="0000FF"/>
      <w:u w:val="single"/>
    </w:rPr>
  </w:style>
  <w:style w:type="character" w:customStyle="1" w:styleId="HeaderChar">
    <w:name w:val="Header Char"/>
    <w:link w:val="Header"/>
    <w:uiPriority w:val="99"/>
    <w:rsid w:val="008F255C"/>
    <w:rPr>
      <w:rFonts w:ascii="Arial Bold" w:hAnsi="Arial Bold" w:cs="Arial"/>
      <w:b/>
      <w:color w:val="365F91"/>
      <w:sz w:val="28"/>
      <w:szCs w:val="22"/>
    </w:rPr>
  </w:style>
  <w:style w:type="paragraph" w:customStyle="1" w:styleId="TableTitleContinued">
    <w:name w:val="Table Title Continued"/>
    <w:basedOn w:val="TableTitle"/>
    <w:rsid w:val="00265A4E"/>
    <w:pPr>
      <w:spacing w:before="0"/>
    </w:pPr>
  </w:style>
  <w:style w:type="character" w:customStyle="1" w:styleId="Heading1Char">
    <w:name w:val="Heading 1 Char"/>
    <w:link w:val="Heading1"/>
    <w:uiPriority w:val="9"/>
    <w:rsid w:val="00511D7E"/>
    <w:rPr>
      <w:rFonts w:ascii="Arial Bold" w:hAnsi="Arial Bold" w:cs="Arial"/>
      <w:b/>
      <w:caps/>
      <w:color w:val="365F91"/>
      <w:sz w:val="28"/>
      <w:szCs w:val="24"/>
    </w:rPr>
  </w:style>
  <w:style w:type="paragraph" w:customStyle="1" w:styleId="Author">
    <w:name w:val="Author"/>
    <w:basedOn w:val="Normal"/>
    <w:rsid w:val="00991FE1"/>
    <w:pPr>
      <w:jc w:val="right"/>
    </w:pPr>
    <w:rPr>
      <w:rFonts w:ascii="Arial" w:hAnsi="Arial"/>
      <w:b/>
    </w:rPr>
  </w:style>
  <w:style w:type="paragraph" w:customStyle="1" w:styleId="Address1">
    <w:name w:val="Address1"/>
    <w:basedOn w:val="Normal"/>
    <w:rsid w:val="003A7AF6"/>
    <w:pPr>
      <w:spacing w:before="480" w:after="240"/>
      <w:jc w:val="right"/>
    </w:pPr>
    <w:rPr>
      <w:rFonts w:ascii="Arial" w:hAnsi="Arial"/>
    </w:rPr>
  </w:style>
  <w:style w:type="paragraph" w:customStyle="1" w:styleId="TitlePageText">
    <w:name w:val="TitlePageText"/>
    <w:basedOn w:val="Normal"/>
    <w:rsid w:val="00991FE1"/>
    <w:pPr>
      <w:jc w:val="center"/>
    </w:pPr>
  </w:style>
  <w:style w:type="paragraph" w:customStyle="1" w:styleId="AppHeading2">
    <w:name w:val="App Heading 2"/>
    <w:basedOn w:val="Heading2"/>
    <w:rsid w:val="00E5108A"/>
    <w:pPr>
      <w:outlineLvl w:val="9"/>
    </w:pPr>
  </w:style>
  <w:style w:type="paragraph" w:customStyle="1" w:styleId="AppHeading3">
    <w:name w:val="App Heading 3"/>
    <w:basedOn w:val="Heading3"/>
    <w:rsid w:val="00E5108A"/>
    <w:pPr>
      <w:outlineLvl w:val="9"/>
    </w:pPr>
  </w:style>
  <w:style w:type="paragraph" w:customStyle="1" w:styleId="AppHeading1">
    <w:name w:val="App Heading 1"/>
    <w:basedOn w:val="Heading1"/>
    <w:rsid w:val="00E5108A"/>
  </w:style>
  <w:style w:type="paragraph" w:customStyle="1" w:styleId="Disclaimer1">
    <w:name w:val="Disclaimer1"/>
    <w:basedOn w:val="Normal"/>
    <w:qFormat/>
    <w:rsid w:val="003A7AF6"/>
    <w:pPr>
      <w:spacing w:before="120" w:after="240"/>
      <w:jc w:val="right"/>
    </w:pPr>
    <w:rPr>
      <w:rFonts w:ascii="Arial" w:hAnsi="Arial"/>
      <w:sz w:val="20"/>
    </w:rPr>
  </w:style>
  <w:style w:type="paragraph" w:styleId="Date">
    <w:name w:val="Date"/>
    <w:basedOn w:val="Normal"/>
    <w:next w:val="Normal"/>
    <w:link w:val="DateChar"/>
    <w:rsid w:val="003A7AF6"/>
    <w:pPr>
      <w:spacing w:before="240" w:after="720"/>
      <w:jc w:val="right"/>
    </w:pPr>
    <w:rPr>
      <w:rFonts w:ascii="Arial" w:hAnsi="Arial"/>
      <w:b/>
      <w:sz w:val="28"/>
    </w:rPr>
  </w:style>
  <w:style w:type="character" w:customStyle="1" w:styleId="DateChar">
    <w:name w:val="Date Char"/>
    <w:link w:val="Date"/>
    <w:rsid w:val="003A7AF6"/>
    <w:rPr>
      <w:rFonts w:ascii="Arial" w:hAnsi="Arial"/>
      <w:b/>
      <w:sz w:val="28"/>
    </w:rPr>
  </w:style>
  <w:style w:type="paragraph" w:styleId="Subtitle">
    <w:name w:val="Subtitle"/>
    <w:basedOn w:val="Normal"/>
    <w:next w:val="Normal"/>
    <w:link w:val="SubtitleChar"/>
    <w:qFormat/>
    <w:rsid w:val="003A7AF6"/>
    <w:pPr>
      <w:spacing w:after="1320"/>
      <w:jc w:val="right"/>
      <w:outlineLvl w:val="1"/>
    </w:pPr>
    <w:rPr>
      <w:rFonts w:ascii="Arial" w:hAnsi="Arial" w:cs="Times New Roman"/>
      <w:b/>
      <w:sz w:val="36"/>
      <w:szCs w:val="24"/>
    </w:rPr>
  </w:style>
  <w:style w:type="character" w:customStyle="1" w:styleId="SubtitleChar">
    <w:name w:val="Subtitle Char"/>
    <w:link w:val="Subtitle"/>
    <w:rsid w:val="003A7AF6"/>
    <w:rPr>
      <w:rFonts w:ascii="Arial" w:eastAsia="Times New Roman" w:hAnsi="Arial" w:cs="Times New Roman"/>
      <w:b/>
      <w:sz w:val="36"/>
      <w:szCs w:val="24"/>
    </w:rPr>
  </w:style>
  <w:style w:type="paragraph" w:customStyle="1" w:styleId="Address2">
    <w:name w:val="Address2"/>
    <w:basedOn w:val="Normal"/>
    <w:qFormat/>
    <w:rsid w:val="003A7AF6"/>
    <w:pPr>
      <w:jc w:val="right"/>
    </w:pPr>
    <w:rPr>
      <w:rFonts w:ascii="Arial" w:hAnsi="Arial"/>
    </w:rPr>
  </w:style>
  <w:style w:type="paragraph" w:customStyle="1" w:styleId="Address3">
    <w:name w:val="Address3"/>
    <w:basedOn w:val="Normal"/>
    <w:qFormat/>
    <w:rsid w:val="003A7AF6"/>
    <w:pPr>
      <w:spacing w:before="960"/>
      <w:jc w:val="right"/>
    </w:pPr>
    <w:rPr>
      <w:rFonts w:ascii="Arial" w:hAnsi="Arial"/>
    </w:rPr>
  </w:style>
  <w:style w:type="paragraph" w:styleId="BodyText3">
    <w:name w:val="Body Text 3"/>
    <w:basedOn w:val="Normal"/>
    <w:link w:val="BodyText3Char"/>
    <w:rsid w:val="003A7AF6"/>
    <w:pPr>
      <w:jc w:val="center"/>
    </w:pPr>
    <w:rPr>
      <w:szCs w:val="16"/>
    </w:rPr>
  </w:style>
  <w:style w:type="character" w:customStyle="1" w:styleId="BodyText3Char">
    <w:name w:val="Body Text 3 Char"/>
    <w:link w:val="BodyText3"/>
    <w:rsid w:val="003A7AF6"/>
    <w:rPr>
      <w:rFonts w:ascii="Times New Roman" w:hAnsi="Times New Roman"/>
      <w:sz w:val="24"/>
      <w:szCs w:val="16"/>
    </w:rPr>
  </w:style>
  <w:style w:type="paragraph" w:customStyle="1" w:styleId="TitlePageText2">
    <w:name w:val="TitlePageText2"/>
    <w:basedOn w:val="TitlePageText"/>
    <w:qFormat/>
    <w:rsid w:val="001C6FD6"/>
    <w:pPr>
      <w:spacing w:before="240" w:after="240"/>
    </w:pPr>
  </w:style>
  <w:style w:type="paragraph" w:customStyle="1" w:styleId="RTIText">
    <w:name w:val="RTI_Text"/>
    <w:basedOn w:val="TitlePageText"/>
    <w:qFormat/>
    <w:rsid w:val="00FC709E"/>
    <w:pPr>
      <w:spacing w:before="2880"/>
    </w:pPr>
  </w:style>
  <w:style w:type="paragraph" w:customStyle="1" w:styleId="DisclaimerText2">
    <w:name w:val="DisclaimerText2"/>
    <w:basedOn w:val="Normal"/>
    <w:qFormat/>
    <w:rsid w:val="00FC709E"/>
    <w:pPr>
      <w:spacing w:before="1200"/>
      <w:jc w:val="both"/>
    </w:pPr>
  </w:style>
  <w:style w:type="paragraph" w:customStyle="1" w:styleId="Disclaimer3">
    <w:name w:val="Disclaimer3"/>
    <w:basedOn w:val="Normal"/>
    <w:qFormat/>
    <w:rsid w:val="00F60F0F"/>
    <w:rPr>
      <w:i/>
      <w:iCs/>
      <w:sz w:val="16"/>
      <w:szCs w:val="16"/>
    </w:rPr>
  </w:style>
  <w:style w:type="paragraph" w:styleId="CommentSubject">
    <w:name w:val="annotation subject"/>
    <w:basedOn w:val="CommentText"/>
    <w:next w:val="CommentText"/>
    <w:link w:val="CommentSubjectChar"/>
    <w:uiPriority w:val="99"/>
    <w:rsid w:val="00F60F0F"/>
    <w:rPr>
      <w:b/>
      <w:bCs/>
    </w:rPr>
  </w:style>
  <w:style w:type="character" w:customStyle="1" w:styleId="CommentSubjectChar">
    <w:name w:val="Comment Subject Char"/>
    <w:link w:val="CommentSubject"/>
    <w:uiPriority w:val="99"/>
    <w:rsid w:val="00F60F0F"/>
    <w:rPr>
      <w:rFonts w:ascii="Times New Roman" w:hAnsi="Times New Roman"/>
      <w:b/>
      <w:bCs/>
    </w:rPr>
  </w:style>
  <w:style w:type="paragraph" w:styleId="ListBullet2">
    <w:name w:val="List Bullet 2"/>
    <w:basedOn w:val="Normal"/>
    <w:rsid w:val="00B828F0"/>
    <w:pPr>
      <w:spacing w:after="240"/>
      <w:ind w:left="1440" w:hanging="360"/>
    </w:pPr>
  </w:style>
  <w:style w:type="paragraph" w:styleId="ListBullet3">
    <w:name w:val="List Bullet 3"/>
    <w:basedOn w:val="Normal"/>
    <w:rsid w:val="00B828F0"/>
    <w:pPr>
      <w:spacing w:after="240"/>
      <w:ind w:left="1800" w:hanging="360"/>
    </w:pPr>
  </w:style>
  <w:style w:type="paragraph" w:customStyle="1" w:styleId="FigureNObox">
    <w:name w:val="Figure_NObox"/>
    <w:basedOn w:val="Figurebox"/>
    <w:qFormat/>
    <w:rsid w:val="00F84433"/>
    <w:pPr>
      <w:pBdr>
        <w:top w:val="none" w:sz="0" w:space="0" w:color="auto"/>
        <w:left w:val="none" w:sz="0" w:space="0" w:color="auto"/>
        <w:bottom w:val="none" w:sz="0" w:space="0" w:color="auto"/>
        <w:right w:val="none" w:sz="0" w:space="0" w:color="auto"/>
      </w:pBdr>
      <w:ind w:left="0" w:right="0"/>
    </w:pPr>
  </w:style>
  <w:style w:type="paragraph" w:customStyle="1" w:styleId="TableBullet">
    <w:name w:val="Table Bullet"/>
    <w:qFormat/>
    <w:rsid w:val="00E955CF"/>
    <w:pPr>
      <w:numPr>
        <w:numId w:val="15"/>
      </w:numPr>
      <w:spacing w:before="40" w:after="40"/>
      <w:ind w:left="432" w:hanging="216"/>
    </w:pPr>
    <w:rPr>
      <w:rFonts w:ascii="Times New Roman" w:eastAsia="MS Mincho" w:hAnsi="Times New Roman"/>
      <w:sz w:val="24"/>
    </w:rPr>
  </w:style>
  <w:style w:type="paragraph" w:customStyle="1" w:styleId="TableHeaders">
    <w:name w:val="Table Headers"/>
    <w:basedOn w:val="Normal"/>
    <w:qFormat/>
    <w:rsid w:val="00FB7970"/>
    <w:pPr>
      <w:keepNext/>
      <w:spacing w:before="80" w:after="80"/>
      <w:jc w:val="center"/>
    </w:pPr>
    <w:rPr>
      <w:rFonts w:ascii="Arial Bold" w:hAnsi="Arial Bold"/>
      <w:b/>
      <w:snapToGrid w:val="0"/>
      <w:sz w:val="24"/>
    </w:rPr>
  </w:style>
  <w:style w:type="paragraph" w:customStyle="1" w:styleId="TableText">
    <w:name w:val="Table Text"/>
    <w:qFormat/>
    <w:rsid w:val="00E955CF"/>
    <w:pPr>
      <w:spacing w:before="40" w:after="40"/>
    </w:pPr>
    <w:rPr>
      <w:rFonts w:ascii="Times New Roman" w:hAnsi="Times New Roman"/>
      <w:sz w:val="24"/>
    </w:rPr>
  </w:style>
  <w:style w:type="paragraph" w:customStyle="1" w:styleId="TableBulletLM">
    <w:name w:val="Table Bullet LM"/>
    <w:basedOn w:val="TableBullet"/>
    <w:qFormat/>
    <w:rsid w:val="00E955CF"/>
    <w:pPr>
      <w:ind w:left="216"/>
    </w:pPr>
    <w:rPr>
      <w:snapToGrid w:val="0"/>
    </w:rPr>
  </w:style>
  <w:style w:type="paragraph" w:customStyle="1" w:styleId="TableTextIndent1">
    <w:name w:val="Table Text Indent1"/>
    <w:basedOn w:val="TableText"/>
    <w:qFormat/>
    <w:rsid w:val="00E955CF"/>
    <w:pPr>
      <w:ind w:left="216"/>
    </w:pPr>
    <w:rPr>
      <w:snapToGrid w:val="0"/>
    </w:rPr>
  </w:style>
  <w:style w:type="paragraph" w:customStyle="1" w:styleId="TableNumDec">
    <w:name w:val="Table Num_Dec"/>
    <w:basedOn w:val="TableText"/>
    <w:qFormat/>
    <w:rsid w:val="00D24A24"/>
    <w:pPr>
      <w:tabs>
        <w:tab w:val="decimal" w:pos="1519"/>
      </w:tabs>
    </w:pPr>
    <w:rPr>
      <w:snapToGrid w:val="0"/>
    </w:rPr>
  </w:style>
  <w:style w:type="paragraph" w:styleId="ListParagraph">
    <w:name w:val="List Paragraph"/>
    <w:basedOn w:val="Normal"/>
    <w:uiPriority w:val="34"/>
    <w:qFormat/>
    <w:rsid w:val="00511D7E"/>
    <w:pPr>
      <w:ind w:left="720"/>
      <w:contextualSpacing/>
    </w:pPr>
  </w:style>
  <w:style w:type="character" w:customStyle="1" w:styleId="FootnoteTextChar">
    <w:name w:val="Footnote Text Char"/>
    <w:link w:val="FootnoteText"/>
    <w:uiPriority w:val="99"/>
    <w:rsid w:val="00511D7E"/>
    <w:rPr>
      <w:rFonts w:ascii="Arial" w:hAnsi="Arial" w:cs="Arial"/>
      <w:szCs w:val="22"/>
    </w:rPr>
  </w:style>
  <w:style w:type="character" w:customStyle="1" w:styleId="Heading2Char">
    <w:name w:val="Heading 2 Char"/>
    <w:link w:val="Heading2"/>
    <w:uiPriority w:val="9"/>
    <w:rsid w:val="00511D7E"/>
    <w:rPr>
      <w:rFonts w:ascii="Arial Bold" w:hAnsi="Arial Bold" w:cs="Arial"/>
      <w:b/>
      <w:color w:val="365F91"/>
      <w:sz w:val="24"/>
      <w:szCs w:val="22"/>
    </w:rPr>
  </w:style>
  <w:style w:type="paragraph" w:styleId="Footer">
    <w:name w:val="footer"/>
    <w:basedOn w:val="Normal"/>
    <w:link w:val="FooterChar"/>
    <w:uiPriority w:val="99"/>
    <w:unhideWhenUsed/>
    <w:rsid w:val="00511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D7E"/>
    <w:rPr>
      <w:rFonts w:ascii="Calibri" w:hAnsi="Calibri" w:cs="Arial"/>
      <w:sz w:val="22"/>
      <w:szCs w:val="22"/>
    </w:rPr>
  </w:style>
  <w:style w:type="character" w:customStyle="1" w:styleId="BalloonTextChar">
    <w:name w:val="Balloon Text Char"/>
    <w:link w:val="BalloonText"/>
    <w:uiPriority w:val="99"/>
    <w:rsid w:val="00511D7E"/>
    <w:rPr>
      <w:rFonts w:ascii="Arial" w:hAnsi="Arial" w:cs="Tahoma"/>
      <w:szCs w:val="16"/>
    </w:rPr>
  </w:style>
  <w:style w:type="paragraph" w:styleId="Bibliography">
    <w:name w:val="Bibliography"/>
    <w:basedOn w:val="Normal"/>
    <w:next w:val="Normal"/>
    <w:uiPriority w:val="37"/>
    <w:semiHidden/>
    <w:unhideWhenUsed/>
    <w:rsid w:val="00511D7E"/>
  </w:style>
  <w:style w:type="paragraph" w:styleId="NormalWeb">
    <w:name w:val="Normal (Web)"/>
    <w:basedOn w:val="Normal"/>
    <w:uiPriority w:val="99"/>
    <w:unhideWhenUsed/>
    <w:rsid w:val="00511D7E"/>
    <w:pPr>
      <w:spacing w:before="100" w:beforeAutospacing="1" w:after="100" w:afterAutospacing="1" w:line="240" w:lineRule="auto"/>
    </w:pPr>
    <w:rPr>
      <w:rFonts w:ascii="Times New Roman" w:hAnsi="Times New Roman" w:cs="Times New Roman"/>
      <w:sz w:val="24"/>
      <w:szCs w:val="24"/>
    </w:rPr>
  </w:style>
  <w:style w:type="paragraph" w:styleId="EndnoteText">
    <w:name w:val="endnote text"/>
    <w:basedOn w:val="Normal"/>
    <w:link w:val="EndnoteTextChar"/>
    <w:uiPriority w:val="99"/>
    <w:unhideWhenUsed/>
    <w:rsid w:val="00511D7E"/>
    <w:pPr>
      <w:spacing w:after="0" w:line="240" w:lineRule="auto"/>
    </w:pPr>
    <w:rPr>
      <w:rFonts w:eastAsia="Calibri" w:cs="Times New Roman"/>
      <w:sz w:val="20"/>
      <w:szCs w:val="20"/>
    </w:rPr>
  </w:style>
  <w:style w:type="character" w:customStyle="1" w:styleId="EndnoteTextChar">
    <w:name w:val="Endnote Text Char"/>
    <w:basedOn w:val="DefaultParagraphFont"/>
    <w:link w:val="EndnoteText"/>
    <w:uiPriority w:val="99"/>
    <w:rsid w:val="00511D7E"/>
    <w:rPr>
      <w:rFonts w:ascii="Calibri" w:eastAsia="Calibri" w:hAnsi="Calibri"/>
    </w:rPr>
  </w:style>
  <w:style w:type="character" w:styleId="FollowedHyperlink">
    <w:name w:val="FollowedHyperlink"/>
    <w:uiPriority w:val="99"/>
    <w:unhideWhenUsed/>
    <w:rsid w:val="00511D7E"/>
    <w:rPr>
      <w:color w:val="800080"/>
      <w:u w:val="single"/>
    </w:rPr>
  </w:style>
  <w:style w:type="paragraph" w:styleId="NoSpacing">
    <w:name w:val="No Spacing"/>
    <w:uiPriority w:val="1"/>
    <w:qFormat/>
    <w:rsid w:val="00511D7E"/>
    <w:rPr>
      <w:rFonts w:ascii="Calibri" w:hAnsi="Calibri" w:cs="Arial"/>
      <w:sz w:val="22"/>
      <w:szCs w:val="22"/>
    </w:rPr>
  </w:style>
  <w:style w:type="paragraph" w:styleId="Revision">
    <w:name w:val="Revision"/>
    <w:hidden/>
    <w:uiPriority w:val="99"/>
    <w:semiHidden/>
    <w:rsid w:val="00511D7E"/>
    <w:rPr>
      <w:rFonts w:ascii="Calibri" w:hAnsi="Calibri" w:cs="Arial"/>
      <w:sz w:val="22"/>
      <w:szCs w:val="22"/>
    </w:rPr>
  </w:style>
  <w:style w:type="character" w:styleId="EndnoteReference">
    <w:name w:val="endnote reference"/>
    <w:uiPriority w:val="99"/>
    <w:unhideWhenUsed/>
    <w:rsid w:val="00511D7E"/>
    <w:rPr>
      <w:vertAlign w:val="superscript"/>
    </w:rPr>
  </w:style>
  <w:style w:type="paragraph" w:customStyle="1" w:styleId="Default">
    <w:name w:val="Default"/>
    <w:rsid w:val="00511D7E"/>
    <w:pPr>
      <w:autoSpaceDE w:val="0"/>
      <w:autoSpaceDN w:val="0"/>
      <w:adjustRightInd w:val="0"/>
    </w:pPr>
    <w:rPr>
      <w:rFonts w:ascii="Arial" w:hAnsi="Arial" w:cs="Arial"/>
      <w:color w:val="000000"/>
      <w:sz w:val="24"/>
      <w:szCs w:val="24"/>
    </w:rPr>
  </w:style>
  <w:style w:type="paragraph" w:customStyle="1" w:styleId="size2">
    <w:name w:val="size2"/>
    <w:basedOn w:val="Normal"/>
    <w:rsid w:val="00511D7E"/>
    <w:pPr>
      <w:spacing w:before="100" w:beforeAutospacing="1" w:after="100" w:afterAutospacing="1" w:line="240" w:lineRule="auto"/>
    </w:pPr>
    <w:rPr>
      <w:rFonts w:ascii="Arial" w:hAnsi="Arial"/>
    </w:rPr>
  </w:style>
  <w:style w:type="character" w:styleId="Emphasis">
    <w:name w:val="Emphasis"/>
    <w:uiPriority w:val="20"/>
    <w:qFormat/>
    <w:rsid w:val="00511D7E"/>
    <w:rPr>
      <w:i/>
      <w:iCs/>
    </w:rPr>
  </w:style>
  <w:style w:type="character" w:customStyle="1" w:styleId="TitleChar">
    <w:name w:val="Title Char"/>
    <w:link w:val="Title"/>
    <w:uiPriority w:val="10"/>
    <w:rsid w:val="00511D7E"/>
    <w:rPr>
      <w:rFonts w:ascii="Arial" w:hAnsi="Arial" w:cs="Arial"/>
      <w:b/>
      <w:bCs/>
      <w:kern w:val="28"/>
      <w:sz w:val="4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4457500">
      <w:bodyDiv w:val="1"/>
      <w:marLeft w:val="0"/>
      <w:marRight w:val="0"/>
      <w:marTop w:val="0"/>
      <w:marBottom w:val="0"/>
      <w:divBdr>
        <w:top w:val="none" w:sz="0" w:space="0" w:color="auto"/>
        <w:left w:val="none" w:sz="0" w:space="0" w:color="auto"/>
        <w:bottom w:val="none" w:sz="0" w:space="0" w:color="auto"/>
        <w:right w:val="none" w:sz="0" w:space="0" w:color="auto"/>
      </w:divBdr>
    </w:div>
    <w:div w:id="1852059707">
      <w:bodyDiv w:val="1"/>
      <w:marLeft w:val="0"/>
      <w:marRight w:val="0"/>
      <w:marTop w:val="0"/>
      <w:marBottom w:val="0"/>
      <w:divBdr>
        <w:top w:val="none" w:sz="0" w:space="0" w:color="auto"/>
        <w:left w:val="none" w:sz="0" w:space="0" w:color="auto"/>
        <w:bottom w:val="none" w:sz="0" w:space="0" w:color="auto"/>
        <w:right w:val="none" w:sz="0" w:space="0" w:color="auto"/>
      </w:divBdr>
    </w:div>
    <w:div w:id="186490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en.wikipedia.org/wiki/Correlation" TargetMode="External"/><Relationship Id="rId26" Type="http://schemas.openxmlformats.org/officeDocument/2006/relationships/hyperlink" Target="http://qualitymeasures.ahrq.gov/tutorial/validity.asp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n.wikipedia.org/wiki/Concurrent_validity" TargetMode="External"/><Relationship Id="rId34" Type="http://schemas.openxmlformats.org/officeDocument/2006/relationships/hyperlink" Target="http://www.rti.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n.wikipedia.org/wiki/Reliability_(statistics)" TargetMode="External"/><Relationship Id="rId25" Type="http://schemas.openxmlformats.org/officeDocument/2006/relationships/hyperlink" Target="http://en.wikipedia.org/wiki/Predictive_validity" TargetMode="External"/><Relationship Id="rId33" Type="http://schemas.openxmlformats.org/officeDocument/2006/relationships/hyperlink" Target="http://www.thefreedictionary.com/tes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Inter-rater_reliability" TargetMode="External"/><Relationship Id="rId20" Type="http://schemas.openxmlformats.org/officeDocument/2006/relationships/hyperlink" Target="http://en.wikipedia.org/wiki/Statistics" TargetMode="External"/><Relationship Id="rId29" Type="http://schemas.openxmlformats.org/officeDocument/2006/relationships/hyperlink" Target="http://www.cms.gov/MMS/19_MeasuresManagementSystemBlueprint.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en.wikipedia.org/wiki/Criterion_validity" TargetMode="External"/><Relationship Id="rId32" Type="http://schemas.openxmlformats.org/officeDocument/2006/relationships/hyperlink" Target="http://housedocs.house.gov/energycommerce/ppacacon.pdf" TargetMode="External"/><Relationship Id="rId37" Type="http://schemas.openxmlformats.org/officeDocument/2006/relationships/footer" Target="footer3.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en.wikipedia.org/wiki/Internal_consistency" TargetMode="External"/><Relationship Id="rId23" Type="http://schemas.openxmlformats.org/officeDocument/2006/relationships/hyperlink" Target="http://en.wikipedia.org/wiki/Social_construct" TargetMode="External"/><Relationship Id="rId28" Type="http://schemas.openxmlformats.org/officeDocument/2006/relationships/hyperlink" Target="http://frwebgate.access.gpo.gov/cgi-bin/getdoc.cgi?dbname=111_cong_public_laws&amp;docid=f:publ003.111" TargetMode="Externa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en.wikipedia.org/wiki/Science" TargetMode="External"/><Relationship Id="rId31" Type="http://schemas.openxmlformats.org/officeDocument/2006/relationships/hyperlink" Target="http://www.ncbi.nlm.nih.gov/pubmed/17620113" TargetMode="External"/><Relationship Id="rId4" Type="http://schemas.openxmlformats.org/officeDocument/2006/relationships/settings" Target="settings.xml"/><Relationship Id="rId9" Type="http://schemas.openxmlformats.org/officeDocument/2006/relationships/hyperlink" Target="http://www.qualitymeasures.ahrq.gov/about/hierarchy.aspx" TargetMode="External"/><Relationship Id="rId14" Type="http://schemas.openxmlformats.org/officeDocument/2006/relationships/hyperlink" Target="http://healthit.hhs.gov/portal/server.pt/community/healthit_hhs_gov__standards_ifr/1195" TargetMode="External"/><Relationship Id="rId22" Type="http://schemas.openxmlformats.org/officeDocument/2006/relationships/hyperlink" Target="http://en.wikipedia.org/wiki/Psychometrics" TargetMode="External"/><Relationship Id="rId27" Type="http://schemas.openxmlformats.org/officeDocument/2006/relationships/hyperlink" Target="http://qualitymeasures.ahrq.gov/about/glossary.aspx" TargetMode="External"/><Relationship Id="rId30" Type="http://schemas.openxmlformats.org/officeDocument/2006/relationships/hyperlink" Target="http://archive.ahrq.gov/news/test1028.htm" TargetMode="External"/><Relationship Id="rId35" Type="http://schemas.openxmlformats.org/officeDocument/2006/relationships/hyperlink" Target="http://en.wikipedia.org/wiki/Standards_for_Educational_and_Psychological_Testin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edicaid.gov/Medicaid-CHIP-Program-Information/By-Topics/Quality-of-Care/Downloads/InitialCoreSetResouceManual.pdf" TargetMode="External"/><Relationship Id="rId3" Type="http://schemas.openxmlformats.org/officeDocument/2006/relationships/hyperlink" Target="http://www.medicaid.gov/Medicaid-CHIP-Program-Information/By-Topics/Quality-of-Care/CHIPRA-Initial-Core-Set-of-Childrens-Health-Care-Quality-Measures.html" TargetMode="External"/><Relationship Id="rId7" Type="http://schemas.openxmlformats.org/officeDocument/2006/relationships/hyperlink" Target="http://ahrq.gov/CHIPRA/qmsnaclist12.htm" TargetMode="External"/><Relationship Id="rId12" Type="http://schemas.openxmlformats.org/officeDocument/2006/relationships/hyperlink" Target="http://www.cms.gov/MMS/19_MeasuresManagementSystemBlueprint.asp" TargetMode="External"/><Relationship Id="rId2" Type="http://schemas.openxmlformats.org/officeDocument/2006/relationships/hyperlink" Target="http://ahrq.gov/CHIPRA/" TargetMode="External"/><Relationship Id="rId1" Type="http://schemas.openxmlformats.org/officeDocument/2006/relationships/hyperlink" Target="http://frwebgate.access.gpo.gov/cgi-bin/getdoc.cgi?dbname=111_cong_public_laws&amp;docid=f:publ003.111" TargetMode="External"/><Relationship Id="rId6" Type="http://schemas.openxmlformats.org/officeDocument/2006/relationships/hyperlink" Target="http://www.ahrq.gov/chipra/pqmpfact.htm" TargetMode="External"/><Relationship Id="rId11" Type="http://schemas.openxmlformats.org/officeDocument/2006/relationships/hyperlink" Target="http://frwebgate.access.gpo.gov/cgi-bin/getdoc.cgi?dbname=111_cong_public_laws&amp;docid=f:publ003.111" TargetMode="External"/><Relationship Id="rId5" Type="http://schemas.openxmlformats.org/officeDocument/2006/relationships/hyperlink" Target="http://www.medicaid.gov/Medicaid-CHIP-Program-Information/By-Topics/Quality-of-Care/Downloads/InitialCoreSetResouceManual.pdf" TargetMode="External"/><Relationship Id="rId10" Type="http://schemas.openxmlformats.org/officeDocument/2006/relationships/hyperlink" Target="http://www.healthlaw.org/images/stories/epsdt/3-ESDPT08.pdf" TargetMode="External"/><Relationship Id="rId4" Type="http://schemas.openxmlformats.org/officeDocument/2006/relationships/hyperlink" Target="http://www.medicaid.gov/Medicaid-CHIP-Program-Information/By-Topics/Quality-of-Care/Downloads/InitialCoreSetResouceManual.pdf" TargetMode="External"/><Relationship Id="rId9" Type="http://schemas.openxmlformats.org/officeDocument/2006/relationships/hyperlink" Target="http://www.medicaid.gov/Medicaid-CHIP-Program-Information/By-Topics/Quality-of-Care/CHIPRA-Initial-Core-Set-of-Childrens-Health-Care-Quality-Meas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A45FA-D42B-4A98-918F-C50D944B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6929</Words>
  <Characters>39501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Month 200X</vt:lpstr>
    </vt:vector>
  </TitlesOfParts>
  <Company> </Company>
  <LinksUpToDate>false</LinksUpToDate>
  <CharactersWithSpaces>46338</CharactersWithSpaces>
  <SharedDoc>false</SharedDoc>
  <HLinks>
    <vt:vector size="6" baseType="variant">
      <vt:variant>
        <vt:i4>4063254</vt:i4>
      </vt:variant>
      <vt:variant>
        <vt:i4>0</vt:i4>
      </vt:variant>
      <vt:variant>
        <vt:i4>0</vt:i4>
      </vt:variant>
      <vt:variant>
        <vt:i4>5</vt:i4>
      </vt:variant>
      <vt:variant>
        <vt:lpwstr>mailto:ORDI_508_Compliance@cms.hhs.gov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200X</dc:title>
  <dc:subject/>
  <dc:creator>Terry Hall</dc:creator>
  <cp:keywords/>
  <dc:description/>
  <cp:lastModifiedBy>Samruddhi</cp:lastModifiedBy>
  <cp:revision>2</cp:revision>
  <cp:lastPrinted>2006-11-13T15:35:00Z</cp:lastPrinted>
  <dcterms:created xsi:type="dcterms:W3CDTF">2012-08-28T01:48:00Z</dcterms:created>
  <dcterms:modified xsi:type="dcterms:W3CDTF">2012-08-28T01:48:00Z</dcterms:modified>
</cp:coreProperties>
</file>