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1D" w:rsidRPr="001B7F69" w:rsidRDefault="00E8581D" w:rsidP="00E8581D">
      <w:pPr>
        <w:widowControl/>
        <w:spacing w:line="480" w:lineRule="auto"/>
        <w:ind w:firstLine="720"/>
        <w:jc w:val="center"/>
        <w:rPr>
          <w:rFonts w:ascii="Times New Roman" w:hAnsi="Times New Roman"/>
        </w:rPr>
      </w:pPr>
      <w:r w:rsidRPr="001B7F69">
        <w:rPr>
          <w:rFonts w:ascii="Times New Roman" w:hAnsi="Times New Roman"/>
        </w:rPr>
        <w:t>Targeted Capacity Expansion Grants for Jail Diversion Programs</w:t>
      </w:r>
    </w:p>
    <w:p w:rsidR="00CA38E3" w:rsidRPr="001B7F69" w:rsidRDefault="00CA38E3" w:rsidP="00CA38E3">
      <w:pPr>
        <w:pStyle w:val="Heading1"/>
        <w:jc w:val="center"/>
        <w:rPr>
          <w:u w:val="none"/>
        </w:rPr>
      </w:pPr>
      <w:r w:rsidRPr="001B7F69">
        <w:rPr>
          <w:u w:val="none"/>
        </w:rPr>
        <w:t>SUPPORTING STATEMENT</w:t>
      </w:r>
    </w:p>
    <w:p w:rsidR="00F67B45" w:rsidRPr="001B7F69" w:rsidRDefault="00525D1D" w:rsidP="0051242E">
      <w:pPr>
        <w:pStyle w:val="Heading2"/>
      </w:pPr>
      <w:r w:rsidRPr="001B7F69">
        <w:t>A.</w:t>
      </w:r>
      <w:r w:rsidRPr="001B7F69">
        <w:tab/>
        <w:t xml:space="preserve">Justification  </w:t>
      </w:r>
    </w:p>
    <w:p w:rsidR="00250100" w:rsidRPr="001B7F69" w:rsidRDefault="00F720CD" w:rsidP="0051242E">
      <w:pPr>
        <w:widowControl/>
        <w:spacing w:line="480" w:lineRule="auto"/>
        <w:rPr>
          <w:rFonts w:ascii="Times New Roman" w:hAnsi="Times New Roman"/>
        </w:rPr>
      </w:pPr>
      <w:r w:rsidRPr="001B7F69">
        <w:rPr>
          <w:rFonts w:ascii="Times New Roman" w:hAnsi="Times New Roman"/>
        </w:rPr>
        <w:t xml:space="preserve">1)  </w:t>
      </w:r>
      <w:r w:rsidR="001202DE" w:rsidRPr="001B7F69">
        <w:rPr>
          <w:rFonts w:ascii="Times New Roman" w:hAnsi="Times New Roman"/>
          <w:u w:val="single"/>
        </w:rPr>
        <w:t xml:space="preserve">Circumstances of Information Collection </w:t>
      </w:r>
    </w:p>
    <w:p w:rsidR="007518B4" w:rsidRPr="00EA5F8D" w:rsidRDefault="000C4A80" w:rsidP="007C0FFE">
      <w:pPr>
        <w:pStyle w:val="NormalWeb"/>
        <w:rPr>
          <w:rFonts w:ascii="Times New Roman" w:hAnsi="Times New Roman" w:cs="Times New Roman"/>
          <w:color w:val="auto"/>
          <w:sz w:val="24"/>
          <w:szCs w:val="24"/>
        </w:rPr>
      </w:pPr>
      <w:r>
        <w:rPr>
          <w:rFonts w:ascii="Times New Roman" w:hAnsi="Times New Roman" w:cs="Times New Roman"/>
          <w:color w:val="auto"/>
          <w:sz w:val="24"/>
          <w:szCs w:val="24"/>
        </w:rPr>
        <w:t xml:space="preserve">The </w:t>
      </w:r>
      <w:r w:rsidRPr="003E607D">
        <w:rPr>
          <w:rFonts w:ascii="Times New Roman" w:hAnsi="Times New Roman" w:cs="Times New Roman"/>
          <w:color w:val="auto"/>
          <w:sz w:val="24"/>
          <w:szCs w:val="24"/>
        </w:rPr>
        <w:t>Substance Abuse and Mental Health Services Administration’s (SAMHSA) Center for Mental Health Services</w:t>
      </w:r>
      <w:r>
        <w:rPr>
          <w:rFonts w:ascii="Times New Roman" w:hAnsi="Times New Roman" w:cs="Times New Roman"/>
          <w:color w:val="auto"/>
          <w:sz w:val="24"/>
          <w:szCs w:val="24"/>
        </w:rPr>
        <w:t xml:space="preserve"> (CMHS) is requesting a revision from the </w:t>
      </w:r>
      <w:r w:rsidRPr="003E607D">
        <w:rPr>
          <w:rFonts w:ascii="Times New Roman" w:hAnsi="Times New Roman" w:cs="Times New Roman"/>
          <w:color w:val="auto"/>
          <w:sz w:val="24"/>
          <w:szCs w:val="24"/>
        </w:rPr>
        <w:t>Office of Management and Budget</w:t>
      </w:r>
      <w:r>
        <w:rPr>
          <w:rFonts w:ascii="Times New Roman" w:hAnsi="Times New Roman" w:cs="Times New Roman"/>
          <w:color w:val="auto"/>
          <w:sz w:val="24"/>
          <w:szCs w:val="24"/>
        </w:rPr>
        <w:t xml:space="preserve"> (OMB) for the data collection on the </w:t>
      </w:r>
      <w:r w:rsidR="007D0CE2">
        <w:rPr>
          <w:rFonts w:ascii="Times New Roman" w:hAnsi="Times New Roman" w:cs="Times New Roman"/>
          <w:color w:val="auto"/>
          <w:sz w:val="24"/>
          <w:szCs w:val="24"/>
        </w:rPr>
        <w:t xml:space="preserve">Jail Diversion and Trauma Recovery </w:t>
      </w:r>
      <w:r w:rsidR="00831EEE">
        <w:rPr>
          <w:rFonts w:ascii="Times New Roman" w:hAnsi="Times New Roman" w:cs="Times New Roman"/>
          <w:color w:val="auto"/>
          <w:sz w:val="24"/>
          <w:szCs w:val="24"/>
        </w:rPr>
        <w:t xml:space="preserve">(JDTR) </w:t>
      </w:r>
      <w:r w:rsidRPr="003E607D">
        <w:rPr>
          <w:rFonts w:ascii="Times New Roman" w:hAnsi="Times New Roman" w:cs="Times New Roman"/>
          <w:color w:val="auto"/>
          <w:sz w:val="24"/>
          <w:szCs w:val="24"/>
        </w:rPr>
        <w:t xml:space="preserve">Grants for Jail Diversion </w:t>
      </w:r>
      <w:r>
        <w:rPr>
          <w:rFonts w:ascii="Times New Roman" w:hAnsi="Times New Roman" w:cs="Times New Roman"/>
          <w:color w:val="auto"/>
          <w:sz w:val="24"/>
          <w:szCs w:val="24"/>
        </w:rPr>
        <w:t>P</w:t>
      </w:r>
      <w:r w:rsidRPr="003E607D">
        <w:rPr>
          <w:rFonts w:ascii="Times New Roman" w:hAnsi="Times New Roman" w:cs="Times New Roman"/>
          <w:color w:val="auto"/>
          <w:sz w:val="24"/>
          <w:szCs w:val="24"/>
        </w:rPr>
        <w:t>rogram</w:t>
      </w:r>
      <w:r>
        <w:rPr>
          <w:rFonts w:ascii="Times New Roman" w:hAnsi="Times New Roman" w:cs="Times New Roman"/>
          <w:color w:val="auto"/>
          <w:sz w:val="24"/>
          <w:szCs w:val="24"/>
        </w:rPr>
        <w:t xml:space="preserve"> (OMB No. 0930-0277), which expires on </w:t>
      </w:r>
      <w:r w:rsidR="007D0CE2">
        <w:rPr>
          <w:rFonts w:ascii="Times New Roman" w:hAnsi="Times New Roman" w:cs="Times New Roman"/>
          <w:color w:val="auto"/>
          <w:sz w:val="24"/>
          <w:szCs w:val="24"/>
        </w:rPr>
        <w:t>October 31, 2012</w:t>
      </w:r>
      <w:r>
        <w:rPr>
          <w:rFonts w:ascii="Times New Roman" w:hAnsi="Times New Roman" w:cs="Times New Roman"/>
          <w:color w:val="auto"/>
          <w:sz w:val="24"/>
          <w:szCs w:val="24"/>
        </w:rPr>
        <w:t>.</w:t>
      </w:r>
      <w:r w:rsidR="00B57B72">
        <w:rPr>
          <w:rFonts w:ascii="Times New Roman" w:hAnsi="Times New Roman" w:cs="Times New Roman"/>
          <w:color w:val="auto"/>
          <w:sz w:val="24"/>
          <w:szCs w:val="24"/>
        </w:rPr>
        <w:t xml:space="preserve">  </w:t>
      </w:r>
      <w:r w:rsidR="007D0CE2">
        <w:rPr>
          <w:rFonts w:ascii="Times New Roman" w:hAnsi="Times New Roman" w:cs="Times New Roman"/>
          <w:color w:val="auto"/>
          <w:sz w:val="24"/>
          <w:szCs w:val="24"/>
        </w:rPr>
        <w:t>These grants fund the diversion of individuals with mental illness from the criminal justice system to mental health treatment and appropriate services.  T</w:t>
      </w:r>
      <w:r w:rsidRPr="003E607D">
        <w:rPr>
          <w:rFonts w:ascii="Times New Roman" w:hAnsi="Times New Roman" w:cs="Times New Roman"/>
          <w:color w:val="auto"/>
          <w:sz w:val="24"/>
          <w:szCs w:val="24"/>
        </w:rPr>
        <w:t xml:space="preserve">he Jail Diversion grants awarded in </w:t>
      </w:r>
      <w:r>
        <w:rPr>
          <w:rFonts w:ascii="Times New Roman" w:hAnsi="Times New Roman" w:cs="Times New Roman"/>
          <w:color w:val="auto"/>
          <w:sz w:val="24"/>
          <w:szCs w:val="24"/>
        </w:rPr>
        <w:t>F</w:t>
      </w:r>
      <w:r w:rsidR="00DA780E">
        <w:rPr>
          <w:rFonts w:ascii="Times New Roman" w:hAnsi="Times New Roman" w:cs="Times New Roman"/>
          <w:color w:val="auto"/>
          <w:sz w:val="24"/>
          <w:szCs w:val="24"/>
        </w:rPr>
        <w:t xml:space="preserve">unding </w:t>
      </w:r>
      <w:r>
        <w:rPr>
          <w:rFonts w:ascii="Times New Roman" w:hAnsi="Times New Roman" w:cs="Times New Roman"/>
          <w:color w:val="auto"/>
          <w:sz w:val="24"/>
          <w:szCs w:val="24"/>
        </w:rPr>
        <w:t>Y</w:t>
      </w:r>
      <w:r w:rsidR="00DA780E">
        <w:rPr>
          <w:rFonts w:ascii="Times New Roman" w:hAnsi="Times New Roman" w:cs="Times New Roman"/>
          <w:color w:val="auto"/>
          <w:sz w:val="24"/>
          <w:szCs w:val="24"/>
        </w:rPr>
        <w:t xml:space="preserve">ear (FY) </w:t>
      </w:r>
      <w:r>
        <w:rPr>
          <w:rFonts w:ascii="Times New Roman" w:hAnsi="Times New Roman" w:cs="Times New Roman"/>
          <w:color w:val="auto"/>
          <w:sz w:val="24"/>
          <w:szCs w:val="24"/>
        </w:rPr>
        <w:t>2008</w:t>
      </w:r>
      <w:r w:rsidR="00807682">
        <w:rPr>
          <w:rFonts w:ascii="Times New Roman" w:hAnsi="Times New Roman" w:cs="Times New Roman"/>
          <w:color w:val="auto"/>
          <w:sz w:val="24"/>
          <w:szCs w:val="24"/>
        </w:rPr>
        <w:t>, FY2009 and FY2010</w:t>
      </w:r>
      <w:r w:rsidR="007D0CE2">
        <w:rPr>
          <w:rFonts w:ascii="Times New Roman" w:hAnsi="Times New Roman" w:cs="Times New Roman"/>
          <w:color w:val="auto"/>
          <w:sz w:val="24"/>
          <w:szCs w:val="24"/>
        </w:rPr>
        <w:t xml:space="preserve"> </w:t>
      </w:r>
      <w:r w:rsidR="007C0FFE" w:rsidRPr="003E607D">
        <w:rPr>
          <w:rFonts w:ascii="Times New Roman" w:hAnsi="Times New Roman" w:cs="Times New Roman"/>
          <w:color w:val="auto"/>
          <w:sz w:val="24"/>
          <w:szCs w:val="24"/>
        </w:rPr>
        <w:t>includes a spec</w:t>
      </w:r>
      <w:r w:rsidR="007D0CE2">
        <w:rPr>
          <w:rFonts w:ascii="Times New Roman" w:hAnsi="Times New Roman" w:cs="Times New Roman"/>
          <w:color w:val="auto"/>
          <w:sz w:val="24"/>
          <w:szCs w:val="24"/>
        </w:rPr>
        <w:t xml:space="preserve">ial focus on </w:t>
      </w:r>
      <w:r w:rsidR="007C0FFE" w:rsidRPr="003E607D">
        <w:rPr>
          <w:rFonts w:ascii="Times New Roman" w:hAnsi="Times New Roman" w:cs="Times New Roman"/>
          <w:color w:val="auto"/>
          <w:sz w:val="24"/>
          <w:szCs w:val="24"/>
        </w:rPr>
        <w:t xml:space="preserve">trauma informed services and the identification of veterans as a priority population.  </w:t>
      </w:r>
    </w:p>
    <w:p w:rsidR="001D5A1E" w:rsidRPr="001D5A1E" w:rsidRDefault="00307B8A" w:rsidP="00EA5F8D">
      <w:pPr>
        <w:pStyle w:val="NormalWeb"/>
        <w:rPr>
          <w:rFonts w:ascii="Times New Roman" w:hAnsi="Times New Roman" w:cs="Times New Roman"/>
          <w:color w:val="auto"/>
          <w:sz w:val="24"/>
          <w:szCs w:val="24"/>
        </w:rPr>
      </w:pPr>
      <w:r w:rsidRPr="00EA5F8D">
        <w:rPr>
          <w:rFonts w:ascii="Times New Roman" w:hAnsi="Times New Roman" w:cs="Times New Roman"/>
          <w:color w:val="auto"/>
          <w:sz w:val="24"/>
          <w:szCs w:val="24"/>
        </w:rPr>
        <w:t>CMHS is</w:t>
      </w:r>
      <w:r w:rsidR="007518B4" w:rsidRPr="00EA5F8D">
        <w:rPr>
          <w:rFonts w:ascii="Times New Roman" w:hAnsi="Times New Roman" w:cs="Times New Roman"/>
          <w:color w:val="auto"/>
          <w:sz w:val="24"/>
          <w:szCs w:val="24"/>
        </w:rPr>
        <w:t xml:space="preserve"> requesting </w:t>
      </w:r>
      <w:r w:rsidR="002E7B69" w:rsidRPr="00EA5F8D">
        <w:rPr>
          <w:rFonts w:ascii="Times New Roman" w:hAnsi="Times New Roman" w:cs="Times New Roman"/>
          <w:color w:val="auto"/>
          <w:sz w:val="24"/>
          <w:szCs w:val="24"/>
        </w:rPr>
        <w:t xml:space="preserve">OMB </w:t>
      </w:r>
      <w:r w:rsidR="00B203C3" w:rsidRPr="00EA5F8D">
        <w:rPr>
          <w:rFonts w:ascii="Times New Roman" w:hAnsi="Times New Roman" w:cs="Times New Roman"/>
          <w:color w:val="auto"/>
          <w:sz w:val="24"/>
          <w:szCs w:val="24"/>
        </w:rPr>
        <w:t xml:space="preserve">approval for the continuation of data collection with the instruments approved under OMB No. 0930-0277 for </w:t>
      </w:r>
      <w:r w:rsidR="002E7B69" w:rsidRPr="00EA5F8D">
        <w:rPr>
          <w:rFonts w:ascii="Times New Roman" w:hAnsi="Times New Roman" w:cs="Times New Roman"/>
          <w:color w:val="auto"/>
          <w:sz w:val="24"/>
          <w:szCs w:val="24"/>
        </w:rPr>
        <w:t xml:space="preserve">data collection </w:t>
      </w:r>
      <w:r w:rsidR="007C0FFE" w:rsidRPr="00EA5F8D">
        <w:rPr>
          <w:rFonts w:ascii="Times New Roman" w:hAnsi="Times New Roman" w:cs="Times New Roman"/>
          <w:color w:val="auto"/>
          <w:sz w:val="24"/>
          <w:szCs w:val="24"/>
        </w:rPr>
        <w:t>by the jail diversion programs funded in FY2008</w:t>
      </w:r>
      <w:r w:rsidR="00F90B4F">
        <w:rPr>
          <w:rFonts w:ascii="Times New Roman" w:hAnsi="Times New Roman" w:cs="Times New Roman"/>
          <w:color w:val="auto"/>
          <w:sz w:val="24"/>
          <w:szCs w:val="24"/>
        </w:rPr>
        <w:t xml:space="preserve">, </w:t>
      </w:r>
      <w:r w:rsidR="00EA5F8D">
        <w:rPr>
          <w:rFonts w:ascii="Times New Roman" w:hAnsi="Times New Roman" w:cs="Times New Roman"/>
          <w:color w:val="auto"/>
          <w:sz w:val="24"/>
          <w:szCs w:val="24"/>
        </w:rPr>
        <w:t>FY2009</w:t>
      </w:r>
      <w:r w:rsidR="00F90B4F">
        <w:rPr>
          <w:rFonts w:ascii="Times New Roman" w:hAnsi="Times New Roman" w:cs="Times New Roman"/>
          <w:color w:val="auto"/>
          <w:sz w:val="24"/>
          <w:szCs w:val="24"/>
        </w:rPr>
        <w:t xml:space="preserve"> and FY2010</w:t>
      </w:r>
      <w:r w:rsidR="00EA5F8D">
        <w:rPr>
          <w:rFonts w:ascii="Times New Roman" w:hAnsi="Times New Roman" w:cs="Times New Roman"/>
          <w:color w:val="auto"/>
          <w:sz w:val="24"/>
          <w:szCs w:val="24"/>
        </w:rPr>
        <w:t xml:space="preserve">.  </w:t>
      </w:r>
      <w:r w:rsidR="002E7B69" w:rsidRPr="00EA5F8D">
        <w:rPr>
          <w:rFonts w:ascii="Times New Roman" w:hAnsi="Times New Roman" w:cs="Times New Roman"/>
          <w:color w:val="auto"/>
          <w:sz w:val="24"/>
          <w:szCs w:val="24"/>
        </w:rPr>
        <w:t xml:space="preserve">The following data collection forms are included under this request: </w:t>
      </w:r>
      <w:r w:rsidR="008F169E" w:rsidRPr="00EA5F8D">
        <w:rPr>
          <w:rFonts w:ascii="Times New Roman" w:hAnsi="Times New Roman" w:cs="Times New Roman"/>
          <w:color w:val="auto"/>
          <w:sz w:val="24"/>
          <w:szCs w:val="24"/>
        </w:rPr>
        <w:t>Baseline Interview</w:t>
      </w:r>
      <w:r w:rsidR="000376A3" w:rsidRPr="00EA5F8D">
        <w:rPr>
          <w:rFonts w:ascii="Times New Roman" w:hAnsi="Times New Roman" w:cs="Times New Roman"/>
          <w:color w:val="auto"/>
          <w:sz w:val="24"/>
          <w:szCs w:val="24"/>
        </w:rPr>
        <w:t xml:space="preserve"> (Attachment A</w:t>
      </w:r>
      <w:r w:rsidR="00112442" w:rsidRPr="00EA5F8D">
        <w:rPr>
          <w:rFonts w:ascii="Times New Roman" w:hAnsi="Times New Roman" w:cs="Times New Roman"/>
          <w:color w:val="auto"/>
          <w:sz w:val="24"/>
          <w:szCs w:val="24"/>
        </w:rPr>
        <w:t xml:space="preserve">), 6-Month </w:t>
      </w:r>
      <w:r w:rsidR="00112442" w:rsidRPr="001D5A1E">
        <w:rPr>
          <w:rFonts w:ascii="Times New Roman" w:hAnsi="Times New Roman" w:cs="Times New Roman"/>
          <w:color w:val="auto"/>
          <w:sz w:val="24"/>
          <w:szCs w:val="24"/>
        </w:rPr>
        <w:t>Interview (At</w:t>
      </w:r>
      <w:r w:rsidR="008F169E" w:rsidRPr="001D5A1E">
        <w:rPr>
          <w:rFonts w:ascii="Times New Roman" w:hAnsi="Times New Roman" w:cs="Times New Roman"/>
          <w:color w:val="auto"/>
          <w:sz w:val="24"/>
          <w:szCs w:val="24"/>
        </w:rPr>
        <w:t xml:space="preserve">tachment </w:t>
      </w:r>
      <w:r w:rsidR="000376A3" w:rsidRPr="001D5A1E">
        <w:rPr>
          <w:rFonts w:ascii="Times New Roman" w:hAnsi="Times New Roman" w:cs="Times New Roman"/>
          <w:color w:val="auto"/>
          <w:sz w:val="24"/>
          <w:szCs w:val="24"/>
        </w:rPr>
        <w:t>B</w:t>
      </w:r>
      <w:r w:rsidR="008F169E" w:rsidRPr="001D5A1E">
        <w:rPr>
          <w:rFonts w:ascii="Times New Roman" w:hAnsi="Times New Roman" w:cs="Times New Roman"/>
          <w:color w:val="auto"/>
          <w:sz w:val="24"/>
          <w:szCs w:val="24"/>
        </w:rPr>
        <w:t>), 12-Month Interview</w:t>
      </w:r>
      <w:r w:rsidR="00112442" w:rsidRPr="001D5A1E">
        <w:rPr>
          <w:rFonts w:ascii="Times New Roman" w:hAnsi="Times New Roman" w:cs="Times New Roman"/>
          <w:color w:val="auto"/>
          <w:sz w:val="24"/>
          <w:szCs w:val="24"/>
        </w:rPr>
        <w:t xml:space="preserve"> (Attachment </w:t>
      </w:r>
      <w:r w:rsidR="000376A3" w:rsidRPr="001D5A1E">
        <w:rPr>
          <w:rFonts w:ascii="Times New Roman" w:hAnsi="Times New Roman" w:cs="Times New Roman"/>
          <w:color w:val="auto"/>
          <w:sz w:val="24"/>
          <w:szCs w:val="24"/>
        </w:rPr>
        <w:t>C</w:t>
      </w:r>
      <w:r w:rsidR="00112442" w:rsidRPr="001D5A1E">
        <w:rPr>
          <w:rFonts w:ascii="Times New Roman" w:hAnsi="Times New Roman" w:cs="Times New Roman"/>
          <w:color w:val="auto"/>
          <w:sz w:val="24"/>
          <w:szCs w:val="24"/>
        </w:rPr>
        <w:t xml:space="preserve">), </w:t>
      </w:r>
      <w:r w:rsidR="00B67783">
        <w:rPr>
          <w:rFonts w:ascii="Times New Roman" w:hAnsi="Times New Roman" w:cs="Times New Roman"/>
          <w:color w:val="auto"/>
          <w:sz w:val="24"/>
          <w:szCs w:val="24"/>
        </w:rPr>
        <w:t>Even</w:t>
      </w:r>
      <w:r w:rsidR="00C85D98">
        <w:rPr>
          <w:rFonts w:ascii="Times New Roman" w:hAnsi="Times New Roman" w:cs="Times New Roman"/>
          <w:color w:val="auto"/>
          <w:sz w:val="24"/>
          <w:szCs w:val="24"/>
        </w:rPr>
        <w:t>t</w:t>
      </w:r>
      <w:r w:rsidR="00B67783">
        <w:rPr>
          <w:rFonts w:ascii="Times New Roman" w:hAnsi="Times New Roman" w:cs="Times New Roman"/>
          <w:color w:val="auto"/>
          <w:sz w:val="24"/>
          <w:szCs w:val="24"/>
        </w:rPr>
        <w:t xml:space="preserve"> Tracking Screen (Attachment D), Baseline Person Tracking Information Form (Attachment E), </w:t>
      </w:r>
      <w:r w:rsidR="00B67783" w:rsidRPr="001D5A1E">
        <w:rPr>
          <w:rFonts w:ascii="Times New Roman" w:hAnsi="Times New Roman" w:cs="Times New Roman"/>
          <w:color w:val="auto"/>
          <w:sz w:val="24"/>
          <w:szCs w:val="24"/>
        </w:rPr>
        <w:t>Service Use Da</w:t>
      </w:r>
      <w:r w:rsidR="00B67783">
        <w:rPr>
          <w:rFonts w:ascii="Times New Roman" w:hAnsi="Times New Roman" w:cs="Times New Roman"/>
          <w:color w:val="auto"/>
          <w:sz w:val="24"/>
          <w:szCs w:val="24"/>
        </w:rPr>
        <w:t>ta Collection Form (Attachment F</w:t>
      </w:r>
      <w:r w:rsidR="00B67783" w:rsidRPr="001D5A1E">
        <w:rPr>
          <w:rFonts w:ascii="Times New Roman" w:hAnsi="Times New Roman" w:cs="Times New Roman"/>
          <w:color w:val="auto"/>
          <w:sz w:val="24"/>
          <w:szCs w:val="24"/>
        </w:rPr>
        <w:t>)</w:t>
      </w:r>
      <w:r w:rsidR="00B67783">
        <w:rPr>
          <w:rFonts w:ascii="Times New Roman" w:hAnsi="Times New Roman" w:cs="Times New Roman"/>
          <w:color w:val="auto"/>
          <w:sz w:val="24"/>
          <w:szCs w:val="24"/>
        </w:rPr>
        <w:t>,</w:t>
      </w:r>
      <w:r w:rsidR="00B67783" w:rsidRPr="001D5A1E">
        <w:rPr>
          <w:rFonts w:ascii="Times New Roman" w:hAnsi="Times New Roman" w:cs="Times New Roman"/>
          <w:color w:val="auto"/>
          <w:sz w:val="24"/>
          <w:szCs w:val="24"/>
        </w:rPr>
        <w:t xml:space="preserve"> </w:t>
      </w:r>
      <w:r w:rsidR="00112442" w:rsidRPr="001D5A1E">
        <w:rPr>
          <w:rFonts w:ascii="Times New Roman" w:hAnsi="Times New Roman" w:cs="Times New Roman"/>
          <w:color w:val="auto"/>
          <w:sz w:val="24"/>
          <w:szCs w:val="24"/>
        </w:rPr>
        <w:t xml:space="preserve">Arrest Data Collection Form (Attachment </w:t>
      </w:r>
      <w:r w:rsidR="00B67783">
        <w:rPr>
          <w:rFonts w:ascii="Times New Roman" w:hAnsi="Times New Roman" w:cs="Times New Roman"/>
          <w:color w:val="auto"/>
          <w:sz w:val="24"/>
          <w:szCs w:val="24"/>
        </w:rPr>
        <w:t>G</w:t>
      </w:r>
      <w:r w:rsidR="00112442" w:rsidRPr="001D5A1E">
        <w:rPr>
          <w:rFonts w:ascii="Times New Roman" w:hAnsi="Times New Roman" w:cs="Times New Roman"/>
          <w:color w:val="auto"/>
          <w:sz w:val="24"/>
          <w:szCs w:val="24"/>
        </w:rPr>
        <w:t xml:space="preserve">), </w:t>
      </w:r>
      <w:r w:rsidR="008D6A8B">
        <w:rPr>
          <w:rFonts w:ascii="Times New Roman" w:hAnsi="Times New Roman" w:cs="Times New Roman"/>
          <w:color w:val="auto"/>
          <w:sz w:val="24"/>
          <w:szCs w:val="24"/>
        </w:rPr>
        <w:t xml:space="preserve">Example of a Consent Form (Attachment H) </w:t>
      </w:r>
      <w:r w:rsidR="00112442" w:rsidRPr="001D5A1E">
        <w:rPr>
          <w:rFonts w:ascii="Times New Roman" w:hAnsi="Times New Roman" w:cs="Times New Roman"/>
          <w:color w:val="auto"/>
          <w:sz w:val="24"/>
          <w:szCs w:val="24"/>
        </w:rPr>
        <w:t xml:space="preserve">and </w:t>
      </w:r>
      <w:r w:rsidR="008D6A8B">
        <w:rPr>
          <w:rFonts w:ascii="Times New Roman" w:hAnsi="Times New Roman" w:cs="Times New Roman"/>
          <w:color w:val="auto"/>
          <w:sz w:val="24"/>
          <w:szCs w:val="24"/>
        </w:rPr>
        <w:t>Follow-up Interview Reminder Letter (Attachment I).</w:t>
      </w:r>
    </w:p>
    <w:p w:rsidR="009B0664" w:rsidRPr="001D5A1E" w:rsidRDefault="001D5A1E" w:rsidP="00EA5F8D">
      <w:pPr>
        <w:pStyle w:val="NormalWeb"/>
        <w:rPr>
          <w:rFonts w:ascii="Times New Roman" w:hAnsi="Times New Roman" w:cs="Times New Roman"/>
          <w:color w:val="auto"/>
          <w:sz w:val="24"/>
          <w:szCs w:val="24"/>
        </w:rPr>
      </w:pPr>
      <w:r w:rsidRPr="00807682">
        <w:rPr>
          <w:rFonts w:ascii="Times New Roman" w:hAnsi="Times New Roman" w:cs="Times New Roman"/>
          <w:color w:val="auto"/>
          <w:sz w:val="24"/>
          <w:szCs w:val="24"/>
        </w:rPr>
        <w:t>The only revision to the OMB package is a reduction in burden hours.</w:t>
      </w:r>
      <w:r w:rsidR="00474158" w:rsidRPr="00807682">
        <w:rPr>
          <w:rFonts w:ascii="Times New Roman" w:hAnsi="Times New Roman" w:cs="Times New Roman"/>
          <w:color w:val="auto"/>
          <w:sz w:val="24"/>
          <w:szCs w:val="24"/>
        </w:rPr>
        <w:t xml:space="preserve"> </w:t>
      </w:r>
      <w:r w:rsidR="00F1084A">
        <w:rPr>
          <w:rFonts w:ascii="Times New Roman" w:hAnsi="Times New Roman" w:cs="Times New Roman"/>
          <w:color w:val="auto"/>
          <w:sz w:val="24"/>
          <w:szCs w:val="24"/>
        </w:rPr>
        <w:t xml:space="preserve"> </w:t>
      </w:r>
      <w:r w:rsidRPr="001D5A1E">
        <w:rPr>
          <w:rFonts w:ascii="Times New Roman" w:hAnsi="Times New Roman" w:cs="Times New Roman"/>
          <w:color w:val="auto"/>
          <w:sz w:val="24"/>
          <w:szCs w:val="24"/>
        </w:rPr>
        <w:t xml:space="preserve">The reduction in burden hours has occurred because </w:t>
      </w:r>
      <w:r w:rsidR="00722CE0">
        <w:rPr>
          <w:rFonts w:ascii="Times New Roman" w:hAnsi="Times New Roman" w:cs="Times New Roman"/>
          <w:color w:val="auto"/>
          <w:sz w:val="24"/>
          <w:szCs w:val="24"/>
        </w:rPr>
        <w:t xml:space="preserve">six of the thirteen </w:t>
      </w:r>
      <w:r w:rsidR="00445227">
        <w:rPr>
          <w:rFonts w:ascii="Times New Roman" w:hAnsi="Times New Roman" w:cs="Times New Roman"/>
          <w:color w:val="auto"/>
          <w:sz w:val="24"/>
          <w:szCs w:val="24"/>
        </w:rPr>
        <w:t>projects are ending data collection</w:t>
      </w:r>
      <w:r w:rsidR="00722CE0">
        <w:rPr>
          <w:rFonts w:ascii="Times New Roman" w:hAnsi="Times New Roman" w:cs="Times New Roman"/>
          <w:color w:val="auto"/>
          <w:sz w:val="24"/>
          <w:szCs w:val="24"/>
        </w:rPr>
        <w:t xml:space="preserve"> in CY2013, and therefore will only </w:t>
      </w:r>
      <w:r w:rsidR="00801FD2">
        <w:rPr>
          <w:rFonts w:ascii="Times New Roman" w:hAnsi="Times New Roman" w:cs="Times New Roman"/>
          <w:color w:val="auto"/>
          <w:sz w:val="24"/>
          <w:szCs w:val="24"/>
        </w:rPr>
        <w:t xml:space="preserve">have one year of data </w:t>
      </w:r>
      <w:r w:rsidR="00722CE0">
        <w:rPr>
          <w:rFonts w:ascii="Times New Roman" w:hAnsi="Times New Roman" w:cs="Times New Roman"/>
          <w:color w:val="auto"/>
          <w:sz w:val="24"/>
          <w:szCs w:val="24"/>
        </w:rPr>
        <w:t>collect</w:t>
      </w:r>
      <w:r w:rsidR="00801FD2">
        <w:rPr>
          <w:rFonts w:ascii="Times New Roman" w:hAnsi="Times New Roman" w:cs="Times New Roman"/>
          <w:color w:val="auto"/>
          <w:sz w:val="24"/>
          <w:szCs w:val="24"/>
        </w:rPr>
        <w:t>ion</w:t>
      </w:r>
      <w:r w:rsidR="006453F4">
        <w:rPr>
          <w:rFonts w:ascii="Times New Roman" w:hAnsi="Times New Roman" w:cs="Times New Roman"/>
          <w:color w:val="auto"/>
          <w:sz w:val="24"/>
          <w:szCs w:val="24"/>
        </w:rPr>
        <w:t xml:space="preserve">.  </w:t>
      </w:r>
      <w:r w:rsidR="00722CE0">
        <w:rPr>
          <w:rFonts w:ascii="Times New Roman" w:hAnsi="Times New Roman" w:cs="Times New Roman"/>
          <w:color w:val="auto"/>
          <w:sz w:val="24"/>
          <w:szCs w:val="24"/>
        </w:rPr>
        <w:t>The remaining seven grantees will conclude data collection in CY2014, and t</w:t>
      </w:r>
      <w:r w:rsidR="00DB313D">
        <w:rPr>
          <w:rFonts w:ascii="Times New Roman" w:hAnsi="Times New Roman" w:cs="Times New Roman"/>
          <w:color w:val="auto"/>
          <w:sz w:val="24"/>
          <w:szCs w:val="24"/>
        </w:rPr>
        <w:t xml:space="preserve">herefore will only collect two years of data. </w:t>
      </w:r>
      <w:r w:rsidR="00807682">
        <w:rPr>
          <w:rFonts w:ascii="Times New Roman" w:hAnsi="Times New Roman" w:cs="Times New Roman"/>
          <w:color w:val="auto"/>
          <w:sz w:val="24"/>
          <w:szCs w:val="24"/>
        </w:rPr>
        <w:t xml:space="preserve"> </w:t>
      </w:r>
    </w:p>
    <w:p w:rsidR="00307B8A" w:rsidRPr="001B7F69" w:rsidRDefault="00307B8A" w:rsidP="00307B8A">
      <w:pPr>
        <w:pStyle w:val="BodyTextIndent2"/>
        <w:ind w:left="0"/>
      </w:pPr>
      <w:r w:rsidRPr="001D5A1E">
        <w:t>All grantees must evaluate the process of planning and implementing</w:t>
      </w:r>
      <w:r w:rsidRPr="001B7F69">
        <w:t xml:space="preserve"> the program and participate in a cross-site evaluation of the impact of the program described later in this document.  Data collection for Grantees of the Targeted Capacity Expansion </w:t>
      </w:r>
      <w:r w:rsidR="005B0C8C">
        <w:t xml:space="preserve">(TCE) </w:t>
      </w:r>
      <w:r w:rsidRPr="001B7F69">
        <w:t>Grants for Jail Diversion Programs is mandated under</w:t>
      </w:r>
      <w:r w:rsidRPr="001B7F69">
        <w:rPr>
          <w:b/>
        </w:rPr>
        <w:t xml:space="preserve"> </w:t>
      </w:r>
      <w:r w:rsidRPr="001B7F69">
        <w:t>the program’s legislation: Public Health Service Act, Section 520G, 42 USC Sec. 290bb-38 “Grants for Jail Diversion Programs”.</w:t>
      </w:r>
    </w:p>
    <w:p w:rsidR="00440D50" w:rsidRPr="001B7F69" w:rsidRDefault="00440D50" w:rsidP="00307B8A">
      <w:pPr>
        <w:rPr>
          <w:rFonts w:ascii="Times New Roman" w:hAnsi="Times New Roman"/>
        </w:rPr>
      </w:pPr>
    </w:p>
    <w:p w:rsidR="00632C8B" w:rsidRPr="001B7F69" w:rsidRDefault="00535F05" w:rsidP="0051242E">
      <w:pPr>
        <w:widowControl/>
        <w:rPr>
          <w:rFonts w:ascii="Times New Roman" w:hAnsi="Times New Roman"/>
          <w:b/>
        </w:rPr>
      </w:pPr>
      <w:r>
        <w:rPr>
          <w:rFonts w:ascii="Times New Roman" w:hAnsi="Times New Roman"/>
          <w:b/>
        </w:rPr>
        <w:t>H</w:t>
      </w:r>
      <w:r w:rsidR="00632C8B" w:rsidRPr="001B7F69">
        <w:rPr>
          <w:rFonts w:ascii="Times New Roman" w:hAnsi="Times New Roman"/>
          <w:b/>
        </w:rPr>
        <w:t>istorical Background</w:t>
      </w:r>
    </w:p>
    <w:p w:rsidR="00CD3F0E" w:rsidRPr="001B7F69" w:rsidRDefault="00BE5A36" w:rsidP="00535F05">
      <w:pPr>
        <w:pStyle w:val="NormalWeb"/>
        <w:spacing w:before="0" w:beforeAutospacing="0" w:after="0" w:afterAutospacing="0"/>
        <w:rPr>
          <w:rFonts w:ascii="Times New Roman" w:hAnsi="Times New Roman" w:cs="Times New Roman"/>
          <w:color w:val="auto"/>
          <w:sz w:val="24"/>
          <w:szCs w:val="24"/>
        </w:rPr>
      </w:pPr>
      <w:r w:rsidRPr="001B7F69">
        <w:rPr>
          <w:rFonts w:ascii="Times New Roman" w:hAnsi="Times New Roman" w:cs="Times New Roman"/>
          <w:color w:val="auto"/>
          <w:sz w:val="24"/>
          <w:szCs w:val="24"/>
        </w:rPr>
        <w:t xml:space="preserve">The TCE </w:t>
      </w:r>
      <w:r w:rsidRPr="001B7F69">
        <w:rPr>
          <w:rFonts w:ascii="Times New Roman" w:hAnsi="Times New Roman" w:cs="Times New Roman"/>
          <w:i/>
          <w:iCs/>
          <w:color w:val="auto"/>
          <w:sz w:val="24"/>
          <w:szCs w:val="24"/>
        </w:rPr>
        <w:t>Jail Diversion Program</w:t>
      </w:r>
      <w:r w:rsidRPr="001B7F69">
        <w:rPr>
          <w:rFonts w:ascii="Times New Roman" w:hAnsi="Times New Roman" w:cs="Times New Roman"/>
          <w:color w:val="auto"/>
          <w:sz w:val="24"/>
          <w:szCs w:val="24"/>
        </w:rPr>
        <w:t xml:space="preserve"> </w:t>
      </w:r>
      <w:r w:rsidR="0002170C" w:rsidRPr="001B7F69">
        <w:rPr>
          <w:rFonts w:ascii="Times New Roman" w:hAnsi="Times New Roman" w:cs="Times New Roman"/>
          <w:color w:val="auto"/>
          <w:sz w:val="24"/>
          <w:szCs w:val="24"/>
        </w:rPr>
        <w:t xml:space="preserve">is </w:t>
      </w:r>
      <w:r w:rsidR="00EB5C5B" w:rsidRPr="001B7F69">
        <w:rPr>
          <w:rFonts w:ascii="Times New Roman" w:hAnsi="Times New Roman" w:cs="Times New Roman"/>
          <w:color w:val="auto"/>
          <w:sz w:val="24"/>
          <w:szCs w:val="24"/>
        </w:rPr>
        <w:t>congressional</w:t>
      </w:r>
      <w:r w:rsidR="0002170C" w:rsidRPr="001B7F69">
        <w:rPr>
          <w:rFonts w:ascii="Times New Roman" w:hAnsi="Times New Roman" w:cs="Times New Roman"/>
          <w:color w:val="auto"/>
          <w:sz w:val="24"/>
          <w:szCs w:val="24"/>
        </w:rPr>
        <w:t>ly</w:t>
      </w:r>
      <w:r w:rsidR="00EB5C5B" w:rsidRPr="001B7F69">
        <w:rPr>
          <w:rFonts w:ascii="Times New Roman" w:hAnsi="Times New Roman" w:cs="Times New Roman"/>
          <w:color w:val="auto"/>
          <w:sz w:val="24"/>
          <w:szCs w:val="24"/>
        </w:rPr>
        <w:t xml:space="preserve"> mandate</w:t>
      </w:r>
      <w:r w:rsidR="0002170C" w:rsidRPr="001B7F69">
        <w:rPr>
          <w:rFonts w:ascii="Times New Roman" w:hAnsi="Times New Roman" w:cs="Times New Roman"/>
          <w:color w:val="auto"/>
          <w:sz w:val="24"/>
          <w:szCs w:val="24"/>
        </w:rPr>
        <w:t xml:space="preserve">d </w:t>
      </w:r>
      <w:r w:rsidR="0094320D" w:rsidRPr="001B7F69">
        <w:rPr>
          <w:rFonts w:ascii="Times New Roman" w:hAnsi="Times New Roman" w:cs="Times New Roman"/>
          <w:color w:val="auto"/>
          <w:sz w:val="24"/>
          <w:szCs w:val="24"/>
        </w:rPr>
        <w:t>under</w:t>
      </w:r>
      <w:r w:rsidRPr="001B7F69">
        <w:rPr>
          <w:rFonts w:ascii="Times New Roman" w:hAnsi="Times New Roman" w:cs="Times New Roman"/>
          <w:color w:val="auto"/>
          <w:sz w:val="24"/>
          <w:szCs w:val="24"/>
        </w:rPr>
        <w:t xml:space="preserve"> the Public Health Service Act, section 520G</w:t>
      </w:r>
      <w:r w:rsidR="0002170C" w:rsidRPr="001B7F69">
        <w:rPr>
          <w:rFonts w:ascii="Times New Roman" w:hAnsi="Times New Roman" w:cs="Times New Roman"/>
          <w:color w:val="auto"/>
          <w:sz w:val="24"/>
          <w:szCs w:val="24"/>
        </w:rPr>
        <w:t>.</w:t>
      </w:r>
      <w:r w:rsidRPr="001B7F69">
        <w:rPr>
          <w:rFonts w:ascii="Times New Roman" w:hAnsi="Times New Roman" w:cs="Times New Roman"/>
          <w:color w:val="auto"/>
          <w:sz w:val="24"/>
          <w:szCs w:val="24"/>
        </w:rPr>
        <w:t xml:space="preserve"> </w:t>
      </w:r>
      <w:r w:rsidR="00F1084A">
        <w:rPr>
          <w:rFonts w:ascii="Times New Roman" w:hAnsi="Times New Roman" w:cs="Times New Roman"/>
          <w:color w:val="auto"/>
          <w:sz w:val="24"/>
          <w:szCs w:val="24"/>
        </w:rPr>
        <w:t xml:space="preserve"> </w:t>
      </w:r>
      <w:r w:rsidR="0002170C" w:rsidRPr="001B7F69">
        <w:rPr>
          <w:rFonts w:ascii="Times New Roman" w:hAnsi="Times New Roman" w:cs="Times New Roman"/>
          <w:color w:val="auto"/>
          <w:sz w:val="24"/>
          <w:szCs w:val="24"/>
        </w:rPr>
        <w:t xml:space="preserve">It </w:t>
      </w:r>
      <w:r w:rsidRPr="001B7F69">
        <w:rPr>
          <w:rFonts w:ascii="Times New Roman" w:hAnsi="Times New Roman" w:cs="Times New Roman"/>
          <w:color w:val="auto"/>
          <w:sz w:val="24"/>
          <w:szCs w:val="24"/>
        </w:rPr>
        <w:t xml:space="preserve">is coordinated with the Department of Justice's solicitation "Mental Health Court Grants Program," authorized in P.L. 106-515, Part V, </w:t>
      </w:r>
      <w:proofErr w:type="gramStart"/>
      <w:r w:rsidRPr="001B7F69">
        <w:rPr>
          <w:rFonts w:ascii="Times New Roman" w:hAnsi="Times New Roman" w:cs="Times New Roman"/>
          <w:color w:val="auto"/>
          <w:sz w:val="24"/>
          <w:szCs w:val="24"/>
        </w:rPr>
        <w:t>Section</w:t>
      </w:r>
      <w:proofErr w:type="gramEnd"/>
      <w:r w:rsidRPr="001B7F69">
        <w:rPr>
          <w:rFonts w:ascii="Times New Roman" w:hAnsi="Times New Roman" w:cs="Times New Roman"/>
          <w:color w:val="auto"/>
          <w:sz w:val="24"/>
          <w:szCs w:val="24"/>
        </w:rPr>
        <w:t xml:space="preserve"> 2201.</w:t>
      </w:r>
      <w:r w:rsidR="00F1084A">
        <w:rPr>
          <w:rFonts w:ascii="Times New Roman" w:hAnsi="Times New Roman" w:cs="Times New Roman"/>
          <w:color w:val="auto"/>
          <w:sz w:val="24"/>
          <w:szCs w:val="24"/>
        </w:rPr>
        <w:t xml:space="preserve"> </w:t>
      </w:r>
      <w:r w:rsidRPr="001B7F69">
        <w:rPr>
          <w:rFonts w:ascii="Times New Roman" w:hAnsi="Times New Roman" w:cs="Times New Roman"/>
          <w:color w:val="auto"/>
          <w:sz w:val="24"/>
          <w:szCs w:val="24"/>
        </w:rPr>
        <w:t xml:space="preserve"> The overall goal of this collaboration is to improve policy and practice for addressing the needs of persons with a mental illness or co-occurring </w:t>
      </w:r>
      <w:r w:rsidR="00D77DAC" w:rsidRPr="001B7F69">
        <w:rPr>
          <w:rFonts w:ascii="Times New Roman" w:hAnsi="Times New Roman" w:cs="Times New Roman"/>
          <w:color w:val="auto"/>
          <w:sz w:val="24"/>
          <w:szCs w:val="24"/>
        </w:rPr>
        <w:t xml:space="preserve">mental health and substance abuse </w:t>
      </w:r>
      <w:r w:rsidRPr="001B7F69">
        <w:rPr>
          <w:rFonts w:ascii="Times New Roman" w:hAnsi="Times New Roman" w:cs="Times New Roman"/>
          <w:color w:val="auto"/>
          <w:sz w:val="24"/>
          <w:szCs w:val="24"/>
        </w:rPr>
        <w:t>disorders who become involved wi</w:t>
      </w:r>
      <w:r w:rsidR="00F1084A">
        <w:rPr>
          <w:rFonts w:ascii="Times New Roman" w:hAnsi="Times New Roman" w:cs="Times New Roman"/>
          <w:color w:val="auto"/>
          <w:sz w:val="24"/>
          <w:szCs w:val="24"/>
        </w:rPr>
        <w:t xml:space="preserve">th the criminal justice system.  </w:t>
      </w:r>
      <w:r w:rsidR="00AA1B40" w:rsidRPr="001B7F69">
        <w:rPr>
          <w:rFonts w:ascii="Times New Roman" w:hAnsi="Times New Roman" w:cs="Times New Roman"/>
          <w:color w:val="auto"/>
          <w:sz w:val="24"/>
          <w:szCs w:val="24"/>
        </w:rPr>
        <w:t xml:space="preserve">The term </w:t>
      </w:r>
      <w:r w:rsidR="006E400D" w:rsidRPr="001B7F69">
        <w:rPr>
          <w:rFonts w:ascii="Times New Roman" w:hAnsi="Times New Roman" w:cs="Times New Roman"/>
          <w:color w:val="auto"/>
          <w:sz w:val="24"/>
          <w:szCs w:val="24"/>
        </w:rPr>
        <w:t>“</w:t>
      </w:r>
      <w:r w:rsidR="00AA1B40" w:rsidRPr="001B7F69">
        <w:rPr>
          <w:rFonts w:ascii="Times New Roman" w:hAnsi="Times New Roman" w:cs="Times New Roman"/>
          <w:color w:val="auto"/>
          <w:sz w:val="24"/>
          <w:szCs w:val="24"/>
        </w:rPr>
        <w:t>jail diversion</w:t>
      </w:r>
      <w:r w:rsidR="006E400D" w:rsidRPr="001B7F69">
        <w:rPr>
          <w:rFonts w:ascii="Times New Roman" w:hAnsi="Times New Roman" w:cs="Times New Roman"/>
          <w:color w:val="auto"/>
          <w:sz w:val="24"/>
          <w:szCs w:val="24"/>
        </w:rPr>
        <w:t>”</w:t>
      </w:r>
      <w:r w:rsidR="00AA1B40" w:rsidRPr="001B7F69">
        <w:rPr>
          <w:rFonts w:ascii="Times New Roman" w:hAnsi="Times New Roman" w:cs="Times New Roman"/>
          <w:color w:val="auto"/>
          <w:sz w:val="24"/>
          <w:szCs w:val="24"/>
        </w:rPr>
        <w:t xml:space="preserve"> refers to programs that divert </w:t>
      </w:r>
      <w:r w:rsidR="00AA1B40" w:rsidRPr="001B7F69">
        <w:rPr>
          <w:rFonts w:ascii="Times New Roman" w:hAnsi="Times New Roman" w:cs="Times New Roman"/>
          <w:color w:val="auto"/>
          <w:sz w:val="24"/>
          <w:szCs w:val="24"/>
        </w:rPr>
        <w:lastRenderedPageBreak/>
        <w:t>individuals with mental illness and o</w:t>
      </w:r>
      <w:r w:rsidR="00D77DAC" w:rsidRPr="001B7F69">
        <w:rPr>
          <w:rFonts w:ascii="Times New Roman" w:hAnsi="Times New Roman" w:cs="Times New Roman"/>
          <w:color w:val="auto"/>
          <w:sz w:val="24"/>
          <w:szCs w:val="24"/>
        </w:rPr>
        <w:t xml:space="preserve">ften co-occurring </w:t>
      </w:r>
      <w:r w:rsidR="00AA1B40" w:rsidRPr="001B7F69">
        <w:rPr>
          <w:rFonts w:ascii="Times New Roman" w:hAnsi="Times New Roman" w:cs="Times New Roman"/>
          <w:color w:val="auto"/>
          <w:sz w:val="24"/>
          <w:szCs w:val="24"/>
        </w:rPr>
        <w:t xml:space="preserve">disorders in contact with the justice system from jail and provide linkages to community-based treatment and support services.  The </w:t>
      </w:r>
      <w:r w:rsidR="0077205A" w:rsidRPr="001B7F69">
        <w:rPr>
          <w:rFonts w:ascii="Times New Roman" w:hAnsi="Times New Roman" w:cs="Times New Roman"/>
          <w:color w:val="auto"/>
          <w:sz w:val="24"/>
          <w:szCs w:val="24"/>
        </w:rPr>
        <w:t>individual thus avoids</w:t>
      </w:r>
      <w:r w:rsidR="00AA1B40" w:rsidRPr="001B7F69">
        <w:rPr>
          <w:rFonts w:ascii="Times New Roman" w:hAnsi="Times New Roman" w:cs="Times New Roman"/>
          <w:color w:val="auto"/>
          <w:sz w:val="24"/>
          <w:szCs w:val="24"/>
        </w:rPr>
        <w:t xml:space="preserve"> or spends a significantly reduced time in jail and/or lockups on the current charge or on violations of probation resulting from previous charges.</w:t>
      </w:r>
      <w:r w:rsidR="00F1084A">
        <w:rPr>
          <w:rFonts w:ascii="Times New Roman" w:hAnsi="Times New Roman" w:cs="Times New Roman"/>
          <w:color w:val="auto"/>
          <w:sz w:val="24"/>
          <w:szCs w:val="24"/>
        </w:rPr>
        <w:t xml:space="preserve"> </w:t>
      </w:r>
      <w:r w:rsidR="00AA1B40" w:rsidRPr="001B7F69">
        <w:rPr>
          <w:rFonts w:ascii="Times New Roman" w:hAnsi="Times New Roman" w:cs="Times New Roman"/>
          <w:color w:val="auto"/>
          <w:sz w:val="24"/>
          <w:szCs w:val="24"/>
        </w:rPr>
        <w:t xml:space="preserve"> </w:t>
      </w:r>
      <w:r w:rsidR="00CD3F0E" w:rsidRPr="001B7F69">
        <w:rPr>
          <w:rFonts w:ascii="Times New Roman" w:hAnsi="Times New Roman" w:cs="Times New Roman"/>
          <w:color w:val="auto"/>
          <w:sz w:val="24"/>
          <w:szCs w:val="24"/>
        </w:rPr>
        <w:t>Over the past decades, jail diversion programs have been offered as a viable and humane solution to the criminalization and inappropriate criminal detention of individuals with mental disorders.  Diverting certain individuals from jail to community-based mental health treatment has been heralded for its potential benefits to the criminal justice system, the community, and the diverted individual.</w:t>
      </w:r>
    </w:p>
    <w:p w:rsidR="00EF2B9A" w:rsidRPr="001B7F69" w:rsidRDefault="00EF2B9A" w:rsidP="008C1DAB">
      <w:pPr>
        <w:pStyle w:val="BodyTextIndent3"/>
        <w:ind w:left="180"/>
      </w:pPr>
    </w:p>
    <w:p w:rsidR="008C1DAB" w:rsidRPr="001B7F69" w:rsidRDefault="008C1DAB" w:rsidP="00535F05">
      <w:pPr>
        <w:pStyle w:val="BodyTextIndent3"/>
        <w:ind w:left="0"/>
      </w:pPr>
      <w:r w:rsidRPr="001B7F69">
        <w:t>Grantees build service capacity by developing and implementing a strategic plan for creating a service delivery s</w:t>
      </w:r>
      <w:r w:rsidR="00D77DAC" w:rsidRPr="001B7F69">
        <w:t>ystem for jail diverted persons,</w:t>
      </w:r>
      <w:r w:rsidRPr="001B7F69">
        <w:t xml:space="preserve"> building the infrastructure to supp</w:t>
      </w:r>
      <w:r w:rsidR="00D77DAC" w:rsidRPr="001B7F69">
        <w:t>ort the service delivery system,</w:t>
      </w:r>
      <w:r w:rsidRPr="001B7F69">
        <w:t xml:space="preserve"> and providing treatment services directly or by arranging for them to be provided.  Treatment services must be based on the best known practices and include case management, Assertive Community Treatment, medication management, integrated mental health and substance abuse treatment, psychiatric rehabilitation, and gender based trauma services.  Grantees coordinate with social service agencies to ensure that life skills training, housing placement, vocational training, job placement, and health care are available to diverted persons. </w:t>
      </w:r>
    </w:p>
    <w:p w:rsidR="00E8581D" w:rsidRDefault="00E8581D" w:rsidP="00E8581D">
      <w:pPr>
        <w:widowControl/>
        <w:ind w:firstLine="720"/>
        <w:rPr>
          <w:rFonts w:ascii="Times New Roman" w:hAnsi="Times New Roman"/>
        </w:rPr>
      </w:pPr>
    </w:p>
    <w:p w:rsidR="0044455D" w:rsidRPr="0044455D" w:rsidRDefault="007D0CE2" w:rsidP="0044455D">
      <w:pPr>
        <w:pStyle w:val="Footer"/>
        <w:tabs>
          <w:tab w:val="clear" w:pos="4320"/>
          <w:tab w:val="clear" w:pos="8640"/>
        </w:tabs>
        <w:rPr>
          <w:rFonts w:ascii="Times New Roman" w:hAnsi="Times New Roman"/>
        </w:rPr>
      </w:pPr>
      <w:bookmarkStart w:id="0" w:name="_Toc139161427"/>
      <w:bookmarkStart w:id="1" w:name="_Toc143489864"/>
      <w:r>
        <w:rPr>
          <w:rFonts w:ascii="Times New Roman" w:hAnsi="Times New Roman"/>
        </w:rPr>
        <w:t xml:space="preserve">For the </w:t>
      </w:r>
      <w:r w:rsidR="00B80FB8">
        <w:rPr>
          <w:rFonts w:ascii="Times New Roman" w:hAnsi="Times New Roman"/>
        </w:rPr>
        <w:t xml:space="preserve">13 </w:t>
      </w:r>
      <w:r>
        <w:rPr>
          <w:rFonts w:ascii="Times New Roman" w:hAnsi="Times New Roman"/>
        </w:rPr>
        <w:t>grantee</w:t>
      </w:r>
      <w:r w:rsidR="00B80FB8">
        <w:rPr>
          <w:rFonts w:ascii="Times New Roman" w:hAnsi="Times New Roman"/>
        </w:rPr>
        <w:t>s</w:t>
      </w:r>
      <w:r>
        <w:rPr>
          <w:rFonts w:ascii="Times New Roman" w:hAnsi="Times New Roman"/>
        </w:rPr>
        <w:t xml:space="preserve"> funded i</w:t>
      </w:r>
      <w:r w:rsidR="002E7B69">
        <w:rPr>
          <w:rFonts w:ascii="Times New Roman" w:hAnsi="Times New Roman"/>
        </w:rPr>
        <w:t>n FY2008</w:t>
      </w:r>
      <w:r w:rsidR="00B80FB8">
        <w:rPr>
          <w:rFonts w:ascii="Times New Roman" w:hAnsi="Times New Roman"/>
        </w:rPr>
        <w:t xml:space="preserve">, </w:t>
      </w:r>
      <w:r>
        <w:rPr>
          <w:rFonts w:ascii="Times New Roman" w:hAnsi="Times New Roman"/>
        </w:rPr>
        <w:t>FY2009</w:t>
      </w:r>
      <w:r w:rsidR="00B80FB8">
        <w:rPr>
          <w:rFonts w:ascii="Times New Roman" w:hAnsi="Times New Roman"/>
        </w:rPr>
        <w:t xml:space="preserve"> and FY 2010</w:t>
      </w:r>
      <w:r w:rsidR="002E7B69">
        <w:rPr>
          <w:rFonts w:ascii="Times New Roman" w:hAnsi="Times New Roman"/>
        </w:rPr>
        <w:t xml:space="preserve">, </w:t>
      </w:r>
      <w:r>
        <w:rPr>
          <w:rFonts w:ascii="Times New Roman" w:hAnsi="Times New Roman"/>
        </w:rPr>
        <w:t xml:space="preserve">the focus of the program </w:t>
      </w:r>
      <w:r w:rsidR="0044455D" w:rsidRPr="0044455D">
        <w:rPr>
          <w:rFonts w:ascii="Times New Roman" w:hAnsi="Times New Roman"/>
        </w:rPr>
        <w:t xml:space="preserve">is to support local implementation </w:t>
      </w:r>
      <w:r w:rsidR="0044455D" w:rsidRPr="0044455D">
        <w:rPr>
          <w:rFonts w:ascii="Times New Roman" w:hAnsi="Times New Roman"/>
          <w:u w:val="single"/>
        </w:rPr>
        <w:t>and</w:t>
      </w:r>
      <w:r w:rsidR="00B80FB8">
        <w:rPr>
          <w:rFonts w:ascii="Times New Roman" w:hAnsi="Times New Roman"/>
        </w:rPr>
        <w:t xml:space="preserve"> s</w:t>
      </w:r>
      <w:r w:rsidR="0044455D" w:rsidRPr="0044455D">
        <w:rPr>
          <w:rFonts w:ascii="Times New Roman" w:hAnsi="Times New Roman"/>
        </w:rPr>
        <w:t xml:space="preserve">tatewide expansion of trauma-integrated jail diversion programs to reach the growing number of individuals with post traumatic stress disorder (PTSD) and trauma related disorders involved in the justice system.  </w:t>
      </w:r>
      <w:r w:rsidR="009D39C1" w:rsidRPr="0044455D">
        <w:rPr>
          <w:rFonts w:ascii="Times New Roman" w:hAnsi="Times New Roman"/>
        </w:rPr>
        <w:t xml:space="preserve">This two-pronged approach is necessary </w:t>
      </w:r>
      <w:r w:rsidR="009D39C1" w:rsidRPr="00C53051">
        <w:rPr>
          <w:rFonts w:ascii="Times New Roman" w:hAnsi="Times New Roman"/>
        </w:rPr>
        <w:t>because diversion occurs locally in cities and counties where jails are operated and mental health services are delivered.  However, policies and funding at the State level dramatically impact those local operations and services.  The State approach will bring together government officials who develop and define State policies and funding with stakeholders who are impacted by the untreated trauma of veterans to develop knowledge dissemination and application strategies for the entire State</w:t>
      </w:r>
      <w:r w:rsidR="009D39C1" w:rsidRPr="00C53051">
        <w:rPr>
          <w:rStyle w:val="CommentReference"/>
          <w:rFonts w:ascii="Times New Roman" w:hAnsi="Times New Roman"/>
          <w:sz w:val="24"/>
        </w:rPr>
        <w:t>.</w:t>
      </w:r>
      <w:r w:rsidR="009D39C1" w:rsidRPr="00C53051">
        <w:rPr>
          <w:rFonts w:ascii="Times New Roman" w:hAnsi="Times New Roman"/>
        </w:rPr>
        <w:t xml:space="preserve"> </w:t>
      </w:r>
      <w:r>
        <w:rPr>
          <w:rFonts w:ascii="Times New Roman" w:hAnsi="Times New Roman"/>
        </w:rPr>
        <w:t xml:space="preserve"> </w:t>
      </w:r>
      <w:r w:rsidR="002E7B69">
        <w:rPr>
          <w:rFonts w:ascii="Times New Roman" w:hAnsi="Times New Roman"/>
        </w:rPr>
        <w:t xml:space="preserve">Grantees are </w:t>
      </w:r>
      <w:r>
        <w:rPr>
          <w:rFonts w:ascii="Times New Roman" w:hAnsi="Times New Roman"/>
        </w:rPr>
        <w:t xml:space="preserve">also </w:t>
      </w:r>
      <w:r w:rsidR="002E7B69">
        <w:rPr>
          <w:rFonts w:ascii="Times New Roman" w:hAnsi="Times New Roman"/>
        </w:rPr>
        <w:t>required to screen, assess, and treat clients for trauma</w:t>
      </w:r>
      <w:r>
        <w:rPr>
          <w:rFonts w:ascii="Times New Roman" w:hAnsi="Times New Roman"/>
        </w:rPr>
        <w:t xml:space="preserve"> and, i</w:t>
      </w:r>
      <w:r w:rsidR="0044455D" w:rsidRPr="0044455D">
        <w:rPr>
          <w:rFonts w:ascii="Times New Roman" w:hAnsi="Times New Roman"/>
        </w:rPr>
        <w:t>n recognition of the dramatically higher prevalence of trauma related illnesses among veterans and the increasing number of combat veterans returning from duty PTSD and other mental illnesses, this program prioritiz</w:t>
      </w:r>
      <w:r w:rsidR="00A03B07">
        <w:rPr>
          <w:rFonts w:ascii="Times New Roman" w:hAnsi="Times New Roman"/>
        </w:rPr>
        <w:t>es eligibility for veterans.</w:t>
      </w:r>
    </w:p>
    <w:bookmarkEnd w:id="0"/>
    <w:bookmarkEnd w:id="1"/>
    <w:p w:rsidR="0044455D" w:rsidRPr="00C53051" w:rsidRDefault="0044455D" w:rsidP="0044455D">
      <w:pPr>
        <w:rPr>
          <w:rFonts w:ascii="Times New Roman" w:hAnsi="Times New Roman"/>
        </w:rPr>
      </w:pPr>
    </w:p>
    <w:p w:rsidR="0044455D" w:rsidRPr="00C53051" w:rsidRDefault="0044455D" w:rsidP="0044455D">
      <w:pPr>
        <w:rPr>
          <w:rFonts w:ascii="Times New Roman" w:hAnsi="Times New Roman"/>
        </w:rPr>
      </w:pPr>
      <w:r w:rsidRPr="00C53051">
        <w:rPr>
          <w:rFonts w:ascii="Times New Roman" w:hAnsi="Times New Roman"/>
        </w:rPr>
        <w:t>Working with local communities, the State Mental Health Agencies (SMHAs) will determine the most suitable site or sites within the State to implement pilot projects to divert veterans and others with PTSD from jail to community based trauma-integrated services.  Project participants must be adults involved in the criminal justice system with a priority given to veterans.  Participants may be recruited from single or multiple intercept points along the justice continuum including first contact with law enforcement, initial detention, court hearings and community corrections.  For those who are incarcerated, funds may be used only to prepare inmates for reentry prior to release.</w:t>
      </w:r>
    </w:p>
    <w:p w:rsidR="00831EEE" w:rsidRPr="00C53051" w:rsidRDefault="00831EEE" w:rsidP="0044455D">
      <w:pPr>
        <w:ind w:left="720"/>
        <w:rPr>
          <w:rFonts w:ascii="Times New Roman" w:hAnsi="Times New Roman"/>
        </w:rPr>
      </w:pPr>
    </w:p>
    <w:p w:rsidR="0044455D" w:rsidRPr="00C53051" w:rsidRDefault="0044455D" w:rsidP="0044455D">
      <w:pPr>
        <w:rPr>
          <w:rFonts w:ascii="Times New Roman" w:hAnsi="Times New Roman"/>
        </w:rPr>
      </w:pPr>
      <w:r w:rsidRPr="00C53051">
        <w:rPr>
          <w:rFonts w:ascii="Times New Roman" w:hAnsi="Times New Roman"/>
        </w:rPr>
        <w:t xml:space="preserve">Grantees must convene State Advisory Committees </w:t>
      </w:r>
      <w:r w:rsidR="0082507F">
        <w:rPr>
          <w:rFonts w:ascii="Times New Roman" w:hAnsi="Times New Roman"/>
        </w:rPr>
        <w:t xml:space="preserve">(SAC) </w:t>
      </w:r>
      <w:r w:rsidRPr="00C53051">
        <w:rPr>
          <w:rFonts w:ascii="Times New Roman" w:hAnsi="Times New Roman"/>
        </w:rPr>
        <w:t xml:space="preserve">that should include representatives from State departments of corrections, mental health, rehabilitation, parole and probation, State National Guard, Veterans Affairs, State judiciary, State Medicaid, pilot sites, veterans’ </w:t>
      </w:r>
      <w:r w:rsidRPr="00C53051">
        <w:rPr>
          <w:rFonts w:ascii="Times New Roman" w:hAnsi="Times New Roman"/>
        </w:rPr>
        <w:lastRenderedPageBreak/>
        <w:t xml:space="preserve">organizations, their families, provider organizations and universities interested in the study and treatment of trauma.  The State Advisory Committee must maintain contact with pilot communities, oversee the projects’ evaluations and develop and implement plans for </w:t>
      </w:r>
      <w:proofErr w:type="gramStart"/>
      <w:r w:rsidRPr="00C53051">
        <w:rPr>
          <w:rFonts w:ascii="Times New Roman" w:hAnsi="Times New Roman"/>
        </w:rPr>
        <w:t>Statewide</w:t>
      </w:r>
      <w:proofErr w:type="gramEnd"/>
      <w:r w:rsidRPr="00C53051">
        <w:rPr>
          <w:rFonts w:ascii="Times New Roman" w:hAnsi="Times New Roman"/>
        </w:rPr>
        <w:t xml:space="preserve"> dissemination and implementation.  </w:t>
      </w:r>
    </w:p>
    <w:p w:rsidR="0044455D" w:rsidRPr="00C53051" w:rsidRDefault="0044455D" w:rsidP="0044455D">
      <w:pPr>
        <w:ind w:left="720"/>
        <w:rPr>
          <w:rFonts w:ascii="Times New Roman" w:hAnsi="Times New Roman"/>
        </w:rPr>
      </w:pPr>
    </w:p>
    <w:p w:rsidR="0044455D" w:rsidRPr="00C53051" w:rsidRDefault="0044455D" w:rsidP="0044455D">
      <w:pPr>
        <w:rPr>
          <w:rFonts w:ascii="Times New Roman" w:hAnsi="Times New Roman"/>
        </w:rPr>
      </w:pPr>
      <w:r w:rsidRPr="00C53051">
        <w:rPr>
          <w:rFonts w:ascii="Times New Roman" w:hAnsi="Times New Roman"/>
        </w:rPr>
        <w:t>G</w:t>
      </w:r>
      <w:r w:rsidR="00171D71" w:rsidRPr="00C53051">
        <w:rPr>
          <w:rFonts w:ascii="Times New Roman" w:hAnsi="Times New Roman"/>
        </w:rPr>
        <w:t>r</w:t>
      </w:r>
      <w:r w:rsidRPr="00C53051">
        <w:rPr>
          <w:rFonts w:ascii="Times New Roman" w:hAnsi="Times New Roman"/>
        </w:rPr>
        <w:t>antees must screen and assess clients for the presence of co-occurring substance use (abuse and dependence) and mental disorders and use the information obtained from the screening and assessment to develop appropriate treatment approaches for the persons identified as having such co-occurring disorders.</w:t>
      </w:r>
    </w:p>
    <w:p w:rsidR="0044455D" w:rsidRPr="00C53051" w:rsidRDefault="0044455D" w:rsidP="00535F05">
      <w:pPr>
        <w:pStyle w:val="NormalWeb"/>
        <w:spacing w:before="0" w:beforeAutospacing="0" w:after="0" w:afterAutospacing="0"/>
        <w:rPr>
          <w:rFonts w:ascii="Times New Roman" w:hAnsi="Times New Roman" w:cs="Times New Roman"/>
          <w:color w:val="auto"/>
          <w:sz w:val="24"/>
          <w:szCs w:val="24"/>
        </w:rPr>
      </w:pPr>
    </w:p>
    <w:p w:rsidR="00A03D0B" w:rsidRPr="00C53051" w:rsidRDefault="00171D71" w:rsidP="00A03D0B">
      <w:pPr>
        <w:pStyle w:val="NormalWeb"/>
        <w:spacing w:before="0" w:beforeAutospacing="0" w:after="0" w:afterAutospacing="0"/>
        <w:rPr>
          <w:rFonts w:ascii="Times New Roman" w:hAnsi="Times New Roman" w:cs="Times New Roman"/>
          <w:color w:val="auto"/>
          <w:sz w:val="24"/>
          <w:szCs w:val="24"/>
        </w:rPr>
      </w:pPr>
      <w:r w:rsidRPr="00C53051">
        <w:rPr>
          <w:rFonts w:ascii="Times New Roman" w:hAnsi="Times New Roman" w:cs="Times New Roman"/>
          <w:color w:val="auto"/>
          <w:sz w:val="24"/>
          <w:szCs w:val="24"/>
        </w:rPr>
        <w:t xml:space="preserve">Since the program’s inception, </w:t>
      </w:r>
      <w:r w:rsidR="009B5F3B" w:rsidRPr="00C53051">
        <w:rPr>
          <w:rFonts w:ascii="Times New Roman" w:hAnsi="Times New Roman" w:cs="Times New Roman"/>
          <w:color w:val="auto"/>
          <w:sz w:val="24"/>
          <w:szCs w:val="24"/>
        </w:rPr>
        <w:t xml:space="preserve">34 grants have been awarded to </w:t>
      </w:r>
      <w:r w:rsidR="009D39C1">
        <w:rPr>
          <w:rFonts w:ascii="Times New Roman" w:hAnsi="Times New Roman" w:cs="Times New Roman"/>
          <w:color w:val="auto"/>
          <w:sz w:val="24"/>
          <w:szCs w:val="24"/>
        </w:rPr>
        <w:t xml:space="preserve">local programs </w:t>
      </w:r>
      <w:r w:rsidR="009B5F3B" w:rsidRPr="00C53051">
        <w:rPr>
          <w:rFonts w:ascii="Times New Roman" w:hAnsi="Times New Roman" w:cs="Times New Roman"/>
          <w:color w:val="auto"/>
          <w:sz w:val="24"/>
          <w:szCs w:val="24"/>
        </w:rPr>
        <w:t>(FY2002-2007) and six grants have been awarded to states (FY2008)</w:t>
      </w:r>
      <w:r w:rsidR="007D0CE2">
        <w:rPr>
          <w:rFonts w:ascii="Times New Roman" w:hAnsi="Times New Roman" w:cs="Times New Roman"/>
          <w:color w:val="auto"/>
          <w:sz w:val="24"/>
          <w:szCs w:val="24"/>
        </w:rPr>
        <w:t xml:space="preserve"> and s</w:t>
      </w:r>
      <w:r w:rsidR="009D39C1">
        <w:rPr>
          <w:rFonts w:ascii="Times New Roman" w:hAnsi="Times New Roman" w:cs="Times New Roman"/>
          <w:color w:val="auto"/>
          <w:sz w:val="24"/>
          <w:szCs w:val="24"/>
        </w:rPr>
        <w:t xml:space="preserve">ix </w:t>
      </w:r>
      <w:r w:rsidR="00DA780E">
        <w:rPr>
          <w:rFonts w:ascii="Times New Roman" w:hAnsi="Times New Roman" w:cs="Times New Roman"/>
          <w:color w:val="auto"/>
          <w:sz w:val="24"/>
          <w:szCs w:val="24"/>
        </w:rPr>
        <w:t>were awarded in FY2009, and one</w:t>
      </w:r>
      <w:r w:rsidR="007D0CE2">
        <w:rPr>
          <w:rFonts w:ascii="Times New Roman" w:hAnsi="Times New Roman" w:cs="Times New Roman"/>
          <w:color w:val="auto"/>
          <w:sz w:val="24"/>
          <w:szCs w:val="24"/>
        </w:rPr>
        <w:t xml:space="preserve"> grantee was awarded in FY2010. </w:t>
      </w:r>
    </w:p>
    <w:p w:rsidR="009B5F3B" w:rsidRPr="00C53051" w:rsidRDefault="009B5F3B" w:rsidP="00A03D0B">
      <w:pPr>
        <w:pStyle w:val="NormalWeb"/>
        <w:spacing w:before="0" w:beforeAutospacing="0" w:after="0" w:afterAutospacing="0"/>
        <w:rPr>
          <w:rFonts w:ascii="Times New Roman" w:hAnsi="Times New Roman" w:cs="Times New Roman"/>
          <w:color w:val="auto"/>
          <w:sz w:val="24"/>
          <w:szCs w:val="24"/>
        </w:rPr>
      </w:pPr>
    </w:p>
    <w:p w:rsidR="00686006" w:rsidRPr="00C53051" w:rsidRDefault="00F1084A" w:rsidP="0044455D">
      <w:pPr>
        <w:pStyle w:val="NormalWeb"/>
        <w:spacing w:before="0" w:beforeAutospacing="0" w:after="0" w:afterAutospacing="0"/>
        <w:rPr>
          <w:rFonts w:ascii="Times New Roman" w:hAnsi="Times New Roman" w:cs="Times New Roman"/>
          <w:b/>
          <w:bCs/>
          <w:color w:val="auto"/>
          <w:sz w:val="24"/>
          <w:szCs w:val="24"/>
        </w:rPr>
      </w:pPr>
      <w:r>
        <w:rPr>
          <w:rFonts w:ascii="Times New Roman" w:hAnsi="Times New Roman" w:cs="Times New Roman"/>
          <w:b/>
          <w:bCs/>
          <w:color w:val="auto"/>
          <w:sz w:val="24"/>
          <w:szCs w:val="24"/>
        </w:rPr>
        <w:t>Contractor’s</w:t>
      </w:r>
      <w:r w:rsidR="009B5F3B" w:rsidRPr="00C53051">
        <w:rPr>
          <w:rFonts w:ascii="Times New Roman" w:hAnsi="Times New Roman" w:cs="Times New Roman"/>
          <w:b/>
          <w:bCs/>
          <w:color w:val="auto"/>
          <w:sz w:val="24"/>
          <w:szCs w:val="24"/>
        </w:rPr>
        <w:t xml:space="preserve"> </w:t>
      </w:r>
      <w:r w:rsidR="00686006" w:rsidRPr="00C53051">
        <w:rPr>
          <w:rFonts w:ascii="Times New Roman" w:hAnsi="Times New Roman" w:cs="Times New Roman"/>
          <w:b/>
          <w:bCs/>
          <w:color w:val="auto"/>
          <w:sz w:val="24"/>
          <w:szCs w:val="24"/>
        </w:rPr>
        <w:t>role with respect to the SAMHSA/CMHS TCE jail diversi</w:t>
      </w:r>
      <w:r w:rsidR="00656FFD" w:rsidRPr="00C53051">
        <w:rPr>
          <w:rFonts w:ascii="Times New Roman" w:hAnsi="Times New Roman" w:cs="Times New Roman"/>
          <w:b/>
          <w:bCs/>
          <w:color w:val="auto"/>
          <w:sz w:val="24"/>
          <w:szCs w:val="24"/>
        </w:rPr>
        <w:t xml:space="preserve">on </w:t>
      </w:r>
      <w:r w:rsidR="009B4035" w:rsidRPr="00C53051">
        <w:rPr>
          <w:rFonts w:ascii="Times New Roman" w:hAnsi="Times New Roman" w:cs="Times New Roman"/>
          <w:b/>
          <w:bCs/>
          <w:color w:val="auto"/>
          <w:sz w:val="24"/>
          <w:szCs w:val="24"/>
        </w:rPr>
        <w:t>G</w:t>
      </w:r>
      <w:r w:rsidR="00686006" w:rsidRPr="00C53051">
        <w:rPr>
          <w:rFonts w:ascii="Times New Roman" w:hAnsi="Times New Roman" w:cs="Times New Roman"/>
          <w:b/>
          <w:bCs/>
          <w:color w:val="auto"/>
          <w:sz w:val="24"/>
          <w:szCs w:val="24"/>
        </w:rPr>
        <w:t xml:space="preserve">rantees </w:t>
      </w:r>
    </w:p>
    <w:p w:rsidR="00C53051" w:rsidRPr="00C53051" w:rsidRDefault="00F1084A" w:rsidP="00C53051">
      <w:pPr>
        <w:tabs>
          <w:tab w:val="num" w:pos="1440"/>
        </w:tabs>
        <w:rPr>
          <w:rFonts w:ascii="Times New Roman" w:hAnsi="Times New Roman"/>
          <w:spacing w:val="-2"/>
        </w:rPr>
      </w:pPr>
      <w:r>
        <w:rPr>
          <w:rFonts w:ascii="Times New Roman" w:hAnsi="Times New Roman"/>
        </w:rPr>
        <w:t xml:space="preserve">The contractor </w:t>
      </w:r>
      <w:r w:rsidR="009B5F3B" w:rsidRPr="00C53051">
        <w:rPr>
          <w:rFonts w:ascii="Times New Roman" w:hAnsi="Times New Roman"/>
        </w:rPr>
        <w:t xml:space="preserve">was funded to conduct the cross-site evaluation of the </w:t>
      </w:r>
      <w:r w:rsidR="007D0CE2">
        <w:rPr>
          <w:rFonts w:ascii="Times New Roman" w:hAnsi="Times New Roman"/>
        </w:rPr>
        <w:t xml:space="preserve">Jail Diversion and Trauma Recovery program </w:t>
      </w:r>
      <w:r w:rsidR="009B5F3B" w:rsidRPr="00C53051">
        <w:rPr>
          <w:rFonts w:ascii="Times New Roman" w:hAnsi="Times New Roman"/>
        </w:rPr>
        <w:t xml:space="preserve">in September 2008.  </w:t>
      </w:r>
      <w:r w:rsidR="00C53051" w:rsidRPr="00C53051">
        <w:rPr>
          <w:rFonts w:ascii="Times New Roman" w:hAnsi="Times New Roman"/>
          <w:spacing w:val="-2"/>
        </w:rPr>
        <w:t xml:space="preserve">This evaluation has two overarching goals: (1) to determine the extent to which trauma-informed treatment, services and supports implemented through the CMHS Jail Diversion program result in improved client outcomes, particularly for veterans; and (2) to document grantee implementation of screening and treatment strategies in pilot projects statewide.  </w:t>
      </w:r>
    </w:p>
    <w:p w:rsidR="00C53051" w:rsidRPr="00C53051" w:rsidRDefault="00C53051" w:rsidP="00C53051">
      <w:pPr>
        <w:tabs>
          <w:tab w:val="num" w:pos="1440"/>
        </w:tabs>
        <w:rPr>
          <w:rFonts w:ascii="Times New Roman" w:hAnsi="Times New Roman"/>
          <w:spacing w:val="-2"/>
        </w:rPr>
      </w:pPr>
    </w:p>
    <w:p w:rsidR="00C53051" w:rsidRPr="00C53051" w:rsidRDefault="00C53051" w:rsidP="00C53051">
      <w:pPr>
        <w:tabs>
          <w:tab w:val="num" w:pos="1440"/>
        </w:tabs>
        <w:rPr>
          <w:rFonts w:ascii="Times New Roman" w:hAnsi="Times New Roman"/>
        </w:rPr>
      </w:pPr>
      <w:r w:rsidRPr="00C53051">
        <w:rPr>
          <w:rFonts w:ascii="Times New Roman" w:hAnsi="Times New Roman"/>
          <w:spacing w:val="-2"/>
        </w:rPr>
        <w:t>The evaluation include</w:t>
      </w:r>
      <w:r w:rsidR="001E3DE3">
        <w:rPr>
          <w:rFonts w:ascii="Times New Roman" w:hAnsi="Times New Roman"/>
          <w:spacing w:val="-2"/>
        </w:rPr>
        <w:t>s</w:t>
      </w:r>
      <w:r w:rsidRPr="00C53051">
        <w:rPr>
          <w:rFonts w:ascii="Times New Roman" w:hAnsi="Times New Roman"/>
          <w:spacing w:val="-2"/>
        </w:rPr>
        <w:t xml:space="preserve"> two discrete but interrelated pieces: a client outcome evaluation </w:t>
      </w:r>
      <w:r w:rsidR="008D5619">
        <w:rPr>
          <w:rFonts w:ascii="Times New Roman" w:hAnsi="Times New Roman"/>
          <w:spacing w:val="-2"/>
        </w:rPr>
        <w:t>f</w:t>
      </w:r>
      <w:r w:rsidRPr="00C53051">
        <w:rPr>
          <w:rFonts w:ascii="Times New Roman" w:hAnsi="Times New Roman"/>
          <w:spacing w:val="-2"/>
        </w:rPr>
        <w:t xml:space="preserve">ocusing on outcomes across pilot program sites, and a process evaluation documenting the strategies and practices used in the pilot programs and the adoption and expansion of these strategies in the </w:t>
      </w:r>
      <w:proofErr w:type="gramStart"/>
      <w:r w:rsidRPr="00C53051">
        <w:rPr>
          <w:rFonts w:ascii="Times New Roman" w:hAnsi="Times New Roman"/>
          <w:spacing w:val="-2"/>
        </w:rPr>
        <w:t>Statewide</w:t>
      </w:r>
      <w:proofErr w:type="gramEnd"/>
      <w:r w:rsidRPr="00C53051">
        <w:rPr>
          <w:rFonts w:ascii="Times New Roman" w:hAnsi="Times New Roman"/>
          <w:spacing w:val="-2"/>
        </w:rPr>
        <w:t xml:space="preserve"> infrastructure.  </w:t>
      </w:r>
      <w:r w:rsidRPr="00C53051">
        <w:rPr>
          <w:rFonts w:ascii="Times New Roman" w:hAnsi="Times New Roman"/>
        </w:rPr>
        <w:t xml:space="preserve">There are two key sources of data for the client outcomes evaluation: information gathered from clients through individual in-person interviews and information collected through secondary sources on arrests, services, and events.  The key sources of data for the process evaluation include semi-annual grantee reports; two face-to-face site visits; and a review of documents and records produced in the state-level change process.  </w:t>
      </w:r>
    </w:p>
    <w:p w:rsidR="00C53051" w:rsidRPr="00C53051" w:rsidRDefault="00C53051" w:rsidP="00C53051">
      <w:pPr>
        <w:rPr>
          <w:rFonts w:ascii="Times New Roman" w:hAnsi="Times New Roman"/>
          <w:spacing w:val="-2"/>
        </w:rPr>
      </w:pPr>
    </w:p>
    <w:p w:rsidR="00FA18A7" w:rsidRPr="001B7F69" w:rsidRDefault="00F1084A" w:rsidP="00FA18A7">
      <w:pPr>
        <w:widowControl/>
        <w:rPr>
          <w:rFonts w:ascii="Times New Roman" w:hAnsi="Times New Roman"/>
          <w:bCs/>
        </w:rPr>
      </w:pPr>
      <w:r>
        <w:rPr>
          <w:rFonts w:ascii="Times New Roman" w:hAnsi="Times New Roman"/>
          <w:spacing w:val="-2"/>
        </w:rPr>
        <w:t>The</w:t>
      </w:r>
      <w:r w:rsidR="00C53051" w:rsidRPr="00C53051">
        <w:rPr>
          <w:rFonts w:ascii="Times New Roman" w:hAnsi="Times New Roman"/>
          <w:spacing w:val="-2"/>
        </w:rPr>
        <w:t xml:space="preserve"> cross-site evaluator</w:t>
      </w:r>
      <w:r>
        <w:rPr>
          <w:rFonts w:ascii="Times New Roman" w:hAnsi="Times New Roman"/>
          <w:spacing w:val="-2"/>
        </w:rPr>
        <w:t xml:space="preserve"> </w:t>
      </w:r>
      <w:r w:rsidR="001E3DE3">
        <w:rPr>
          <w:rFonts w:ascii="Times New Roman" w:hAnsi="Times New Roman"/>
          <w:spacing w:val="-2"/>
        </w:rPr>
        <w:t>has</w:t>
      </w:r>
      <w:r w:rsidR="00C53051" w:rsidRPr="00C53051">
        <w:rPr>
          <w:rFonts w:ascii="Times New Roman" w:hAnsi="Times New Roman"/>
          <w:spacing w:val="-2"/>
        </w:rPr>
        <w:t xml:space="preserve"> develop</w:t>
      </w:r>
      <w:r w:rsidR="001E3DE3">
        <w:rPr>
          <w:rFonts w:ascii="Times New Roman" w:hAnsi="Times New Roman"/>
          <w:spacing w:val="-2"/>
        </w:rPr>
        <w:t>ed</w:t>
      </w:r>
      <w:r w:rsidR="00C53051" w:rsidRPr="00C53051">
        <w:rPr>
          <w:rFonts w:ascii="Times New Roman" w:hAnsi="Times New Roman"/>
          <w:spacing w:val="-2"/>
        </w:rPr>
        <w:t xml:space="preserve"> the data collection instruments, distribut</w:t>
      </w:r>
      <w:r w:rsidR="001E3DE3">
        <w:rPr>
          <w:rFonts w:ascii="Times New Roman" w:hAnsi="Times New Roman"/>
          <w:spacing w:val="-2"/>
        </w:rPr>
        <w:t>ed</w:t>
      </w:r>
      <w:r w:rsidR="00C53051" w:rsidRPr="00C53051">
        <w:rPr>
          <w:rFonts w:ascii="Times New Roman" w:hAnsi="Times New Roman"/>
          <w:spacing w:val="-2"/>
        </w:rPr>
        <w:t xml:space="preserve"> them to grantees, and train</w:t>
      </w:r>
      <w:r w:rsidR="001E3DE3">
        <w:rPr>
          <w:rFonts w:ascii="Times New Roman" w:hAnsi="Times New Roman"/>
          <w:spacing w:val="-2"/>
        </w:rPr>
        <w:t>ed</w:t>
      </w:r>
      <w:r w:rsidR="00C53051" w:rsidRPr="00C53051">
        <w:rPr>
          <w:rFonts w:ascii="Times New Roman" w:hAnsi="Times New Roman"/>
          <w:spacing w:val="-2"/>
        </w:rPr>
        <w:t xml:space="preserve"> grantees on administration.  The local evaluators in each State are responsible for gathering the information.  </w:t>
      </w:r>
      <w:r>
        <w:rPr>
          <w:rFonts w:ascii="Times New Roman" w:hAnsi="Times New Roman"/>
        </w:rPr>
        <w:t xml:space="preserve">The contractor </w:t>
      </w:r>
      <w:r w:rsidR="00C53051" w:rsidRPr="00C53051">
        <w:rPr>
          <w:rFonts w:ascii="Times New Roman" w:hAnsi="Times New Roman"/>
        </w:rPr>
        <w:t>is responsible for receiving the all client-level and secondary data from the grantees, cleaning and managing the data, and conduc</w:t>
      </w:r>
      <w:r w:rsidR="009D39C1">
        <w:rPr>
          <w:rFonts w:ascii="Times New Roman" w:hAnsi="Times New Roman"/>
        </w:rPr>
        <w:t>t</w:t>
      </w:r>
      <w:r w:rsidR="00C53051" w:rsidRPr="00C53051">
        <w:rPr>
          <w:rFonts w:ascii="Times New Roman" w:hAnsi="Times New Roman"/>
        </w:rPr>
        <w:t xml:space="preserve">ing statistical analysis.  </w:t>
      </w:r>
      <w:r w:rsidR="00FA18A7" w:rsidRPr="001B7F69">
        <w:rPr>
          <w:rFonts w:ascii="Times New Roman" w:hAnsi="Times New Roman"/>
        </w:rPr>
        <w:t>Data from the</w:t>
      </w:r>
      <w:r w:rsidR="00FA18A7" w:rsidRPr="001B7F69">
        <w:rPr>
          <w:rFonts w:ascii="Times New Roman" w:hAnsi="Times New Roman"/>
          <w:i/>
        </w:rPr>
        <w:t xml:space="preserve"> </w:t>
      </w:r>
      <w:r w:rsidR="008D6A8B" w:rsidRPr="008D6A8B">
        <w:rPr>
          <w:rFonts w:ascii="Times New Roman" w:hAnsi="Times New Roman"/>
          <w:i/>
        </w:rPr>
        <w:t>Baseline Interview (Attachment A), 6-Month Interview (Attachment B), 12-Month Interview (Attachment C), Even Tracking Screen (Attachment D), Baseline Person Tracking Information Form (Attachment E), Service Use Data Collection Form (Attachment F), Arrest Data Collection Form (Attachment G)</w:t>
      </w:r>
      <w:r w:rsidR="008D6A8B">
        <w:rPr>
          <w:rFonts w:ascii="Times New Roman" w:hAnsi="Times New Roman"/>
          <w:i/>
        </w:rPr>
        <w:t xml:space="preserve"> </w:t>
      </w:r>
      <w:r w:rsidR="00FA18A7" w:rsidRPr="001B7F69">
        <w:rPr>
          <w:rFonts w:ascii="Times New Roman" w:hAnsi="Times New Roman"/>
          <w:bCs/>
        </w:rPr>
        <w:t xml:space="preserve">are </w:t>
      </w:r>
      <w:r w:rsidR="00FA18A7" w:rsidRPr="001B7F69">
        <w:rPr>
          <w:rFonts w:ascii="Times New Roman" w:hAnsi="Times New Roman"/>
        </w:rPr>
        <w:t xml:space="preserve">reported to </w:t>
      </w:r>
      <w:r>
        <w:rPr>
          <w:rFonts w:ascii="Times New Roman" w:hAnsi="Times New Roman"/>
        </w:rPr>
        <w:t>the contractor</w:t>
      </w:r>
      <w:r w:rsidR="00FA18A7" w:rsidRPr="001B7F69">
        <w:rPr>
          <w:rFonts w:ascii="Times New Roman" w:hAnsi="Times New Roman"/>
        </w:rPr>
        <w:t xml:space="preserve">.  </w:t>
      </w:r>
    </w:p>
    <w:p w:rsidR="009B5F3B" w:rsidRDefault="009B5F3B" w:rsidP="0044455D">
      <w:pPr>
        <w:pStyle w:val="NormalWeb"/>
        <w:spacing w:before="0" w:beforeAutospacing="0" w:after="0" w:afterAutospacing="0"/>
        <w:rPr>
          <w:rFonts w:ascii="Times New Roman" w:hAnsi="Times New Roman" w:cs="Times New Roman"/>
          <w:color w:val="auto"/>
          <w:sz w:val="24"/>
          <w:szCs w:val="24"/>
        </w:rPr>
      </w:pPr>
    </w:p>
    <w:p w:rsidR="00E8581D" w:rsidRPr="001B7F69" w:rsidRDefault="000E4D9B" w:rsidP="00B145EF">
      <w:pPr>
        <w:numPr>
          <w:ilvl w:val="0"/>
          <w:numId w:val="7"/>
        </w:numPr>
        <w:ind w:hanging="540"/>
        <w:rPr>
          <w:rFonts w:ascii="Times New Roman" w:hAnsi="Times New Roman"/>
        </w:rPr>
      </w:pPr>
      <w:r w:rsidRPr="001B7F69">
        <w:rPr>
          <w:rFonts w:ascii="Times New Roman" w:hAnsi="Times New Roman"/>
          <w:u w:val="single"/>
        </w:rPr>
        <w:t>Purpose and Use of Information</w:t>
      </w:r>
      <w:r w:rsidR="00474158" w:rsidRPr="001B7F69">
        <w:rPr>
          <w:rFonts w:ascii="Times New Roman" w:hAnsi="Times New Roman"/>
          <w:u w:val="single"/>
        </w:rPr>
        <w:t xml:space="preserve"> </w:t>
      </w:r>
    </w:p>
    <w:p w:rsidR="00F333A8" w:rsidRPr="001B7F69" w:rsidRDefault="00BE1007" w:rsidP="003410BD">
      <w:pPr>
        <w:rPr>
          <w:rFonts w:ascii="Times New Roman" w:hAnsi="Times New Roman"/>
        </w:rPr>
      </w:pPr>
      <w:r w:rsidRPr="001B7F69">
        <w:rPr>
          <w:rFonts w:ascii="Times New Roman" w:hAnsi="Times New Roman"/>
        </w:rPr>
        <w:t xml:space="preserve">The purpose and use of </w:t>
      </w:r>
      <w:r w:rsidR="00001DF5" w:rsidRPr="001B7F69">
        <w:rPr>
          <w:rFonts w:ascii="Times New Roman" w:hAnsi="Times New Roman"/>
        </w:rPr>
        <w:t xml:space="preserve">the tracking and outcome </w:t>
      </w:r>
      <w:r w:rsidR="00F333A8" w:rsidRPr="001B7F69">
        <w:rPr>
          <w:rFonts w:ascii="Times New Roman" w:hAnsi="Times New Roman"/>
        </w:rPr>
        <w:t>data</w:t>
      </w:r>
      <w:r w:rsidRPr="001B7F69">
        <w:rPr>
          <w:rFonts w:ascii="Times New Roman" w:hAnsi="Times New Roman"/>
        </w:rPr>
        <w:t xml:space="preserve"> collected under this program is to meet the congressional mandate to evaluate the program</w:t>
      </w:r>
      <w:r w:rsidR="00445227">
        <w:rPr>
          <w:rFonts w:ascii="Times New Roman" w:hAnsi="Times New Roman"/>
        </w:rPr>
        <w:t xml:space="preserve">.  </w:t>
      </w:r>
      <w:r w:rsidR="009B4035" w:rsidRPr="001B7F69">
        <w:rPr>
          <w:rFonts w:ascii="Times New Roman" w:hAnsi="Times New Roman"/>
        </w:rPr>
        <w:t>G</w:t>
      </w:r>
      <w:r w:rsidR="00F333A8" w:rsidRPr="001B7F69">
        <w:rPr>
          <w:rFonts w:ascii="Times New Roman" w:hAnsi="Times New Roman"/>
        </w:rPr>
        <w:t>rantees must submit tracking data</w:t>
      </w:r>
      <w:r w:rsidR="007A79AF" w:rsidRPr="001B7F69">
        <w:rPr>
          <w:rFonts w:ascii="Times New Roman" w:hAnsi="Times New Roman"/>
        </w:rPr>
        <w:t xml:space="preserve"> and</w:t>
      </w:r>
      <w:r w:rsidR="00F333A8" w:rsidRPr="001B7F69">
        <w:rPr>
          <w:rFonts w:ascii="Times New Roman" w:hAnsi="Times New Roman"/>
        </w:rPr>
        <w:t xml:space="preserve"> outcome data </w:t>
      </w:r>
      <w:r w:rsidR="00FE5A75">
        <w:rPr>
          <w:rFonts w:ascii="Times New Roman" w:hAnsi="Times New Roman"/>
        </w:rPr>
        <w:t>monthly</w:t>
      </w:r>
      <w:r w:rsidR="00F333A8" w:rsidRPr="001B7F69">
        <w:rPr>
          <w:rFonts w:ascii="Times New Roman" w:hAnsi="Times New Roman"/>
        </w:rPr>
        <w:t xml:space="preserve">.  </w:t>
      </w:r>
      <w:r w:rsidR="007A79AF" w:rsidRPr="001B7F69">
        <w:rPr>
          <w:rFonts w:ascii="Times New Roman" w:hAnsi="Times New Roman"/>
        </w:rPr>
        <w:t>The t</w:t>
      </w:r>
      <w:r w:rsidR="00F333A8" w:rsidRPr="001B7F69">
        <w:rPr>
          <w:rFonts w:ascii="Times New Roman" w:hAnsi="Times New Roman"/>
        </w:rPr>
        <w:t xml:space="preserve">racking data </w:t>
      </w:r>
      <w:r w:rsidR="00A93705">
        <w:rPr>
          <w:rFonts w:ascii="Times New Roman" w:hAnsi="Times New Roman"/>
        </w:rPr>
        <w:t>is</w:t>
      </w:r>
      <w:r w:rsidR="00F333A8" w:rsidRPr="001B7F69">
        <w:rPr>
          <w:rFonts w:ascii="Times New Roman" w:hAnsi="Times New Roman"/>
        </w:rPr>
        <w:t xml:space="preserve"> used to measure eligibility screening activity and to monitor evaluation progress. </w:t>
      </w:r>
      <w:r w:rsidR="00FE5A75">
        <w:rPr>
          <w:rFonts w:ascii="Times New Roman" w:hAnsi="Times New Roman"/>
        </w:rPr>
        <w:t xml:space="preserve"> </w:t>
      </w:r>
      <w:r w:rsidR="00F333A8" w:rsidRPr="001B7F69">
        <w:rPr>
          <w:rFonts w:ascii="Times New Roman" w:hAnsi="Times New Roman"/>
        </w:rPr>
        <w:t xml:space="preserve">Both of these uses allow for oversight of </w:t>
      </w:r>
      <w:r w:rsidR="00B426C7" w:rsidRPr="001B7F69">
        <w:rPr>
          <w:rFonts w:ascii="Times New Roman" w:hAnsi="Times New Roman"/>
        </w:rPr>
        <w:t>Grantee</w:t>
      </w:r>
      <w:r w:rsidR="00F333A8" w:rsidRPr="001B7F69">
        <w:rPr>
          <w:rFonts w:ascii="Times New Roman" w:hAnsi="Times New Roman"/>
        </w:rPr>
        <w:t xml:space="preserve"> </w:t>
      </w:r>
      <w:r w:rsidR="00F43AFA" w:rsidRPr="001B7F69">
        <w:rPr>
          <w:rFonts w:ascii="Times New Roman" w:hAnsi="Times New Roman"/>
        </w:rPr>
        <w:t>funding</w:t>
      </w:r>
      <w:r w:rsidR="00F333A8" w:rsidRPr="001B7F69">
        <w:rPr>
          <w:rFonts w:ascii="Times New Roman" w:hAnsi="Times New Roman"/>
        </w:rPr>
        <w:t xml:space="preserve"> </w:t>
      </w:r>
      <w:r w:rsidR="00F333A8" w:rsidRPr="001B7F69">
        <w:rPr>
          <w:rFonts w:ascii="Times New Roman" w:hAnsi="Times New Roman"/>
        </w:rPr>
        <w:lastRenderedPageBreak/>
        <w:t>utiliz</w:t>
      </w:r>
      <w:r w:rsidR="00F43AFA" w:rsidRPr="001B7F69">
        <w:rPr>
          <w:rFonts w:ascii="Times New Roman" w:hAnsi="Times New Roman"/>
        </w:rPr>
        <w:t>ation</w:t>
      </w:r>
      <w:r w:rsidR="00F333A8" w:rsidRPr="001B7F69">
        <w:rPr>
          <w:rFonts w:ascii="Times New Roman" w:hAnsi="Times New Roman"/>
        </w:rPr>
        <w:t xml:space="preserve">.  Outcome </w:t>
      </w:r>
      <w:r w:rsidR="00001DF5" w:rsidRPr="001B7F69">
        <w:rPr>
          <w:rFonts w:ascii="Times New Roman" w:hAnsi="Times New Roman"/>
        </w:rPr>
        <w:t>data, including</w:t>
      </w:r>
      <w:r w:rsidR="00F333A8" w:rsidRPr="001B7F69">
        <w:rPr>
          <w:rFonts w:ascii="Times New Roman" w:hAnsi="Times New Roman"/>
        </w:rPr>
        <w:t xml:space="preserve"> </w:t>
      </w:r>
      <w:r w:rsidR="00001DF5" w:rsidRPr="001B7F69">
        <w:rPr>
          <w:rFonts w:ascii="Times New Roman" w:hAnsi="Times New Roman"/>
        </w:rPr>
        <w:t xml:space="preserve">interview and </w:t>
      </w:r>
      <w:r w:rsidR="00F333A8" w:rsidRPr="001B7F69">
        <w:rPr>
          <w:rFonts w:ascii="Times New Roman" w:hAnsi="Times New Roman"/>
        </w:rPr>
        <w:t>record review data</w:t>
      </w:r>
      <w:r w:rsidR="00001DF5" w:rsidRPr="001B7F69">
        <w:rPr>
          <w:rFonts w:ascii="Times New Roman" w:hAnsi="Times New Roman"/>
        </w:rPr>
        <w:t>,</w:t>
      </w:r>
      <w:r w:rsidR="00F333A8" w:rsidRPr="001B7F69">
        <w:rPr>
          <w:rFonts w:ascii="Times New Roman" w:hAnsi="Times New Roman"/>
        </w:rPr>
        <w:t xml:space="preserve"> will be used to measure the success of the jail diversion programs through changes in mental health, substance use and criminal justice involvement measures.</w:t>
      </w:r>
    </w:p>
    <w:p w:rsidR="00F333A8" w:rsidRPr="001B7F69" w:rsidRDefault="00F333A8" w:rsidP="00F333A8">
      <w:pPr>
        <w:widowControl/>
        <w:tabs>
          <w:tab w:val="left" w:pos="720"/>
        </w:tabs>
        <w:autoSpaceDE/>
        <w:autoSpaceDN/>
        <w:adjustRightInd/>
        <w:ind w:left="360"/>
        <w:rPr>
          <w:rFonts w:ascii="Times New Roman" w:hAnsi="Times New Roman"/>
        </w:rPr>
      </w:pPr>
    </w:p>
    <w:p w:rsidR="002B621D" w:rsidRPr="001B7F69" w:rsidRDefault="00BE1007" w:rsidP="003410BD">
      <w:pPr>
        <w:rPr>
          <w:rFonts w:ascii="Times New Roman" w:hAnsi="Times New Roman"/>
        </w:rPr>
      </w:pPr>
      <w:r w:rsidRPr="001B7F69">
        <w:rPr>
          <w:rFonts w:ascii="Times New Roman" w:hAnsi="Times New Roman"/>
        </w:rPr>
        <w:t xml:space="preserve">SAMHSA/CMHS and </w:t>
      </w:r>
      <w:r w:rsidR="00AC7ED2" w:rsidRPr="001B7F69">
        <w:rPr>
          <w:rFonts w:ascii="Times New Roman" w:hAnsi="Times New Roman"/>
        </w:rPr>
        <w:t xml:space="preserve">the </w:t>
      </w:r>
      <w:r w:rsidR="00FE5A75">
        <w:rPr>
          <w:rFonts w:ascii="Times New Roman" w:hAnsi="Times New Roman"/>
        </w:rPr>
        <w:t xml:space="preserve">contractor </w:t>
      </w:r>
      <w:r w:rsidR="00F333A8" w:rsidRPr="001B7F69">
        <w:rPr>
          <w:rFonts w:ascii="Times New Roman" w:hAnsi="Times New Roman"/>
        </w:rPr>
        <w:t>will use the TCE Initiative’s data collection information to report</w:t>
      </w:r>
      <w:r w:rsidRPr="001B7F69">
        <w:rPr>
          <w:rFonts w:ascii="Times New Roman" w:hAnsi="Times New Roman"/>
        </w:rPr>
        <w:t xml:space="preserve"> findings on:  </w:t>
      </w:r>
    </w:p>
    <w:p w:rsidR="002B621D" w:rsidRPr="001B7F69" w:rsidRDefault="00BE1007" w:rsidP="00AC7A35">
      <w:pPr>
        <w:pStyle w:val="BodyTextIndent"/>
        <w:numPr>
          <w:ilvl w:val="0"/>
          <w:numId w:val="5"/>
        </w:numPr>
      </w:pPr>
      <w:r w:rsidRPr="001B7F69">
        <w:t xml:space="preserve">The breadth and volume of activities (e.g. screening, assessment, evaluations) necessary to identify and enroll people for diversion. </w:t>
      </w:r>
    </w:p>
    <w:p w:rsidR="00983653" w:rsidRPr="001B7F69" w:rsidRDefault="00F333A8" w:rsidP="00AC7A35">
      <w:pPr>
        <w:pStyle w:val="BodyTextIndent"/>
        <w:numPr>
          <w:ilvl w:val="0"/>
          <w:numId w:val="5"/>
        </w:numPr>
      </w:pPr>
      <w:r w:rsidRPr="001B7F69">
        <w:t>The determination of</w:t>
      </w:r>
      <w:r w:rsidR="00BE1007" w:rsidRPr="001B7F69">
        <w:t xml:space="preserve"> those who are eligible/ineligible for diver</w:t>
      </w:r>
      <w:r w:rsidR="00983653" w:rsidRPr="001B7F69">
        <w:t>sion and their characteristics.</w:t>
      </w:r>
    </w:p>
    <w:p w:rsidR="002B621D" w:rsidRPr="001B7F69" w:rsidRDefault="00F333A8" w:rsidP="00AC7A35">
      <w:pPr>
        <w:pStyle w:val="BodyTextIndent"/>
        <w:numPr>
          <w:ilvl w:val="0"/>
          <w:numId w:val="5"/>
        </w:numPr>
      </w:pPr>
      <w:r w:rsidRPr="001B7F69">
        <w:t>The b</w:t>
      </w:r>
      <w:r w:rsidR="00BE1007" w:rsidRPr="001B7F69">
        <w:t xml:space="preserve">iases in determining who gets diverted. </w:t>
      </w:r>
    </w:p>
    <w:p w:rsidR="002B621D" w:rsidRPr="001B7F69" w:rsidRDefault="005D394E" w:rsidP="00AC7A35">
      <w:pPr>
        <w:widowControl/>
        <w:numPr>
          <w:ilvl w:val="0"/>
          <w:numId w:val="5"/>
        </w:numPr>
        <w:autoSpaceDE/>
        <w:autoSpaceDN/>
        <w:adjustRightInd/>
        <w:rPr>
          <w:rFonts w:ascii="Times New Roman" w:hAnsi="Times New Roman"/>
        </w:rPr>
      </w:pPr>
      <w:r w:rsidRPr="001B7F69">
        <w:rPr>
          <w:rFonts w:ascii="Times New Roman" w:hAnsi="Times New Roman"/>
        </w:rPr>
        <w:t>Services</w:t>
      </w:r>
      <w:r w:rsidR="00BE1007" w:rsidRPr="001B7F69">
        <w:rPr>
          <w:rFonts w:ascii="Times New Roman" w:hAnsi="Times New Roman"/>
        </w:rPr>
        <w:t xml:space="preserve">, including </w:t>
      </w:r>
      <w:r w:rsidR="002B621D" w:rsidRPr="001B7F69">
        <w:rPr>
          <w:rFonts w:ascii="Times New Roman" w:hAnsi="Times New Roman"/>
        </w:rPr>
        <w:t xml:space="preserve">evidence based practices </w:t>
      </w:r>
      <w:r w:rsidR="00BE1007" w:rsidRPr="001B7F69">
        <w:rPr>
          <w:rFonts w:ascii="Times New Roman" w:hAnsi="Times New Roman"/>
        </w:rPr>
        <w:t>that are most effective in which settings among which populations.</w:t>
      </w:r>
    </w:p>
    <w:p w:rsidR="005D394E" w:rsidRPr="001B7F69" w:rsidRDefault="00BE1007" w:rsidP="0032273A">
      <w:pPr>
        <w:pStyle w:val="Bullet1"/>
        <w:numPr>
          <w:ilvl w:val="0"/>
          <w:numId w:val="5"/>
        </w:numPr>
        <w:tabs>
          <w:tab w:val="left" w:pos="720"/>
        </w:tabs>
        <w:rPr>
          <w:szCs w:val="24"/>
        </w:rPr>
      </w:pPr>
      <w:r w:rsidRPr="001B7F69">
        <w:rPr>
          <w:szCs w:val="24"/>
        </w:rPr>
        <w:t>Improvements expected over time as a result of</w:t>
      </w:r>
      <w:r w:rsidR="0032273A">
        <w:rPr>
          <w:szCs w:val="24"/>
        </w:rPr>
        <w:t xml:space="preserve"> </w:t>
      </w:r>
      <w:r w:rsidRPr="001B7F69">
        <w:rPr>
          <w:szCs w:val="24"/>
        </w:rPr>
        <w:t>services received through jail diversion programs</w:t>
      </w:r>
      <w:r w:rsidR="0032273A">
        <w:rPr>
          <w:szCs w:val="24"/>
        </w:rPr>
        <w:t xml:space="preserve"> include:</w:t>
      </w:r>
      <w:r w:rsidRPr="001B7F69">
        <w:rPr>
          <w:szCs w:val="24"/>
        </w:rPr>
        <w:t xml:space="preserve"> </w:t>
      </w:r>
    </w:p>
    <w:p w:rsidR="005D394E" w:rsidRPr="001B7F69" w:rsidRDefault="00BE1007" w:rsidP="005D394E">
      <w:pPr>
        <w:pStyle w:val="Bullet1"/>
        <w:numPr>
          <w:ilvl w:val="1"/>
          <w:numId w:val="5"/>
        </w:numPr>
        <w:tabs>
          <w:tab w:val="left" w:pos="720"/>
        </w:tabs>
        <w:rPr>
          <w:szCs w:val="24"/>
        </w:rPr>
      </w:pPr>
      <w:r w:rsidRPr="001B7F69">
        <w:rPr>
          <w:szCs w:val="24"/>
        </w:rPr>
        <w:t xml:space="preserve">reduced </w:t>
      </w:r>
      <w:r w:rsidR="005D394E" w:rsidRPr="001B7F69">
        <w:rPr>
          <w:szCs w:val="24"/>
        </w:rPr>
        <w:t>arrests/less time spent in jail,</w:t>
      </w:r>
      <w:r w:rsidRPr="001B7F69">
        <w:rPr>
          <w:szCs w:val="24"/>
        </w:rPr>
        <w:t xml:space="preserve"> </w:t>
      </w:r>
    </w:p>
    <w:p w:rsidR="005D394E" w:rsidRPr="001B7F69" w:rsidRDefault="00BE1007" w:rsidP="005D394E">
      <w:pPr>
        <w:pStyle w:val="Bullet1"/>
        <w:numPr>
          <w:ilvl w:val="1"/>
          <w:numId w:val="5"/>
        </w:numPr>
        <w:tabs>
          <w:tab w:val="left" w:pos="720"/>
        </w:tabs>
        <w:rPr>
          <w:szCs w:val="24"/>
        </w:rPr>
      </w:pPr>
      <w:r w:rsidRPr="001B7F69">
        <w:rPr>
          <w:szCs w:val="24"/>
        </w:rPr>
        <w:t>reduced substance use</w:t>
      </w:r>
      <w:r w:rsidR="005D394E" w:rsidRPr="001B7F69">
        <w:rPr>
          <w:szCs w:val="24"/>
        </w:rPr>
        <w:t>,</w:t>
      </w:r>
    </w:p>
    <w:p w:rsidR="005D394E" w:rsidRPr="001B7F69" w:rsidRDefault="00BE1007" w:rsidP="005D394E">
      <w:pPr>
        <w:pStyle w:val="Bullet1"/>
        <w:numPr>
          <w:ilvl w:val="1"/>
          <w:numId w:val="5"/>
        </w:numPr>
        <w:tabs>
          <w:tab w:val="left" w:pos="720"/>
        </w:tabs>
        <w:rPr>
          <w:szCs w:val="24"/>
        </w:rPr>
      </w:pPr>
      <w:r w:rsidRPr="001B7F69">
        <w:rPr>
          <w:szCs w:val="24"/>
        </w:rPr>
        <w:t>higher functioning/improved mental health</w:t>
      </w:r>
      <w:r w:rsidR="005D394E" w:rsidRPr="001B7F69">
        <w:rPr>
          <w:szCs w:val="24"/>
        </w:rPr>
        <w:t xml:space="preserve"> and/or</w:t>
      </w:r>
    </w:p>
    <w:p w:rsidR="0032273A" w:rsidRDefault="00BE1007" w:rsidP="005D394E">
      <w:pPr>
        <w:pStyle w:val="Bullet1"/>
        <w:numPr>
          <w:ilvl w:val="1"/>
          <w:numId w:val="5"/>
        </w:numPr>
        <w:tabs>
          <w:tab w:val="left" w:pos="720"/>
        </w:tabs>
        <w:rPr>
          <w:szCs w:val="24"/>
        </w:rPr>
      </w:pPr>
      <w:r w:rsidRPr="001B7F69">
        <w:rPr>
          <w:szCs w:val="24"/>
        </w:rPr>
        <w:t>improved physical health</w:t>
      </w:r>
    </w:p>
    <w:p w:rsidR="0032273A" w:rsidRDefault="0032273A" w:rsidP="005D394E">
      <w:pPr>
        <w:pStyle w:val="Bullet1"/>
        <w:numPr>
          <w:ilvl w:val="1"/>
          <w:numId w:val="5"/>
        </w:numPr>
        <w:tabs>
          <w:tab w:val="left" w:pos="720"/>
        </w:tabs>
        <w:rPr>
          <w:szCs w:val="24"/>
        </w:rPr>
      </w:pPr>
      <w:r>
        <w:rPr>
          <w:szCs w:val="24"/>
        </w:rPr>
        <w:t>reduced trauma symptoms</w:t>
      </w:r>
    </w:p>
    <w:p w:rsidR="00BE1007" w:rsidRPr="001B7F69" w:rsidRDefault="0032273A" w:rsidP="005D394E">
      <w:pPr>
        <w:pStyle w:val="Bullet1"/>
        <w:numPr>
          <w:ilvl w:val="1"/>
          <w:numId w:val="5"/>
        </w:numPr>
        <w:tabs>
          <w:tab w:val="left" w:pos="720"/>
        </w:tabs>
        <w:rPr>
          <w:szCs w:val="24"/>
        </w:rPr>
      </w:pPr>
      <w:proofErr w:type="gramStart"/>
      <w:r>
        <w:rPr>
          <w:szCs w:val="24"/>
        </w:rPr>
        <w:t>and</w:t>
      </w:r>
      <w:proofErr w:type="gramEnd"/>
      <w:r>
        <w:rPr>
          <w:szCs w:val="24"/>
        </w:rPr>
        <w:t xml:space="preserve"> expansion of trauma informed services</w:t>
      </w:r>
      <w:r w:rsidR="00BE1007" w:rsidRPr="001B7F69">
        <w:rPr>
          <w:szCs w:val="24"/>
        </w:rPr>
        <w:t xml:space="preserve">. </w:t>
      </w:r>
    </w:p>
    <w:p w:rsidR="00EE28A7" w:rsidRPr="001B7F69" w:rsidRDefault="00EE28A7" w:rsidP="006B41FE">
      <w:pPr>
        <w:widowControl/>
        <w:rPr>
          <w:rFonts w:ascii="Times New Roman" w:hAnsi="Times New Roman"/>
        </w:rPr>
      </w:pPr>
      <w:r w:rsidRPr="001B7F69">
        <w:rPr>
          <w:rFonts w:ascii="Times New Roman" w:hAnsi="Times New Roman"/>
        </w:rPr>
        <w:t xml:space="preserve">It is expected that the information collected through this evaluation will be of particular value to the </w:t>
      </w:r>
      <w:r w:rsidR="009B4035" w:rsidRPr="001B7F69">
        <w:rPr>
          <w:rFonts w:ascii="Times New Roman" w:hAnsi="Times New Roman"/>
        </w:rPr>
        <w:t>G</w:t>
      </w:r>
      <w:r w:rsidRPr="001B7F69">
        <w:rPr>
          <w:rFonts w:ascii="Times New Roman" w:hAnsi="Times New Roman"/>
        </w:rPr>
        <w:t>rantees, as well as to all levels of government and the private sector.</w:t>
      </w:r>
    </w:p>
    <w:p w:rsidR="003410BD" w:rsidRDefault="003410BD" w:rsidP="00EE28A7">
      <w:pPr>
        <w:widowControl/>
        <w:rPr>
          <w:rFonts w:ascii="Times New Roman" w:hAnsi="Times New Roman"/>
        </w:rPr>
      </w:pPr>
    </w:p>
    <w:p w:rsidR="00FA18A7" w:rsidRPr="009B0664" w:rsidRDefault="00F90B4F" w:rsidP="009B0664">
      <w:pPr>
        <w:widowControl/>
        <w:rPr>
          <w:rFonts w:ascii="Times New Roman" w:hAnsi="Times New Roman"/>
          <w:i/>
          <w:u w:val="single"/>
        </w:rPr>
      </w:pPr>
      <w:r>
        <w:rPr>
          <w:rFonts w:ascii="Times New Roman" w:hAnsi="Times New Roman"/>
          <w:i/>
          <w:u w:val="single"/>
        </w:rPr>
        <w:t>Data Collection Instruments</w:t>
      </w:r>
    </w:p>
    <w:p w:rsidR="00424E3A" w:rsidRDefault="00424E3A" w:rsidP="00424E3A">
      <w:pPr>
        <w:widowControl/>
        <w:numPr>
          <w:ilvl w:val="0"/>
          <w:numId w:val="44"/>
        </w:numPr>
        <w:rPr>
          <w:rFonts w:ascii="Times New Roman" w:hAnsi="Times New Roman"/>
        </w:rPr>
      </w:pPr>
      <w:r>
        <w:rPr>
          <w:rFonts w:ascii="Times New Roman" w:hAnsi="Times New Roman"/>
        </w:rPr>
        <w:t>Client Interviews</w:t>
      </w:r>
    </w:p>
    <w:p w:rsidR="00424E3A" w:rsidRDefault="00F90B4F" w:rsidP="00424E3A">
      <w:pPr>
        <w:widowControl/>
        <w:ind w:left="360"/>
        <w:rPr>
          <w:rFonts w:ascii="Times New Roman" w:hAnsi="Times New Roman"/>
        </w:rPr>
      </w:pPr>
      <w:r>
        <w:rPr>
          <w:rFonts w:ascii="Times New Roman" w:hAnsi="Times New Roman"/>
        </w:rPr>
        <w:t xml:space="preserve">The </w:t>
      </w:r>
      <w:r w:rsidR="00D60D38">
        <w:rPr>
          <w:rFonts w:ascii="Times New Roman" w:hAnsi="Times New Roman"/>
        </w:rPr>
        <w:t xml:space="preserve">interviews are </w:t>
      </w:r>
      <w:r w:rsidR="007928F3" w:rsidRPr="001B7F69">
        <w:rPr>
          <w:rFonts w:ascii="Times New Roman" w:hAnsi="Times New Roman"/>
        </w:rPr>
        <w:t xml:space="preserve">composed of the following </w:t>
      </w:r>
      <w:r w:rsidR="003A0434" w:rsidRPr="001B7F69">
        <w:rPr>
          <w:rFonts w:ascii="Times New Roman" w:hAnsi="Times New Roman"/>
        </w:rPr>
        <w:t>sections</w:t>
      </w:r>
      <w:r w:rsidR="007B2BE6">
        <w:rPr>
          <w:rFonts w:ascii="Times New Roman" w:hAnsi="Times New Roman"/>
        </w:rPr>
        <w:t xml:space="preserve">.  </w:t>
      </w:r>
    </w:p>
    <w:p w:rsidR="007928F3" w:rsidRPr="00424E3A" w:rsidRDefault="0078554E" w:rsidP="00424E3A">
      <w:pPr>
        <w:widowControl/>
        <w:numPr>
          <w:ilvl w:val="0"/>
          <w:numId w:val="45"/>
        </w:numPr>
        <w:rPr>
          <w:rFonts w:ascii="Times New Roman" w:hAnsi="Times New Roman"/>
        </w:rPr>
      </w:pPr>
      <w:r w:rsidRPr="00424E3A">
        <w:rPr>
          <w:rFonts w:ascii="Times New Roman" w:hAnsi="Times New Roman"/>
          <w:i/>
        </w:rPr>
        <w:t>The Government Performance and Results Act (GPRA) measures</w:t>
      </w:r>
      <w:r w:rsidR="007928F3" w:rsidRPr="00424E3A">
        <w:rPr>
          <w:rFonts w:ascii="Times New Roman" w:hAnsi="Times New Roman"/>
        </w:rPr>
        <w:t>:</w:t>
      </w:r>
    </w:p>
    <w:p w:rsidR="007928F3" w:rsidRPr="00424E3A" w:rsidRDefault="007928F3" w:rsidP="004835E8">
      <w:pPr>
        <w:pStyle w:val="Bullet1"/>
        <w:numPr>
          <w:ilvl w:val="2"/>
          <w:numId w:val="6"/>
        </w:numPr>
        <w:autoSpaceDE w:val="0"/>
        <w:autoSpaceDN w:val="0"/>
        <w:adjustRightInd w:val="0"/>
        <w:rPr>
          <w:szCs w:val="24"/>
        </w:rPr>
      </w:pPr>
      <w:r w:rsidRPr="00424E3A">
        <w:rPr>
          <w:szCs w:val="24"/>
        </w:rPr>
        <w:t>Demographics</w:t>
      </w:r>
      <w:r w:rsidR="003A0434" w:rsidRPr="00424E3A">
        <w:rPr>
          <w:szCs w:val="24"/>
        </w:rPr>
        <w:t xml:space="preserve"> (baseline interview only)</w:t>
      </w:r>
    </w:p>
    <w:p w:rsidR="007928F3" w:rsidRPr="00424E3A" w:rsidRDefault="007928F3" w:rsidP="004835E8">
      <w:pPr>
        <w:pStyle w:val="Bullet1"/>
        <w:numPr>
          <w:ilvl w:val="2"/>
          <w:numId w:val="6"/>
        </w:numPr>
        <w:autoSpaceDE w:val="0"/>
        <w:autoSpaceDN w:val="0"/>
        <w:adjustRightInd w:val="0"/>
        <w:rPr>
          <w:szCs w:val="24"/>
        </w:rPr>
      </w:pPr>
      <w:r w:rsidRPr="00424E3A">
        <w:rPr>
          <w:szCs w:val="24"/>
        </w:rPr>
        <w:t>Education, employment, and income</w:t>
      </w:r>
    </w:p>
    <w:p w:rsidR="007928F3" w:rsidRPr="001B7F69" w:rsidRDefault="003A0434" w:rsidP="004835E8">
      <w:pPr>
        <w:pStyle w:val="Bullet1"/>
        <w:numPr>
          <w:ilvl w:val="2"/>
          <w:numId w:val="6"/>
        </w:numPr>
        <w:autoSpaceDE w:val="0"/>
        <w:autoSpaceDN w:val="0"/>
        <w:adjustRightInd w:val="0"/>
        <w:rPr>
          <w:szCs w:val="24"/>
        </w:rPr>
      </w:pPr>
      <w:r w:rsidRPr="001B7F69">
        <w:rPr>
          <w:szCs w:val="24"/>
        </w:rPr>
        <w:t>D</w:t>
      </w:r>
      <w:r w:rsidR="007928F3" w:rsidRPr="001B7F69">
        <w:rPr>
          <w:szCs w:val="24"/>
        </w:rPr>
        <w:t>rug</w:t>
      </w:r>
      <w:r w:rsidRPr="001B7F69">
        <w:rPr>
          <w:szCs w:val="24"/>
        </w:rPr>
        <w:t xml:space="preserve"> and Alcohol</w:t>
      </w:r>
      <w:r w:rsidR="007928F3" w:rsidRPr="001B7F69">
        <w:rPr>
          <w:szCs w:val="24"/>
        </w:rPr>
        <w:t xml:space="preserve"> use</w:t>
      </w:r>
      <w:r w:rsidR="009C7D38" w:rsidRPr="001B7F69">
        <w:rPr>
          <w:szCs w:val="24"/>
        </w:rPr>
        <w:tab/>
      </w:r>
      <w:r w:rsidR="009C7D38" w:rsidRPr="001B7F69">
        <w:rPr>
          <w:szCs w:val="24"/>
        </w:rPr>
        <w:tab/>
      </w:r>
    </w:p>
    <w:p w:rsidR="007928F3" w:rsidRPr="001B7F69" w:rsidRDefault="007928F3" w:rsidP="004835E8">
      <w:pPr>
        <w:pStyle w:val="Bullet1"/>
        <w:numPr>
          <w:ilvl w:val="2"/>
          <w:numId w:val="6"/>
        </w:numPr>
        <w:autoSpaceDE w:val="0"/>
        <w:autoSpaceDN w:val="0"/>
        <w:adjustRightInd w:val="0"/>
        <w:rPr>
          <w:szCs w:val="24"/>
        </w:rPr>
      </w:pPr>
      <w:r w:rsidRPr="001B7F69">
        <w:rPr>
          <w:szCs w:val="24"/>
        </w:rPr>
        <w:t>Family and living conditions</w:t>
      </w:r>
    </w:p>
    <w:p w:rsidR="007928F3" w:rsidRPr="001B7F69" w:rsidRDefault="007928F3" w:rsidP="004835E8">
      <w:pPr>
        <w:pStyle w:val="Bullet1"/>
        <w:numPr>
          <w:ilvl w:val="2"/>
          <w:numId w:val="6"/>
        </w:numPr>
        <w:autoSpaceDE w:val="0"/>
        <w:autoSpaceDN w:val="0"/>
        <w:adjustRightInd w:val="0"/>
        <w:rPr>
          <w:szCs w:val="24"/>
        </w:rPr>
      </w:pPr>
      <w:r w:rsidRPr="001B7F69">
        <w:rPr>
          <w:szCs w:val="24"/>
        </w:rPr>
        <w:t>Crime and criminal justice status</w:t>
      </w:r>
    </w:p>
    <w:p w:rsidR="009C7D38" w:rsidRDefault="007928F3" w:rsidP="004835E8">
      <w:pPr>
        <w:pStyle w:val="Bullet1"/>
        <w:numPr>
          <w:ilvl w:val="2"/>
          <w:numId w:val="6"/>
        </w:numPr>
        <w:autoSpaceDE w:val="0"/>
        <w:autoSpaceDN w:val="0"/>
        <w:adjustRightInd w:val="0"/>
        <w:rPr>
          <w:szCs w:val="24"/>
        </w:rPr>
      </w:pPr>
      <w:r w:rsidRPr="001B7F69">
        <w:rPr>
          <w:szCs w:val="24"/>
        </w:rPr>
        <w:t>Mental and physical health problems and treatment</w:t>
      </w:r>
    </w:p>
    <w:p w:rsidR="007B2BE6" w:rsidRPr="001B7F69" w:rsidRDefault="007B2BE6" w:rsidP="00424E3A">
      <w:pPr>
        <w:pStyle w:val="Bullet1"/>
        <w:numPr>
          <w:ilvl w:val="0"/>
          <w:numId w:val="6"/>
        </w:numPr>
        <w:autoSpaceDE w:val="0"/>
        <w:autoSpaceDN w:val="0"/>
        <w:adjustRightInd w:val="0"/>
        <w:rPr>
          <w:szCs w:val="24"/>
        </w:rPr>
      </w:pPr>
      <w:r w:rsidRPr="001B7F69">
        <w:rPr>
          <w:i/>
          <w:szCs w:val="24"/>
        </w:rPr>
        <w:t xml:space="preserve">The </w:t>
      </w:r>
      <w:r>
        <w:rPr>
          <w:i/>
          <w:szCs w:val="24"/>
        </w:rPr>
        <w:t>CMHS National Outcome Measures (NOMS)</w:t>
      </w:r>
      <w:r w:rsidR="008C2ADF">
        <w:rPr>
          <w:i/>
          <w:szCs w:val="24"/>
        </w:rPr>
        <w:t xml:space="preserve"> </w:t>
      </w:r>
      <w:r w:rsidRPr="001B7F69">
        <w:rPr>
          <w:i/>
          <w:szCs w:val="24"/>
        </w:rPr>
        <w:t>measures</w:t>
      </w:r>
      <w:r w:rsidRPr="001B7F69">
        <w:rPr>
          <w:szCs w:val="24"/>
        </w:rPr>
        <w:t>:</w:t>
      </w:r>
      <w:r w:rsidR="008C2ADF">
        <w:rPr>
          <w:szCs w:val="24"/>
        </w:rPr>
        <w:t xml:space="preserve"> </w:t>
      </w:r>
    </w:p>
    <w:p w:rsidR="007B2BE6" w:rsidRDefault="007B2BE6" w:rsidP="007B2BE6">
      <w:pPr>
        <w:pStyle w:val="Bullet1"/>
        <w:numPr>
          <w:ilvl w:val="2"/>
          <w:numId w:val="6"/>
        </w:numPr>
        <w:autoSpaceDE w:val="0"/>
        <w:autoSpaceDN w:val="0"/>
        <w:adjustRightInd w:val="0"/>
        <w:rPr>
          <w:szCs w:val="24"/>
        </w:rPr>
      </w:pPr>
      <w:r>
        <w:rPr>
          <w:szCs w:val="24"/>
        </w:rPr>
        <w:t xml:space="preserve">Functioning </w:t>
      </w:r>
    </w:p>
    <w:p w:rsidR="008C2ADF" w:rsidRPr="001B7F69" w:rsidRDefault="007B2BE6" w:rsidP="008C2ADF">
      <w:pPr>
        <w:pStyle w:val="Bullet1"/>
        <w:numPr>
          <w:ilvl w:val="2"/>
          <w:numId w:val="6"/>
        </w:numPr>
        <w:autoSpaceDE w:val="0"/>
        <w:autoSpaceDN w:val="0"/>
        <w:adjustRightInd w:val="0"/>
        <w:rPr>
          <w:szCs w:val="24"/>
        </w:rPr>
      </w:pPr>
      <w:r>
        <w:rPr>
          <w:szCs w:val="24"/>
        </w:rPr>
        <w:t>Social Connectedness</w:t>
      </w:r>
    </w:p>
    <w:p w:rsidR="00424E3A" w:rsidRPr="00424E3A" w:rsidRDefault="00F90B4F" w:rsidP="00424E3A">
      <w:pPr>
        <w:widowControl/>
        <w:numPr>
          <w:ilvl w:val="0"/>
          <w:numId w:val="43"/>
        </w:numPr>
        <w:rPr>
          <w:rFonts w:ascii="Times New Roman" w:hAnsi="Times New Roman"/>
        </w:rPr>
      </w:pPr>
      <w:r w:rsidRPr="00424E3A">
        <w:rPr>
          <w:rFonts w:ascii="Times New Roman" w:hAnsi="Times New Roman"/>
          <w:i/>
        </w:rPr>
        <w:t xml:space="preserve">Lifetime </w:t>
      </w:r>
      <w:r w:rsidR="00174E5A" w:rsidRPr="00424E3A">
        <w:rPr>
          <w:rFonts w:ascii="Times New Roman" w:hAnsi="Times New Roman"/>
          <w:i/>
        </w:rPr>
        <w:t>mental health/substance use treatment services</w:t>
      </w:r>
      <w:r w:rsidR="00FE5A75">
        <w:rPr>
          <w:rFonts w:ascii="Times New Roman" w:hAnsi="Times New Roman"/>
        </w:rPr>
        <w:t xml:space="preserve">.  </w:t>
      </w:r>
      <w:r w:rsidR="00174E5A" w:rsidRPr="00424E3A">
        <w:rPr>
          <w:rFonts w:ascii="Times New Roman" w:hAnsi="Times New Roman"/>
        </w:rPr>
        <w:t>These brief questions asse</w:t>
      </w:r>
      <w:r w:rsidR="00A00C31">
        <w:rPr>
          <w:rFonts w:ascii="Times New Roman" w:hAnsi="Times New Roman"/>
        </w:rPr>
        <w:t>s</w:t>
      </w:r>
      <w:r w:rsidR="00807682">
        <w:rPr>
          <w:rFonts w:ascii="Times New Roman" w:hAnsi="Times New Roman"/>
        </w:rPr>
        <w:t>s</w:t>
      </w:r>
      <w:r w:rsidR="00174E5A" w:rsidRPr="00424E3A">
        <w:rPr>
          <w:rFonts w:ascii="Times New Roman" w:hAnsi="Times New Roman"/>
        </w:rPr>
        <w:t xml:space="preserve"> client’s involvement with the mental health and/or substance abuse service system.  Collected at Baseline only.</w:t>
      </w:r>
      <w:r w:rsidR="00FE5A75">
        <w:rPr>
          <w:rFonts w:ascii="Times New Roman" w:hAnsi="Times New Roman"/>
        </w:rPr>
        <w:t xml:space="preserve"> </w:t>
      </w:r>
      <w:r w:rsidR="00424E3A" w:rsidRPr="00424E3A">
        <w:rPr>
          <w:rFonts w:ascii="Times New Roman" w:hAnsi="Times New Roman"/>
        </w:rPr>
        <w:t xml:space="preserve"> </w:t>
      </w:r>
      <w:r w:rsidR="00424E3A">
        <w:rPr>
          <w:rFonts w:ascii="Times New Roman" w:hAnsi="Times New Roman"/>
        </w:rPr>
        <w:t xml:space="preserve">These will </w:t>
      </w:r>
      <w:r w:rsidR="00424E3A" w:rsidRPr="00424E3A">
        <w:rPr>
          <w:rFonts w:ascii="Times New Roman" w:hAnsi="Times New Roman"/>
        </w:rPr>
        <w:t>provide some descriptive information on program clients that may potentially discriminate between client outcomes and program completion.</w:t>
      </w:r>
      <w:r w:rsidR="00FE5A75">
        <w:rPr>
          <w:rFonts w:ascii="Times New Roman" w:hAnsi="Times New Roman"/>
        </w:rPr>
        <w:t xml:space="preserve"> </w:t>
      </w:r>
      <w:r w:rsidR="00424E3A" w:rsidRPr="00424E3A">
        <w:rPr>
          <w:rFonts w:ascii="Times New Roman" w:hAnsi="Times New Roman"/>
        </w:rPr>
        <w:t xml:space="preserve"> These items are not collected elsewhere.</w:t>
      </w:r>
    </w:p>
    <w:p w:rsidR="00174E5A" w:rsidRPr="008C2ADF" w:rsidRDefault="00174E5A" w:rsidP="006B41FE">
      <w:pPr>
        <w:pStyle w:val="Bullet1"/>
        <w:numPr>
          <w:ilvl w:val="0"/>
          <w:numId w:val="6"/>
        </w:numPr>
        <w:autoSpaceDE w:val="0"/>
        <w:autoSpaceDN w:val="0"/>
        <w:adjustRightInd w:val="0"/>
        <w:rPr>
          <w:szCs w:val="24"/>
        </w:rPr>
      </w:pPr>
      <w:r w:rsidRPr="008C2ADF">
        <w:rPr>
          <w:szCs w:val="24"/>
        </w:rPr>
        <w:t xml:space="preserve">The </w:t>
      </w:r>
      <w:r w:rsidRPr="008C2ADF">
        <w:rPr>
          <w:i/>
          <w:szCs w:val="24"/>
        </w:rPr>
        <w:t>CAGE</w:t>
      </w:r>
      <w:r w:rsidRPr="008C2ADF">
        <w:rPr>
          <w:szCs w:val="24"/>
        </w:rPr>
        <w:t xml:space="preserve"> – This four item instrument </w:t>
      </w:r>
      <w:r w:rsidR="00F90B4F">
        <w:rPr>
          <w:szCs w:val="24"/>
        </w:rPr>
        <w:t xml:space="preserve">is used to </w:t>
      </w:r>
      <w:r w:rsidRPr="008C2ADF">
        <w:rPr>
          <w:szCs w:val="24"/>
        </w:rPr>
        <w:t xml:space="preserve">assess alcohol dependence.  Collected at Baseline </w:t>
      </w:r>
      <w:r w:rsidR="00A00C31">
        <w:rPr>
          <w:szCs w:val="24"/>
        </w:rPr>
        <w:t>o</w:t>
      </w:r>
      <w:r w:rsidRPr="008C2ADF">
        <w:rPr>
          <w:szCs w:val="24"/>
        </w:rPr>
        <w:t>nly.</w:t>
      </w:r>
    </w:p>
    <w:p w:rsidR="00424E3A" w:rsidRPr="008C2ADF" w:rsidRDefault="00424E3A" w:rsidP="00424E3A">
      <w:pPr>
        <w:widowControl/>
        <w:numPr>
          <w:ilvl w:val="0"/>
          <w:numId w:val="6"/>
        </w:numPr>
        <w:rPr>
          <w:rFonts w:ascii="Times New Roman" w:hAnsi="Times New Roman"/>
        </w:rPr>
      </w:pPr>
      <w:r w:rsidRPr="008C2ADF">
        <w:rPr>
          <w:rFonts w:ascii="Times New Roman" w:hAnsi="Times New Roman"/>
          <w:i/>
        </w:rPr>
        <w:lastRenderedPageBreak/>
        <w:t>Behavior and Symptom Identification Scale (BASIS 24</w:t>
      </w:r>
      <w:proofErr w:type="gramStart"/>
      <w:r w:rsidRPr="008C2ADF">
        <w:rPr>
          <w:rFonts w:ascii="Times New Roman" w:hAnsi="Times New Roman"/>
          <w:i/>
        </w:rPr>
        <w:t>)</w:t>
      </w:r>
      <w:r>
        <w:rPr>
          <w:rFonts w:ascii="Times New Roman" w:hAnsi="Times New Roman"/>
          <w:i/>
        </w:rPr>
        <w:t>-</w:t>
      </w:r>
      <w:proofErr w:type="gramEnd"/>
      <w:r w:rsidRPr="008C2ADF">
        <w:rPr>
          <w:rFonts w:ascii="Times New Roman" w:hAnsi="Times New Roman"/>
          <w:i/>
        </w:rPr>
        <w:t xml:space="preserve"> </w:t>
      </w:r>
      <w:r w:rsidRPr="008C2ADF">
        <w:rPr>
          <w:rFonts w:ascii="Times New Roman" w:hAnsi="Times New Roman"/>
        </w:rPr>
        <w:t xml:space="preserve">This scale is designed to measure symptoms and functional difficulties experienced by consumers seeking mental health services. </w:t>
      </w:r>
      <w:r w:rsidR="00FE5A75">
        <w:rPr>
          <w:rFonts w:ascii="Times New Roman" w:hAnsi="Times New Roman"/>
        </w:rPr>
        <w:t xml:space="preserve"> </w:t>
      </w:r>
      <w:r w:rsidRPr="008C2ADF">
        <w:rPr>
          <w:rFonts w:ascii="Times New Roman" w:hAnsi="Times New Roman"/>
        </w:rPr>
        <w:t xml:space="preserve">The scale gives an overall score and scores for six subscales for the following domains of psychiatric and substance abuse symptoms and functioning: Depression and Functioning, Relationships, Self-Harm, Emotional </w:t>
      </w:r>
      <w:proofErr w:type="spellStart"/>
      <w:r w:rsidRPr="008C2ADF">
        <w:rPr>
          <w:rFonts w:ascii="Times New Roman" w:hAnsi="Times New Roman"/>
        </w:rPr>
        <w:t>Lability</w:t>
      </w:r>
      <w:proofErr w:type="spellEnd"/>
      <w:r w:rsidRPr="008C2ADF">
        <w:rPr>
          <w:rFonts w:ascii="Times New Roman" w:hAnsi="Times New Roman"/>
        </w:rPr>
        <w:t xml:space="preserve">, Psychosis, and Substance Abuse. </w:t>
      </w:r>
      <w:r w:rsidR="00FE5A75">
        <w:rPr>
          <w:rFonts w:ascii="Times New Roman" w:hAnsi="Times New Roman"/>
        </w:rPr>
        <w:t xml:space="preserve"> </w:t>
      </w:r>
      <w:r w:rsidRPr="008C2ADF">
        <w:rPr>
          <w:rFonts w:ascii="Times New Roman" w:hAnsi="Times New Roman"/>
        </w:rPr>
        <w:t>These questions are included in all three interviews.</w:t>
      </w:r>
    </w:p>
    <w:p w:rsidR="006B41FE" w:rsidRPr="008C2ADF" w:rsidRDefault="00424E3A" w:rsidP="006B41FE">
      <w:pPr>
        <w:pStyle w:val="Bullet1"/>
        <w:numPr>
          <w:ilvl w:val="0"/>
          <w:numId w:val="6"/>
        </w:numPr>
        <w:autoSpaceDE w:val="0"/>
        <w:autoSpaceDN w:val="0"/>
        <w:adjustRightInd w:val="0"/>
        <w:rPr>
          <w:szCs w:val="24"/>
        </w:rPr>
      </w:pPr>
      <w:r w:rsidRPr="00424E3A">
        <w:rPr>
          <w:i/>
          <w:szCs w:val="24"/>
        </w:rPr>
        <w:t>Traumatic Life Events</w:t>
      </w:r>
      <w:r w:rsidR="00F633DA" w:rsidRPr="008C2ADF">
        <w:rPr>
          <w:szCs w:val="24"/>
        </w:rPr>
        <w:t xml:space="preserve">.  These questions </w:t>
      </w:r>
      <w:r w:rsidR="007928F3" w:rsidRPr="008C2ADF">
        <w:rPr>
          <w:szCs w:val="24"/>
        </w:rPr>
        <w:t>inquire</w:t>
      </w:r>
      <w:r w:rsidR="00F633DA" w:rsidRPr="008C2ADF">
        <w:rPr>
          <w:szCs w:val="24"/>
        </w:rPr>
        <w:t xml:space="preserve"> </w:t>
      </w:r>
      <w:r w:rsidR="007928F3" w:rsidRPr="008C2ADF">
        <w:rPr>
          <w:szCs w:val="24"/>
        </w:rPr>
        <w:t xml:space="preserve">about </w:t>
      </w:r>
      <w:r w:rsidR="00F633DA" w:rsidRPr="008C2ADF">
        <w:rPr>
          <w:szCs w:val="24"/>
        </w:rPr>
        <w:t xml:space="preserve">eight traumatic events that may have cover the range of trauma client are likely to have experienced, including: witnessing or experiencing </w:t>
      </w:r>
      <w:r w:rsidR="007928F3" w:rsidRPr="008C2ADF">
        <w:rPr>
          <w:szCs w:val="24"/>
        </w:rPr>
        <w:t xml:space="preserve">physical </w:t>
      </w:r>
      <w:r w:rsidR="00F633DA" w:rsidRPr="008C2ADF">
        <w:rPr>
          <w:szCs w:val="24"/>
        </w:rPr>
        <w:t xml:space="preserve">and </w:t>
      </w:r>
      <w:r w:rsidR="007928F3" w:rsidRPr="008C2ADF">
        <w:rPr>
          <w:szCs w:val="24"/>
        </w:rPr>
        <w:t xml:space="preserve">sexual abuse.  </w:t>
      </w:r>
      <w:r w:rsidR="00F633DA" w:rsidRPr="008C2ADF">
        <w:rPr>
          <w:szCs w:val="24"/>
        </w:rPr>
        <w:t xml:space="preserve">These questions </w:t>
      </w:r>
      <w:r w:rsidR="0032273A" w:rsidRPr="008C2ADF">
        <w:rPr>
          <w:szCs w:val="24"/>
        </w:rPr>
        <w:t xml:space="preserve">are based on </w:t>
      </w:r>
      <w:r w:rsidR="00F633DA" w:rsidRPr="008C2ADF">
        <w:rPr>
          <w:szCs w:val="24"/>
        </w:rPr>
        <w:t>the Post-Traumatic Distress Disorder Scale (PDS)</w:t>
      </w:r>
      <w:r w:rsidR="0032273A" w:rsidRPr="008C2ADF">
        <w:rPr>
          <w:rStyle w:val="FootnoteReference"/>
          <w:szCs w:val="24"/>
          <w:vertAlign w:val="superscript"/>
        </w:rPr>
        <w:footnoteReference w:id="1"/>
      </w:r>
      <w:r w:rsidR="00F633DA" w:rsidRPr="008C2ADF">
        <w:rPr>
          <w:szCs w:val="24"/>
        </w:rPr>
        <w:t xml:space="preserve">.  </w:t>
      </w:r>
      <w:r w:rsidR="007928F3" w:rsidRPr="008C2ADF">
        <w:rPr>
          <w:szCs w:val="24"/>
        </w:rPr>
        <w:t xml:space="preserve">In the </w:t>
      </w:r>
      <w:r w:rsidR="00B21972" w:rsidRPr="008C2ADF">
        <w:rPr>
          <w:szCs w:val="24"/>
        </w:rPr>
        <w:t>evaluation</w:t>
      </w:r>
      <w:r w:rsidR="007928F3" w:rsidRPr="008C2ADF">
        <w:rPr>
          <w:szCs w:val="24"/>
        </w:rPr>
        <w:t xml:space="preserve"> its purpose is non-clinical and intended to provide a sense of the level and recentness of trauma in the jail diversion population</w:t>
      </w:r>
      <w:r w:rsidR="00D60D38" w:rsidRPr="008C2ADF">
        <w:rPr>
          <w:szCs w:val="24"/>
        </w:rPr>
        <w:t>, and whether experiences may be related to outcomes.</w:t>
      </w:r>
      <w:r w:rsidR="009B0664">
        <w:rPr>
          <w:szCs w:val="24"/>
        </w:rPr>
        <w:t xml:space="preserve">  </w:t>
      </w:r>
      <w:r w:rsidR="009B0664" w:rsidRPr="008C2ADF">
        <w:rPr>
          <w:szCs w:val="24"/>
        </w:rPr>
        <w:t>Lifetime and recent questions will be asked at baseline, and only questions about recent experiences will be asked at the follow-up interviews.</w:t>
      </w:r>
    </w:p>
    <w:p w:rsidR="00424E3A" w:rsidRPr="00D60D38" w:rsidRDefault="00424E3A" w:rsidP="00424E3A">
      <w:pPr>
        <w:pStyle w:val="Bullet1"/>
        <w:numPr>
          <w:ilvl w:val="0"/>
          <w:numId w:val="6"/>
        </w:numPr>
        <w:autoSpaceDE w:val="0"/>
        <w:autoSpaceDN w:val="0"/>
        <w:adjustRightInd w:val="0"/>
        <w:rPr>
          <w:szCs w:val="24"/>
        </w:rPr>
      </w:pPr>
      <w:r w:rsidRPr="00D60D38">
        <w:rPr>
          <w:i/>
          <w:szCs w:val="24"/>
        </w:rPr>
        <w:t>Posttraumatic Stress Checklist</w:t>
      </w:r>
      <w:r w:rsidRPr="00D60D38">
        <w:rPr>
          <w:szCs w:val="24"/>
        </w:rPr>
        <w:t xml:space="preserve"> – This scale measures the prevalence and severity of posttraumatic stress symptoms based on DSM-IV criteria.  The addition of this scale to each of the three interviews will provide information about the extent of trauma symptoms, as well as the incidence rates of trauma and re-trauma.  </w:t>
      </w:r>
    </w:p>
    <w:p w:rsidR="000655F4" w:rsidRPr="008C2ADF" w:rsidRDefault="00F90B4F" w:rsidP="000655F4">
      <w:pPr>
        <w:pStyle w:val="Bullet1"/>
        <w:numPr>
          <w:ilvl w:val="0"/>
          <w:numId w:val="6"/>
        </w:numPr>
        <w:autoSpaceDE w:val="0"/>
        <w:autoSpaceDN w:val="0"/>
        <w:adjustRightInd w:val="0"/>
      </w:pPr>
      <w:r w:rsidRPr="00424E3A">
        <w:rPr>
          <w:i/>
        </w:rPr>
        <w:t>Military s</w:t>
      </w:r>
      <w:r w:rsidR="000655F4" w:rsidRPr="00424E3A">
        <w:rPr>
          <w:i/>
        </w:rPr>
        <w:t>ervice experience.</w:t>
      </w:r>
      <w:r w:rsidR="000655F4" w:rsidRPr="008C2ADF">
        <w:t xml:space="preserve">  These </w:t>
      </w:r>
      <w:r>
        <w:t xml:space="preserve">are used to </w:t>
      </w:r>
      <w:r w:rsidR="000655F4" w:rsidRPr="008C2ADF">
        <w:t>understand the characteristics of the target population of the priority population for the new cohort.  This information is collected for descriptive purposes and is only collected at baseline.</w:t>
      </w:r>
    </w:p>
    <w:p w:rsidR="000655F4" w:rsidRPr="008C2ADF" w:rsidRDefault="00F90B4F" w:rsidP="00174E5A">
      <w:pPr>
        <w:pStyle w:val="Bullet1"/>
        <w:numPr>
          <w:ilvl w:val="0"/>
          <w:numId w:val="6"/>
        </w:numPr>
        <w:autoSpaceDE w:val="0"/>
        <w:autoSpaceDN w:val="0"/>
        <w:adjustRightInd w:val="0"/>
      </w:pPr>
      <w:r w:rsidRPr="00424E3A">
        <w:rPr>
          <w:i/>
        </w:rPr>
        <w:t>M</w:t>
      </w:r>
      <w:r w:rsidR="000655F4" w:rsidRPr="00424E3A">
        <w:rPr>
          <w:i/>
        </w:rPr>
        <w:t>ilitary combat experience.</w:t>
      </w:r>
      <w:r w:rsidR="000655F4" w:rsidRPr="008C2ADF">
        <w:t xml:space="preserve">  These questions were developed to capture the types of experiences veterans may have encountered while on active duty</w:t>
      </w:r>
      <w:r w:rsidR="00174E5A" w:rsidRPr="008C2ADF">
        <w:t xml:space="preserve"> which may contribute to their mental health symptoms</w:t>
      </w:r>
      <w:r w:rsidR="000655F4" w:rsidRPr="008C2ADF">
        <w:t xml:space="preserve">.  These questions were adapted from </w:t>
      </w:r>
      <w:proofErr w:type="spellStart"/>
      <w:r w:rsidR="000655F4" w:rsidRPr="008C2ADF">
        <w:t>Hoge</w:t>
      </w:r>
      <w:proofErr w:type="spellEnd"/>
      <w:r w:rsidR="000655F4" w:rsidRPr="008C2ADF">
        <w:t xml:space="preserve"> et al.  2004</w:t>
      </w:r>
      <w:r w:rsidR="0032273A" w:rsidRPr="008C2ADF">
        <w:rPr>
          <w:rStyle w:val="FootnoteReference"/>
          <w:vertAlign w:val="superscript"/>
        </w:rPr>
        <w:footnoteReference w:id="2"/>
      </w:r>
      <w:r w:rsidR="0032273A" w:rsidRPr="008C2ADF">
        <w:t xml:space="preserve"> and wi</w:t>
      </w:r>
      <w:r w:rsidR="00B410CA" w:rsidRPr="008C2ADF">
        <w:t>ll be asked at the 6-month only.</w:t>
      </w:r>
    </w:p>
    <w:p w:rsidR="00650B9F" w:rsidRPr="008C2ADF" w:rsidRDefault="00650B9F" w:rsidP="003A0434">
      <w:pPr>
        <w:widowControl/>
        <w:numPr>
          <w:ilvl w:val="0"/>
          <w:numId w:val="6"/>
        </w:numPr>
        <w:rPr>
          <w:rFonts w:ascii="Times New Roman" w:hAnsi="Times New Roman"/>
        </w:rPr>
      </w:pPr>
      <w:r w:rsidRPr="008C2ADF">
        <w:rPr>
          <w:rFonts w:ascii="Times New Roman" w:hAnsi="Times New Roman"/>
          <w:i/>
        </w:rPr>
        <w:t>Recovery Enhancing Environment (REE</w:t>
      </w:r>
      <w:proofErr w:type="gramStart"/>
      <w:r w:rsidRPr="008C2ADF">
        <w:rPr>
          <w:rFonts w:ascii="Times New Roman" w:hAnsi="Times New Roman"/>
          <w:i/>
        </w:rPr>
        <w:t>)</w:t>
      </w:r>
      <w:r w:rsidRPr="008C2ADF">
        <w:rPr>
          <w:rFonts w:ascii="Times New Roman" w:hAnsi="Times New Roman"/>
        </w:rPr>
        <w:t>-</w:t>
      </w:r>
      <w:proofErr w:type="gramEnd"/>
      <w:r w:rsidRPr="008C2ADF">
        <w:rPr>
          <w:rFonts w:ascii="Times New Roman" w:hAnsi="Times New Roman"/>
        </w:rPr>
        <w:t xml:space="preserve"> This instrument is designed to collect information on the client’s assessment of their personal recovery by focusing on the quality of their life and their relationships, and not on symptoms.  This will be included in </w:t>
      </w:r>
      <w:r w:rsidR="009B0664">
        <w:rPr>
          <w:rFonts w:ascii="Times New Roman" w:hAnsi="Times New Roman"/>
        </w:rPr>
        <w:t>all interviews</w:t>
      </w:r>
      <w:r w:rsidRPr="008C2ADF">
        <w:rPr>
          <w:rFonts w:ascii="Times New Roman" w:hAnsi="Times New Roman"/>
        </w:rPr>
        <w:t>.</w:t>
      </w:r>
    </w:p>
    <w:p w:rsidR="00424E3A" w:rsidRPr="001B7F69" w:rsidRDefault="00424E3A" w:rsidP="00424E3A">
      <w:pPr>
        <w:widowControl/>
        <w:numPr>
          <w:ilvl w:val="0"/>
          <w:numId w:val="6"/>
        </w:numPr>
        <w:rPr>
          <w:rFonts w:ascii="Times New Roman" w:hAnsi="Times New Roman"/>
        </w:rPr>
      </w:pPr>
      <w:r w:rsidRPr="001B7F69">
        <w:rPr>
          <w:rFonts w:ascii="Times New Roman" w:hAnsi="Times New Roman"/>
          <w:i/>
        </w:rPr>
        <w:t>Services Used</w:t>
      </w:r>
      <w:r w:rsidR="00445227">
        <w:rPr>
          <w:rFonts w:ascii="Times New Roman" w:hAnsi="Times New Roman"/>
        </w:rPr>
        <w:t xml:space="preserve"> – This section i</w:t>
      </w:r>
      <w:r w:rsidRPr="001B7F69">
        <w:rPr>
          <w:rFonts w:ascii="Times New Roman" w:hAnsi="Times New Roman"/>
        </w:rPr>
        <w:t>s designed to obtain very basic service use information to be used as a starting point by the data collection staff in conducting the Service Use record review (described below</w:t>
      </w:r>
      <w:r w:rsidR="000842A6">
        <w:rPr>
          <w:rFonts w:ascii="Times New Roman" w:hAnsi="Times New Roman"/>
        </w:rPr>
        <w:t xml:space="preserve"> in section c</w:t>
      </w:r>
      <w:r w:rsidRPr="001B7F69">
        <w:rPr>
          <w:rFonts w:ascii="Times New Roman" w:hAnsi="Times New Roman"/>
        </w:rPr>
        <w:t>).  Grantee staff collects this information at 6 and 12 months only.</w:t>
      </w:r>
    </w:p>
    <w:p w:rsidR="00424E3A" w:rsidRPr="001B7F69" w:rsidRDefault="00424E3A" w:rsidP="00424E3A">
      <w:pPr>
        <w:widowControl/>
        <w:numPr>
          <w:ilvl w:val="0"/>
          <w:numId w:val="6"/>
        </w:numPr>
        <w:rPr>
          <w:rFonts w:ascii="Times New Roman" w:hAnsi="Times New Roman"/>
        </w:rPr>
      </w:pPr>
      <w:r w:rsidRPr="001B7F69">
        <w:rPr>
          <w:rFonts w:ascii="Times New Roman" w:hAnsi="Times New Roman"/>
          <w:i/>
        </w:rPr>
        <w:t>Interviewer Observation Questions</w:t>
      </w:r>
      <w:r w:rsidRPr="001B7F69">
        <w:rPr>
          <w:rFonts w:ascii="Times New Roman" w:hAnsi="Times New Roman"/>
        </w:rPr>
        <w:t xml:space="preserve"> – Asks the interviewers to report on the respondent’s understanding, cooperativeness and accurateness during the interview process and is collected after each of the three interviews.  These questions provide some information regarding the validity of the data collected.</w:t>
      </w:r>
    </w:p>
    <w:p w:rsidR="00534952" w:rsidRDefault="00534952" w:rsidP="00DB6953">
      <w:pPr>
        <w:widowControl/>
        <w:ind w:left="1440"/>
        <w:rPr>
          <w:rFonts w:ascii="Times New Roman" w:hAnsi="Times New Roman"/>
        </w:rPr>
      </w:pPr>
    </w:p>
    <w:p w:rsidR="00A03B07" w:rsidRPr="001B7F69" w:rsidRDefault="00A03B07" w:rsidP="00DB6953">
      <w:pPr>
        <w:widowControl/>
        <w:ind w:left="1440"/>
        <w:rPr>
          <w:rFonts w:ascii="Times New Roman" w:hAnsi="Times New Roman"/>
        </w:rPr>
      </w:pPr>
    </w:p>
    <w:p w:rsidR="00197786" w:rsidRPr="001B7F69" w:rsidRDefault="00197786" w:rsidP="00424E3A">
      <w:pPr>
        <w:widowControl/>
        <w:numPr>
          <w:ilvl w:val="0"/>
          <w:numId w:val="44"/>
        </w:numPr>
        <w:rPr>
          <w:rFonts w:ascii="Times New Roman" w:hAnsi="Times New Roman"/>
        </w:rPr>
      </w:pPr>
      <w:r w:rsidRPr="001B7F69">
        <w:rPr>
          <w:rFonts w:ascii="Times New Roman" w:hAnsi="Times New Roman"/>
        </w:rPr>
        <w:lastRenderedPageBreak/>
        <w:t>Tracking Data</w:t>
      </w:r>
    </w:p>
    <w:p w:rsidR="008F17D2" w:rsidRPr="001B7F69" w:rsidRDefault="00B9481A" w:rsidP="00E547CC">
      <w:pPr>
        <w:widowControl/>
        <w:numPr>
          <w:ilvl w:val="0"/>
          <w:numId w:val="21"/>
        </w:numPr>
        <w:rPr>
          <w:rFonts w:ascii="Times New Roman" w:hAnsi="Times New Roman"/>
        </w:rPr>
      </w:pPr>
      <w:r w:rsidRPr="001B7F69">
        <w:rPr>
          <w:rFonts w:ascii="Times New Roman" w:hAnsi="Times New Roman"/>
        </w:rPr>
        <w:t xml:space="preserve">Events Tracking </w:t>
      </w:r>
      <w:r w:rsidR="00D4548F" w:rsidRPr="001B7F69">
        <w:rPr>
          <w:rFonts w:ascii="Times New Roman" w:hAnsi="Times New Roman"/>
        </w:rPr>
        <w:t>D</w:t>
      </w:r>
      <w:r w:rsidRPr="001B7F69">
        <w:rPr>
          <w:rFonts w:ascii="Times New Roman" w:hAnsi="Times New Roman"/>
        </w:rPr>
        <w:t>ata</w:t>
      </w:r>
      <w:r w:rsidR="00804A01">
        <w:rPr>
          <w:rFonts w:ascii="Times New Roman" w:hAnsi="Times New Roman"/>
        </w:rPr>
        <w:t xml:space="preserve"> (Attachment</w:t>
      </w:r>
      <w:r w:rsidR="00101FCB">
        <w:rPr>
          <w:rFonts w:ascii="Times New Roman" w:hAnsi="Times New Roman"/>
        </w:rPr>
        <w:t xml:space="preserve"> </w:t>
      </w:r>
      <w:r w:rsidR="00804A01">
        <w:rPr>
          <w:rFonts w:ascii="Times New Roman" w:hAnsi="Times New Roman"/>
        </w:rPr>
        <w:t>D)</w:t>
      </w:r>
      <w:r w:rsidRPr="001B7F69">
        <w:rPr>
          <w:rFonts w:ascii="Times New Roman" w:hAnsi="Times New Roman"/>
        </w:rPr>
        <w:t xml:space="preserve"> – T</w:t>
      </w:r>
      <w:r w:rsidR="00D4548F" w:rsidRPr="001B7F69">
        <w:rPr>
          <w:rFonts w:ascii="Times New Roman" w:hAnsi="Times New Roman"/>
        </w:rPr>
        <w:t xml:space="preserve">he Events Tracking </w:t>
      </w:r>
      <w:r w:rsidR="00831EEE">
        <w:rPr>
          <w:rFonts w:ascii="Times New Roman" w:hAnsi="Times New Roman"/>
        </w:rPr>
        <w:t xml:space="preserve">form </w:t>
      </w:r>
      <w:r w:rsidR="00421F6A">
        <w:rPr>
          <w:rFonts w:ascii="Times New Roman" w:hAnsi="Times New Roman"/>
        </w:rPr>
        <w:t>was</w:t>
      </w:r>
      <w:r w:rsidRPr="001B7F69">
        <w:rPr>
          <w:rFonts w:ascii="Times New Roman" w:hAnsi="Times New Roman"/>
        </w:rPr>
        <w:t xml:space="preserve"> designed to help the funded Jail Diversion sites and </w:t>
      </w:r>
      <w:r w:rsidR="004322DC">
        <w:rPr>
          <w:rFonts w:ascii="Times New Roman" w:hAnsi="Times New Roman"/>
        </w:rPr>
        <w:t>SAMHSA</w:t>
      </w:r>
      <w:r w:rsidRPr="001B7F69">
        <w:rPr>
          <w:rFonts w:ascii="Times New Roman" w:hAnsi="Times New Roman"/>
        </w:rPr>
        <w:t xml:space="preserve"> count the number of people considered for jail diversion program eligibility</w:t>
      </w:r>
      <w:r w:rsidR="006B1A38" w:rsidRPr="001B7F69">
        <w:rPr>
          <w:rFonts w:ascii="Times New Roman" w:hAnsi="Times New Roman"/>
        </w:rPr>
        <w:t xml:space="preserve"> and to measure the assessments conducted to screen those potential enrollees.  </w:t>
      </w:r>
      <w:r w:rsidRPr="001B7F69">
        <w:rPr>
          <w:rFonts w:ascii="Times New Roman" w:hAnsi="Times New Roman"/>
        </w:rPr>
        <w:t xml:space="preserve">In addition, information on individuals (e.g. charges, sex, race, age) involved in each event is </w:t>
      </w:r>
      <w:r w:rsidR="00831EEE">
        <w:rPr>
          <w:rFonts w:ascii="Times New Roman" w:hAnsi="Times New Roman"/>
        </w:rPr>
        <w:t>collected (</w:t>
      </w:r>
      <w:r w:rsidRPr="001B7F69">
        <w:rPr>
          <w:rFonts w:ascii="Times New Roman" w:hAnsi="Times New Roman"/>
        </w:rPr>
        <w:t>this informatio</w:t>
      </w:r>
      <w:r w:rsidR="00077C90" w:rsidRPr="001B7F69">
        <w:rPr>
          <w:rFonts w:ascii="Times New Roman" w:hAnsi="Times New Roman"/>
        </w:rPr>
        <w:t xml:space="preserve">n is not </w:t>
      </w:r>
      <w:r w:rsidRPr="001B7F69">
        <w:rPr>
          <w:rFonts w:ascii="Times New Roman" w:hAnsi="Times New Roman"/>
        </w:rPr>
        <w:t>linked</w:t>
      </w:r>
      <w:r w:rsidR="00077C90" w:rsidRPr="001B7F69">
        <w:rPr>
          <w:rFonts w:ascii="Times New Roman" w:hAnsi="Times New Roman"/>
        </w:rPr>
        <w:t xml:space="preserve"> to individuals</w:t>
      </w:r>
      <w:r w:rsidRPr="001B7F69">
        <w:rPr>
          <w:rFonts w:ascii="Times New Roman" w:hAnsi="Times New Roman"/>
        </w:rPr>
        <w:t xml:space="preserve"> and</w:t>
      </w:r>
      <w:r w:rsidR="00077C90" w:rsidRPr="001B7F69">
        <w:rPr>
          <w:rFonts w:ascii="Times New Roman" w:hAnsi="Times New Roman"/>
        </w:rPr>
        <w:t xml:space="preserve"> is thus</w:t>
      </w:r>
      <w:r w:rsidRPr="001B7F69">
        <w:rPr>
          <w:rFonts w:ascii="Times New Roman" w:hAnsi="Times New Roman"/>
        </w:rPr>
        <w:t xml:space="preserve"> not identifiable).</w:t>
      </w:r>
      <w:r w:rsidR="004322DC">
        <w:rPr>
          <w:rFonts w:ascii="Times New Roman" w:hAnsi="Times New Roman"/>
        </w:rPr>
        <w:t xml:space="preserve"> </w:t>
      </w:r>
      <w:r w:rsidRPr="001B7F69">
        <w:rPr>
          <w:rFonts w:ascii="Times New Roman" w:hAnsi="Times New Roman"/>
        </w:rPr>
        <w:t xml:space="preserve"> Many programs have multiple layers of assessment before enrolling a client in a jail diversion program (though not all sites have each layer), including: </w:t>
      </w:r>
    </w:p>
    <w:p w:rsidR="008F17D2" w:rsidRPr="001B7F69" w:rsidRDefault="00DC21C4" w:rsidP="004835E8">
      <w:pPr>
        <w:widowControl/>
        <w:numPr>
          <w:ilvl w:val="2"/>
          <w:numId w:val="9"/>
        </w:numPr>
        <w:rPr>
          <w:rFonts w:ascii="Times New Roman" w:hAnsi="Times New Roman"/>
        </w:rPr>
      </w:pPr>
      <w:r w:rsidRPr="001B7F69">
        <w:rPr>
          <w:rFonts w:ascii="Times New Roman" w:hAnsi="Times New Roman"/>
        </w:rPr>
        <w:t>Initial screening, to determine mental illness and overall potential eligibility for the diversion program.  This is usually done by a police officer, jail nurse, booking officer, pretrial services worker or other jail diversion staff person.</w:t>
      </w:r>
    </w:p>
    <w:p w:rsidR="008F17D2" w:rsidRPr="001B7F69" w:rsidRDefault="00DC21C4" w:rsidP="004835E8">
      <w:pPr>
        <w:widowControl/>
        <w:numPr>
          <w:ilvl w:val="2"/>
          <w:numId w:val="9"/>
        </w:numPr>
        <w:rPr>
          <w:rFonts w:ascii="Times New Roman" w:hAnsi="Times New Roman"/>
        </w:rPr>
      </w:pPr>
      <w:r w:rsidRPr="001B7F69">
        <w:rPr>
          <w:rFonts w:ascii="Times New Roman" w:hAnsi="Times New Roman"/>
        </w:rPr>
        <w:t xml:space="preserve">Subsequent assessment, usually </w:t>
      </w:r>
      <w:r w:rsidR="000842A6">
        <w:rPr>
          <w:rFonts w:ascii="Times New Roman" w:hAnsi="Times New Roman"/>
        </w:rPr>
        <w:t>completed</w:t>
      </w:r>
      <w:r w:rsidR="000842A6" w:rsidRPr="001B7F69">
        <w:rPr>
          <w:rFonts w:ascii="Times New Roman" w:hAnsi="Times New Roman"/>
        </w:rPr>
        <w:t xml:space="preserve"> </w:t>
      </w:r>
      <w:r w:rsidRPr="001B7F69">
        <w:rPr>
          <w:rFonts w:ascii="Times New Roman" w:hAnsi="Times New Roman"/>
        </w:rPr>
        <w:t>by jail diversion case manager, boundary spanner, or non-Ph.D</w:t>
      </w:r>
      <w:proofErr w:type="gramStart"/>
      <w:r w:rsidRPr="001B7F69">
        <w:rPr>
          <w:rFonts w:ascii="Times New Roman" w:hAnsi="Times New Roman"/>
        </w:rPr>
        <w:t>./</w:t>
      </w:r>
      <w:proofErr w:type="gramEnd"/>
      <w:r w:rsidRPr="001B7F69">
        <w:rPr>
          <w:rFonts w:ascii="Times New Roman" w:hAnsi="Times New Roman"/>
        </w:rPr>
        <w:t>M.D. clinician, and often focuses on clinical issues.</w:t>
      </w:r>
    </w:p>
    <w:p w:rsidR="008F17D2" w:rsidRPr="001B7F69" w:rsidRDefault="00DC21C4" w:rsidP="004835E8">
      <w:pPr>
        <w:widowControl/>
        <w:numPr>
          <w:ilvl w:val="2"/>
          <w:numId w:val="9"/>
        </w:numPr>
        <w:rPr>
          <w:rFonts w:ascii="Times New Roman" w:hAnsi="Times New Roman"/>
        </w:rPr>
      </w:pPr>
      <w:r w:rsidRPr="001B7F69">
        <w:rPr>
          <w:rFonts w:ascii="Times New Roman" w:hAnsi="Times New Roman"/>
        </w:rPr>
        <w:t>Subsequent Evaluation, usually an intensive p</w:t>
      </w:r>
      <w:r w:rsidR="004835E8" w:rsidRPr="001B7F69">
        <w:rPr>
          <w:rFonts w:ascii="Times New Roman" w:hAnsi="Times New Roman"/>
        </w:rPr>
        <w:t xml:space="preserve">sychiatric evaluation done by a </w:t>
      </w:r>
      <w:r w:rsidRPr="001B7F69">
        <w:rPr>
          <w:rFonts w:ascii="Times New Roman" w:hAnsi="Times New Roman"/>
        </w:rPr>
        <w:t>Ph.D. clinical psychologist or psychiatrist.</w:t>
      </w:r>
    </w:p>
    <w:p w:rsidR="00B9481A" w:rsidRPr="001B7F69" w:rsidRDefault="00DC21C4" w:rsidP="004835E8">
      <w:pPr>
        <w:widowControl/>
        <w:numPr>
          <w:ilvl w:val="2"/>
          <w:numId w:val="9"/>
        </w:numPr>
        <w:rPr>
          <w:rFonts w:ascii="Times New Roman" w:hAnsi="Times New Roman"/>
        </w:rPr>
      </w:pPr>
      <w:r w:rsidRPr="001B7F69">
        <w:rPr>
          <w:rFonts w:ascii="Times New Roman" w:hAnsi="Times New Roman"/>
        </w:rPr>
        <w:t>Court Decision (in post-booking program), where the court accepts the plan negotiated between client, legal defense and prosecutor (or other relevant parties).</w:t>
      </w:r>
    </w:p>
    <w:p w:rsidR="00D4548F" w:rsidRPr="001B7F69" w:rsidRDefault="00101FCB" w:rsidP="0068023C">
      <w:pPr>
        <w:pStyle w:val="Bullet1"/>
        <w:numPr>
          <w:ilvl w:val="0"/>
          <w:numId w:val="0"/>
        </w:numPr>
        <w:autoSpaceDE w:val="0"/>
        <w:autoSpaceDN w:val="0"/>
        <w:adjustRightInd w:val="0"/>
        <w:ind w:left="1080"/>
      </w:pPr>
      <w:r>
        <w:t xml:space="preserve">The same </w:t>
      </w:r>
      <w:r w:rsidR="00424E3A">
        <w:t xml:space="preserve">instrument </w:t>
      </w:r>
      <w:r>
        <w:t xml:space="preserve">may be used for all four assessment points.  </w:t>
      </w:r>
      <w:r w:rsidR="00B236A6" w:rsidRPr="001B7F69">
        <w:t>All</w:t>
      </w:r>
      <w:r w:rsidR="00B236A6" w:rsidRPr="001B7F69">
        <w:rPr>
          <w:szCs w:val="24"/>
        </w:rPr>
        <w:t xml:space="preserve"> </w:t>
      </w:r>
      <w:r w:rsidR="00B236A6" w:rsidRPr="001B7F69">
        <w:t>of the data collected thr</w:t>
      </w:r>
      <w:r>
        <w:t>ough Events Tracking</w:t>
      </w:r>
      <w:r w:rsidR="00B236A6" w:rsidRPr="001B7F69">
        <w:t xml:space="preserve"> </w:t>
      </w:r>
      <w:r>
        <w:t xml:space="preserve">form </w:t>
      </w:r>
      <w:r w:rsidR="00B236A6" w:rsidRPr="001B7F69">
        <w:t xml:space="preserve">is collected and entered by </w:t>
      </w:r>
      <w:r w:rsidR="00B426C7" w:rsidRPr="001B7F69">
        <w:t>Grantee</w:t>
      </w:r>
      <w:r w:rsidR="00B236A6" w:rsidRPr="001B7F69">
        <w:t xml:space="preserve"> staff using information obtained either directly or indirectly from the potential diversion program enrollees.</w:t>
      </w:r>
    </w:p>
    <w:p w:rsidR="00685E6F" w:rsidRDefault="00685E6F" w:rsidP="00197786">
      <w:pPr>
        <w:pStyle w:val="Bullet1"/>
        <w:numPr>
          <w:ilvl w:val="0"/>
          <w:numId w:val="0"/>
        </w:numPr>
        <w:autoSpaceDE w:val="0"/>
        <w:autoSpaceDN w:val="0"/>
        <w:adjustRightInd w:val="0"/>
        <w:ind w:left="720"/>
        <w:rPr>
          <w:szCs w:val="24"/>
          <w:u w:val="single"/>
        </w:rPr>
      </w:pPr>
    </w:p>
    <w:p w:rsidR="008F17D2" w:rsidRPr="001B7F69" w:rsidRDefault="008F17D2" w:rsidP="00424E3A">
      <w:pPr>
        <w:pStyle w:val="Level1"/>
        <w:widowControl/>
        <w:numPr>
          <w:ilvl w:val="0"/>
          <w:numId w:val="44"/>
        </w:numPr>
        <w:tabs>
          <w:tab w:val="left" w:pos="-1440"/>
          <w:tab w:val="num" w:pos="1440"/>
        </w:tabs>
        <w:rPr>
          <w:rFonts w:ascii="Times New Roman" w:hAnsi="Times New Roman"/>
        </w:rPr>
      </w:pPr>
      <w:r w:rsidRPr="001B7F69">
        <w:rPr>
          <w:rFonts w:ascii="Times New Roman" w:hAnsi="Times New Roman"/>
        </w:rPr>
        <w:t>Record Review Data</w:t>
      </w:r>
    </w:p>
    <w:p w:rsidR="008F17D2" w:rsidRDefault="00DC21C4" w:rsidP="004835E8">
      <w:pPr>
        <w:pStyle w:val="Level1"/>
        <w:widowControl/>
        <w:numPr>
          <w:ilvl w:val="0"/>
          <w:numId w:val="23"/>
        </w:numPr>
        <w:tabs>
          <w:tab w:val="left" w:pos="-1440"/>
          <w:tab w:val="num" w:pos="2175"/>
        </w:tabs>
        <w:rPr>
          <w:rFonts w:ascii="Times New Roman" w:hAnsi="Times New Roman"/>
        </w:rPr>
      </w:pPr>
      <w:r w:rsidRPr="001B7F69">
        <w:rPr>
          <w:rFonts w:ascii="Times New Roman" w:hAnsi="Times New Roman"/>
        </w:rPr>
        <w:t>Service Use data – The Mental Health and Substance Abuse Service Use Data Collection</w:t>
      </w:r>
      <w:r w:rsidR="00B4027F" w:rsidRPr="001B7F69">
        <w:rPr>
          <w:rFonts w:ascii="Times New Roman" w:hAnsi="Times New Roman"/>
        </w:rPr>
        <w:t xml:space="preserve"> </w:t>
      </w:r>
      <w:r w:rsidRPr="001B7F69">
        <w:rPr>
          <w:rFonts w:ascii="Times New Roman" w:hAnsi="Times New Roman"/>
        </w:rPr>
        <w:t xml:space="preserve">form </w:t>
      </w:r>
      <w:r w:rsidR="00B4027F" w:rsidRPr="001B7F69">
        <w:rPr>
          <w:rFonts w:ascii="Times New Roman" w:hAnsi="Times New Roman"/>
        </w:rPr>
        <w:t>(</w:t>
      </w:r>
      <w:r w:rsidR="008A05B3" w:rsidRPr="001B7F69">
        <w:rPr>
          <w:rFonts w:ascii="Times New Roman" w:hAnsi="Times New Roman"/>
        </w:rPr>
        <w:t>A</w:t>
      </w:r>
      <w:r w:rsidR="00804A01">
        <w:rPr>
          <w:rFonts w:ascii="Times New Roman" w:hAnsi="Times New Roman"/>
        </w:rPr>
        <w:t>ttachment F</w:t>
      </w:r>
      <w:r w:rsidR="00B4027F" w:rsidRPr="001B7F69">
        <w:rPr>
          <w:rFonts w:ascii="Times New Roman" w:hAnsi="Times New Roman"/>
        </w:rPr>
        <w:t xml:space="preserve">) </w:t>
      </w:r>
      <w:r w:rsidRPr="001B7F69">
        <w:rPr>
          <w:rFonts w:ascii="Times New Roman" w:hAnsi="Times New Roman"/>
        </w:rPr>
        <w:t>collects information from official sources such as statewide/agency management information systems or other agency records about the types of services received following diversion if available.</w:t>
      </w:r>
      <w:r w:rsidR="004322DC">
        <w:rPr>
          <w:rFonts w:ascii="Times New Roman" w:hAnsi="Times New Roman"/>
        </w:rPr>
        <w:t xml:space="preserve"> </w:t>
      </w:r>
      <w:r w:rsidRPr="001B7F69">
        <w:rPr>
          <w:rFonts w:ascii="Times New Roman" w:hAnsi="Times New Roman"/>
        </w:rPr>
        <w:t xml:space="preserve"> Types of treatment include: emergency room services, other crisis services (e.g. mobile crisis services), psychiatric inpatient/hospital services, outpatient services, case management services, medication management/monitoring, residential treatment/community living arrangements, detoxification services, vocational/rehabilitation services, community support services (e.g. homeless outreach services, representative payee services), and jail services.  Service use data is collected 6 months post-baseline for all major service providers and 1 year post-baseline for all hospitalizations and emergency room usage.</w:t>
      </w:r>
    </w:p>
    <w:p w:rsidR="008F17D2" w:rsidRPr="001B7F69" w:rsidRDefault="008F17D2" w:rsidP="00685E6F">
      <w:pPr>
        <w:pStyle w:val="Level1"/>
        <w:widowControl/>
        <w:tabs>
          <w:tab w:val="left" w:pos="-1440"/>
          <w:tab w:val="num" w:pos="2175"/>
        </w:tabs>
        <w:rPr>
          <w:rFonts w:ascii="Times New Roman" w:hAnsi="Times New Roman"/>
        </w:rPr>
      </w:pPr>
    </w:p>
    <w:p w:rsidR="00DC3DD5" w:rsidRPr="001B7F69" w:rsidRDefault="00DC21C4" w:rsidP="0021071B">
      <w:pPr>
        <w:pStyle w:val="Level1"/>
        <w:widowControl/>
        <w:numPr>
          <w:ilvl w:val="0"/>
          <w:numId w:val="23"/>
        </w:numPr>
        <w:tabs>
          <w:tab w:val="left" w:pos="-1440"/>
          <w:tab w:val="num" w:pos="2175"/>
        </w:tabs>
        <w:rPr>
          <w:rFonts w:ascii="Times New Roman" w:hAnsi="Times New Roman"/>
        </w:rPr>
      </w:pPr>
      <w:r w:rsidRPr="001B7F69">
        <w:rPr>
          <w:rFonts w:ascii="Times New Roman" w:hAnsi="Times New Roman"/>
        </w:rPr>
        <w:t xml:space="preserve">Arrest and Jail Days data – The Arrest </w:t>
      </w:r>
      <w:r w:rsidR="00FA512A" w:rsidRPr="001B7F69">
        <w:rPr>
          <w:rFonts w:ascii="Times New Roman" w:hAnsi="Times New Roman"/>
        </w:rPr>
        <w:t xml:space="preserve">History </w:t>
      </w:r>
      <w:r w:rsidR="0068023C" w:rsidRPr="001B7F69">
        <w:rPr>
          <w:rFonts w:ascii="Times New Roman" w:hAnsi="Times New Roman"/>
        </w:rPr>
        <w:t>Data Collection F</w:t>
      </w:r>
      <w:r w:rsidRPr="001B7F69">
        <w:rPr>
          <w:rFonts w:ascii="Times New Roman" w:hAnsi="Times New Roman"/>
        </w:rPr>
        <w:t xml:space="preserve">orm </w:t>
      </w:r>
      <w:r w:rsidR="00C85D98">
        <w:rPr>
          <w:rFonts w:ascii="Times New Roman" w:hAnsi="Times New Roman"/>
        </w:rPr>
        <w:t xml:space="preserve">(Attachment G) </w:t>
      </w:r>
      <w:r w:rsidRPr="001B7F69">
        <w:rPr>
          <w:rFonts w:ascii="Times New Roman" w:hAnsi="Times New Roman"/>
        </w:rPr>
        <w:t xml:space="preserve">collects pre- and post-diversion arrest information from official sources (such as a statewide criminal justice database). </w:t>
      </w:r>
      <w:r w:rsidR="004322DC">
        <w:rPr>
          <w:rFonts w:ascii="Times New Roman" w:hAnsi="Times New Roman"/>
        </w:rPr>
        <w:t xml:space="preserve"> </w:t>
      </w:r>
      <w:r w:rsidRPr="001B7F69">
        <w:rPr>
          <w:rFonts w:ascii="Times New Roman" w:hAnsi="Times New Roman"/>
        </w:rPr>
        <w:t>Information collected includes dates of arrests, charges</w:t>
      </w:r>
      <w:r w:rsidR="0068023C" w:rsidRPr="001B7F69">
        <w:rPr>
          <w:rFonts w:ascii="Times New Roman" w:hAnsi="Times New Roman"/>
        </w:rPr>
        <w:t>,</w:t>
      </w:r>
      <w:r w:rsidRPr="001B7F69">
        <w:rPr>
          <w:rFonts w:ascii="Times New Roman" w:hAnsi="Times New Roman"/>
        </w:rPr>
        <w:t xml:space="preserve"> and jail days occurring one year prior and one year following diversion</w:t>
      </w:r>
      <w:r w:rsidR="00445227">
        <w:rPr>
          <w:rFonts w:ascii="Times New Roman" w:hAnsi="Times New Roman"/>
        </w:rPr>
        <w:t xml:space="preserve"> program entry</w:t>
      </w:r>
      <w:r w:rsidRPr="001B7F69">
        <w:rPr>
          <w:rFonts w:ascii="Times New Roman" w:hAnsi="Times New Roman"/>
        </w:rPr>
        <w:t>.</w:t>
      </w:r>
    </w:p>
    <w:p w:rsidR="00A77D46" w:rsidRPr="001B7F69" w:rsidRDefault="00A77D46" w:rsidP="00A77D46">
      <w:pPr>
        <w:pStyle w:val="Bullet1"/>
        <w:numPr>
          <w:ilvl w:val="0"/>
          <w:numId w:val="0"/>
        </w:numPr>
        <w:autoSpaceDE w:val="0"/>
        <w:autoSpaceDN w:val="0"/>
        <w:adjustRightInd w:val="0"/>
        <w:ind w:left="360"/>
      </w:pPr>
    </w:p>
    <w:p w:rsidR="00A77D46" w:rsidRDefault="00A77D46" w:rsidP="0068023C">
      <w:pPr>
        <w:pStyle w:val="Bullet1"/>
        <w:numPr>
          <w:ilvl w:val="0"/>
          <w:numId w:val="0"/>
        </w:numPr>
        <w:autoSpaceDE w:val="0"/>
        <w:autoSpaceDN w:val="0"/>
        <w:adjustRightInd w:val="0"/>
        <w:ind w:left="720"/>
      </w:pPr>
      <w:r w:rsidRPr="001B7F69">
        <w:lastRenderedPageBreak/>
        <w:t xml:space="preserve">All record review data is collected by </w:t>
      </w:r>
      <w:r w:rsidR="00B426C7" w:rsidRPr="001B7F69">
        <w:t>Grantee</w:t>
      </w:r>
      <w:r w:rsidR="004B377E" w:rsidRPr="001B7F69">
        <w:t xml:space="preserve"> staff</w:t>
      </w:r>
      <w:r w:rsidRPr="001B7F69">
        <w:t xml:space="preserve"> through official sources (i.e., directly from service providers or criminal justice databases).  The completed forms </w:t>
      </w:r>
      <w:r w:rsidR="00804A01">
        <w:t xml:space="preserve">entered in the QDS Data Entry program.  The data </w:t>
      </w:r>
      <w:r w:rsidR="003014FD">
        <w:t xml:space="preserve">encrypted </w:t>
      </w:r>
      <w:r w:rsidR="00804A01">
        <w:t xml:space="preserve">files </w:t>
      </w:r>
      <w:r w:rsidRPr="001B7F69">
        <w:t xml:space="preserve">are submitted to </w:t>
      </w:r>
      <w:r w:rsidR="004322DC">
        <w:t>the contractor</w:t>
      </w:r>
      <w:r w:rsidR="00804A01">
        <w:t xml:space="preserve"> on an established schedule.  </w:t>
      </w:r>
    </w:p>
    <w:p w:rsidR="003410BD" w:rsidRDefault="003410BD" w:rsidP="003410BD">
      <w:pPr>
        <w:rPr>
          <w:rFonts w:ascii="Times New Roman" w:hAnsi="Times New Roman"/>
        </w:rPr>
      </w:pPr>
    </w:p>
    <w:p w:rsidR="00147C13" w:rsidRPr="001B7F69" w:rsidRDefault="00147C13" w:rsidP="003410BD">
      <w:pPr>
        <w:rPr>
          <w:rFonts w:ascii="Times New Roman" w:hAnsi="Times New Roman"/>
        </w:rPr>
      </w:pPr>
      <w:r w:rsidRPr="001B7F69">
        <w:rPr>
          <w:rFonts w:ascii="Times New Roman" w:hAnsi="Times New Roman"/>
        </w:rPr>
        <w:t>Dat</w:t>
      </w:r>
      <w:r w:rsidR="00E15AAA" w:rsidRPr="001B7F69">
        <w:rPr>
          <w:rFonts w:ascii="Times New Roman" w:hAnsi="Times New Roman"/>
        </w:rPr>
        <w:t>a</w:t>
      </w:r>
      <w:r w:rsidRPr="001B7F69">
        <w:rPr>
          <w:rFonts w:ascii="Times New Roman" w:hAnsi="Times New Roman"/>
        </w:rPr>
        <w:t xml:space="preserve"> collected through this evaluation will have an impact on municipalities in adopt</w:t>
      </w:r>
      <w:r w:rsidR="00E15AAA" w:rsidRPr="001B7F69">
        <w:rPr>
          <w:rFonts w:ascii="Times New Roman" w:hAnsi="Times New Roman"/>
        </w:rPr>
        <w:t>ing jail diversion strategies through the extension of ideas, concepts</w:t>
      </w:r>
      <w:r w:rsidR="0068023C" w:rsidRPr="001B7F69">
        <w:rPr>
          <w:rFonts w:ascii="Times New Roman" w:hAnsi="Times New Roman"/>
        </w:rPr>
        <w:t>,</w:t>
      </w:r>
      <w:r w:rsidR="00E15AAA" w:rsidRPr="001B7F69">
        <w:rPr>
          <w:rFonts w:ascii="Times New Roman" w:hAnsi="Times New Roman"/>
        </w:rPr>
        <w:t xml:space="preserve"> and program models learned from this and other SAMSHA/CMHS funded programs.  </w:t>
      </w:r>
      <w:r w:rsidR="001479D2" w:rsidRPr="001B7F69">
        <w:rPr>
          <w:rFonts w:ascii="Times New Roman" w:hAnsi="Times New Roman"/>
        </w:rPr>
        <w:t>Information coming out of this evaluati</w:t>
      </w:r>
      <w:r w:rsidR="00831EEE">
        <w:rPr>
          <w:rFonts w:ascii="Times New Roman" w:hAnsi="Times New Roman"/>
        </w:rPr>
        <w:t xml:space="preserve">on will also be relevant to all of the </w:t>
      </w:r>
      <w:r w:rsidR="009B4035" w:rsidRPr="001B7F69">
        <w:rPr>
          <w:rFonts w:ascii="Times New Roman" w:hAnsi="Times New Roman"/>
        </w:rPr>
        <w:t>G</w:t>
      </w:r>
      <w:r w:rsidR="001479D2" w:rsidRPr="001B7F69">
        <w:rPr>
          <w:rFonts w:ascii="Times New Roman" w:hAnsi="Times New Roman"/>
        </w:rPr>
        <w:t>rantees, all levels of government</w:t>
      </w:r>
      <w:r w:rsidR="0068023C" w:rsidRPr="001B7F69">
        <w:rPr>
          <w:rFonts w:ascii="Times New Roman" w:hAnsi="Times New Roman"/>
        </w:rPr>
        <w:t>,</w:t>
      </w:r>
      <w:r w:rsidR="001479D2" w:rsidRPr="001B7F69">
        <w:rPr>
          <w:rFonts w:ascii="Times New Roman" w:hAnsi="Times New Roman"/>
        </w:rPr>
        <w:t xml:space="preserve"> and the private sector.  </w:t>
      </w:r>
      <w:r w:rsidR="008E3F6C">
        <w:rPr>
          <w:rFonts w:ascii="Times New Roman" w:hAnsi="Times New Roman"/>
        </w:rPr>
        <w:t>For the FY2008</w:t>
      </w:r>
      <w:r w:rsidR="00445227">
        <w:rPr>
          <w:rFonts w:ascii="Times New Roman" w:hAnsi="Times New Roman"/>
        </w:rPr>
        <w:t>, FY2009 and FY2010</w:t>
      </w:r>
      <w:r w:rsidR="008E3F6C">
        <w:rPr>
          <w:rFonts w:ascii="Times New Roman" w:hAnsi="Times New Roman"/>
        </w:rPr>
        <w:t xml:space="preserve"> cohort</w:t>
      </w:r>
      <w:r w:rsidR="00445227">
        <w:rPr>
          <w:rFonts w:ascii="Times New Roman" w:hAnsi="Times New Roman"/>
        </w:rPr>
        <w:t>s</w:t>
      </w:r>
      <w:r w:rsidR="008E3F6C">
        <w:rPr>
          <w:rFonts w:ascii="Times New Roman" w:hAnsi="Times New Roman"/>
        </w:rPr>
        <w:t xml:space="preserve">, the data collected from the program site will help States determine the effectiveness of strategies to divert veterans and others with PTSD from jail to the community based services, develop policies and approaches to trauma training, screening, treatment and recovery statewide.  </w:t>
      </w:r>
      <w:r w:rsidR="00E15AAA" w:rsidRPr="001B7F69">
        <w:rPr>
          <w:rFonts w:ascii="Times New Roman" w:hAnsi="Times New Roman"/>
        </w:rPr>
        <w:t xml:space="preserve">SAMHSA/CMHS and </w:t>
      </w:r>
      <w:r w:rsidR="006A17D2">
        <w:rPr>
          <w:rFonts w:ascii="Times New Roman" w:hAnsi="Times New Roman"/>
        </w:rPr>
        <w:t>the contractor</w:t>
      </w:r>
      <w:r w:rsidR="00E15AAA" w:rsidRPr="001B7F69">
        <w:rPr>
          <w:rFonts w:ascii="Times New Roman" w:hAnsi="Times New Roman"/>
        </w:rPr>
        <w:t xml:space="preserve"> </w:t>
      </w:r>
      <w:r w:rsidR="00445227">
        <w:rPr>
          <w:rFonts w:ascii="Times New Roman" w:hAnsi="Times New Roman"/>
        </w:rPr>
        <w:t xml:space="preserve">will </w:t>
      </w:r>
      <w:r w:rsidR="001479D2" w:rsidRPr="001B7F69">
        <w:rPr>
          <w:rFonts w:ascii="Times New Roman" w:hAnsi="Times New Roman"/>
        </w:rPr>
        <w:t>disseminate</w:t>
      </w:r>
      <w:r w:rsidR="00E15AAA" w:rsidRPr="001B7F69">
        <w:rPr>
          <w:rFonts w:ascii="Times New Roman" w:hAnsi="Times New Roman"/>
        </w:rPr>
        <w:t xml:space="preserve"> findings to the field through national conference presentations, papers</w:t>
      </w:r>
      <w:r w:rsidR="008A05B3" w:rsidRPr="001B7F69">
        <w:rPr>
          <w:rFonts w:ascii="Times New Roman" w:hAnsi="Times New Roman"/>
        </w:rPr>
        <w:t>,</w:t>
      </w:r>
      <w:r w:rsidR="00E15AAA" w:rsidRPr="001B7F69">
        <w:rPr>
          <w:rFonts w:ascii="Times New Roman" w:hAnsi="Times New Roman"/>
        </w:rPr>
        <w:t xml:space="preserve"> and journal articles. </w:t>
      </w:r>
      <w:r w:rsidR="00AC6083">
        <w:rPr>
          <w:rFonts w:ascii="Times New Roman" w:hAnsi="Times New Roman"/>
        </w:rPr>
        <w:t xml:space="preserve"> </w:t>
      </w:r>
      <w:r w:rsidR="00E15AAA" w:rsidRPr="001B7F69">
        <w:rPr>
          <w:rFonts w:ascii="Times New Roman" w:hAnsi="Times New Roman"/>
        </w:rPr>
        <w:t>This dissemination plan will provide municipalities with information regarding development, implementation</w:t>
      </w:r>
      <w:r w:rsidR="0068023C" w:rsidRPr="001B7F69">
        <w:rPr>
          <w:rFonts w:ascii="Times New Roman" w:hAnsi="Times New Roman"/>
        </w:rPr>
        <w:t>,</w:t>
      </w:r>
      <w:r w:rsidR="00E15AAA" w:rsidRPr="001B7F69">
        <w:rPr>
          <w:rFonts w:ascii="Times New Roman" w:hAnsi="Times New Roman"/>
        </w:rPr>
        <w:t xml:space="preserve"> and outcomes of jail diversion programs.  </w:t>
      </w:r>
    </w:p>
    <w:p w:rsidR="00CF6814" w:rsidRPr="001B7F69" w:rsidRDefault="00CF6814" w:rsidP="00CF6814">
      <w:pPr>
        <w:widowControl/>
        <w:rPr>
          <w:rFonts w:ascii="Times New Roman" w:hAnsi="Times New Roman"/>
        </w:rPr>
      </w:pPr>
    </w:p>
    <w:p w:rsidR="007015EF" w:rsidRPr="001B7F69" w:rsidRDefault="00CF6814" w:rsidP="005711B6">
      <w:pPr>
        <w:widowControl/>
        <w:rPr>
          <w:rFonts w:ascii="Times New Roman" w:hAnsi="Times New Roman"/>
          <w:u w:val="single"/>
        </w:rPr>
      </w:pPr>
      <w:r w:rsidRPr="001B7F69">
        <w:rPr>
          <w:rFonts w:ascii="Times New Roman" w:hAnsi="Times New Roman"/>
        </w:rPr>
        <w:t xml:space="preserve">3)  </w:t>
      </w:r>
      <w:r w:rsidR="002B621D" w:rsidRPr="001B7F69">
        <w:rPr>
          <w:rFonts w:ascii="Times New Roman" w:hAnsi="Times New Roman"/>
          <w:u w:val="single"/>
        </w:rPr>
        <w:t>Use of Information Technology</w:t>
      </w:r>
    </w:p>
    <w:p w:rsidR="00C6376B" w:rsidRDefault="00C6376B" w:rsidP="005711B6">
      <w:pPr>
        <w:pStyle w:val="Level1"/>
        <w:widowControl/>
        <w:tabs>
          <w:tab w:val="left" w:pos="-1440"/>
        </w:tabs>
        <w:ind w:left="0" w:firstLine="0"/>
        <w:rPr>
          <w:rFonts w:ascii="Times New Roman" w:hAnsi="Times New Roman"/>
        </w:rPr>
      </w:pPr>
    </w:p>
    <w:p w:rsidR="000939CB" w:rsidRPr="001B7F69" w:rsidRDefault="000939CB" w:rsidP="005711B6">
      <w:pPr>
        <w:pStyle w:val="Level1"/>
        <w:widowControl/>
        <w:tabs>
          <w:tab w:val="left" w:pos="-1440"/>
        </w:tabs>
        <w:ind w:left="0" w:firstLine="0"/>
        <w:rPr>
          <w:rFonts w:ascii="Times New Roman" w:hAnsi="Times New Roman"/>
        </w:rPr>
      </w:pPr>
      <w:r w:rsidRPr="001B7F69">
        <w:rPr>
          <w:rFonts w:ascii="Times New Roman" w:hAnsi="Times New Roman"/>
        </w:rPr>
        <w:t xml:space="preserve">Grantees collect this data from official sources or self-report data from their programs </w:t>
      </w:r>
      <w:r w:rsidR="005711B6">
        <w:rPr>
          <w:rFonts w:ascii="Times New Roman" w:hAnsi="Times New Roman"/>
        </w:rPr>
        <w:t xml:space="preserve">using </w:t>
      </w:r>
      <w:r w:rsidR="008E3F6C" w:rsidRPr="008E3F6C">
        <w:rPr>
          <w:rFonts w:ascii="Times New Roman" w:hAnsi="Times New Roman"/>
        </w:rPr>
        <w:t xml:space="preserve">Questionnaire Development System (QDS) software.  For client interviews, an automated computer assisted interview program </w:t>
      </w:r>
      <w:r w:rsidR="00E83713">
        <w:rPr>
          <w:rFonts w:ascii="Times New Roman" w:hAnsi="Times New Roman"/>
        </w:rPr>
        <w:t>was</w:t>
      </w:r>
      <w:r w:rsidR="008E3F6C" w:rsidRPr="008E3F6C">
        <w:rPr>
          <w:rFonts w:ascii="Times New Roman" w:hAnsi="Times New Roman"/>
        </w:rPr>
        <w:t xml:space="preserve"> developed by </w:t>
      </w:r>
      <w:r w:rsidR="00835DE4">
        <w:rPr>
          <w:rFonts w:ascii="Times New Roman" w:hAnsi="Times New Roman"/>
        </w:rPr>
        <w:t>the contractor</w:t>
      </w:r>
      <w:r w:rsidR="008E3F6C" w:rsidRPr="008E3F6C">
        <w:rPr>
          <w:rFonts w:ascii="Times New Roman" w:hAnsi="Times New Roman"/>
        </w:rPr>
        <w:t xml:space="preserve"> and distributed to grantees.  </w:t>
      </w:r>
      <w:r w:rsidR="008E3F6C">
        <w:rPr>
          <w:rFonts w:ascii="Times New Roman" w:hAnsi="Times New Roman"/>
        </w:rPr>
        <w:t xml:space="preserve">QDS </w:t>
      </w:r>
      <w:r w:rsidR="008E3F6C" w:rsidRPr="008E3F6C">
        <w:rPr>
          <w:rFonts w:ascii="Times New Roman" w:hAnsi="Times New Roman"/>
        </w:rPr>
        <w:t>software has many advantages for data collection, including: security features (User ID and password</w:t>
      </w:r>
      <w:r w:rsidR="008E3F6C">
        <w:rPr>
          <w:rFonts w:ascii="Times New Roman" w:hAnsi="Times New Roman"/>
        </w:rPr>
        <w:t xml:space="preserve"> </w:t>
      </w:r>
      <w:r w:rsidR="008E3F6C" w:rsidRPr="008E3F6C">
        <w:rPr>
          <w:rFonts w:ascii="Times New Roman" w:hAnsi="Times New Roman"/>
        </w:rPr>
        <w:t xml:space="preserve">protection; </w:t>
      </w:r>
      <w:r w:rsidR="008E3F6C">
        <w:rPr>
          <w:rFonts w:ascii="Times New Roman" w:hAnsi="Times New Roman"/>
        </w:rPr>
        <w:t xml:space="preserve">and data </w:t>
      </w:r>
      <w:r w:rsidR="008E3F6C" w:rsidRPr="008E3F6C">
        <w:rPr>
          <w:rFonts w:ascii="Times New Roman" w:hAnsi="Times New Roman"/>
        </w:rPr>
        <w:t>encryption</w:t>
      </w:r>
      <w:r w:rsidR="008E3F6C">
        <w:rPr>
          <w:rFonts w:ascii="Times New Roman" w:hAnsi="Times New Roman"/>
        </w:rPr>
        <w:t xml:space="preserve">) and </w:t>
      </w:r>
      <w:r w:rsidR="008E3F6C" w:rsidRPr="008E3F6C">
        <w:rPr>
          <w:rFonts w:ascii="Times New Roman" w:hAnsi="Times New Roman"/>
        </w:rPr>
        <w:t xml:space="preserve">features that reduce data entry time and improve data quality </w:t>
      </w:r>
      <w:r w:rsidR="008E3F6C">
        <w:rPr>
          <w:rFonts w:ascii="Times New Roman" w:hAnsi="Times New Roman"/>
        </w:rPr>
        <w:t>(</w:t>
      </w:r>
      <w:r w:rsidR="008E3F6C" w:rsidRPr="008E3F6C">
        <w:rPr>
          <w:rFonts w:ascii="Times New Roman" w:hAnsi="Times New Roman"/>
        </w:rPr>
        <w:t>skip patterns; prohibits out-of-range values; defines and codes missing values consistently across all interviews)</w:t>
      </w:r>
      <w:r w:rsidR="00835DE4">
        <w:rPr>
          <w:rFonts w:ascii="Times New Roman" w:hAnsi="Times New Roman"/>
        </w:rPr>
        <w:t>.</w:t>
      </w:r>
      <w:r w:rsidR="00607140">
        <w:rPr>
          <w:rFonts w:ascii="Times New Roman" w:hAnsi="Times New Roman"/>
        </w:rPr>
        <w:t xml:space="preserve">  Data collected from official sources </w:t>
      </w:r>
      <w:r w:rsidR="00CE0ED2">
        <w:rPr>
          <w:rFonts w:ascii="Times New Roman" w:hAnsi="Times New Roman"/>
        </w:rPr>
        <w:t xml:space="preserve">is </w:t>
      </w:r>
      <w:r w:rsidR="00607140">
        <w:rPr>
          <w:rFonts w:ascii="Times New Roman" w:hAnsi="Times New Roman"/>
        </w:rPr>
        <w:t>entered into QDS instrument programs.  Encrypte</w:t>
      </w:r>
      <w:r w:rsidR="005711B6">
        <w:rPr>
          <w:rFonts w:ascii="Times New Roman" w:hAnsi="Times New Roman"/>
        </w:rPr>
        <w:t xml:space="preserve">d data </w:t>
      </w:r>
      <w:r w:rsidR="00CE0ED2">
        <w:rPr>
          <w:rFonts w:ascii="Times New Roman" w:hAnsi="Times New Roman"/>
        </w:rPr>
        <w:t>is</w:t>
      </w:r>
      <w:r w:rsidR="005711B6">
        <w:rPr>
          <w:rFonts w:ascii="Times New Roman" w:hAnsi="Times New Roman"/>
        </w:rPr>
        <w:t xml:space="preserve"> transmitted by grantees on a </w:t>
      </w:r>
      <w:r w:rsidR="00607140">
        <w:rPr>
          <w:rFonts w:ascii="Times New Roman" w:hAnsi="Times New Roman"/>
        </w:rPr>
        <w:t xml:space="preserve">monthly basis to </w:t>
      </w:r>
      <w:r w:rsidR="00835DE4">
        <w:rPr>
          <w:rFonts w:ascii="Times New Roman" w:hAnsi="Times New Roman"/>
        </w:rPr>
        <w:t>the contractor</w:t>
      </w:r>
      <w:r w:rsidR="00607140">
        <w:rPr>
          <w:rFonts w:ascii="Times New Roman" w:hAnsi="Times New Roman"/>
        </w:rPr>
        <w:t xml:space="preserve"> via email.</w:t>
      </w:r>
      <w:r w:rsidR="00835DE4">
        <w:rPr>
          <w:rFonts w:ascii="Times New Roman" w:hAnsi="Times New Roman"/>
        </w:rPr>
        <w:t xml:space="preserve"> </w:t>
      </w:r>
      <w:r w:rsidR="00607140">
        <w:rPr>
          <w:rFonts w:ascii="Times New Roman" w:hAnsi="Times New Roman"/>
        </w:rPr>
        <w:t xml:space="preserve"> </w:t>
      </w:r>
      <w:r w:rsidRPr="001B7F69">
        <w:rPr>
          <w:rFonts w:ascii="Times New Roman" w:hAnsi="Times New Roman"/>
        </w:rPr>
        <w:t xml:space="preserve">This data </w:t>
      </w:r>
      <w:r w:rsidR="005711B6">
        <w:rPr>
          <w:rFonts w:ascii="Times New Roman" w:hAnsi="Times New Roman"/>
        </w:rPr>
        <w:t xml:space="preserve">will be </w:t>
      </w:r>
      <w:r w:rsidR="00607140">
        <w:rPr>
          <w:rFonts w:ascii="Times New Roman" w:hAnsi="Times New Roman"/>
        </w:rPr>
        <w:t>compiled in a database</w:t>
      </w:r>
      <w:r w:rsidR="005711B6">
        <w:rPr>
          <w:rFonts w:ascii="Times New Roman" w:hAnsi="Times New Roman"/>
        </w:rPr>
        <w:t xml:space="preserve">, and used </w:t>
      </w:r>
      <w:r w:rsidRPr="001B7F69">
        <w:rPr>
          <w:rFonts w:ascii="Times New Roman" w:hAnsi="Times New Roman"/>
        </w:rPr>
        <w:t xml:space="preserve">to provide information of interest to policy makers, researchers, and communities engaged in developing jail diversion programs.  </w:t>
      </w:r>
    </w:p>
    <w:p w:rsidR="000939CB" w:rsidRPr="001B7F69" w:rsidRDefault="000939CB" w:rsidP="000939CB">
      <w:pPr>
        <w:widowControl/>
        <w:ind w:left="720"/>
        <w:rPr>
          <w:rFonts w:ascii="Times New Roman" w:hAnsi="Times New Roman"/>
          <w:bCs/>
          <w:u w:val="single"/>
        </w:rPr>
      </w:pPr>
    </w:p>
    <w:p w:rsidR="00E8581D" w:rsidRPr="001B7F69" w:rsidRDefault="00CF6814" w:rsidP="005711B6">
      <w:pPr>
        <w:widowControl/>
        <w:rPr>
          <w:rFonts w:ascii="Times New Roman" w:hAnsi="Times New Roman"/>
        </w:rPr>
      </w:pPr>
      <w:r w:rsidRPr="001B7F69">
        <w:rPr>
          <w:rFonts w:ascii="Times New Roman" w:hAnsi="Times New Roman"/>
        </w:rPr>
        <w:t xml:space="preserve">4)  </w:t>
      </w:r>
      <w:r w:rsidR="001202DE" w:rsidRPr="001B7F69">
        <w:rPr>
          <w:rFonts w:ascii="Times New Roman" w:hAnsi="Times New Roman"/>
          <w:u w:val="single"/>
        </w:rPr>
        <w:t>Efforts to Identify Duplication</w:t>
      </w:r>
    </w:p>
    <w:p w:rsidR="00CC3815" w:rsidRPr="001B7F69" w:rsidRDefault="00CC3815" w:rsidP="005711B6">
      <w:pPr>
        <w:widowControl/>
        <w:rPr>
          <w:rFonts w:ascii="Times New Roman" w:hAnsi="Times New Roman"/>
        </w:rPr>
      </w:pPr>
      <w:r w:rsidRPr="001B7F69">
        <w:rPr>
          <w:rFonts w:ascii="Times New Roman" w:hAnsi="Times New Roman"/>
        </w:rPr>
        <w:t xml:space="preserve">This data collection is significant only to this program and is not collected anywhere else. </w:t>
      </w:r>
    </w:p>
    <w:p w:rsidR="00DA5544" w:rsidRPr="001B7F69" w:rsidRDefault="00DA5544" w:rsidP="003D3F0F">
      <w:pPr>
        <w:pStyle w:val="Level1"/>
        <w:widowControl/>
        <w:tabs>
          <w:tab w:val="left" w:pos="-1440"/>
          <w:tab w:val="num" w:pos="1170"/>
        </w:tabs>
        <w:ind w:left="0" w:firstLine="0"/>
        <w:rPr>
          <w:rFonts w:ascii="Times New Roman" w:hAnsi="Times New Roman"/>
        </w:rPr>
      </w:pPr>
    </w:p>
    <w:p w:rsidR="00E8581D" w:rsidRPr="001B7F69" w:rsidRDefault="00CF6814" w:rsidP="005711B6">
      <w:pPr>
        <w:widowControl/>
        <w:rPr>
          <w:rFonts w:ascii="Times New Roman" w:hAnsi="Times New Roman"/>
        </w:rPr>
      </w:pPr>
      <w:r w:rsidRPr="001B7F69">
        <w:rPr>
          <w:rFonts w:ascii="Times New Roman" w:hAnsi="Times New Roman"/>
        </w:rPr>
        <w:t xml:space="preserve">5)  </w:t>
      </w:r>
      <w:r w:rsidR="001202DE" w:rsidRPr="001B7F69">
        <w:rPr>
          <w:rFonts w:ascii="Times New Roman" w:hAnsi="Times New Roman"/>
          <w:u w:val="single"/>
        </w:rPr>
        <w:t>Involvement of Small Entities</w:t>
      </w:r>
    </w:p>
    <w:p w:rsidR="002269E6" w:rsidRDefault="00CC3815" w:rsidP="005711B6">
      <w:pPr>
        <w:widowControl/>
        <w:rPr>
          <w:rFonts w:ascii="Times New Roman" w:hAnsi="Times New Roman"/>
        </w:rPr>
      </w:pPr>
      <w:r w:rsidRPr="001B7F69">
        <w:rPr>
          <w:rFonts w:ascii="Times New Roman" w:hAnsi="Times New Roman"/>
        </w:rPr>
        <w:t xml:space="preserve">There is no </w:t>
      </w:r>
      <w:r w:rsidR="00EE217B" w:rsidRPr="001B7F69">
        <w:rPr>
          <w:rFonts w:ascii="Times New Roman" w:hAnsi="Times New Roman"/>
        </w:rPr>
        <w:t xml:space="preserve">significant impact on small </w:t>
      </w:r>
      <w:r w:rsidRPr="001B7F69">
        <w:rPr>
          <w:rFonts w:ascii="Times New Roman" w:hAnsi="Times New Roman"/>
        </w:rPr>
        <w:t xml:space="preserve">entities or small </w:t>
      </w:r>
      <w:r w:rsidR="00EE217B" w:rsidRPr="001B7F69">
        <w:rPr>
          <w:rFonts w:ascii="Times New Roman" w:hAnsi="Times New Roman"/>
        </w:rPr>
        <w:t xml:space="preserve">businesses.  </w:t>
      </w:r>
    </w:p>
    <w:p w:rsidR="00831EEE" w:rsidRPr="001B7F69" w:rsidRDefault="00831EEE" w:rsidP="005711B6">
      <w:pPr>
        <w:widowControl/>
        <w:rPr>
          <w:rFonts w:ascii="Times New Roman" w:hAnsi="Times New Roman"/>
        </w:rPr>
      </w:pPr>
    </w:p>
    <w:p w:rsidR="00E8581D" w:rsidRPr="001B7F69" w:rsidRDefault="00AB5909" w:rsidP="005711B6">
      <w:pPr>
        <w:widowControl/>
        <w:rPr>
          <w:rFonts w:ascii="Times New Roman" w:hAnsi="Times New Roman"/>
        </w:rPr>
      </w:pPr>
      <w:r w:rsidRPr="001B7F69">
        <w:rPr>
          <w:rFonts w:ascii="Times New Roman" w:hAnsi="Times New Roman"/>
        </w:rPr>
        <w:t xml:space="preserve">6)  </w:t>
      </w:r>
      <w:r w:rsidR="00C576B0" w:rsidRPr="001B7F69">
        <w:rPr>
          <w:rFonts w:ascii="Times New Roman" w:hAnsi="Times New Roman"/>
          <w:u w:val="single"/>
        </w:rPr>
        <w:t>Consequences if Information Collected Less Frequently</w:t>
      </w:r>
    </w:p>
    <w:p w:rsidR="006B41FE" w:rsidRDefault="00641481" w:rsidP="005711B6">
      <w:pPr>
        <w:widowControl/>
        <w:rPr>
          <w:rFonts w:ascii="Times New Roman" w:hAnsi="Times New Roman"/>
        </w:rPr>
      </w:pPr>
      <w:r w:rsidRPr="001B7F69">
        <w:rPr>
          <w:rFonts w:ascii="Times New Roman" w:hAnsi="Times New Roman"/>
        </w:rPr>
        <w:t>Participation in the cross site evaluation by program participants is voluntary.  Each jail diversion program participant is approached to request their consent for participation in the evaluation.  Participants who grant consent are interviewed at Baseline (within 7 days of enrollment into the jail diversion program), at 6 months from the Baseline interview (within a 60-day window)</w:t>
      </w:r>
      <w:r w:rsidR="00B90E0C" w:rsidRPr="001B7F69">
        <w:rPr>
          <w:rFonts w:ascii="Times New Roman" w:hAnsi="Times New Roman"/>
        </w:rPr>
        <w:t>,</w:t>
      </w:r>
      <w:r w:rsidRPr="001B7F69">
        <w:rPr>
          <w:rFonts w:ascii="Times New Roman" w:hAnsi="Times New Roman"/>
        </w:rPr>
        <w:t xml:space="preserve"> and at 12 months (within a 60-day window).  </w:t>
      </w:r>
      <w:r w:rsidR="005711B6">
        <w:rPr>
          <w:rFonts w:ascii="Times New Roman" w:hAnsi="Times New Roman"/>
        </w:rPr>
        <w:t xml:space="preserve">This follows the GPRA/NOMS timeframes.  </w:t>
      </w:r>
      <w:r w:rsidR="006B41FE" w:rsidRPr="001B7F69">
        <w:rPr>
          <w:rFonts w:ascii="Times New Roman" w:hAnsi="Times New Roman"/>
        </w:rPr>
        <w:t xml:space="preserve">The arrest data collection </w:t>
      </w:r>
      <w:r w:rsidR="008F58A3" w:rsidRPr="001B7F69">
        <w:rPr>
          <w:rFonts w:ascii="Times New Roman" w:hAnsi="Times New Roman"/>
        </w:rPr>
        <w:t>is</w:t>
      </w:r>
      <w:r w:rsidR="006B41FE" w:rsidRPr="001B7F69">
        <w:rPr>
          <w:rFonts w:ascii="Times New Roman" w:hAnsi="Times New Roman"/>
        </w:rPr>
        <w:t xml:space="preserve"> captured beginning 1 year after diversion</w:t>
      </w:r>
      <w:r w:rsidR="00445227">
        <w:rPr>
          <w:rFonts w:ascii="Times New Roman" w:hAnsi="Times New Roman"/>
        </w:rPr>
        <w:t xml:space="preserve"> program entry</w:t>
      </w:r>
      <w:r w:rsidR="006B41FE" w:rsidRPr="001B7F69">
        <w:rPr>
          <w:rFonts w:ascii="Times New Roman" w:hAnsi="Times New Roman"/>
        </w:rPr>
        <w:t>.  The service use data are collected beginning 6 months after diversion.</w:t>
      </w:r>
      <w:r w:rsidR="00835DE4">
        <w:rPr>
          <w:rFonts w:ascii="Times New Roman" w:hAnsi="Times New Roman"/>
        </w:rPr>
        <w:t xml:space="preserve"> </w:t>
      </w:r>
      <w:r w:rsidR="008F58A3" w:rsidRPr="001B7F69">
        <w:rPr>
          <w:rFonts w:ascii="Times New Roman" w:hAnsi="Times New Roman"/>
        </w:rPr>
        <w:t xml:space="preserve"> </w:t>
      </w:r>
      <w:r w:rsidR="005711B6">
        <w:rPr>
          <w:rFonts w:ascii="Times New Roman" w:hAnsi="Times New Roman"/>
        </w:rPr>
        <w:t xml:space="preserve">Client interview </w:t>
      </w:r>
      <w:r w:rsidR="005711B6">
        <w:rPr>
          <w:rFonts w:ascii="Times New Roman" w:hAnsi="Times New Roman"/>
        </w:rPr>
        <w:lastRenderedPageBreak/>
        <w:t xml:space="preserve">data is submitted electronically </w:t>
      </w:r>
      <w:r w:rsidR="008F58A3" w:rsidRPr="001B7F69">
        <w:rPr>
          <w:rFonts w:ascii="Times New Roman" w:hAnsi="Times New Roman"/>
        </w:rPr>
        <w:t xml:space="preserve">to the </w:t>
      </w:r>
      <w:r w:rsidR="001C18B7">
        <w:rPr>
          <w:rFonts w:ascii="Times New Roman" w:hAnsi="Times New Roman"/>
        </w:rPr>
        <w:t>contractor monthly</w:t>
      </w:r>
      <w:r w:rsidR="008F58A3" w:rsidRPr="001B7F69">
        <w:rPr>
          <w:rFonts w:ascii="Times New Roman" w:hAnsi="Times New Roman"/>
        </w:rPr>
        <w:t xml:space="preserve"> with completed record review forms submitted at least once annually. </w:t>
      </w:r>
    </w:p>
    <w:p w:rsidR="005711B6" w:rsidRDefault="005711B6" w:rsidP="005711B6">
      <w:pPr>
        <w:widowControl/>
        <w:rPr>
          <w:rFonts w:ascii="Times New Roman" w:hAnsi="Times New Roman"/>
        </w:rPr>
      </w:pPr>
    </w:p>
    <w:p w:rsidR="00E8581D" w:rsidRPr="001B7F69" w:rsidRDefault="00A07BC5" w:rsidP="005711B6">
      <w:pPr>
        <w:widowControl/>
        <w:rPr>
          <w:rFonts w:ascii="Times New Roman" w:hAnsi="Times New Roman"/>
          <w:u w:val="single"/>
        </w:rPr>
      </w:pPr>
      <w:r w:rsidRPr="001B7F69">
        <w:rPr>
          <w:rFonts w:ascii="Times New Roman" w:hAnsi="Times New Roman"/>
        </w:rPr>
        <w:t>7)</w:t>
      </w:r>
      <w:r w:rsidR="00F720CD" w:rsidRPr="001B7F69">
        <w:rPr>
          <w:rFonts w:ascii="Times New Roman" w:hAnsi="Times New Roman"/>
        </w:rPr>
        <w:t xml:space="preserve">  </w:t>
      </w:r>
      <w:r w:rsidR="00C576B0" w:rsidRPr="001B7F69">
        <w:rPr>
          <w:rFonts w:ascii="Times New Roman" w:hAnsi="Times New Roman"/>
          <w:u w:val="single"/>
        </w:rPr>
        <w:t>Consistency with th</w:t>
      </w:r>
      <w:r w:rsidRPr="001B7F69">
        <w:rPr>
          <w:rFonts w:ascii="Times New Roman" w:hAnsi="Times New Roman"/>
          <w:u w:val="single"/>
        </w:rPr>
        <w:t>e Guidelines in 5 CFR 1320.5(d</w:t>
      </w:r>
      <w:proofErr w:type="gramStart"/>
      <w:r w:rsidRPr="001B7F69">
        <w:rPr>
          <w:rFonts w:ascii="Times New Roman" w:hAnsi="Times New Roman"/>
          <w:u w:val="single"/>
        </w:rPr>
        <w:t>)</w:t>
      </w:r>
      <w:r w:rsidR="00C576B0" w:rsidRPr="001B7F69">
        <w:rPr>
          <w:rFonts w:ascii="Times New Roman" w:hAnsi="Times New Roman"/>
          <w:u w:val="single"/>
        </w:rPr>
        <w:t>(</w:t>
      </w:r>
      <w:proofErr w:type="gramEnd"/>
      <w:r w:rsidR="00C576B0" w:rsidRPr="001B7F69">
        <w:rPr>
          <w:rFonts w:ascii="Times New Roman" w:hAnsi="Times New Roman"/>
          <w:u w:val="single"/>
        </w:rPr>
        <w:t>2)</w:t>
      </w:r>
    </w:p>
    <w:p w:rsidR="00A07BC5" w:rsidRPr="001B7F69" w:rsidRDefault="00A07BC5" w:rsidP="005711B6">
      <w:pPr>
        <w:widowControl/>
        <w:rPr>
          <w:rFonts w:ascii="Times New Roman" w:hAnsi="Times New Roman"/>
        </w:rPr>
      </w:pPr>
      <w:r w:rsidRPr="001B7F69">
        <w:rPr>
          <w:rFonts w:ascii="Times New Roman" w:hAnsi="Times New Roman"/>
        </w:rPr>
        <w:t>This information collection fully complies with 5 CFR 1320.5(d</w:t>
      </w:r>
      <w:proofErr w:type="gramStart"/>
      <w:r w:rsidRPr="001B7F69">
        <w:rPr>
          <w:rFonts w:ascii="Times New Roman" w:hAnsi="Times New Roman"/>
        </w:rPr>
        <w:t>)(</w:t>
      </w:r>
      <w:proofErr w:type="gramEnd"/>
      <w:r w:rsidRPr="001B7F69">
        <w:rPr>
          <w:rFonts w:ascii="Times New Roman" w:hAnsi="Times New Roman"/>
        </w:rPr>
        <w:t>2).</w:t>
      </w:r>
    </w:p>
    <w:p w:rsidR="0021071B" w:rsidRPr="001B7F69" w:rsidRDefault="0021071B" w:rsidP="00A07BC5">
      <w:pPr>
        <w:widowControl/>
        <w:ind w:left="360"/>
        <w:rPr>
          <w:rFonts w:ascii="Times New Roman" w:hAnsi="Times New Roman"/>
        </w:rPr>
      </w:pPr>
    </w:p>
    <w:p w:rsidR="00E8581D" w:rsidRPr="001B7F69" w:rsidRDefault="00A07BC5" w:rsidP="005711B6">
      <w:pPr>
        <w:widowControl/>
        <w:tabs>
          <w:tab w:val="left" w:pos="180"/>
        </w:tabs>
        <w:rPr>
          <w:rFonts w:ascii="Times New Roman" w:hAnsi="Times New Roman"/>
        </w:rPr>
      </w:pPr>
      <w:r w:rsidRPr="001B7F69">
        <w:rPr>
          <w:rFonts w:ascii="Times New Roman" w:hAnsi="Times New Roman"/>
        </w:rPr>
        <w:t>8)</w:t>
      </w:r>
      <w:r w:rsidR="00F720CD" w:rsidRPr="001B7F69">
        <w:rPr>
          <w:rFonts w:ascii="Times New Roman" w:hAnsi="Times New Roman"/>
        </w:rPr>
        <w:t xml:space="preserve">  </w:t>
      </w:r>
      <w:r w:rsidR="00C576B0" w:rsidRPr="001B7F69">
        <w:rPr>
          <w:rFonts w:ascii="Times New Roman" w:hAnsi="Times New Roman"/>
          <w:u w:val="single"/>
        </w:rPr>
        <w:t xml:space="preserve">Consultation </w:t>
      </w:r>
      <w:proofErr w:type="gramStart"/>
      <w:r w:rsidR="00C576B0" w:rsidRPr="001B7F69">
        <w:rPr>
          <w:rFonts w:ascii="Times New Roman" w:hAnsi="Times New Roman"/>
          <w:u w:val="single"/>
        </w:rPr>
        <w:t>Outside</w:t>
      </w:r>
      <w:proofErr w:type="gramEnd"/>
      <w:r w:rsidR="00C576B0" w:rsidRPr="001B7F69">
        <w:rPr>
          <w:rFonts w:ascii="Times New Roman" w:hAnsi="Times New Roman"/>
          <w:u w:val="single"/>
        </w:rPr>
        <w:t xml:space="preserve"> the Agency</w:t>
      </w:r>
      <w:r w:rsidR="00C576B0" w:rsidRPr="001B7F69">
        <w:rPr>
          <w:rFonts w:ascii="Times New Roman" w:hAnsi="Times New Roman"/>
        </w:rPr>
        <w:t xml:space="preserve"> </w:t>
      </w:r>
    </w:p>
    <w:p w:rsidR="00517ED2" w:rsidRPr="001B7F69" w:rsidRDefault="00517ED2" w:rsidP="005711B6">
      <w:pPr>
        <w:widowControl/>
        <w:rPr>
          <w:rFonts w:ascii="Times New Roman" w:hAnsi="Times New Roman"/>
        </w:rPr>
      </w:pPr>
      <w:r w:rsidRPr="001B7F69">
        <w:rPr>
          <w:rFonts w:ascii="Times New Roman" w:hAnsi="Times New Roman"/>
        </w:rPr>
        <w:t xml:space="preserve">The </w:t>
      </w:r>
      <w:r w:rsidR="00E8581D" w:rsidRPr="009B0664">
        <w:rPr>
          <w:rFonts w:ascii="Times New Roman" w:hAnsi="Times New Roman"/>
        </w:rPr>
        <w:t>F</w:t>
      </w:r>
      <w:r w:rsidR="00C6376B" w:rsidRPr="009B0664">
        <w:rPr>
          <w:rFonts w:ascii="Times New Roman" w:hAnsi="Times New Roman"/>
        </w:rPr>
        <w:t xml:space="preserve">ederal </w:t>
      </w:r>
      <w:r w:rsidR="00E8581D" w:rsidRPr="009B0664">
        <w:rPr>
          <w:rFonts w:ascii="Times New Roman" w:hAnsi="Times New Roman"/>
        </w:rPr>
        <w:t>R</w:t>
      </w:r>
      <w:r w:rsidR="00C6376B" w:rsidRPr="009B0664">
        <w:rPr>
          <w:rFonts w:ascii="Times New Roman" w:hAnsi="Times New Roman"/>
        </w:rPr>
        <w:t>egister</w:t>
      </w:r>
      <w:r w:rsidR="00E8581D" w:rsidRPr="009B0664">
        <w:rPr>
          <w:rFonts w:ascii="Times New Roman" w:hAnsi="Times New Roman"/>
        </w:rPr>
        <w:t xml:space="preserve"> </w:t>
      </w:r>
      <w:r w:rsidR="0079668D">
        <w:rPr>
          <w:rFonts w:ascii="Times New Roman" w:hAnsi="Times New Roman"/>
        </w:rPr>
        <w:t>N</w:t>
      </w:r>
      <w:r w:rsidR="001202DE" w:rsidRPr="009B0664">
        <w:rPr>
          <w:rFonts w:ascii="Times New Roman" w:hAnsi="Times New Roman"/>
        </w:rPr>
        <w:t>otice required by 5 CFR 1320.8(d) solicit</w:t>
      </w:r>
      <w:r w:rsidR="00E91DA2" w:rsidRPr="009B0664">
        <w:rPr>
          <w:rFonts w:ascii="Times New Roman" w:hAnsi="Times New Roman"/>
        </w:rPr>
        <w:t>ing com</w:t>
      </w:r>
      <w:r w:rsidR="001202DE" w:rsidRPr="009B0664">
        <w:rPr>
          <w:rFonts w:ascii="Times New Roman" w:hAnsi="Times New Roman"/>
        </w:rPr>
        <w:t xml:space="preserve">ments on the information </w:t>
      </w:r>
      <w:r w:rsidR="00CC3815" w:rsidRPr="009B0664">
        <w:rPr>
          <w:rFonts w:ascii="Times New Roman" w:hAnsi="Times New Roman"/>
        </w:rPr>
        <w:t xml:space="preserve">was </w:t>
      </w:r>
      <w:r w:rsidR="00C6376B" w:rsidRPr="009B0664">
        <w:rPr>
          <w:rFonts w:ascii="Times New Roman" w:hAnsi="Times New Roman"/>
        </w:rPr>
        <w:t>p</w:t>
      </w:r>
      <w:r w:rsidR="00CC3815" w:rsidRPr="009B0664">
        <w:rPr>
          <w:rFonts w:ascii="Times New Roman" w:hAnsi="Times New Roman"/>
        </w:rPr>
        <w:t>ublished on</w:t>
      </w:r>
      <w:r w:rsidR="001C008A">
        <w:rPr>
          <w:rFonts w:ascii="Times New Roman" w:hAnsi="Times New Roman"/>
        </w:rPr>
        <w:t xml:space="preserve"> June21, 2012, Vol.77, No. 121, p.37426-37428.</w:t>
      </w:r>
      <w:r w:rsidR="00714C7C" w:rsidRPr="009B0664">
        <w:rPr>
          <w:rFonts w:ascii="Times New Roman" w:hAnsi="Times New Roman"/>
        </w:rPr>
        <w:t xml:space="preserve"> </w:t>
      </w:r>
      <w:r w:rsidRPr="009B0664">
        <w:rPr>
          <w:rFonts w:ascii="Times New Roman" w:hAnsi="Times New Roman"/>
        </w:rPr>
        <w:t xml:space="preserve"> </w:t>
      </w:r>
      <w:r w:rsidR="009F7F43" w:rsidRPr="009B0664">
        <w:rPr>
          <w:rFonts w:ascii="Times New Roman" w:hAnsi="Times New Roman"/>
        </w:rPr>
        <w:t>There</w:t>
      </w:r>
      <w:r w:rsidR="009F7F43" w:rsidRPr="001B7F69">
        <w:rPr>
          <w:rFonts w:ascii="Times New Roman" w:hAnsi="Times New Roman"/>
        </w:rPr>
        <w:t xml:space="preserve"> were no </w:t>
      </w:r>
      <w:r w:rsidR="001202DE" w:rsidRPr="001B7F69">
        <w:rPr>
          <w:rFonts w:ascii="Times New Roman" w:hAnsi="Times New Roman"/>
        </w:rPr>
        <w:t>public comments received</w:t>
      </w:r>
      <w:r w:rsidR="009F7F43" w:rsidRPr="001B7F69">
        <w:rPr>
          <w:rFonts w:ascii="Times New Roman" w:hAnsi="Times New Roman"/>
        </w:rPr>
        <w:t xml:space="preserve">.  </w:t>
      </w:r>
    </w:p>
    <w:p w:rsidR="009F7F43" w:rsidRDefault="009F7F43" w:rsidP="009F7F43">
      <w:pPr>
        <w:widowControl/>
        <w:rPr>
          <w:rFonts w:ascii="Times New Roman" w:hAnsi="Times New Roman"/>
        </w:rPr>
      </w:pPr>
    </w:p>
    <w:p w:rsidR="00CC3815" w:rsidRPr="001B7F69" w:rsidRDefault="00A07BC5" w:rsidP="005711B6">
      <w:pPr>
        <w:pStyle w:val="CommentText"/>
        <w:rPr>
          <w:rFonts w:ascii="Times New Roman" w:hAnsi="Times New Roman"/>
          <w:sz w:val="24"/>
        </w:rPr>
      </w:pPr>
      <w:r w:rsidRPr="001B7F69">
        <w:rPr>
          <w:rFonts w:ascii="Times New Roman" w:hAnsi="Times New Roman"/>
          <w:sz w:val="24"/>
        </w:rPr>
        <w:t>9)</w:t>
      </w:r>
      <w:r w:rsidR="00F720CD" w:rsidRPr="001B7F69">
        <w:rPr>
          <w:rFonts w:ascii="Times New Roman" w:hAnsi="Times New Roman"/>
          <w:sz w:val="24"/>
        </w:rPr>
        <w:t xml:space="preserve">  </w:t>
      </w:r>
      <w:r w:rsidR="0094451D" w:rsidRPr="001B7F69">
        <w:rPr>
          <w:rFonts w:ascii="Times New Roman" w:hAnsi="Times New Roman"/>
          <w:sz w:val="24"/>
          <w:u w:val="single"/>
        </w:rPr>
        <w:t>Payment to Respondents</w:t>
      </w:r>
    </w:p>
    <w:p w:rsidR="00B30E7E" w:rsidRPr="001B7F69" w:rsidRDefault="00801FD2" w:rsidP="005711B6">
      <w:pPr>
        <w:pStyle w:val="CommentText"/>
        <w:rPr>
          <w:rFonts w:ascii="Times New Roman" w:hAnsi="Times New Roman"/>
          <w:sz w:val="24"/>
        </w:rPr>
      </w:pPr>
      <w:r>
        <w:rPr>
          <w:rFonts w:ascii="Times New Roman" w:hAnsi="Times New Roman"/>
          <w:sz w:val="24"/>
        </w:rPr>
        <w:t xml:space="preserve">SAMHSA does not provide incentives for data collection activities under this contract. </w:t>
      </w:r>
      <w:r w:rsidR="00B30E7E" w:rsidRPr="001B7F69">
        <w:rPr>
          <w:rFonts w:ascii="Times New Roman" w:hAnsi="Times New Roman"/>
          <w:sz w:val="24"/>
        </w:rPr>
        <w:t xml:space="preserve"> </w:t>
      </w:r>
    </w:p>
    <w:p w:rsidR="009B0664" w:rsidRDefault="009B0664" w:rsidP="005711B6">
      <w:pPr>
        <w:widowControl/>
        <w:rPr>
          <w:rFonts w:ascii="Times New Roman" w:hAnsi="Times New Roman"/>
        </w:rPr>
      </w:pPr>
    </w:p>
    <w:p w:rsidR="00CC3815" w:rsidRPr="001B7F69" w:rsidRDefault="00A07BC5" w:rsidP="005711B6">
      <w:pPr>
        <w:widowControl/>
        <w:rPr>
          <w:rFonts w:ascii="Times New Roman" w:hAnsi="Times New Roman"/>
        </w:rPr>
      </w:pPr>
      <w:r w:rsidRPr="001B7F69">
        <w:rPr>
          <w:rFonts w:ascii="Times New Roman" w:hAnsi="Times New Roman"/>
        </w:rPr>
        <w:t>10)</w:t>
      </w:r>
      <w:r w:rsidR="00F720CD" w:rsidRPr="001B7F69">
        <w:rPr>
          <w:rFonts w:ascii="Times New Roman" w:hAnsi="Times New Roman"/>
        </w:rPr>
        <w:t xml:space="preserve">  </w:t>
      </w:r>
      <w:r w:rsidR="00C576B0" w:rsidRPr="001B7F69">
        <w:rPr>
          <w:rFonts w:ascii="Times New Roman" w:hAnsi="Times New Roman"/>
          <w:u w:val="single"/>
        </w:rPr>
        <w:t>Assurance of Confidentiality</w:t>
      </w:r>
    </w:p>
    <w:p w:rsidR="00A43F1E" w:rsidRPr="002A557D" w:rsidRDefault="00C85D98" w:rsidP="005711B6">
      <w:pPr>
        <w:widowControl/>
        <w:rPr>
          <w:rFonts w:ascii="Arial" w:hAnsi="Arial" w:cs="Arial"/>
          <w:sz w:val="20"/>
          <w:szCs w:val="20"/>
        </w:rPr>
      </w:pPr>
      <w:r>
        <w:rPr>
          <w:rFonts w:ascii="Times New Roman" w:hAnsi="Times New Roman"/>
        </w:rPr>
        <w:t xml:space="preserve">SAMHSA </w:t>
      </w:r>
      <w:r w:rsidR="007D5D62" w:rsidRPr="00B94AEE">
        <w:rPr>
          <w:rFonts w:ascii="Times New Roman" w:hAnsi="Times New Roman"/>
        </w:rPr>
        <w:t>will not receive any individual level data</w:t>
      </w:r>
      <w:r w:rsidR="009B0664">
        <w:rPr>
          <w:rFonts w:ascii="Times New Roman" w:hAnsi="Times New Roman"/>
        </w:rPr>
        <w:t xml:space="preserve">.  </w:t>
      </w:r>
      <w:r w:rsidR="00835DE4">
        <w:rPr>
          <w:rFonts w:ascii="Times New Roman" w:hAnsi="Times New Roman"/>
        </w:rPr>
        <w:t>The contractor</w:t>
      </w:r>
      <w:r w:rsidR="003A3C47">
        <w:rPr>
          <w:rFonts w:ascii="Times New Roman" w:hAnsi="Times New Roman"/>
        </w:rPr>
        <w:t xml:space="preserve"> </w:t>
      </w:r>
      <w:r w:rsidR="00686A10">
        <w:rPr>
          <w:rFonts w:ascii="Times New Roman" w:hAnsi="Times New Roman"/>
        </w:rPr>
        <w:t xml:space="preserve">has </w:t>
      </w:r>
      <w:r w:rsidR="00B1530A">
        <w:rPr>
          <w:rFonts w:ascii="Times New Roman" w:hAnsi="Times New Roman"/>
        </w:rPr>
        <w:t>provide</w:t>
      </w:r>
      <w:r w:rsidR="00686A10">
        <w:rPr>
          <w:rFonts w:ascii="Times New Roman" w:hAnsi="Times New Roman"/>
        </w:rPr>
        <w:t>d</w:t>
      </w:r>
      <w:r w:rsidR="00B1530A">
        <w:rPr>
          <w:rFonts w:ascii="Times New Roman" w:hAnsi="Times New Roman"/>
        </w:rPr>
        <w:t xml:space="preserve"> </w:t>
      </w:r>
      <w:r w:rsidR="002A557D">
        <w:rPr>
          <w:rFonts w:ascii="Times New Roman" w:hAnsi="Times New Roman"/>
        </w:rPr>
        <w:t>telephone and in-person trainings on maintaining</w:t>
      </w:r>
      <w:r w:rsidR="001D39A1">
        <w:rPr>
          <w:rFonts w:ascii="Times New Roman" w:hAnsi="Times New Roman"/>
        </w:rPr>
        <w:t xml:space="preserve"> privacy protection of c</w:t>
      </w:r>
      <w:r w:rsidR="002A557D">
        <w:rPr>
          <w:rFonts w:ascii="Times New Roman" w:hAnsi="Times New Roman"/>
        </w:rPr>
        <w:t>lient information</w:t>
      </w:r>
      <w:r>
        <w:rPr>
          <w:rFonts w:ascii="Times New Roman" w:hAnsi="Times New Roman"/>
        </w:rPr>
        <w:t xml:space="preserve">, as well as </w:t>
      </w:r>
      <w:r w:rsidR="002A557D">
        <w:rPr>
          <w:rFonts w:ascii="Times New Roman" w:hAnsi="Times New Roman"/>
        </w:rPr>
        <w:t>i</w:t>
      </w:r>
      <w:r w:rsidR="003A3C47">
        <w:rPr>
          <w:rFonts w:ascii="Times New Roman" w:hAnsi="Times New Roman"/>
        </w:rPr>
        <w:t xml:space="preserve">n-person training on the client interview, QDS administration, and database management, including </w:t>
      </w:r>
      <w:r w:rsidR="00C601AE" w:rsidRPr="00B94AEE">
        <w:rPr>
          <w:rFonts w:ascii="Times New Roman" w:hAnsi="Times New Roman"/>
        </w:rPr>
        <w:t xml:space="preserve">appropriate procedures for meeting and maintaining </w:t>
      </w:r>
      <w:r w:rsidR="00EB16CA" w:rsidRPr="00B94AEE">
        <w:rPr>
          <w:rFonts w:ascii="Times New Roman" w:hAnsi="Times New Roman"/>
        </w:rPr>
        <w:t>privacy protection</w:t>
      </w:r>
      <w:r w:rsidR="002A557D">
        <w:rPr>
          <w:rFonts w:ascii="Times New Roman" w:hAnsi="Times New Roman"/>
        </w:rPr>
        <w:t xml:space="preserve">.  </w:t>
      </w:r>
      <w:r w:rsidR="00B67EDE">
        <w:rPr>
          <w:rFonts w:ascii="Times New Roman" w:hAnsi="Times New Roman"/>
        </w:rPr>
        <w:t>T</w:t>
      </w:r>
      <w:r w:rsidR="002A557D">
        <w:rPr>
          <w:rFonts w:ascii="Times New Roman" w:hAnsi="Times New Roman"/>
        </w:rPr>
        <w:t xml:space="preserve">eleconference training on Institutional Review Board procedures, </w:t>
      </w:r>
      <w:r w:rsidR="00C601AE" w:rsidRPr="00B94AEE">
        <w:rPr>
          <w:rFonts w:ascii="Times New Roman" w:hAnsi="Times New Roman"/>
        </w:rPr>
        <w:t xml:space="preserve">obtaining </w:t>
      </w:r>
      <w:r w:rsidR="007650D0" w:rsidRPr="00B94AEE">
        <w:rPr>
          <w:rFonts w:ascii="Times New Roman" w:hAnsi="Times New Roman"/>
        </w:rPr>
        <w:t xml:space="preserve">appropriate </w:t>
      </w:r>
      <w:r w:rsidR="00C601AE" w:rsidRPr="00B94AEE">
        <w:rPr>
          <w:rFonts w:ascii="Times New Roman" w:hAnsi="Times New Roman"/>
        </w:rPr>
        <w:t>relea</w:t>
      </w:r>
      <w:r w:rsidR="007650D0" w:rsidRPr="00B94AEE">
        <w:rPr>
          <w:rFonts w:ascii="Times New Roman" w:hAnsi="Times New Roman"/>
        </w:rPr>
        <w:t>ses from participants</w:t>
      </w:r>
      <w:r w:rsidR="00C601AE" w:rsidRPr="00B94AEE">
        <w:rPr>
          <w:rFonts w:ascii="Times New Roman" w:hAnsi="Times New Roman"/>
        </w:rPr>
        <w:t xml:space="preserve"> that comply with state and federal law, including </w:t>
      </w:r>
      <w:r w:rsidR="0068023C" w:rsidRPr="00B94AEE">
        <w:rPr>
          <w:rFonts w:ascii="Times New Roman" w:hAnsi="Times New Roman"/>
        </w:rPr>
        <w:t>the Health Insurance Portability and Accountability Act (</w:t>
      </w:r>
      <w:r w:rsidR="00C601AE" w:rsidRPr="00B94AEE">
        <w:rPr>
          <w:rFonts w:ascii="Times New Roman" w:hAnsi="Times New Roman"/>
        </w:rPr>
        <w:t>HIPAA</w:t>
      </w:r>
      <w:r w:rsidR="0068023C" w:rsidRPr="00B94AEE">
        <w:rPr>
          <w:rFonts w:ascii="Times New Roman" w:hAnsi="Times New Roman"/>
        </w:rPr>
        <w:t>)</w:t>
      </w:r>
      <w:r w:rsidR="007650D0" w:rsidRPr="00B94AEE">
        <w:rPr>
          <w:rFonts w:ascii="Times New Roman" w:hAnsi="Times New Roman"/>
        </w:rPr>
        <w:t>,</w:t>
      </w:r>
      <w:r w:rsidR="00E147DF" w:rsidRPr="00B94AEE">
        <w:rPr>
          <w:rFonts w:ascii="Times New Roman" w:hAnsi="Times New Roman"/>
        </w:rPr>
        <w:t xml:space="preserve"> and insuring </w:t>
      </w:r>
      <w:r w:rsidR="00EB16CA" w:rsidRPr="00B94AEE">
        <w:rPr>
          <w:rFonts w:ascii="Times New Roman" w:hAnsi="Times New Roman"/>
        </w:rPr>
        <w:t xml:space="preserve">privacy protection </w:t>
      </w:r>
      <w:r w:rsidR="00E147DF" w:rsidRPr="00B94AEE">
        <w:rPr>
          <w:rFonts w:ascii="Times New Roman" w:hAnsi="Times New Roman"/>
        </w:rPr>
        <w:t xml:space="preserve">from interviewers and other </w:t>
      </w:r>
      <w:r w:rsidR="00B426C7" w:rsidRPr="00B94AEE">
        <w:rPr>
          <w:rFonts w:ascii="Times New Roman" w:hAnsi="Times New Roman"/>
        </w:rPr>
        <w:t>Grantee</w:t>
      </w:r>
      <w:r w:rsidR="004B377E" w:rsidRPr="00B94AEE">
        <w:rPr>
          <w:rFonts w:ascii="Times New Roman" w:hAnsi="Times New Roman"/>
        </w:rPr>
        <w:t xml:space="preserve"> staff</w:t>
      </w:r>
      <w:r w:rsidR="00B67EDE">
        <w:rPr>
          <w:rFonts w:ascii="Times New Roman" w:hAnsi="Times New Roman"/>
        </w:rPr>
        <w:t xml:space="preserve"> were also provided by the contractor</w:t>
      </w:r>
      <w:r w:rsidR="00C601AE" w:rsidRPr="00B94AEE">
        <w:rPr>
          <w:rFonts w:ascii="Times New Roman" w:hAnsi="Times New Roman"/>
        </w:rPr>
        <w:t xml:space="preserve">.  In addition to the trainings, </w:t>
      </w:r>
      <w:r w:rsidR="001F0372">
        <w:rPr>
          <w:rFonts w:ascii="Times New Roman" w:hAnsi="Times New Roman"/>
        </w:rPr>
        <w:t>Grantees have been</w:t>
      </w:r>
      <w:r w:rsidR="00686A10">
        <w:rPr>
          <w:rFonts w:ascii="Times New Roman" w:hAnsi="Times New Roman"/>
        </w:rPr>
        <w:t xml:space="preserve"> </w:t>
      </w:r>
      <w:r w:rsidR="003A3C47">
        <w:rPr>
          <w:rFonts w:ascii="Times New Roman" w:hAnsi="Times New Roman"/>
        </w:rPr>
        <w:t>provide</w:t>
      </w:r>
      <w:r w:rsidR="00686A10">
        <w:rPr>
          <w:rFonts w:ascii="Times New Roman" w:hAnsi="Times New Roman"/>
        </w:rPr>
        <w:t>d</w:t>
      </w:r>
      <w:r w:rsidR="003A3C47">
        <w:rPr>
          <w:rFonts w:ascii="Times New Roman" w:hAnsi="Times New Roman"/>
        </w:rPr>
        <w:t xml:space="preserve"> </w:t>
      </w:r>
      <w:r w:rsidR="00C601AE" w:rsidRPr="00B94AEE">
        <w:rPr>
          <w:rFonts w:ascii="Times New Roman" w:hAnsi="Times New Roman"/>
        </w:rPr>
        <w:t xml:space="preserve">materials that cover all of the information </w:t>
      </w:r>
      <w:r w:rsidR="00E147DF" w:rsidRPr="00B94AEE">
        <w:rPr>
          <w:rFonts w:ascii="Times New Roman" w:hAnsi="Times New Roman"/>
        </w:rPr>
        <w:t>presented</w:t>
      </w:r>
      <w:r w:rsidR="00C601AE" w:rsidRPr="00B94AEE">
        <w:rPr>
          <w:rFonts w:ascii="Times New Roman" w:hAnsi="Times New Roman"/>
        </w:rPr>
        <w:t xml:space="preserve"> in the trainings </w:t>
      </w:r>
      <w:r w:rsidR="00686A10">
        <w:rPr>
          <w:rFonts w:ascii="Times New Roman" w:hAnsi="Times New Roman"/>
        </w:rPr>
        <w:t>to</w:t>
      </w:r>
      <w:r w:rsidR="00E147DF" w:rsidRPr="00B94AEE">
        <w:rPr>
          <w:rFonts w:ascii="Times New Roman" w:hAnsi="Times New Roman"/>
        </w:rPr>
        <w:t xml:space="preserve"> be</w:t>
      </w:r>
      <w:r w:rsidR="00C601AE" w:rsidRPr="00B94AEE">
        <w:rPr>
          <w:rFonts w:ascii="Times New Roman" w:hAnsi="Times New Roman"/>
        </w:rPr>
        <w:t xml:space="preserve"> used by current </w:t>
      </w:r>
      <w:r w:rsidR="00B426C7" w:rsidRPr="00B94AEE">
        <w:rPr>
          <w:rFonts w:ascii="Times New Roman" w:hAnsi="Times New Roman"/>
        </w:rPr>
        <w:t>Grantee</w:t>
      </w:r>
      <w:r w:rsidR="004B377E" w:rsidRPr="00B94AEE">
        <w:rPr>
          <w:rFonts w:ascii="Times New Roman" w:hAnsi="Times New Roman"/>
        </w:rPr>
        <w:t xml:space="preserve"> staff</w:t>
      </w:r>
      <w:r w:rsidR="00E147DF" w:rsidRPr="00B94AEE">
        <w:rPr>
          <w:rFonts w:ascii="Times New Roman" w:hAnsi="Times New Roman"/>
        </w:rPr>
        <w:t xml:space="preserve"> for their own reference and </w:t>
      </w:r>
      <w:r w:rsidR="00C601AE" w:rsidRPr="00B94AEE">
        <w:rPr>
          <w:rFonts w:ascii="Times New Roman" w:hAnsi="Times New Roman"/>
        </w:rPr>
        <w:t xml:space="preserve">to train any new staff regarding </w:t>
      </w:r>
      <w:r w:rsidR="00EB16CA" w:rsidRPr="00B94AEE">
        <w:rPr>
          <w:rFonts w:ascii="Times New Roman" w:hAnsi="Times New Roman"/>
        </w:rPr>
        <w:t xml:space="preserve">privacy protection </w:t>
      </w:r>
      <w:r w:rsidR="00C601AE" w:rsidRPr="00B94AEE">
        <w:rPr>
          <w:rFonts w:ascii="Times New Roman" w:hAnsi="Times New Roman"/>
        </w:rPr>
        <w:t>procedures.</w:t>
      </w:r>
    </w:p>
    <w:p w:rsidR="0060743A" w:rsidRDefault="0060743A" w:rsidP="005711B6">
      <w:pPr>
        <w:rPr>
          <w:rFonts w:ascii="Times New Roman" w:hAnsi="Times New Roman"/>
        </w:rPr>
      </w:pPr>
    </w:p>
    <w:p w:rsidR="00CC3815" w:rsidRPr="001B7F69" w:rsidRDefault="00B90E0C" w:rsidP="005711B6">
      <w:pPr>
        <w:rPr>
          <w:rFonts w:ascii="Times New Roman" w:hAnsi="Times New Roman"/>
          <w:u w:val="single"/>
        </w:rPr>
      </w:pPr>
      <w:r w:rsidRPr="001B7F69">
        <w:rPr>
          <w:rFonts w:ascii="Times New Roman" w:hAnsi="Times New Roman"/>
        </w:rPr>
        <w:t xml:space="preserve">11)  </w:t>
      </w:r>
      <w:r w:rsidR="00C576B0" w:rsidRPr="001B7F69">
        <w:rPr>
          <w:rFonts w:ascii="Times New Roman" w:hAnsi="Times New Roman"/>
          <w:u w:val="single"/>
        </w:rPr>
        <w:t>Questions of a Sensitive Nature</w:t>
      </w:r>
    </w:p>
    <w:p w:rsidR="00DA5544" w:rsidRDefault="00F700C4" w:rsidP="001D39A1">
      <w:pPr>
        <w:widowControl/>
        <w:autoSpaceDE/>
        <w:autoSpaceDN/>
        <w:adjustRightInd/>
        <w:rPr>
          <w:rFonts w:ascii="Times New Roman" w:hAnsi="Times New Roman"/>
        </w:rPr>
      </w:pPr>
      <w:r w:rsidRPr="00C318A6">
        <w:rPr>
          <w:rFonts w:ascii="Times New Roman" w:hAnsi="Times New Roman"/>
        </w:rPr>
        <w:t xml:space="preserve">There are questions of </w:t>
      </w:r>
      <w:r w:rsidR="0068023C" w:rsidRPr="00C318A6">
        <w:rPr>
          <w:rFonts w:ascii="Times New Roman" w:hAnsi="Times New Roman"/>
        </w:rPr>
        <w:t xml:space="preserve">a </w:t>
      </w:r>
      <w:r w:rsidRPr="00C318A6">
        <w:rPr>
          <w:rFonts w:ascii="Times New Roman" w:hAnsi="Times New Roman"/>
        </w:rPr>
        <w:t xml:space="preserve">sensitive nature such as drug </w:t>
      </w:r>
      <w:r w:rsidR="00A23A16" w:rsidRPr="00C318A6">
        <w:rPr>
          <w:rFonts w:ascii="Times New Roman" w:hAnsi="Times New Roman"/>
        </w:rPr>
        <w:t xml:space="preserve">and alcohol </w:t>
      </w:r>
      <w:r w:rsidR="0088769F" w:rsidRPr="00C318A6">
        <w:rPr>
          <w:rFonts w:ascii="Times New Roman" w:hAnsi="Times New Roman"/>
        </w:rPr>
        <w:t>use that has</w:t>
      </w:r>
      <w:r w:rsidR="00983653" w:rsidRPr="00C318A6">
        <w:rPr>
          <w:rFonts w:ascii="Times New Roman" w:hAnsi="Times New Roman"/>
        </w:rPr>
        <w:t xml:space="preserve"> been approved as</w:t>
      </w:r>
      <w:r w:rsidRPr="00C318A6">
        <w:rPr>
          <w:rFonts w:ascii="Times New Roman" w:hAnsi="Times New Roman"/>
        </w:rPr>
        <w:t xml:space="preserve"> GPRA</w:t>
      </w:r>
      <w:r w:rsidR="00983653" w:rsidRPr="00C318A6">
        <w:rPr>
          <w:rFonts w:ascii="Times New Roman" w:hAnsi="Times New Roman"/>
        </w:rPr>
        <w:t xml:space="preserve"> measures</w:t>
      </w:r>
      <w:r w:rsidRPr="00C318A6">
        <w:rPr>
          <w:rFonts w:ascii="Times New Roman" w:hAnsi="Times New Roman"/>
        </w:rPr>
        <w:t xml:space="preserve"> under the OMB approval </w:t>
      </w:r>
      <w:r w:rsidR="00AA124A" w:rsidRPr="00C318A6">
        <w:rPr>
          <w:rFonts w:ascii="Times New Roman" w:hAnsi="Times New Roman"/>
        </w:rPr>
        <w:t>No.</w:t>
      </w:r>
      <w:r w:rsidRPr="00C318A6">
        <w:rPr>
          <w:rFonts w:ascii="Times New Roman" w:hAnsi="Times New Roman"/>
        </w:rPr>
        <w:t xml:space="preserve"> 0930-0208</w:t>
      </w:r>
      <w:r w:rsidR="003014FD">
        <w:rPr>
          <w:rFonts w:ascii="Times New Roman" w:hAnsi="Times New Roman"/>
        </w:rPr>
        <w:t xml:space="preserve">, and the trauma questions have been approved under </w:t>
      </w:r>
      <w:r w:rsidR="006474C8">
        <w:rPr>
          <w:rFonts w:ascii="Times New Roman" w:hAnsi="Times New Roman"/>
        </w:rPr>
        <w:t>OMB No. 0903-0277</w:t>
      </w:r>
      <w:r w:rsidRPr="00C318A6">
        <w:rPr>
          <w:rFonts w:ascii="Times New Roman" w:hAnsi="Times New Roman"/>
        </w:rPr>
        <w:t xml:space="preserve">.  </w:t>
      </w:r>
      <w:r w:rsidR="007856D6" w:rsidRPr="00C318A6">
        <w:rPr>
          <w:rFonts w:ascii="Times New Roman" w:hAnsi="Times New Roman"/>
        </w:rPr>
        <w:t xml:space="preserve">The purpose of data collection is </w:t>
      </w:r>
      <w:r w:rsidR="00C84019" w:rsidRPr="00C318A6">
        <w:rPr>
          <w:rFonts w:ascii="Times New Roman" w:hAnsi="Times New Roman"/>
        </w:rPr>
        <w:t>to evaluate the</w:t>
      </w:r>
      <w:r w:rsidR="00CC3815" w:rsidRPr="00C318A6">
        <w:rPr>
          <w:rFonts w:ascii="Times New Roman" w:hAnsi="Times New Roman"/>
        </w:rPr>
        <w:t xml:space="preserve"> </w:t>
      </w:r>
      <w:r w:rsidR="00C84019" w:rsidRPr="00C318A6">
        <w:rPr>
          <w:rFonts w:ascii="Times New Roman" w:hAnsi="Times New Roman"/>
        </w:rPr>
        <w:t>effectivene</w:t>
      </w:r>
      <w:r w:rsidR="00622922" w:rsidRPr="00C318A6">
        <w:rPr>
          <w:rFonts w:ascii="Times New Roman" w:hAnsi="Times New Roman"/>
        </w:rPr>
        <w:t>ss of jail diversion programs</w:t>
      </w:r>
      <w:r w:rsidR="006474C8">
        <w:rPr>
          <w:rFonts w:ascii="Times New Roman" w:hAnsi="Times New Roman"/>
        </w:rPr>
        <w:t>, and a focus of the new cohort of grantees is developing trauma informed services.  P</w:t>
      </w:r>
      <w:r w:rsidR="00A37DFC" w:rsidRPr="00C318A6">
        <w:rPr>
          <w:rFonts w:ascii="Times New Roman" w:hAnsi="Times New Roman"/>
        </w:rPr>
        <w:t xml:space="preserve">rogram </w:t>
      </w:r>
      <w:r w:rsidR="006474C8">
        <w:rPr>
          <w:rFonts w:ascii="Times New Roman" w:hAnsi="Times New Roman"/>
        </w:rPr>
        <w:t xml:space="preserve">clients </w:t>
      </w:r>
      <w:r w:rsidR="00A37DFC" w:rsidRPr="00C318A6">
        <w:rPr>
          <w:rFonts w:ascii="Times New Roman" w:hAnsi="Times New Roman"/>
        </w:rPr>
        <w:t xml:space="preserve">are approached to request their consent </w:t>
      </w:r>
      <w:r w:rsidR="006474C8">
        <w:rPr>
          <w:rFonts w:ascii="Times New Roman" w:hAnsi="Times New Roman"/>
        </w:rPr>
        <w:t>to participate in the interview</w:t>
      </w:r>
      <w:r w:rsidR="00A37DFC" w:rsidRPr="00C318A6">
        <w:rPr>
          <w:rFonts w:ascii="Times New Roman" w:hAnsi="Times New Roman"/>
        </w:rPr>
        <w:t xml:space="preserve">. </w:t>
      </w:r>
      <w:r w:rsidR="00DA734E">
        <w:rPr>
          <w:rFonts w:ascii="Times New Roman" w:hAnsi="Times New Roman"/>
        </w:rPr>
        <w:t xml:space="preserve"> </w:t>
      </w:r>
      <w:r w:rsidR="00A43F1E" w:rsidRPr="00C318A6">
        <w:rPr>
          <w:rFonts w:ascii="Times New Roman" w:hAnsi="Times New Roman"/>
        </w:rPr>
        <w:t xml:space="preserve">Each </w:t>
      </w:r>
      <w:r w:rsidR="00B426C7" w:rsidRPr="00C318A6">
        <w:rPr>
          <w:rFonts w:ascii="Times New Roman" w:hAnsi="Times New Roman"/>
        </w:rPr>
        <w:t>Grantee</w:t>
      </w:r>
      <w:r w:rsidR="00A43F1E" w:rsidRPr="00C318A6">
        <w:rPr>
          <w:rFonts w:ascii="Times New Roman" w:hAnsi="Times New Roman"/>
        </w:rPr>
        <w:t xml:space="preserve"> must develop procedures to </w:t>
      </w:r>
      <w:r w:rsidR="00C84019" w:rsidRPr="00C318A6">
        <w:rPr>
          <w:rFonts w:ascii="Times New Roman" w:hAnsi="Times New Roman"/>
        </w:rPr>
        <w:t>obtain informed consent</w:t>
      </w:r>
      <w:r w:rsidR="006474C8">
        <w:rPr>
          <w:rFonts w:ascii="Times New Roman" w:hAnsi="Times New Roman"/>
        </w:rPr>
        <w:t xml:space="preserve"> and seek IRB approval for this process</w:t>
      </w:r>
      <w:r w:rsidR="00C318A6">
        <w:rPr>
          <w:rFonts w:ascii="Times New Roman" w:hAnsi="Times New Roman"/>
        </w:rPr>
        <w:t>.</w:t>
      </w:r>
      <w:r w:rsidR="00A43F1E" w:rsidRPr="00C318A6">
        <w:rPr>
          <w:rFonts w:ascii="Times New Roman" w:hAnsi="Times New Roman"/>
        </w:rPr>
        <w:t xml:space="preserve"> </w:t>
      </w:r>
      <w:r w:rsidR="00DA734E">
        <w:rPr>
          <w:rFonts w:ascii="Times New Roman" w:hAnsi="Times New Roman"/>
        </w:rPr>
        <w:t xml:space="preserve"> The contractor</w:t>
      </w:r>
      <w:r w:rsidR="003A3C47">
        <w:rPr>
          <w:rFonts w:ascii="Times New Roman" w:hAnsi="Times New Roman"/>
        </w:rPr>
        <w:t xml:space="preserve"> will provide </w:t>
      </w:r>
      <w:r w:rsidR="000448F8" w:rsidRPr="00C318A6">
        <w:rPr>
          <w:rFonts w:ascii="Times New Roman" w:hAnsi="Times New Roman"/>
        </w:rPr>
        <w:t>interviewer training that addresses how to handle questions of a sensitive nature</w:t>
      </w:r>
      <w:r w:rsidR="003A3C47">
        <w:rPr>
          <w:rFonts w:ascii="Times New Roman" w:hAnsi="Times New Roman"/>
        </w:rPr>
        <w:t xml:space="preserve"> and how to develop safety procedures for </w:t>
      </w:r>
      <w:r w:rsidR="00BB0784" w:rsidRPr="00C318A6">
        <w:rPr>
          <w:rFonts w:ascii="Times New Roman" w:hAnsi="Times New Roman"/>
        </w:rPr>
        <w:t xml:space="preserve">that outline how interviewers should handle potentially dangerous or unsafe situations in order to ensure their own physical safety.  </w:t>
      </w:r>
      <w:r w:rsidR="003A3C47">
        <w:rPr>
          <w:rFonts w:ascii="Times New Roman" w:hAnsi="Times New Roman"/>
        </w:rPr>
        <w:t xml:space="preserve">Additionally, questions about traumatic experiences, in particular military traumatic experiences may be difficult for clients to handle.  </w:t>
      </w:r>
      <w:r w:rsidR="00DA734E">
        <w:rPr>
          <w:rFonts w:ascii="Times New Roman" w:hAnsi="Times New Roman"/>
        </w:rPr>
        <w:t>The contractor</w:t>
      </w:r>
      <w:r w:rsidR="003A3C47">
        <w:rPr>
          <w:rFonts w:ascii="Times New Roman" w:hAnsi="Times New Roman"/>
        </w:rPr>
        <w:t xml:space="preserve"> </w:t>
      </w:r>
      <w:r w:rsidR="000207C7">
        <w:rPr>
          <w:rFonts w:ascii="Times New Roman" w:hAnsi="Times New Roman"/>
        </w:rPr>
        <w:t xml:space="preserve">has </w:t>
      </w:r>
      <w:r w:rsidR="003A3C47">
        <w:rPr>
          <w:rFonts w:ascii="Times New Roman" w:hAnsi="Times New Roman"/>
        </w:rPr>
        <w:t>provide</w:t>
      </w:r>
      <w:r w:rsidR="000207C7">
        <w:rPr>
          <w:rFonts w:ascii="Times New Roman" w:hAnsi="Times New Roman"/>
        </w:rPr>
        <w:t>d</w:t>
      </w:r>
      <w:r w:rsidR="003A3C47">
        <w:rPr>
          <w:rFonts w:ascii="Times New Roman" w:hAnsi="Times New Roman"/>
        </w:rPr>
        <w:t xml:space="preserve"> training to help grantees develop a safety protocol, to </w:t>
      </w:r>
      <w:r w:rsidR="003F0366">
        <w:rPr>
          <w:rFonts w:ascii="Times New Roman" w:hAnsi="Times New Roman"/>
        </w:rPr>
        <w:t xml:space="preserve">monitor evaluation participants for signs of distress and help connect them to services.  </w:t>
      </w:r>
      <w:r w:rsidR="005F122E" w:rsidRPr="00C318A6">
        <w:rPr>
          <w:rFonts w:ascii="Times New Roman" w:hAnsi="Times New Roman"/>
        </w:rPr>
        <w:t>An e</w:t>
      </w:r>
      <w:r w:rsidR="009F7F43" w:rsidRPr="00C318A6">
        <w:rPr>
          <w:rFonts w:ascii="Times New Roman" w:hAnsi="Times New Roman"/>
        </w:rPr>
        <w:t>xample of a Consent Form</w:t>
      </w:r>
      <w:r w:rsidR="005F122E" w:rsidRPr="00C318A6">
        <w:rPr>
          <w:rFonts w:ascii="Times New Roman" w:hAnsi="Times New Roman"/>
        </w:rPr>
        <w:t xml:space="preserve"> currently in use</w:t>
      </w:r>
      <w:r w:rsidR="00B4027F" w:rsidRPr="00C318A6">
        <w:rPr>
          <w:rFonts w:ascii="Times New Roman" w:hAnsi="Times New Roman"/>
        </w:rPr>
        <w:t xml:space="preserve"> </w:t>
      </w:r>
      <w:r w:rsidR="001D39A1">
        <w:rPr>
          <w:rFonts w:ascii="Times New Roman" w:hAnsi="Times New Roman"/>
        </w:rPr>
        <w:t>by a Jail Diversion Gran</w:t>
      </w:r>
      <w:r w:rsidR="008D6A8B">
        <w:rPr>
          <w:rFonts w:ascii="Times New Roman" w:hAnsi="Times New Roman"/>
        </w:rPr>
        <w:t>tee may be found in attachment H</w:t>
      </w:r>
      <w:r w:rsidR="009F7F43" w:rsidRPr="00C318A6">
        <w:rPr>
          <w:rFonts w:ascii="Times New Roman" w:hAnsi="Times New Roman"/>
        </w:rPr>
        <w:t>.</w:t>
      </w:r>
      <w:r w:rsidR="009F7F43" w:rsidRPr="001B7F69">
        <w:rPr>
          <w:rFonts w:ascii="Times New Roman" w:hAnsi="Times New Roman"/>
        </w:rPr>
        <w:t xml:space="preserve"> </w:t>
      </w:r>
    </w:p>
    <w:p w:rsidR="009B0664" w:rsidRDefault="009B0664" w:rsidP="00CF6814">
      <w:pPr>
        <w:ind w:left="180"/>
        <w:rPr>
          <w:rFonts w:ascii="Times New Roman" w:hAnsi="Times New Roman"/>
        </w:rPr>
      </w:pPr>
    </w:p>
    <w:p w:rsidR="00A03B07" w:rsidRDefault="00A03B07" w:rsidP="00CF6814">
      <w:pPr>
        <w:ind w:left="180"/>
        <w:rPr>
          <w:rFonts w:ascii="Times New Roman" w:hAnsi="Times New Roman"/>
        </w:rPr>
      </w:pPr>
    </w:p>
    <w:p w:rsidR="00A03B07" w:rsidRPr="001B7F69" w:rsidRDefault="00A03B07" w:rsidP="00CF6814">
      <w:pPr>
        <w:ind w:left="180"/>
        <w:rPr>
          <w:rFonts w:ascii="Times New Roman" w:hAnsi="Times New Roman"/>
        </w:rPr>
      </w:pPr>
    </w:p>
    <w:p w:rsidR="00A15573" w:rsidRPr="001B7F69" w:rsidRDefault="00A15573" w:rsidP="005711B6">
      <w:pPr>
        <w:rPr>
          <w:rFonts w:ascii="Times New Roman" w:hAnsi="Times New Roman"/>
        </w:rPr>
      </w:pPr>
      <w:r w:rsidRPr="001B7F69">
        <w:rPr>
          <w:rFonts w:ascii="Times New Roman" w:hAnsi="Times New Roman"/>
        </w:rPr>
        <w:lastRenderedPageBreak/>
        <w:t xml:space="preserve">12)  </w:t>
      </w:r>
      <w:r w:rsidRPr="001B7F69">
        <w:rPr>
          <w:rFonts w:ascii="Times New Roman" w:hAnsi="Times New Roman"/>
          <w:u w:val="single"/>
        </w:rPr>
        <w:t>Estimates of the Annualized Hour Burden</w:t>
      </w:r>
      <w:r w:rsidRPr="001B7F69">
        <w:rPr>
          <w:rFonts w:ascii="Times New Roman" w:hAnsi="Times New Roman"/>
        </w:rPr>
        <w:t xml:space="preserve">  </w:t>
      </w:r>
    </w:p>
    <w:p w:rsidR="00B80FB8" w:rsidRDefault="00A07ADC" w:rsidP="005711B6">
      <w:pPr>
        <w:rPr>
          <w:rFonts w:ascii="Times New Roman" w:hAnsi="Times New Roman"/>
        </w:rPr>
      </w:pPr>
      <w:r>
        <w:rPr>
          <w:rFonts w:ascii="Times New Roman" w:hAnsi="Times New Roman"/>
        </w:rPr>
        <w:t xml:space="preserve">The following tables present the information on the annualized burden for grantees.  </w:t>
      </w:r>
    </w:p>
    <w:p w:rsidR="00B80FB8" w:rsidRDefault="00B80FB8" w:rsidP="005711B6">
      <w:pPr>
        <w:rPr>
          <w:rFonts w:ascii="Times New Roman" w:hAnsi="Times New Roman"/>
        </w:rPr>
      </w:pPr>
    </w:p>
    <w:p w:rsidR="004E3BD9" w:rsidRPr="001B7F69" w:rsidRDefault="00A15573" w:rsidP="005711B6">
      <w:pPr>
        <w:rPr>
          <w:rFonts w:ascii="Times New Roman" w:hAnsi="Times New Roman"/>
        </w:rPr>
      </w:pPr>
      <w:r w:rsidRPr="001B7F69">
        <w:rPr>
          <w:rFonts w:ascii="Times New Roman" w:hAnsi="Times New Roman"/>
        </w:rPr>
        <w:t xml:space="preserve">The total amount of time that is estimated for completion of the client interview, record management by </w:t>
      </w:r>
      <w:r w:rsidR="00B426C7" w:rsidRPr="001B7F69">
        <w:rPr>
          <w:rFonts w:ascii="Times New Roman" w:hAnsi="Times New Roman"/>
        </w:rPr>
        <w:t>Grantee</w:t>
      </w:r>
      <w:r w:rsidR="004B377E" w:rsidRPr="001B7F69">
        <w:rPr>
          <w:rFonts w:ascii="Times New Roman" w:hAnsi="Times New Roman"/>
        </w:rPr>
        <w:t xml:space="preserve"> staff</w:t>
      </w:r>
      <w:r w:rsidRPr="001B7F69">
        <w:rPr>
          <w:rFonts w:ascii="Times New Roman" w:hAnsi="Times New Roman"/>
        </w:rPr>
        <w:t xml:space="preserve">, and data submissions by the </w:t>
      </w:r>
      <w:r w:rsidR="009B4035" w:rsidRPr="001B7F69">
        <w:rPr>
          <w:rFonts w:ascii="Times New Roman" w:hAnsi="Times New Roman"/>
        </w:rPr>
        <w:t>G</w:t>
      </w:r>
      <w:r w:rsidRPr="001B7F69">
        <w:rPr>
          <w:rFonts w:ascii="Times New Roman" w:hAnsi="Times New Roman"/>
        </w:rPr>
        <w:t>rantees is</w:t>
      </w:r>
      <w:r w:rsidR="00445227">
        <w:rPr>
          <w:rFonts w:ascii="Times New Roman" w:hAnsi="Times New Roman"/>
        </w:rPr>
        <w:t xml:space="preserve"> 1,527 hours</w:t>
      </w:r>
      <w:r w:rsidRPr="001B7F69">
        <w:rPr>
          <w:rFonts w:ascii="Times New Roman" w:hAnsi="Times New Roman"/>
        </w:rPr>
        <w:t xml:space="preserve"> in </w:t>
      </w:r>
      <w:r w:rsidR="000D1B02" w:rsidRPr="001B7F69">
        <w:rPr>
          <w:rFonts w:ascii="Times New Roman" w:hAnsi="Times New Roman"/>
        </w:rPr>
        <w:t>C</w:t>
      </w:r>
      <w:r w:rsidR="00DA780E">
        <w:rPr>
          <w:rFonts w:ascii="Times New Roman" w:hAnsi="Times New Roman"/>
        </w:rPr>
        <w:t xml:space="preserve">ontinuation </w:t>
      </w:r>
      <w:r w:rsidR="000D1B02" w:rsidRPr="001B7F69">
        <w:rPr>
          <w:rFonts w:ascii="Times New Roman" w:hAnsi="Times New Roman"/>
        </w:rPr>
        <w:t>Y</w:t>
      </w:r>
      <w:r w:rsidR="00DA780E">
        <w:rPr>
          <w:rFonts w:ascii="Times New Roman" w:hAnsi="Times New Roman"/>
        </w:rPr>
        <w:t xml:space="preserve">ear (CY) </w:t>
      </w:r>
      <w:r w:rsidRPr="001B7F69">
        <w:rPr>
          <w:rFonts w:ascii="Times New Roman" w:hAnsi="Times New Roman"/>
        </w:rPr>
        <w:t>20</w:t>
      </w:r>
      <w:r w:rsidR="00B80FB8">
        <w:rPr>
          <w:rFonts w:ascii="Times New Roman" w:hAnsi="Times New Roman"/>
        </w:rPr>
        <w:t xml:space="preserve">13 and </w:t>
      </w:r>
      <w:r w:rsidR="00445227">
        <w:rPr>
          <w:rFonts w:ascii="Times New Roman" w:hAnsi="Times New Roman"/>
        </w:rPr>
        <w:t xml:space="preserve">960 </w:t>
      </w:r>
      <w:r w:rsidRPr="001B7F69">
        <w:rPr>
          <w:rFonts w:ascii="Times New Roman" w:hAnsi="Times New Roman"/>
        </w:rPr>
        <w:t xml:space="preserve">hours in </w:t>
      </w:r>
      <w:r w:rsidR="000D1B02" w:rsidRPr="001B7F69">
        <w:rPr>
          <w:rFonts w:ascii="Times New Roman" w:hAnsi="Times New Roman"/>
        </w:rPr>
        <w:t>CY</w:t>
      </w:r>
      <w:r w:rsidRPr="001B7F69">
        <w:rPr>
          <w:rFonts w:ascii="Times New Roman" w:hAnsi="Times New Roman"/>
        </w:rPr>
        <w:t>20</w:t>
      </w:r>
      <w:r w:rsidR="00837446">
        <w:rPr>
          <w:rFonts w:ascii="Times New Roman" w:hAnsi="Times New Roman"/>
        </w:rPr>
        <w:t>1</w:t>
      </w:r>
      <w:r w:rsidR="00B80FB8">
        <w:rPr>
          <w:rFonts w:ascii="Times New Roman" w:hAnsi="Times New Roman"/>
        </w:rPr>
        <w:t>4</w:t>
      </w:r>
      <w:r w:rsidRPr="001B7F69">
        <w:rPr>
          <w:rFonts w:ascii="Times New Roman" w:hAnsi="Times New Roman"/>
        </w:rPr>
        <w:t>.</w:t>
      </w:r>
      <w:r w:rsidR="00DA734E">
        <w:rPr>
          <w:rFonts w:ascii="Times New Roman" w:hAnsi="Times New Roman"/>
        </w:rPr>
        <w:t xml:space="preserve"> </w:t>
      </w:r>
      <w:r w:rsidRPr="001B7F69">
        <w:rPr>
          <w:rFonts w:ascii="Times New Roman" w:hAnsi="Times New Roman"/>
        </w:rPr>
        <w:t xml:space="preserve"> The annualized hourly costs to respondents are estimated be $</w:t>
      </w:r>
      <w:r w:rsidR="00445227">
        <w:rPr>
          <w:rFonts w:ascii="Times New Roman" w:hAnsi="Times New Roman"/>
        </w:rPr>
        <w:t xml:space="preserve">17,642 </w:t>
      </w:r>
      <w:r w:rsidR="000D1B02" w:rsidRPr="001B7F69">
        <w:rPr>
          <w:rFonts w:ascii="Times New Roman" w:hAnsi="Times New Roman"/>
        </w:rPr>
        <w:t>in CY20</w:t>
      </w:r>
      <w:r w:rsidR="00445227">
        <w:rPr>
          <w:rFonts w:ascii="Times New Roman" w:hAnsi="Times New Roman"/>
        </w:rPr>
        <w:t>13</w:t>
      </w:r>
      <w:r w:rsidR="000D1B02" w:rsidRPr="001B7F69">
        <w:rPr>
          <w:rFonts w:ascii="Times New Roman" w:hAnsi="Times New Roman"/>
        </w:rPr>
        <w:t>,</w:t>
      </w:r>
      <w:r w:rsidRPr="001B7F69">
        <w:rPr>
          <w:rFonts w:ascii="Times New Roman" w:hAnsi="Times New Roman"/>
        </w:rPr>
        <w:t xml:space="preserve"> and $</w:t>
      </w:r>
      <w:r w:rsidR="00445227">
        <w:rPr>
          <w:rFonts w:ascii="Times New Roman" w:hAnsi="Times New Roman"/>
        </w:rPr>
        <w:t xml:space="preserve">9,114 </w:t>
      </w:r>
      <w:r w:rsidRPr="001B7F69">
        <w:rPr>
          <w:rFonts w:ascii="Times New Roman" w:hAnsi="Times New Roman"/>
        </w:rPr>
        <w:t xml:space="preserve">in </w:t>
      </w:r>
      <w:r w:rsidR="000D1B02" w:rsidRPr="001B7F69">
        <w:rPr>
          <w:rFonts w:ascii="Times New Roman" w:hAnsi="Times New Roman"/>
        </w:rPr>
        <w:t>CY</w:t>
      </w:r>
      <w:r w:rsidRPr="001B7F69">
        <w:rPr>
          <w:rFonts w:ascii="Times New Roman" w:hAnsi="Times New Roman"/>
        </w:rPr>
        <w:t>20</w:t>
      </w:r>
      <w:r w:rsidR="00445227">
        <w:rPr>
          <w:rFonts w:ascii="Times New Roman" w:hAnsi="Times New Roman"/>
        </w:rPr>
        <w:t>14</w:t>
      </w:r>
      <w:r w:rsidRPr="001B7F69">
        <w:rPr>
          <w:rFonts w:ascii="Times New Roman" w:hAnsi="Times New Roman"/>
        </w:rPr>
        <w:t xml:space="preserve">.  </w:t>
      </w:r>
      <w:r w:rsidR="00C076B5">
        <w:rPr>
          <w:rFonts w:ascii="Times New Roman" w:hAnsi="Times New Roman"/>
        </w:rPr>
        <w:t xml:space="preserve">The annualized burden decreases </w:t>
      </w:r>
      <w:r w:rsidR="00B80FB8">
        <w:rPr>
          <w:rFonts w:ascii="Times New Roman" w:hAnsi="Times New Roman"/>
        </w:rPr>
        <w:t>in FY2014</w:t>
      </w:r>
      <w:r w:rsidR="00C076B5">
        <w:rPr>
          <w:rFonts w:ascii="Times New Roman" w:hAnsi="Times New Roman"/>
        </w:rPr>
        <w:t xml:space="preserve">, because the FY2008 cohort of grantees will </w:t>
      </w:r>
      <w:r w:rsidR="00B80FB8">
        <w:rPr>
          <w:rFonts w:ascii="Times New Roman" w:hAnsi="Times New Roman"/>
        </w:rPr>
        <w:t>have completed data collection.</w:t>
      </w:r>
      <w:r w:rsidR="00DA734E">
        <w:rPr>
          <w:rFonts w:ascii="Times New Roman" w:hAnsi="Times New Roman"/>
        </w:rPr>
        <w:t xml:space="preserve"> </w:t>
      </w:r>
      <w:r w:rsidR="00B80FB8">
        <w:rPr>
          <w:rFonts w:ascii="Times New Roman" w:hAnsi="Times New Roman"/>
        </w:rPr>
        <w:t xml:space="preserve"> </w:t>
      </w:r>
      <w:r w:rsidRPr="001B7F69">
        <w:rPr>
          <w:rFonts w:ascii="Times New Roman" w:hAnsi="Times New Roman"/>
        </w:rPr>
        <w:t xml:space="preserve">The burden estimates, summarized in the following table, are based on the reported experience of previous SAMSHA/CMHS </w:t>
      </w:r>
      <w:r w:rsidR="009B4035" w:rsidRPr="001B7F69">
        <w:rPr>
          <w:rFonts w:ascii="Times New Roman" w:hAnsi="Times New Roman"/>
        </w:rPr>
        <w:t>G</w:t>
      </w:r>
      <w:r w:rsidRPr="001B7F69">
        <w:rPr>
          <w:rFonts w:ascii="Times New Roman" w:hAnsi="Times New Roman"/>
        </w:rPr>
        <w:t xml:space="preserve">rantees and contractors in compiling, completing, and reporting this same data for previous funding </w:t>
      </w:r>
      <w:r w:rsidR="00307B8A">
        <w:rPr>
          <w:rFonts w:ascii="Times New Roman" w:hAnsi="Times New Roman"/>
        </w:rPr>
        <w:t>cohorts</w:t>
      </w:r>
      <w:r w:rsidRPr="001B7F69">
        <w:rPr>
          <w:rFonts w:ascii="Times New Roman" w:hAnsi="Times New Roman"/>
        </w:rPr>
        <w:t xml:space="preserve"> of this grant program. </w:t>
      </w:r>
      <w:r w:rsidR="00DA734E">
        <w:rPr>
          <w:rFonts w:ascii="Times New Roman" w:hAnsi="Times New Roman"/>
        </w:rPr>
        <w:t xml:space="preserve"> </w:t>
      </w:r>
      <w:r w:rsidR="00D90446" w:rsidRPr="001B7F69">
        <w:rPr>
          <w:rFonts w:ascii="Times New Roman" w:hAnsi="Times New Roman"/>
        </w:rPr>
        <w:t xml:space="preserve">More senior </w:t>
      </w:r>
      <w:r w:rsidR="00B426C7" w:rsidRPr="001B7F69">
        <w:rPr>
          <w:rFonts w:ascii="Times New Roman" w:hAnsi="Times New Roman"/>
        </w:rPr>
        <w:t>Grantee</w:t>
      </w:r>
      <w:r w:rsidR="00D90446" w:rsidRPr="001B7F69">
        <w:rPr>
          <w:rFonts w:ascii="Times New Roman" w:hAnsi="Times New Roman"/>
        </w:rPr>
        <w:t xml:space="preserve"> staff is expected to handle the data extraction and submission at an average salary of $25/hour (a</w:t>
      </w:r>
      <w:r w:rsidRPr="001B7F69">
        <w:rPr>
          <w:rFonts w:ascii="Times New Roman" w:hAnsi="Times New Roman"/>
        </w:rPr>
        <w:t>s estimated for SAMHSA’s Treatment Episode Data</w:t>
      </w:r>
      <w:r w:rsidR="00D90446" w:rsidRPr="001B7F69">
        <w:rPr>
          <w:rFonts w:ascii="Times New Roman" w:hAnsi="Times New Roman"/>
        </w:rPr>
        <w:t xml:space="preserve"> Set (TEDS), OMB No. 0930-0106).</w:t>
      </w:r>
      <w:r w:rsidRPr="001B7F69">
        <w:rPr>
          <w:rFonts w:ascii="Times New Roman" w:hAnsi="Times New Roman"/>
        </w:rPr>
        <w:t xml:space="preserve"> </w:t>
      </w:r>
      <w:r w:rsidR="00DA734E">
        <w:rPr>
          <w:rFonts w:ascii="Times New Roman" w:hAnsi="Times New Roman"/>
        </w:rPr>
        <w:t xml:space="preserve"> </w:t>
      </w:r>
      <w:r w:rsidR="00DD7E8D" w:rsidRPr="001B7F69">
        <w:rPr>
          <w:rFonts w:ascii="Times New Roman" w:hAnsi="Times New Roman"/>
        </w:rPr>
        <w:t>The minimum wage rate of $</w:t>
      </w:r>
      <w:r w:rsidR="005E45D1">
        <w:rPr>
          <w:rFonts w:ascii="Times New Roman" w:hAnsi="Times New Roman"/>
        </w:rPr>
        <w:t>7.25</w:t>
      </w:r>
      <w:r w:rsidR="00DD7E8D" w:rsidRPr="001B7F69">
        <w:rPr>
          <w:rFonts w:ascii="Times New Roman" w:hAnsi="Times New Roman"/>
        </w:rPr>
        <w:t xml:space="preserve"> was used to calculate the hourly burden for client interviews.  </w:t>
      </w:r>
      <w:r w:rsidR="0088769F" w:rsidRPr="001B7F69">
        <w:rPr>
          <w:rFonts w:ascii="Times New Roman" w:hAnsi="Times New Roman"/>
        </w:rPr>
        <w:t>The estimated wage rate of $15 for Grantee staff who conducts record management is based on the experience of the GPRA Services (OMB No. 0930-0208).</w:t>
      </w:r>
    </w:p>
    <w:p w:rsidR="00A03B07" w:rsidRDefault="00A03B07">
      <w:pPr>
        <w:widowControl/>
        <w:autoSpaceDE/>
        <w:autoSpaceDN/>
        <w:adjustRightInd/>
        <w:rPr>
          <w:rFonts w:ascii="Times New Roman" w:hAnsi="Times New Roman"/>
        </w:rPr>
      </w:pPr>
      <w:r>
        <w:rPr>
          <w:rFonts w:ascii="Times New Roman" w:hAnsi="Times New Roman"/>
        </w:rPr>
        <w:br w:type="page"/>
      </w:r>
    </w:p>
    <w:p w:rsidR="00CD2F33" w:rsidRDefault="00CD2F33" w:rsidP="00A15573">
      <w:pPr>
        <w:ind w:left="180"/>
        <w:rPr>
          <w:rFonts w:ascii="Times New Roman" w:hAnsi="Times New Roman"/>
        </w:rPr>
      </w:pPr>
    </w:p>
    <w:tbl>
      <w:tblPr>
        <w:tblW w:w="9414" w:type="dxa"/>
        <w:tblInd w:w="93" w:type="dxa"/>
        <w:tblLayout w:type="fixed"/>
        <w:tblLook w:val="04A0"/>
      </w:tblPr>
      <w:tblGrid>
        <w:gridCol w:w="1447"/>
        <w:gridCol w:w="98"/>
        <w:gridCol w:w="1208"/>
        <w:gridCol w:w="1228"/>
        <w:gridCol w:w="1094"/>
        <w:gridCol w:w="1017"/>
        <w:gridCol w:w="861"/>
        <w:gridCol w:w="828"/>
        <w:gridCol w:w="1633"/>
      </w:tblGrid>
      <w:tr w:rsidR="0005591D" w:rsidRPr="0005591D" w:rsidTr="00DA780E">
        <w:trPr>
          <w:trHeight w:val="330"/>
        </w:trPr>
        <w:tc>
          <w:tcPr>
            <w:tcW w:w="9414" w:type="dxa"/>
            <w:gridSpan w:val="9"/>
            <w:tcBorders>
              <w:top w:val="nil"/>
              <w:left w:val="nil"/>
              <w:bottom w:val="single" w:sz="12" w:space="0" w:color="auto"/>
              <w:right w:val="nil"/>
            </w:tcBorders>
            <w:shd w:val="clear" w:color="auto" w:fill="auto"/>
            <w:vAlign w:val="bottom"/>
            <w:hideMark/>
          </w:tcPr>
          <w:p w:rsidR="0005591D" w:rsidRPr="0005591D" w:rsidRDefault="0005591D" w:rsidP="0005591D">
            <w:pPr>
              <w:widowControl/>
              <w:autoSpaceDE/>
              <w:autoSpaceDN/>
              <w:adjustRightInd/>
              <w:rPr>
                <w:rFonts w:ascii="Times New Roman" w:hAnsi="Times New Roman"/>
                <w:b/>
                <w:bCs/>
              </w:rPr>
            </w:pPr>
            <w:r w:rsidRPr="0005591D">
              <w:rPr>
                <w:rFonts w:ascii="Times New Roman" w:hAnsi="Times New Roman"/>
                <w:b/>
                <w:bCs/>
              </w:rPr>
              <w:t xml:space="preserve">CY 2013 Annual Reporting Burden </w:t>
            </w:r>
          </w:p>
        </w:tc>
      </w:tr>
      <w:tr w:rsidR="0005591D" w:rsidRPr="0005591D" w:rsidTr="00DA780E">
        <w:trPr>
          <w:trHeight w:val="270"/>
        </w:trPr>
        <w:tc>
          <w:tcPr>
            <w:tcW w:w="1447"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Data</w:t>
            </w:r>
          </w:p>
        </w:tc>
        <w:tc>
          <w:tcPr>
            <w:tcW w:w="1306" w:type="dxa"/>
            <w:gridSpan w:val="2"/>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Number</w:t>
            </w:r>
          </w:p>
        </w:tc>
        <w:tc>
          <w:tcPr>
            <w:tcW w:w="1228"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Responses</w:t>
            </w:r>
          </w:p>
        </w:tc>
        <w:tc>
          <w:tcPr>
            <w:tcW w:w="1094"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Total</w:t>
            </w:r>
          </w:p>
        </w:tc>
        <w:tc>
          <w:tcPr>
            <w:tcW w:w="1017"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Average</w:t>
            </w:r>
          </w:p>
        </w:tc>
        <w:tc>
          <w:tcPr>
            <w:tcW w:w="861"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Total</w:t>
            </w:r>
          </w:p>
        </w:tc>
        <w:tc>
          <w:tcPr>
            <w:tcW w:w="828"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Hourly</w:t>
            </w:r>
          </w:p>
        </w:tc>
        <w:tc>
          <w:tcPr>
            <w:tcW w:w="1633" w:type="dxa"/>
            <w:tcBorders>
              <w:top w:val="nil"/>
              <w:left w:val="nil"/>
              <w:bottom w:val="nil"/>
              <w:right w:val="single" w:sz="12"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Total</w:t>
            </w:r>
          </w:p>
        </w:tc>
      </w:tr>
      <w:tr w:rsidR="0005591D" w:rsidRPr="0005591D" w:rsidTr="00DA780E">
        <w:trPr>
          <w:trHeight w:val="240"/>
        </w:trPr>
        <w:tc>
          <w:tcPr>
            <w:tcW w:w="1447"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Collection</w:t>
            </w:r>
          </w:p>
        </w:tc>
        <w:tc>
          <w:tcPr>
            <w:tcW w:w="1306" w:type="dxa"/>
            <w:gridSpan w:val="2"/>
            <w:tcBorders>
              <w:top w:val="nil"/>
              <w:left w:val="nil"/>
              <w:bottom w:val="nil"/>
              <w:right w:val="single" w:sz="8" w:space="0" w:color="auto"/>
            </w:tcBorders>
            <w:shd w:val="clear" w:color="auto" w:fill="auto"/>
            <w:vAlign w:val="bottom"/>
            <w:hideMark/>
          </w:tcPr>
          <w:p w:rsidR="0005591D" w:rsidRPr="0005591D" w:rsidRDefault="00DA780E"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O</w:t>
            </w:r>
            <w:r w:rsidR="0005591D" w:rsidRPr="0005591D">
              <w:rPr>
                <w:rFonts w:ascii="Times New Roman" w:hAnsi="Times New Roman"/>
                <w:b/>
                <w:bCs/>
                <w:sz w:val="20"/>
                <w:szCs w:val="20"/>
              </w:rPr>
              <w:t>f</w:t>
            </w:r>
          </w:p>
        </w:tc>
        <w:tc>
          <w:tcPr>
            <w:tcW w:w="1228"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per</w:t>
            </w:r>
          </w:p>
        </w:tc>
        <w:tc>
          <w:tcPr>
            <w:tcW w:w="1094"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Responses</w:t>
            </w:r>
          </w:p>
        </w:tc>
        <w:tc>
          <w:tcPr>
            <w:tcW w:w="1017"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Hours per</w:t>
            </w:r>
          </w:p>
        </w:tc>
        <w:tc>
          <w:tcPr>
            <w:tcW w:w="861"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Hour</w:t>
            </w:r>
          </w:p>
        </w:tc>
        <w:tc>
          <w:tcPr>
            <w:tcW w:w="828"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Rate</w:t>
            </w:r>
          </w:p>
        </w:tc>
        <w:tc>
          <w:tcPr>
            <w:tcW w:w="1633" w:type="dxa"/>
            <w:tcBorders>
              <w:top w:val="nil"/>
              <w:left w:val="nil"/>
              <w:bottom w:val="nil"/>
              <w:right w:val="single" w:sz="12"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Hour</w:t>
            </w:r>
          </w:p>
        </w:tc>
      </w:tr>
      <w:tr w:rsidR="0005591D" w:rsidRPr="0005591D" w:rsidTr="00DA780E">
        <w:trPr>
          <w:trHeight w:val="285"/>
        </w:trPr>
        <w:tc>
          <w:tcPr>
            <w:tcW w:w="1447" w:type="dxa"/>
            <w:tcBorders>
              <w:top w:val="nil"/>
              <w:left w:val="single" w:sz="12" w:space="0" w:color="auto"/>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Activity</w:t>
            </w:r>
          </w:p>
        </w:tc>
        <w:tc>
          <w:tcPr>
            <w:tcW w:w="1306" w:type="dxa"/>
            <w:gridSpan w:val="2"/>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Respondents</w:t>
            </w:r>
          </w:p>
        </w:tc>
        <w:tc>
          <w:tcPr>
            <w:tcW w:w="1228"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Respondent</w:t>
            </w:r>
          </w:p>
        </w:tc>
        <w:tc>
          <w:tcPr>
            <w:tcW w:w="1094"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Arial" w:hAnsi="Arial" w:cs="Arial"/>
                <w:b/>
                <w:bCs/>
                <w:sz w:val="20"/>
                <w:szCs w:val="20"/>
              </w:rPr>
            </w:pPr>
            <w:r w:rsidRPr="0005591D">
              <w:rPr>
                <w:rFonts w:ascii="Arial" w:hAnsi="Arial" w:cs="Arial"/>
                <w:b/>
                <w:bCs/>
                <w:sz w:val="20"/>
                <w:szCs w:val="20"/>
              </w:rPr>
              <w:t> </w:t>
            </w:r>
          </w:p>
        </w:tc>
        <w:tc>
          <w:tcPr>
            <w:tcW w:w="1017"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Response</w:t>
            </w:r>
          </w:p>
        </w:tc>
        <w:tc>
          <w:tcPr>
            <w:tcW w:w="861"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Burden</w:t>
            </w:r>
          </w:p>
        </w:tc>
        <w:tc>
          <w:tcPr>
            <w:tcW w:w="828"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Arial" w:hAnsi="Arial" w:cs="Arial"/>
                <w:b/>
                <w:bCs/>
                <w:sz w:val="20"/>
                <w:szCs w:val="20"/>
              </w:rPr>
            </w:pPr>
            <w:r w:rsidRPr="0005591D">
              <w:rPr>
                <w:rFonts w:ascii="Arial" w:hAnsi="Arial" w:cs="Arial"/>
                <w:b/>
                <w:bCs/>
                <w:sz w:val="20"/>
                <w:szCs w:val="20"/>
              </w:rPr>
              <w:t> </w:t>
            </w:r>
          </w:p>
        </w:tc>
        <w:tc>
          <w:tcPr>
            <w:tcW w:w="1633" w:type="dxa"/>
            <w:tcBorders>
              <w:top w:val="nil"/>
              <w:left w:val="nil"/>
              <w:bottom w:val="single" w:sz="12"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Cost</w:t>
            </w:r>
          </w:p>
        </w:tc>
      </w:tr>
      <w:tr w:rsidR="0005591D" w:rsidRPr="0005591D" w:rsidTr="00DA780E">
        <w:trPr>
          <w:trHeight w:val="285"/>
        </w:trPr>
        <w:tc>
          <w:tcPr>
            <w:tcW w:w="9414" w:type="dxa"/>
            <w:gridSpan w:val="9"/>
            <w:tcBorders>
              <w:top w:val="single" w:sz="12" w:space="0" w:color="auto"/>
              <w:left w:val="single" w:sz="12" w:space="0" w:color="auto"/>
              <w:bottom w:val="single" w:sz="8" w:space="0" w:color="auto"/>
              <w:right w:val="single" w:sz="12" w:space="0" w:color="000000"/>
            </w:tcBorders>
            <w:shd w:val="clear" w:color="000000" w:fill="FFFFFF"/>
            <w:vAlign w:val="bottom"/>
            <w:hideMark/>
          </w:tcPr>
          <w:p w:rsidR="0005591D" w:rsidRPr="0005591D" w:rsidRDefault="0005591D" w:rsidP="0005591D">
            <w:pPr>
              <w:widowControl/>
              <w:autoSpaceDE/>
              <w:autoSpaceDN/>
              <w:adjustRightInd/>
              <w:jc w:val="center"/>
              <w:rPr>
                <w:rFonts w:ascii="Times New Roman" w:hAnsi="Times New Roman"/>
                <w:i/>
                <w:iCs/>
                <w:sz w:val="20"/>
                <w:szCs w:val="20"/>
              </w:rPr>
            </w:pPr>
            <w:r w:rsidRPr="0005591D">
              <w:rPr>
                <w:rFonts w:ascii="Times New Roman" w:hAnsi="Times New Roman"/>
                <w:i/>
                <w:iCs/>
                <w:sz w:val="20"/>
                <w:szCs w:val="20"/>
              </w:rPr>
              <w:t>Client Interviews for FY2008, FY 2009, FY2010</w:t>
            </w:r>
          </w:p>
        </w:tc>
      </w:tr>
      <w:tr w:rsidR="00DA780E" w:rsidRPr="0005591D" w:rsidTr="00DA780E">
        <w:trPr>
          <w:trHeight w:val="448"/>
        </w:trPr>
        <w:tc>
          <w:tcPr>
            <w:tcW w:w="1447" w:type="dxa"/>
            <w:tcBorders>
              <w:top w:val="nil"/>
              <w:left w:val="single" w:sz="12" w:space="0" w:color="auto"/>
              <w:bottom w:val="single" w:sz="4" w:space="0" w:color="auto"/>
              <w:right w:val="single" w:sz="8" w:space="0" w:color="auto"/>
            </w:tcBorders>
            <w:shd w:val="clear" w:color="auto" w:fill="auto"/>
            <w:vAlign w:val="bottom"/>
            <w:hideMark/>
          </w:tcPr>
          <w:p w:rsidR="00DA780E" w:rsidRPr="0005591D" w:rsidRDefault="00DA780E"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Baseline </w:t>
            </w:r>
          </w:p>
          <w:p w:rsidR="00DA780E" w:rsidRPr="0005591D" w:rsidRDefault="00DA780E" w:rsidP="0005591D">
            <w:pPr>
              <w:rPr>
                <w:rFonts w:ascii="Times New Roman" w:hAnsi="Times New Roman"/>
                <w:sz w:val="20"/>
                <w:szCs w:val="20"/>
              </w:rPr>
            </w:pPr>
            <w:r w:rsidRPr="0005591D">
              <w:rPr>
                <w:rFonts w:ascii="Times New Roman" w:hAnsi="Times New Roman"/>
                <w:sz w:val="20"/>
                <w:szCs w:val="20"/>
              </w:rPr>
              <w:t>(at enrollment)</w:t>
            </w:r>
          </w:p>
        </w:tc>
        <w:tc>
          <w:tcPr>
            <w:tcW w:w="1306" w:type="dxa"/>
            <w:gridSpan w:val="2"/>
            <w:tcBorders>
              <w:top w:val="nil"/>
              <w:left w:val="single" w:sz="8" w:space="0" w:color="auto"/>
              <w:bottom w:val="single" w:sz="8" w:space="0" w:color="000000"/>
              <w:right w:val="single" w:sz="8" w:space="0" w:color="auto"/>
            </w:tcBorders>
            <w:shd w:val="clear" w:color="auto" w:fill="auto"/>
            <w:vAlign w:val="bottom"/>
            <w:hideMark/>
          </w:tcPr>
          <w:p w:rsidR="00DA780E" w:rsidRPr="0005591D" w:rsidRDefault="00DA780E"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462</w:t>
            </w:r>
          </w:p>
        </w:tc>
        <w:tc>
          <w:tcPr>
            <w:tcW w:w="1228" w:type="dxa"/>
            <w:tcBorders>
              <w:top w:val="nil"/>
              <w:left w:val="single" w:sz="8" w:space="0" w:color="auto"/>
              <w:bottom w:val="single" w:sz="8" w:space="0" w:color="000000"/>
              <w:right w:val="single" w:sz="8" w:space="0" w:color="auto"/>
            </w:tcBorders>
            <w:shd w:val="clear" w:color="auto" w:fill="auto"/>
            <w:vAlign w:val="bottom"/>
            <w:hideMark/>
          </w:tcPr>
          <w:p w:rsidR="00DA780E" w:rsidRPr="0005591D" w:rsidRDefault="00DA780E"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w:t>
            </w:r>
          </w:p>
        </w:tc>
        <w:tc>
          <w:tcPr>
            <w:tcW w:w="1094" w:type="dxa"/>
            <w:tcBorders>
              <w:top w:val="nil"/>
              <w:left w:val="single" w:sz="8" w:space="0" w:color="auto"/>
              <w:bottom w:val="single" w:sz="8" w:space="0" w:color="000000"/>
              <w:right w:val="single" w:sz="8" w:space="0" w:color="auto"/>
            </w:tcBorders>
            <w:shd w:val="clear" w:color="auto" w:fill="auto"/>
            <w:vAlign w:val="bottom"/>
            <w:hideMark/>
          </w:tcPr>
          <w:p w:rsidR="00DA780E" w:rsidRPr="0005591D" w:rsidRDefault="00DA780E"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462</w:t>
            </w:r>
          </w:p>
        </w:tc>
        <w:tc>
          <w:tcPr>
            <w:tcW w:w="1017" w:type="dxa"/>
            <w:tcBorders>
              <w:top w:val="nil"/>
              <w:left w:val="single" w:sz="8" w:space="0" w:color="auto"/>
              <w:bottom w:val="single" w:sz="8" w:space="0" w:color="000000"/>
              <w:right w:val="single" w:sz="8" w:space="0" w:color="auto"/>
            </w:tcBorders>
            <w:shd w:val="clear" w:color="auto" w:fill="auto"/>
            <w:vAlign w:val="bottom"/>
            <w:hideMark/>
          </w:tcPr>
          <w:p w:rsidR="00DA780E" w:rsidRPr="0005591D" w:rsidRDefault="00DA780E"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0.95</w:t>
            </w:r>
          </w:p>
        </w:tc>
        <w:tc>
          <w:tcPr>
            <w:tcW w:w="861" w:type="dxa"/>
            <w:tcBorders>
              <w:top w:val="nil"/>
              <w:left w:val="single" w:sz="8" w:space="0" w:color="auto"/>
              <w:bottom w:val="single" w:sz="8" w:space="0" w:color="000000"/>
              <w:right w:val="single" w:sz="8" w:space="0" w:color="auto"/>
            </w:tcBorders>
            <w:shd w:val="clear" w:color="auto" w:fill="auto"/>
            <w:vAlign w:val="bottom"/>
            <w:hideMark/>
          </w:tcPr>
          <w:p w:rsidR="00DA780E" w:rsidRPr="0005591D" w:rsidRDefault="00DA780E"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439</w:t>
            </w:r>
          </w:p>
        </w:tc>
        <w:tc>
          <w:tcPr>
            <w:tcW w:w="828" w:type="dxa"/>
            <w:tcBorders>
              <w:top w:val="nil"/>
              <w:left w:val="single" w:sz="8" w:space="0" w:color="auto"/>
              <w:bottom w:val="single" w:sz="8" w:space="0" w:color="000000"/>
              <w:right w:val="single" w:sz="8" w:space="0" w:color="auto"/>
            </w:tcBorders>
            <w:shd w:val="clear" w:color="auto" w:fill="auto"/>
            <w:vAlign w:val="bottom"/>
            <w:hideMark/>
          </w:tcPr>
          <w:p w:rsidR="00DA780E" w:rsidRPr="0005591D" w:rsidRDefault="00DA780E"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$7.25 </w:t>
            </w:r>
          </w:p>
        </w:tc>
        <w:tc>
          <w:tcPr>
            <w:tcW w:w="1633" w:type="dxa"/>
            <w:tcBorders>
              <w:top w:val="nil"/>
              <w:left w:val="single" w:sz="8" w:space="0" w:color="auto"/>
              <w:bottom w:val="single" w:sz="8" w:space="0" w:color="000000"/>
              <w:right w:val="single" w:sz="12" w:space="0" w:color="auto"/>
            </w:tcBorders>
            <w:shd w:val="clear" w:color="auto" w:fill="auto"/>
            <w:vAlign w:val="bottom"/>
            <w:hideMark/>
          </w:tcPr>
          <w:p w:rsidR="00DA780E" w:rsidRPr="0005591D" w:rsidRDefault="00DA780E"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$3,182 </w:t>
            </w:r>
          </w:p>
        </w:tc>
      </w:tr>
      <w:tr w:rsidR="0005591D" w:rsidRPr="0005591D" w:rsidTr="00DA780E">
        <w:trPr>
          <w:trHeight w:val="420"/>
        </w:trPr>
        <w:tc>
          <w:tcPr>
            <w:tcW w:w="1447" w:type="dxa"/>
            <w:tcBorders>
              <w:top w:val="single" w:sz="4" w:space="0" w:color="auto"/>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6 months </w:t>
            </w:r>
          </w:p>
        </w:tc>
        <w:tc>
          <w:tcPr>
            <w:tcW w:w="1306" w:type="dxa"/>
            <w:gridSpan w:val="2"/>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370</w:t>
            </w:r>
          </w:p>
        </w:tc>
        <w:tc>
          <w:tcPr>
            <w:tcW w:w="12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w:t>
            </w:r>
          </w:p>
        </w:tc>
        <w:tc>
          <w:tcPr>
            <w:tcW w:w="109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369.6</w:t>
            </w:r>
          </w:p>
        </w:tc>
        <w:tc>
          <w:tcPr>
            <w:tcW w:w="1017"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0.92</w:t>
            </w:r>
          </w:p>
        </w:tc>
        <w:tc>
          <w:tcPr>
            <w:tcW w:w="86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340</w:t>
            </w:r>
          </w:p>
        </w:tc>
        <w:tc>
          <w:tcPr>
            <w:tcW w:w="828" w:type="dxa"/>
            <w:tcBorders>
              <w:top w:val="nil"/>
              <w:left w:val="nil"/>
              <w:bottom w:val="single" w:sz="8" w:space="0" w:color="auto"/>
              <w:right w:val="single" w:sz="8" w:space="0" w:color="auto"/>
            </w:tcBorders>
            <w:shd w:val="clear" w:color="auto" w:fill="auto"/>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$7.25 </w:t>
            </w:r>
          </w:p>
        </w:tc>
        <w:tc>
          <w:tcPr>
            <w:tcW w:w="1633"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$2,465 </w:t>
            </w:r>
          </w:p>
        </w:tc>
      </w:tr>
      <w:tr w:rsidR="0005591D" w:rsidRPr="0005591D" w:rsidTr="00DA780E">
        <w:trPr>
          <w:trHeight w:val="450"/>
        </w:trPr>
        <w:tc>
          <w:tcPr>
            <w:tcW w:w="1447"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12 months </w:t>
            </w:r>
          </w:p>
        </w:tc>
        <w:tc>
          <w:tcPr>
            <w:tcW w:w="1306" w:type="dxa"/>
            <w:gridSpan w:val="2"/>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313</w:t>
            </w:r>
          </w:p>
        </w:tc>
        <w:tc>
          <w:tcPr>
            <w:tcW w:w="12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w:t>
            </w:r>
          </w:p>
        </w:tc>
        <w:tc>
          <w:tcPr>
            <w:tcW w:w="109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313.3</w:t>
            </w:r>
          </w:p>
        </w:tc>
        <w:tc>
          <w:tcPr>
            <w:tcW w:w="1017"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0.92</w:t>
            </w:r>
          </w:p>
        </w:tc>
        <w:tc>
          <w:tcPr>
            <w:tcW w:w="86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288</w:t>
            </w:r>
          </w:p>
        </w:tc>
        <w:tc>
          <w:tcPr>
            <w:tcW w:w="828" w:type="dxa"/>
            <w:tcBorders>
              <w:top w:val="nil"/>
              <w:left w:val="nil"/>
              <w:bottom w:val="single" w:sz="8" w:space="0" w:color="auto"/>
              <w:right w:val="single" w:sz="8" w:space="0" w:color="auto"/>
            </w:tcBorders>
            <w:shd w:val="clear" w:color="auto" w:fill="auto"/>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$7.25 </w:t>
            </w:r>
          </w:p>
        </w:tc>
        <w:tc>
          <w:tcPr>
            <w:tcW w:w="1633"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$2,090 </w:t>
            </w:r>
          </w:p>
        </w:tc>
      </w:tr>
      <w:tr w:rsidR="0005591D" w:rsidRPr="0005591D" w:rsidTr="00DA780E">
        <w:trPr>
          <w:trHeight w:val="270"/>
        </w:trPr>
        <w:tc>
          <w:tcPr>
            <w:tcW w:w="1447"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Sub Total</w:t>
            </w:r>
          </w:p>
        </w:tc>
        <w:tc>
          <w:tcPr>
            <w:tcW w:w="1306" w:type="dxa"/>
            <w:gridSpan w:val="2"/>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1145</w:t>
            </w:r>
          </w:p>
        </w:tc>
        <w:tc>
          <w:tcPr>
            <w:tcW w:w="12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09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1145</w:t>
            </w:r>
          </w:p>
        </w:tc>
        <w:tc>
          <w:tcPr>
            <w:tcW w:w="1017"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86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1067</w:t>
            </w:r>
          </w:p>
        </w:tc>
        <w:tc>
          <w:tcPr>
            <w:tcW w:w="8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633"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xml:space="preserve">$7,737 </w:t>
            </w:r>
          </w:p>
        </w:tc>
      </w:tr>
      <w:tr w:rsidR="0005591D" w:rsidRPr="0005591D" w:rsidTr="00DA780E">
        <w:trPr>
          <w:trHeight w:val="270"/>
        </w:trPr>
        <w:tc>
          <w:tcPr>
            <w:tcW w:w="9414" w:type="dxa"/>
            <w:gridSpan w:val="9"/>
            <w:tcBorders>
              <w:top w:val="single" w:sz="8" w:space="0" w:color="auto"/>
              <w:left w:val="single" w:sz="12" w:space="0" w:color="auto"/>
              <w:bottom w:val="single" w:sz="8" w:space="0" w:color="auto"/>
              <w:right w:val="single" w:sz="12" w:space="0" w:color="000000"/>
            </w:tcBorders>
            <w:shd w:val="clear" w:color="000000" w:fill="FFFFFF"/>
            <w:vAlign w:val="bottom"/>
            <w:hideMark/>
          </w:tcPr>
          <w:p w:rsidR="0005591D" w:rsidRPr="0005591D" w:rsidRDefault="0005591D" w:rsidP="0005591D">
            <w:pPr>
              <w:widowControl/>
              <w:autoSpaceDE/>
              <w:autoSpaceDN/>
              <w:adjustRightInd/>
              <w:rPr>
                <w:rFonts w:ascii="Times New Roman" w:hAnsi="Times New Roman"/>
                <w:i/>
                <w:iCs/>
                <w:sz w:val="20"/>
                <w:szCs w:val="20"/>
              </w:rPr>
            </w:pPr>
            <w:r w:rsidRPr="0005591D">
              <w:rPr>
                <w:rFonts w:ascii="Times New Roman" w:hAnsi="Times New Roman"/>
                <w:i/>
                <w:iCs/>
                <w:sz w:val="20"/>
                <w:szCs w:val="20"/>
              </w:rPr>
              <w:t>Record Management by  FY2008, 2009, 2010 Grantee Staff</w:t>
            </w:r>
            <w:r w:rsidRPr="00DA780E">
              <w:rPr>
                <w:rFonts w:ascii="Times New Roman" w:hAnsi="Times New Roman"/>
                <w:i/>
                <w:iCs/>
                <w:vertAlign w:val="superscript"/>
              </w:rPr>
              <w:t>4</w:t>
            </w:r>
            <w:r w:rsidRPr="0005591D">
              <w:rPr>
                <w:rFonts w:ascii="Times New Roman" w:hAnsi="Times New Roman"/>
                <w:i/>
                <w:iCs/>
                <w:sz w:val="20"/>
                <w:szCs w:val="20"/>
              </w:rPr>
              <w:t>:</w:t>
            </w:r>
          </w:p>
        </w:tc>
      </w:tr>
      <w:tr w:rsidR="0005591D" w:rsidRPr="0005591D" w:rsidTr="00DA780E">
        <w:trPr>
          <w:trHeight w:val="270"/>
        </w:trPr>
        <w:tc>
          <w:tcPr>
            <w:tcW w:w="1545" w:type="dxa"/>
            <w:gridSpan w:val="2"/>
            <w:tcBorders>
              <w:top w:val="nil"/>
              <w:left w:val="single" w:sz="12" w:space="0" w:color="auto"/>
              <w:bottom w:val="single" w:sz="4" w:space="0" w:color="auto"/>
              <w:right w:val="single" w:sz="4" w:space="0" w:color="auto"/>
            </w:tcBorders>
            <w:shd w:val="clear" w:color="auto" w:fill="auto"/>
            <w:noWrap/>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Events Tracking</w:t>
            </w:r>
            <w:r w:rsidRPr="00DA780E">
              <w:rPr>
                <w:rFonts w:ascii="Times New Roman" w:hAnsi="Times New Roman"/>
                <w:sz w:val="20"/>
                <w:szCs w:val="20"/>
                <w:vertAlign w:val="superscript"/>
              </w:rPr>
              <w:t>1</w:t>
            </w:r>
          </w:p>
        </w:tc>
        <w:tc>
          <w:tcPr>
            <w:tcW w:w="1208" w:type="dxa"/>
            <w:tcBorders>
              <w:top w:val="nil"/>
              <w:left w:val="nil"/>
              <w:bottom w:val="single" w:sz="4"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13</w:t>
            </w:r>
          </w:p>
        </w:tc>
        <w:tc>
          <w:tcPr>
            <w:tcW w:w="12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500</w:t>
            </w:r>
          </w:p>
        </w:tc>
        <w:tc>
          <w:tcPr>
            <w:tcW w:w="109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6,500</w:t>
            </w:r>
          </w:p>
        </w:tc>
        <w:tc>
          <w:tcPr>
            <w:tcW w:w="1017"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0.03</w:t>
            </w:r>
          </w:p>
        </w:tc>
        <w:tc>
          <w:tcPr>
            <w:tcW w:w="86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195</w:t>
            </w:r>
          </w:p>
        </w:tc>
        <w:tc>
          <w:tcPr>
            <w:tcW w:w="8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 </w:t>
            </w:r>
          </w:p>
        </w:tc>
        <w:tc>
          <w:tcPr>
            <w:tcW w:w="1633"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$2,925 </w:t>
            </w:r>
          </w:p>
        </w:tc>
      </w:tr>
      <w:tr w:rsidR="0005591D" w:rsidRPr="0005591D" w:rsidTr="00DA780E">
        <w:trPr>
          <w:trHeight w:val="540"/>
        </w:trPr>
        <w:tc>
          <w:tcPr>
            <w:tcW w:w="1545" w:type="dxa"/>
            <w:gridSpan w:val="2"/>
            <w:tcBorders>
              <w:top w:val="single" w:sz="4" w:space="0" w:color="auto"/>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Person Tracking</w:t>
            </w:r>
            <w:r w:rsidRPr="00DA780E">
              <w:rPr>
                <w:rFonts w:ascii="Times New Roman" w:hAnsi="Times New Roman"/>
                <w:sz w:val="20"/>
                <w:szCs w:val="20"/>
                <w:vertAlign w:val="superscript"/>
              </w:rPr>
              <w:t>2</w:t>
            </w:r>
          </w:p>
        </w:tc>
        <w:tc>
          <w:tcPr>
            <w:tcW w:w="1208" w:type="dxa"/>
            <w:tcBorders>
              <w:top w:val="single" w:sz="4" w:space="0" w:color="auto"/>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13</w:t>
            </w:r>
          </w:p>
        </w:tc>
        <w:tc>
          <w:tcPr>
            <w:tcW w:w="12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w:t>
            </w:r>
          </w:p>
        </w:tc>
        <w:tc>
          <w:tcPr>
            <w:tcW w:w="109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650</w:t>
            </w:r>
          </w:p>
        </w:tc>
        <w:tc>
          <w:tcPr>
            <w:tcW w:w="1017"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0.1</w:t>
            </w:r>
          </w:p>
        </w:tc>
        <w:tc>
          <w:tcPr>
            <w:tcW w:w="86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36</w:t>
            </w:r>
          </w:p>
        </w:tc>
        <w:tc>
          <w:tcPr>
            <w:tcW w:w="8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 </w:t>
            </w:r>
          </w:p>
        </w:tc>
        <w:tc>
          <w:tcPr>
            <w:tcW w:w="1633"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$540 </w:t>
            </w:r>
          </w:p>
        </w:tc>
      </w:tr>
      <w:tr w:rsidR="0005591D" w:rsidRPr="0005591D" w:rsidTr="00DA780E">
        <w:trPr>
          <w:trHeight w:val="270"/>
        </w:trPr>
        <w:tc>
          <w:tcPr>
            <w:tcW w:w="1545" w:type="dxa"/>
            <w:gridSpan w:val="2"/>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Service Use </w:t>
            </w:r>
            <w:r w:rsidRPr="00DA780E">
              <w:rPr>
                <w:rFonts w:ascii="Times New Roman" w:hAnsi="Times New Roman"/>
                <w:sz w:val="20"/>
                <w:szCs w:val="20"/>
                <w:vertAlign w:val="superscript"/>
              </w:rPr>
              <w:t>3</w:t>
            </w:r>
          </w:p>
        </w:tc>
        <w:tc>
          <w:tcPr>
            <w:tcW w:w="120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13</w:t>
            </w:r>
          </w:p>
        </w:tc>
        <w:tc>
          <w:tcPr>
            <w:tcW w:w="12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w:t>
            </w:r>
          </w:p>
        </w:tc>
        <w:tc>
          <w:tcPr>
            <w:tcW w:w="109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650</w:t>
            </w:r>
          </w:p>
        </w:tc>
        <w:tc>
          <w:tcPr>
            <w:tcW w:w="1017"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0.17</w:t>
            </w:r>
          </w:p>
        </w:tc>
        <w:tc>
          <w:tcPr>
            <w:tcW w:w="86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110.5</w:t>
            </w:r>
          </w:p>
        </w:tc>
        <w:tc>
          <w:tcPr>
            <w:tcW w:w="8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 </w:t>
            </w:r>
          </w:p>
        </w:tc>
        <w:tc>
          <w:tcPr>
            <w:tcW w:w="1633"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$1,658 </w:t>
            </w:r>
          </w:p>
        </w:tc>
      </w:tr>
      <w:tr w:rsidR="0005591D" w:rsidRPr="0005591D" w:rsidTr="00DA780E">
        <w:trPr>
          <w:trHeight w:val="376"/>
        </w:trPr>
        <w:tc>
          <w:tcPr>
            <w:tcW w:w="1545" w:type="dxa"/>
            <w:gridSpan w:val="2"/>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Arrest History </w:t>
            </w:r>
            <w:r w:rsidRPr="00DA780E">
              <w:rPr>
                <w:rFonts w:ascii="Times New Roman" w:hAnsi="Times New Roman"/>
                <w:sz w:val="20"/>
                <w:szCs w:val="20"/>
                <w:vertAlign w:val="superscript"/>
              </w:rPr>
              <w:t>3</w:t>
            </w:r>
          </w:p>
        </w:tc>
        <w:tc>
          <w:tcPr>
            <w:tcW w:w="120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13</w:t>
            </w:r>
          </w:p>
        </w:tc>
        <w:tc>
          <w:tcPr>
            <w:tcW w:w="12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w:t>
            </w:r>
          </w:p>
        </w:tc>
        <w:tc>
          <w:tcPr>
            <w:tcW w:w="109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650</w:t>
            </w:r>
          </w:p>
        </w:tc>
        <w:tc>
          <w:tcPr>
            <w:tcW w:w="1017"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0.17</w:t>
            </w:r>
          </w:p>
        </w:tc>
        <w:tc>
          <w:tcPr>
            <w:tcW w:w="86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110.5</w:t>
            </w:r>
          </w:p>
        </w:tc>
        <w:tc>
          <w:tcPr>
            <w:tcW w:w="8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 </w:t>
            </w:r>
          </w:p>
        </w:tc>
        <w:tc>
          <w:tcPr>
            <w:tcW w:w="1633"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$1,658 </w:t>
            </w:r>
          </w:p>
        </w:tc>
      </w:tr>
      <w:tr w:rsidR="0005591D" w:rsidRPr="0005591D" w:rsidTr="00DA780E">
        <w:trPr>
          <w:trHeight w:val="510"/>
        </w:trPr>
        <w:tc>
          <w:tcPr>
            <w:tcW w:w="1545" w:type="dxa"/>
            <w:gridSpan w:val="2"/>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Sub Total</w:t>
            </w:r>
          </w:p>
        </w:tc>
        <w:tc>
          <w:tcPr>
            <w:tcW w:w="120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52</w:t>
            </w:r>
          </w:p>
        </w:tc>
        <w:tc>
          <w:tcPr>
            <w:tcW w:w="12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09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8,450</w:t>
            </w:r>
          </w:p>
        </w:tc>
        <w:tc>
          <w:tcPr>
            <w:tcW w:w="1017"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86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452</w:t>
            </w:r>
          </w:p>
        </w:tc>
        <w:tc>
          <w:tcPr>
            <w:tcW w:w="828"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633"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xml:space="preserve">$6,780 </w:t>
            </w:r>
          </w:p>
        </w:tc>
      </w:tr>
      <w:tr w:rsidR="0005591D" w:rsidRPr="0005591D" w:rsidTr="00DA780E">
        <w:trPr>
          <w:trHeight w:val="510"/>
        </w:trPr>
        <w:tc>
          <w:tcPr>
            <w:tcW w:w="9414" w:type="dxa"/>
            <w:gridSpan w:val="9"/>
            <w:tcBorders>
              <w:top w:val="single" w:sz="8" w:space="0" w:color="auto"/>
              <w:left w:val="single" w:sz="12" w:space="0" w:color="auto"/>
              <w:bottom w:val="single" w:sz="8" w:space="0" w:color="auto"/>
              <w:right w:val="single" w:sz="12" w:space="0" w:color="000000"/>
            </w:tcBorders>
            <w:shd w:val="clear" w:color="000000" w:fill="FFFFFF"/>
            <w:vAlign w:val="bottom"/>
            <w:hideMark/>
          </w:tcPr>
          <w:p w:rsidR="0005591D" w:rsidRPr="0005591D" w:rsidRDefault="0005591D" w:rsidP="0005591D">
            <w:pPr>
              <w:widowControl/>
              <w:autoSpaceDE/>
              <w:autoSpaceDN/>
              <w:adjustRightInd/>
              <w:rPr>
                <w:rFonts w:ascii="Times New Roman" w:hAnsi="Times New Roman"/>
                <w:i/>
                <w:iCs/>
                <w:sz w:val="20"/>
                <w:szCs w:val="20"/>
              </w:rPr>
            </w:pPr>
            <w:r w:rsidRPr="0005591D">
              <w:rPr>
                <w:rFonts w:ascii="Times New Roman" w:hAnsi="Times New Roman"/>
                <w:i/>
                <w:iCs/>
                <w:sz w:val="20"/>
                <w:szCs w:val="20"/>
              </w:rPr>
              <w:t>FY2008, FY2009, and FY2010 Grantees:</w:t>
            </w:r>
          </w:p>
        </w:tc>
      </w:tr>
      <w:tr w:rsidR="0005591D" w:rsidRPr="0005591D" w:rsidTr="00DA780E">
        <w:trPr>
          <w:trHeight w:val="255"/>
        </w:trPr>
        <w:tc>
          <w:tcPr>
            <w:tcW w:w="1447"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Interview and </w:t>
            </w:r>
          </w:p>
        </w:tc>
        <w:tc>
          <w:tcPr>
            <w:tcW w:w="1306" w:type="dxa"/>
            <w:gridSpan w:val="2"/>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13</w:t>
            </w:r>
          </w:p>
        </w:tc>
        <w:tc>
          <w:tcPr>
            <w:tcW w:w="1228"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12</w:t>
            </w:r>
          </w:p>
        </w:tc>
        <w:tc>
          <w:tcPr>
            <w:tcW w:w="1094"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48</w:t>
            </w:r>
          </w:p>
        </w:tc>
        <w:tc>
          <w:tcPr>
            <w:tcW w:w="1017"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0.17</w:t>
            </w:r>
          </w:p>
        </w:tc>
        <w:tc>
          <w:tcPr>
            <w:tcW w:w="861"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8</w:t>
            </w:r>
          </w:p>
        </w:tc>
        <w:tc>
          <w:tcPr>
            <w:tcW w:w="828"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$25 </w:t>
            </w:r>
          </w:p>
        </w:tc>
        <w:tc>
          <w:tcPr>
            <w:tcW w:w="1633" w:type="dxa"/>
            <w:vMerge w:val="restart"/>
            <w:tcBorders>
              <w:top w:val="nil"/>
              <w:left w:val="single" w:sz="8" w:space="0" w:color="auto"/>
              <w:bottom w:val="single" w:sz="12" w:space="0" w:color="000000"/>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$200 </w:t>
            </w:r>
          </w:p>
        </w:tc>
      </w:tr>
      <w:tr w:rsidR="0005591D" w:rsidRPr="0005591D" w:rsidTr="00DA780E">
        <w:trPr>
          <w:trHeight w:val="255"/>
        </w:trPr>
        <w:tc>
          <w:tcPr>
            <w:tcW w:w="1447"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Tracking data </w:t>
            </w:r>
          </w:p>
        </w:tc>
        <w:tc>
          <w:tcPr>
            <w:tcW w:w="1306" w:type="dxa"/>
            <w:gridSpan w:val="2"/>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228"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9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17"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61"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28"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633" w:type="dxa"/>
            <w:vMerge/>
            <w:tcBorders>
              <w:top w:val="nil"/>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r>
      <w:tr w:rsidR="0005591D" w:rsidRPr="0005591D" w:rsidTr="00DA780E">
        <w:trPr>
          <w:trHeight w:val="270"/>
        </w:trPr>
        <w:tc>
          <w:tcPr>
            <w:tcW w:w="1447" w:type="dxa"/>
            <w:tcBorders>
              <w:top w:val="nil"/>
              <w:left w:val="single" w:sz="12" w:space="0" w:color="auto"/>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submission</w:t>
            </w:r>
          </w:p>
        </w:tc>
        <w:tc>
          <w:tcPr>
            <w:tcW w:w="1306" w:type="dxa"/>
            <w:gridSpan w:val="2"/>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228"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9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17"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61"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28"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633" w:type="dxa"/>
            <w:vMerge/>
            <w:tcBorders>
              <w:top w:val="nil"/>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r>
      <w:tr w:rsidR="0005591D" w:rsidRPr="0005591D" w:rsidTr="00DA780E">
        <w:trPr>
          <w:trHeight w:val="270"/>
        </w:trPr>
        <w:tc>
          <w:tcPr>
            <w:tcW w:w="1447"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xml:space="preserve">OVERALL </w:t>
            </w:r>
          </w:p>
        </w:tc>
        <w:tc>
          <w:tcPr>
            <w:tcW w:w="1306" w:type="dxa"/>
            <w:gridSpan w:val="2"/>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1210</w:t>
            </w:r>
          </w:p>
        </w:tc>
        <w:tc>
          <w:tcPr>
            <w:tcW w:w="1228"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094"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9,643</w:t>
            </w:r>
          </w:p>
        </w:tc>
        <w:tc>
          <w:tcPr>
            <w:tcW w:w="1017"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861"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1,527</w:t>
            </w:r>
          </w:p>
        </w:tc>
        <w:tc>
          <w:tcPr>
            <w:tcW w:w="828"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633" w:type="dxa"/>
            <w:vMerge w:val="restart"/>
            <w:tcBorders>
              <w:top w:val="nil"/>
              <w:left w:val="single" w:sz="8" w:space="0" w:color="auto"/>
              <w:bottom w:val="single" w:sz="12" w:space="0" w:color="000000"/>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xml:space="preserve">$17,642 </w:t>
            </w:r>
          </w:p>
        </w:tc>
      </w:tr>
      <w:tr w:rsidR="0005591D" w:rsidRPr="0005591D" w:rsidTr="00DA780E">
        <w:trPr>
          <w:trHeight w:val="270"/>
        </w:trPr>
        <w:tc>
          <w:tcPr>
            <w:tcW w:w="1447" w:type="dxa"/>
            <w:tcBorders>
              <w:top w:val="nil"/>
              <w:left w:val="single" w:sz="12" w:space="0" w:color="auto"/>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TOTAL:</w:t>
            </w:r>
          </w:p>
        </w:tc>
        <w:tc>
          <w:tcPr>
            <w:tcW w:w="1306" w:type="dxa"/>
            <w:gridSpan w:val="2"/>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1228"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109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1017"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861"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828"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1633" w:type="dxa"/>
            <w:vMerge/>
            <w:tcBorders>
              <w:top w:val="nil"/>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r>
      <w:tr w:rsidR="0005591D" w:rsidRPr="0005591D" w:rsidTr="00DA780E">
        <w:trPr>
          <w:trHeight w:val="270"/>
        </w:trPr>
        <w:tc>
          <w:tcPr>
            <w:tcW w:w="9414" w:type="dxa"/>
            <w:gridSpan w:val="9"/>
            <w:tcBorders>
              <w:top w:val="single" w:sz="12" w:space="0" w:color="auto"/>
              <w:left w:val="nil"/>
              <w:bottom w:val="nil"/>
              <w:right w:val="nil"/>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w:t>
            </w:r>
          </w:p>
        </w:tc>
      </w:tr>
      <w:tr w:rsidR="0005591D" w:rsidRPr="0005591D" w:rsidTr="00DA780E">
        <w:trPr>
          <w:trHeight w:val="255"/>
        </w:trPr>
        <w:tc>
          <w:tcPr>
            <w:tcW w:w="9414" w:type="dxa"/>
            <w:gridSpan w:val="9"/>
            <w:tcBorders>
              <w:top w:val="nil"/>
              <w:left w:val="nil"/>
              <w:bottom w:val="nil"/>
              <w:right w:val="nil"/>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1 – The number of responses per respondent for the Events Tracking depends on the design of the jail diversion program and can range from a single screening for eligibility to </w:t>
            </w:r>
            <w:r w:rsidR="00DA780E">
              <w:rPr>
                <w:rFonts w:ascii="Times New Roman" w:hAnsi="Times New Roman"/>
                <w:sz w:val="20"/>
                <w:szCs w:val="20"/>
              </w:rPr>
              <w:t>four separate screenings; here 5</w:t>
            </w:r>
            <w:r w:rsidRPr="0005591D">
              <w:rPr>
                <w:rFonts w:ascii="Times New Roman" w:hAnsi="Times New Roman"/>
                <w:sz w:val="20"/>
                <w:szCs w:val="20"/>
              </w:rPr>
              <w:t>00 responses represents the average number of r</w:t>
            </w:r>
            <w:r w:rsidR="00DA780E">
              <w:rPr>
                <w:rFonts w:ascii="Times New Roman" w:hAnsi="Times New Roman"/>
                <w:sz w:val="20"/>
                <w:szCs w:val="20"/>
              </w:rPr>
              <w:t>esponses</w:t>
            </w:r>
          </w:p>
        </w:tc>
      </w:tr>
      <w:tr w:rsidR="0005591D" w:rsidRPr="0005591D" w:rsidTr="00DA780E">
        <w:trPr>
          <w:trHeight w:val="1185"/>
        </w:trPr>
        <w:tc>
          <w:tcPr>
            <w:tcW w:w="9414" w:type="dxa"/>
            <w:gridSpan w:val="9"/>
            <w:tcBorders>
              <w:top w:val="nil"/>
              <w:left w:val="nil"/>
              <w:bottom w:val="nil"/>
              <w:right w:val="nil"/>
            </w:tcBorders>
            <w:shd w:val="clear" w:color="auto" w:fill="auto"/>
            <w:vAlign w:val="bottom"/>
            <w:hideMark/>
          </w:tcPr>
          <w:p w:rsidR="008B03FE" w:rsidRDefault="008B03FE" w:rsidP="0005591D">
            <w:pPr>
              <w:widowControl/>
              <w:autoSpaceDE/>
              <w:autoSpaceDN/>
              <w:adjustRightInd/>
              <w:rPr>
                <w:rFonts w:ascii="Times New Roman" w:hAnsi="Times New Roman"/>
                <w:sz w:val="20"/>
                <w:szCs w:val="20"/>
              </w:rPr>
            </w:pPr>
          </w:p>
          <w:p w:rsid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2– This estimate is an added burden proportion which is an adjustment reflecting the extent to which programs typically already collect the data items.</w:t>
            </w:r>
            <w:r w:rsidR="00DA734E">
              <w:rPr>
                <w:rFonts w:ascii="Times New Roman" w:hAnsi="Times New Roman"/>
                <w:sz w:val="20"/>
                <w:szCs w:val="20"/>
              </w:rPr>
              <w:t xml:space="preserve"> </w:t>
            </w:r>
            <w:r w:rsidRPr="0005591D">
              <w:rPr>
                <w:rFonts w:ascii="Times New Roman" w:hAnsi="Times New Roman"/>
                <w:sz w:val="20"/>
                <w:szCs w:val="20"/>
              </w:rPr>
              <w:t xml:space="preserve"> The formula for calculating the proportion of added burden is: total number of items in the standard instrument, minus the number of core items currently included, divided by the total number of items in the standard instrument.  For the Person Tracking program the burden estimate was calculated as follows: 56 times 0.65 (the proportion of added burden) = 36.</w:t>
            </w:r>
          </w:p>
          <w:p w:rsidR="008B03FE" w:rsidRPr="0005591D" w:rsidRDefault="008B03FE" w:rsidP="0005591D">
            <w:pPr>
              <w:widowControl/>
              <w:autoSpaceDE/>
              <w:autoSpaceDN/>
              <w:adjustRightInd/>
              <w:rPr>
                <w:rFonts w:ascii="Times New Roman" w:hAnsi="Times New Roman"/>
                <w:sz w:val="20"/>
                <w:szCs w:val="20"/>
              </w:rPr>
            </w:pPr>
          </w:p>
        </w:tc>
      </w:tr>
      <w:tr w:rsidR="0005591D" w:rsidRPr="0005591D" w:rsidTr="00DA780E">
        <w:trPr>
          <w:trHeight w:val="255"/>
        </w:trPr>
        <w:tc>
          <w:tcPr>
            <w:tcW w:w="9414" w:type="dxa"/>
            <w:gridSpan w:val="9"/>
            <w:tcBorders>
              <w:top w:val="nil"/>
              <w:left w:val="nil"/>
              <w:bottom w:val="nil"/>
              <w:right w:val="nil"/>
            </w:tcBorders>
            <w:shd w:val="clear" w:color="auto" w:fill="auto"/>
            <w:vAlign w:val="bottom"/>
            <w:hideMark/>
          </w:tcPr>
          <w:p w:rsid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3– Record management forms (Service Use and Arrest) are only completed for those evaluation participants who receive both a Baseline interview and at least one follow-up (6 and/or 12 month) interview.</w:t>
            </w:r>
          </w:p>
          <w:p w:rsidR="008B03FE" w:rsidRPr="0005591D" w:rsidRDefault="008B03FE" w:rsidP="0005591D">
            <w:pPr>
              <w:widowControl/>
              <w:autoSpaceDE/>
              <w:autoSpaceDN/>
              <w:adjustRightInd/>
              <w:rPr>
                <w:rFonts w:ascii="Times New Roman" w:hAnsi="Times New Roman"/>
                <w:sz w:val="20"/>
                <w:szCs w:val="20"/>
              </w:rPr>
            </w:pPr>
          </w:p>
        </w:tc>
      </w:tr>
      <w:tr w:rsidR="0005591D" w:rsidRPr="0005591D" w:rsidTr="00DA780E">
        <w:trPr>
          <w:trHeight w:val="255"/>
        </w:trPr>
        <w:tc>
          <w:tcPr>
            <w:tcW w:w="7781" w:type="dxa"/>
            <w:gridSpan w:val="8"/>
            <w:tcBorders>
              <w:top w:val="nil"/>
              <w:left w:val="nil"/>
              <w:bottom w:val="nil"/>
              <w:right w:val="nil"/>
            </w:tcBorders>
            <w:shd w:val="clear" w:color="auto" w:fill="auto"/>
            <w:noWrap/>
            <w:vAlign w:val="bottom"/>
            <w:hideMark/>
          </w:tcPr>
          <w:p w:rsid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4- Assumes 1 respon</w:t>
            </w:r>
            <w:r w:rsidR="00445227">
              <w:rPr>
                <w:rFonts w:ascii="Times New Roman" w:hAnsi="Times New Roman"/>
                <w:sz w:val="20"/>
                <w:szCs w:val="20"/>
              </w:rPr>
              <w:t>d</w:t>
            </w:r>
            <w:r w:rsidRPr="0005591D">
              <w:rPr>
                <w:rFonts w:ascii="Times New Roman" w:hAnsi="Times New Roman"/>
                <w:sz w:val="20"/>
                <w:szCs w:val="20"/>
              </w:rPr>
              <w:t xml:space="preserve">ent at grantee site is responsible for compiling the information.  </w:t>
            </w:r>
          </w:p>
          <w:p w:rsidR="008B03FE" w:rsidRPr="0005591D" w:rsidRDefault="008B03FE" w:rsidP="0005591D">
            <w:pPr>
              <w:widowControl/>
              <w:autoSpaceDE/>
              <w:autoSpaceDN/>
              <w:adjustRightInd/>
              <w:rPr>
                <w:rFonts w:ascii="Times New Roman" w:hAnsi="Times New Roman"/>
                <w:sz w:val="20"/>
                <w:szCs w:val="20"/>
              </w:rPr>
            </w:pPr>
          </w:p>
        </w:tc>
        <w:tc>
          <w:tcPr>
            <w:tcW w:w="1633" w:type="dxa"/>
            <w:tcBorders>
              <w:top w:val="nil"/>
              <w:left w:val="nil"/>
              <w:bottom w:val="nil"/>
              <w:right w:val="nil"/>
            </w:tcBorders>
            <w:shd w:val="clear" w:color="auto" w:fill="auto"/>
            <w:noWrap/>
            <w:vAlign w:val="bottom"/>
            <w:hideMark/>
          </w:tcPr>
          <w:p w:rsidR="0005591D" w:rsidRPr="0005591D" w:rsidRDefault="0005591D" w:rsidP="0005591D">
            <w:pPr>
              <w:widowControl/>
              <w:autoSpaceDE/>
              <w:autoSpaceDN/>
              <w:adjustRightInd/>
              <w:rPr>
                <w:rFonts w:ascii="Arial" w:hAnsi="Arial" w:cs="Arial"/>
                <w:sz w:val="20"/>
                <w:szCs w:val="20"/>
              </w:rPr>
            </w:pPr>
          </w:p>
        </w:tc>
      </w:tr>
    </w:tbl>
    <w:p w:rsidR="00B80FB8" w:rsidRDefault="00B80FB8" w:rsidP="00A15573">
      <w:pPr>
        <w:ind w:left="180"/>
        <w:rPr>
          <w:rFonts w:ascii="Times New Roman" w:hAnsi="Times New Roman"/>
        </w:rPr>
      </w:pPr>
    </w:p>
    <w:p w:rsidR="0005591D" w:rsidRDefault="0005591D" w:rsidP="00A15573">
      <w:pPr>
        <w:ind w:left="180"/>
        <w:rPr>
          <w:rFonts w:ascii="Times New Roman" w:hAnsi="Times New Roman"/>
        </w:rPr>
      </w:pPr>
    </w:p>
    <w:p w:rsidR="0005591D" w:rsidRDefault="0005591D" w:rsidP="00A15573">
      <w:pPr>
        <w:ind w:left="180"/>
        <w:rPr>
          <w:rFonts w:ascii="Times New Roman" w:hAnsi="Times New Roman"/>
        </w:rPr>
      </w:pPr>
    </w:p>
    <w:p w:rsidR="0005591D" w:rsidRDefault="0005591D" w:rsidP="00A15573">
      <w:pPr>
        <w:ind w:left="180"/>
        <w:rPr>
          <w:rFonts w:ascii="Times New Roman" w:hAnsi="Times New Roman"/>
        </w:rPr>
      </w:pPr>
    </w:p>
    <w:p w:rsidR="0005591D" w:rsidRPr="001B7F69" w:rsidRDefault="0005591D" w:rsidP="00A15573">
      <w:pPr>
        <w:ind w:left="180"/>
        <w:rPr>
          <w:rFonts w:ascii="Times New Roman" w:hAnsi="Times New Roman"/>
        </w:rPr>
      </w:pPr>
    </w:p>
    <w:tbl>
      <w:tblPr>
        <w:tblW w:w="9483" w:type="dxa"/>
        <w:tblInd w:w="93" w:type="dxa"/>
        <w:tblLook w:val="04A0"/>
      </w:tblPr>
      <w:tblGrid>
        <w:gridCol w:w="1526"/>
        <w:gridCol w:w="1306"/>
        <w:gridCol w:w="1228"/>
        <w:gridCol w:w="1094"/>
        <w:gridCol w:w="1017"/>
        <w:gridCol w:w="866"/>
        <w:gridCol w:w="801"/>
        <w:gridCol w:w="216"/>
        <w:gridCol w:w="1429"/>
      </w:tblGrid>
      <w:tr w:rsidR="0005591D" w:rsidRPr="0005591D" w:rsidTr="00DA780E">
        <w:trPr>
          <w:trHeight w:val="330"/>
        </w:trPr>
        <w:tc>
          <w:tcPr>
            <w:tcW w:w="9483" w:type="dxa"/>
            <w:gridSpan w:val="9"/>
            <w:tcBorders>
              <w:top w:val="nil"/>
              <w:left w:val="nil"/>
              <w:bottom w:val="single" w:sz="12" w:space="0" w:color="auto"/>
              <w:right w:val="nil"/>
            </w:tcBorders>
            <w:shd w:val="clear" w:color="auto" w:fill="auto"/>
            <w:vAlign w:val="bottom"/>
            <w:hideMark/>
          </w:tcPr>
          <w:p w:rsidR="0005591D" w:rsidRPr="0005591D" w:rsidRDefault="0005591D" w:rsidP="0005591D">
            <w:pPr>
              <w:widowControl/>
              <w:autoSpaceDE/>
              <w:autoSpaceDN/>
              <w:adjustRightInd/>
              <w:rPr>
                <w:rFonts w:ascii="Times New Roman" w:hAnsi="Times New Roman"/>
                <w:b/>
                <w:bCs/>
              </w:rPr>
            </w:pPr>
            <w:r w:rsidRPr="0005591D">
              <w:rPr>
                <w:rFonts w:ascii="Times New Roman" w:hAnsi="Times New Roman"/>
                <w:b/>
                <w:bCs/>
              </w:rPr>
              <w:t xml:space="preserve">CY 2014 Annual Reporting Burden </w:t>
            </w:r>
          </w:p>
        </w:tc>
      </w:tr>
      <w:tr w:rsidR="0005591D" w:rsidRPr="0005591D" w:rsidTr="00DA780E">
        <w:trPr>
          <w:trHeight w:val="270"/>
        </w:trPr>
        <w:tc>
          <w:tcPr>
            <w:tcW w:w="1526"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Data</w:t>
            </w:r>
          </w:p>
        </w:tc>
        <w:tc>
          <w:tcPr>
            <w:tcW w:w="1302"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Number</w:t>
            </w:r>
          </w:p>
        </w:tc>
        <w:tc>
          <w:tcPr>
            <w:tcW w:w="1225"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Responses</w:t>
            </w:r>
          </w:p>
        </w:tc>
        <w:tc>
          <w:tcPr>
            <w:tcW w:w="1091"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Total</w:t>
            </w:r>
          </w:p>
        </w:tc>
        <w:tc>
          <w:tcPr>
            <w:tcW w:w="1014"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Average</w:t>
            </w:r>
          </w:p>
        </w:tc>
        <w:tc>
          <w:tcPr>
            <w:tcW w:w="864"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Total</w:t>
            </w:r>
          </w:p>
        </w:tc>
        <w:tc>
          <w:tcPr>
            <w:tcW w:w="1032" w:type="dxa"/>
            <w:gridSpan w:val="2"/>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Hourly</w:t>
            </w:r>
          </w:p>
        </w:tc>
        <w:tc>
          <w:tcPr>
            <w:tcW w:w="1429" w:type="dxa"/>
            <w:tcBorders>
              <w:top w:val="nil"/>
              <w:left w:val="nil"/>
              <w:bottom w:val="nil"/>
              <w:right w:val="single" w:sz="12"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Total</w:t>
            </w:r>
          </w:p>
        </w:tc>
      </w:tr>
      <w:tr w:rsidR="0005591D" w:rsidRPr="0005591D" w:rsidTr="00DA780E">
        <w:trPr>
          <w:trHeight w:val="375"/>
        </w:trPr>
        <w:tc>
          <w:tcPr>
            <w:tcW w:w="1526"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Collection</w:t>
            </w:r>
          </w:p>
        </w:tc>
        <w:tc>
          <w:tcPr>
            <w:tcW w:w="1302"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of</w:t>
            </w:r>
          </w:p>
        </w:tc>
        <w:tc>
          <w:tcPr>
            <w:tcW w:w="1225" w:type="dxa"/>
            <w:tcBorders>
              <w:top w:val="nil"/>
              <w:left w:val="nil"/>
              <w:bottom w:val="nil"/>
              <w:right w:val="single" w:sz="8" w:space="0" w:color="auto"/>
            </w:tcBorders>
            <w:shd w:val="clear" w:color="auto" w:fill="auto"/>
            <w:vAlign w:val="bottom"/>
            <w:hideMark/>
          </w:tcPr>
          <w:p w:rsidR="0005591D" w:rsidRPr="0005591D" w:rsidRDefault="00DA780E"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P</w:t>
            </w:r>
            <w:r w:rsidR="0005591D" w:rsidRPr="0005591D">
              <w:rPr>
                <w:rFonts w:ascii="Times New Roman" w:hAnsi="Times New Roman"/>
                <w:b/>
                <w:bCs/>
                <w:sz w:val="20"/>
                <w:szCs w:val="20"/>
              </w:rPr>
              <w:t>er</w:t>
            </w:r>
          </w:p>
        </w:tc>
        <w:tc>
          <w:tcPr>
            <w:tcW w:w="1091"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Responses</w:t>
            </w:r>
          </w:p>
        </w:tc>
        <w:tc>
          <w:tcPr>
            <w:tcW w:w="1014"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Hours per</w:t>
            </w:r>
          </w:p>
        </w:tc>
        <w:tc>
          <w:tcPr>
            <w:tcW w:w="864" w:type="dxa"/>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Hour</w:t>
            </w:r>
          </w:p>
        </w:tc>
        <w:tc>
          <w:tcPr>
            <w:tcW w:w="1032" w:type="dxa"/>
            <w:gridSpan w:val="2"/>
            <w:tcBorders>
              <w:top w:val="nil"/>
              <w:left w:val="nil"/>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Rate</w:t>
            </w:r>
          </w:p>
        </w:tc>
        <w:tc>
          <w:tcPr>
            <w:tcW w:w="1429" w:type="dxa"/>
            <w:tcBorders>
              <w:top w:val="nil"/>
              <w:left w:val="nil"/>
              <w:bottom w:val="nil"/>
              <w:right w:val="single" w:sz="12"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Hour</w:t>
            </w:r>
          </w:p>
        </w:tc>
      </w:tr>
      <w:tr w:rsidR="0005591D" w:rsidRPr="0005591D" w:rsidTr="00DA780E">
        <w:trPr>
          <w:trHeight w:val="360"/>
        </w:trPr>
        <w:tc>
          <w:tcPr>
            <w:tcW w:w="1526" w:type="dxa"/>
            <w:tcBorders>
              <w:top w:val="nil"/>
              <w:left w:val="single" w:sz="12" w:space="0" w:color="auto"/>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Activity</w:t>
            </w:r>
          </w:p>
        </w:tc>
        <w:tc>
          <w:tcPr>
            <w:tcW w:w="1302"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Respondents</w:t>
            </w:r>
          </w:p>
        </w:tc>
        <w:tc>
          <w:tcPr>
            <w:tcW w:w="1225"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Respondent</w:t>
            </w:r>
          </w:p>
        </w:tc>
        <w:tc>
          <w:tcPr>
            <w:tcW w:w="1091"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Arial" w:hAnsi="Arial" w:cs="Arial"/>
                <w:b/>
                <w:bCs/>
                <w:sz w:val="20"/>
                <w:szCs w:val="20"/>
              </w:rPr>
            </w:pPr>
            <w:r w:rsidRPr="0005591D">
              <w:rPr>
                <w:rFonts w:ascii="Arial" w:hAnsi="Arial" w:cs="Arial"/>
                <w:b/>
                <w:bCs/>
                <w:sz w:val="20"/>
                <w:szCs w:val="20"/>
              </w:rPr>
              <w:t> </w:t>
            </w:r>
          </w:p>
        </w:tc>
        <w:tc>
          <w:tcPr>
            <w:tcW w:w="1014"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Response</w:t>
            </w:r>
          </w:p>
        </w:tc>
        <w:tc>
          <w:tcPr>
            <w:tcW w:w="864" w:type="dxa"/>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Burden</w:t>
            </w:r>
          </w:p>
        </w:tc>
        <w:tc>
          <w:tcPr>
            <w:tcW w:w="1032" w:type="dxa"/>
            <w:gridSpan w:val="2"/>
            <w:tcBorders>
              <w:top w:val="nil"/>
              <w:left w:val="nil"/>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Arial" w:hAnsi="Arial" w:cs="Arial"/>
                <w:b/>
                <w:bCs/>
                <w:sz w:val="20"/>
                <w:szCs w:val="20"/>
              </w:rPr>
            </w:pPr>
            <w:r w:rsidRPr="0005591D">
              <w:rPr>
                <w:rFonts w:ascii="Arial" w:hAnsi="Arial" w:cs="Arial"/>
                <w:b/>
                <w:bCs/>
                <w:sz w:val="20"/>
                <w:szCs w:val="20"/>
              </w:rPr>
              <w:t> </w:t>
            </w:r>
          </w:p>
        </w:tc>
        <w:tc>
          <w:tcPr>
            <w:tcW w:w="1429" w:type="dxa"/>
            <w:tcBorders>
              <w:top w:val="nil"/>
              <w:left w:val="nil"/>
              <w:bottom w:val="single" w:sz="12"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Cost</w:t>
            </w:r>
          </w:p>
        </w:tc>
      </w:tr>
      <w:tr w:rsidR="0005591D" w:rsidRPr="0005591D" w:rsidTr="00DA780E">
        <w:trPr>
          <w:trHeight w:val="285"/>
        </w:trPr>
        <w:tc>
          <w:tcPr>
            <w:tcW w:w="9483" w:type="dxa"/>
            <w:gridSpan w:val="9"/>
            <w:tcBorders>
              <w:top w:val="single" w:sz="12" w:space="0" w:color="auto"/>
              <w:left w:val="single" w:sz="12" w:space="0" w:color="auto"/>
              <w:bottom w:val="single" w:sz="8" w:space="0" w:color="auto"/>
              <w:right w:val="single" w:sz="12" w:space="0" w:color="000000"/>
            </w:tcBorders>
            <w:shd w:val="clear" w:color="000000" w:fill="FFFFFF"/>
            <w:vAlign w:val="bottom"/>
            <w:hideMark/>
          </w:tcPr>
          <w:p w:rsidR="0005591D" w:rsidRPr="0005591D" w:rsidRDefault="0005591D" w:rsidP="0005591D">
            <w:pPr>
              <w:widowControl/>
              <w:autoSpaceDE/>
              <w:autoSpaceDN/>
              <w:adjustRightInd/>
              <w:jc w:val="center"/>
              <w:rPr>
                <w:rFonts w:ascii="Times New Roman" w:hAnsi="Times New Roman"/>
                <w:i/>
                <w:iCs/>
                <w:sz w:val="20"/>
                <w:szCs w:val="20"/>
              </w:rPr>
            </w:pPr>
            <w:r w:rsidRPr="0005591D">
              <w:rPr>
                <w:rFonts w:ascii="Times New Roman" w:hAnsi="Times New Roman"/>
                <w:i/>
                <w:iCs/>
                <w:sz w:val="20"/>
                <w:szCs w:val="20"/>
              </w:rPr>
              <w:t>Client Interviews for FY2009 and 2010 Grantees</w:t>
            </w:r>
          </w:p>
        </w:tc>
      </w:tr>
      <w:tr w:rsidR="0005591D" w:rsidRPr="0005591D" w:rsidTr="00DA780E">
        <w:trPr>
          <w:trHeight w:val="255"/>
        </w:trPr>
        <w:tc>
          <w:tcPr>
            <w:tcW w:w="1526"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Baseline </w:t>
            </w:r>
          </w:p>
        </w:tc>
        <w:tc>
          <w:tcPr>
            <w:tcW w:w="1302" w:type="dxa"/>
            <w:vMerge w:val="restart"/>
            <w:tcBorders>
              <w:top w:val="nil"/>
              <w:left w:val="single" w:sz="8" w:space="0" w:color="auto"/>
              <w:bottom w:val="single" w:sz="8"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293</w:t>
            </w:r>
          </w:p>
        </w:tc>
        <w:tc>
          <w:tcPr>
            <w:tcW w:w="1225" w:type="dxa"/>
            <w:vMerge w:val="restart"/>
            <w:tcBorders>
              <w:top w:val="nil"/>
              <w:left w:val="single" w:sz="8" w:space="0" w:color="auto"/>
              <w:bottom w:val="single" w:sz="8"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w:t>
            </w:r>
          </w:p>
        </w:tc>
        <w:tc>
          <w:tcPr>
            <w:tcW w:w="1091" w:type="dxa"/>
            <w:vMerge w:val="restart"/>
            <w:tcBorders>
              <w:top w:val="nil"/>
              <w:left w:val="single" w:sz="8" w:space="0" w:color="auto"/>
              <w:bottom w:val="single" w:sz="8"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293</w:t>
            </w:r>
          </w:p>
        </w:tc>
        <w:tc>
          <w:tcPr>
            <w:tcW w:w="1014" w:type="dxa"/>
            <w:vMerge w:val="restart"/>
            <w:tcBorders>
              <w:top w:val="nil"/>
              <w:left w:val="single" w:sz="8" w:space="0" w:color="auto"/>
              <w:bottom w:val="single" w:sz="8"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0.83</w:t>
            </w:r>
          </w:p>
        </w:tc>
        <w:tc>
          <w:tcPr>
            <w:tcW w:w="864" w:type="dxa"/>
            <w:vMerge w:val="restart"/>
            <w:tcBorders>
              <w:top w:val="nil"/>
              <w:left w:val="single" w:sz="8" w:space="0" w:color="auto"/>
              <w:bottom w:val="single" w:sz="8"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243.19</w:t>
            </w:r>
          </w:p>
        </w:tc>
        <w:tc>
          <w:tcPr>
            <w:tcW w:w="1032" w:type="dxa"/>
            <w:gridSpan w:val="2"/>
            <w:vMerge w:val="restart"/>
            <w:tcBorders>
              <w:top w:val="nil"/>
              <w:left w:val="single" w:sz="8" w:space="0" w:color="auto"/>
              <w:bottom w:val="single" w:sz="8"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$7.25 </w:t>
            </w:r>
          </w:p>
        </w:tc>
        <w:tc>
          <w:tcPr>
            <w:tcW w:w="1429" w:type="dxa"/>
            <w:vMerge w:val="restart"/>
            <w:tcBorders>
              <w:top w:val="nil"/>
              <w:left w:val="single" w:sz="8" w:space="0" w:color="auto"/>
              <w:bottom w:val="single" w:sz="8" w:space="0" w:color="000000"/>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$1,763 </w:t>
            </w:r>
          </w:p>
        </w:tc>
      </w:tr>
      <w:tr w:rsidR="0005591D" w:rsidRPr="0005591D" w:rsidTr="00DA780E">
        <w:trPr>
          <w:trHeight w:val="435"/>
        </w:trPr>
        <w:tc>
          <w:tcPr>
            <w:tcW w:w="1526"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(at enrollment) </w:t>
            </w:r>
            <w:r w:rsidRPr="0005591D">
              <w:rPr>
                <w:rFonts w:ascii="Times New Roman" w:hAnsi="Times New Roman"/>
                <w:sz w:val="20"/>
                <w:szCs w:val="20"/>
                <w:vertAlign w:val="superscript"/>
              </w:rPr>
              <w:t>1</w:t>
            </w:r>
          </w:p>
        </w:tc>
        <w:tc>
          <w:tcPr>
            <w:tcW w:w="1302" w:type="dxa"/>
            <w:vMerge/>
            <w:tcBorders>
              <w:top w:val="nil"/>
              <w:left w:val="single" w:sz="8" w:space="0" w:color="auto"/>
              <w:bottom w:val="single" w:sz="8"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225" w:type="dxa"/>
            <w:vMerge/>
            <w:tcBorders>
              <w:top w:val="nil"/>
              <w:left w:val="single" w:sz="8" w:space="0" w:color="auto"/>
              <w:bottom w:val="single" w:sz="8"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91" w:type="dxa"/>
            <w:vMerge/>
            <w:tcBorders>
              <w:top w:val="nil"/>
              <w:left w:val="single" w:sz="8" w:space="0" w:color="auto"/>
              <w:bottom w:val="single" w:sz="8"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14" w:type="dxa"/>
            <w:vMerge/>
            <w:tcBorders>
              <w:top w:val="nil"/>
              <w:left w:val="single" w:sz="8" w:space="0" w:color="auto"/>
              <w:bottom w:val="single" w:sz="8"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64" w:type="dxa"/>
            <w:vMerge/>
            <w:tcBorders>
              <w:top w:val="nil"/>
              <w:left w:val="single" w:sz="8" w:space="0" w:color="auto"/>
              <w:bottom w:val="single" w:sz="8"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32" w:type="dxa"/>
            <w:gridSpan w:val="2"/>
            <w:vMerge/>
            <w:tcBorders>
              <w:top w:val="nil"/>
              <w:left w:val="single" w:sz="8" w:space="0" w:color="auto"/>
              <w:bottom w:val="single" w:sz="8"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429" w:type="dxa"/>
            <w:vMerge/>
            <w:tcBorders>
              <w:top w:val="nil"/>
              <w:left w:val="single" w:sz="8" w:space="0" w:color="auto"/>
              <w:bottom w:val="single" w:sz="8"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r>
      <w:tr w:rsidR="0005591D" w:rsidRPr="0005591D" w:rsidTr="00DA780E">
        <w:trPr>
          <w:trHeight w:val="420"/>
        </w:trPr>
        <w:tc>
          <w:tcPr>
            <w:tcW w:w="1526"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6 months </w:t>
            </w:r>
            <w:r w:rsidRPr="0005591D">
              <w:rPr>
                <w:rFonts w:ascii="Times New Roman" w:hAnsi="Times New Roman"/>
                <w:sz w:val="20"/>
                <w:szCs w:val="20"/>
                <w:vertAlign w:val="superscript"/>
              </w:rPr>
              <w:t xml:space="preserve"> 1</w:t>
            </w:r>
          </w:p>
        </w:tc>
        <w:tc>
          <w:tcPr>
            <w:tcW w:w="1302"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234</w:t>
            </w:r>
          </w:p>
        </w:tc>
        <w:tc>
          <w:tcPr>
            <w:tcW w:w="1225"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w:t>
            </w:r>
          </w:p>
        </w:tc>
        <w:tc>
          <w:tcPr>
            <w:tcW w:w="109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234.4</w:t>
            </w:r>
          </w:p>
        </w:tc>
        <w:tc>
          <w:tcPr>
            <w:tcW w:w="101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0.92</w:t>
            </w:r>
          </w:p>
        </w:tc>
        <w:tc>
          <w:tcPr>
            <w:tcW w:w="86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215.648</w:t>
            </w:r>
          </w:p>
        </w:tc>
        <w:tc>
          <w:tcPr>
            <w:tcW w:w="1032" w:type="dxa"/>
            <w:gridSpan w:val="2"/>
            <w:tcBorders>
              <w:top w:val="nil"/>
              <w:left w:val="nil"/>
              <w:bottom w:val="single" w:sz="8" w:space="0" w:color="auto"/>
              <w:right w:val="single" w:sz="8" w:space="0" w:color="auto"/>
            </w:tcBorders>
            <w:shd w:val="clear" w:color="auto" w:fill="auto"/>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$7.25 </w:t>
            </w:r>
          </w:p>
        </w:tc>
        <w:tc>
          <w:tcPr>
            <w:tcW w:w="1429"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$1,563 </w:t>
            </w:r>
          </w:p>
        </w:tc>
      </w:tr>
      <w:tr w:rsidR="0005591D" w:rsidRPr="0005591D" w:rsidTr="00DA780E">
        <w:trPr>
          <w:trHeight w:val="450"/>
        </w:trPr>
        <w:tc>
          <w:tcPr>
            <w:tcW w:w="1526"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12 months</w:t>
            </w:r>
            <w:r w:rsidRPr="0005591D">
              <w:rPr>
                <w:rFonts w:ascii="Times New Roman" w:hAnsi="Times New Roman"/>
                <w:sz w:val="20"/>
                <w:szCs w:val="20"/>
                <w:vertAlign w:val="superscript"/>
              </w:rPr>
              <w:t xml:space="preserve">  1</w:t>
            </w:r>
          </w:p>
        </w:tc>
        <w:tc>
          <w:tcPr>
            <w:tcW w:w="1302"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253</w:t>
            </w:r>
          </w:p>
        </w:tc>
        <w:tc>
          <w:tcPr>
            <w:tcW w:w="1225"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w:t>
            </w:r>
          </w:p>
        </w:tc>
        <w:tc>
          <w:tcPr>
            <w:tcW w:w="109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253</w:t>
            </w:r>
          </w:p>
        </w:tc>
        <w:tc>
          <w:tcPr>
            <w:tcW w:w="101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0.92</w:t>
            </w:r>
          </w:p>
        </w:tc>
        <w:tc>
          <w:tcPr>
            <w:tcW w:w="86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232.76</w:t>
            </w:r>
          </w:p>
        </w:tc>
        <w:tc>
          <w:tcPr>
            <w:tcW w:w="1032" w:type="dxa"/>
            <w:gridSpan w:val="2"/>
            <w:tcBorders>
              <w:top w:val="nil"/>
              <w:left w:val="nil"/>
              <w:bottom w:val="single" w:sz="8" w:space="0" w:color="auto"/>
              <w:right w:val="single" w:sz="8" w:space="0" w:color="auto"/>
            </w:tcBorders>
            <w:shd w:val="clear" w:color="auto" w:fill="auto"/>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$7.25 </w:t>
            </w:r>
          </w:p>
        </w:tc>
        <w:tc>
          <w:tcPr>
            <w:tcW w:w="1429"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$1,688 </w:t>
            </w:r>
          </w:p>
        </w:tc>
      </w:tr>
      <w:tr w:rsidR="0005591D" w:rsidRPr="0005591D" w:rsidTr="00DA780E">
        <w:trPr>
          <w:trHeight w:val="270"/>
        </w:trPr>
        <w:tc>
          <w:tcPr>
            <w:tcW w:w="1526"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Sub Total</w:t>
            </w:r>
          </w:p>
        </w:tc>
        <w:tc>
          <w:tcPr>
            <w:tcW w:w="1302"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780.4</w:t>
            </w:r>
          </w:p>
        </w:tc>
        <w:tc>
          <w:tcPr>
            <w:tcW w:w="1225"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09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780.4</w:t>
            </w:r>
          </w:p>
        </w:tc>
        <w:tc>
          <w:tcPr>
            <w:tcW w:w="101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86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692</w:t>
            </w:r>
          </w:p>
        </w:tc>
        <w:tc>
          <w:tcPr>
            <w:tcW w:w="1032" w:type="dxa"/>
            <w:gridSpan w:val="2"/>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429" w:type="dxa"/>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xml:space="preserve">$5,014 </w:t>
            </w:r>
          </w:p>
        </w:tc>
      </w:tr>
      <w:tr w:rsidR="0005591D" w:rsidRPr="0005591D" w:rsidTr="00DA780E">
        <w:trPr>
          <w:trHeight w:val="510"/>
        </w:trPr>
        <w:tc>
          <w:tcPr>
            <w:tcW w:w="9483" w:type="dxa"/>
            <w:gridSpan w:val="9"/>
            <w:tcBorders>
              <w:top w:val="single" w:sz="8" w:space="0" w:color="auto"/>
              <w:left w:val="single" w:sz="12" w:space="0" w:color="auto"/>
              <w:bottom w:val="single" w:sz="8" w:space="0" w:color="auto"/>
              <w:right w:val="single" w:sz="12" w:space="0" w:color="000000"/>
            </w:tcBorders>
            <w:shd w:val="clear" w:color="000000" w:fill="FFFFFF"/>
            <w:vAlign w:val="bottom"/>
            <w:hideMark/>
          </w:tcPr>
          <w:p w:rsidR="0005591D" w:rsidRPr="0005591D" w:rsidRDefault="0005591D" w:rsidP="0005591D">
            <w:pPr>
              <w:widowControl/>
              <w:autoSpaceDE/>
              <w:autoSpaceDN/>
              <w:adjustRightInd/>
              <w:rPr>
                <w:rFonts w:ascii="Times New Roman" w:hAnsi="Times New Roman"/>
                <w:i/>
                <w:iCs/>
                <w:sz w:val="20"/>
                <w:szCs w:val="20"/>
              </w:rPr>
            </w:pPr>
            <w:r w:rsidRPr="0005591D">
              <w:rPr>
                <w:rFonts w:ascii="Times New Roman" w:hAnsi="Times New Roman"/>
                <w:i/>
                <w:iCs/>
                <w:sz w:val="20"/>
                <w:szCs w:val="20"/>
              </w:rPr>
              <w:t>Record Management by FY2009 and FY2010 Grantee Staff:</w:t>
            </w:r>
          </w:p>
        </w:tc>
      </w:tr>
      <w:tr w:rsidR="0005591D" w:rsidRPr="0005591D" w:rsidTr="00DA780E">
        <w:trPr>
          <w:trHeight w:val="330"/>
        </w:trPr>
        <w:tc>
          <w:tcPr>
            <w:tcW w:w="1526" w:type="dxa"/>
            <w:tcBorders>
              <w:top w:val="nil"/>
              <w:left w:val="single" w:sz="12" w:space="0" w:color="auto"/>
              <w:bottom w:val="single" w:sz="2" w:space="0" w:color="auto"/>
              <w:right w:val="single" w:sz="2" w:space="0" w:color="auto"/>
            </w:tcBorders>
            <w:shd w:val="clear" w:color="auto" w:fill="auto"/>
            <w:noWrap/>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Events Tracking</w:t>
            </w:r>
            <w:r w:rsidRPr="0005591D">
              <w:rPr>
                <w:rFonts w:ascii="Times New Roman" w:hAnsi="Times New Roman"/>
                <w:sz w:val="20"/>
                <w:szCs w:val="20"/>
                <w:vertAlign w:val="superscript"/>
              </w:rPr>
              <w:t>2</w:t>
            </w:r>
          </w:p>
        </w:tc>
        <w:tc>
          <w:tcPr>
            <w:tcW w:w="1302" w:type="dxa"/>
            <w:tcBorders>
              <w:top w:val="nil"/>
              <w:left w:val="single" w:sz="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7</w:t>
            </w:r>
          </w:p>
        </w:tc>
        <w:tc>
          <w:tcPr>
            <w:tcW w:w="1225"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500</w:t>
            </w:r>
          </w:p>
        </w:tc>
        <w:tc>
          <w:tcPr>
            <w:tcW w:w="109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3,500</w:t>
            </w:r>
          </w:p>
        </w:tc>
        <w:tc>
          <w:tcPr>
            <w:tcW w:w="101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0.03</w:t>
            </w:r>
          </w:p>
        </w:tc>
        <w:tc>
          <w:tcPr>
            <w:tcW w:w="86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105</w:t>
            </w:r>
          </w:p>
        </w:tc>
        <w:tc>
          <w:tcPr>
            <w:tcW w:w="816"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 </w:t>
            </w:r>
          </w:p>
        </w:tc>
        <w:tc>
          <w:tcPr>
            <w:tcW w:w="1645" w:type="dxa"/>
            <w:gridSpan w:val="2"/>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$1,575 </w:t>
            </w:r>
          </w:p>
        </w:tc>
      </w:tr>
      <w:tr w:rsidR="0005591D" w:rsidRPr="0005591D" w:rsidTr="00DA780E">
        <w:trPr>
          <w:trHeight w:val="345"/>
        </w:trPr>
        <w:tc>
          <w:tcPr>
            <w:tcW w:w="1526" w:type="dxa"/>
            <w:tcBorders>
              <w:top w:val="single" w:sz="2" w:space="0" w:color="auto"/>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Person Tracking</w:t>
            </w:r>
            <w:r w:rsidRPr="0005591D">
              <w:rPr>
                <w:rFonts w:ascii="Times New Roman" w:hAnsi="Times New Roman"/>
                <w:sz w:val="20"/>
                <w:szCs w:val="20"/>
                <w:vertAlign w:val="superscript"/>
              </w:rPr>
              <w:t>3</w:t>
            </w:r>
          </w:p>
        </w:tc>
        <w:tc>
          <w:tcPr>
            <w:tcW w:w="1302"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7</w:t>
            </w:r>
          </w:p>
        </w:tc>
        <w:tc>
          <w:tcPr>
            <w:tcW w:w="1225"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w:t>
            </w:r>
          </w:p>
        </w:tc>
        <w:tc>
          <w:tcPr>
            <w:tcW w:w="109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350</w:t>
            </w:r>
          </w:p>
        </w:tc>
        <w:tc>
          <w:tcPr>
            <w:tcW w:w="101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0.1</w:t>
            </w:r>
          </w:p>
        </w:tc>
        <w:tc>
          <w:tcPr>
            <w:tcW w:w="86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36</w:t>
            </w:r>
          </w:p>
        </w:tc>
        <w:tc>
          <w:tcPr>
            <w:tcW w:w="816"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 </w:t>
            </w:r>
          </w:p>
        </w:tc>
        <w:tc>
          <w:tcPr>
            <w:tcW w:w="1645" w:type="dxa"/>
            <w:gridSpan w:val="2"/>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$540 </w:t>
            </w:r>
          </w:p>
        </w:tc>
      </w:tr>
      <w:tr w:rsidR="0005591D" w:rsidRPr="0005591D" w:rsidTr="00DA780E">
        <w:trPr>
          <w:trHeight w:val="330"/>
        </w:trPr>
        <w:tc>
          <w:tcPr>
            <w:tcW w:w="1526"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Service Use </w:t>
            </w:r>
            <w:r w:rsidRPr="0005591D">
              <w:rPr>
                <w:rFonts w:ascii="Times New Roman" w:hAnsi="Times New Roman"/>
                <w:sz w:val="20"/>
                <w:szCs w:val="20"/>
                <w:vertAlign w:val="superscript"/>
              </w:rPr>
              <w:t>4</w:t>
            </w:r>
          </w:p>
        </w:tc>
        <w:tc>
          <w:tcPr>
            <w:tcW w:w="1302"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7</w:t>
            </w:r>
          </w:p>
        </w:tc>
        <w:tc>
          <w:tcPr>
            <w:tcW w:w="1225"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w:t>
            </w:r>
          </w:p>
        </w:tc>
        <w:tc>
          <w:tcPr>
            <w:tcW w:w="109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350</w:t>
            </w:r>
          </w:p>
        </w:tc>
        <w:tc>
          <w:tcPr>
            <w:tcW w:w="101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0.17</w:t>
            </w:r>
          </w:p>
        </w:tc>
        <w:tc>
          <w:tcPr>
            <w:tcW w:w="86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59.5</w:t>
            </w:r>
          </w:p>
        </w:tc>
        <w:tc>
          <w:tcPr>
            <w:tcW w:w="816"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 </w:t>
            </w:r>
          </w:p>
        </w:tc>
        <w:tc>
          <w:tcPr>
            <w:tcW w:w="1645" w:type="dxa"/>
            <w:gridSpan w:val="2"/>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$893 </w:t>
            </w:r>
          </w:p>
        </w:tc>
      </w:tr>
      <w:tr w:rsidR="0005591D" w:rsidRPr="0005591D" w:rsidTr="00DA780E">
        <w:trPr>
          <w:trHeight w:val="330"/>
        </w:trPr>
        <w:tc>
          <w:tcPr>
            <w:tcW w:w="1526"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Arrest History </w:t>
            </w:r>
            <w:r w:rsidRPr="0005591D">
              <w:rPr>
                <w:rFonts w:ascii="Times New Roman" w:hAnsi="Times New Roman"/>
                <w:sz w:val="20"/>
                <w:szCs w:val="20"/>
                <w:vertAlign w:val="superscript"/>
              </w:rPr>
              <w:t>4</w:t>
            </w:r>
          </w:p>
        </w:tc>
        <w:tc>
          <w:tcPr>
            <w:tcW w:w="1302"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7</w:t>
            </w:r>
          </w:p>
        </w:tc>
        <w:tc>
          <w:tcPr>
            <w:tcW w:w="1225"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w:t>
            </w:r>
          </w:p>
        </w:tc>
        <w:tc>
          <w:tcPr>
            <w:tcW w:w="109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350</w:t>
            </w:r>
          </w:p>
        </w:tc>
        <w:tc>
          <w:tcPr>
            <w:tcW w:w="101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0.17</w:t>
            </w:r>
          </w:p>
        </w:tc>
        <w:tc>
          <w:tcPr>
            <w:tcW w:w="86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59.5</w:t>
            </w:r>
          </w:p>
        </w:tc>
        <w:tc>
          <w:tcPr>
            <w:tcW w:w="816"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$15 </w:t>
            </w:r>
          </w:p>
        </w:tc>
        <w:tc>
          <w:tcPr>
            <w:tcW w:w="1645" w:type="dxa"/>
            <w:gridSpan w:val="2"/>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$893 </w:t>
            </w:r>
          </w:p>
        </w:tc>
      </w:tr>
      <w:tr w:rsidR="0005591D" w:rsidRPr="0005591D" w:rsidTr="00DA780E">
        <w:trPr>
          <w:trHeight w:val="270"/>
        </w:trPr>
        <w:tc>
          <w:tcPr>
            <w:tcW w:w="1526" w:type="dxa"/>
            <w:tcBorders>
              <w:top w:val="nil"/>
              <w:left w:val="single" w:sz="12" w:space="0" w:color="auto"/>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Sub Total</w:t>
            </w:r>
          </w:p>
        </w:tc>
        <w:tc>
          <w:tcPr>
            <w:tcW w:w="1302"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28</w:t>
            </w:r>
          </w:p>
        </w:tc>
        <w:tc>
          <w:tcPr>
            <w:tcW w:w="1225"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091"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4,550</w:t>
            </w:r>
          </w:p>
        </w:tc>
        <w:tc>
          <w:tcPr>
            <w:tcW w:w="101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864"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260</w:t>
            </w:r>
          </w:p>
        </w:tc>
        <w:tc>
          <w:tcPr>
            <w:tcW w:w="816" w:type="dxa"/>
            <w:tcBorders>
              <w:top w:val="nil"/>
              <w:left w:val="nil"/>
              <w:bottom w:val="single" w:sz="8"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645" w:type="dxa"/>
            <w:gridSpan w:val="2"/>
            <w:tcBorders>
              <w:top w:val="nil"/>
              <w:left w:val="nil"/>
              <w:bottom w:val="single" w:sz="8" w:space="0" w:color="auto"/>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xml:space="preserve">$3,900 </w:t>
            </w:r>
          </w:p>
        </w:tc>
      </w:tr>
      <w:tr w:rsidR="0005591D" w:rsidRPr="0005591D" w:rsidTr="00DA780E">
        <w:trPr>
          <w:trHeight w:val="270"/>
        </w:trPr>
        <w:tc>
          <w:tcPr>
            <w:tcW w:w="9483" w:type="dxa"/>
            <w:gridSpan w:val="9"/>
            <w:tcBorders>
              <w:top w:val="single" w:sz="8" w:space="0" w:color="auto"/>
              <w:left w:val="single" w:sz="12" w:space="0" w:color="auto"/>
              <w:bottom w:val="single" w:sz="8" w:space="0" w:color="auto"/>
              <w:right w:val="single" w:sz="12" w:space="0" w:color="000000"/>
            </w:tcBorders>
            <w:shd w:val="clear" w:color="000000" w:fill="FFFFFF"/>
            <w:vAlign w:val="bottom"/>
            <w:hideMark/>
          </w:tcPr>
          <w:p w:rsidR="0005591D" w:rsidRPr="0005591D" w:rsidRDefault="0005591D" w:rsidP="0005591D">
            <w:pPr>
              <w:widowControl/>
              <w:autoSpaceDE/>
              <w:autoSpaceDN/>
              <w:adjustRightInd/>
              <w:rPr>
                <w:rFonts w:ascii="Times New Roman" w:hAnsi="Times New Roman"/>
                <w:i/>
                <w:iCs/>
                <w:sz w:val="20"/>
                <w:szCs w:val="20"/>
              </w:rPr>
            </w:pPr>
            <w:r w:rsidRPr="0005591D">
              <w:rPr>
                <w:rFonts w:ascii="Times New Roman" w:hAnsi="Times New Roman"/>
                <w:i/>
                <w:iCs/>
                <w:sz w:val="20"/>
                <w:szCs w:val="20"/>
              </w:rPr>
              <w:t>FY2009 and FY2010 Grantees:</w:t>
            </w:r>
          </w:p>
        </w:tc>
      </w:tr>
      <w:tr w:rsidR="0005591D" w:rsidRPr="0005591D" w:rsidTr="00DA780E">
        <w:trPr>
          <w:trHeight w:val="255"/>
        </w:trPr>
        <w:tc>
          <w:tcPr>
            <w:tcW w:w="1526"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Interview and </w:t>
            </w:r>
          </w:p>
        </w:tc>
        <w:tc>
          <w:tcPr>
            <w:tcW w:w="1302"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7</w:t>
            </w:r>
          </w:p>
        </w:tc>
        <w:tc>
          <w:tcPr>
            <w:tcW w:w="1225"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12</w:t>
            </w:r>
          </w:p>
        </w:tc>
        <w:tc>
          <w:tcPr>
            <w:tcW w:w="1091"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48</w:t>
            </w:r>
          </w:p>
        </w:tc>
        <w:tc>
          <w:tcPr>
            <w:tcW w:w="1014"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0.17</w:t>
            </w:r>
          </w:p>
        </w:tc>
        <w:tc>
          <w:tcPr>
            <w:tcW w:w="864"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8</w:t>
            </w:r>
          </w:p>
        </w:tc>
        <w:tc>
          <w:tcPr>
            <w:tcW w:w="816"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$25 </w:t>
            </w:r>
          </w:p>
        </w:tc>
        <w:tc>
          <w:tcPr>
            <w:tcW w:w="1645" w:type="dxa"/>
            <w:gridSpan w:val="2"/>
            <w:vMerge w:val="restart"/>
            <w:tcBorders>
              <w:top w:val="nil"/>
              <w:left w:val="single" w:sz="8" w:space="0" w:color="auto"/>
              <w:bottom w:val="single" w:sz="12" w:space="0" w:color="000000"/>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 xml:space="preserve">$200 </w:t>
            </w:r>
          </w:p>
        </w:tc>
      </w:tr>
      <w:tr w:rsidR="0005591D" w:rsidRPr="0005591D" w:rsidTr="00DA780E">
        <w:trPr>
          <w:trHeight w:val="255"/>
        </w:trPr>
        <w:tc>
          <w:tcPr>
            <w:tcW w:w="1526"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Tracking data </w:t>
            </w:r>
          </w:p>
        </w:tc>
        <w:tc>
          <w:tcPr>
            <w:tcW w:w="1302"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225"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91"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1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6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16"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645" w:type="dxa"/>
            <w:gridSpan w:val="2"/>
            <w:vMerge/>
            <w:tcBorders>
              <w:top w:val="nil"/>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r>
      <w:tr w:rsidR="0005591D" w:rsidRPr="0005591D" w:rsidTr="00DA780E">
        <w:trPr>
          <w:trHeight w:val="270"/>
        </w:trPr>
        <w:tc>
          <w:tcPr>
            <w:tcW w:w="1526" w:type="dxa"/>
            <w:tcBorders>
              <w:top w:val="nil"/>
              <w:left w:val="single" w:sz="12" w:space="0" w:color="auto"/>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submission</w:t>
            </w:r>
          </w:p>
        </w:tc>
        <w:tc>
          <w:tcPr>
            <w:tcW w:w="1302"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225"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91"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01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6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816"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1645" w:type="dxa"/>
            <w:gridSpan w:val="2"/>
            <w:vMerge/>
            <w:tcBorders>
              <w:top w:val="nil"/>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r>
      <w:tr w:rsidR="0005591D" w:rsidRPr="0005591D" w:rsidTr="00DA780E">
        <w:trPr>
          <w:trHeight w:val="270"/>
        </w:trPr>
        <w:tc>
          <w:tcPr>
            <w:tcW w:w="1526" w:type="dxa"/>
            <w:tcBorders>
              <w:top w:val="nil"/>
              <w:left w:val="single" w:sz="12" w:space="0" w:color="auto"/>
              <w:bottom w:val="nil"/>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xml:space="preserve">OVERALL </w:t>
            </w:r>
          </w:p>
        </w:tc>
        <w:tc>
          <w:tcPr>
            <w:tcW w:w="1302"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815.4</w:t>
            </w:r>
          </w:p>
        </w:tc>
        <w:tc>
          <w:tcPr>
            <w:tcW w:w="1225"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091"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5,378</w:t>
            </w:r>
          </w:p>
        </w:tc>
        <w:tc>
          <w:tcPr>
            <w:tcW w:w="1014"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864"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960</w:t>
            </w:r>
          </w:p>
        </w:tc>
        <w:tc>
          <w:tcPr>
            <w:tcW w:w="816" w:type="dxa"/>
            <w:vMerge w:val="restart"/>
            <w:tcBorders>
              <w:top w:val="nil"/>
              <w:left w:val="single" w:sz="8" w:space="0" w:color="auto"/>
              <w:bottom w:val="single" w:sz="12" w:space="0" w:color="000000"/>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w:t>
            </w:r>
          </w:p>
        </w:tc>
        <w:tc>
          <w:tcPr>
            <w:tcW w:w="1645" w:type="dxa"/>
            <w:gridSpan w:val="2"/>
            <w:vMerge w:val="restart"/>
            <w:tcBorders>
              <w:top w:val="nil"/>
              <w:left w:val="single" w:sz="8" w:space="0" w:color="auto"/>
              <w:bottom w:val="single" w:sz="12" w:space="0" w:color="000000"/>
              <w:right w:val="single" w:sz="12"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 xml:space="preserve">$9,114 </w:t>
            </w:r>
          </w:p>
        </w:tc>
      </w:tr>
      <w:tr w:rsidR="0005591D" w:rsidRPr="0005591D" w:rsidTr="00DA780E">
        <w:trPr>
          <w:trHeight w:val="270"/>
        </w:trPr>
        <w:tc>
          <w:tcPr>
            <w:tcW w:w="1526" w:type="dxa"/>
            <w:tcBorders>
              <w:top w:val="nil"/>
              <w:left w:val="single" w:sz="12" w:space="0" w:color="auto"/>
              <w:bottom w:val="single" w:sz="12" w:space="0" w:color="auto"/>
              <w:right w:val="single" w:sz="8" w:space="0" w:color="auto"/>
            </w:tcBorders>
            <w:shd w:val="clear" w:color="auto" w:fill="auto"/>
            <w:vAlign w:val="bottom"/>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TOTAL:</w:t>
            </w:r>
          </w:p>
        </w:tc>
        <w:tc>
          <w:tcPr>
            <w:tcW w:w="1302"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1225"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1091"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101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864"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816"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c>
          <w:tcPr>
            <w:tcW w:w="1645" w:type="dxa"/>
            <w:gridSpan w:val="2"/>
            <w:vMerge/>
            <w:tcBorders>
              <w:top w:val="nil"/>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i/>
                <w:iCs/>
                <w:sz w:val="20"/>
                <w:szCs w:val="20"/>
              </w:rPr>
            </w:pPr>
          </w:p>
        </w:tc>
      </w:tr>
      <w:tr w:rsidR="0005591D" w:rsidRPr="0005591D" w:rsidTr="00DA780E">
        <w:trPr>
          <w:trHeight w:val="510"/>
        </w:trPr>
        <w:tc>
          <w:tcPr>
            <w:tcW w:w="9483" w:type="dxa"/>
            <w:gridSpan w:val="9"/>
            <w:tcBorders>
              <w:top w:val="single" w:sz="12" w:space="0" w:color="auto"/>
              <w:left w:val="nil"/>
              <w:bottom w:val="nil"/>
              <w:right w:val="nil"/>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1 –FY2008 Grantees will have ended data collection.</w:t>
            </w:r>
          </w:p>
        </w:tc>
      </w:tr>
      <w:tr w:rsidR="0005591D" w:rsidRPr="0005591D" w:rsidTr="00DA780E">
        <w:trPr>
          <w:trHeight w:val="855"/>
        </w:trPr>
        <w:tc>
          <w:tcPr>
            <w:tcW w:w="9483" w:type="dxa"/>
            <w:gridSpan w:val="9"/>
            <w:tcBorders>
              <w:top w:val="nil"/>
              <w:left w:val="nil"/>
              <w:bottom w:val="nil"/>
              <w:right w:val="nil"/>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2 – The number of responses per respondent for the Events Tracking depends on the design of the jail diversion program and can range from a single screening for eligibility to four separate screenings; here 500 responses represents the average number of r</w:t>
            </w:r>
            <w:r w:rsidR="00DA780E">
              <w:rPr>
                <w:rFonts w:ascii="Times New Roman" w:hAnsi="Times New Roman"/>
                <w:sz w:val="20"/>
                <w:szCs w:val="20"/>
              </w:rPr>
              <w:t>esponses</w:t>
            </w:r>
          </w:p>
        </w:tc>
      </w:tr>
      <w:tr w:rsidR="0005591D" w:rsidRPr="0005591D" w:rsidTr="00DA780E">
        <w:trPr>
          <w:trHeight w:val="1290"/>
        </w:trPr>
        <w:tc>
          <w:tcPr>
            <w:tcW w:w="9483" w:type="dxa"/>
            <w:gridSpan w:val="9"/>
            <w:tcBorders>
              <w:top w:val="nil"/>
              <w:left w:val="nil"/>
              <w:bottom w:val="nil"/>
              <w:right w:val="nil"/>
            </w:tcBorders>
            <w:shd w:val="clear" w:color="auto" w:fill="auto"/>
            <w:vAlign w:val="bottom"/>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3– This estimate is an added burden proportion which is an adjustment reflecting the extent to which programs typically already collect the data items.</w:t>
            </w:r>
            <w:r w:rsidR="00DA734E">
              <w:rPr>
                <w:rFonts w:ascii="Times New Roman" w:hAnsi="Times New Roman"/>
                <w:sz w:val="20"/>
                <w:szCs w:val="20"/>
              </w:rPr>
              <w:t xml:space="preserve"> </w:t>
            </w:r>
            <w:r w:rsidRPr="0005591D">
              <w:rPr>
                <w:rFonts w:ascii="Times New Roman" w:hAnsi="Times New Roman"/>
                <w:sz w:val="20"/>
                <w:szCs w:val="20"/>
              </w:rPr>
              <w:t xml:space="preserve"> The formula for calculating the proportion of added burden is: total number of items in the standard instrument, minus the number of core items currently included, divided by the total number of items in the standard instrument.  For the Person Tracking program the burden estimate was calculated as follows: 56 times 0.65 (the proportion of added burden) = 36.</w:t>
            </w:r>
          </w:p>
        </w:tc>
      </w:tr>
      <w:tr w:rsidR="0005591D" w:rsidRPr="0005591D" w:rsidTr="00DA780E">
        <w:trPr>
          <w:trHeight w:val="615"/>
        </w:trPr>
        <w:tc>
          <w:tcPr>
            <w:tcW w:w="9483" w:type="dxa"/>
            <w:gridSpan w:val="9"/>
            <w:tcBorders>
              <w:top w:val="nil"/>
              <w:left w:val="nil"/>
              <w:bottom w:val="nil"/>
              <w:right w:val="nil"/>
            </w:tcBorders>
            <w:shd w:val="clear" w:color="auto" w:fill="auto"/>
            <w:vAlign w:val="bottom"/>
            <w:hideMark/>
          </w:tcPr>
          <w:p w:rsidR="00DA780E" w:rsidRDefault="00DA780E" w:rsidP="0005591D">
            <w:pPr>
              <w:widowControl/>
              <w:autoSpaceDE/>
              <w:autoSpaceDN/>
              <w:adjustRightInd/>
              <w:rPr>
                <w:rFonts w:ascii="Times New Roman" w:hAnsi="Times New Roman"/>
                <w:sz w:val="20"/>
                <w:szCs w:val="20"/>
              </w:rPr>
            </w:pPr>
          </w:p>
          <w:p w:rsid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4 – Record management forms (Service Use and Arrest) are only completed for those evaluation participants who receive both a Baseline interview and at least one follow-up (6 and/or 12 month) interview.</w:t>
            </w:r>
          </w:p>
          <w:p w:rsidR="00DA780E" w:rsidRPr="0005591D" w:rsidRDefault="00DA780E" w:rsidP="0005591D">
            <w:pPr>
              <w:widowControl/>
              <w:autoSpaceDE/>
              <w:autoSpaceDN/>
              <w:adjustRightInd/>
              <w:rPr>
                <w:rFonts w:ascii="Times New Roman" w:hAnsi="Times New Roman"/>
                <w:sz w:val="20"/>
                <w:szCs w:val="20"/>
              </w:rPr>
            </w:pPr>
          </w:p>
        </w:tc>
      </w:tr>
      <w:tr w:rsidR="0005591D" w:rsidRPr="0005591D" w:rsidTr="00DA780E">
        <w:trPr>
          <w:trHeight w:val="255"/>
        </w:trPr>
        <w:tc>
          <w:tcPr>
            <w:tcW w:w="7838" w:type="dxa"/>
            <w:gridSpan w:val="7"/>
            <w:tcBorders>
              <w:top w:val="nil"/>
              <w:left w:val="nil"/>
              <w:bottom w:val="nil"/>
              <w:right w:val="nil"/>
            </w:tcBorders>
            <w:shd w:val="clear" w:color="auto" w:fill="auto"/>
            <w:noWrap/>
            <w:vAlign w:val="bottom"/>
            <w:hideMark/>
          </w:tcPr>
          <w:p w:rsidR="0005591D" w:rsidRPr="0005591D" w:rsidRDefault="0005591D" w:rsidP="00DA780E">
            <w:pPr>
              <w:widowControl/>
              <w:autoSpaceDE/>
              <w:autoSpaceDN/>
              <w:adjustRightInd/>
              <w:spacing w:line="276" w:lineRule="auto"/>
              <w:rPr>
                <w:rFonts w:ascii="Times New Roman" w:hAnsi="Times New Roman"/>
                <w:sz w:val="20"/>
                <w:szCs w:val="20"/>
              </w:rPr>
            </w:pPr>
            <w:r w:rsidRPr="0005591D">
              <w:rPr>
                <w:rFonts w:ascii="Times New Roman" w:hAnsi="Times New Roman"/>
                <w:sz w:val="20"/>
                <w:szCs w:val="20"/>
              </w:rPr>
              <w:t>5- Assumes 1 respon</w:t>
            </w:r>
            <w:r w:rsidR="00445227">
              <w:rPr>
                <w:rFonts w:ascii="Times New Roman" w:hAnsi="Times New Roman"/>
                <w:sz w:val="20"/>
                <w:szCs w:val="20"/>
              </w:rPr>
              <w:t>d</w:t>
            </w:r>
            <w:r w:rsidRPr="0005591D">
              <w:rPr>
                <w:rFonts w:ascii="Times New Roman" w:hAnsi="Times New Roman"/>
                <w:sz w:val="20"/>
                <w:szCs w:val="20"/>
              </w:rPr>
              <w:t xml:space="preserve">ent at grantee site is responsible for compiling the information.  </w:t>
            </w:r>
          </w:p>
        </w:tc>
        <w:tc>
          <w:tcPr>
            <w:tcW w:w="1645" w:type="dxa"/>
            <w:gridSpan w:val="2"/>
            <w:tcBorders>
              <w:top w:val="nil"/>
              <w:left w:val="nil"/>
              <w:bottom w:val="nil"/>
              <w:right w:val="nil"/>
            </w:tcBorders>
            <w:shd w:val="clear" w:color="auto" w:fill="auto"/>
            <w:noWrap/>
            <w:vAlign w:val="bottom"/>
            <w:hideMark/>
          </w:tcPr>
          <w:p w:rsidR="0005591D" w:rsidRPr="0005591D" w:rsidRDefault="0005591D" w:rsidP="0005591D">
            <w:pPr>
              <w:widowControl/>
              <w:autoSpaceDE/>
              <w:autoSpaceDN/>
              <w:adjustRightInd/>
              <w:rPr>
                <w:rFonts w:ascii="Arial" w:hAnsi="Arial" w:cs="Arial"/>
                <w:sz w:val="20"/>
                <w:szCs w:val="20"/>
              </w:rPr>
            </w:pPr>
          </w:p>
        </w:tc>
      </w:tr>
    </w:tbl>
    <w:p w:rsidR="00CD2F33" w:rsidRDefault="00CD2F33" w:rsidP="00FC7ADE">
      <w:pPr>
        <w:widowControl/>
        <w:ind w:left="60"/>
        <w:rPr>
          <w:rFonts w:ascii="Times New Roman" w:hAnsi="Times New Roman"/>
        </w:rPr>
      </w:pPr>
    </w:p>
    <w:tbl>
      <w:tblPr>
        <w:tblW w:w="9180" w:type="dxa"/>
        <w:tblInd w:w="93" w:type="dxa"/>
        <w:tblLook w:val="04A0"/>
      </w:tblPr>
      <w:tblGrid>
        <w:gridCol w:w="2200"/>
        <w:gridCol w:w="2440"/>
        <w:gridCol w:w="2220"/>
        <w:gridCol w:w="2320"/>
      </w:tblGrid>
      <w:tr w:rsidR="0005591D" w:rsidRPr="0005591D" w:rsidTr="0005591D">
        <w:trPr>
          <w:trHeight w:val="270"/>
        </w:trPr>
        <w:tc>
          <w:tcPr>
            <w:tcW w:w="4640" w:type="dxa"/>
            <w:gridSpan w:val="2"/>
            <w:tcBorders>
              <w:top w:val="nil"/>
              <w:left w:val="nil"/>
              <w:bottom w:val="nil"/>
              <w:right w:val="nil"/>
            </w:tcBorders>
            <w:shd w:val="clear" w:color="auto" w:fill="auto"/>
            <w:noWrap/>
            <w:vAlign w:val="bottom"/>
            <w:hideMark/>
          </w:tcPr>
          <w:p w:rsidR="0005591D" w:rsidRPr="0005591D" w:rsidRDefault="00B80FB8" w:rsidP="0005591D">
            <w:pPr>
              <w:widowControl/>
              <w:autoSpaceDE/>
              <w:autoSpaceDN/>
              <w:adjustRightInd/>
              <w:rPr>
                <w:rFonts w:ascii="Arial" w:hAnsi="Arial" w:cs="Arial"/>
                <w:b/>
                <w:bCs/>
                <w:sz w:val="20"/>
                <w:szCs w:val="20"/>
              </w:rPr>
            </w:pPr>
            <w:r>
              <w:rPr>
                <w:rFonts w:ascii="Times New Roman" w:hAnsi="Times New Roman"/>
                <w:b/>
                <w:bCs/>
              </w:rPr>
              <w:br w:type="page"/>
            </w:r>
            <w:r w:rsidR="0005591D" w:rsidRPr="0005591D">
              <w:rPr>
                <w:rFonts w:ascii="Arial" w:hAnsi="Arial" w:cs="Arial"/>
                <w:b/>
                <w:bCs/>
                <w:sz w:val="20"/>
                <w:szCs w:val="20"/>
              </w:rPr>
              <w:t xml:space="preserve">Annualized Reporting Burden </w:t>
            </w:r>
          </w:p>
        </w:tc>
        <w:tc>
          <w:tcPr>
            <w:tcW w:w="2220" w:type="dxa"/>
            <w:tcBorders>
              <w:top w:val="nil"/>
              <w:left w:val="nil"/>
              <w:bottom w:val="nil"/>
              <w:right w:val="nil"/>
            </w:tcBorders>
            <w:shd w:val="clear" w:color="auto" w:fill="auto"/>
            <w:noWrap/>
            <w:vAlign w:val="bottom"/>
            <w:hideMark/>
          </w:tcPr>
          <w:p w:rsidR="0005591D" w:rsidRPr="0005591D" w:rsidRDefault="0005591D" w:rsidP="0005591D">
            <w:pPr>
              <w:widowControl/>
              <w:autoSpaceDE/>
              <w:autoSpaceDN/>
              <w:adjustRightInd/>
              <w:rPr>
                <w:rFonts w:ascii="Arial" w:hAnsi="Arial" w:cs="Arial"/>
                <w:sz w:val="20"/>
                <w:szCs w:val="20"/>
              </w:rPr>
            </w:pPr>
          </w:p>
        </w:tc>
        <w:tc>
          <w:tcPr>
            <w:tcW w:w="2320" w:type="dxa"/>
            <w:tcBorders>
              <w:top w:val="nil"/>
              <w:left w:val="nil"/>
              <w:bottom w:val="nil"/>
              <w:right w:val="nil"/>
            </w:tcBorders>
            <w:shd w:val="clear" w:color="auto" w:fill="auto"/>
            <w:noWrap/>
            <w:vAlign w:val="bottom"/>
            <w:hideMark/>
          </w:tcPr>
          <w:p w:rsidR="0005591D" w:rsidRPr="0005591D" w:rsidRDefault="0005591D" w:rsidP="0005591D">
            <w:pPr>
              <w:widowControl/>
              <w:autoSpaceDE/>
              <w:autoSpaceDN/>
              <w:adjustRightInd/>
              <w:rPr>
                <w:rFonts w:ascii="Arial" w:hAnsi="Arial" w:cs="Arial"/>
                <w:sz w:val="20"/>
                <w:szCs w:val="20"/>
              </w:rPr>
            </w:pPr>
          </w:p>
        </w:tc>
      </w:tr>
      <w:tr w:rsidR="0005591D" w:rsidRPr="0005591D" w:rsidTr="0005591D">
        <w:trPr>
          <w:trHeight w:val="750"/>
        </w:trPr>
        <w:tc>
          <w:tcPr>
            <w:tcW w:w="2200" w:type="dxa"/>
            <w:vMerge w:val="restart"/>
            <w:tcBorders>
              <w:top w:val="single" w:sz="12" w:space="0" w:color="auto"/>
              <w:left w:val="single" w:sz="12" w:space="0" w:color="auto"/>
              <w:bottom w:val="single" w:sz="12" w:space="0" w:color="000000"/>
              <w:right w:val="single" w:sz="8" w:space="0" w:color="auto"/>
            </w:tcBorders>
            <w:shd w:val="clear" w:color="000000" w:fill="E0E0E0"/>
            <w:vAlign w:val="center"/>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Data Collection Activity</w:t>
            </w:r>
          </w:p>
        </w:tc>
        <w:tc>
          <w:tcPr>
            <w:tcW w:w="2440" w:type="dxa"/>
            <w:vMerge w:val="restart"/>
            <w:tcBorders>
              <w:top w:val="single" w:sz="12" w:space="0" w:color="auto"/>
              <w:left w:val="single" w:sz="8" w:space="0" w:color="auto"/>
              <w:bottom w:val="single" w:sz="12" w:space="0" w:color="000000"/>
              <w:right w:val="single" w:sz="8" w:space="0" w:color="auto"/>
            </w:tcBorders>
            <w:shd w:val="clear" w:color="000000" w:fill="E0E0E0"/>
            <w:vAlign w:val="center"/>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Annualized Number of Respondents</w:t>
            </w:r>
          </w:p>
        </w:tc>
        <w:tc>
          <w:tcPr>
            <w:tcW w:w="2220" w:type="dxa"/>
            <w:vMerge w:val="restart"/>
            <w:tcBorders>
              <w:top w:val="single" w:sz="12" w:space="0" w:color="auto"/>
              <w:left w:val="single" w:sz="8" w:space="0" w:color="auto"/>
              <w:bottom w:val="single" w:sz="12" w:space="0" w:color="000000"/>
              <w:right w:val="single" w:sz="8" w:space="0" w:color="auto"/>
            </w:tcBorders>
            <w:shd w:val="clear" w:color="000000" w:fill="E0E0E0"/>
            <w:vAlign w:val="center"/>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Annualized Total Responses</w:t>
            </w:r>
          </w:p>
        </w:tc>
        <w:tc>
          <w:tcPr>
            <w:tcW w:w="2320" w:type="dxa"/>
            <w:vMerge w:val="restart"/>
            <w:tcBorders>
              <w:top w:val="single" w:sz="12" w:space="0" w:color="auto"/>
              <w:left w:val="single" w:sz="8" w:space="0" w:color="auto"/>
              <w:bottom w:val="single" w:sz="12" w:space="0" w:color="000000"/>
              <w:right w:val="single" w:sz="12" w:space="0" w:color="auto"/>
            </w:tcBorders>
            <w:shd w:val="clear" w:color="000000" w:fill="E0E0E0"/>
            <w:vAlign w:val="center"/>
            <w:hideMark/>
          </w:tcPr>
          <w:p w:rsidR="0005591D" w:rsidRPr="0005591D" w:rsidRDefault="0005591D" w:rsidP="0005591D">
            <w:pPr>
              <w:widowControl/>
              <w:autoSpaceDE/>
              <w:autoSpaceDN/>
              <w:adjustRightInd/>
              <w:jc w:val="center"/>
              <w:rPr>
                <w:rFonts w:ascii="Times New Roman" w:hAnsi="Times New Roman"/>
                <w:b/>
                <w:bCs/>
                <w:sz w:val="20"/>
                <w:szCs w:val="20"/>
              </w:rPr>
            </w:pPr>
            <w:r w:rsidRPr="0005591D">
              <w:rPr>
                <w:rFonts w:ascii="Times New Roman" w:hAnsi="Times New Roman"/>
                <w:b/>
                <w:bCs/>
                <w:sz w:val="20"/>
                <w:szCs w:val="20"/>
              </w:rPr>
              <w:t>Annualized Total Hour Burden</w:t>
            </w:r>
          </w:p>
        </w:tc>
      </w:tr>
      <w:tr w:rsidR="0005591D" w:rsidRPr="0005591D" w:rsidTr="0005591D">
        <w:trPr>
          <w:trHeight w:val="255"/>
        </w:trPr>
        <w:tc>
          <w:tcPr>
            <w:tcW w:w="2200" w:type="dxa"/>
            <w:vMerge/>
            <w:tcBorders>
              <w:top w:val="single" w:sz="12" w:space="0" w:color="auto"/>
              <w:left w:val="single" w:sz="12"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b/>
                <w:bCs/>
                <w:sz w:val="20"/>
                <w:szCs w:val="20"/>
              </w:rPr>
            </w:pPr>
          </w:p>
        </w:tc>
        <w:tc>
          <w:tcPr>
            <w:tcW w:w="2440" w:type="dxa"/>
            <w:vMerge/>
            <w:tcBorders>
              <w:top w:val="single" w:sz="12" w:space="0" w:color="auto"/>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b/>
                <w:bCs/>
                <w:sz w:val="20"/>
                <w:szCs w:val="20"/>
              </w:rPr>
            </w:pPr>
          </w:p>
        </w:tc>
        <w:tc>
          <w:tcPr>
            <w:tcW w:w="2220" w:type="dxa"/>
            <w:vMerge/>
            <w:tcBorders>
              <w:top w:val="single" w:sz="12" w:space="0" w:color="auto"/>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b/>
                <w:bCs/>
                <w:sz w:val="20"/>
                <w:szCs w:val="20"/>
              </w:rPr>
            </w:pPr>
          </w:p>
        </w:tc>
        <w:tc>
          <w:tcPr>
            <w:tcW w:w="2320" w:type="dxa"/>
            <w:vMerge/>
            <w:tcBorders>
              <w:top w:val="single" w:sz="12" w:space="0" w:color="auto"/>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b/>
                <w:bCs/>
                <w:sz w:val="20"/>
                <w:szCs w:val="20"/>
              </w:rPr>
            </w:pPr>
          </w:p>
        </w:tc>
      </w:tr>
      <w:tr w:rsidR="0005591D" w:rsidRPr="0005591D" w:rsidTr="0005591D">
        <w:trPr>
          <w:trHeight w:val="270"/>
        </w:trPr>
        <w:tc>
          <w:tcPr>
            <w:tcW w:w="2200" w:type="dxa"/>
            <w:vMerge/>
            <w:tcBorders>
              <w:top w:val="single" w:sz="12" w:space="0" w:color="auto"/>
              <w:left w:val="single" w:sz="12"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b/>
                <w:bCs/>
                <w:sz w:val="20"/>
                <w:szCs w:val="20"/>
              </w:rPr>
            </w:pPr>
          </w:p>
        </w:tc>
        <w:tc>
          <w:tcPr>
            <w:tcW w:w="2440" w:type="dxa"/>
            <w:vMerge/>
            <w:tcBorders>
              <w:top w:val="single" w:sz="12" w:space="0" w:color="auto"/>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b/>
                <w:bCs/>
                <w:sz w:val="20"/>
                <w:szCs w:val="20"/>
              </w:rPr>
            </w:pPr>
          </w:p>
        </w:tc>
        <w:tc>
          <w:tcPr>
            <w:tcW w:w="2220" w:type="dxa"/>
            <w:vMerge/>
            <w:tcBorders>
              <w:top w:val="single" w:sz="12" w:space="0" w:color="auto"/>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b/>
                <w:bCs/>
                <w:sz w:val="20"/>
                <w:szCs w:val="20"/>
              </w:rPr>
            </w:pPr>
          </w:p>
        </w:tc>
        <w:tc>
          <w:tcPr>
            <w:tcW w:w="2320" w:type="dxa"/>
            <w:vMerge/>
            <w:tcBorders>
              <w:top w:val="single" w:sz="12" w:space="0" w:color="auto"/>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b/>
                <w:bCs/>
                <w:sz w:val="20"/>
                <w:szCs w:val="20"/>
              </w:rPr>
            </w:pPr>
          </w:p>
        </w:tc>
      </w:tr>
      <w:tr w:rsidR="0005591D" w:rsidRPr="0005591D" w:rsidTr="0005591D">
        <w:trPr>
          <w:trHeight w:val="270"/>
        </w:trPr>
        <w:tc>
          <w:tcPr>
            <w:tcW w:w="2200" w:type="dxa"/>
            <w:tcBorders>
              <w:top w:val="nil"/>
              <w:left w:val="single" w:sz="12" w:space="0" w:color="auto"/>
              <w:bottom w:val="nil"/>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Baseline </w:t>
            </w:r>
          </w:p>
        </w:tc>
        <w:tc>
          <w:tcPr>
            <w:tcW w:w="2440" w:type="dxa"/>
            <w:vMerge w:val="restart"/>
            <w:tcBorders>
              <w:top w:val="nil"/>
              <w:left w:val="single" w:sz="8" w:space="0" w:color="auto"/>
              <w:bottom w:val="single" w:sz="8" w:space="0" w:color="000000"/>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378</w:t>
            </w:r>
          </w:p>
        </w:tc>
        <w:tc>
          <w:tcPr>
            <w:tcW w:w="2220" w:type="dxa"/>
            <w:vMerge w:val="restart"/>
            <w:tcBorders>
              <w:top w:val="nil"/>
              <w:left w:val="single" w:sz="8" w:space="0" w:color="auto"/>
              <w:bottom w:val="single" w:sz="8" w:space="0" w:color="000000"/>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378</w:t>
            </w:r>
          </w:p>
        </w:tc>
        <w:tc>
          <w:tcPr>
            <w:tcW w:w="2320" w:type="dxa"/>
            <w:vMerge w:val="restart"/>
            <w:tcBorders>
              <w:top w:val="nil"/>
              <w:left w:val="single" w:sz="8" w:space="0" w:color="auto"/>
              <w:bottom w:val="single" w:sz="8" w:space="0" w:color="000000"/>
              <w:right w:val="single" w:sz="12"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243</w:t>
            </w:r>
          </w:p>
        </w:tc>
      </w:tr>
      <w:tr w:rsidR="0005591D" w:rsidRPr="0005591D" w:rsidTr="0005591D">
        <w:trPr>
          <w:trHeight w:val="270"/>
        </w:trPr>
        <w:tc>
          <w:tcPr>
            <w:tcW w:w="2200" w:type="dxa"/>
            <w:tcBorders>
              <w:top w:val="nil"/>
              <w:left w:val="single" w:sz="12" w:space="0" w:color="auto"/>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(at enrollment) </w:t>
            </w:r>
          </w:p>
        </w:tc>
        <w:tc>
          <w:tcPr>
            <w:tcW w:w="2440" w:type="dxa"/>
            <w:vMerge/>
            <w:tcBorders>
              <w:top w:val="nil"/>
              <w:left w:val="single" w:sz="8" w:space="0" w:color="auto"/>
              <w:bottom w:val="single" w:sz="8"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2220" w:type="dxa"/>
            <w:vMerge/>
            <w:tcBorders>
              <w:top w:val="nil"/>
              <w:left w:val="single" w:sz="8" w:space="0" w:color="auto"/>
              <w:bottom w:val="single" w:sz="8"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2320" w:type="dxa"/>
            <w:vMerge/>
            <w:tcBorders>
              <w:top w:val="nil"/>
              <w:left w:val="single" w:sz="8" w:space="0" w:color="auto"/>
              <w:bottom w:val="single" w:sz="8"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r>
      <w:tr w:rsidR="0005591D" w:rsidRPr="0005591D" w:rsidTr="0005591D">
        <w:trPr>
          <w:trHeight w:val="270"/>
        </w:trPr>
        <w:tc>
          <w:tcPr>
            <w:tcW w:w="2200" w:type="dxa"/>
            <w:tcBorders>
              <w:top w:val="nil"/>
              <w:left w:val="single" w:sz="12" w:space="0" w:color="auto"/>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6 months </w:t>
            </w:r>
          </w:p>
        </w:tc>
        <w:tc>
          <w:tcPr>
            <w:tcW w:w="244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302</w:t>
            </w:r>
          </w:p>
        </w:tc>
        <w:tc>
          <w:tcPr>
            <w:tcW w:w="222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302</w:t>
            </w:r>
          </w:p>
        </w:tc>
        <w:tc>
          <w:tcPr>
            <w:tcW w:w="2320" w:type="dxa"/>
            <w:tcBorders>
              <w:top w:val="nil"/>
              <w:left w:val="nil"/>
              <w:bottom w:val="single" w:sz="8" w:space="0" w:color="auto"/>
              <w:right w:val="single" w:sz="12"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278</w:t>
            </w:r>
          </w:p>
        </w:tc>
      </w:tr>
      <w:tr w:rsidR="0005591D" w:rsidRPr="0005591D" w:rsidTr="0005591D">
        <w:trPr>
          <w:trHeight w:val="270"/>
        </w:trPr>
        <w:tc>
          <w:tcPr>
            <w:tcW w:w="2200" w:type="dxa"/>
            <w:tcBorders>
              <w:top w:val="nil"/>
              <w:left w:val="single" w:sz="12" w:space="0" w:color="auto"/>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 xml:space="preserve">12 months </w:t>
            </w:r>
          </w:p>
        </w:tc>
        <w:tc>
          <w:tcPr>
            <w:tcW w:w="244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283</w:t>
            </w:r>
          </w:p>
        </w:tc>
        <w:tc>
          <w:tcPr>
            <w:tcW w:w="222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283</w:t>
            </w:r>
          </w:p>
        </w:tc>
        <w:tc>
          <w:tcPr>
            <w:tcW w:w="2320" w:type="dxa"/>
            <w:tcBorders>
              <w:top w:val="nil"/>
              <w:left w:val="nil"/>
              <w:bottom w:val="single" w:sz="8" w:space="0" w:color="auto"/>
              <w:right w:val="single" w:sz="12"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260</w:t>
            </w:r>
          </w:p>
        </w:tc>
      </w:tr>
      <w:tr w:rsidR="0005591D" w:rsidRPr="0005591D" w:rsidTr="0005591D">
        <w:trPr>
          <w:trHeight w:val="270"/>
        </w:trPr>
        <w:tc>
          <w:tcPr>
            <w:tcW w:w="2200" w:type="dxa"/>
            <w:tcBorders>
              <w:top w:val="nil"/>
              <w:left w:val="single" w:sz="12" w:space="0" w:color="auto"/>
              <w:bottom w:val="single" w:sz="8" w:space="0" w:color="auto"/>
              <w:right w:val="single" w:sz="8" w:space="0" w:color="auto"/>
            </w:tcBorders>
            <w:shd w:val="clear" w:color="auto" w:fill="auto"/>
            <w:noWrap/>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Events Tracking</w:t>
            </w:r>
          </w:p>
        </w:tc>
        <w:tc>
          <w:tcPr>
            <w:tcW w:w="244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10</w:t>
            </w:r>
          </w:p>
        </w:tc>
        <w:tc>
          <w:tcPr>
            <w:tcW w:w="222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5,000</w:t>
            </w:r>
          </w:p>
        </w:tc>
        <w:tc>
          <w:tcPr>
            <w:tcW w:w="2320" w:type="dxa"/>
            <w:tcBorders>
              <w:top w:val="nil"/>
              <w:left w:val="nil"/>
              <w:bottom w:val="single" w:sz="8" w:space="0" w:color="auto"/>
              <w:right w:val="single" w:sz="12"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150</w:t>
            </w:r>
          </w:p>
        </w:tc>
      </w:tr>
      <w:tr w:rsidR="0005591D" w:rsidRPr="0005591D" w:rsidTr="0005591D">
        <w:trPr>
          <w:trHeight w:val="270"/>
        </w:trPr>
        <w:tc>
          <w:tcPr>
            <w:tcW w:w="2200" w:type="dxa"/>
            <w:tcBorders>
              <w:top w:val="nil"/>
              <w:left w:val="single" w:sz="12" w:space="0" w:color="auto"/>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Person Tracking</w:t>
            </w:r>
          </w:p>
        </w:tc>
        <w:tc>
          <w:tcPr>
            <w:tcW w:w="244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10</w:t>
            </w:r>
          </w:p>
        </w:tc>
        <w:tc>
          <w:tcPr>
            <w:tcW w:w="222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500</w:t>
            </w:r>
          </w:p>
        </w:tc>
        <w:tc>
          <w:tcPr>
            <w:tcW w:w="2320" w:type="dxa"/>
            <w:tcBorders>
              <w:top w:val="nil"/>
              <w:left w:val="nil"/>
              <w:bottom w:val="single" w:sz="8" w:space="0" w:color="auto"/>
              <w:right w:val="single" w:sz="12"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36</w:t>
            </w:r>
          </w:p>
        </w:tc>
      </w:tr>
      <w:tr w:rsidR="0005591D" w:rsidRPr="0005591D" w:rsidTr="0005591D">
        <w:trPr>
          <w:trHeight w:val="270"/>
        </w:trPr>
        <w:tc>
          <w:tcPr>
            <w:tcW w:w="2200" w:type="dxa"/>
            <w:tcBorders>
              <w:top w:val="nil"/>
              <w:left w:val="single" w:sz="12" w:space="0" w:color="auto"/>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Service Use</w:t>
            </w:r>
          </w:p>
        </w:tc>
        <w:tc>
          <w:tcPr>
            <w:tcW w:w="244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10</w:t>
            </w:r>
          </w:p>
        </w:tc>
        <w:tc>
          <w:tcPr>
            <w:tcW w:w="222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500</w:t>
            </w:r>
          </w:p>
        </w:tc>
        <w:tc>
          <w:tcPr>
            <w:tcW w:w="2320" w:type="dxa"/>
            <w:tcBorders>
              <w:top w:val="nil"/>
              <w:left w:val="nil"/>
              <w:bottom w:val="single" w:sz="8" w:space="0" w:color="auto"/>
              <w:right w:val="single" w:sz="12"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85</w:t>
            </w:r>
          </w:p>
        </w:tc>
      </w:tr>
      <w:tr w:rsidR="0005591D" w:rsidRPr="0005591D" w:rsidTr="0005591D">
        <w:trPr>
          <w:trHeight w:val="270"/>
        </w:trPr>
        <w:tc>
          <w:tcPr>
            <w:tcW w:w="2200" w:type="dxa"/>
            <w:tcBorders>
              <w:top w:val="nil"/>
              <w:left w:val="single" w:sz="12" w:space="0" w:color="auto"/>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Arrest History</w:t>
            </w:r>
          </w:p>
        </w:tc>
        <w:tc>
          <w:tcPr>
            <w:tcW w:w="244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10</w:t>
            </w:r>
          </w:p>
        </w:tc>
        <w:tc>
          <w:tcPr>
            <w:tcW w:w="2220" w:type="dxa"/>
            <w:tcBorders>
              <w:top w:val="nil"/>
              <w:left w:val="nil"/>
              <w:bottom w:val="single" w:sz="8"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500</w:t>
            </w:r>
          </w:p>
        </w:tc>
        <w:tc>
          <w:tcPr>
            <w:tcW w:w="2320" w:type="dxa"/>
            <w:tcBorders>
              <w:top w:val="nil"/>
              <w:left w:val="nil"/>
              <w:bottom w:val="single" w:sz="8" w:space="0" w:color="auto"/>
              <w:right w:val="single" w:sz="12"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85</w:t>
            </w:r>
          </w:p>
        </w:tc>
      </w:tr>
      <w:tr w:rsidR="0005591D" w:rsidRPr="0005591D" w:rsidTr="0005591D">
        <w:trPr>
          <w:trHeight w:val="510"/>
        </w:trPr>
        <w:tc>
          <w:tcPr>
            <w:tcW w:w="2200" w:type="dxa"/>
            <w:tcBorders>
              <w:top w:val="nil"/>
              <w:left w:val="single" w:sz="12" w:space="0" w:color="auto"/>
              <w:bottom w:val="nil"/>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r w:rsidRPr="0005591D">
              <w:rPr>
                <w:rFonts w:ascii="Times New Roman" w:hAnsi="Times New Roman"/>
                <w:sz w:val="20"/>
                <w:szCs w:val="20"/>
              </w:rPr>
              <w:t>Interview and Tracking Data Submission</w:t>
            </w:r>
          </w:p>
        </w:tc>
        <w:tc>
          <w:tcPr>
            <w:tcW w:w="2440" w:type="dxa"/>
            <w:vMerge w:val="restart"/>
            <w:tcBorders>
              <w:top w:val="nil"/>
              <w:left w:val="single" w:sz="8" w:space="0" w:color="auto"/>
              <w:bottom w:val="single" w:sz="12" w:space="0" w:color="000000"/>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10</w:t>
            </w:r>
          </w:p>
        </w:tc>
        <w:tc>
          <w:tcPr>
            <w:tcW w:w="2220" w:type="dxa"/>
            <w:vMerge w:val="restart"/>
            <w:tcBorders>
              <w:top w:val="nil"/>
              <w:left w:val="single" w:sz="8" w:space="0" w:color="auto"/>
              <w:bottom w:val="single" w:sz="12" w:space="0" w:color="000000"/>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48</w:t>
            </w:r>
          </w:p>
        </w:tc>
        <w:tc>
          <w:tcPr>
            <w:tcW w:w="2320" w:type="dxa"/>
            <w:vMerge w:val="restart"/>
            <w:tcBorders>
              <w:top w:val="nil"/>
              <w:left w:val="single" w:sz="8" w:space="0" w:color="auto"/>
              <w:bottom w:val="single" w:sz="12" w:space="0" w:color="000000"/>
              <w:right w:val="single" w:sz="12"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sz w:val="20"/>
                <w:szCs w:val="20"/>
              </w:rPr>
            </w:pPr>
            <w:r w:rsidRPr="0005591D">
              <w:rPr>
                <w:rFonts w:ascii="Times New Roman" w:hAnsi="Times New Roman"/>
                <w:sz w:val="20"/>
                <w:szCs w:val="20"/>
              </w:rPr>
              <w:t>8</w:t>
            </w:r>
          </w:p>
        </w:tc>
      </w:tr>
      <w:tr w:rsidR="0005591D" w:rsidRPr="0005591D" w:rsidTr="0005591D">
        <w:trPr>
          <w:trHeight w:val="105"/>
        </w:trPr>
        <w:tc>
          <w:tcPr>
            <w:tcW w:w="2200" w:type="dxa"/>
            <w:tcBorders>
              <w:top w:val="nil"/>
              <w:left w:val="single" w:sz="12" w:space="0" w:color="auto"/>
              <w:bottom w:val="single" w:sz="12" w:space="0" w:color="auto"/>
              <w:right w:val="single" w:sz="8" w:space="0" w:color="auto"/>
            </w:tcBorders>
            <w:shd w:val="clear" w:color="auto" w:fill="auto"/>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2440"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2220" w:type="dxa"/>
            <w:vMerge/>
            <w:tcBorders>
              <w:top w:val="nil"/>
              <w:left w:val="single" w:sz="8" w:space="0" w:color="auto"/>
              <w:bottom w:val="single" w:sz="12" w:space="0" w:color="000000"/>
              <w:right w:val="single" w:sz="8"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c>
          <w:tcPr>
            <w:tcW w:w="2320" w:type="dxa"/>
            <w:vMerge/>
            <w:tcBorders>
              <w:top w:val="nil"/>
              <w:left w:val="single" w:sz="8" w:space="0" w:color="auto"/>
              <w:bottom w:val="single" w:sz="12" w:space="0" w:color="000000"/>
              <w:right w:val="single" w:sz="12" w:space="0" w:color="auto"/>
            </w:tcBorders>
            <w:vAlign w:val="center"/>
            <w:hideMark/>
          </w:tcPr>
          <w:p w:rsidR="0005591D" w:rsidRPr="0005591D" w:rsidRDefault="0005591D" w:rsidP="0005591D">
            <w:pPr>
              <w:widowControl/>
              <w:autoSpaceDE/>
              <w:autoSpaceDN/>
              <w:adjustRightInd/>
              <w:rPr>
                <w:rFonts w:ascii="Times New Roman" w:hAnsi="Times New Roman"/>
                <w:sz w:val="20"/>
                <w:szCs w:val="20"/>
              </w:rPr>
            </w:pPr>
          </w:p>
        </w:tc>
      </w:tr>
      <w:tr w:rsidR="0005591D" w:rsidRPr="0005591D" w:rsidTr="0005591D">
        <w:trPr>
          <w:trHeight w:val="285"/>
        </w:trPr>
        <w:tc>
          <w:tcPr>
            <w:tcW w:w="2200" w:type="dxa"/>
            <w:tcBorders>
              <w:top w:val="nil"/>
              <w:left w:val="single" w:sz="12" w:space="0" w:color="auto"/>
              <w:bottom w:val="single" w:sz="12"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TOTAL ANNUALIZED</w:t>
            </w:r>
          </w:p>
        </w:tc>
        <w:tc>
          <w:tcPr>
            <w:tcW w:w="2440" w:type="dxa"/>
            <w:tcBorders>
              <w:top w:val="nil"/>
              <w:left w:val="nil"/>
              <w:bottom w:val="single" w:sz="12"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1,013</w:t>
            </w:r>
          </w:p>
        </w:tc>
        <w:tc>
          <w:tcPr>
            <w:tcW w:w="2220" w:type="dxa"/>
            <w:tcBorders>
              <w:top w:val="nil"/>
              <w:left w:val="nil"/>
              <w:bottom w:val="single" w:sz="12"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7,511</w:t>
            </w:r>
          </w:p>
        </w:tc>
        <w:tc>
          <w:tcPr>
            <w:tcW w:w="2320" w:type="dxa"/>
            <w:tcBorders>
              <w:top w:val="nil"/>
              <w:left w:val="nil"/>
              <w:bottom w:val="single" w:sz="12" w:space="0" w:color="auto"/>
              <w:right w:val="single" w:sz="8" w:space="0" w:color="auto"/>
            </w:tcBorders>
            <w:shd w:val="clear" w:color="auto" w:fill="auto"/>
            <w:vAlign w:val="center"/>
            <w:hideMark/>
          </w:tcPr>
          <w:p w:rsidR="0005591D" w:rsidRPr="0005591D" w:rsidRDefault="0005591D" w:rsidP="0005591D">
            <w:pPr>
              <w:widowControl/>
              <w:autoSpaceDE/>
              <w:autoSpaceDN/>
              <w:adjustRightInd/>
              <w:jc w:val="right"/>
              <w:rPr>
                <w:rFonts w:ascii="Times New Roman" w:hAnsi="Times New Roman"/>
                <w:i/>
                <w:iCs/>
                <w:sz w:val="20"/>
                <w:szCs w:val="20"/>
              </w:rPr>
            </w:pPr>
            <w:r w:rsidRPr="0005591D">
              <w:rPr>
                <w:rFonts w:ascii="Times New Roman" w:hAnsi="Times New Roman"/>
                <w:i/>
                <w:iCs/>
                <w:sz w:val="20"/>
                <w:szCs w:val="20"/>
              </w:rPr>
              <w:t>1,146</w:t>
            </w:r>
          </w:p>
        </w:tc>
      </w:tr>
    </w:tbl>
    <w:p w:rsidR="00B80FB8" w:rsidRDefault="00B80FB8">
      <w:pPr>
        <w:widowControl/>
        <w:autoSpaceDE/>
        <w:autoSpaceDN/>
        <w:adjustRightInd/>
        <w:rPr>
          <w:rFonts w:ascii="Times New Roman" w:hAnsi="Times New Roman"/>
          <w:b/>
          <w:bCs/>
        </w:rPr>
      </w:pPr>
    </w:p>
    <w:p w:rsidR="001A27E9" w:rsidRDefault="001A27E9" w:rsidP="00FC7ADE">
      <w:pPr>
        <w:widowControl/>
        <w:ind w:left="60"/>
        <w:rPr>
          <w:rFonts w:ascii="Times New Roman" w:hAnsi="Times New Roman"/>
        </w:rPr>
      </w:pPr>
      <w:r>
        <w:rPr>
          <w:rFonts w:ascii="Times New Roman" w:hAnsi="Times New Roman"/>
          <w:b/>
          <w:bCs/>
        </w:rPr>
        <w:t xml:space="preserve">Total </w:t>
      </w:r>
      <w:r w:rsidRPr="00DE26F7">
        <w:rPr>
          <w:rFonts w:ascii="Times New Roman" w:hAnsi="Times New Roman"/>
          <w:b/>
          <w:bCs/>
        </w:rPr>
        <w:t>Annual</w:t>
      </w:r>
      <w:r>
        <w:rPr>
          <w:rFonts w:ascii="Times New Roman" w:hAnsi="Times New Roman"/>
          <w:b/>
          <w:bCs/>
        </w:rPr>
        <w:t>ized</w:t>
      </w:r>
      <w:r w:rsidRPr="00DE26F7">
        <w:rPr>
          <w:rFonts w:ascii="Times New Roman" w:hAnsi="Times New Roman"/>
          <w:b/>
          <w:bCs/>
        </w:rPr>
        <w:t xml:space="preserve"> Reporting Burden</w:t>
      </w:r>
    </w:p>
    <w:p w:rsidR="001A27E9" w:rsidRDefault="001A27E9" w:rsidP="001A27E9">
      <w:pPr>
        <w:widowControl/>
        <w:ind w:left="60"/>
        <w:rPr>
          <w:rFonts w:ascii="Times New Roman" w:hAnsi="Times New Roman"/>
        </w:rPr>
      </w:pPr>
    </w:p>
    <w:p w:rsidR="00A15573" w:rsidRPr="001B7F69" w:rsidRDefault="00A15573" w:rsidP="00A15573">
      <w:pPr>
        <w:widowControl/>
        <w:numPr>
          <w:ilvl w:val="0"/>
          <w:numId w:val="12"/>
        </w:numPr>
        <w:rPr>
          <w:rFonts w:ascii="Times New Roman" w:hAnsi="Times New Roman"/>
        </w:rPr>
      </w:pPr>
      <w:r w:rsidRPr="001B7F69">
        <w:rPr>
          <w:rFonts w:ascii="Times New Roman" w:hAnsi="Times New Roman"/>
        </w:rPr>
        <w:t xml:space="preserve">Client Interview Data Collection - </w:t>
      </w:r>
      <w:bookmarkStart w:id="2" w:name="OLE_LINK1"/>
      <w:bookmarkEnd w:id="2"/>
    </w:p>
    <w:p w:rsidR="0011547C" w:rsidRDefault="002E36AB" w:rsidP="0011547C">
      <w:pPr>
        <w:widowControl/>
        <w:ind w:left="420"/>
        <w:rPr>
          <w:rFonts w:ascii="Times New Roman" w:hAnsi="Times New Roman"/>
        </w:rPr>
      </w:pPr>
      <w:r>
        <w:rPr>
          <w:rFonts w:ascii="Times New Roman" w:hAnsi="Times New Roman"/>
        </w:rPr>
        <w:t xml:space="preserve">For the </w:t>
      </w:r>
      <w:r w:rsidR="00B1530A">
        <w:rPr>
          <w:rFonts w:ascii="Times New Roman" w:hAnsi="Times New Roman"/>
        </w:rPr>
        <w:t>currently approved f</w:t>
      </w:r>
      <w:r>
        <w:rPr>
          <w:rFonts w:ascii="Times New Roman" w:hAnsi="Times New Roman"/>
        </w:rPr>
        <w:t xml:space="preserve">orms, </w:t>
      </w:r>
      <w:r w:rsidR="004B377E" w:rsidRPr="001B7F69">
        <w:rPr>
          <w:rFonts w:ascii="Times New Roman" w:hAnsi="Times New Roman"/>
        </w:rPr>
        <w:t>t</w:t>
      </w:r>
      <w:r w:rsidR="00A15573" w:rsidRPr="001B7F69">
        <w:rPr>
          <w:rFonts w:ascii="Times New Roman" w:hAnsi="Times New Roman"/>
        </w:rPr>
        <w:t xml:space="preserve">here are </w:t>
      </w:r>
      <w:r w:rsidR="00EF68FB">
        <w:rPr>
          <w:rFonts w:ascii="Times New Roman" w:hAnsi="Times New Roman"/>
        </w:rPr>
        <w:t>117</w:t>
      </w:r>
      <w:r w:rsidR="00A15573" w:rsidRPr="001B7F69">
        <w:rPr>
          <w:rFonts w:ascii="Times New Roman" w:hAnsi="Times New Roman"/>
        </w:rPr>
        <w:t xml:space="preserve"> baseline interview questions and </w:t>
      </w:r>
      <w:r w:rsidR="001D6A44">
        <w:rPr>
          <w:rFonts w:ascii="Times New Roman" w:hAnsi="Times New Roman"/>
        </w:rPr>
        <w:t>116</w:t>
      </w:r>
      <w:r w:rsidR="004B377E" w:rsidRPr="001B7F69">
        <w:rPr>
          <w:rFonts w:ascii="Times New Roman" w:hAnsi="Times New Roman"/>
        </w:rPr>
        <w:t xml:space="preserve"> </w:t>
      </w:r>
      <w:r w:rsidR="00A15573" w:rsidRPr="001B7F69">
        <w:rPr>
          <w:rFonts w:ascii="Times New Roman" w:hAnsi="Times New Roman"/>
        </w:rPr>
        <w:t>follow-up interview questions (including record management items</w:t>
      </w:r>
      <w:r w:rsidR="0011547C" w:rsidRPr="001B7F69">
        <w:rPr>
          <w:rFonts w:ascii="Times New Roman" w:hAnsi="Times New Roman"/>
        </w:rPr>
        <w:t xml:space="preserve"> and excluding GPRA</w:t>
      </w:r>
      <w:r w:rsidR="00A15573" w:rsidRPr="001B7F69">
        <w:rPr>
          <w:rFonts w:ascii="Times New Roman" w:hAnsi="Times New Roman"/>
        </w:rPr>
        <w:t>)</w:t>
      </w:r>
      <w:r w:rsidR="001D6A44">
        <w:rPr>
          <w:rFonts w:ascii="Times New Roman" w:hAnsi="Times New Roman"/>
        </w:rPr>
        <w:t xml:space="preserve">, though </w:t>
      </w:r>
      <w:r w:rsidR="00C733C8">
        <w:rPr>
          <w:rFonts w:ascii="Times New Roman" w:hAnsi="Times New Roman"/>
        </w:rPr>
        <w:t xml:space="preserve">there are </w:t>
      </w:r>
      <w:r w:rsidR="001D6A44">
        <w:rPr>
          <w:rFonts w:ascii="Times New Roman" w:hAnsi="Times New Roman"/>
        </w:rPr>
        <w:t>many skip patterns</w:t>
      </w:r>
      <w:r w:rsidR="00CA71A4">
        <w:rPr>
          <w:rFonts w:ascii="Times New Roman" w:hAnsi="Times New Roman"/>
        </w:rPr>
        <w:t xml:space="preserve"> and questions that may not be applicable to respondents (e.g. military questions</w:t>
      </w:r>
      <w:proofErr w:type="gramStart"/>
      <w:r w:rsidR="00CA71A4">
        <w:rPr>
          <w:rFonts w:ascii="Times New Roman" w:hAnsi="Times New Roman"/>
        </w:rPr>
        <w:t>)</w:t>
      </w:r>
      <w:r w:rsidR="00C733C8">
        <w:rPr>
          <w:rFonts w:ascii="Times New Roman" w:hAnsi="Times New Roman"/>
        </w:rPr>
        <w:t>-</w:t>
      </w:r>
      <w:proofErr w:type="gramEnd"/>
      <w:r w:rsidR="00C733C8">
        <w:rPr>
          <w:rFonts w:ascii="Times New Roman" w:hAnsi="Times New Roman"/>
        </w:rPr>
        <w:t xml:space="preserve"> therefore it is anticipated that the average grantee administration will take</w:t>
      </w:r>
      <w:r w:rsidR="00CA71A4">
        <w:rPr>
          <w:rFonts w:ascii="Times New Roman" w:hAnsi="Times New Roman"/>
        </w:rPr>
        <w:t xml:space="preserve"> </w:t>
      </w:r>
      <w:r w:rsidR="001D6A44">
        <w:rPr>
          <w:rFonts w:ascii="Times New Roman" w:hAnsi="Times New Roman"/>
        </w:rPr>
        <w:t>58</w:t>
      </w:r>
      <w:r w:rsidR="00A15573" w:rsidRPr="001B7F69">
        <w:rPr>
          <w:rFonts w:ascii="Times New Roman" w:hAnsi="Times New Roman"/>
        </w:rPr>
        <w:t xml:space="preserve"> minutes </w:t>
      </w:r>
      <w:r w:rsidR="00B03DDA">
        <w:rPr>
          <w:rFonts w:ascii="Times New Roman" w:hAnsi="Times New Roman"/>
        </w:rPr>
        <w:t xml:space="preserve">for the baseline and 55 minutes for the follow-up </w:t>
      </w:r>
      <w:r w:rsidR="00A15573" w:rsidRPr="001B7F69">
        <w:rPr>
          <w:rFonts w:ascii="Times New Roman" w:hAnsi="Times New Roman"/>
        </w:rPr>
        <w:t>per enrollee/participant to administer</w:t>
      </w:r>
      <w:r w:rsidR="00B03DDA">
        <w:rPr>
          <w:rFonts w:ascii="Times New Roman" w:hAnsi="Times New Roman"/>
        </w:rPr>
        <w:t>.</w:t>
      </w:r>
      <w:r w:rsidR="00A15573" w:rsidRPr="001B7F69">
        <w:rPr>
          <w:rFonts w:ascii="Times New Roman" w:hAnsi="Times New Roman"/>
        </w:rPr>
        <w:t xml:space="preserve"> </w:t>
      </w:r>
    </w:p>
    <w:p w:rsidR="00CA71A4" w:rsidRPr="001B7F69" w:rsidRDefault="00CA71A4" w:rsidP="0011547C">
      <w:pPr>
        <w:widowControl/>
        <w:ind w:left="420"/>
        <w:rPr>
          <w:rFonts w:ascii="Times New Roman" w:hAnsi="Times New Roman"/>
        </w:rPr>
      </w:pPr>
    </w:p>
    <w:p w:rsidR="00A15573" w:rsidRPr="001B7F69" w:rsidRDefault="00A15573" w:rsidP="00A15573">
      <w:pPr>
        <w:widowControl/>
        <w:numPr>
          <w:ilvl w:val="0"/>
          <w:numId w:val="12"/>
        </w:numPr>
        <w:rPr>
          <w:rFonts w:ascii="Times New Roman" w:hAnsi="Times New Roman"/>
        </w:rPr>
      </w:pPr>
      <w:r w:rsidRPr="001B7F69">
        <w:rPr>
          <w:rFonts w:ascii="Times New Roman" w:hAnsi="Times New Roman"/>
        </w:rPr>
        <w:t xml:space="preserve">Record Management by </w:t>
      </w:r>
      <w:r w:rsidR="004B377E" w:rsidRPr="001B7F69">
        <w:rPr>
          <w:rFonts w:ascii="Times New Roman" w:hAnsi="Times New Roman"/>
        </w:rPr>
        <w:t>Grantee staff</w:t>
      </w:r>
      <w:r w:rsidRPr="001B7F69">
        <w:rPr>
          <w:rFonts w:ascii="Times New Roman" w:hAnsi="Times New Roman"/>
        </w:rPr>
        <w:t xml:space="preserve"> - </w:t>
      </w:r>
    </w:p>
    <w:p w:rsidR="00A15573" w:rsidRPr="001B7F69" w:rsidRDefault="00A15573" w:rsidP="00EF68FB">
      <w:pPr>
        <w:widowControl/>
        <w:ind w:left="420"/>
        <w:rPr>
          <w:rFonts w:ascii="Times New Roman" w:hAnsi="Times New Roman"/>
        </w:rPr>
      </w:pPr>
      <w:r w:rsidRPr="001B7F69">
        <w:rPr>
          <w:rFonts w:ascii="Times New Roman" w:hAnsi="Times New Roman"/>
        </w:rPr>
        <w:t xml:space="preserve">There are four management burdens placed on the </w:t>
      </w:r>
      <w:r w:rsidR="00B426C7" w:rsidRPr="001B7F69">
        <w:rPr>
          <w:rFonts w:ascii="Times New Roman" w:hAnsi="Times New Roman"/>
        </w:rPr>
        <w:t>Grantee</w:t>
      </w:r>
      <w:r w:rsidR="004B377E" w:rsidRPr="001B7F69">
        <w:rPr>
          <w:rFonts w:ascii="Times New Roman" w:hAnsi="Times New Roman"/>
        </w:rPr>
        <w:t xml:space="preserve"> s</w:t>
      </w:r>
      <w:r w:rsidRPr="001B7F69">
        <w:rPr>
          <w:rFonts w:ascii="Times New Roman" w:hAnsi="Times New Roman"/>
        </w:rPr>
        <w:t>taff</w:t>
      </w:r>
      <w:r w:rsidR="00EF68FB">
        <w:rPr>
          <w:rFonts w:ascii="Times New Roman" w:hAnsi="Times New Roman"/>
        </w:rPr>
        <w:t>, these are the same for all Grantees</w:t>
      </w:r>
      <w:r w:rsidRPr="001B7F69">
        <w:rPr>
          <w:rFonts w:ascii="Times New Roman" w:hAnsi="Times New Roman"/>
        </w:rPr>
        <w:t>:</w:t>
      </w:r>
    </w:p>
    <w:p w:rsidR="00A15573" w:rsidRPr="001B7F69" w:rsidRDefault="00A15573" w:rsidP="00A15573">
      <w:pPr>
        <w:widowControl/>
        <w:numPr>
          <w:ilvl w:val="0"/>
          <w:numId w:val="24"/>
        </w:numPr>
        <w:rPr>
          <w:rFonts w:ascii="Times New Roman" w:hAnsi="Times New Roman"/>
        </w:rPr>
      </w:pPr>
      <w:r w:rsidRPr="001B7F69">
        <w:rPr>
          <w:rFonts w:ascii="Times New Roman" w:hAnsi="Times New Roman"/>
        </w:rPr>
        <w:t xml:space="preserve">Events </w:t>
      </w:r>
      <w:proofErr w:type="gramStart"/>
      <w:r w:rsidRPr="001B7F69">
        <w:rPr>
          <w:rFonts w:ascii="Times New Roman" w:hAnsi="Times New Roman"/>
        </w:rPr>
        <w:t>Tracking</w:t>
      </w:r>
      <w:proofErr w:type="gramEnd"/>
      <w:r w:rsidRPr="001B7F69">
        <w:rPr>
          <w:rFonts w:ascii="Times New Roman" w:hAnsi="Times New Roman"/>
        </w:rPr>
        <w:t xml:space="preserve"> data </w:t>
      </w:r>
      <w:r w:rsidR="004B377E" w:rsidRPr="001B7F69">
        <w:rPr>
          <w:rFonts w:ascii="Times New Roman" w:hAnsi="Times New Roman"/>
        </w:rPr>
        <w:t xml:space="preserve">are managed and entered by the </w:t>
      </w:r>
      <w:r w:rsidR="00B426C7" w:rsidRPr="001B7F69">
        <w:rPr>
          <w:rFonts w:ascii="Times New Roman" w:hAnsi="Times New Roman"/>
        </w:rPr>
        <w:t>Grantee</w:t>
      </w:r>
      <w:r w:rsidRPr="001B7F69">
        <w:rPr>
          <w:rFonts w:ascii="Times New Roman" w:hAnsi="Times New Roman"/>
        </w:rPr>
        <w:t xml:space="preserve"> staff.  These data provide counts of the number of people considered for jail diversion program eligibility and measures the number of assessments conducted to screen those potential enrollees.  In addition, information on individuals (e.g. charges, sex, race, age) involved in each event is entered into the tracking program (this information is not linked to individuals and is thus not identifiable).  All of this information is generally collected through the normal course of business so that the only burden on the staff is data entry into the tracking program.  It is estimated that it should take approximately 2 minutes to enter these forms for each participant.</w:t>
      </w:r>
    </w:p>
    <w:p w:rsidR="00A15573" w:rsidRPr="001B7F69" w:rsidRDefault="00A15573" w:rsidP="00A15573">
      <w:pPr>
        <w:widowControl/>
        <w:ind w:left="1080"/>
        <w:rPr>
          <w:rFonts w:ascii="Times New Roman" w:hAnsi="Times New Roman"/>
        </w:rPr>
      </w:pPr>
    </w:p>
    <w:p w:rsidR="00A15573" w:rsidRPr="001B7F69" w:rsidRDefault="00A15573" w:rsidP="00A15573">
      <w:pPr>
        <w:widowControl/>
        <w:numPr>
          <w:ilvl w:val="0"/>
          <w:numId w:val="24"/>
        </w:numPr>
        <w:rPr>
          <w:rFonts w:ascii="Times New Roman" w:hAnsi="Times New Roman"/>
        </w:rPr>
      </w:pPr>
      <w:r w:rsidRPr="001B7F69">
        <w:rPr>
          <w:rFonts w:ascii="Times New Roman" w:hAnsi="Times New Roman"/>
        </w:rPr>
        <w:t xml:space="preserve">Person Tracking data are also managed and entered by the </w:t>
      </w:r>
      <w:r w:rsidR="00B426C7" w:rsidRPr="001B7F69">
        <w:rPr>
          <w:rFonts w:ascii="Times New Roman" w:hAnsi="Times New Roman"/>
        </w:rPr>
        <w:t>Grantee</w:t>
      </w:r>
      <w:r w:rsidRPr="001B7F69">
        <w:rPr>
          <w:rFonts w:ascii="Times New Roman" w:hAnsi="Times New Roman"/>
        </w:rPr>
        <w:t xml:space="preserve"> staff.</w:t>
      </w:r>
      <w:r w:rsidR="00D2311C">
        <w:rPr>
          <w:rFonts w:ascii="Times New Roman" w:hAnsi="Times New Roman"/>
        </w:rPr>
        <w:t xml:space="preserve"> </w:t>
      </w:r>
      <w:r w:rsidRPr="001B7F69">
        <w:rPr>
          <w:rFonts w:ascii="Times New Roman" w:hAnsi="Times New Roman"/>
        </w:rPr>
        <w:t xml:space="preserve"> The Person Tracking data helps </w:t>
      </w:r>
      <w:r w:rsidR="009B4035" w:rsidRPr="001B7F69">
        <w:rPr>
          <w:rFonts w:ascii="Times New Roman" w:hAnsi="Times New Roman"/>
        </w:rPr>
        <w:t>G</w:t>
      </w:r>
      <w:r w:rsidRPr="001B7F69">
        <w:rPr>
          <w:rFonts w:ascii="Times New Roman" w:hAnsi="Times New Roman"/>
        </w:rPr>
        <w:t xml:space="preserve">rantees to keep track of individuals’ interview dates and to record </w:t>
      </w:r>
      <w:r w:rsidRPr="001B7F69">
        <w:rPr>
          <w:rFonts w:ascii="Times New Roman" w:hAnsi="Times New Roman"/>
        </w:rPr>
        <w:lastRenderedPageBreak/>
        <w:t>basic information on all individuals who are diverted.  Collecting and entering this information should take approximately 6 minutes for each participant.</w:t>
      </w:r>
      <w:r w:rsidR="00D2311C">
        <w:rPr>
          <w:rFonts w:ascii="Times New Roman" w:hAnsi="Times New Roman"/>
        </w:rPr>
        <w:t xml:space="preserve"> </w:t>
      </w:r>
      <w:r w:rsidRPr="001B7F69">
        <w:rPr>
          <w:rFonts w:ascii="Times New Roman" w:hAnsi="Times New Roman"/>
        </w:rPr>
        <w:t xml:space="preserve"> Of the 17 items, however, 6 are commonly collected by the providers. </w:t>
      </w:r>
      <w:r w:rsidR="00D2311C">
        <w:rPr>
          <w:rFonts w:ascii="Times New Roman" w:hAnsi="Times New Roman"/>
        </w:rPr>
        <w:t xml:space="preserve"> </w:t>
      </w:r>
      <w:r w:rsidRPr="001B7F69">
        <w:rPr>
          <w:rFonts w:ascii="Times New Roman" w:hAnsi="Times New Roman"/>
        </w:rPr>
        <w:t>The resulting Added Burden Proportion is the total number of items in the standard instrument, minus the number of core items currently included, divided by the total number of items in the standard instrument which calculates as follows:  (17-6)/17, or 0.65.</w:t>
      </w:r>
    </w:p>
    <w:p w:rsidR="00B14375" w:rsidRPr="001B7F69" w:rsidRDefault="00B14375" w:rsidP="00FA512A">
      <w:pPr>
        <w:widowControl/>
        <w:rPr>
          <w:rFonts w:ascii="Times New Roman" w:hAnsi="Times New Roman"/>
        </w:rPr>
      </w:pPr>
    </w:p>
    <w:p w:rsidR="00FA512A" w:rsidRPr="001B7F69" w:rsidRDefault="00FA512A" w:rsidP="00F7107F">
      <w:pPr>
        <w:widowControl/>
        <w:numPr>
          <w:ilvl w:val="0"/>
          <w:numId w:val="24"/>
        </w:numPr>
        <w:rPr>
          <w:rFonts w:ascii="Times New Roman" w:hAnsi="Times New Roman"/>
        </w:rPr>
      </w:pPr>
      <w:r w:rsidRPr="001B7F69">
        <w:rPr>
          <w:rFonts w:ascii="Times New Roman" w:hAnsi="Times New Roman"/>
        </w:rPr>
        <w:t xml:space="preserve">Service Use forms collect information about the types and number </w:t>
      </w:r>
      <w:r w:rsidR="00B14375" w:rsidRPr="001B7F69">
        <w:rPr>
          <w:rFonts w:ascii="Times New Roman" w:hAnsi="Times New Roman"/>
        </w:rPr>
        <w:t>of services r</w:t>
      </w:r>
      <w:r w:rsidRPr="001B7F69">
        <w:rPr>
          <w:rFonts w:ascii="Times New Roman" w:hAnsi="Times New Roman"/>
        </w:rPr>
        <w:t xml:space="preserve">eceived following diversion </w:t>
      </w:r>
      <w:r w:rsidR="003C3DBD" w:rsidRPr="001B7F69">
        <w:rPr>
          <w:rFonts w:ascii="Times New Roman" w:hAnsi="Times New Roman"/>
        </w:rPr>
        <w:t xml:space="preserve">and is obtained </w:t>
      </w:r>
      <w:r w:rsidRPr="001B7F69">
        <w:rPr>
          <w:rFonts w:ascii="Times New Roman" w:hAnsi="Times New Roman"/>
        </w:rPr>
        <w:t xml:space="preserve">directly from </w:t>
      </w:r>
      <w:r w:rsidR="004B377E" w:rsidRPr="001B7F69">
        <w:rPr>
          <w:rFonts w:ascii="Times New Roman" w:hAnsi="Times New Roman"/>
        </w:rPr>
        <w:t>provider records</w:t>
      </w:r>
      <w:r w:rsidRPr="001B7F69">
        <w:rPr>
          <w:rFonts w:ascii="Times New Roman" w:hAnsi="Times New Roman"/>
        </w:rPr>
        <w:t>.  These forms are estimated to take approximately 10 minutes to complete for each participant.</w:t>
      </w:r>
    </w:p>
    <w:p w:rsidR="00FA512A" w:rsidRPr="001B7F69" w:rsidRDefault="00FA512A" w:rsidP="00FA512A">
      <w:pPr>
        <w:widowControl/>
        <w:rPr>
          <w:rFonts w:ascii="Times New Roman" w:hAnsi="Times New Roman"/>
        </w:rPr>
      </w:pPr>
    </w:p>
    <w:p w:rsidR="00FA512A" w:rsidRPr="001B7F69" w:rsidRDefault="00FA512A" w:rsidP="004B377E">
      <w:pPr>
        <w:pStyle w:val="Bullet1"/>
        <w:numPr>
          <w:ilvl w:val="0"/>
          <w:numId w:val="24"/>
        </w:numPr>
        <w:autoSpaceDE w:val="0"/>
        <w:autoSpaceDN w:val="0"/>
        <w:adjustRightInd w:val="0"/>
        <w:rPr>
          <w:szCs w:val="24"/>
        </w:rPr>
      </w:pPr>
      <w:r w:rsidRPr="001B7F69">
        <w:rPr>
          <w:szCs w:val="24"/>
        </w:rPr>
        <w:t xml:space="preserve">Arrest History forms </w:t>
      </w:r>
      <w:r w:rsidR="003C3DBD" w:rsidRPr="001B7F69">
        <w:rPr>
          <w:szCs w:val="24"/>
        </w:rPr>
        <w:t>collect</w:t>
      </w:r>
      <w:r w:rsidRPr="001B7F69">
        <w:rPr>
          <w:szCs w:val="24"/>
        </w:rPr>
        <w:t xml:space="preserve"> pre- and post-diversion arrest information from </w:t>
      </w:r>
      <w:r w:rsidR="004B377E" w:rsidRPr="001B7F69">
        <w:t>provider records</w:t>
      </w:r>
      <w:r w:rsidR="003C3DBD" w:rsidRPr="001B7F69">
        <w:rPr>
          <w:szCs w:val="24"/>
        </w:rPr>
        <w:t xml:space="preserve"> and</w:t>
      </w:r>
      <w:r w:rsidRPr="001B7F69">
        <w:rPr>
          <w:szCs w:val="24"/>
        </w:rPr>
        <w:t xml:space="preserve"> includ</w:t>
      </w:r>
      <w:r w:rsidR="003C3DBD" w:rsidRPr="001B7F69">
        <w:rPr>
          <w:szCs w:val="24"/>
        </w:rPr>
        <w:t>e</w:t>
      </w:r>
      <w:r w:rsidRPr="001B7F69">
        <w:rPr>
          <w:szCs w:val="24"/>
        </w:rPr>
        <w:t xml:space="preserve"> dates of arrests, charges and jail days occurring one year prior and one year following diversion. </w:t>
      </w:r>
      <w:r w:rsidR="00D2311C">
        <w:rPr>
          <w:szCs w:val="24"/>
        </w:rPr>
        <w:t xml:space="preserve"> </w:t>
      </w:r>
      <w:r w:rsidRPr="001B7F69">
        <w:rPr>
          <w:szCs w:val="24"/>
        </w:rPr>
        <w:t>These forms are estimated to take approximately 10 minutes to complete for each participant.</w:t>
      </w:r>
    </w:p>
    <w:p w:rsidR="005719B2" w:rsidRPr="001B7F69" w:rsidRDefault="005719B2" w:rsidP="00FA512A">
      <w:pPr>
        <w:pStyle w:val="Level1"/>
        <w:widowControl/>
        <w:tabs>
          <w:tab w:val="left" w:pos="-1440"/>
          <w:tab w:val="num" w:pos="2175"/>
        </w:tabs>
        <w:ind w:left="1080" w:firstLine="0"/>
        <w:rPr>
          <w:rFonts w:ascii="Times New Roman" w:hAnsi="Times New Roman"/>
        </w:rPr>
      </w:pPr>
    </w:p>
    <w:p w:rsidR="00FD4DB3" w:rsidRPr="001B7F69" w:rsidRDefault="00F7107F" w:rsidP="003B4A99">
      <w:pPr>
        <w:keepNext/>
        <w:widowControl/>
        <w:numPr>
          <w:ilvl w:val="0"/>
          <w:numId w:val="12"/>
        </w:numPr>
        <w:ind w:left="418"/>
        <w:rPr>
          <w:rFonts w:ascii="Times New Roman" w:hAnsi="Times New Roman"/>
        </w:rPr>
      </w:pPr>
      <w:r w:rsidRPr="001B7F69">
        <w:rPr>
          <w:rFonts w:ascii="Times New Roman" w:hAnsi="Times New Roman"/>
        </w:rPr>
        <w:t xml:space="preserve">Grantee Data </w:t>
      </w:r>
      <w:r w:rsidR="00FD4DB3" w:rsidRPr="001B7F69">
        <w:rPr>
          <w:rFonts w:ascii="Times New Roman" w:hAnsi="Times New Roman"/>
        </w:rPr>
        <w:t>S</w:t>
      </w:r>
      <w:r w:rsidRPr="001B7F69">
        <w:rPr>
          <w:rFonts w:ascii="Times New Roman" w:hAnsi="Times New Roman"/>
        </w:rPr>
        <w:t>ubmission</w:t>
      </w:r>
      <w:r w:rsidR="00B14375" w:rsidRPr="001B7F69">
        <w:rPr>
          <w:rFonts w:ascii="Times New Roman" w:hAnsi="Times New Roman"/>
        </w:rPr>
        <w:t>s</w:t>
      </w:r>
      <w:r w:rsidR="006B2DD8" w:rsidRPr="001B7F69">
        <w:rPr>
          <w:rFonts w:ascii="Times New Roman" w:hAnsi="Times New Roman"/>
        </w:rPr>
        <w:t xml:space="preserve"> </w:t>
      </w:r>
      <w:r w:rsidR="00FD4DB3" w:rsidRPr="001B7F69">
        <w:rPr>
          <w:rFonts w:ascii="Times New Roman" w:hAnsi="Times New Roman"/>
        </w:rPr>
        <w:t>–</w:t>
      </w:r>
      <w:r w:rsidR="006B2DD8" w:rsidRPr="001B7F69">
        <w:rPr>
          <w:rFonts w:ascii="Times New Roman" w:hAnsi="Times New Roman"/>
        </w:rPr>
        <w:t xml:space="preserve"> </w:t>
      </w:r>
    </w:p>
    <w:p w:rsidR="00F7107F" w:rsidRPr="001B7F69" w:rsidRDefault="00FD4DB3" w:rsidP="001B7F69">
      <w:pPr>
        <w:keepNext/>
        <w:widowControl/>
        <w:ind w:left="418"/>
        <w:rPr>
          <w:rFonts w:ascii="Times New Roman" w:hAnsi="Times New Roman"/>
        </w:rPr>
      </w:pPr>
      <w:r w:rsidRPr="001B7F69">
        <w:rPr>
          <w:rFonts w:ascii="Times New Roman" w:hAnsi="Times New Roman"/>
        </w:rPr>
        <w:t>Grantees are responsible for submi</w:t>
      </w:r>
      <w:r w:rsidR="00E21E03">
        <w:rPr>
          <w:rFonts w:ascii="Times New Roman" w:hAnsi="Times New Roman"/>
        </w:rPr>
        <w:t>tting data</w:t>
      </w:r>
      <w:r w:rsidRPr="001B7F69">
        <w:rPr>
          <w:rFonts w:ascii="Times New Roman" w:hAnsi="Times New Roman"/>
        </w:rPr>
        <w:t xml:space="preserve"> regularly.  </w:t>
      </w:r>
      <w:r w:rsidR="00CA71A4">
        <w:rPr>
          <w:rFonts w:ascii="Times New Roman" w:hAnsi="Times New Roman"/>
        </w:rPr>
        <w:t>To reduce data entry time and cost, compute</w:t>
      </w:r>
      <w:r w:rsidR="00445227">
        <w:rPr>
          <w:rFonts w:ascii="Times New Roman" w:hAnsi="Times New Roman"/>
        </w:rPr>
        <w:t xml:space="preserve">r assisted interviewing is </w:t>
      </w:r>
      <w:r w:rsidR="00CA71A4">
        <w:rPr>
          <w:rFonts w:ascii="Times New Roman" w:hAnsi="Times New Roman"/>
        </w:rPr>
        <w:t>uti</w:t>
      </w:r>
      <w:r w:rsidR="00D2311C">
        <w:rPr>
          <w:rFonts w:ascii="Times New Roman" w:hAnsi="Times New Roman"/>
        </w:rPr>
        <w:t xml:space="preserve">lized for client interviews.  </w:t>
      </w:r>
      <w:r w:rsidR="00CA71A4">
        <w:rPr>
          <w:rFonts w:ascii="Times New Roman" w:hAnsi="Times New Roman"/>
        </w:rPr>
        <w:t xml:space="preserve">Data collected via computer assisted software will be securely transferred by email.  For any interviews conducted on paper, grantees will enter into the software using the data entry module and </w:t>
      </w:r>
      <w:r w:rsidR="005719B2">
        <w:rPr>
          <w:rFonts w:ascii="Times New Roman" w:hAnsi="Times New Roman"/>
        </w:rPr>
        <w:t xml:space="preserve">send to </w:t>
      </w:r>
      <w:r w:rsidR="006A17D2">
        <w:rPr>
          <w:rFonts w:ascii="Times New Roman" w:hAnsi="Times New Roman"/>
        </w:rPr>
        <w:t xml:space="preserve">the contractor </w:t>
      </w:r>
      <w:r w:rsidR="00CA71A4">
        <w:rPr>
          <w:rFonts w:ascii="Times New Roman" w:hAnsi="Times New Roman"/>
        </w:rPr>
        <w:t xml:space="preserve">electronically.  For the Arrest, Service, and </w:t>
      </w:r>
      <w:r w:rsidRPr="001B7F69">
        <w:rPr>
          <w:rFonts w:ascii="Times New Roman" w:hAnsi="Times New Roman"/>
        </w:rPr>
        <w:t xml:space="preserve">Events </w:t>
      </w:r>
      <w:r w:rsidR="00CA71A4">
        <w:rPr>
          <w:rFonts w:ascii="Times New Roman" w:hAnsi="Times New Roman"/>
        </w:rPr>
        <w:t xml:space="preserve">Tracking- these will entered into the QDS software and electronically submitted to </w:t>
      </w:r>
      <w:r w:rsidR="006A17D2">
        <w:rPr>
          <w:rFonts w:ascii="Times New Roman" w:hAnsi="Times New Roman"/>
        </w:rPr>
        <w:t>the contractor</w:t>
      </w:r>
      <w:r w:rsidR="00CA71A4">
        <w:rPr>
          <w:rFonts w:ascii="Times New Roman" w:hAnsi="Times New Roman"/>
        </w:rPr>
        <w:t xml:space="preserve"> monthly.  The </w:t>
      </w:r>
      <w:r w:rsidRPr="001B7F69">
        <w:rPr>
          <w:rFonts w:ascii="Times New Roman" w:hAnsi="Times New Roman"/>
        </w:rPr>
        <w:t xml:space="preserve">Person Tracking data this involves extracting and emailing </w:t>
      </w:r>
      <w:r w:rsidR="00CA71A4">
        <w:rPr>
          <w:rFonts w:ascii="Times New Roman" w:hAnsi="Times New Roman"/>
        </w:rPr>
        <w:t xml:space="preserve">data from the Tracking database </w:t>
      </w:r>
      <w:r w:rsidRPr="001B7F69">
        <w:rPr>
          <w:rFonts w:ascii="Times New Roman" w:hAnsi="Times New Roman"/>
        </w:rPr>
        <w:t xml:space="preserve">bi-monthly. </w:t>
      </w:r>
      <w:r w:rsidR="00D2311C">
        <w:rPr>
          <w:rFonts w:ascii="Times New Roman" w:hAnsi="Times New Roman"/>
        </w:rPr>
        <w:t xml:space="preserve"> </w:t>
      </w:r>
      <w:r w:rsidRPr="001B7F69">
        <w:rPr>
          <w:rFonts w:ascii="Times New Roman" w:hAnsi="Times New Roman"/>
        </w:rPr>
        <w:t>It is estimated that these submissions take approximately 10 minutes monthly.</w:t>
      </w:r>
    </w:p>
    <w:p w:rsidR="009355E2" w:rsidRPr="001B7F69" w:rsidRDefault="009355E2" w:rsidP="00B14375">
      <w:pPr>
        <w:widowControl/>
        <w:ind w:left="420"/>
        <w:rPr>
          <w:rFonts w:ascii="Times New Roman" w:hAnsi="Times New Roman"/>
        </w:rPr>
      </w:pPr>
    </w:p>
    <w:p w:rsidR="00AC7A35" w:rsidRPr="001B7F69" w:rsidRDefault="00016FD2" w:rsidP="003F0366">
      <w:pPr>
        <w:widowControl/>
        <w:rPr>
          <w:rFonts w:ascii="Times New Roman" w:hAnsi="Times New Roman"/>
          <w:u w:val="single"/>
        </w:rPr>
      </w:pPr>
      <w:r w:rsidRPr="001B7F69">
        <w:rPr>
          <w:rFonts w:ascii="Times New Roman" w:hAnsi="Times New Roman"/>
        </w:rPr>
        <w:t>13)</w:t>
      </w:r>
      <w:r w:rsidR="00F720CD" w:rsidRPr="001B7F69">
        <w:rPr>
          <w:rFonts w:ascii="Times New Roman" w:hAnsi="Times New Roman"/>
        </w:rPr>
        <w:t xml:space="preserve">  </w:t>
      </w:r>
      <w:r w:rsidR="00192ABC" w:rsidRPr="001B7F69">
        <w:rPr>
          <w:rFonts w:ascii="Times New Roman" w:hAnsi="Times New Roman"/>
          <w:u w:val="single"/>
        </w:rPr>
        <w:t>Estimates of Annualized Cost Burden to Respondents</w:t>
      </w:r>
    </w:p>
    <w:p w:rsidR="00B918EC" w:rsidRPr="001B7F69" w:rsidRDefault="00B918EC" w:rsidP="003F0366">
      <w:pPr>
        <w:widowControl/>
        <w:rPr>
          <w:rFonts w:ascii="Times New Roman" w:hAnsi="Times New Roman"/>
        </w:rPr>
      </w:pPr>
      <w:r w:rsidRPr="001B7F69">
        <w:rPr>
          <w:rFonts w:ascii="Times New Roman" w:hAnsi="Times New Roman"/>
        </w:rPr>
        <w:t>There are</w:t>
      </w:r>
      <w:r w:rsidR="003920BD" w:rsidRPr="001B7F69">
        <w:rPr>
          <w:rFonts w:ascii="Times New Roman" w:hAnsi="Times New Roman"/>
        </w:rPr>
        <w:t xml:space="preserve"> no</w:t>
      </w:r>
      <w:r w:rsidRPr="001B7F69">
        <w:rPr>
          <w:rFonts w:ascii="Times New Roman" w:hAnsi="Times New Roman"/>
        </w:rPr>
        <w:t xml:space="preserve"> startup or capital cost</w:t>
      </w:r>
      <w:r w:rsidR="00B4027F" w:rsidRPr="001B7F69">
        <w:rPr>
          <w:rFonts w:ascii="Times New Roman" w:hAnsi="Times New Roman"/>
        </w:rPr>
        <w:t>s,</w:t>
      </w:r>
      <w:r w:rsidRPr="001B7F69">
        <w:rPr>
          <w:rFonts w:ascii="Times New Roman" w:hAnsi="Times New Roman"/>
        </w:rPr>
        <w:t xml:space="preserve"> nor </w:t>
      </w:r>
      <w:r w:rsidR="00B4027F" w:rsidRPr="001B7F69">
        <w:rPr>
          <w:rFonts w:ascii="Times New Roman" w:hAnsi="Times New Roman"/>
        </w:rPr>
        <w:t>are there maintenance costs</w:t>
      </w:r>
      <w:r w:rsidRPr="001B7F69">
        <w:rPr>
          <w:rFonts w:ascii="Times New Roman" w:hAnsi="Times New Roman"/>
        </w:rPr>
        <w:t xml:space="preserve"> to the respondents.</w:t>
      </w:r>
    </w:p>
    <w:p w:rsidR="001A27E9" w:rsidRDefault="001A27E9" w:rsidP="003F0366">
      <w:pPr>
        <w:widowControl/>
        <w:rPr>
          <w:rFonts w:ascii="Times New Roman" w:hAnsi="Times New Roman"/>
        </w:rPr>
      </w:pPr>
    </w:p>
    <w:p w:rsidR="00973C2B" w:rsidRPr="001B7F69" w:rsidRDefault="00016FD2" w:rsidP="003F0366">
      <w:pPr>
        <w:widowControl/>
        <w:rPr>
          <w:rFonts w:ascii="Times New Roman" w:hAnsi="Times New Roman"/>
          <w:u w:val="single"/>
        </w:rPr>
      </w:pPr>
      <w:r w:rsidRPr="001B7F69">
        <w:rPr>
          <w:rFonts w:ascii="Times New Roman" w:hAnsi="Times New Roman"/>
        </w:rPr>
        <w:t>14)</w:t>
      </w:r>
      <w:r w:rsidR="00F720CD" w:rsidRPr="001B7F69">
        <w:rPr>
          <w:rFonts w:ascii="Times New Roman" w:hAnsi="Times New Roman"/>
        </w:rPr>
        <w:t xml:space="preserve">  </w:t>
      </w:r>
      <w:r w:rsidR="00192ABC" w:rsidRPr="001B7F69">
        <w:rPr>
          <w:rFonts w:ascii="Times New Roman" w:hAnsi="Times New Roman"/>
          <w:u w:val="single"/>
        </w:rPr>
        <w:t xml:space="preserve">Estimates of Annualized Cost to the Government </w:t>
      </w:r>
      <w:r w:rsidR="00192ABC" w:rsidRPr="001B7F69">
        <w:rPr>
          <w:rFonts w:ascii="Times New Roman" w:hAnsi="Times New Roman"/>
        </w:rPr>
        <w:t xml:space="preserve"> </w:t>
      </w:r>
    </w:p>
    <w:p w:rsidR="007C0021" w:rsidRPr="00E01ACB" w:rsidRDefault="006A17D2" w:rsidP="003F0366">
      <w:pPr>
        <w:pStyle w:val="BodyTextIndent"/>
        <w:ind w:left="0"/>
      </w:pPr>
      <w:r>
        <w:t>The prime contractor,</w:t>
      </w:r>
      <w:r w:rsidR="009C7966">
        <w:t xml:space="preserve"> with its subcontractors Cloudburst Consulting Group, </w:t>
      </w:r>
      <w:r w:rsidR="009556ED" w:rsidRPr="001B7F69">
        <w:t>coordinates</w:t>
      </w:r>
      <w:r w:rsidR="00B4027F" w:rsidRPr="001B7F69">
        <w:t>,</w:t>
      </w:r>
      <w:r w:rsidR="009556ED" w:rsidRPr="001B7F69">
        <w:t xml:space="preserve"> monitors, collects, reports and analyzes the data provided by the </w:t>
      </w:r>
      <w:r w:rsidR="009B4035" w:rsidRPr="001B7F69">
        <w:t>G</w:t>
      </w:r>
      <w:r w:rsidR="009556ED" w:rsidRPr="001B7F69">
        <w:t xml:space="preserve">rantees and submits a monthly report to the Government project officer.  </w:t>
      </w:r>
      <w:r w:rsidR="00E21E03">
        <w:t>Contractor</w:t>
      </w:r>
      <w:r w:rsidR="009556ED" w:rsidRPr="001B7F69">
        <w:t xml:space="preserve"> also </w:t>
      </w:r>
      <w:r w:rsidR="007C0021" w:rsidRPr="00F550BF">
        <w:t xml:space="preserve">provides </w:t>
      </w:r>
      <w:r w:rsidR="00B426C7" w:rsidRPr="00F550BF">
        <w:t>Grantee</w:t>
      </w:r>
      <w:r w:rsidR="007C0021" w:rsidRPr="00F550BF">
        <w:t xml:space="preserve"> sites with training and supportive materials on each evaluation component as well as </w:t>
      </w:r>
      <w:r w:rsidR="00F550BF" w:rsidRPr="00F550BF">
        <w:t xml:space="preserve">participant </w:t>
      </w:r>
      <w:r w:rsidR="007C7AEA" w:rsidRPr="00F550BF">
        <w:t>protection</w:t>
      </w:r>
      <w:r w:rsidR="00F550BF" w:rsidRPr="00F550BF">
        <w:t>s.</w:t>
      </w:r>
      <w:r w:rsidR="007C0021" w:rsidRPr="00F550BF">
        <w:t xml:space="preserve"> </w:t>
      </w:r>
      <w:r w:rsidR="00D2311C">
        <w:t xml:space="preserve"> The </w:t>
      </w:r>
      <w:r w:rsidR="00572ACF" w:rsidRPr="00F550BF">
        <w:t>budget</w:t>
      </w:r>
      <w:r w:rsidR="00840E2B" w:rsidRPr="00F550BF">
        <w:t xml:space="preserve"> for </w:t>
      </w:r>
      <w:r w:rsidR="00D2311C">
        <w:t>the</w:t>
      </w:r>
      <w:r w:rsidR="00840E2B" w:rsidRPr="00F550BF">
        <w:t xml:space="preserve"> evaluation activities</w:t>
      </w:r>
      <w:r w:rsidR="00572ACF" w:rsidRPr="00F550BF">
        <w:t xml:space="preserve"> </w:t>
      </w:r>
      <w:r w:rsidR="00D90446" w:rsidRPr="00F550BF">
        <w:t>is</w:t>
      </w:r>
      <w:r w:rsidR="00FE63E1" w:rsidRPr="001B7F69">
        <w:t xml:space="preserve"> </w:t>
      </w:r>
      <w:r w:rsidR="00FE63E1" w:rsidRPr="00E01ACB">
        <w:t>$</w:t>
      </w:r>
      <w:r w:rsidR="00E01ACB" w:rsidRPr="00E01ACB">
        <w:t>413</w:t>
      </w:r>
      <w:r w:rsidR="009C7966" w:rsidRPr="00E01ACB">
        <w:t>,</w:t>
      </w:r>
      <w:r w:rsidR="00E01ACB" w:rsidRPr="00E01ACB">
        <w:t>659</w:t>
      </w:r>
      <w:r w:rsidR="000C4DC3" w:rsidRPr="00E01ACB">
        <w:t xml:space="preserve">.  </w:t>
      </w:r>
      <w:r w:rsidR="00FE63E1" w:rsidRPr="00E01ACB">
        <w:t>The Federal Gove</w:t>
      </w:r>
      <w:r w:rsidR="003920BD" w:rsidRPr="00E01ACB">
        <w:t xml:space="preserve">rnment employee </w:t>
      </w:r>
      <w:r w:rsidR="00095B6E" w:rsidRPr="00E01ACB">
        <w:t>(</w:t>
      </w:r>
      <w:r w:rsidR="003920BD" w:rsidRPr="00E01ACB">
        <w:t>GS-14,</w:t>
      </w:r>
      <w:r w:rsidR="00FE63E1" w:rsidRPr="00E01ACB">
        <w:t xml:space="preserve"> $</w:t>
      </w:r>
      <w:r w:rsidR="0045725E" w:rsidRPr="00E01ACB">
        <w:t>77</w:t>
      </w:r>
      <w:r w:rsidR="00FE63E1" w:rsidRPr="00E01ACB">
        <w:t>,</w:t>
      </w:r>
      <w:r w:rsidR="0045725E" w:rsidRPr="00E01ACB">
        <w:t>793</w:t>
      </w:r>
      <w:r w:rsidR="00095B6E" w:rsidRPr="00E01ACB">
        <w:t>)</w:t>
      </w:r>
      <w:r w:rsidR="00CE0EEB" w:rsidRPr="00E01ACB">
        <w:t xml:space="preserve"> ex</w:t>
      </w:r>
      <w:r w:rsidR="003920BD" w:rsidRPr="00E01ACB">
        <w:t xml:space="preserve">pends </w:t>
      </w:r>
      <w:r w:rsidR="00CF6814" w:rsidRPr="00E01ACB">
        <w:t>2</w:t>
      </w:r>
      <w:r w:rsidR="00FE63E1" w:rsidRPr="00E01ACB">
        <w:t>0% of</w:t>
      </w:r>
      <w:r w:rsidR="00095B6E" w:rsidRPr="00E01ACB">
        <w:t xml:space="preserve"> </w:t>
      </w:r>
      <w:r w:rsidR="00FE63E1" w:rsidRPr="00E01ACB">
        <w:t>time</w:t>
      </w:r>
      <w:r w:rsidR="00CF6814" w:rsidRPr="00E01ACB">
        <w:t xml:space="preserve"> overseeing the </w:t>
      </w:r>
      <w:r w:rsidR="009C7966" w:rsidRPr="00E01ACB">
        <w:t xml:space="preserve">Jail Diversion Trauma Recovery </w:t>
      </w:r>
      <w:r w:rsidR="00CF6814" w:rsidRPr="00E01ACB">
        <w:t>Contract</w:t>
      </w:r>
      <w:r w:rsidR="003920BD" w:rsidRPr="00E01ACB">
        <w:t>,</w:t>
      </w:r>
      <w:r w:rsidR="00CF6814" w:rsidRPr="00E01ACB">
        <w:t xml:space="preserve"> equaling $15,</w:t>
      </w:r>
      <w:r w:rsidR="00011685" w:rsidRPr="00E01ACB">
        <w:t>558</w:t>
      </w:r>
      <w:r w:rsidR="00FE63E1" w:rsidRPr="00E01ACB">
        <w:t>.</w:t>
      </w:r>
      <w:r w:rsidR="00D2311C" w:rsidRPr="00E01ACB">
        <w:t xml:space="preserve"> </w:t>
      </w:r>
      <w:r w:rsidR="00631101" w:rsidRPr="00E01ACB">
        <w:t xml:space="preserve"> The annualized cost to the government is </w:t>
      </w:r>
      <w:r w:rsidR="00E01ACB">
        <w:t>$</w:t>
      </w:r>
      <w:r w:rsidR="00E01ACB" w:rsidRPr="00E01ACB">
        <w:t>429,217</w:t>
      </w:r>
      <w:r w:rsidR="00631101" w:rsidRPr="00E01ACB">
        <w:t>.</w:t>
      </w:r>
    </w:p>
    <w:p w:rsidR="007C0021" w:rsidRPr="00E01ACB" w:rsidRDefault="007C0021" w:rsidP="007C0021">
      <w:pPr>
        <w:rPr>
          <w:rFonts w:ascii="Times New Roman" w:hAnsi="Times New Roman"/>
        </w:rPr>
      </w:pPr>
    </w:p>
    <w:p w:rsidR="00CC3815" w:rsidRPr="001B7F69" w:rsidRDefault="00016FD2" w:rsidP="003F0366">
      <w:pPr>
        <w:widowControl/>
        <w:rPr>
          <w:rFonts w:ascii="Times New Roman" w:hAnsi="Times New Roman"/>
          <w:u w:val="single"/>
        </w:rPr>
      </w:pPr>
      <w:r w:rsidRPr="00E01ACB">
        <w:rPr>
          <w:rFonts w:ascii="Times New Roman" w:hAnsi="Times New Roman"/>
        </w:rPr>
        <w:t>15)</w:t>
      </w:r>
      <w:r w:rsidR="00F720CD" w:rsidRPr="00E01ACB">
        <w:rPr>
          <w:rFonts w:ascii="Times New Roman" w:hAnsi="Times New Roman"/>
        </w:rPr>
        <w:t xml:space="preserve">  </w:t>
      </w:r>
      <w:r w:rsidR="00DF2C5C" w:rsidRPr="00E01ACB">
        <w:rPr>
          <w:rFonts w:ascii="Times New Roman" w:hAnsi="Times New Roman"/>
          <w:u w:val="single"/>
        </w:rPr>
        <w:t>Changes in Burden</w:t>
      </w:r>
    </w:p>
    <w:p w:rsidR="00016FD2" w:rsidRPr="001B7F69" w:rsidRDefault="00011685" w:rsidP="003F0366">
      <w:pPr>
        <w:widowControl/>
        <w:rPr>
          <w:rFonts w:ascii="Times New Roman" w:hAnsi="Times New Roman"/>
          <w:u w:val="single"/>
        </w:rPr>
      </w:pPr>
      <w:r>
        <w:rPr>
          <w:rFonts w:ascii="Times New Roman" w:hAnsi="Times New Roman"/>
        </w:rPr>
        <w:t>Currently the</w:t>
      </w:r>
      <w:r w:rsidR="00C5198D">
        <w:rPr>
          <w:rFonts w:ascii="Times New Roman" w:hAnsi="Times New Roman"/>
        </w:rPr>
        <w:t xml:space="preserve"> annualized burden i</w:t>
      </w:r>
      <w:r w:rsidR="00C5198D" w:rsidRPr="006453F4">
        <w:rPr>
          <w:rFonts w:ascii="Times New Roman" w:hAnsi="Times New Roman"/>
        </w:rPr>
        <w:t>s</w:t>
      </w:r>
      <w:r w:rsidRPr="006453F4">
        <w:rPr>
          <w:rFonts w:ascii="Times New Roman" w:hAnsi="Times New Roman"/>
        </w:rPr>
        <w:t xml:space="preserve"> </w:t>
      </w:r>
      <w:r w:rsidR="006453F4">
        <w:rPr>
          <w:rFonts w:ascii="Times New Roman" w:hAnsi="Times New Roman"/>
        </w:rPr>
        <w:t>3,</w:t>
      </w:r>
      <w:r w:rsidR="00B1530A" w:rsidRPr="006453F4">
        <w:rPr>
          <w:rFonts w:ascii="Times New Roman" w:hAnsi="Times New Roman"/>
        </w:rPr>
        <w:t>014</w:t>
      </w:r>
      <w:r>
        <w:rPr>
          <w:rFonts w:ascii="Times New Roman" w:hAnsi="Times New Roman"/>
        </w:rPr>
        <w:t xml:space="preserve"> </w:t>
      </w:r>
      <w:r w:rsidR="00670D68" w:rsidRPr="001B7F69">
        <w:rPr>
          <w:rFonts w:ascii="Times New Roman" w:hAnsi="Times New Roman"/>
        </w:rPr>
        <w:t>hours</w:t>
      </w:r>
      <w:r>
        <w:rPr>
          <w:rFonts w:ascii="Times New Roman" w:hAnsi="Times New Roman"/>
        </w:rPr>
        <w:t>/year in</w:t>
      </w:r>
      <w:r w:rsidR="00670D68" w:rsidRPr="001B7F69">
        <w:rPr>
          <w:rFonts w:ascii="Times New Roman" w:hAnsi="Times New Roman"/>
        </w:rPr>
        <w:t xml:space="preserve"> the OMB inventory.  The program is requesting </w:t>
      </w:r>
      <w:r w:rsidR="00432296">
        <w:rPr>
          <w:rFonts w:ascii="Times New Roman" w:hAnsi="Times New Roman"/>
        </w:rPr>
        <w:t xml:space="preserve">a reduction in the </w:t>
      </w:r>
      <w:r>
        <w:rPr>
          <w:rFonts w:ascii="Times New Roman" w:hAnsi="Times New Roman"/>
        </w:rPr>
        <w:t xml:space="preserve">average </w:t>
      </w:r>
      <w:r w:rsidR="00432296">
        <w:rPr>
          <w:rFonts w:ascii="Times New Roman" w:hAnsi="Times New Roman"/>
        </w:rPr>
        <w:t xml:space="preserve">burden to </w:t>
      </w:r>
      <w:r w:rsidR="006453F4">
        <w:rPr>
          <w:rFonts w:ascii="Times New Roman" w:hAnsi="Times New Roman"/>
        </w:rPr>
        <w:t>1,146 hours/</w:t>
      </w:r>
      <w:r w:rsidRPr="006453F4">
        <w:rPr>
          <w:rFonts w:ascii="Times New Roman" w:hAnsi="Times New Roman"/>
        </w:rPr>
        <w:t>year</w:t>
      </w:r>
      <w:r w:rsidR="00670D68" w:rsidRPr="001B7F69">
        <w:rPr>
          <w:rFonts w:ascii="Times New Roman" w:hAnsi="Times New Roman"/>
        </w:rPr>
        <w:t xml:space="preserve">. </w:t>
      </w:r>
      <w:r w:rsidR="00D2311C">
        <w:rPr>
          <w:rFonts w:ascii="Times New Roman" w:hAnsi="Times New Roman"/>
        </w:rPr>
        <w:t xml:space="preserve"> </w:t>
      </w:r>
      <w:r w:rsidR="00670D68" w:rsidRPr="001B7F69">
        <w:rPr>
          <w:rFonts w:ascii="Times New Roman" w:hAnsi="Times New Roman"/>
        </w:rPr>
        <w:t xml:space="preserve">This </w:t>
      </w:r>
      <w:r w:rsidR="00E21E03">
        <w:rPr>
          <w:rFonts w:ascii="Times New Roman" w:hAnsi="Times New Roman"/>
        </w:rPr>
        <w:t xml:space="preserve">adjustment </w:t>
      </w:r>
      <w:r w:rsidR="00670D68" w:rsidRPr="001B7F69">
        <w:rPr>
          <w:rFonts w:ascii="Times New Roman" w:hAnsi="Times New Roman"/>
        </w:rPr>
        <w:t xml:space="preserve">is </w:t>
      </w:r>
      <w:r w:rsidR="00432296">
        <w:rPr>
          <w:rFonts w:ascii="Times New Roman" w:hAnsi="Times New Roman"/>
        </w:rPr>
        <w:t xml:space="preserve">due to </w:t>
      </w:r>
      <w:r w:rsidR="006453F4">
        <w:rPr>
          <w:rFonts w:ascii="Times New Roman" w:hAnsi="Times New Roman"/>
        </w:rPr>
        <w:t>fewer respondents tha</w:t>
      </w:r>
      <w:r w:rsidR="00445227">
        <w:rPr>
          <w:rFonts w:ascii="Times New Roman" w:hAnsi="Times New Roman"/>
        </w:rPr>
        <w:t>n</w:t>
      </w:r>
      <w:r w:rsidR="006453F4">
        <w:rPr>
          <w:rFonts w:ascii="Times New Roman" w:hAnsi="Times New Roman"/>
        </w:rPr>
        <w:t xml:space="preserve"> anticipated</w:t>
      </w:r>
      <w:r w:rsidR="00445227">
        <w:rPr>
          <w:rFonts w:ascii="Times New Roman" w:hAnsi="Times New Roman"/>
        </w:rPr>
        <w:t xml:space="preserve"> and the completion of data collection</w:t>
      </w:r>
      <w:r w:rsidR="006453F4">
        <w:rPr>
          <w:rFonts w:ascii="Times New Roman" w:hAnsi="Times New Roman"/>
        </w:rPr>
        <w:t xml:space="preserve">.  A </w:t>
      </w:r>
      <w:r w:rsidR="00432296">
        <w:rPr>
          <w:rFonts w:ascii="Times New Roman" w:hAnsi="Times New Roman"/>
        </w:rPr>
        <w:t xml:space="preserve">smaller number of </w:t>
      </w:r>
      <w:r>
        <w:rPr>
          <w:rFonts w:ascii="Times New Roman" w:hAnsi="Times New Roman"/>
        </w:rPr>
        <w:t xml:space="preserve">grantees </w:t>
      </w:r>
      <w:r w:rsidR="00432296">
        <w:rPr>
          <w:rFonts w:ascii="Times New Roman" w:hAnsi="Times New Roman"/>
        </w:rPr>
        <w:t xml:space="preserve">funded among the </w:t>
      </w:r>
      <w:r>
        <w:rPr>
          <w:rFonts w:ascii="Times New Roman" w:hAnsi="Times New Roman"/>
        </w:rPr>
        <w:t>FY2010</w:t>
      </w:r>
      <w:r w:rsidR="008C2086">
        <w:rPr>
          <w:rFonts w:ascii="Times New Roman" w:hAnsi="Times New Roman"/>
        </w:rPr>
        <w:t xml:space="preserve"> cohort than anticipated in the previous OMB request</w:t>
      </w:r>
      <w:r w:rsidR="00432296">
        <w:rPr>
          <w:rFonts w:ascii="Times New Roman" w:hAnsi="Times New Roman"/>
        </w:rPr>
        <w:t xml:space="preserve">; </w:t>
      </w:r>
      <w:r w:rsidR="008C2086">
        <w:rPr>
          <w:rFonts w:ascii="Times New Roman" w:hAnsi="Times New Roman"/>
        </w:rPr>
        <w:t>the FY2008 will be tapering and ending data collection in CY2013 and FY2009 grantees will be tapering and ending data collection in CY2014</w:t>
      </w:r>
      <w:r>
        <w:rPr>
          <w:rFonts w:ascii="Times New Roman" w:hAnsi="Times New Roman"/>
        </w:rPr>
        <w:t xml:space="preserve">.  </w:t>
      </w:r>
    </w:p>
    <w:p w:rsidR="0005591D" w:rsidRPr="001B7F69" w:rsidRDefault="0005591D" w:rsidP="00016FD2">
      <w:pPr>
        <w:widowControl/>
        <w:rPr>
          <w:rFonts w:ascii="Times New Roman" w:hAnsi="Times New Roman"/>
        </w:rPr>
      </w:pPr>
    </w:p>
    <w:p w:rsidR="00101FCB" w:rsidRDefault="00016FD2" w:rsidP="00CC3815">
      <w:pPr>
        <w:widowControl/>
        <w:rPr>
          <w:rFonts w:ascii="Times New Roman" w:hAnsi="Times New Roman"/>
          <w:u w:val="single"/>
        </w:rPr>
      </w:pPr>
      <w:r w:rsidRPr="001B7F69">
        <w:rPr>
          <w:rFonts w:ascii="Times New Roman" w:hAnsi="Times New Roman"/>
        </w:rPr>
        <w:t>16)</w:t>
      </w:r>
      <w:r w:rsidR="00F720CD" w:rsidRPr="001B7F69">
        <w:rPr>
          <w:rFonts w:ascii="Times New Roman" w:hAnsi="Times New Roman"/>
        </w:rPr>
        <w:t xml:space="preserve">  </w:t>
      </w:r>
      <w:r w:rsidR="00DF2C5C" w:rsidRPr="001B7F69">
        <w:rPr>
          <w:rFonts w:ascii="Times New Roman" w:hAnsi="Times New Roman"/>
          <w:u w:val="single"/>
        </w:rPr>
        <w:t>Time Sched</w:t>
      </w:r>
      <w:r w:rsidR="004E3A8E" w:rsidRPr="001B7F69">
        <w:rPr>
          <w:rFonts w:ascii="Times New Roman" w:hAnsi="Times New Roman"/>
          <w:u w:val="single"/>
        </w:rPr>
        <w:t>u</w:t>
      </w:r>
      <w:r w:rsidR="00DF2C5C" w:rsidRPr="001B7F69">
        <w:rPr>
          <w:rFonts w:ascii="Times New Roman" w:hAnsi="Times New Roman"/>
          <w:u w:val="single"/>
        </w:rPr>
        <w:t>le, Publication and Analysis Plans</w:t>
      </w:r>
    </w:p>
    <w:p w:rsidR="00016FD2" w:rsidRPr="00CA4E5D" w:rsidRDefault="00101FCB" w:rsidP="00CC3815">
      <w:pPr>
        <w:widowControl/>
        <w:rPr>
          <w:rFonts w:ascii="Times New Roman" w:hAnsi="Times New Roman"/>
          <w:u w:val="single"/>
        </w:rPr>
      </w:pPr>
      <w:r>
        <w:rPr>
          <w:rFonts w:ascii="Times New Roman" w:hAnsi="Times New Roman"/>
          <w:b/>
        </w:rPr>
        <w:t>1</w:t>
      </w:r>
      <w:r w:rsidR="00CA4E5D">
        <w:rPr>
          <w:rFonts w:ascii="Times New Roman" w:hAnsi="Times New Roman"/>
          <w:b/>
        </w:rPr>
        <w:t>6</w:t>
      </w:r>
      <w:proofErr w:type="gramStart"/>
      <w:r w:rsidR="00CA4E5D">
        <w:rPr>
          <w:rFonts w:ascii="Times New Roman" w:hAnsi="Times New Roman"/>
          <w:b/>
        </w:rPr>
        <w:t>.a</w:t>
      </w:r>
      <w:proofErr w:type="gramEnd"/>
      <w:r w:rsidR="00CA4E5D">
        <w:rPr>
          <w:rFonts w:ascii="Times New Roman" w:hAnsi="Times New Roman"/>
          <w:b/>
        </w:rPr>
        <w:t>.</w:t>
      </w:r>
      <w:r>
        <w:rPr>
          <w:rFonts w:ascii="Times New Roman" w:hAnsi="Times New Roman"/>
          <w:b/>
        </w:rPr>
        <w:t xml:space="preserve">  </w:t>
      </w:r>
      <w:r w:rsidR="00016FD2" w:rsidRPr="001B7F69">
        <w:rPr>
          <w:rFonts w:ascii="Times New Roman" w:hAnsi="Times New Roman"/>
          <w:b/>
        </w:rPr>
        <w:t>Time Schedule</w:t>
      </w:r>
    </w:p>
    <w:p w:rsidR="003920BD" w:rsidRPr="001B7F69" w:rsidRDefault="003920BD" w:rsidP="00CC3815">
      <w:pPr>
        <w:widowControl/>
        <w:rPr>
          <w:rFonts w:ascii="Times New Roman" w:hAnsi="Times New Roman"/>
          <w:b/>
        </w:rPr>
      </w:pPr>
      <w:r w:rsidRPr="001B7F69">
        <w:rPr>
          <w:rFonts w:ascii="Times New Roman" w:hAnsi="Times New Roman"/>
          <w:b/>
        </w:rPr>
        <w:t xml:space="preserve">         </w:t>
      </w:r>
      <w:r w:rsidR="00B47C64" w:rsidRPr="001B7F69">
        <w:rPr>
          <w:rFonts w:ascii="Times New Roman" w:hAnsi="Times New Roman"/>
          <w:b/>
        </w:rPr>
        <w:t>Tasks</w:t>
      </w:r>
      <w:r w:rsidR="00B47C64" w:rsidRPr="001B7F69">
        <w:rPr>
          <w:rFonts w:ascii="Times New Roman" w:hAnsi="Times New Roman"/>
          <w:b/>
        </w:rPr>
        <w:tab/>
      </w:r>
      <w:r w:rsidR="00B47C64" w:rsidRPr="001B7F69">
        <w:rPr>
          <w:rFonts w:ascii="Times New Roman" w:hAnsi="Times New Roman"/>
          <w:b/>
        </w:rPr>
        <w:tab/>
      </w:r>
      <w:r w:rsidR="00B47C64" w:rsidRPr="001B7F69">
        <w:rPr>
          <w:rFonts w:ascii="Times New Roman" w:hAnsi="Times New Roman"/>
          <w:b/>
        </w:rPr>
        <w:tab/>
        <w:t>Dates</w:t>
      </w:r>
    </w:p>
    <w:p w:rsidR="003920BD" w:rsidRPr="001B7F69" w:rsidRDefault="00D121BF" w:rsidP="004B377E">
      <w:pPr>
        <w:pStyle w:val="Header"/>
        <w:widowControl/>
        <w:tabs>
          <w:tab w:val="clear" w:pos="4320"/>
          <w:tab w:val="clear" w:pos="8640"/>
        </w:tabs>
        <w:rPr>
          <w:rFonts w:ascii="Times New Roman" w:hAnsi="Times New Roman"/>
        </w:rPr>
      </w:pPr>
      <w:r w:rsidRPr="001B7F69">
        <w:rPr>
          <w:rFonts w:ascii="Times New Roman" w:hAnsi="Times New Roman"/>
        </w:rPr>
        <w:t xml:space="preserve">         </w:t>
      </w:r>
      <w:r w:rsidR="003920BD" w:rsidRPr="001B7F69">
        <w:rPr>
          <w:rFonts w:ascii="Times New Roman" w:hAnsi="Times New Roman"/>
        </w:rPr>
        <w:t>OMB Approval:</w:t>
      </w:r>
      <w:r w:rsidR="003920BD" w:rsidRPr="001B7F69">
        <w:rPr>
          <w:rFonts w:ascii="Times New Roman" w:hAnsi="Times New Roman"/>
        </w:rPr>
        <w:tab/>
      </w:r>
      <w:r w:rsidR="003920BD" w:rsidRPr="001B7F69">
        <w:rPr>
          <w:rFonts w:ascii="Times New Roman" w:hAnsi="Times New Roman"/>
        </w:rPr>
        <w:tab/>
      </w:r>
      <w:r w:rsidR="00D90446" w:rsidRPr="001B7F69">
        <w:rPr>
          <w:rFonts w:ascii="Times New Roman" w:hAnsi="Times New Roman"/>
        </w:rPr>
        <w:t>Pending</w:t>
      </w:r>
      <w:r w:rsidRPr="001B7F69">
        <w:rPr>
          <w:rFonts w:ascii="Times New Roman" w:hAnsi="Times New Roman"/>
        </w:rPr>
        <w:t xml:space="preserve">                   </w:t>
      </w:r>
      <w:r w:rsidR="003920BD" w:rsidRPr="001B7F69">
        <w:rPr>
          <w:rFonts w:ascii="Times New Roman" w:hAnsi="Times New Roman"/>
        </w:rPr>
        <w:tab/>
      </w:r>
    </w:p>
    <w:p w:rsidR="00D121BF" w:rsidRPr="001B7F69" w:rsidRDefault="00D121BF" w:rsidP="00CC3815">
      <w:pPr>
        <w:widowControl/>
        <w:rPr>
          <w:rFonts w:ascii="Times New Roman" w:hAnsi="Times New Roman"/>
        </w:rPr>
      </w:pPr>
      <w:r w:rsidRPr="001B7F69">
        <w:rPr>
          <w:rFonts w:ascii="Times New Roman" w:hAnsi="Times New Roman"/>
        </w:rPr>
        <w:t xml:space="preserve">         </w:t>
      </w:r>
      <w:r w:rsidR="003920BD" w:rsidRPr="001B7F69">
        <w:rPr>
          <w:rFonts w:ascii="Times New Roman" w:hAnsi="Times New Roman"/>
        </w:rPr>
        <w:t>Data Collection:</w:t>
      </w:r>
      <w:r w:rsidR="003920BD" w:rsidRPr="001B7F69">
        <w:rPr>
          <w:rFonts w:ascii="Times New Roman" w:hAnsi="Times New Roman"/>
        </w:rPr>
        <w:tab/>
      </w:r>
      <w:r w:rsidR="003920BD" w:rsidRPr="001B7F69">
        <w:rPr>
          <w:rFonts w:ascii="Times New Roman" w:hAnsi="Times New Roman"/>
        </w:rPr>
        <w:tab/>
      </w:r>
      <w:r w:rsidR="00D90446" w:rsidRPr="001B7F69">
        <w:rPr>
          <w:rFonts w:ascii="Times New Roman" w:hAnsi="Times New Roman"/>
        </w:rPr>
        <w:t>Immediately upon OMB approval</w:t>
      </w:r>
      <w:r w:rsidRPr="001B7F69">
        <w:rPr>
          <w:rFonts w:ascii="Times New Roman" w:hAnsi="Times New Roman"/>
        </w:rPr>
        <w:t xml:space="preserve">             </w:t>
      </w:r>
    </w:p>
    <w:p w:rsidR="003920BD" w:rsidRPr="001B7F69" w:rsidRDefault="00D121BF" w:rsidP="00CC3815">
      <w:pPr>
        <w:widowControl/>
        <w:rPr>
          <w:rFonts w:ascii="Times New Roman" w:hAnsi="Times New Roman"/>
        </w:rPr>
      </w:pPr>
      <w:r w:rsidRPr="001B7F69">
        <w:rPr>
          <w:rFonts w:ascii="Times New Roman" w:hAnsi="Times New Roman"/>
        </w:rPr>
        <w:t xml:space="preserve">         </w:t>
      </w:r>
      <w:r w:rsidR="003920BD" w:rsidRPr="001B7F69">
        <w:rPr>
          <w:rFonts w:ascii="Times New Roman" w:hAnsi="Times New Roman"/>
        </w:rPr>
        <w:t>Data Collection Ends:</w:t>
      </w:r>
      <w:r w:rsidR="003920BD" w:rsidRPr="001B7F69">
        <w:rPr>
          <w:rFonts w:ascii="Times New Roman" w:hAnsi="Times New Roman"/>
        </w:rPr>
        <w:tab/>
      </w:r>
      <w:r w:rsidR="00C85D98">
        <w:rPr>
          <w:rFonts w:ascii="Times New Roman" w:hAnsi="Times New Roman"/>
        </w:rPr>
        <w:t>July</w:t>
      </w:r>
      <w:r w:rsidR="004A2730">
        <w:rPr>
          <w:rFonts w:ascii="Times New Roman" w:hAnsi="Times New Roman"/>
        </w:rPr>
        <w:t xml:space="preserve"> </w:t>
      </w:r>
      <w:r w:rsidR="003B7D5B" w:rsidRPr="001B7F69">
        <w:rPr>
          <w:rFonts w:ascii="Times New Roman" w:hAnsi="Times New Roman"/>
        </w:rPr>
        <w:t>20</w:t>
      </w:r>
      <w:r w:rsidR="004A2730">
        <w:rPr>
          <w:rFonts w:ascii="Times New Roman" w:hAnsi="Times New Roman"/>
        </w:rPr>
        <w:t>1</w:t>
      </w:r>
      <w:r w:rsidR="00B80FB8">
        <w:rPr>
          <w:rFonts w:ascii="Times New Roman" w:hAnsi="Times New Roman"/>
        </w:rPr>
        <w:t>4</w:t>
      </w:r>
    </w:p>
    <w:p w:rsidR="003920BD" w:rsidRPr="001B7F69" w:rsidRDefault="00D121BF" w:rsidP="00CC3815">
      <w:pPr>
        <w:widowControl/>
        <w:rPr>
          <w:rFonts w:ascii="Times New Roman" w:hAnsi="Times New Roman"/>
        </w:rPr>
      </w:pPr>
      <w:r w:rsidRPr="001B7F69">
        <w:rPr>
          <w:rFonts w:ascii="Times New Roman" w:hAnsi="Times New Roman"/>
        </w:rPr>
        <w:t xml:space="preserve">         </w:t>
      </w:r>
      <w:r w:rsidR="003920BD" w:rsidRPr="001B7F69">
        <w:rPr>
          <w:rFonts w:ascii="Times New Roman" w:hAnsi="Times New Roman"/>
        </w:rPr>
        <w:t>Analysis of Data:</w:t>
      </w:r>
      <w:r w:rsidR="003920BD" w:rsidRPr="001B7F69">
        <w:rPr>
          <w:rFonts w:ascii="Times New Roman" w:hAnsi="Times New Roman"/>
        </w:rPr>
        <w:tab/>
      </w:r>
      <w:r w:rsidR="00C85D98">
        <w:rPr>
          <w:rFonts w:ascii="Times New Roman" w:hAnsi="Times New Roman"/>
        </w:rPr>
        <w:t>August</w:t>
      </w:r>
      <w:r w:rsidR="003B7D5B" w:rsidRPr="001B7F69">
        <w:rPr>
          <w:rFonts w:ascii="Times New Roman" w:hAnsi="Times New Roman"/>
        </w:rPr>
        <w:t xml:space="preserve"> 20</w:t>
      </w:r>
      <w:r w:rsidR="004A2730">
        <w:rPr>
          <w:rFonts w:ascii="Times New Roman" w:hAnsi="Times New Roman"/>
        </w:rPr>
        <w:t>1</w:t>
      </w:r>
      <w:r w:rsidR="00B80FB8">
        <w:rPr>
          <w:rFonts w:ascii="Times New Roman" w:hAnsi="Times New Roman"/>
        </w:rPr>
        <w:t>4</w:t>
      </w:r>
    </w:p>
    <w:p w:rsidR="00016FD2" w:rsidRPr="001B7F69" w:rsidRDefault="00197366" w:rsidP="003C3DBD">
      <w:pPr>
        <w:widowControl/>
        <w:rPr>
          <w:rFonts w:ascii="Times New Roman" w:hAnsi="Times New Roman"/>
          <w:b/>
        </w:rPr>
      </w:pPr>
      <w:r w:rsidRPr="001B7F69">
        <w:rPr>
          <w:rFonts w:ascii="Times New Roman" w:hAnsi="Times New Roman"/>
          <w:b/>
        </w:rPr>
        <w:t xml:space="preserve">      </w:t>
      </w:r>
    </w:p>
    <w:p w:rsidR="00001DF5" w:rsidRPr="001B7F69" w:rsidRDefault="00016FD2" w:rsidP="00CA4E5D">
      <w:pPr>
        <w:widowControl/>
        <w:rPr>
          <w:rFonts w:ascii="Times New Roman" w:hAnsi="Times New Roman"/>
          <w:b/>
        </w:rPr>
      </w:pPr>
      <w:r w:rsidRPr="001B7F69">
        <w:rPr>
          <w:rFonts w:ascii="Times New Roman" w:hAnsi="Times New Roman"/>
          <w:b/>
        </w:rPr>
        <w:t>16</w:t>
      </w:r>
      <w:proofErr w:type="gramStart"/>
      <w:r w:rsidRPr="001B7F69">
        <w:rPr>
          <w:rFonts w:ascii="Times New Roman" w:hAnsi="Times New Roman"/>
          <w:b/>
        </w:rPr>
        <w:t>.b</w:t>
      </w:r>
      <w:proofErr w:type="gramEnd"/>
      <w:r w:rsidRPr="001B7F69">
        <w:rPr>
          <w:rFonts w:ascii="Times New Roman" w:hAnsi="Times New Roman"/>
          <w:b/>
        </w:rPr>
        <w:t>.    Publication Plans</w:t>
      </w:r>
    </w:p>
    <w:p w:rsidR="002805F0" w:rsidRPr="001B7F69" w:rsidRDefault="00001DF5" w:rsidP="00CA4E5D">
      <w:pPr>
        <w:widowControl/>
        <w:rPr>
          <w:rFonts w:ascii="Times New Roman" w:hAnsi="Times New Roman"/>
        </w:rPr>
      </w:pPr>
      <w:r w:rsidRPr="001B7F69">
        <w:rPr>
          <w:rFonts w:ascii="Times New Roman" w:hAnsi="Times New Roman"/>
        </w:rPr>
        <w:t>Tracking and outcome dat</w:t>
      </w:r>
      <w:r w:rsidR="004A2730">
        <w:rPr>
          <w:rFonts w:ascii="Times New Roman" w:hAnsi="Times New Roman"/>
        </w:rPr>
        <w:t xml:space="preserve">a will be collected </w:t>
      </w:r>
      <w:r w:rsidRPr="001B7F69">
        <w:rPr>
          <w:rFonts w:ascii="Times New Roman" w:hAnsi="Times New Roman"/>
        </w:rPr>
        <w:t xml:space="preserve">from each </w:t>
      </w:r>
      <w:r w:rsidR="00101FCB">
        <w:rPr>
          <w:rFonts w:ascii="Times New Roman" w:hAnsi="Times New Roman"/>
        </w:rPr>
        <w:t>JDTR</w:t>
      </w:r>
      <w:r w:rsidRPr="001B7F69">
        <w:rPr>
          <w:rFonts w:ascii="Times New Roman" w:hAnsi="Times New Roman"/>
        </w:rPr>
        <w:t xml:space="preserve"> </w:t>
      </w:r>
      <w:r w:rsidR="00B426C7" w:rsidRPr="001B7F69">
        <w:rPr>
          <w:rFonts w:ascii="Times New Roman" w:hAnsi="Times New Roman"/>
        </w:rPr>
        <w:t>Grantee</w:t>
      </w:r>
      <w:r w:rsidRPr="001B7F69">
        <w:rPr>
          <w:rFonts w:ascii="Times New Roman" w:hAnsi="Times New Roman"/>
        </w:rPr>
        <w:t xml:space="preserve">.  Data will be reported to Congress regarding program performance as specified in the SAMHSA Budget Justification report.  In addition, data summaries will be presented at annual </w:t>
      </w:r>
      <w:r w:rsidR="00B426C7" w:rsidRPr="001B7F69">
        <w:rPr>
          <w:rFonts w:ascii="Times New Roman" w:hAnsi="Times New Roman"/>
        </w:rPr>
        <w:t>Grantee</w:t>
      </w:r>
      <w:r w:rsidRPr="001B7F69">
        <w:rPr>
          <w:rFonts w:ascii="Times New Roman" w:hAnsi="Times New Roman"/>
        </w:rPr>
        <w:t xml:space="preserve"> meetings in order to provide a performance overview of the entire group </w:t>
      </w:r>
      <w:r w:rsidR="006B1A38" w:rsidRPr="001B7F69">
        <w:rPr>
          <w:rFonts w:ascii="Times New Roman" w:hAnsi="Times New Roman"/>
        </w:rPr>
        <w:t xml:space="preserve">of attending </w:t>
      </w:r>
      <w:r w:rsidR="009B4035" w:rsidRPr="001B7F69">
        <w:rPr>
          <w:rFonts w:ascii="Times New Roman" w:hAnsi="Times New Roman"/>
        </w:rPr>
        <w:t>G</w:t>
      </w:r>
      <w:r w:rsidR="006B1A38" w:rsidRPr="001B7F69">
        <w:rPr>
          <w:rFonts w:ascii="Times New Roman" w:hAnsi="Times New Roman"/>
        </w:rPr>
        <w:t>rantees.</w:t>
      </w:r>
      <w:r w:rsidR="006A17D2">
        <w:rPr>
          <w:rFonts w:ascii="Times New Roman" w:hAnsi="Times New Roman"/>
        </w:rPr>
        <w:t xml:space="preserve"> </w:t>
      </w:r>
      <w:r w:rsidR="002805F0" w:rsidRPr="001B7F69">
        <w:rPr>
          <w:rFonts w:ascii="Times New Roman" w:hAnsi="Times New Roman"/>
        </w:rPr>
        <w:t xml:space="preserve"> Furthermore, </w:t>
      </w:r>
      <w:r w:rsidR="006A17D2">
        <w:rPr>
          <w:rFonts w:ascii="Times New Roman" w:hAnsi="Times New Roman"/>
        </w:rPr>
        <w:t>the contractor</w:t>
      </w:r>
      <w:r w:rsidR="002805F0" w:rsidRPr="001B7F69">
        <w:rPr>
          <w:rFonts w:ascii="Times New Roman" w:hAnsi="Times New Roman"/>
        </w:rPr>
        <w:t xml:space="preserve"> plans to disseminate information related to the development, implementation</w:t>
      </w:r>
      <w:r w:rsidR="00EA0E4F" w:rsidRPr="001B7F69">
        <w:rPr>
          <w:rFonts w:ascii="Times New Roman" w:hAnsi="Times New Roman"/>
        </w:rPr>
        <w:t xml:space="preserve"> and outcomes of this initiative’s </w:t>
      </w:r>
      <w:r w:rsidR="002805F0" w:rsidRPr="001B7F69">
        <w:rPr>
          <w:rFonts w:ascii="Times New Roman" w:hAnsi="Times New Roman"/>
        </w:rPr>
        <w:t xml:space="preserve">jail diversion programs through journal articles, monographs/fact sheets and national conferences.  </w:t>
      </w:r>
    </w:p>
    <w:p w:rsidR="00785DC3" w:rsidRPr="001B7F69" w:rsidRDefault="00785DC3" w:rsidP="00CF6814">
      <w:pPr>
        <w:widowControl/>
        <w:ind w:left="450"/>
        <w:rPr>
          <w:rFonts w:ascii="Times New Roman" w:hAnsi="Times New Roman"/>
        </w:rPr>
      </w:pPr>
    </w:p>
    <w:p w:rsidR="00716707" w:rsidRPr="001B7F69" w:rsidRDefault="00716707" w:rsidP="00CA4E5D">
      <w:pPr>
        <w:pStyle w:val="Bullet1"/>
        <w:numPr>
          <w:ilvl w:val="0"/>
          <w:numId w:val="0"/>
        </w:numPr>
        <w:autoSpaceDE w:val="0"/>
        <w:autoSpaceDN w:val="0"/>
        <w:adjustRightInd w:val="0"/>
        <w:rPr>
          <w:b/>
          <w:szCs w:val="24"/>
        </w:rPr>
      </w:pPr>
      <w:r w:rsidRPr="001B7F69">
        <w:rPr>
          <w:b/>
          <w:szCs w:val="24"/>
        </w:rPr>
        <w:t>16</w:t>
      </w:r>
      <w:proofErr w:type="gramStart"/>
      <w:r w:rsidRPr="001B7F69">
        <w:rPr>
          <w:b/>
          <w:szCs w:val="24"/>
        </w:rPr>
        <w:t>.c</w:t>
      </w:r>
      <w:proofErr w:type="gramEnd"/>
      <w:r w:rsidRPr="001B7F69">
        <w:rPr>
          <w:b/>
          <w:szCs w:val="24"/>
        </w:rPr>
        <w:t>.     Analysis Plans</w:t>
      </w:r>
    </w:p>
    <w:p w:rsidR="00EA0E4F" w:rsidRPr="001B7F69" w:rsidRDefault="00EA0E4F" w:rsidP="00CA4E5D">
      <w:pPr>
        <w:pStyle w:val="BodyTextIndent"/>
        <w:ind w:left="0"/>
      </w:pPr>
      <w:r w:rsidRPr="001B7F69">
        <w:t xml:space="preserve">The </w:t>
      </w:r>
      <w:r w:rsidR="00A251E3" w:rsidRPr="001B7F69">
        <w:t xml:space="preserve">primary purpose of the </w:t>
      </w:r>
      <w:r w:rsidR="004A2730">
        <w:t xml:space="preserve">cross-site </w:t>
      </w:r>
      <w:r w:rsidR="00A251E3" w:rsidRPr="001B7F69">
        <w:t>evaluation data</w:t>
      </w:r>
      <w:r w:rsidRPr="001B7F69">
        <w:t xml:space="preserve"> </w:t>
      </w:r>
      <w:r w:rsidR="00A251E3" w:rsidRPr="001B7F69">
        <w:t>collection effort is to provide program</w:t>
      </w:r>
      <w:r w:rsidRPr="001B7F69">
        <w:t xml:space="preserve"> </w:t>
      </w:r>
      <w:r w:rsidR="00A251E3" w:rsidRPr="001B7F69">
        <w:t xml:space="preserve">monitoring and oversight.  There are </w:t>
      </w:r>
      <w:r w:rsidR="00F8242E" w:rsidRPr="001B7F69">
        <w:t>three</w:t>
      </w:r>
      <w:r w:rsidR="00A251E3" w:rsidRPr="001B7F69">
        <w:t xml:space="preserve"> categories of </w:t>
      </w:r>
      <w:r w:rsidR="00B960D2">
        <w:t>evaluation</w:t>
      </w:r>
      <w:r w:rsidR="00B960D2" w:rsidRPr="001B7F69">
        <w:t xml:space="preserve"> </w:t>
      </w:r>
      <w:r w:rsidR="00A251E3" w:rsidRPr="001B7F69">
        <w:t xml:space="preserve">questions that this </w:t>
      </w:r>
      <w:r w:rsidR="004A2730">
        <w:t xml:space="preserve">program </w:t>
      </w:r>
      <w:r w:rsidR="00A251E3" w:rsidRPr="001B7F69">
        <w:t>expects to address through its</w:t>
      </w:r>
      <w:r w:rsidR="00F8242E" w:rsidRPr="001B7F69">
        <w:t xml:space="preserve"> data analysis: Descriptive, </w:t>
      </w:r>
      <w:r w:rsidR="003E0F61" w:rsidRPr="001B7F69">
        <w:t>Individual</w:t>
      </w:r>
      <w:r w:rsidR="00F8242E" w:rsidRPr="001B7F69">
        <w:t xml:space="preserve"> Change and </w:t>
      </w:r>
      <w:r w:rsidR="00D56297" w:rsidRPr="001B7F69">
        <w:t>Overall</w:t>
      </w:r>
      <w:r w:rsidR="00F8242E" w:rsidRPr="001B7F69">
        <w:t xml:space="preserve"> Outcomes</w:t>
      </w:r>
      <w:r w:rsidR="00A251E3" w:rsidRPr="001B7F69">
        <w:t>.</w:t>
      </w:r>
    </w:p>
    <w:p w:rsidR="00A251E3" w:rsidRPr="001B7F69" w:rsidRDefault="00A251E3" w:rsidP="006B1A38">
      <w:pPr>
        <w:pStyle w:val="BodyTextIndent"/>
        <w:ind w:left="0"/>
      </w:pPr>
    </w:p>
    <w:p w:rsidR="00A251E3" w:rsidRPr="001B7F69" w:rsidRDefault="00A251E3" w:rsidP="00C85D98">
      <w:pPr>
        <w:pStyle w:val="BodyTextIndent"/>
        <w:ind w:left="0"/>
      </w:pPr>
      <w:r w:rsidRPr="00C85D98">
        <w:rPr>
          <w:u w:val="single"/>
        </w:rPr>
        <w:t>Descriptive</w:t>
      </w:r>
      <w:r w:rsidRPr="001B7F69">
        <w:t xml:space="preserve">– </w:t>
      </w:r>
      <w:r w:rsidR="003E0F61" w:rsidRPr="001B7F69">
        <w:t>This type of a</w:t>
      </w:r>
      <w:r w:rsidR="00147953" w:rsidRPr="001B7F69">
        <w:t>nalyse</w:t>
      </w:r>
      <w:r w:rsidR="006D5265" w:rsidRPr="001B7F69">
        <w:t xml:space="preserve">s </w:t>
      </w:r>
      <w:r w:rsidRPr="001B7F69">
        <w:t>will consist of counts, frequency distributions and basic aggregate tests (such as t-tests and Chi-square tests)</w:t>
      </w:r>
      <w:r w:rsidR="006D5265" w:rsidRPr="001B7F69">
        <w:t xml:space="preserve"> using Tracking</w:t>
      </w:r>
      <w:r w:rsidR="00A97E2B" w:rsidRPr="001B7F69">
        <w:t xml:space="preserve">, </w:t>
      </w:r>
      <w:r w:rsidR="004049B0" w:rsidRPr="001B7F69">
        <w:t>Interview</w:t>
      </w:r>
      <w:r w:rsidR="006D5265" w:rsidRPr="001B7F69">
        <w:t xml:space="preserve"> </w:t>
      </w:r>
      <w:r w:rsidR="00A97E2B" w:rsidRPr="001B7F69">
        <w:t xml:space="preserve">and Service Use </w:t>
      </w:r>
      <w:r w:rsidR="006D5265" w:rsidRPr="001B7F69">
        <w:t>data</w:t>
      </w:r>
      <w:r w:rsidRPr="001B7F69">
        <w:t xml:space="preserve">.  These analyses will address </w:t>
      </w:r>
      <w:r w:rsidR="006D5265" w:rsidRPr="001B7F69">
        <w:t xml:space="preserve">questions such as: </w:t>
      </w:r>
    </w:p>
    <w:p w:rsidR="006D5265" w:rsidRPr="001B7F69" w:rsidRDefault="006D5265" w:rsidP="003B4A99">
      <w:pPr>
        <w:pStyle w:val="Bullet1"/>
        <w:numPr>
          <w:ilvl w:val="2"/>
          <w:numId w:val="10"/>
        </w:numPr>
        <w:tabs>
          <w:tab w:val="clear" w:pos="2160"/>
          <w:tab w:val="num" w:pos="990"/>
        </w:tabs>
        <w:ind w:left="810" w:firstLine="0"/>
        <w:rPr>
          <w:szCs w:val="24"/>
        </w:rPr>
      </w:pPr>
      <w:r w:rsidRPr="001B7F69">
        <w:rPr>
          <w:szCs w:val="24"/>
        </w:rPr>
        <w:t xml:space="preserve">What </w:t>
      </w:r>
      <w:r w:rsidR="0088769F" w:rsidRPr="001B7F69">
        <w:rPr>
          <w:szCs w:val="24"/>
        </w:rPr>
        <w:t>volume of activities (e.g. screening, assessment, evaluations) goes</w:t>
      </w:r>
      <w:r w:rsidRPr="001B7F69">
        <w:rPr>
          <w:szCs w:val="24"/>
        </w:rPr>
        <w:t xml:space="preserve"> into identifying people for diversion?</w:t>
      </w:r>
      <w:r w:rsidR="00E5253F">
        <w:rPr>
          <w:szCs w:val="24"/>
        </w:rPr>
        <w:t xml:space="preserve"> </w:t>
      </w:r>
      <w:r w:rsidRPr="001B7F69">
        <w:rPr>
          <w:szCs w:val="24"/>
        </w:rPr>
        <w:t xml:space="preserve"> (Events Tracking)</w:t>
      </w:r>
    </w:p>
    <w:p w:rsidR="006D5265" w:rsidRPr="001B7F69" w:rsidRDefault="006D5265" w:rsidP="003B4A99">
      <w:pPr>
        <w:widowControl/>
        <w:numPr>
          <w:ilvl w:val="2"/>
          <w:numId w:val="10"/>
        </w:numPr>
        <w:tabs>
          <w:tab w:val="clear" w:pos="2160"/>
          <w:tab w:val="num" w:pos="990"/>
        </w:tabs>
        <w:autoSpaceDE/>
        <w:autoSpaceDN/>
        <w:adjustRightInd/>
        <w:ind w:left="810" w:firstLine="0"/>
        <w:rPr>
          <w:rFonts w:ascii="Times New Roman" w:hAnsi="Times New Roman"/>
        </w:rPr>
      </w:pPr>
      <w:r w:rsidRPr="001B7F69">
        <w:rPr>
          <w:rFonts w:ascii="Times New Roman" w:hAnsi="Times New Roman"/>
        </w:rPr>
        <w:t xml:space="preserve">How many people </w:t>
      </w:r>
      <w:proofErr w:type="gramStart"/>
      <w:r w:rsidRPr="001B7F69">
        <w:rPr>
          <w:rFonts w:ascii="Times New Roman" w:hAnsi="Times New Roman"/>
        </w:rPr>
        <w:t>are</w:t>
      </w:r>
      <w:proofErr w:type="gramEnd"/>
      <w:r w:rsidRPr="001B7F69">
        <w:rPr>
          <w:rFonts w:ascii="Times New Roman" w:hAnsi="Times New Roman"/>
        </w:rPr>
        <w:t xml:space="preserve"> determined eligible/ineligible for jail diversion and what are their characteristics (demographic and criminal justice)?  (Events Tracking)</w:t>
      </w:r>
    </w:p>
    <w:p w:rsidR="006D5265" w:rsidRPr="001B7F69" w:rsidRDefault="006D5265" w:rsidP="003B4A99">
      <w:pPr>
        <w:pStyle w:val="BodyTextIndent"/>
        <w:numPr>
          <w:ilvl w:val="2"/>
          <w:numId w:val="10"/>
        </w:numPr>
        <w:tabs>
          <w:tab w:val="clear" w:pos="2160"/>
          <w:tab w:val="num" w:pos="990"/>
        </w:tabs>
        <w:ind w:left="810" w:firstLine="0"/>
      </w:pPr>
      <w:r w:rsidRPr="001B7F69">
        <w:t>How many people are enrolled in the diversion programs and what are their characteristics (demographic, criminal justice and mental health)?  (Person Tracking)</w:t>
      </w:r>
    </w:p>
    <w:p w:rsidR="00A97E2B" w:rsidRPr="001B7F69" w:rsidRDefault="006D5265" w:rsidP="003B4A99">
      <w:pPr>
        <w:pStyle w:val="BodyTextIndent"/>
        <w:numPr>
          <w:ilvl w:val="2"/>
          <w:numId w:val="10"/>
        </w:numPr>
        <w:tabs>
          <w:tab w:val="clear" w:pos="2160"/>
          <w:tab w:val="num" w:pos="990"/>
        </w:tabs>
        <w:ind w:left="810" w:firstLine="0"/>
      </w:pPr>
      <w:r w:rsidRPr="001B7F69">
        <w:t xml:space="preserve">How many program enrollees agree to participate in the evaluation and what are their characteristics (demographic, </w:t>
      </w:r>
      <w:r w:rsidR="004049B0" w:rsidRPr="001B7F69">
        <w:t xml:space="preserve">education, employment, drug/alcohol use, </w:t>
      </w:r>
      <w:r w:rsidRPr="001B7F69">
        <w:t>criminal justice and mental</w:t>
      </w:r>
      <w:r w:rsidR="004049B0" w:rsidRPr="001B7F69">
        <w:t>/physical</w:t>
      </w:r>
      <w:r w:rsidRPr="001B7F69">
        <w:t xml:space="preserve"> health)? </w:t>
      </w:r>
      <w:r w:rsidR="00E5253F">
        <w:t xml:space="preserve"> </w:t>
      </w:r>
      <w:r w:rsidRPr="001B7F69">
        <w:t>(</w:t>
      </w:r>
      <w:r w:rsidR="004049B0" w:rsidRPr="001B7F69">
        <w:t>Interviews</w:t>
      </w:r>
      <w:r w:rsidRPr="001B7F69">
        <w:t>)</w:t>
      </w:r>
    </w:p>
    <w:p w:rsidR="00202A84" w:rsidRPr="001B7F69" w:rsidRDefault="00A97E2B" w:rsidP="003B4A99">
      <w:pPr>
        <w:pStyle w:val="BodyTextIndent"/>
        <w:numPr>
          <w:ilvl w:val="2"/>
          <w:numId w:val="10"/>
        </w:numPr>
        <w:tabs>
          <w:tab w:val="clear" w:pos="2160"/>
          <w:tab w:val="num" w:pos="990"/>
        </w:tabs>
        <w:ind w:left="810" w:firstLine="0"/>
      </w:pPr>
      <w:r w:rsidRPr="001B7F69">
        <w:t>What services do people who are diverted receive</w:t>
      </w:r>
      <w:r w:rsidR="00D56297" w:rsidRPr="001B7F69">
        <w:t>?</w:t>
      </w:r>
      <w:r w:rsidR="00E5253F">
        <w:t xml:space="preserve"> </w:t>
      </w:r>
      <w:r w:rsidR="00D56297" w:rsidRPr="001B7F69">
        <w:t xml:space="preserve"> (Service Use)</w:t>
      </w:r>
    </w:p>
    <w:p w:rsidR="00EA0E4F" w:rsidRPr="001B7F69" w:rsidRDefault="00202A84" w:rsidP="00CA4E5D">
      <w:pPr>
        <w:pStyle w:val="BodyTextIndent"/>
        <w:ind w:left="0"/>
      </w:pPr>
      <w:r w:rsidRPr="001B7F69">
        <w:t>As required, SAMSHA/CMHS reports on the characteristics of the participants seen in its grant portfolios to the Department of Health and Human Services and the Office of Management and Budget.</w:t>
      </w:r>
      <w:r w:rsidR="00A0107B" w:rsidRPr="001B7F69">
        <w:t xml:space="preserve">  Also CMHS will provide SAMHSA with program monitoring reports to use for performance review, improvement and oversight.</w:t>
      </w:r>
    </w:p>
    <w:p w:rsidR="00147953" w:rsidRPr="001B7F69" w:rsidRDefault="00147953" w:rsidP="006B1A38">
      <w:pPr>
        <w:pStyle w:val="BodyTextIndent"/>
        <w:ind w:left="0"/>
      </w:pPr>
    </w:p>
    <w:p w:rsidR="00A97E2B" w:rsidRPr="001B7F69" w:rsidRDefault="003E0F61" w:rsidP="00CA4E5D">
      <w:pPr>
        <w:pStyle w:val="BodyTextIndent"/>
        <w:ind w:left="0"/>
      </w:pPr>
      <w:r w:rsidRPr="00CA4E5D">
        <w:rPr>
          <w:u w:val="single"/>
        </w:rPr>
        <w:t>Individual</w:t>
      </w:r>
      <w:r w:rsidR="00F8242E" w:rsidRPr="00CA4E5D">
        <w:rPr>
          <w:u w:val="single"/>
        </w:rPr>
        <w:t xml:space="preserve"> Change</w:t>
      </w:r>
      <w:r w:rsidR="00147953" w:rsidRPr="001B7F69">
        <w:t xml:space="preserve"> –</w:t>
      </w:r>
      <w:r w:rsidR="00A97E2B" w:rsidRPr="001B7F69">
        <w:t xml:space="preserve"> Analysi</w:t>
      </w:r>
      <w:r w:rsidR="00147953" w:rsidRPr="001B7F69">
        <w:t>s of these data will consist of a pre/post measurement methodology</w:t>
      </w:r>
      <w:r w:rsidR="00A25802" w:rsidRPr="001B7F69">
        <w:t xml:space="preserve"> </w:t>
      </w:r>
      <w:r w:rsidR="00A0135A" w:rsidRPr="001B7F69">
        <w:t>so that the individual acts as his own control.  This methodology will be implement</w:t>
      </w:r>
      <w:r w:rsidRPr="001B7F69">
        <w:t>ed</w:t>
      </w:r>
      <w:r w:rsidR="00A0135A" w:rsidRPr="001B7F69">
        <w:t xml:space="preserve"> in the following manner</w:t>
      </w:r>
      <w:r w:rsidR="00A25802" w:rsidRPr="001B7F69">
        <w:t>:</w:t>
      </w:r>
    </w:p>
    <w:p w:rsidR="00A97E2B" w:rsidRPr="001B7F69" w:rsidRDefault="00A97E2B" w:rsidP="003B4A99">
      <w:pPr>
        <w:pStyle w:val="BodyTextIndent"/>
        <w:numPr>
          <w:ilvl w:val="0"/>
          <w:numId w:val="25"/>
        </w:numPr>
        <w:tabs>
          <w:tab w:val="clear" w:pos="2160"/>
          <w:tab w:val="num" w:pos="1080"/>
        </w:tabs>
        <w:ind w:left="990" w:hanging="270"/>
      </w:pPr>
      <w:r w:rsidRPr="001B7F69">
        <w:lastRenderedPageBreak/>
        <w:t>For interview data, c</w:t>
      </w:r>
      <w:r w:rsidR="00147953" w:rsidRPr="001B7F69">
        <w:t xml:space="preserve">onsenting participants will receive a baseline interview within seven days of enrollment in the jail diversion program followed by 6 and </w:t>
      </w:r>
      <w:r w:rsidRPr="001B7F69">
        <w:t xml:space="preserve">12 month follow-up interviews.  Change within each participant across the time period will then be determined by examining the difference in scores on the </w:t>
      </w:r>
      <w:r w:rsidR="00F6541D" w:rsidRPr="001B7F69">
        <w:t xml:space="preserve">mental health, substance use and other </w:t>
      </w:r>
      <w:r w:rsidRPr="001B7F69">
        <w:t xml:space="preserve">outcome </w:t>
      </w:r>
      <w:r w:rsidR="00D56297" w:rsidRPr="001B7F69">
        <w:t>measures</w:t>
      </w:r>
      <w:r w:rsidRPr="001B7F69">
        <w:t xml:space="preserve"> between the baseline and 6 and 12 month interviews. </w:t>
      </w:r>
    </w:p>
    <w:p w:rsidR="00A0135A" w:rsidRPr="001B7F69" w:rsidRDefault="00A97E2B" w:rsidP="003B4A99">
      <w:pPr>
        <w:pStyle w:val="BodyTextIndent"/>
        <w:numPr>
          <w:ilvl w:val="0"/>
          <w:numId w:val="25"/>
        </w:numPr>
        <w:tabs>
          <w:tab w:val="clear" w:pos="2160"/>
          <w:tab w:val="num" w:pos="1080"/>
        </w:tabs>
        <w:ind w:left="990" w:hanging="270"/>
      </w:pPr>
      <w:r w:rsidRPr="001B7F69">
        <w:t xml:space="preserve">For Arrest History, </w:t>
      </w:r>
      <w:r w:rsidR="007E3255" w:rsidRPr="001B7F69">
        <w:t xml:space="preserve">criminal justice </w:t>
      </w:r>
      <w:r w:rsidRPr="001B7F69">
        <w:t>data will be collected both one year prior and one year post enrollment in the diversion program.</w:t>
      </w:r>
      <w:r w:rsidR="00E5253F">
        <w:t xml:space="preserve"> </w:t>
      </w:r>
      <w:r w:rsidRPr="001B7F69">
        <w:t xml:space="preserve"> Change within each participant across time will then be determined by comparing the </w:t>
      </w:r>
      <w:r w:rsidR="00D033C1" w:rsidRPr="001B7F69">
        <w:t>number and type of</w:t>
      </w:r>
      <w:r w:rsidRPr="001B7F69">
        <w:t xml:space="preserve"> criminal justice events </w:t>
      </w:r>
      <w:r w:rsidR="00D033C1" w:rsidRPr="001B7F69">
        <w:t xml:space="preserve">and the amount of jail time </w:t>
      </w:r>
      <w:r w:rsidRPr="001B7F69">
        <w:t>occurring before and after enrollment.</w:t>
      </w:r>
    </w:p>
    <w:p w:rsidR="00CA4E5D" w:rsidRDefault="00CA4E5D" w:rsidP="00CA4E5D">
      <w:pPr>
        <w:pStyle w:val="BodyTextIndent"/>
        <w:ind w:left="0"/>
      </w:pPr>
    </w:p>
    <w:p w:rsidR="00A0135A" w:rsidRPr="001B7F69" w:rsidRDefault="00A0135A" w:rsidP="00CA4E5D">
      <w:pPr>
        <w:pStyle w:val="BodyTextIndent"/>
        <w:ind w:left="0"/>
      </w:pPr>
      <w:r w:rsidRPr="001B7F69">
        <w:t>Once individual difference scores are calculated</w:t>
      </w:r>
      <w:r w:rsidR="001F7F5A" w:rsidRPr="001B7F69">
        <w:t>,</w:t>
      </w:r>
      <w:r w:rsidRPr="001B7F69">
        <w:t xml:space="preserve"> central tendency measures and frequency distributions will be utilized to examine how individuals have changed over the </w:t>
      </w:r>
      <w:r w:rsidR="00A0107B" w:rsidRPr="001B7F69">
        <w:t xml:space="preserve">6 and </w:t>
      </w:r>
      <w:r w:rsidRPr="001B7F69">
        <w:t>12 months on specific measures.</w:t>
      </w:r>
      <w:r w:rsidR="003E0F61" w:rsidRPr="001B7F69">
        <w:t xml:space="preserve"> </w:t>
      </w:r>
      <w:r w:rsidR="00E5253F">
        <w:t xml:space="preserve"> </w:t>
      </w:r>
      <w:r w:rsidR="003E0F61" w:rsidRPr="001B7F69">
        <w:t>Tables will be constructed to summarize participant outcome changes across 6 and 12 months.</w:t>
      </w:r>
    </w:p>
    <w:p w:rsidR="00CA4E5D" w:rsidRDefault="00CA4E5D" w:rsidP="00CA4E5D">
      <w:pPr>
        <w:pStyle w:val="BodyTextIndent"/>
        <w:ind w:left="0"/>
      </w:pPr>
    </w:p>
    <w:p w:rsidR="00F8242E" w:rsidRPr="001B7F69" w:rsidRDefault="00F8242E" w:rsidP="00CA4E5D">
      <w:pPr>
        <w:pStyle w:val="BodyTextIndent"/>
        <w:ind w:left="0"/>
      </w:pPr>
      <w:r w:rsidRPr="00CA4E5D">
        <w:rPr>
          <w:u w:val="single"/>
        </w:rPr>
        <w:t>Overall Outcomes</w:t>
      </w:r>
      <w:r w:rsidRPr="001B7F69">
        <w:t xml:space="preserve"> –</w:t>
      </w:r>
      <w:r w:rsidR="00FD74C7" w:rsidRPr="001B7F69">
        <w:t xml:space="preserve"> T</w:t>
      </w:r>
      <w:r w:rsidRPr="001B7F69">
        <w:t xml:space="preserve">he analyses </w:t>
      </w:r>
      <w:r w:rsidR="00FD74C7" w:rsidRPr="001B7F69">
        <w:t>discussed</w:t>
      </w:r>
      <w:r w:rsidRPr="001B7F69">
        <w:t xml:space="preserve"> above will provide insight into the process behind jail diversion programs and </w:t>
      </w:r>
      <w:r w:rsidR="00A0107B" w:rsidRPr="001B7F69">
        <w:t>how these programs</w:t>
      </w:r>
      <w:r w:rsidRPr="001B7F69">
        <w:t xml:space="preserve"> are affecting individuals</w:t>
      </w:r>
      <w:r w:rsidR="00A0107B" w:rsidRPr="001B7F69">
        <w:t xml:space="preserve"> o</w:t>
      </w:r>
      <w:r w:rsidRPr="001B7F69">
        <w:t xml:space="preserve">n specific </w:t>
      </w:r>
      <w:r w:rsidR="00A0107B" w:rsidRPr="001B7F69">
        <w:t>measures</w:t>
      </w:r>
      <w:r w:rsidR="00FD74C7" w:rsidRPr="001B7F69">
        <w:t>.</w:t>
      </w:r>
      <w:r w:rsidRPr="001B7F69">
        <w:t xml:space="preserve"> </w:t>
      </w:r>
      <w:r w:rsidR="00FD74C7" w:rsidRPr="001B7F69">
        <w:t xml:space="preserve"> T</w:t>
      </w:r>
      <w:r w:rsidR="00A0135A" w:rsidRPr="001B7F69">
        <w:t xml:space="preserve">he </w:t>
      </w:r>
      <w:r w:rsidR="004A2730">
        <w:t xml:space="preserve">Cross-site evaluation </w:t>
      </w:r>
      <w:r w:rsidR="00FD74C7" w:rsidRPr="001B7F69">
        <w:t>is, however, also interested in examin</w:t>
      </w:r>
      <w:r w:rsidR="007E0362" w:rsidRPr="001B7F69">
        <w:t>in</w:t>
      </w:r>
      <w:r w:rsidR="00FD74C7" w:rsidRPr="001B7F69">
        <w:t xml:space="preserve">g the following broader evaluation question that </w:t>
      </w:r>
      <w:r w:rsidRPr="001B7F69">
        <w:t xml:space="preserve">considers </w:t>
      </w:r>
      <w:r w:rsidR="00FD74C7" w:rsidRPr="001B7F69">
        <w:t>how the many different levels work together:</w:t>
      </w:r>
    </w:p>
    <w:p w:rsidR="00CA4E5D" w:rsidRDefault="00CA4E5D" w:rsidP="00CA4E5D">
      <w:pPr>
        <w:pStyle w:val="BodyTextIndent"/>
        <w:ind w:left="0"/>
      </w:pPr>
    </w:p>
    <w:p w:rsidR="00F8242E" w:rsidRPr="001B7F69" w:rsidRDefault="006B41FE" w:rsidP="00CA4E5D">
      <w:pPr>
        <w:pStyle w:val="BodyTextIndent"/>
        <w:ind w:left="0"/>
      </w:pPr>
      <w:r w:rsidRPr="001B7F69">
        <w:t>Do people who are diverted improve over time as a result of services received through the jail d</w:t>
      </w:r>
      <w:r w:rsidR="00F8242E" w:rsidRPr="001B7F69">
        <w:t xml:space="preserve">iversion program as measured </w:t>
      </w:r>
      <w:proofErr w:type="gramStart"/>
      <w:r w:rsidR="00F8242E" w:rsidRPr="001B7F69">
        <w:t>by</w:t>
      </w:r>
      <w:r w:rsidR="00CA4E5D">
        <w:t>:</w:t>
      </w:r>
      <w:proofErr w:type="gramEnd"/>
    </w:p>
    <w:p w:rsidR="00F8242E" w:rsidRPr="001B7F69" w:rsidRDefault="006B41FE" w:rsidP="003B4A99">
      <w:pPr>
        <w:pStyle w:val="BodyTextIndent"/>
        <w:numPr>
          <w:ilvl w:val="0"/>
          <w:numId w:val="26"/>
        </w:numPr>
        <w:tabs>
          <w:tab w:val="clear" w:pos="2160"/>
          <w:tab w:val="num" w:pos="990"/>
        </w:tabs>
        <w:ind w:hanging="1620"/>
      </w:pPr>
      <w:r w:rsidRPr="001B7F69">
        <w:t>reduced arrests/less time spen</w:t>
      </w:r>
      <w:r w:rsidR="003E0F61" w:rsidRPr="001B7F69">
        <w:t>t in jail</w:t>
      </w:r>
      <w:r w:rsidRPr="001B7F69">
        <w:t xml:space="preserve"> </w:t>
      </w:r>
    </w:p>
    <w:p w:rsidR="00F8242E" w:rsidRPr="001B7F69" w:rsidRDefault="003E0F61" w:rsidP="003B4A99">
      <w:pPr>
        <w:pStyle w:val="BodyTextIndent"/>
        <w:numPr>
          <w:ilvl w:val="0"/>
          <w:numId w:val="26"/>
        </w:numPr>
        <w:tabs>
          <w:tab w:val="clear" w:pos="2160"/>
          <w:tab w:val="num" w:pos="990"/>
        </w:tabs>
        <w:ind w:hanging="1620"/>
      </w:pPr>
      <w:r w:rsidRPr="001B7F69">
        <w:t>reduced substance use</w:t>
      </w:r>
    </w:p>
    <w:p w:rsidR="00F8242E" w:rsidRPr="001B7F69" w:rsidRDefault="006B41FE" w:rsidP="003B4A99">
      <w:pPr>
        <w:pStyle w:val="BodyTextIndent"/>
        <w:numPr>
          <w:ilvl w:val="0"/>
          <w:numId w:val="26"/>
        </w:numPr>
        <w:tabs>
          <w:tab w:val="clear" w:pos="2160"/>
          <w:tab w:val="num" w:pos="990"/>
        </w:tabs>
        <w:ind w:hanging="1620"/>
      </w:pPr>
      <w:r w:rsidRPr="001B7F69">
        <w:t>obtain</w:t>
      </w:r>
      <w:r w:rsidR="00F8242E" w:rsidRPr="001B7F69">
        <w:t>ed</w:t>
      </w:r>
      <w:r w:rsidR="003E0F61" w:rsidRPr="001B7F69">
        <w:t xml:space="preserve"> housing</w:t>
      </w:r>
    </w:p>
    <w:p w:rsidR="001F7F5A" w:rsidRDefault="006B41FE" w:rsidP="003B4A99">
      <w:pPr>
        <w:pStyle w:val="BodyTextIndent"/>
        <w:numPr>
          <w:ilvl w:val="0"/>
          <w:numId w:val="26"/>
        </w:numPr>
        <w:tabs>
          <w:tab w:val="clear" w:pos="2160"/>
          <w:tab w:val="num" w:pos="990"/>
        </w:tabs>
        <w:ind w:hanging="1620"/>
      </w:pPr>
      <w:r w:rsidRPr="001B7F69">
        <w:t xml:space="preserve">higher </w:t>
      </w:r>
      <w:r w:rsidR="00F8242E" w:rsidRPr="001B7F69">
        <w:t xml:space="preserve">psychological </w:t>
      </w:r>
      <w:r w:rsidR="003E0F61" w:rsidRPr="001B7F69">
        <w:t>functioning</w:t>
      </w:r>
    </w:p>
    <w:p w:rsidR="004A2730" w:rsidRPr="001B7F69" w:rsidRDefault="004A2730" w:rsidP="003B4A99">
      <w:pPr>
        <w:pStyle w:val="BodyTextIndent"/>
        <w:numPr>
          <w:ilvl w:val="0"/>
          <w:numId w:val="26"/>
        </w:numPr>
        <w:tabs>
          <w:tab w:val="clear" w:pos="2160"/>
          <w:tab w:val="num" w:pos="990"/>
        </w:tabs>
        <w:ind w:hanging="1620"/>
      </w:pPr>
      <w:r>
        <w:t xml:space="preserve">decreased trauma symptoms </w:t>
      </w:r>
    </w:p>
    <w:p w:rsidR="001F7F5A" w:rsidRPr="001B7F69" w:rsidRDefault="00F8242E" w:rsidP="003B4A99">
      <w:pPr>
        <w:pStyle w:val="BodyTextIndent"/>
        <w:numPr>
          <w:ilvl w:val="0"/>
          <w:numId w:val="26"/>
        </w:numPr>
        <w:tabs>
          <w:tab w:val="clear" w:pos="2160"/>
          <w:tab w:val="num" w:pos="990"/>
        </w:tabs>
        <w:ind w:hanging="1620"/>
      </w:pPr>
      <w:r w:rsidRPr="001B7F69">
        <w:t>improved mental health</w:t>
      </w:r>
      <w:r w:rsidR="006B41FE" w:rsidRPr="001B7F69">
        <w:t xml:space="preserve"> and/or </w:t>
      </w:r>
    </w:p>
    <w:p w:rsidR="00C6171F" w:rsidRDefault="003E0F61" w:rsidP="003B4A99">
      <w:pPr>
        <w:pStyle w:val="BodyTextIndent"/>
        <w:numPr>
          <w:ilvl w:val="0"/>
          <w:numId w:val="26"/>
        </w:numPr>
        <w:tabs>
          <w:tab w:val="clear" w:pos="2160"/>
          <w:tab w:val="num" w:pos="990"/>
        </w:tabs>
        <w:ind w:hanging="1620"/>
      </w:pPr>
      <w:r w:rsidRPr="001B7F69">
        <w:t>improved physical health</w:t>
      </w:r>
    </w:p>
    <w:p w:rsidR="00C6171F" w:rsidRDefault="00C6171F" w:rsidP="003B4A99">
      <w:pPr>
        <w:pStyle w:val="BodyTextIndent"/>
        <w:numPr>
          <w:ilvl w:val="0"/>
          <w:numId w:val="26"/>
        </w:numPr>
        <w:tabs>
          <w:tab w:val="clear" w:pos="2160"/>
          <w:tab w:val="num" w:pos="990"/>
        </w:tabs>
        <w:ind w:hanging="1620"/>
      </w:pPr>
      <w:r>
        <w:t>decreased trauma symptoms</w:t>
      </w:r>
    </w:p>
    <w:p w:rsidR="006B41FE" w:rsidRPr="001B7F69" w:rsidRDefault="00C6171F" w:rsidP="003B4A99">
      <w:pPr>
        <w:pStyle w:val="BodyTextIndent"/>
        <w:numPr>
          <w:ilvl w:val="0"/>
          <w:numId w:val="26"/>
        </w:numPr>
        <w:tabs>
          <w:tab w:val="clear" w:pos="2160"/>
          <w:tab w:val="num" w:pos="990"/>
        </w:tabs>
        <w:ind w:hanging="1620"/>
      </w:pPr>
      <w:proofErr w:type="gramStart"/>
      <w:r>
        <w:t>client’s</w:t>
      </w:r>
      <w:proofErr w:type="gramEnd"/>
      <w:r>
        <w:t xml:space="preserve"> assessment of personal recovery</w:t>
      </w:r>
      <w:r w:rsidR="0027364D" w:rsidRPr="001B7F69">
        <w:t>.</w:t>
      </w:r>
    </w:p>
    <w:p w:rsidR="003E0F61" w:rsidRPr="001B7F69" w:rsidRDefault="003E0F61" w:rsidP="003E0F61">
      <w:pPr>
        <w:pStyle w:val="BodyTextIndent"/>
        <w:ind w:left="780"/>
      </w:pPr>
    </w:p>
    <w:p w:rsidR="003E0F61" w:rsidRDefault="00A0107B" w:rsidP="00CA4E5D">
      <w:pPr>
        <w:pStyle w:val="BodyTextIndent"/>
        <w:ind w:left="0"/>
      </w:pPr>
      <w:r w:rsidRPr="001B7F69">
        <w:t xml:space="preserve">In order to answer this broad-based question, </w:t>
      </w:r>
      <w:r w:rsidR="00E5253F">
        <w:t>the contractor</w:t>
      </w:r>
      <w:r w:rsidR="004A2730">
        <w:t xml:space="preserve"> </w:t>
      </w:r>
      <w:r w:rsidRPr="001B7F69">
        <w:t>expects to utilize regression techniques in an attempt to predict which factors</w:t>
      </w:r>
      <w:r w:rsidR="00D318BE" w:rsidRPr="001B7F69">
        <w:t xml:space="preserve"> (demographics, </w:t>
      </w:r>
      <w:r w:rsidR="004A2730">
        <w:t xml:space="preserve">treatment history, trauma history, </w:t>
      </w:r>
      <w:r w:rsidR="00D318BE" w:rsidRPr="001B7F69">
        <w:t>service use, arrest history etc.)</w:t>
      </w:r>
      <w:r w:rsidRPr="001B7F69">
        <w:t xml:space="preserve"> are related to and/or contribute to positive mental health, substance use and criminal justice outcomes</w:t>
      </w:r>
      <w:r w:rsidR="00D318BE" w:rsidRPr="001B7F69">
        <w:t xml:space="preserve"> in both the short-term (6 months) and the long-term (12 months)</w:t>
      </w:r>
      <w:r w:rsidRPr="001B7F69">
        <w:t xml:space="preserve">.  </w:t>
      </w:r>
    </w:p>
    <w:p w:rsidR="00A03B07" w:rsidRPr="001B7F69" w:rsidRDefault="00A03B07" w:rsidP="00CA4E5D">
      <w:pPr>
        <w:pStyle w:val="BodyTextIndent"/>
        <w:ind w:left="0"/>
      </w:pPr>
    </w:p>
    <w:p w:rsidR="0011547C" w:rsidRPr="001B7F69" w:rsidRDefault="004C391C" w:rsidP="00CA4E5D">
      <w:pPr>
        <w:widowControl/>
        <w:rPr>
          <w:rFonts w:ascii="Times New Roman" w:hAnsi="Times New Roman"/>
          <w:u w:val="single"/>
        </w:rPr>
      </w:pPr>
      <w:r>
        <w:rPr>
          <w:rFonts w:ascii="Times New Roman" w:hAnsi="Times New Roman"/>
        </w:rPr>
        <w:t>The new sections of the client interview will also provide information on:</w:t>
      </w:r>
    </w:p>
    <w:p w:rsidR="00A82FD0" w:rsidRDefault="00A82FD0" w:rsidP="003B4A99">
      <w:pPr>
        <w:widowControl/>
        <w:numPr>
          <w:ilvl w:val="1"/>
          <w:numId w:val="12"/>
        </w:numPr>
        <w:tabs>
          <w:tab w:val="clear" w:pos="1440"/>
          <w:tab w:val="num" w:pos="720"/>
        </w:tabs>
        <w:ind w:left="720" w:hanging="450"/>
        <w:rPr>
          <w:rFonts w:ascii="Times New Roman" w:hAnsi="Times New Roman"/>
        </w:rPr>
      </w:pPr>
      <w:r>
        <w:rPr>
          <w:rFonts w:ascii="Times New Roman" w:hAnsi="Times New Roman"/>
          <w:i/>
        </w:rPr>
        <w:t xml:space="preserve">Lifetime Mental Health and Substance Use Treatment questions- </w:t>
      </w:r>
      <w:r>
        <w:rPr>
          <w:rFonts w:ascii="Times New Roman" w:hAnsi="Times New Roman"/>
        </w:rPr>
        <w:t xml:space="preserve">will provide descriptive information on the treatment history of clients, factors which may discriminate between client outcomes and program participation.  </w:t>
      </w:r>
    </w:p>
    <w:p w:rsidR="00A82FD0" w:rsidRDefault="00A82FD0" w:rsidP="003B4A99">
      <w:pPr>
        <w:widowControl/>
        <w:numPr>
          <w:ilvl w:val="1"/>
          <w:numId w:val="12"/>
        </w:numPr>
        <w:tabs>
          <w:tab w:val="clear" w:pos="1440"/>
          <w:tab w:val="num" w:pos="720"/>
        </w:tabs>
        <w:ind w:left="720" w:hanging="450"/>
        <w:rPr>
          <w:rFonts w:ascii="Times New Roman" w:hAnsi="Times New Roman"/>
        </w:rPr>
      </w:pPr>
      <w:r w:rsidRPr="004C391C">
        <w:rPr>
          <w:rFonts w:ascii="Times New Roman" w:hAnsi="Times New Roman"/>
          <w:i/>
        </w:rPr>
        <w:t>Military Service and Military Combat Experiences</w:t>
      </w:r>
      <w:r>
        <w:rPr>
          <w:rFonts w:ascii="Times New Roman" w:hAnsi="Times New Roman"/>
        </w:rPr>
        <w:t xml:space="preserve">- will provide descriptive information on program clients, and may identify factors that discriminate between client outcomes and program participation.  Further, veterans are a priority population for the new cohorts </w:t>
      </w:r>
      <w:r>
        <w:rPr>
          <w:rFonts w:ascii="Times New Roman" w:hAnsi="Times New Roman"/>
        </w:rPr>
        <w:lastRenderedPageBreak/>
        <w:t xml:space="preserve">of grantees, and it will therefore be important to be able to identify the extent to which programs were able to </w:t>
      </w:r>
      <w:r w:rsidR="005719B2">
        <w:rPr>
          <w:rFonts w:ascii="Times New Roman" w:hAnsi="Times New Roman"/>
        </w:rPr>
        <w:t xml:space="preserve">serve this population, </w:t>
      </w:r>
      <w:r>
        <w:rPr>
          <w:rFonts w:ascii="Times New Roman" w:hAnsi="Times New Roman"/>
        </w:rPr>
        <w:t xml:space="preserve">strategies for </w:t>
      </w:r>
      <w:r w:rsidR="005719B2">
        <w:rPr>
          <w:rFonts w:ascii="Times New Roman" w:hAnsi="Times New Roman"/>
        </w:rPr>
        <w:t xml:space="preserve">service </w:t>
      </w:r>
      <w:proofErr w:type="gramStart"/>
      <w:r w:rsidR="005719B2">
        <w:rPr>
          <w:rFonts w:ascii="Times New Roman" w:hAnsi="Times New Roman"/>
        </w:rPr>
        <w:t>provision,</w:t>
      </w:r>
      <w:proofErr w:type="gramEnd"/>
      <w:r w:rsidR="005719B2">
        <w:rPr>
          <w:rFonts w:ascii="Times New Roman" w:hAnsi="Times New Roman"/>
        </w:rPr>
        <w:t xml:space="preserve"> and </w:t>
      </w:r>
      <w:r>
        <w:rPr>
          <w:rFonts w:ascii="Times New Roman" w:hAnsi="Times New Roman"/>
        </w:rPr>
        <w:t xml:space="preserve">characteristics of program that successfully engage veterans.  The information on military combat experiences will help the program describe the types and extent of trauma experienced by veterans.  </w:t>
      </w:r>
    </w:p>
    <w:p w:rsidR="004C391C" w:rsidRDefault="004C391C" w:rsidP="003B4A99">
      <w:pPr>
        <w:widowControl/>
        <w:numPr>
          <w:ilvl w:val="1"/>
          <w:numId w:val="12"/>
        </w:numPr>
        <w:tabs>
          <w:tab w:val="clear" w:pos="1440"/>
          <w:tab w:val="num" w:pos="720"/>
        </w:tabs>
        <w:ind w:left="720" w:hanging="450"/>
        <w:rPr>
          <w:rFonts w:ascii="Times New Roman" w:hAnsi="Times New Roman"/>
        </w:rPr>
      </w:pPr>
      <w:r w:rsidRPr="004C391C">
        <w:rPr>
          <w:rFonts w:ascii="Times New Roman" w:hAnsi="Times New Roman"/>
          <w:i/>
        </w:rPr>
        <w:t>Recovery Markers (REE</w:t>
      </w:r>
      <w:proofErr w:type="gramStart"/>
      <w:r w:rsidRPr="004C391C">
        <w:rPr>
          <w:rFonts w:ascii="Times New Roman" w:hAnsi="Times New Roman"/>
          <w:i/>
        </w:rPr>
        <w:t>)-</w:t>
      </w:r>
      <w:proofErr w:type="gramEnd"/>
      <w:r>
        <w:rPr>
          <w:rFonts w:ascii="Times New Roman" w:hAnsi="Times New Roman"/>
        </w:rPr>
        <w:t xml:space="preserve"> will provide information on the client’s assessment of their personal recovery, including the quality of life, social relationships, sense of </w:t>
      </w:r>
      <w:r w:rsidR="00FB7FC0">
        <w:rPr>
          <w:rFonts w:ascii="Times New Roman" w:hAnsi="Times New Roman"/>
        </w:rPr>
        <w:t>meaning and sense of well-being.</w:t>
      </w:r>
      <w:r>
        <w:rPr>
          <w:rFonts w:ascii="Times New Roman" w:hAnsi="Times New Roman"/>
        </w:rPr>
        <w:t xml:space="preserve">  This instrument will provide a way to measure changes in the client’s life that focuses on the quality of their life and not on symptoms. </w:t>
      </w:r>
    </w:p>
    <w:p w:rsidR="00204CF7" w:rsidRDefault="00204CF7" w:rsidP="004C391C">
      <w:pPr>
        <w:widowControl/>
        <w:rPr>
          <w:rFonts w:ascii="Times New Roman" w:hAnsi="Times New Roman"/>
        </w:rPr>
      </w:pPr>
    </w:p>
    <w:p w:rsidR="00120BC6" w:rsidRDefault="004C391C" w:rsidP="004C391C">
      <w:pPr>
        <w:widowControl/>
        <w:rPr>
          <w:rFonts w:ascii="Times New Roman" w:hAnsi="Times New Roman"/>
        </w:rPr>
      </w:pPr>
      <w:r>
        <w:rPr>
          <w:rFonts w:ascii="Times New Roman" w:hAnsi="Times New Roman"/>
        </w:rPr>
        <w:t xml:space="preserve">Analysis collected through the gathered through the client interview will provide insight into the following areas: </w:t>
      </w:r>
    </w:p>
    <w:p w:rsidR="004C391C" w:rsidRPr="004C391C" w:rsidRDefault="004C391C" w:rsidP="004C391C">
      <w:pPr>
        <w:widowControl/>
        <w:rPr>
          <w:rFonts w:ascii="Times New Roman" w:hAnsi="Times New Roman"/>
          <w:u w:val="single"/>
        </w:rPr>
      </w:pPr>
      <w:r>
        <w:rPr>
          <w:rFonts w:ascii="Times New Roman" w:hAnsi="Times New Roman"/>
          <w:i/>
        </w:rPr>
        <w:t>1) Identification of traumatic experiences and symptoms:</w:t>
      </w:r>
    </w:p>
    <w:p w:rsidR="00120BC6" w:rsidRPr="001B7F69"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 xml:space="preserve">The incident rates of </w:t>
      </w:r>
      <w:r w:rsidR="0045725E" w:rsidRPr="001B7F69">
        <w:rPr>
          <w:rFonts w:ascii="Times New Roman" w:hAnsi="Times New Roman"/>
        </w:rPr>
        <w:t>trauma</w:t>
      </w:r>
      <w:r w:rsidRPr="001B7F69">
        <w:rPr>
          <w:rFonts w:ascii="Times New Roman" w:hAnsi="Times New Roman"/>
        </w:rPr>
        <w:t xml:space="preserve"> and re-</w:t>
      </w:r>
      <w:r w:rsidR="0045725E" w:rsidRPr="001B7F69">
        <w:rPr>
          <w:rFonts w:ascii="Times New Roman" w:hAnsi="Times New Roman"/>
        </w:rPr>
        <w:t>trauma</w:t>
      </w:r>
      <w:r w:rsidR="004C391C">
        <w:rPr>
          <w:rFonts w:ascii="Times New Roman" w:hAnsi="Times New Roman"/>
        </w:rPr>
        <w:t>; military trauma</w:t>
      </w:r>
      <w:r w:rsidR="00C6171F">
        <w:rPr>
          <w:rFonts w:ascii="Times New Roman" w:hAnsi="Times New Roman"/>
        </w:rPr>
        <w:t>; and relationship to childhood trauma</w:t>
      </w:r>
      <w:r w:rsidRPr="001B7F69">
        <w:rPr>
          <w:rFonts w:ascii="Times New Roman" w:hAnsi="Times New Roman"/>
        </w:rPr>
        <w:t>;</w:t>
      </w:r>
    </w:p>
    <w:p w:rsidR="00120BC6" w:rsidRPr="001B7F69"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The extent (severity)of specific trauma symptoms;</w:t>
      </w:r>
    </w:p>
    <w:p w:rsidR="00120BC6" w:rsidRPr="001B7F69"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 xml:space="preserve">Which factors are (and are not) related to </w:t>
      </w:r>
      <w:r w:rsidR="0045725E" w:rsidRPr="001B7F69">
        <w:rPr>
          <w:rFonts w:ascii="Times New Roman" w:hAnsi="Times New Roman"/>
        </w:rPr>
        <w:t>trauma</w:t>
      </w:r>
      <w:r w:rsidRPr="001B7F69">
        <w:rPr>
          <w:rFonts w:ascii="Times New Roman" w:hAnsi="Times New Roman"/>
        </w:rPr>
        <w:t xml:space="preserve"> and re- </w:t>
      </w:r>
      <w:r w:rsidR="0045725E" w:rsidRPr="001B7F69">
        <w:rPr>
          <w:rFonts w:ascii="Times New Roman" w:hAnsi="Times New Roman"/>
        </w:rPr>
        <w:t>trauma</w:t>
      </w:r>
      <w:r w:rsidRPr="001B7F69">
        <w:rPr>
          <w:rFonts w:ascii="Times New Roman" w:hAnsi="Times New Roman"/>
        </w:rPr>
        <w:t xml:space="preserve"> (e.g., substance use, homelessness</w:t>
      </w:r>
    </w:p>
    <w:p w:rsidR="00120BC6" w:rsidRPr="001B7F69"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How targeting individual-specific symptom profiles can inform the use of appropriate evidence-based interventions.</w:t>
      </w:r>
    </w:p>
    <w:p w:rsidR="00120BC6" w:rsidRPr="001B7F69" w:rsidRDefault="004C391C" w:rsidP="004C391C">
      <w:pPr>
        <w:widowControl/>
        <w:ind w:left="270"/>
        <w:rPr>
          <w:rFonts w:ascii="Times New Roman" w:hAnsi="Times New Roman"/>
        </w:rPr>
      </w:pPr>
      <w:r>
        <w:rPr>
          <w:rFonts w:ascii="Times New Roman" w:hAnsi="Times New Roman"/>
          <w:i/>
        </w:rPr>
        <w:t xml:space="preserve">2) </w:t>
      </w:r>
      <w:r w:rsidR="00120BC6" w:rsidRPr="001B7F69">
        <w:rPr>
          <w:rFonts w:ascii="Times New Roman" w:hAnsi="Times New Roman"/>
          <w:i/>
        </w:rPr>
        <w:t xml:space="preserve">Examination of individual change across the </w:t>
      </w:r>
      <w:r w:rsidR="00B960D2">
        <w:rPr>
          <w:rFonts w:ascii="Times New Roman" w:hAnsi="Times New Roman"/>
          <w:i/>
        </w:rPr>
        <w:t xml:space="preserve">participation </w:t>
      </w:r>
      <w:r w:rsidR="00120BC6" w:rsidRPr="001B7F69">
        <w:rPr>
          <w:rFonts w:ascii="Times New Roman" w:hAnsi="Times New Roman"/>
          <w:i/>
        </w:rPr>
        <w:t>period</w:t>
      </w:r>
      <w:r w:rsidR="00120BC6" w:rsidRPr="001B7F69">
        <w:rPr>
          <w:rFonts w:ascii="Times New Roman" w:hAnsi="Times New Roman"/>
        </w:rPr>
        <w:t xml:space="preserve"> – </w:t>
      </w:r>
    </w:p>
    <w:p w:rsidR="00120BC6" w:rsidRPr="001B7F69"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The changing patterns of trauma incidence, symptoms and symptom severity during enrollment in a jail diversion program;</w:t>
      </w:r>
    </w:p>
    <w:p w:rsidR="00120BC6" w:rsidRPr="001B7F69"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 xml:space="preserve">The relationship of trauma symptom severity and </w:t>
      </w:r>
      <w:r w:rsidR="0045725E" w:rsidRPr="001B7F69">
        <w:rPr>
          <w:rFonts w:ascii="Times New Roman" w:hAnsi="Times New Roman"/>
        </w:rPr>
        <w:t>trauma</w:t>
      </w:r>
      <w:r w:rsidRPr="001B7F69">
        <w:rPr>
          <w:rFonts w:ascii="Times New Roman" w:hAnsi="Times New Roman"/>
        </w:rPr>
        <w:t xml:space="preserve"> with other mental health and criminal justice outcomes during the </w:t>
      </w:r>
      <w:r w:rsidR="00B960D2">
        <w:rPr>
          <w:rFonts w:ascii="Times New Roman" w:hAnsi="Times New Roman"/>
        </w:rPr>
        <w:t>participation</w:t>
      </w:r>
      <w:r w:rsidR="00B960D2" w:rsidRPr="001B7F69">
        <w:rPr>
          <w:rFonts w:ascii="Times New Roman" w:hAnsi="Times New Roman"/>
        </w:rPr>
        <w:t xml:space="preserve"> </w:t>
      </w:r>
      <w:r w:rsidRPr="001B7F69">
        <w:rPr>
          <w:rFonts w:ascii="Times New Roman" w:hAnsi="Times New Roman"/>
        </w:rPr>
        <w:t>period;</w:t>
      </w:r>
    </w:p>
    <w:p w:rsidR="00120BC6" w:rsidRPr="001B7F69"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 xml:space="preserve">The relationship between trauma experience and PTSD symptoms in the jail diversion population; </w:t>
      </w:r>
    </w:p>
    <w:p w:rsidR="00120BC6" w:rsidRPr="001B7F69"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The role of evidence-based interventions in mitigating trauma symptoms and re-</w:t>
      </w:r>
      <w:r w:rsidR="0045725E" w:rsidRPr="001B7F69">
        <w:rPr>
          <w:rFonts w:ascii="Times New Roman" w:hAnsi="Times New Roman"/>
        </w:rPr>
        <w:t>trauma</w:t>
      </w:r>
      <w:r w:rsidRPr="001B7F69">
        <w:rPr>
          <w:rFonts w:ascii="Times New Roman" w:hAnsi="Times New Roman"/>
        </w:rPr>
        <w:t xml:space="preserve"> across time. </w:t>
      </w:r>
    </w:p>
    <w:p w:rsidR="00120BC6" w:rsidRDefault="00120BC6" w:rsidP="003B4A99">
      <w:pPr>
        <w:widowControl/>
        <w:numPr>
          <w:ilvl w:val="2"/>
          <w:numId w:val="12"/>
        </w:numPr>
        <w:tabs>
          <w:tab w:val="num" w:pos="720"/>
        </w:tabs>
        <w:ind w:left="720" w:hanging="450"/>
        <w:rPr>
          <w:rFonts w:ascii="Times New Roman" w:hAnsi="Times New Roman"/>
        </w:rPr>
      </w:pPr>
      <w:r w:rsidRPr="001B7F69">
        <w:rPr>
          <w:rFonts w:ascii="Times New Roman" w:hAnsi="Times New Roman"/>
        </w:rPr>
        <w:t>The extent to which trauma symptoms influence the treatment needs and responses of individuals relative to other mental health symptoms assessed in the evaluati</w:t>
      </w:r>
      <w:r w:rsidR="00C6171F">
        <w:rPr>
          <w:rFonts w:ascii="Times New Roman" w:hAnsi="Times New Roman"/>
        </w:rPr>
        <w:t>on (e.g., BASIS 24</w:t>
      </w:r>
      <w:r w:rsidRPr="001B7F69">
        <w:rPr>
          <w:rFonts w:ascii="Times New Roman" w:hAnsi="Times New Roman"/>
        </w:rPr>
        <w:t xml:space="preserve">); </w:t>
      </w:r>
    </w:p>
    <w:p w:rsidR="004C391C" w:rsidRDefault="00D529DE" w:rsidP="003B4A99">
      <w:pPr>
        <w:widowControl/>
        <w:numPr>
          <w:ilvl w:val="2"/>
          <w:numId w:val="12"/>
        </w:numPr>
        <w:tabs>
          <w:tab w:val="num" w:pos="720"/>
        </w:tabs>
        <w:ind w:left="720" w:hanging="450"/>
        <w:rPr>
          <w:rFonts w:ascii="Times New Roman" w:hAnsi="Times New Roman"/>
        </w:rPr>
      </w:pPr>
      <w:r>
        <w:rPr>
          <w:rFonts w:ascii="Times New Roman" w:hAnsi="Times New Roman"/>
        </w:rPr>
        <w:t>The relationship between client assessment of Recovery (REE) and improvements in symptoms</w:t>
      </w:r>
      <w:r w:rsidR="005719B2">
        <w:rPr>
          <w:rFonts w:ascii="Times New Roman" w:hAnsi="Times New Roman"/>
        </w:rPr>
        <w:t xml:space="preserve"> (e.g. BASIS 24; PCL).</w:t>
      </w:r>
    </w:p>
    <w:p w:rsidR="00D529DE" w:rsidRDefault="00D529DE" w:rsidP="00D529DE">
      <w:pPr>
        <w:widowControl/>
        <w:ind w:left="270"/>
        <w:rPr>
          <w:rFonts w:ascii="Times New Roman" w:hAnsi="Times New Roman"/>
        </w:rPr>
      </w:pPr>
      <w:r>
        <w:rPr>
          <w:rFonts w:ascii="Times New Roman" w:hAnsi="Times New Roman"/>
          <w:i/>
        </w:rPr>
        <w:t xml:space="preserve">3) </w:t>
      </w:r>
      <w:r w:rsidR="00120BC6" w:rsidRPr="001B7F69">
        <w:rPr>
          <w:rFonts w:ascii="Times New Roman" w:hAnsi="Times New Roman"/>
          <w:i/>
        </w:rPr>
        <w:t>Informing treatment plans in jail diversion programs</w:t>
      </w:r>
      <w:r w:rsidR="00120BC6" w:rsidRPr="001B7F69">
        <w:rPr>
          <w:rFonts w:ascii="Times New Roman" w:hAnsi="Times New Roman"/>
        </w:rPr>
        <w:t xml:space="preserve"> –</w:t>
      </w:r>
    </w:p>
    <w:p w:rsidR="00D529DE" w:rsidRDefault="00120BC6" w:rsidP="003B4A99">
      <w:pPr>
        <w:widowControl/>
        <w:numPr>
          <w:ilvl w:val="0"/>
          <w:numId w:val="33"/>
        </w:numPr>
        <w:ind w:hanging="90"/>
        <w:rPr>
          <w:rFonts w:ascii="Times New Roman" w:hAnsi="Times New Roman"/>
        </w:rPr>
      </w:pPr>
      <w:r w:rsidRPr="001B7F69">
        <w:rPr>
          <w:rFonts w:ascii="Times New Roman" w:hAnsi="Times New Roman"/>
        </w:rPr>
        <w:t>Trauma</w:t>
      </w:r>
      <w:r w:rsidR="00C6171F">
        <w:rPr>
          <w:rFonts w:ascii="Times New Roman" w:hAnsi="Times New Roman"/>
        </w:rPr>
        <w:t>tic Events</w:t>
      </w:r>
      <w:r w:rsidRPr="001B7F69">
        <w:rPr>
          <w:rFonts w:ascii="Times New Roman" w:hAnsi="Times New Roman"/>
        </w:rPr>
        <w:t xml:space="preserve"> – Research has shown that earlier </w:t>
      </w:r>
      <w:r w:rsidR="0045725E" w:rsidRPr="001B7F69">
        <w:rPr>
          <w:rFonts w:ascii="Times New Roman" w:hAnsi="Times New Roman"/>
        </w:rPr>
        <w:t>trauma</w:t>
      </w:r>
      <w:r w:rsidRPr="001B7F69">
        <w:rPr>
          <w:rFonts w:ascii="Times New Roman" w:hAnsi="Times New Roman"/>
        </w:rPr>
        <w:t xml:space="preserve">, especially childhood sexual abuse, increases risk of later </w:t>
      </w:r>
      <w:r w:rsidR="0045725E" w:rsidRPr="001B7F69">
        <w:rPr>
          <w:rFonts w:ascii="Times New Roman" w:hAnsi="Times New Roman"/>
        </w:rPr>
        <w:t>trauma</w:t>
      </w:r>
      <w:r w:rsidRPr="001B7F69">
        <w:rPr>
          <w:rFonts w:ascii="Times New Roman" w:hAnsi="Times New Roman"/>
        </w:rPr>
        <w:t xml:space="preserve"> and symptoms of posttraumatic stress over the lifetime (</w:t>
      </w:r>
      <w:r w:rsidR="00AD5BC8" w:rsidRPr="001B7F69">
        <w:rPr>
          <w:rStyle w:val="FootnoteReference"/>
          <w:rFonts w:ascii="Times New Roman" w:hAnsi="Times New Roman"/>
        </w:rPr>
        <w:footnoteReference w:id="3"/>
      </w:r>
      <w:proofErr w:type="gramStart"/>
      <w:r w:rsidR="00AD5BC8" w:rsidRPr="001B7F69">
        <w:rPr>
          <w:rFonts w:ascii="Times New Roman" w:hAnsi="Times New Roman"/>
        </w:rPr>
        <w:t xml:space="preserve">, </w:t>
      </w:r>
      <w:proofErr w:type="gramEnd"/>
      <w:r w:rsidR="00AD5BC8" w:rsidRPr="001B7F69">
        <w:rPr>
          <w:rStyle w:val="FootnoteReference"/>
          <w:rFonts w:ascii="Times New Roman" w:hAnsi="Times New Roman"/>
        </w:rPr>
        <w:footnoteReference w:id="4"/>
      </w:r>
      <w:r w:rsidR="00AD5BC8" w:rsidRPr="001B7F69">
        <w:rPr>
          <w:rFonts w:ascii="Times New Roman" w:hAnsi="Times New Roman"/>
        </w:rPr>
        <w:t xml:space="preserve">, </w:t>
      </w:r>
      <w:r w:rsidR="00AD5BC8" w:rsidRPr="001B7F69">
        <w:rPr>
          <w:rStyle w:val="FootnoteReference"/>
          <w:rFonts w:ascii="Times New Roman" w:hAnsi="Times New Roman"/>
        </w:rPr>
        <w:footnoteReference w:id="5"/>
      </w:r>
      <w:r w:rsidRPr="001B7F69">
        <w:rPr>
          <w:rFonts w:ascii="Times New Roman" w:hAnsi="Times New Roman"/>
        </w:rPr>
        <w:t xml:space="preserve">).  </w:t>
      </w:r>
    </w:p>
    <w:p w:rsidR="00120BC6" w:rsidRPr="001B7F69" w:rsidRDefault="00D529DE" w:rsidP="003B4A99">
      <w:pPr>
        <w:widowControl/>
        <w:numPr>
          <w:ilvl w:val="2"/>
          <w:numId w:val="12"/>
        </w:numPr>
        <w:tabs>
          <w:tab w:val="num" w:pos="720"/>
        </w:tabs>
        <w:ind w:left="720" w:hanging="450"/>
        <w:rPr>
          <w:rFonts w:ascii="Times New Roman" w:hAnsi="Times New Roman"/>
        </w:rPr>
      </w:pPr>
      <w:r>
        <w:rPr>
          <w:rFonts w:ascii="Times New Roman" w:hAnsi="Times New Roman"/>
        </w:rPr>
        <w:t>Clients</w:t>
      </w:r>
      <w:r w:rsidR="00205CF9">
        <w:rPr>
          <w:rFonts w:ascii="Times New Roman" w:hAnsi="Times New Roman"/>
        </w:rPr>
        <w:t>’</w:t>
      </w:r>
      <w:r>
        <w:rPr>
          <w:rFonts w:ascii="Times New Roman" w:hAnsi="Times New Roman"/>
        </w:rPr>
        <w:t xml:space="preserve"> assessment of Recovery as a new marker for program feedback.  </w:t>
      </w:r>
    </w:p>
    <w:p w:rsidR="00CC3815" w:rsidRPr="001B7F69" w:rsidRDefault="00B42EE0" w:rsidP="00CA4E5D">
      <w:pPr>
        <w:widowControl/>
        <w:rPr>
          <w:rFonts w:ascii="Times New Roman" w:hAnsi="Times New Roman"/>
          <w:u w:val="single"/>
        </w:rPr>
      </w:pPr>
      <w:r w:rsidRPr="001B7F69">
        <w:rPr>
          <w:rFonts w:ascii="Times New Roman" w:hAnsi="Times New Roman"/>
        </w:rPr>
        <w:lastRenderedPageBreak/>
        <w:t>17)</w:t>
      </w:r>
      <w:r w:rsidR="00F720CD" w:rsidRPr="001B7F69">
        <w:rPr>
          <w:rFonts w:ascii="Times New Roman" w:hAnsi="Times New Roman"/>
        </w:rPr>
        <w:t xml:space="preserve">  </w:t>
      </w:r>
      <w:r w:rsidR="004E3A8E" w:rsidRPr="001B7F69">
        <w:rPr>
          <w:rFonts w:ascii="Times New Roman" w:hAnsi="Times New Roman"/>
          <w:u w:val="single"/>
        </w:rPr>
        <w:t>Display of Expiration Date</w:t>
      </w:r>
    </w:p>
    <w:p w:rsidR="00AC7A35" w:rsidRPr="001B7F69" w:rsidRDefault="00584D5D" w:rsidP="002A64C6">
      <w:pPr>
        <w:widowControl/>
        <w:ind w:left="180"/>
        <w:rPr>
          <w:rFonts w:ascii="Times New Roman" w:hAnsi="Times New Roman"/>
          <w:u w:val="single"/>
        </w:rPr>
      </w:pPr>
      <w:r w:rsidRPr="001B7F69">
        <w:rPr>
          <w:rFonts w:ascii="Times New Roman" w:hAnsi="Times New Roman"/>
        </w:rPr>
        <w:t xml:space="preserve">The </w:t>
      </w:r>
      <w:r w:rsidR="00CC3815" w:rsidRPr="001B7F69">
        <w:rPr>
          <w:rFonts w:ascii="Times New Roman" w:hAnsi="Times New Roman"/>
        </w:rPr>
        <w:t xml:space="preserve">expiration date </w:t>
      </w:r>
      <w:r w:rsidR="00840E2B" w:rsidRPr="001B7F69">
        <w:rPr>
          <w:rFonts w:ascii="Times New Roman" w:hAnsi="Times New Roman"/>
        </w:rPr>
        <w:t>will be</w:t>
      </w:r>
      <w:r w:rsidR="00CC3815" w:rsidRPr="001B7F69">
        <w:rPr>
          <w:rFonts w:ascii="Times New Roman" w:hAnsi="Times New Roman"/>
        </w:rPr>
        <w:t xml:space="preserve"> displayed.  </w:t>
      </w:r>
    </w:p>
    <w:p w:rsidR="00CA4E5D" w:rsidRDefault="00CA4E5D" w:rsidP="00CA4E5D">
      <w:pPr>
        <w:widowControl/>
        <w:rPr>
          <w:rFonts w:ascii="Times New Roman" w:hAnsi="Times New Roman"/>
          <w:u w:val="single"/>
        </w:rPr>
      </w:pPr>
    </w:p>
    <w:p w:rsidR="00CC3815" w:rsidRPr="001B7F69" w:rsidRDefault="00B42EE0" w:rsidP="00CA4E5D">
      <w:pPr>
        <w:widowControl/>
        <w:rPr>
          <w:rFonts w:ascii="Times New Roman" w:hAnsi="Times New Roman"/>
          <w:u w:val="single"/>
        </w:rPr>
      </w:pPr>
      <w:r w:rsidRPr="001B7F69">
        <w:rPr>
          <w:rFonts w:ascii="Times New Roman" w:hAnsi="Times New Roman"/>
        </w:rPr>
        <w:t>18)</w:t>
      </w:r>
      <w:r w:rsidR="00F720CD" w:rsidRPr="001B7F69">
        <w:rPr>
          <w:rFonts w:ascii="Times New Roman" w:hAnsi="Times New Roman"/>
        </w:rPr>
        <w:t xml:space="preserve">  </w:t>
      </w:r>
      <w:r w:rsidR="004E3A8E" w:rsidRPr="001B7F69">
        <w:rPr>
          <w:rFonts w:ascii="Times New Roman" w:hAnsi="Times New Roman"/>
          <w:u w:val="single"/>
        </w:rPr>
        <w:t>Exceptions to Certification Statement</w:t>
      </w:r>
    </w:p>
    <w:p w:rsidR="00C84019" w:rsidRDefault="00584D5D" w:rsidP="00584D5D">
      <w:pPr>
        <w:widowControl/>
        <w:ind w:left="180"/>
        <w:rPr>
          <w:rFonts w:ascii="Times New Roman" w:hAnsi="Times New Roman"/>
        </w:rPr>
      </w:pPr>
      <w:r w:rsidRPr="001B7F69">
        <w:rPr>
          <w:rFonts w:ascii="Times New Roman" w:hAnsi="Times New Roman"/>
        </w:rPr>
        <w:t xml:space="preserve">This collection complies with the requirements in 5 CFR 1320.9.  </w:t>
      </w:r>
      <w:r w:rsidR="00CC3815" w:rsidRPr="001B7F69">
        <w:rPr>
          <w:rFonts w:ascii="Times New Roman" w:hAnsi="Times New Roman"/>
        </w:rPr>
        <w:t>The certifications are included in this submission</w:t>
      </w:r>
      <w:r w:rsidR="00C84019" w:rsidRPr="001B7F69">
        <w:rPr>
          <w:rFonts w:ascii="Times New Roman" w:hAnsi="Times New Roman"/>
        </w:rPr>
        <w:t xml:space="preserve">.  </w:t>
      </w:r>
    </w:p>
    <w:p w:rsidR="00EF68FB" w:rsidRPr="001B7F69" w:rsidRDefault="00EF68FB" w:rsidP="00584D5D">
      <w:pPr>
        <w:widowControl/>
        <w:ind w:left="180"/>
        <w:rPr>
          <w:rFonts w:ascii="Times New Roman" w:hAnsi="Times New Roman"/>
          <w:u w:val="single"/>
        </w:rPr>
      </w:pPr>
    </w:p>
    <w:p w:rsidR="008A4C6C" w:rsidRPr="001B7F69" w:rsidRDefault="008A4C6C" w:rsidP="008A4C6C">
      <w:pPr>
        <w:widowControl/>
        <w:tabs>
          <w:tab w:val="num" w:pos="5040"/>
        </w:tabs>
        <w:spacing w:line="360" w:lineRule="auto"/>
        <w:rPr>
          <w:rFonts w:ascii="Times New Roman" w:hAnsi="Times New Roman"/>
          <w:bCs/>
          <w:u w:val="single"/>
        </w:rPr>
      </w:pPr>
    </w:p>
    <w:sectPr w:rsidR="008A4C6C" w:rsidRPr="001B7F69" w:rsidSect="00CD2F33">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DE9" w:rsidRDefault="00CE1DE9">
      <w:r>
        <w:separator/>
      </w:r>
    </w:p>
  </w:endnote>
  <w:endnote w:type="continuationSeparator" w:id="0">
    <w:p w:rsidR="00CE1DE9" w:rsidRDefault="00CE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FD2" w:rsidRDefault="00653DD7" w:rsidP="00ED3A4D">
    <w:pPr>
      <w:pStyle w:val="Footer"/>
      <w:framePr w:wrap="around" w:vAnchor="text" w:hAnchor="margin" w:xAlign="center" w:y="1"/>
      <w:rPr>
        <w:rStyle w:val="PageNumber"/>
      </w:rPr>
    </w:pPr>
    <w:r>
      <w:rPr>
        <w:rStyle w:val="PageNumber"/>
      </w:rPr>
      <w:fldChar w:fldCharType="begin"/>
    </w:r>
    <w:r w:rsidR="00801FD2">
      <w:rPr>
        <w:rStyle w:val="PageNumber"/>
      </w:rPr>
      <w:instrText xml:space="preserve">PAGE  </w:instrText>
    </w:r>
    <w:r>
      <w:rPr>
        <w:rStyle w:val="PageNumber"/>
      </w:rPr>
      <w:fldChar w:fldCharType="end"/>
    </w:r>
  </w:p>
  <w:p w:rsidR="00801FD2" w:rsidRDefault="00801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FD2" w:rsidRPr="008A05B3" w:rsidRDefault="00653DD7" w:rsidP="00ED3A4D">
    <w:pPr>
      <w:pStyle w:val="Footer"/>
      <w:framePr w:wrap="around" w:vAnchor="text" w:hAnchor="margin" w:xAlign="center" w:y="1"/>
      <w:rPr>
        <w:rStyle w:val="PageNumber"/>
        <w:rFonts w:ascii="Times New Roman" w:hAnsi="Times New Roman"/>
      </w:rPr>
    </w:pPr>
    <w:r w:rsidRPr="008A05B3">
      <w:rPr>
        <w:rStyle w:val="PageNumber"/>
        <w:rFonts w:ascii="Times New Roman" w:hAnsi="Times New Roman"/>
      </w:rPr>
      <w:fldChar w:fldCharType="begin"/>
    </w:r>
    <w:r w:rsidR="00801FD2" w:rsidRPr="008A05B3">
      <w:rPr>
        <w:rStyle w:val="PageNumber"/>
        <w:rFonts w:ascii="Times New Roman" w:hAnsi="Times New Roman"/>
      </w:rPr>
      <w:instrText xml:space="preserve">PAGE  </w:instrText>
    </w:r>
    <w:r w:rsidRPr="008A05B3">
      <w:rPr>
        <w:rStyle w:val="PageNumber"/>
        <w:rFonts w:ascii="Times New Roman" w:hAnsi="Times New Roman"/>
      </w:rPr>
      <w:fldChar w:fldCharType="separate"/>
    </w:r>
    <w:r w:rsidR="00177715">
      <w:rPr>
        <w:rStyle w:val="PageNumber"/>
        <w:rFonts w:ascii="Times New Roman" w:hAnsi="Times New Roman"/>
        <w:noProof/>
      </w:rPr>
      <w:t>16</w:t>
    </w:r>
    <w:r w:rsidRPr="008A05B3">
      <w:rPr>
        <w:rStyle w:val="PageNumber"/>
        <w:rFonts w:ascii="Times New Roman" w:hAnsi="Times New Roman"/>
      </w:rPr>
      <w:fldChar w:fldCharType="end"/>
    </w:r>
  </w:p>
  <w:p w:rsidR="00801FD2" w:rsidRPr="00824B6D" w:rsidRDefault="00801FD2" w:rsidP="00A03B07">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DE9" w:rsidRDefault="00CE1DE9">
      <w:r>
        <w:separator/>
      </w:r>
    </w:p>
  </w:footnote>
  <w:footnote w:type="continuationSeparator" w:id="0">
    <w:p w:rsidR="00CE1DE9" w:rsidRDefault="00CE1DE9">
      <w:r>
        <w:continuationSeparator/>
      </w:r>
    </w:p>
  </w:footnote>
  <w:footnote w:id="1">
    <w:p w:rsidR="00801FD2" w:rsidRPr="00F75503" w:rsidRDefault="00801FD2" w:rsidP="0032273A">
      <w:pPr>
        <w:rPr>
          <w:sz w:val="18"/>
          <w:szCs w:val="18"/>
        </w:rPr>
      </w:pPr>
      <w:r>
        <w:rPr>
          <w:rStyle w:val="FootnoteReference"/>
        </w:rPr>
        <w:footnoteRef/>
      </w:r>
      <w:r>
        <w:t xml:space="preserve"> </w:t>
      </w:r>
      <w:proofErr w:type="spellStart"/>
      <w:proofErr w:type="gramStart"/>
      <w:r w:rsidRPr="00F75503">
        <w:rPr>
          <w:rFonts w:ascii="Times New Roman" w:hAnsi="Times New Roman"/>
          <w:sz w:val="18"/>
          <w:szCs w:val="18"/>
        </w:rPr>
        <w:t>Foa</w:t>
      </w:r>
      <w:proofErr w:type="spellEnd"/>
      <w:r w:rsidRPr="00F75503">
        <w:rPr>
          <w:rFonts w:ascii="Times New Roman" w:hAnsi="Times New Roman"/>
          <w:sz w:val="18"/>
          <w:szCs w:val="18"/>
        </w:rPr>
        <w:t xml:space="preserve">, E. B., </w:t>
      </w:r>
      <w:proofErr w:type="spellStart"/>
      <w:r w:rsidRPr="00F75503">
        <w:rPr>
          <w:rFonts w:ascii="Times New Roman" w:hAnsi="Times New Roman"/>
          <w:sz w:val="18"/>
          <w:szCs w:val="18"/>
        </w:rPr>
        <w:t>Cashman</w:t>
      </w:r>
      <w:proofErr w:type="spellEnd"/>
      <w:r w:rsidRPr="00F75503">
        <w:rPr>
          <w:rFonts w:ascii="Times New Roman" w:hAnsi="Times New Roman"/>
          <w:sz w:val="18"/>
          <w:szCs w:val="18"/>
        </w:rPr>
        <w:t xml:space="preserve">, L., </w:t>
      </w:r>
      <w:proofErr w:type="spellStart"/>
      <w:r w:rsidRPr="00F75503">
        <w:rPr>
          <w:rFonts w:ascii="Times New Roman" w:hAnsi="Times New Roman"/>
          <w:sz w:val="18"/>
          <w:szCs w:val="18"/>
        </w:rPr>
        <w:t>Jaycox</w:t>
      </w:r>
      <w:proofErr w:type="spellEnd"/>
      <w:r w:rsidRPr="00F75503">
        <w:rPr>
          <w:rFonts w:ascii="Times New Roman" w:hAnsi="Times New Roman"/>
          <w:sz w:val="18"/>
          <w:szCs w:val="18"/>
        </w:rPr>
        <w:t>, L. H., &amp; Perry, K. (1997).</w:t>
      </w:r>
      <w:proofErr w:type="gramEnd"/>
      <w:r w:rsidRPr="00F75503">
        <w:rPr>
          <w:rFonts w:ascii="Times New Roman" w:hAnsi="Times New Roman"/>
          <w:sz w:val="18"/>
          <w:szCs w:val="18"/>
        </w:rPr>
        <w:t xml:space="preserve"> The validation of a self-report measure of PTSD: The Posttraumatic Diagnostic Scale (PDS). </w:t>
      </w:r>
      <w:r w:rsidRPr="00F75503">
        <w:rPr>
          <w:rFonts w:ascii="Times New Roman" w:hAnsi="Times New Roman"/>
          <w:i/>
          <w:iCs/>
          <w:sz w:val="18"/>
          <w:szCs w:val="18"/>
        </w:rPr>
        <w:t xml:space="preserve">Psychological Assessment, 9, </w:t>
      </w:r>
      <w:r w:rsidRPr="00F75503">
        <w:rPr>
          <w:rFonts w:ascii="Times New Roman" w:hAnsi="Times New Roman"/>
          <w:sz w:val="18"/>
          <w:szCs w:val="18"/>
        </w:rPr>
        <w:t>445–451</w:t>
      </w:r>
    </w:p>
    <w:p w:rsidR="00801FD2" w:rsidRDefault="00801FD2">
      <w:pPr>
        <w:pStyle w:val="FootnoteText"/>
      </w:pPr>
    </w:p>
  </w:footnote>
  <w:footnote w:id="2">
    <w:p w:rsidR="00801FD2" w:rsidRDefault="00801FD2">
      <w:pPr>
        <w:pStyle w:val="FootnoteText"/>
      </w:pPr>
      <w:r>
        <w:rPr>
          <w:rStyle w:val="FootnoteReference"/>
        </w:rPr>
        <w:footnoteRef/>
      </w:r>
      <w:r>
        <w:t xml:space="preserve"> </w:t>
      </w:r>
      <w:proofErr w:type="spellStart"/>
      <w:proofErr w:type="gramStart"/>
      <w:r w:rsidRPr="0032273A">
        <w:t>Hoge</w:t>
      </w:r>
      <w:proofErr w:type="spellEnd"/>
      <w:r w:rsidRPr="0032273A">
        <w:t xml:space="preserve"> et al.</w:t>
      </w:r>
      <w:proofErr w:type="gramEnd"/>
      <w:r w:rsidRPr="0032273A">
        <w:t xml:space="preserve">  2004. Combat Duty in Iraq and Afghanistan, Mental Health Problems, and Barriers to Care.  </w:t>
      </w:r>
      <w:r w:rsidRPr="0032273A">
        <w:rPr>
          <w:i/>
        </w:rPr>
        <w:t>The New England Journal of Medicine</w:t>
      </w:r>
      <w:r w:rsidRPr="0032273A">
        <w:t xml:space="preserve">, 351 (1): 13-22.  </w:t>
      </w:r>
    </w:p>
  </w:footnote>
  <w:footnote w:id="3">
    <w:p w:rsidR="00801FD2" w:rsidRPr="00840E2B" w:rsidRDefault="00801FD2">
      <w:pPr>
        <w:pStyle w:val="FootnoteText"/>
      </w:pPr>
      <w:r w:rsidRPr="001B7F69">
        <w:footnoteRef/>
      </w:r>
      <w:r w:rsidRPr="00AD5BC8">
        <w:rPr>
          <w:color w:val="0000FF"/>
        </w:rPr>
        <w:t xml:space="preserve"> </w:t>
      </w:r>
      <w:proofErr w:type="spellStart"/>
      <w:r w:rsidRPr="00840E2B">
        <w:t>Burnam</w:t>
      </w:r>
      <w:proofErr w:type="spellEnd"/>
      <w:r w:rsidRPr="00840E2B">
        <w:t>, M.A., Stein, J.A., Golding,</w:t>
      </w:r>
      <w:r>
        <w:t xml:space="preserve"> J.M., &amp; </w:t>
      </w:r>
      <w:proofErr w:type="spellStart"/>
      <w:r>
        <w:t>Seigel</w:t>
      </w:r>
      <w:proofErr w:type="spellEnd"/>
      <w:r>
        <w:t xml:space="preserve">, J.M.  </w:t>
      </w:r>
      <w:proofErr w:type="gramStart"/>
      <w:r>
        <w:t xml:space="preserve">(1988). </w:t>
      </w:r>
      <w:r w:rsidRPr="00840E2B">
        <w:t>Sexual assault and mental disorders in a community population.</w:t>
      </w:r>
      <w:proofErr w:type="gramEnd"/>
      <w:r w:rsidRPr="00840E2B">
        <w:t xml:space="preserve">  Journal of Consulting and Clinical Psychology, 56(6), 843-850.  </w:t>
      </w:r>
    </w:p>
  </w:footnote>
  <w:footnote w:id="4">
    <w:p w:rsidR="00801FD2" w:rsidRPr="00840E2B" w:rsidRDefault="00801FD2">
      <w:pPr>
        <w:pStyle w:val="FootnoteText"/>
      </w:pPr>
      <w:r w:rsidRPr="00840E2B">
        <w:footnoteRef/>
      </w:r>
      <w:r w:rsidRPr="00840E2B">
        <w:t xml:space="preserve"> </w:t>
      </w:r>
      <w:proofErr w:type="spellStart"/>
      <w:r w:rsidRPr="00840E2B">
        <w:t>Nishith</w:t>
      </w:r>
      <w:proofErr w:type="spellEnd"/>
      <w:r w:rsidRPr="00840E2B">
        <w:t xml:space="preserve">, P., Mechanic, M.B., &amp; </w:t>
      </w:r>
      <w:proofErr w:type="spellStart"/>
      <w:r w:rsidRPr="00840E2B">
        <w:t>Resick</w:t>
      </w:r>
      <w:proofErr w:type="spellEnd"/>
      <w:r w:rsidRPr="00840E2B">
        <w:t>, P.A.  (2000)</w:t>
      </w:r>
      <w:proofErr w:type="gramStart"/>
      <w:r w:rsidRPr="00840E2B">
        <w:t>.  Prior</w:t>
      </w:r>
      <w:proofErr w:type="gramEnd"/>
      <w:r w:rsidRPr="00840E2B">
        <w:t xml:space="preserve"> interpersonal trauma:  The contribution to current PTSD symptoms in female rape victims.  Journal of Abnormal Psychology, 109(1), 20-25.</w:t>
      </w:r>
    </w:p>
  </w:footnote>
  <w:footnote w:id="5">
    <w:p w:rsidR="00801FD2" w:rsidRPr="00840E2B" w:rsidRDefault="00801FD2" w:rsidP="00AD5BC8">
      <w:pPr>
        <w:pStyle w:val="FootnoteText"/>
      </w:pPr>
      <w:r w:rsidRPr="00840E2B">
        <w:footnoteRef/>
      </w:r>
      <w:r w:rsidRPr="00840E2B">
        <w:t xml:space="preserve"> </w:t>
      </w:r>
      <w:proofErr w:type="spellStart"/>
      <w:proofErr w:type="gramStart"/>
      <w:r w:rsidRPr="00840E2B">
        <w:t>Polusny</w:t>
      </w:r>
      <w:proofErr w:type="spellEnd"/>
      <w:r w:rsidRPr="00840E2B">
        <w:t xml:space="preserve">, M.A. &amp; </w:t>
      </w:r>
      <w:proofErr w:type="spellStart"/>
      <w:r w:rsidRPr="00840E2B">
        <w:t>Folette</w:t>
      </w:r>
      <w:proofErr w:type="spellEnd"/>
      <w:r w:rsidRPr="00840E2B">
        <w:t>, V.M. (1995).</w:t>
      </w:r>
      <w:proofErr w:type="gramEnd"/>
      <w:r w:rsidRPr="00840E2B">
        <w:t xml:space="preserve">  Long term correlates of child sexual abuse.  Applied &amp; Preventive Psychology, 4(3), 143-166.  </w:t>
      </w:r>
    </w:p>
    <w:p w:rsidR="00801FD2" w:rsidRDefault="00801FD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1">
    <w:nsid w:val="02C85463"/>
    <w:multiLevelType w:val="multilevel"/>
    <w:tmpl w:val="5124362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AA461E"/>
    <w:multiLevelType w:val="multilevel"/>
    <w:tmpl w:val="A6606546"/>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086912"/>
    <w:multiLevelType w:val="hybridMultilevel"/>
    <w:tmpl w:val="2B40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F08C1"/>
    <w:multiLevelType w:val="hybridMultilevel"/>
    <w:tmpl w:val="178A5B2C"/>
    <w:lvl w:ilvl="0" w:tplc="04090001">
      <w:start w:val="1"/>
      <w:numFmt w:val="bullet"/>
      <w:lvlText w:val=""/>
      <w:lvlJc w:val="left"/>
      <w:pPr>
        <w:tabs>
          <w:tab w:val="num" w:pos="1080"/>
        </w:tabs>
        <w:ind w:left="1080" w:hanging="360"/>
      </w:pPr>
      <w:rPr>
        <w:rFonts w:ascii="Symbol" w:hAnsi="Symbol" w:hint="default"/>
        <w:sz w:val="24"/>
        <w:szCs w:val="24"/>
      </w:rPr>
    </w:lvl>
    <w:lvl w:ilvl="1" w:tplc="47F6FC82" w:tentative="1">
      <w:start w:val="1"/>
      <w:numFmt w:val="bullet"/>
      <w:lvlText w:val=""/>
      <w:lvlJc w:val="left"/>
      <w:pPr>
        <w:tabs>
          <w:tab w:val="num" w:pos="1800"/>
        </w:tabs>
        <w:ind w:left="1800" w:hanging="360"/>
      </w:pPr>
      <w:rPr>
        <w:rFonts w:ascii="Wingdings" w:hAnsi="Wingdings" w:hint="default"/>
        <w:sz w:val="20"/>
      </w:rPr>
    </w:lvl>
    <w:lvl w:ilvl="2" w:tplc="CDF84EBA" w:tentative="1">
      <w:start w:val="1"/>
      <w:numFmt w:val="bullet"/>
      <w:lvlText w:val=""/>
      <w:lvlJc w:val="left"/>
      <w:pPr>
        <w:tabs>
          <w:tab w:val="num" w:pos="2520"/>
        </w:tabs>
        <w:ind w:left="2520" w:hanging="360"/>
      </w:pPr>
      <w:rPr>
        <w:rFonts w:ascii="Wingdings" w:hAnsi="Wingdings" w:hint="default"/>
        <w:sz w:val="20"/>
      </w:rPr>
    </w:lvl>
    <w:lvl w:ilvl="3" w:tplc="9CEA36BC" w:tentative="1">
      <w:start w:val="1"/>
      <w:numFmt w:val="bullet"/>
      <w:lvlText w:val=""/>
      <w:lvlJc w:val="left"/>
      <w:pPr>
        <w:tabs>
          <w:tab w:val="num" w:pos="3240"/>
        </w:tabs>
        <w:ind w:left="3240" w:hanging="360"/>
      </w:pPr>
      <w:rPr>
        <w:rFonts w:ascii="Wingdings" w:hAnsi="Wingdings" w:hint="default"/>
        <w:sz w:val="20"/>
      </w:rPr>
    </w:lvl>
    <w:lvl w:ilvl="4" w:tplc="4E80EBBA" w:tentative="1">
      <w:start w:val="1"/>
      <w:numFmt w:val="bullet"/>
      <w:lvlText w:val=""/>
      <w:lvlJc w:val="left"/>
      <w:pPr>
        <w:tabs>
          <w:tab w:val="num" w:pos="3960"/>
        </w:tabs>
        <w:ind w:left="3960" w:hanging="360"/>
      </w:pPr>
      <w:rPr>
        <w:rFonts w:ascii="Wingdings" w:hAnsi="Wingdings" w:hint="default"/>
        <w:sz w:val="20"/>
      </w:rPr>
    </w:lvl>
    <w:lvl w:ilvl="5" w:tplc="DCD0976E" w:tentative="1">
      <w:start w:val="1"/>
      <w:numFmt w:val="bullet"/>
      <w:lvlText w:val=""/>
      <w:lvlJc w:val="left"/>
      <w:pPr>
        <w:tabs>
          <w:tab w:val="num" w:pos="4680"/>
        </w:tabs>
        <w:ind w:left="4680" w:hanging="360"/>
      </w:pPr>
      <w:rPr>
        <w:rFonts w:ascii="Wingdings" w:hAnsi="Wingdings" w:hint="default"/>
        <w:sz w:val="20"/>
      </w:rPr>
    </w:lvl>
    <w:lvl w:ilvl="6" w:tplc="CB44683E" w:tentative="1">
      <w:start w:val="1"/>
      <w:numFmt w:val="bullet"/>
      <w:lvlText w:val=""/>
      <w:lvlJc w:val="left"/>
      <w:pPr>
        <w:tabs>
          <w:tab w:val="num" w:pos="5400"/>
        </w:tabs>
        <w:ind w:left="5400" w:hanging="360"/>
      </w:pPr>
      <w:rPr>
        <w:rFonts w:ascii="Wingdings" w:hAnsi="Wingdings" w:hint="default"/>
        <w:sz w:val="20"/>
      </w:rPr>
    </w:lvl>
    <w:lvl w:ilvl="7" w:tplc="81AAE084" w:tentative="1">
      <w:start w:val="1"/>
      <w:numFmt w:val="bullet"/>
      <w:lvlText w:val=""/>
      <w:lvlJc w:val="left"/>
      <w:pPr>
        <w:tabs>
          <w:tab w:val="num" w:pos="6120"/>
        </w:tabs>
        <w:ind w:left="6120" w:hanging="360"/>
      </w:pPr>
      <w:rPr>
        <w:rFonts w:ascii="Wingdings" w:hAnsi="Wingdings" w:hint="default"/>
        <w:sz w:val="20"/>
      </w:rPr>
    </w:lvl>
    <w:lvl w:ilvl="8" w:tplc="A9EEAB10" w:tentative="1">
      <w:start w:val="1"/>
      <w:numFmt w:val="bullet"/>
      <w:lvlText w:val=""/>
      <w:lvlJc w:val="left"/>
      <w:pPr>
        <w:tabs>
          <w:tab w:val="num" w:pos="6840"/>
        </w:tabs>
        <w:ind w:left="6840" w:hanging="360"/>
      </w:pPr>
      <w:rPr>
        <w:rFonts w:ascii="Wingdings" w:hAnsi="Wingdings" w:hint="default"/>
        <w:sz w:val="20"/>
      </w:rPr>
    </w:lvl>
  </w:abstractNum>
  <w:abstractNum w:abstractNumId="5">
    <w:nsid w:val="191E4960"/>
    <w:multiLevelType w:val="hybridMultilevel"/>
    <w:tmpl w:val="0A2EC99C"/>
    <w:lvl w:ilvl="0" w:tplc="089A60C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63335E"/>
    <w:multiLevelType w:val="hybridMultilevel"/>
    <w:tmpl w:val="52E6C856"/>
    <w:lvl w:ilvl="0" w:tplc="04090017">
      <w:start w:val="1"/>
      <w:numFmt w:val="lowerLetter"/>
      <w:lvlText w:val="%1)"/>
      <w:lvlJc w:val="left"/>
      <w:pPr>
        <w:tabs>
          <w:tab w:val="num" w:pos="720"/>
        </w:tabs>
        <w:ind w:left="720" w:hanging="360"/>
      </w:pPr>
    </w:lvl>
    <w:lvl w:ilvl="1" w:tplc="01A69FAC">
      <w:start w:val="1"/>
      <w:numFmt w:val="lowerRoman"/>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A35BB6"/>
    <w:multiLevelType w:val="multilevel"/>
    <w:tmpl w:val="CE6CB0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EF405E"/>
    <w:multiLevelType w:val="hybridMultilevel"/>
    <w:tmpl w:val="6D7EFECA"/>
    <w:lvl w:ilvl="0" w:tplc="D536F9B4">
      <w:start w:val="2"/>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3D97C02"/>
    <w:multiLevelType w:val="hybridMultilevel"/>
    <w:tmpl w:val="53CAEAD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B136F0"/>
    <w:multiLevelType w:val="hybridMultilevel"/>
    <w:tmpl w:val="7C0A30E6"/>
    <w:lvl w:ilvl="0" w:tplc="388A719A">
      <w:start w:val="1"/>
      <w:numFmt w:val="bullet"/>
      <w:lvlText w:val=""/>
      <w:lvlJc w:val="left"/>
      <w:pPr>
        <w:tabs>
          <w:tab w:val="num" w:pos="1080"/>
        </w:tabs>
        <w:ind w:left="1080" w:hanging="360"/>
      </w:pPr>
      <w:rPr>
        <w:rFonts w:ascii="Symbol" w:hAnsi="Symbol" w:hint="default"/>
        <w:sz w:val="24"/>
        <w:szCs w:val="24"/>
      </w:rPr>
    </w:lvl>
    <w:lvl w:ilvl="1" w:tplc="A7CE3A42" w:tentative="1">
      <w:start w:val="1"/>
      <w:numFmt w:val="bullet"/>
      <w:lvlText w:val=""/>
      <w:lvlJc w:val="left"/>
      <w:pPr>
        <w:tabs>
          <w:tab w:val="num" w:pos="1440"/>
        </w:tabs>
        <w:ind w:left="1440" w:hanging="360"/>
      </w:pPr>
      <w:rPr>
        <w:rFonts w:ascii="Wingdings" w:hAnsi="Wingdings" w:hint="default"/>
        <w:sz w:val="20"/>
      </w:rPr>
    </w:lvl>
    <w:lvl w:ilvl="2" w:tplc="86087B2A" w:tentative="1">
      <w:start w:val="1"/>
      <w:numFmt w:val="bullet"/>
      <w:lvlText w:val=""/>
      <w:lvlJc w:val="left"/>
      <w:pPr>
        <w:tabs>
          <w:tab w:val="num" w:pos="2160"/>
        </w:tabs>
        <w:ind w:left="2160" w:hanging="360"/>
      </w:pPr>
      <w:rPr>
        <w:rFonts w:ascii="Wingdings" w:hAnsi="Wingdings" w:hint="default"/>
        <w:sz w:val="20"/>
      </w:rPr>
    </w:lvl>
    <w:lvl w:ilvl="3" w:tplc="7D0CB862" w:tentative="1">
      <w:start w:val="1"/>
      <w:numFmt w:val="bullet"/>
      <w:lvlText w:val=""/>
      <w:lvlJc w:val="left"/>
      <w:pPr>
        <w:tabs>
          <w:tab w:val="num" w:pos="2880"/>
        </w:tabs>
        <w:ind w:left="2880" w:hanging="360"/>
      </w:pPr>
      <w:rPr>
        <w:rFonts w:ascii="Wingdings" w:hAnsi="Wingdings" w:hint="default"/>
        <w:sz w:val="20"/>
      </w:rPr>
    </w:lvl>
    <w:lvl w:ilvl="4" w:tplc="0B5E8BC0" w:tentative="1">
      <w:start w:val="1"/>
      <w:numFmt w:val="bullet"/>
      <w:lvlText w:val=""/>
      <w:lvlJc w:val="left"/>
      <w:pPr>
        <w:tabs>
          <w:tab w:val="num" w:pos="3600"/>
        </w:tabs>
        <w:ind w:left="3600" w:hanging="360"/>
      </w:pPr>
      <w:rPr>
        <w:rFonts w:ascii="Wingdings" w:hAnsi="Wingdings" w:hint="default"/>
        <w:sz w:val="20"/>
      </w:rPr>
    </w:lvl>
    <w:lvl w:ilvl="5" w:tplc="DDFEFDDC" w:tentative="1">
      <w:start w:val="1"/>
      <w:numFmt w:val="bullet"/>
      <w:lvlText w:val=""/>
      <w:lvlJc w:val="left"/>
      <w:pPr>
        <w:tabs>
          <w:tab w:val="num" w:pos="4320"/>
        </w:tabs>
        <w:ind w:left="4320" w:hanging="360"/>
      </w:pPr>
      <w:rPr>
        <w:rFonts w:ascii="Wingdings" w:hAnsi="Wingdings" w:hint="default"/>
        <w:sz w:val="20"/>
      </w:rPr>
    </w:lvl>
    <w:lvl w:ilvl="6" w:tplc="76AC2BFA" w:tentative="1">
      <w:start w:val="1"/>
      <w:numFmt w:val="bullet"/>
      <w:lvlText w:val=""/>
      <w:lvlJc w:val="left"/>
      <w:pPr>
        <w:tabs>
          <w:tab w:val="num" w:pos="5040"/>
        </w:tabs>
        <w:ind w:left="5040" w:hanging="360"/>
      </w:pPr>
      <w:rPr>
        <w:rFonts w:ascii="Wingdings" w:hAnsi="Wingdings" w:hint="default"/>
        <w:sz w:val="20"/>
      </w:rPr>
    </w:lvl>
    <w:lvl w:ilvl="7" w:tplc="929E1BC8" w:tentative="1">
      <w:start w:val="1"/>
      <w:numFmt w:val="bullet"/>
      <w:lvlText w:val=""/>
      <w:lvlJc w:val="left"/>
      <w:pPr>
        <w:tabs>
          <w:tab w:val="num" w:pos="5760"/>
        </w:tabs>
        <w:ind w:left="5760" w:hanging="360"/>
      </w:pPr>
      <w:rPr>
        <w:rFonts w:ascii="Wingdings" w:hAnsi="Wingdings" w:hint="default"/>
        <w:sz w:val="20"/>
      </w:rPr>
    </w:lvl>
    <w:lvl w:ilvl="8" w:tplc="30C8BEE2"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6601F"/>
    <w:multiLevelType w:val="hybridMultilevel"/>
    <w:tmpl w:val="A5FEAD00"/>
    <w:lvl w:ilvl="0" w:tplc="089A60C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9358A1"/>
    <w:multiLevelType w:val="multilevel"/>
    <w:tmpl w:val="A6606546"/>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7B6251"/>
    <w:multiLevelType w:val="hybridMultilevel"/>
    <w:tmpl w:val="1AF0EB64"/>
    <w:lvl w:ilvl="0" w:tplc="04090005">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0F1431"/>
    <w:multiLevelType w:val="hybridMultilevel"/>
    <w:tmpl w:val="D68EB0F8"/>
    <w:lvl w:ilvl="0" w:tplc="8D86CDEC">
      <w:start w:val="1"/>
      <w:numFmt w:val="bullet"/>
      <w:lvlText w:val=""/>
      <w:lvlJc w:val="left"/>
      <w:pPr>
        <w:tabs>
          <w:tab w:val="num" w:pos="1080"/>
        </w:tabs>
        <w:ind w:left="1080" w:hanging="360"/>
      </w:pPr>
      <w:rPr>
        <w:rFonts w:ascii="Symbol" w:hAnsi="Symbol" w:hint="default"/>
        <w:sz w:val="24"/>
        <w:szCs w:val="24"/>
      </w:rPr>
    </w:lvl>
    <w:lvl w:ilvl="1" w:tplc="A7CE3A42" w:tentative="1">
      <w:start w:val="1"/>
      <w:numFmt w:val="bullet"/>
      <w:lvlText w:val=""/>
      <w:lvlJc w:val="left"/>
      <w:pPr>
        <w:tabs>
          <w:tab w:val="num" w:pos="1800"/>
        </w:tabs>
        <w:ind w:left="1800" w:hanging="360"/>
      </w:pPr>
      <w:rPr>
        <w:rFonts w:ascii="Wingdings" w:hAnsi="Wingdings" w:hint="default"/>
        <w:sz w:val="20"/>
      </w:rPr>
    </w:lvl>
    <w:lvl w:ilvl="2" w:tplc="86087B2A" w:tentative="1">
      <w:start w:val="1"/>
      <w:numFmt w:val="bullet"/>
      <w:lvlText w:val=""/>
      <w:lvlJc w:val="left"/>
      <w:pPr>
        <w:tabs>
          <w:tab w:val="num" w:pos="2520"/>
        </w:tabs>
        <w:ind w:left="2520" w:hanging="360"/>
      </w:pPr>
      <w:rPr>
        <w:rFonts w:ascii="Wingdings" w:hAnsi="Wingdings" w:hint="default"/>
        <w:sz w:val="20"/>
      </w:rPr>
    </w:lvl>
    <w:lvl w:ilvl="3" w:tplc="7D0CB862" w:tentative="1">
      <w:start w:val="1"/>
      <w:numFmt w:val="bullet"/>
      <w:lvlText w:val=""/>
      <w:lvlJc w:val="left"/>
      <w:pPr>
        <w:tabs>
          <w:tab w:val="num" w:pos="3240"/>
        </w:tabs>
        <w:ind w:left="3240" w:hanging="360"/>
      </w:pPr>
      <w:rPr>
        <w:rFonts w:ascii="Wingdings" w:hAnsi="Wingdings" w:hint="default"/>
        <w:sz w:val="20"/>
      </w:rPr>
    </w:lvl>
    <w:lvl w:ilvl="4" w:tplc="0B5E8BC0" w:tentative="1">
      <w:start w:val="1"/>
      <w:numFmt w:val="bullet"/>
      <w:lvlText w:val=""/>
      <w:lvlJc w:val="left"/>
      <w:pPr>
        <w:tabs>
          <w:tab w:val="num" w:pos="3960"/>
        </w:tabs>
        <w:ind w:left="3960" w:hanging="360"/>
      </w:pPr>
      <w:rPr>
        <w:rFonts w:ascii="Wingdings" w:hAnsi="Wingdings" w:hint="default"/>
        <w:sz w:val="20"/>
      </w:rPr>
    </w:lvl>
    <w:lvl w:ilvl="5" w:tplc="DDFEFDDC" w:tentative="1">
      <w:start w:val="1"/>
      <w:numFmt w:val="bullet"/>
      <w:lvlText w:val=""/>
      <w:lvlJc w:val="left"/>
      <w:pPr>
        <w:tabs>
          <w:tab w:val="num" w:pos="4680"/>
        </w:tabs>
        <w:ind w:left="4680" w:hanging="360"/>
      </w:pPr>
      <w:rPr>
        <w:rFonts w:ascii="Wingdings" w:hAnsi="Wingdings" w:hint="default"/>
        <w:sz w:val="20"/>
      </w:rPr>
    </w:lvl>
    <w:lvl w:ilvl="6" w:tplc="76AC2BFA" w:tentative="1">
      <w:start w:val="1"/>
      <w:numFmt w:val="bullet"/>
      <w:lvlText w:val=""/>
      <w:lvlJc w:val="left"/>
      <w:pPr>
        <w:tabs>
          <w:tab w:val="num" w:pos="5400"/>
        </w:tabs>
        <w:ind w:left="5400" w:hanging="360"/>
      </w:pPr>
      <w:rPr>
        <w:rFonts w:ascii="Wingdings" w:hAnsi="Wingdings" w:hint="default"/>
        <w:sz w:val="20"/>
      </w:rPr>
    </w:lvl>
    <w:lvl w:ilvl="7" w:tplc="929E1BC8" w:tentative="1">
      <w:start w:val="1"/>
      <w:numFmt w:val="bullet"/>
      <w:lvlText w:val=""/>
      <w:lvlJc w:val="left"/>
      <w:pPr>
        <w:tabs>
          <w:tab w:val="num" w:pos="6120"/>
        </w:tabs>
        <w:ind w:left="6120" w:hanging="360"/>
      </w:pPr>
      <w:rPr>
        <w:rFonts w:ascii="Wingdings" w:hAnsi="Wingdings" w:hint="default"/>
        <w:sz w:val="20"/>
      </w:rPr>
    </w:lvl>
    <w:lvl w:ilvl="8" w:tplc="30C8BEE2" w:tentative="1">
      <w:start w:val="1"/>
      <w:numFmt w:val="bullet"/>
      <w:lvlText w:val=""/>
      <w:lvlJc w:val="left"/>
      <w:pPr>
        <w:tabs>
          <w:tab w:val="num" w:pos="6840"/>
        </w:tabs>
        <w:ind w:left="6840" w:hanging="360"/>
      </w:pPr>
      <w:rPr>
        <w:rFonts w:ascii="Wingdings" w:hAnsi="Wingdings" w:hint="default"/>
        <w:sz w:val="20"/>
      </w:rPr>
    </w:lvl>
  </w:abstractNum>
  <w:abstractNum w:abstractNumId="15">
    <w:nsid w:val="2F4240F2"/>
    <w:multiLevelType w:val="hybridMultilevel"/>
    <w:tmpl w:val="79A89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584D0E"/>
    <w:multiLevelType w:val="hybridMultilevel"/>
    <w:tmpl w:val="8684F812"/>
    <w:lvl w:ilvl="0" w:tplc="E4D41C1A">
      <w:start w:val="1"/>
      <w:numFmt w:val="decimal"/>
      <w:lvlText w:val="%1.)"/>
      <w:lvlJc w:val="left"/>
      <w:pPr>
        <w:tabs>
          <w:tab w:val="num" w:pos="720"/>
        </w:tabs>
        <w:ind w:left="720" w:hanging="360"/>
      </w:pPr>
      <w:rPr>
        <w:rFonts w:hint="default"/>
      </w:rPr>
    </w:lvl>
    <w:lvl w:ilvl="1" w:tplc="E91A47D4">
      <w:start w:val="1"/>
      <w:numFmt w:val="lowerRoman"/>
      <w:lvlText w:val="%2."/>
      <w:lvlJc w:val="right"/>
      <w:pPr>
        <w:tabs>
          <w:tab w:val="num" w:pos="1260"/>
        </w:tabs>
        <w:ind w:left="1260" w:hanging="1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670517"/>
    <w:multiLevelType w:val="hybridMultilevel"/>
    <w:tmpl w:val="A4587144"/>
    <w:lvl w:ilvl="0" w:tplc="A3BE5B08">
      <w:start w:val="1"/>
      <w:numFmt w:val="lowerRoman"/>
      <w:lvlText w:val="%1."/>
      <w:lvlJc w:val="right"/>
      <w:pPr>
        <w:tabs>
          <w:tab w:val="num" w:pos="2160"/>
        </w:tabs>
        <w:ind w:left="2160" w:hanging="180"/>
      </w:pPr>
      <w:rPr>
        <w:rFonts w:hint="default"/>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29A770A"/>
    <w:multiLevelType w:val="hybridMultilevel"/>
    <w:tmpl w:val="1FFEA4F0"/>
    <w:lvl w:ilvl="0" w:tplc="E91A47D4">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C5681D"/>
    <w:multiLevelType w:val="hybridMultilevel"/>
    <w:tmpl w:val="A5E0ECBE"/>
    <w:lvl w:ilvl="0" w:tplc="E4D41C1A">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2160"/>
        </w:tabs>
        <w:ind w:left="2160" w:hanging="1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7A62F2"/>
    <w:multiLevelType w:val="multilevel"/>
    <w:tmpl w:val="49AE182E"/>
    <w:lvl w:ilvl="0">
      <w:start w:val="1"/>
      <w:numFmt w:val="bullet"/>
      <w:lvlText w:val=""/>
      <w:lvlJc w:val="left"/>
      <w:pPr>
        <w:tabs>
          <w:tab w:val="num" w:pos="1080"/>
        </w:tabs>
        <w:ind w:left="1080" w:hanging="360"/>
      </w:pPr>
      <w:rPr>
        <w:rFonts w:ascii="Symbol" w:hAnsi="Symbol" w:hint="default"/>
      </w:rPr>
    </w:lvl>
    <w:lvl w:ilvl="1">
      <w:start w:val="1"/>
      <w:numFmt w:val="lowerRoman"/>
      <w:lvlText w:val="%2."/>
      <w:lvlJc w:val="right"/>
      <w:pPr>
        <w:tabs>
          <w:tab w:val="num" w:pos="1260"/>
        </w:tabs>
        <w:ind w:left="1260" w:hanging="180"/>
      </w:pPr>
      <w:rPr>
        <w:rFonts w:hint="default"/>
      </w:rPr>
    </w:lvl>
    <w:lvl w:ilvl="2">
      <w:start w:val="1"/>
      <w:numFmt w:val="bullet"/>
      <w:lvlText w:val=""/>
      <w:lvlJc w:val="left"/>
      <w:pPr>
        <w:tabs>
          <w:tab w:val="num" w:pos="1800"/>
        </w:tabs>
        <w:ind w:left="1800" w:hanging="360"/>
      </w:pPr>
      <w:rPr>
        <w:rFonts w:ascii="Symbol" w:hAnsi="Symbol" w:hint="default"/>
        <w:color w:val="auto"/>
        <w:sz w:val="22"/>
        <w:szCs w:val="22"/>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1">
    <w:nsid w:val="3F072CF8"/>
    <w:multiLevelType w:val="hybridMultilevel"/>
    <w:tmpl w:val="DBD4F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16F0869"/>
    <w:multiLevelType w:val="hybridMultilevel"/>
    <w:tmpl w:val="A5D44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19F32BD"/>
    <w:multiLevelType w:val="multilevel"/>
    <w:tmpl w:val="A6606546"/>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BA77E3"/>
    <w:multiLevelType w:val="hybridMultilevel"/>
    <w:tmpl w:val="34B2206A"/>
    <w:lvl w:ilvl="0" w:tplc="24FE889E">
      <w:numFmt w:val="bullet"/>
      <w:lvlText w:val=""/>
      <w:lvlJc w:val="left"/>
      <w:pPr>
        <w:tabs>
          <w:tab w:val="num" w:pos="720"/>
        </w:tabs>
        <w:ind w:left="1152" w:hanging="432"/>
      </w:pPr>
      <w:rPr>
        <w:rFonts w:ascii="Symbol" w:hAnsi="Symbol" w:hint="default"/>
        <w:caps w:val="0"/>
        <w:strike w:val="0"/>
        <w:dstrike w:val="0"/>
        <w:vanish w:val="0"/>
        <w:color w:val="000000"/>
        <w:vertAlign w:val="baseli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5">
    <w:nsid w:val="4B554AC3"/>
    <w:multiLevelType w:val="hybridMultilevel"/>
    <w:tmpl w:val="AE92CA10"/>
    <w:lvl w:ilvl="0" w:tplc="04090001">
      <w:start w:val="1"/>
      <w:numFmt w:val="bullet"/>
      <w:lvlText w:val=""/>
      <w:lvlJc w:val="left"/>
      <w:pPr>
        <w:tabs>
          <w:tab w:val="num" w:pos="1080"/>
        </w:tabs>
        <w:ind w:left="1080" w:hanging="360"/>
      </w:pPr>
      <w:rPr>
        <w:rFonts w:ascii="Symbol" w:hAnsi="Symbol" w:hint="default"/>
        <w:sz w:val="24"/>
      </w:rPr>
    </w:lvl>
    <w:lvl w:ilvl="1" w:tplc="91A03D10" w:tentative="1">
      <w:start w:val="1"/>
      <w:numFmt w:val="bullet"/>
      <w:lvlText w:val=""/>
      <w:lvlJc w:val="left"/>
      <w:pPr>
        <w:tabs>
          <w:tab w:val="num" w:pos="1800"/>
        </w:tabs>
        <w:ind w:left="1800" w:hanging="360"/>
      </w:pPr>
      <w:rPr>
        <w:rFonts w:ascii="Wingdings" w:hAnsi="Wingdings" w:hint="default"/>
        <w:sz w:val="20"/>
      </w:rPr>
    </w:lvl>
    <w:lvl w:ilvl="2" w:tplc="F7924082" w:tentative="1">
      <w:start w:val="1"/>
      <w:numFmt w:val="bullet"/>
      <w:lvlText w:val=""/>
      <w:lvlJc w:val="left"/>
      <w:pPr>
        <w:tabs>
          <w:tab w:val="num" w:pos="2520"/>
        </w:tabs>
        <w:ind w:left="2520" w:hanging="360"/>
      </w:pPr>
      <w:rPr>
        <w:rFonts w:ascii="Wingdings" w:hAnsi="Wingdings" w:hint="default"/>
        <w:sz w:val="20"/>
      </w:rPr>
    </w:lvl>
    <w:lvl w:ilvl="3" w:tplc="49A8341A" w:tentative="1">
      <w:start w:val="1"/>
      <w:numFmt w:val="bullet"/>
      <w:lvlText w:val=""/>
      <w:lvlJc w:val="left"/>
      <w:pPr>
        <w:tabs>
          <w:tab w:val="num" w:pos="3240"/>
        </w:tabs>
        <w:ind w:left="3240" w:hanging="360"/>
      </w:pPr>
      <w:rPr>
        <w:rFonts w:ascii="Wingdings" w:hAnsi="Wingdings" w:hint="default"/>
        <w:sz w:val="20"/>
      </w:rPr>
    </w:lvl>
    <w:lvl w:ilvl="4" w:tplc="3CFCDAEA" w:tentative="1">
      <w:start w:val="1"/>
      <w:numFmt w:val="bullet"/>
      <w:lvlText w:val=""/>
      <w:lvlJc w:val="left"/>
      <w:pPr>
        <w:tabs>
          <w:tab w:val="num" w:pos="3960"/>
        </w:tabs>
        <w:ind w:left="3960" w:hanging="360"/>
      </w:pPr>
      <w:rPr>
        <w:rFonts w:ascii="Wingdings" w:hAnsi="Wingdings" w:hint="default"/>
        <w:sz w:val="20"/>
      </w:rPr>
    </w:lvl>
    <w:lvl w:ilvl="5" w:tplc="F83CE2EE" w:tentative="1">
      <w:start w:val="1"/>
      <w:numFmt w:val="bullet"/>
      <w:lvlText w:val=""/>
      <w:lvlJc w:val="left"/>
      <w:pPr>
        <w:tabs>
          <w:tab w:val="num" w:pos="4680"/>
        </w:tabs>
        <w:ind w:left="4680" w:hanging="360"/>
      </w:pPr>
      <w:rPr>
        <w:rFonts w:ascii="Wingdings" w:hAnsi="Wingdings" w:hint="default"/>
        <w:sz w:val="20"/>
      </w:rPr>
    </w:lvl>
    <w:lvl w:ilvl="6" w:tplc="5FD002E4" w:tentative="1">
      <w:start w:val="1"/>
      <w:numFmt w:val="bullet"/>
      <w:lvlText w:val=""/>
      <w:lvlJc w:val="left"/>
      <w:pPr>
        <w:tabs>
          <w:tab w:val="num" w:pos="5400"/>
        </w:tabs>
        <w:ind w:left="5400" w:hanging="360"/>
      </w:pPr>
      <w:rPr>
        <w:rFonts w:ascii="Wingdings" w:hAnsi="Wingdings" w:hint="default"/>
        <w:sz w:val="20"/>
      </w:rPr>
    </w:lvl>
    <w:lvl w:ilvl="7" w:tplc="43E2A9C6" w:tentative="1">
      <w:start w:val="1"/>
      <w:numFmt w:val="bullet"/>
      <w:lvlText w:val=""/>
      <w:lvlJc w:val="left"/>
      <w:pPr>
        <w:tabs>
          <w:tab w:val="num" w:pos="6120"/>
        </w:tabs>
        <w:ind w:left="6120" w:hanging="360"/>
      </w:pPr>
      <w:rPr>
        <w:rFonts w:ascii="Wingdings" w:hAnsi="Wingdings" w:hint="default"/>
        <w:sz w:val="20"/>
      </w:rPr>
    </w:lvl>
    <w:lvl w:ilvl="8" w:tplc="A03C994A" w:tentative="1">
      <w:start w:val="1"/>
      <w:numFmt w:val="bullet"/>
      <w:lvlText w:val=""/>
      <w:lvlJc w:val="left"/>
      <w:pPr>
        <w:tabs>
          <w:tab w:val="num" w:pos="6840"/>
        </w:tabs>
        <w:ind w:left="6840" w:hanging="360"/>
      </w:pPr>
      <w:rPr>
        <w:rFonts w:ascii="Wingdings" w:hAnsi="Wingdings" w:hint="default"/>
        <w:sz w:val="20"/>
      </w:rPr>
    </w:lvl>
  </w:abstractNum>
  <w:abstractNum w:abstractNumId="26">
    <w:nsid w:val="50005D34"/>
    <w:multiLevelType w:val="hybridMultilevel"/>
    <w:tmpl w:val="CDD06410"/>
    <w:lvl w:ilvl="0" w:tplc="04090001">
      <w:start w:val="1"/>
      <w:numFmt w:val="bullet"/>
      <w:lvlText w:val=""/>
      <w:lvlJc w:val="left"/>
      <w:pPr>
        <w:tabs>
          <w:tab w:val="num" w:pos="1080"/>
        </w:tabs>
        <w:ind w:left="1080" w:hanging="360"/>
      </w:pPr>
      <w:rPr>
        <w:rFonts w:ascii="Symbol" w:hAnsi="Symbol" w:hint="default"/>
        <w:sz w:val="24"/>
      </w:rPr>
    </w:lvl>
    <w:lvl w:ilvl="1" w:tplc="91A03D10" w:tentative="1">
      <w:start w:val="1"/>
      <w:numFmt w:val="bullet"/>
      <w:lvlText w:val=""/>
      <w:lvlJc w:val="left"/>
      <w:pPr>
        <w:tabs>
          <w:tab w:val="num" w:pos="1800"/>
        </w:tabs>
        <w:ind w:left="1800" w:hanging="360"/>
      </w:pPr>
      <w:rPr>
        <w:rFonts w:ascii="Wingdings" w:hAnsi="Wingdings" w:hint="default"/>
        <w:sz w:val="20"/>
      </w:rPr>
    </w:lvl>
    <w:lvl w:ilvl="2" w:tplc="F7924082" w:tentative="1">
      <w:start w:val="1"/>
      <w:numFmt w:val="bullet"/>
      <w:lvlText w:val=""/>
      <w:lvlJc w:val="left"/>
      <w:pPr>
        <w:tabs>
          <w:tab w:val="num" w:pos="2520"/>
        </w:tabs>
        <w:ind w:left="2520" w:hanging="360"/>
      </w:pPr>
      <w:rPr>
        <w:rFonts w:ascii="Wingdings" w:hAnsi="Wingdings" w:hint="default"/>
        <w:sz w:val="20"/>
      </w:rPr>
    </w:lvl>
    <w:lvl w:ilvl="3" w:tplc="49A8341A" w:tentative="1">
      <w:start w:val="1"/>
      <w:numFmt w:val="bullet"/>
      <w:lvlText w:val=""/>
      <w:lvlJc w:val="left"/>
      <w:pPr>
        <w:tabs>
          <w:tab w:val="num" w:pos="3240"/>
        </w:tabs>
        <w:ind w:left="3240" w:hanging="360"/>
      </w:pPr>
      <w:rPr>
        <w:rFonts w:ascii="Wingdings" w:hAnsi="Wingdings" w:hint="default"/>
        <w:sz w:val="20"/>
      </w:rPr>
    </w:lvl>
    <w:lvl w:ilvl="4" w:tplc="3CFCDAEA" w:tentative="1">
      <w:start w:val="1"/>
      <w:numFmt w:val="bullet"/>
      <w:lvlText w:val=""/>
      <w:lvlJc w:val="left"/>
      <w:pPr>
        <w:tabs>
          <w:tab w:val="num" w:pos="3960"/>
        </w:tabs>
        <w:ind w:left="3960" w:hanging="360"/>
      </w:pPr>
      <w:rPr>
        <w:rFonts w:ascii="Wingdings" w:hAnsi="Wingdings" w:hint="default"/>
        <w:sz w:val="20"/>
      </w:rPr>
    </w:lvl>
    <w:lvl w:ilvl="5" w:tplc="F83CE2EE" w:tentative="1">
      <w:start w:val="1"/>
      <w:numFmt w:val="bullet"/>
      <w:lvlText w:val=""/>
      <w:lvlJc w:val="left"/>
      <w:pPr>
        <w:tabs>
          <w:tab w:val="num" w:pos="4680"/>
        </w:tabs>
        <w:ind w:left="4680" w:hanging="360"/>
      </w:pPr>
      <w:rPr>
        <w:rFonts w:ascii="Wingdings" w:hAnsi="Wingdings" w:hint="default"/>
        <w:sz w:val="20"/>
      </w:rPr>
    </w:lvl>
    <w:lvl w:ilvl="6" w:tplc="5FD002E4" w:tentative="1">
      <w:start w:val="1"/>
      <w:numFmt w:val="bullet"/>
      <w:lvlText w:val=""/>
      <w:lvlJc w:val="left"/>
      <w:pPr>
        <w:tabs>
          <w:tab w:val="num" w:pos="5400"/>
        </w:tabs>
        <w:ind w:left="5400" w:hanging="360"/>
      </w:pPr>
      <w:rPr>
        <w:rFonts w:ascii="Wingdings" w:hAnsi="Wingdings" w:hint="default"/>
        <w:sz w:val="20"/>
      </w:rPr>
    </w:lvl>
    <w:lvl w:ilvl="7" w:tplc="43E2A9C6" w:tentative="1">
      <w:start w:val="1"/>
      <w:numFmt w:val="bullet"/>
      <w:lvlText w:val=""/>
      <w:lvlJc w:val="left"/>
      <w:pPr>
        <w:tabs>
          <w:tab w:val="num" w:pos="6120"/>
        </w:tabs>
        <w:ind w:left="6120" w:hanging="360"/>
      </w:pPr>
      <w:rPr>
        <w:rFonts w:ascii="Wingdings" w:hAnsi="Wingdings" w:hint="default"/>
        <w:sz w:val="20"/>
      </w:rPr>
    </w:lvl>
    <w:lvl w:ilvl="8" w:tplc="A03C994A" w:tentative="1">
      <w:start w:val="1"/>
      <w:numFmt w:val="bullet"/>
      <w:lvlText w:val=""/>
      <w:lvlJc w:val="left"/>
      <w:pPr>
        <w:tabs>
          <w:tab w:val="num" w:pos="6840"/>
        </w:tabs>
        <w:ind w:left="6840" w:hanging="360"/>
      </w:pPr>
      <w:rPr>
        <w:rFonts w:ascii="Wingdings" w:hAnsi="Wingdings" w:hint="default"/>
        <w:sz w:val="20"/>
      </w:rPr>
    </w:lvl>
  </w:abstractNum>
  <w:abstractNum w:abstractNumId="27">
    <w:nsid w:val="549114F9"/>
    <w:multiLevelType w:val="hybridMultilevel"/>
    <w:tmpl w:val="86560548"/>
    <w:lvl w:ilvl="0" w:tplc="7376FD50">
      <w:numFmt w:val="bullet"/>
      <w:lvlText w:val=""/>
      <w:lvlJc w:val="left"/>
      <w:pPr>
        <w:tabs>
          <w:tab w:val="num" w:pos="720"/>
        </w:tabs>
        <w:ind w:left="1152" w:hanging="432"/>
      </w:pPr>
      <w:rPr>
        <w:rFonts w:ascii="Symbol" w:hAnsi="Symbol" w:hint="default"/>
        <w:caps w:val="0"/>
        <w:strike w:val="0"/>
        <w:dstrike w:val="0"/>
        <w:vanish w:val="0"/>
        <w:color w:val="000000"/>
        <w:vertAlign w:val="baseli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8">
    <w:nsid w:val="54BE40CE"/>
    <w:multiLevelType w:val="multilevel"/>
    <w:tmpl w:val="5C86F3BE"/>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1651E4"/>
    <w:multiLevelType w:val="multilevel"/>
    <w:tmpl w:val="CE6CB0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B691988"/>
    <w:multiLevelType w:val="hybridMultilevel"/>
    <w:tmpl w:val="AFF6E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98318A"/>
    <w:multiLevelType w:val="multilevel"/>
    <w:tmpl w:val="8684F812"/>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582B4D"/>
    <w:multiLevelType w:val="multilevel"/>
    <w:tmpl w:val="74B235DE"/>
    <w:lvl w:ilvl="0">
      <w:start w:val="1"/>
      <w:numFmt w:val="bullet"/>
      <w:lvlText w:val=""/>
      <w:lvlJc w:val="left"/>
      <w:pPr>
        <w:tabs>
          <w:tab w:val="num" w:pos="1080"/>
        </w:tabs>
        <w:ind w:left="1080" w:hanging="360"/>
      </w:pPr>
      <w:rPr>
        <w:rFonts w:ascii="Symbol" w:hAnsi="Symbol"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1620"/>
        </w:tabs>
        <w:ind w:left="1620" w:hanging="18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3">
    <w:nsid w:val="5E9C40AD"/>
    <w:multiLevelType w:val="hybridMultilevel"/>
    <w:tmpl w:val="D2742594"/>
    <w:lvl w:ilvl="0" w:tplc="E638AE38">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10B3DF8"/>
    <w:multiLevelType w:val="hybridMultilevel"/>
    <w:tmpl w:val="A7D65C0E"/>
    <w:lvl w:ilvl="0" w:tplc="165407D0">
      <w:start w:val="1"/>
      <w:numFmt w:val="bullet"/>
      <w:lvlText w:val=""/>
      <w:lvlJc w:val="left"/>
      <w:pPr>
        <w:tabs>
          <w:tab w:val="num" w:pos="420"/>
        </w:tabs>
        <w:ind w:left="420" w:hanging="360"/>
      </w:pPr>
      <w:rPr>
        <w:rFonts w:ascii="Symbol" w:hAnsi="Symbol" w:hint="default"/>
        <w:color w:val="auto"/>
        <w:sz w:val="22"/>
        <w:szCs w:val="22"/>
      </w:rPr>
    </w:lvl>
    <w:lvl w:ilvl="1" w:tplc="E4D41C1A">
      <w:start w:val="1"/>
      <w:numFmt w:val="decimal"/>
      <w:lvlText w:val="%2.)"/>
      <w:lvlJc w:val="left"/>
      <w:pPr>
        <w:tabs>
          <w:tab w:val="num" w:pos="1440"/>
        </w:tabs>
        <w:ind w:left="1440" w:hanging="360"/>
      </w:pPr>
      <w:rPr>
        <w:rFont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0531CC"/>
    <w:multiLevelType w:val="hybridMultilevel"/>
    <w:tmpl w:val="4BA8FE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B57037"/>
    <w:multiLevelType w:val="hybridMultilevel"/>
    <w:tmpl w:val="69D6C5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43D4150"/>
    <w:multiLevelType w:val="hybridMultilevel"/>
    <w:tmpl w:val="ACB8B1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2645CB"/>
    <w:multiLevelType w:val="hybridMultilevel"/>
    <w:tmpl w:val="D5049432"/>
    <w:lvl w:ilvl="0" w:tplc="B31CE7B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DEC5461"/>
    <w:multiLevelType w:val="hybridMultilevel"/>
    <w:tmpl w:val="A35ED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CE3060"/>
    <w:multiLevelType w:val="hybridMultilevel"/>
    <w:tmpl w:val="7F16D2F2"/>
    <w:lvl w:ilvl="0" w:tplc="31F25BFC">
      <w:start w:val="1"/>
      <w:numFmt w:val="lowerLetter"/>
      <w:lvlText w:val="%1)"/>
      <w:lvlJc w:val="left"/>
      <w:pPr>
        <w:tabs>
          <w:tab w:val="num" w:pos="720"/>
        </w:tabs>
        <w:ind w:left="720" w:hanging="360"/>
      </w:pPr>
      <w:rPr>
        <w:rFonts w:hint="default"/>
        <w:color w:val="auto"/>
      </w:rPr>
    </w:lvl>
    <w:lvl w:ilvl="1" w:tplc="F322EB04">
      <w:start w:val="1"/>
      <w:numFmt w:val="lowerLetter"/>
      <w:lvlText w:val="%2."/>
      <w:lvlJc w:val="left"/>
      <w:pPr>
        <w:tabs>
          <w:tab w:val="num" w:pos="1440"/>
        </w:tabs>
        <w:ind w:left="1440" w:hanging="360"/>
      </w:pPr>
      <w:rPr>
        <w:rFonts w:ascii="Copperplate Gothic Light" w:hAnsi="Copperplate Gothic Light" w:hint="default"/>
      </w:rPr>
    </w:lvl>
    <w:lvl w:ilvl="2" w:tplc="0409001B">
      <w:start w:val="1"/>
      <w:numFmt w:val="lowerRoman"/>
      <w:lvlText w:val="%3."/>
      <w:lvlJc w:val="right"/>
      <w:pPr>
        <w:tabs>
          <w:tab w:val="num" w:pos="1620"/>
        </w:tabs>
        <w:ind w:left="1620" w:hanging="180"/>
      </w:pPr>
    </w:lvl>
    <w:lvl w:ilvl="3" w:tplc="62F49972">
      <w:start w:val="5"/>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D00CE6"/>
    <w:multiLevelType w:val="hybridMultilevel"/>
    <w:tmpl w:val="FC9C7DB6"/>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463878"/>
    <w:multiLevelType w:val="hybridMultilevel"/>
    <w:tmpl w:val="1C9E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A0572B4"/>
    <w:multiLevelType w:val="hybridMultilevel"/>
    <w:tmpl w:val="4704B19E"/>
    <w:lvl w:ilvl="0" w:tplc="0409001B">
      <w:start w:val="1"/>
      <w:numFmt w:val="lowerRoman"/>
      <w:lvlText w:val="%1."/>
      <w:lvlJc w:val="right"/>
      <w:pPr>
        <w:tabs>
          <w:tab w:val="num" w:pos="1620"/>
        </w:tabs>
        <w:ind w:left="1620" w:hanging="180"/>
      </w:pPr>
    </w:lvl>
    <w:lvl w:ilvl="1" w:tplc="A0A0C93A">
      <w:start w:val="11"/>
      <w:numFmt w:val="decimal"/>
      <w:lvlText w:val="%2)"/>
      <w:lvlJc w:val="left"/>
      <w:pPr>
        <w:tabs>
          <w:tab w:val="num" w:pos="975"/>
        </w:tabs>
        <w:ind w:left="975" w:hanging="435"/>
      </w:pPr>
      <w:rPr>
        <w:rFonts w:hint="default"/>
        <w:u w:val="none"/>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5">
    <w:nsid w:val="7A61281E"/>
    <w:multiLevelType w:val="hybridMultilevel"/>
    <w:tmpl w:val="AA40033A"/>
    <w:lvl w:ilvl="0" w:tplc="8C065E64">
      <w:start w:val="1"/>
      <w:numFmt w:val="bullet"/>
      <w:lvlText w:val=""/>
      <w:lvlJc w:val="left"/>
      <w:pPr>
        <w:tabs>
          <w:tab w:val="num" w:pos="288"/>
        </w:tabs>
        <w:ind w:left="288" w:hanging="288"/>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072364"/>
    <w:multiLevelType w:val="hybridMultilevel"/>
    <w:tmpl w:val="F5287FD2"/>
    <w:lvl w:ilvl="0" w:tplc="04090001">
      <w:start w:val="1"/>
      <w:numFmt w:val="bullet"/>
      <w:lvlText w:val=""/>
      <w:lvlJc w:val="left"/>
      <w:pPr>
        <w:tabs>
          <w:tab w:val="num" w:pos="1080"/>
        </w:tabs>
        <w:ind w:left="1080" w:hanging="360"/>
      </w:pPr>
      <w:rPr>
        <w:rFonts w:ascii="Symbol" w:hAnsi="Symbol" w:hint="default"/>
        <w:sz w:val="24"/>
      </w:rPr>
    </w:lvl>
    <w:lvl w:ilvl="1" w:tplc="91A03D10" w:tentative="1">
      <w:start w:val="1"/>
      <w:numFmt w:val="bullet"/>
      <w:lvlText w:val=""/>
      <w:lvlJc w:val="left"/>
      <w:pPr>
        <w:tabs>
          <w:tab w:val="num" w:pos="1800"/>
        </w:tabs>
        <w:ind w:left="1800" w:hanging="360"/>
      </w:pPr>
      <w:rPr>
        <w:rFonts w:ascii="Wingdings" w:hAnsi="Wingdings" w:hint="default"/>
        <w:sz w:val="20"/>
      </w:rPr>
    </w:lvl>
    <w:lvl w:ilvl="2" w:tplc="F7924082" w:tentative="1">
      <w:start w:val="1"/>
      <w:numFmt w:val="bullet"/>
      <w:lvlText w:val=""/>
      <w:lvlJc w:val="left"/>
      <w:pPr>
        <w:tabs>
          <w:tab w:val="num" w:pos="2520"/>
        </w:tabs>
        <w:ind w:left="2520" w:hanging="360"/>
      </w:pPr>
      <w:rPr>
        <w:rFonts w:ascii="Wingdings" w:hAnsi="Wingdings" w:hint="default"/>
        <w:sz w:val="20"/>
      </w:rPr>
    </w:lvl>
    <w:lvl w:ilvl="3" w:tplc="49A8341A" w:tentative="1">
      <w:start w:val="1"/>
      <w:numFmt w:val="bullet"/>
      <w:lvlText w:val=""/>
      <w:lvlJc w:val="left"/>
      <w:pPr>
        <w:tabs>
          <w:tab w:val="num" w:pos="3240"/>
        </w:tabs>
        <w:ind w:left="3240" w:hanging="360"/>
      </w:pPr>
      <w:rPr>
        <w:rFonts w:ascii="Wingdings" w:hAnsi="Wingdings" w:hint="default"/>
        <w:sz w:val="20"/>
      </w:rPr>
    </w:lvl>
    <w:lvl w:ilvl="4" w:tplc="3CFCDAEA" w:tentative="1">
      <w:start w:val="1"/>
      <w:numFmt w:val="bullet"/>
      <w:lvlText w:val=""/>
      <w:lvlJc w:val="left"/>
      <w:pPr>
        <w:tabs>
          <w:tab w:val="num" w:pos="3960"/>
        </w:tabs>
        <w:ind w:left="3960" w:hanging="360"/>
      </w:pPr>
      <w:rPr>
        <w:rFonts w:ascii="Wingdings" w:hAnsi="Wingdings" w:hint="default"/>
        <w:sz w:val="20"/>
      </w:rPr>
    </w:lvl>
    <w:lvl w:ilvl="5" w:tplc="F83CE2EE" w:tentative="1">
      <w:start w:val="1"/>
      <w:numFmt w:val="bullet"/>
      <w:lvlText w:val=""/>
      <w:lvlJc w:val="left"/>
      <w:pPr>
        <w:tabs>
          <w:tab w:val="num" w:pos="4680"/>
        </w:tabs>
        <w:ind w:left="4680" w:hanging="360"/>
      </w:pPr>
      <w:rPr>
        <w:rFonts w:ascii="Wingdings" w:hAnsi="Wingdings" w:hint="default"/>
        <w:sz w:val="20"/>
      </w:rPr>
    </w:lvl>
    <w:lvl w:ilvl="6" w:tplc="5FD002E4" w:tentative="1">
      <w:start w:val="1"/>
      <w:numFmt w:val="bullet"/>
      <w:lvlText w:val=""/>
      <w:lvlJc w:val="left"/>
      <w:pPr>
        <w:tabs>
          <w:tab w:val="num" w:pos="5400"/>
        </w:tabs>
        <w:ind w:left="5400" w:hanging="360"/>
      </w:pPr>
      <w:rPr>
        <w:rFonts w:ascii="Wingdings" w:hAnsi="Wingdings" w:hint="default"/>
        <w:sz w:val="20"/>
      </w:rPr>
    </w:lvl>
    <w:lvl w:ilvl="7" w:tplc="43E2A9C6" w:tentative="1">
      <w:start w:val="1"/>
      <w:numFmt w:val="bullet"/>
      <w:lvlText w:val=""/>
      <w:lvlJc w:val="left"/>
      <w:pPr>
        <w:tabs>
          <w:tab w:val="num" w:pos="6120"/>
        </w:tabs>
        <w:ind w:left="6120" w:hanging="360"/>
      </w:pPr>
      <w:rPr>
        <w:rFonts w:ascii="Wingdings" w:hAnsi="Wingdings" w:hint="default"/>
        <w:sz w:val="20"/>
      </w:rPr>
    </w:lvl>
    <w:lvl w:ilvl="8" w:tplc="A03C994A" w:tentative="1">
      <w:start w:val="1"/>
      <w:numFmt w:val="bullet"/>
      <w:lvlText w:val=""/>
      <w:lvlJc w:val="left"/>
      <w:pPr>
        <w:tabs>
          <w:tab w:val="num" w:pos="6840"/>
        </w:tabs>
        <w:ind w:left="6840" w:hanging="360"/>
      </w:pPr>
      <w:rPr>
        <w:rFonts w:ascii="Wingdings" w:hAnsi="Wingdings" w:hint="default"/>
        <w:sz w:val="20"/>
      </w:rPr>
    </w:lvl>
  </w:abstractNum>
  <w:num w:numId="1">
    <w:abstractNumId w:val="24"/>
  </w:num>
  <w:num w:numId="2">
    <w:abstractNumId w:val="27"/>
  </w:num>
  <w:num w:numId="3">
    <w:abstractNumId w:val="43"/>
  </w:num>
  <w:num w:numId="4">
    <w:abstractNumId w:val="36"/>
  </w:num>
  <w:num w:numId="5">
    <w:abstractNumId w:val="37"/>
  </w:num>
  <w:num w:numId="6">
    <w:abstractNumId w:val="32"/>
  </w:num>
  <w:num w:numId="7">
    <w:abstractNumId w:val="8"/>
  </w:num>
  <w:num w:numId="8">
    <w:abstractNumId w:val="9"/>
  </w:num>
  <w:num w:numId="9">
    <w:abstractNumId w:val="40"/>
  </w:num>
  <w:num w:numId="10">
    <w:abstractNumId w:val="19"/>
  </w:num>
  <w:num w:numId="11">
    <w:abstractNumId w:val="16"/>
  </w:num>
  <w:num w:numId="12">
    <w:abstractNumId w:val="34"/>
  </w:num>
  <w:num w:numId="13">
    <w:abstractNumId w:val="10"/>
  </w:num>
  <w:num w:numId="14">
    <w:abstractNumId w:val="14"/>
  </w:num>
  <w:num w:numId="15">
    <w:abstractNumId w:val="38"/>
  </w:num>
  <w:num w:numId="16">
    <w:abstractNumId w:val="33"/>
  </w:num>
  <w:num w:numId="17">
    <w:abstractNumId w:val="4"/>
  </w:num>
  <w:num w:numId="18">
    <w:abstractNumId w:val="46"/>
  </w:num>
  <w:num w:numId="19">
    <w:abstractNumId w:val="25"/>
  </w:num>
  <w:num w:numId="20">
    <w:abstractNumId w:val="26"/>
  </w:num>
  <w:num w:numId="21">
    <w:abstractNumId w:val="22"/>
  </w:num>
  <w:num w:numId="22">
    <w:abstractNumId w:val="44"/>
  </w:num>
  <w:num w:numId="23">
    <w:abstractNumId w:val="21"/>
  </w:num>
  <w:num w:numId="24">
    <w:abstractNumId w:val="35"/>
  </w:num>
  <w:num w:numId="25">
    <w:abstractNumId w:val="41"/>
  </w:num>
  <w:num w:numId="26">
    <w:abstractNumId w:val="17"/>
  </w:num>
  <w:num w:numId="27">
    <w:abstractNumId w:val="6"/>
  </w:num>
  <w:num w:numId="28">
    <w:abstractNumId w:val="5"/>
  </w:num>
  <w:num w:numId="29">
    <w:abstractNumId w:val="39"/>
  </w:num>
  <w:num w:numId="30">
    <w:abstractNumId w:val="20"/>
  </w:num>
  <w:num w:numId="31">
    <w:abstractNumId w:val="11"/>
  </w:num>
  <w:num w:numId="32">
    <w:abstractNumId w:val="45"/>
  </w:num>
  <w:num w:numId="33">
    <w:abstractNumId w:val="13"/>
  </w:num>
  <w:num w:numId="34">
    <w:abstractNumId w:val="29"/>
  </w:num>
  <w:num w:numId="35">
    <w:abstractNumId w:val="7"/>
  </w:num>
  <w:num w:numId="36">
    <w:abstractNumId w:val="1"/>
  </w:num>
  <w:num w:numId="37">
    <w:abstractNumId w:val="28"/>
  </w:num>
  <w:num w:numId="38">
    <w:abstractNumId w:val="23"/>
  </w:num>
  <w:num w:numId="39">
    <w:abstractNumId w:val="12"/>
  </w:num>
  <w:num w:numId="40">
    <w:abstractNumId w:val="2"/>
  </w:num>
  <w:num w:numId="41">
    <w:abstractNumId w:val="31"/>
  </w:num>
  <w:num w:numId="42">
    <w:abstractNumId w:val="18"/>
  </w:num>
  <w:num w:numId="43">
    <w:abstractNumId w:val="15"/>
  </w:num>
  <w:num w:numId="44">
    <w:abstractNumId w:val="30"/>
  </w:num>
  <w:num w:numId="45">
    <w:abstractNumId w:val="3"/>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F67B45"/>
    <w:rsid w:val="00001B3D"/>
    <w:rsid w:val="00001DF5"/>
    <w:rsid w:val="00003A3F"/>
    <w:rsid w:val="000110CE"/>
    <w:rsid w:val="00011685"/>
    <w:rsid w:val="00011ACF"/>
    <w:rsid w:val="0001258D"/>
    <w:rsid w:val="0001632F"/>
    <w:rsid w:val="00016FD2"/>
    <w:rsid w:val="000207C7"/>
    <w:rsid w:val="0002170C"/>
    <w:rsid w:val="00021D96"/>
    <w:rsid w:val="000231B5"/>
    <w:rsid w:val="0002733C"/>
    <w:rsid w:val="000329B9"/>
    <w:rsid w:val="000376A3"/>
    <w:rsid w:val="0004000E"/>
    <w:rsid w:val="00040EB2"/>
    <w:rsid w:val="000448F8"/>
    <w:rsid w:val="00044F7E"/>
    <w:rsid w:val="0005591D"/>
    <w:rsid w:val="000577E0"/>
    <w:rsid w:val="0006481F"/>
    <w:rsid w:val="000655F4"/>
    <w:rsid w:val="00067D08"/>
    <w:rsid w:val="000735D6"/>
    <w:rsid w:val="00077C90"/>
    <w:rsid w:val="000842A6"/>
    <w:rsid w:val="00085F09"/>
    <w:rsid w:val="00086EC4"/>
    <w:rsid w:val="000939CB"/>
    <w:rsid w:val="00095324"/>
    <w:rsid w:val="00095B6E"/>
    <w:rsid w:val="00096A94"/>
    <w:rsid w:val="000A2CE3"/>
    <w:rsid w:val="000A76BC"/>
    <w:rsid w:val="000B071C"/>
    <w:rsid w:val="000B2F23"/>
    <w:rsid w:val="000B3926"/>
    <w:rsid w:val="000B6279"/>
    <w:rsid w:val="000C2E56"/>
    <w:rsid w:val="000C4A80"/>
    <w:rsid w:val="000C4DC3"/>
    <w:rsid w:val="000C6C2A"/>
    <w:rsid w:val="000D1B02"/>
    <w:rsid w:val="000D70E3"/>
    <w:rsid w:val="000E4CDD"/>
    <w:rsid w:val="000E4D9B"/>
    <w:rsid w:val="000F1003"/>
    <w:rsid w:val="000F2309"/>
    <w:rsid w:val="000F2E43"/>
    <w:rsid w:val="000F4080"/>
    <w:rsid w:val="000F4162"/>
    <w:rsid w:val="00101FCB"/>
    <w:rsid w:val="001034A2"/>
    <w:rsid w:val="00112442"/>
    <w:rsid w:val="0011528B"/>
    <w:rsid w:val="0011547C"/>
    <w:rsid w:val="00115857"/>
    <w:rsid w:val="001202DE"/>
    <w:rsid w:val="00120BC6"/>
    <w:rsid w:val="00133D89"/>
    <w:rsid w:val="00147751"/>
    <w:rsid w:val="00147953"/>
    <w:rsid w:val="001479D2"/>
    <w:rsid w:val="00147C13"/>
    <w:rsid w:val="001649DF"/>
    <w:rsid w:val="00166353"/>
    <w:rsid w:val="00171D71"/>
    <w:rsid w:val="00173A8C"/>
    <w:rsid w:val="00173ACF"/>
    <w:rsid w:val="00174E5A"/>
    <w:rsid w:val="00177715"/>
    <w:rsid w:val="00181460"/>
    <w:rsid w:val="0018243C"/>
    <w:rsid w:val="00192ABC"/>
    <w:rsid w:val="00197366"/>
    <w:rsid w:val="00197786"/>
    <w:rsid w:val="001A27E9"/>
    <w:rsid w:val="001A379E"/>
    <w:rsid w:val="001B7F69"/>
    <w:rsid w:val="001C008A"/>
    <w:rsid w:val="001C18B7"/>
    <w:rsid w:val="001C677F"/>
    <w:rsid w:val="001D2E01"/>
    <w:rsid w:val="001D39A1"/>
    <w:rsid w:val="001D4099"/>
    <w:rsid w:val="001D5A1E"/>
    <w:rsid w:val="001D6A44"/>
    <w:rsid w:val="001E0505"/>
    <w:rsid w:val="001E0BA3"/>
    <w:rsid w:val="001E13E6"/>
    <w:rsid w:val="001E3DE3"/>
    <w:rsid w:val="001E3ECC"/>
    <w:rsid w:val="001E71B7"/>
    <w:rsid w:val="001F0372"/>
    <w:rsid w:val="001F1F92"/>
    <w:rsid w:val="001F6346"/>
    <w:rsid w:val="001F7F5A"/>
    <w:rsid w:val="00202A84"/>
    <w:rsid w:val="00204CF7"/>
    <w:rsid w:val="00205CF9"/>
    <w:rsid w:val="0021071B"/>
    <w:rsid w:val="00213CB2"/>
    <w:rsid w:val="002165C7"/>
    <w:rsid w:val="002269E6"/>
    <w:rsid w:val="002421D8"/>
    <w:rsid w:val="002474EA"/>
    <w:rsid w:val="00250100"/>
    <w:rsid w:val="00250345"/>
    <w:rsid w:val="0025044C"/>
    <w:rsid w:val="00252568"/>
    <w:rsid w:val="00257EE3"/>
    <w:rsid w:val="00262A80"/>
    <w:rsid w:val="002644AA"/>
    <w:rsid w:val="00272431"/>
    <w:rsid w:val="0027364D"/>
    <w:rsid w:val="002750AA"/>
    <w:rsid w:val="002805F0"/>
    <w:rsid w:val="00283F89"/>
    <w:rsid w:val="00287F6D"/>
    <w:rsid w:val="002A25A1"/>
    <w:rsid w:val="002A325D"/>
    <w:rsid w:val="002A3BE4"/>
    <w:rsid w:val="002A557D"/>
    <w:rsid w:val="002A64C6"/>
    <w:rsid w:val="002A72FE"/>
    <w:rsid w:val="002B27B5"/>
    <w:rsid w:val="002B621D"/>
    <w:rsid w:val="002B692E"/>
    <w:rsid w:val="002C5A39"/>
    <w:rsid w:val="002D00F9"/>
    <w:rsid w:val="002D02C2"/>
    <w:rsid w:val="002D3A70"/>
    <w:rsid w:val="002D46AC"/>
    <w:rsid w:val="002D6EB1"/>
    <w:rsid w:val="002D770E"/>
    <w:rsid w:val="002D7BF8"/>
    <w:rsid w:val="002E03DD"/>
    <w:rsid w:val="002E08D3"/>
    <w:rsid w:val="002E36AB"/>
    <w:rsid w:val="002E7B69"/>
    <w:rsid w:val="002F0412"/>
    <w:rsid w:val="002F1CFC"/>
    <w:rsid w:val="003014FD"/>
    <w:rsid w:val="00301852"/>
    <w:rsid w:val="00307B8A"/>
    <w:rsid w:val="00312CDC"/>
    <w:rsid w:val="003160D9"/>
    <w:rsid w:val="00317769"/>
    <w:rsid w:val="0032065D"/>
    <w:rsid w:val="00320CB7"/>
    <w:rsid w:val="0032273A"/>
    <w:rsid w:val="003279C4"/>
    <w:rsid w:val="0033708C"/>
    <w:rsid w:val="003410BD"/>
    <w:rsid w:val="0034509A"/>
    <w:rsid w:val="00346029"/>
    <w:rsid w:val="0035602A"/>
    <w:rsid w:val="003561E4"/>
    <w:rsid w:val="003641B9"/>
    <w:rsid w:val="003669C0"/>
    <w:rsid w:val="00381698"/>
    <w:rsid w:val="003920BD"/>
    <w:rsid w:val="00392B28"/>
    <w:rsid w:val="00392CBB"/>
    <w:rsid w:val="00397596"/>
    <w:rsid w:val="003A0434"/>
    <w:rsid w:val="003A0711"/>
    <w:rsid w:val="003A215E"/>
    <w:rsid w:val="003A3C47"/>
    <w:rsid w:val="003A76AB"/>
    <w:rsid w:val="003B34AB"/>
    <w:rsid w:val="003B4A99"/>
    <w:rsid w:val="003B7D5B"/>
    <w:rsid w:val="003C3DBD"/>
    <w:rsid w:val="003D1B38"/>
    <w:rsid w:val="003D2E87"/>
    <w:rsid w:val="003D34B8"/>
    <w:rsid w:val="003D3F0F"/>
    <w:rsid w:val="003D72F5"/>
    <w:rsid w:val="003E00E2"/>
    <w:rsid w:val="003E0F61"/>
    <w:rsid w:val="003E54A0"/>
    <w:rsid w:val="003E607D"/>
    <w:rsid w:val="003F0366"/>
    <w:rsid w:val="003F0D0C"/>
    <w:rsid w:val="003F3232"/>
    <w:rsid w:val="0040156C"/>
    <w:rsid w:val="004049B0"/>
    <w:rsid w:val="00417E98"/>
    <w:rsid w:val="00421F6A"/>
    <w:rsid w:val="00424E3A"/>
    <w:rsid w:val="00431965"/>
    <w:rsid w:val="00432296"/>
    <w:rsid w:val="004322DC"/>
    <w:rsid w:val="00440D50"/>
    <w:rsid w:val="004422A6"/>
    <w:rsid w:val="0044455D"/>
    <w:rsid w:val="00445227"/>
    <w:rsid w:val="004473CB"/>
    <w:rsid w:val="004522EA"/>
    <w:rsid w:val="00456219"/>
    <w:rsid w:val="0045725E"/>
    <w:rsid w:val="00461299"/>
    <w:rsid w:val="00465F75"/>
    <w:rsid w:val="00474158"/>
    <w:rsid w:val="00477A67"/>
    <w:rsid w:val="004835E8"/>
    <w:rsid w:val="00483917"/>
    <w:rsid w:val="00484897"/>
    <w:rsid w:val="00484CB9"/>
    <w:rsid w:val="004950FE"/>
    <w:rsid w:val="00497A85"/>
    <w:rsid w:val="004A1B93"/>
    <w:rsid w:val="004A2730"/>
    <w:rsid w:val="004B0832"/>
    <w:rsid w:val="004B377E"/>
    <w:rsid w:val="004B3961"/>
    <w:rsid w:val="004B5C3C"/>
    <w:rsid w:val="004C1683"/>
    <w:rsid w:val="004C391C"/>
    <w:rsid w:val="004C3DFA"/>
    <w:rsid w:val="004C539B"/>
    <w:rsid w:val="004C64BE"/>
    <w:rsid w:val="004D0A06"/>
    <w:rsid w:val="004D68C9"/>
    <w:rsid w:val="004E3A8E"/>
    <w:rsid w:val="004E3BD9"/>
    <w:rsid w:val="004E5C78"/>
    <w:rsid w:val="004F0AEA"/>
    <w:rsid w:val="004F5B23"/>
    <w:rsid w:val="00504D9C"/>
    <w:rsid w:val="0051242E"/>
    <w:rsid w:val="005126DB"/>
    <w:rsid w:val="00513DCC"/>
    <w:rsid w:val="00516DB4"/>
    <w:rsid w:val="00517ED2"/>
    <w:rsid w:val="00521B18"/>
    <w:rsid w:val="00525D1D"/>
    <w:rsid w:val="0053064F"/>
    <w:rsid w:val="0053175A"/>
    <w:rsid w:val="00531A44"/>
    <w:rsid w:val="00534952"/>
    <w:rsid w:val="00534C89"/>
    <w:rsid w:val="00535F05"/>
    <w:rsid w:val="00541007"/>
    <w:rsid w:val="00545BE0"/>
    <w:rsid w:val="00546E54"/>
    <w:rsid w:val="00553F6D"/>
    <w:rsid w:val="00556A10"/>
    <w:rsid w:val="00566B06"/>
    <w:rsid w:val="005711B6"/>
    <w:rsid w:val="005719B2"/>
    <w:rsid w:val="00572ACF"/>
    <w:rsid w:val="005743C5"/>
    <w:rsid w:val="005768C3"/>
    <w:rsid w:val="00581C76"/>
    <w:rsid w:val="005843B9"/>
    <w:rsid w:val="00584D5D"/>
    <w:rsid w:val="0058634E"/>
    <w:rsid w:val="0059043E"/>
    <w:rsid w:val="005A57BD"/>
    <w:rsid w:val="005A5C2A"/>
    <w:rsid w:val="005A77BF"/>
    <w:rsid w:val="005B0C8C"/>
    <w:rsid w:val="005B228E"/>
    <w:rsid w:val="005B695B"/>
    <w:rsid w:val="005C1E43"/>
    <w:rsid w:val="005D07D5"/>
    <w:rsid w:val="005D394E"/>
    <w:rsid w:val="005D54AC"/>
    <w:rsid w:val="005D57E6"/>
    <w:rsid w:val="005E07D8"/>
    <w:rsid w:val="005E26CA"/>
    <w:rsid w:val="005E45D1"/>
    <w:rsid w:val="005F122E"/>
    <w:rsid w:val="005F7078"/>
    <w:rsid w:val="005F7C56"/>
    <w:rsid w:val="00604376"/>
    <w:rsid w:val="00604AA8"/>
    <w:rsid w:val="006056BD"/>
    <w:rsid w:val="00605EB3"/>
    <w:rsid w:val="00607140"/>
    <w:rsid w:val="0060743A"/>
    <w:rsid w:val="006103CF"/>
    <w:rsid w:val="006106BF"/>
    <w:rsid w:val="00612342"/>
    <w:rsid w:val="0061343F"/>
    <w:rsid w:val="0061615C"/>
    <w:rsid w:val="006174C4"/>
    <w:rsid w:val="006219FE"/>
    <w:rsid w:val="00622922"/>
    <w:rsid w:val="006245D0"/>
    <w:rsid w:val="00631101"/>
    <w:rsid w:val="006325F9"/>
    <w:rsid w:val="00632C8B"/>
    <w:rsid w:val="00641481"/>
    <w:rsid w:val="00644943"/>
    <w:rsid w:val="006453F4"/>
    <w:rsid w:val="006474C8"/>
    <w:rsid w:val="00650B50"/>
    <w:rsid w:val="00650B9F"/>
    <w:rsid w:val="00651318"/>
    <w:rsid w:val="00653D38"/>
    <w:rsid w:val="00653DD7"/>
    <w:rsid w:val="00656FFD"/>
    <w:rsid w:val="00657B66"/>
    <w:rsid w:val="0066148E"/>
    <w:rsid w:val="006634F9"/>
    <w:rsid w:val="00667113"/>
    <w:rsid w:val="00670D68"/>
    <w:rsid w:val="00672038"/>
    <w:rsid w:val="006732F0"/>
    <w:rsid w:val="00676338"/>
    <w:rsid w:val="0068023C"/>
    <w:rsid w:val="006840AB"/>
    <w:rsid w:val="00685E6F"/>
    <w:rsid w:val="00686006"/>
    <w:rsid w:val="00686A10"/>
    <w:rsid w:val="006A17D2"/>
    <w:rsid w:val="006B0229"/>
    <w:rsid w:val="006B1A38"/>
    <w:rsid w:val="006B2DD8"/>
    <w:rsid w:val="006B41FE"/>
    <w:rsid w:val="006C02AC"/>
    <w:rsid w:val="006D5265"/>
    <w:rsid w:val="006E0ED4"/>
    <w:rsid w:val="006E1C2E"/>
    <w:rsid w:val="006E400D"/>
    <w:rsid w:val="006F53D5"/>
    <w:rsid w:val="007015EF"/>
    <w:rsid w:val="00703A6E"/>
    <w:rsid w:val="00703A9C"/>
    <w:rsid w:val="00703E3D"/>
    <w:rsid w:val="007058E8"/>
    <w:rsid w:val="00710EF7"/>
    <w:rsid w:val="007119AA"/>
    <w:rsid w:val="00714C7C"/>
    <w:rsid w:val="00716707"/>
    <w:rsid w:val="0071745F"/>
    <w:rsid w:val="00722CE0"/>
    <w:rsid w:val="00724E5F"/>
    <w:rsid w:val="00730C2D"/>
    <w:rsid w:val="00733C87"/>
    <w:rsid w:val="00735734"/>
    <w:rsid w:val="00737FD6"/>
    <w:rsid w:val="00740E8F"/>
    <w:rsid w:val="007416B4"/>
    <w:rsid w:val="007445C2"/>
    <w:rsid w:val="00746B21"/>
    <w:rsid w:val="007518B4"/>
    <w:rsid w:val="00753407"/>
    <w:rsid w:val="007537AE"/>
    <w:rsid w:val="00754598"/>
    <w:rsid w:val="00757958"/>
    <w:rsid w:val="007650D0"/>
    <w:rsid w:val="00767C5F"/>
    <w:rsid w:val="0077205A"/>
    <w:rsid w:val="00772AB5"/>
    <w:rsid w:val="00774725"/>
    <w:rsid w:val="0077533A"/>
    <w:rsid w:val="00777037"/>
    <w:rsid w:val="00777FD6"/>
    <w:rsid w:val="00785306"/>
    <w:rsid w:val="0078554E"/>
    <w:rsid w:val="007856D6"/>
    <w:rsid w:val="007858A3"/>
    <w:rsid w:val="00785DC3"/>
    <w:rsid w:val="00786116"/>
    <w:rsid w:val="0078632E"/>
    <w:rsid w:val="007928F3"/>
    <w:rsid w:val="0079668D"/>
    <w:rsid w:val="007A79AF"/>
    <w:rsid w:val="007B1EF7"/>
    <w:rsid w:val="007B2BE6"/>
    <w:rsid w:val="007B3397"/>
    <w:rsid w:val="007C0021"/>
    <w:rsid w:val="007C0FFE"/>
    <w:rsid w:val="007C10E9"/>
    <w:rsid w:val="007C53E7"/>
    <w:rsid w:val="007C6AB0"/>
    <w:rsid w:val="007C7AEA"/>
    <w:rsid w:val="007D0CE2"/>
    <w:rsid w:val="007D32B8"/>
    <w:rsid w:val="007D5D62"/>
    <w:rsid w:val="007D5E26"/>
    <w:rsid w:val="007D6DE1"/>
    <w:rsid w:val="007E0362"/>
    <w:rsid w:val="007E0743"/>
    <w:rsid w:val="007E3150"/>
    <w:rsid w:val="007E3255"/>
    <w:rsid w:val="007F2EFB"/>
    <w:rsid w:val="007F2F74"/>
    <w:rsid w:val="00800AB8"/>
    <w:rsid w:val="008017BB"/>
    <w:rsid w:val="00801FD2"/>
    <w:rsid w:val="00803293"/>
    <w:rsid w:val="00803659"/>
    <w:rsid w:val="00804A01"/>
    <w:rsid w:val="00807682"/>
    <w:rsid w:val="00810612"/>
    <w:rsid w:val="00811049"/>
    <w:rsid w:val="00811DA4"/>
    <w:rsid w:val="008165D1"/>
    <w:rsid w:val="00824857"/>
    <w:rsid w:val="00824B6D"/>
    <w:rsid w:val="0082507F"/>
    <w:rsid w:val="00825A15"/>
    <w:rsid w:val="00831D28"/>
    <w:rsid w:val="00831EEE"/>
    <w:rsid w:val="00835DE4"/>
    <w:rsid w:val="00837446"/>
    <w:rsid w:val="00837B19"/>
    <w:rsid w:val="00840115"/>
    <w:rsid w:val="00840E2B"/>
    <w:rsid w:val="008460B4"/>
    <w:rsid w:val="00851AAB"/>
    <w:rsid w:val="00865AD2"/>
    <w:rsid w:val="00866951"/>
    <w:rsid w:val="00866EAD"/>
    <w:rsid w:val="0087661B"/>
    <w:rsid w:val="00887457"/>
    <w:rsid w:val="0088769F"/>
    <w:rsid w:val="00892F9F"/>
    <w:rsid w:val="00894DDE"/>
    <w:rsid w:val="008A05B3"/>
    <w:rsid w:val="008A1262"/>
    <w:rsid w:val="008A4C6C"/>
    <w:rsid w:val="008A5161"/>
    <w:rsid w:val="008A5A2E"/>
    <w:rsid w:val="008B03FE"/>
    <w:rsid w:val="008B3A6C"/>
    <w:rsid w:val="008B4B31"/>
    <w:rsid w:val="008C1551"/>
    <w:rsid w:val="008C1DAB"/>
    <w:rsid w:val="008C2086"/>
    <w:rsid w:val="008C2ADF"/>
    <w:rsid w:val="008C5F12"/>
    <w:rsid w:val="008C745A"/>
    <w:rsid w:val="008D0FC6"/>
    <w:rsid w:val="008D16A2"/>
    <w:rsid w:val="008D5619"/>
    <w:rsid w:val="008D6A8B"/>
    <w:rsid w:val="008E3F6C"/>
    <w:rsid w:val="008E70F4"/>
    <w:rsid w:val="008F1182"/>
    <w:rsid w:val="008F1520"/>
    <w:rsid w:val="008F169E"/>
    <w:rsid w:val="008F17D2"/>
    <w:rsid w:val="008F58A3"/>
    <w:rsid w:val="008F7F2C"/>
    <w:rsid w:val="00915C29"/>
    <w:rsid w:val="00917852"/>
    <w:rsid w:val="0091791F"/>
    <w:rsid w:val="009226F0"/>
    <w:rsid w:val="0092368F"/>
    <w:rsid w:val="00932F0D"/>
    <w:rsid w:val="009355E2"/>
    <w:rsid w:val="00941F64"/>
    <w:rsid w:val="0094320D"/>
    <w:rsid w:val="0094451D"/>
    <w:rsid w:val="00946B26"/>
    <w:rsid w:val="0094721E"/>
    <w:rsid w:val="00954CB2"/>
    <w:rsid w:val="009556ED"/>
    <w:rsid w:val="0095710B"/>
    <w:rsid w:val="00973C2B"/>
    <w:rsid w:val="00983653"/>
    <w:rsid w:val="00984138"/>
    <w:rsid w:val="00990024"/>
    <w:rsid w:val="009934C9"/>
    <w:rsid w:val="009A13A7"/>
    <w:rsid w:val="009B0664"/>
    <w:rsid w:val="009B1756"/>
    <w:rsid w:val="009B4035"/>
    <w:rsid w:val="009B4946"/>
    <w:rsid w:val="009B5012"/>
    <w:rsid w:val="009B5F3B"/>
    <w:rsid w:val="009B656B"/>
    <w:rsid w:val="009C0893"/>
    <w:rsid w:val="009C53D1"/>
    <w:rsid w:val="009C654F"/>
    <w:rsid w:val="009C6FDA"/>
    <w:rsid w:val="009C7966"/>
    <w:rsid w:val="009C7D38"/>
    <w:rsid w:val="009D34B5"/>
    <w:rsid w:val="009D39C1"/>
    <w:rsid w:val="009F4C8B"/>
    <w:rsid w:val="009F560A"/>
    <w:rsid w:val="009F7F43"/>
    <w:rsid w:val="00A00C31"/>
    <w:rsid w:val="00A0107B"/>
    <w:rsid w:val="00A0135A"/>
    <w:rsid w:val="00A0311B"/>
    <w:rsid w:val="00A03B07"/>
    <w:rsid w:val="00A03D0B"/>
    <w:rsid w:val="00A056DE"/>
    <w:rsid w:val="00A07ADC"/>
    <w:rsid w:val="00A07BC5"/>
    <w:rsid w:val="00A129D2"/>
    <w:rsid w:val="00A15573"/>
    <w:rsid w:val="00A20153"/>
    <w:rsid w:val="00A23A16"/>
    <w:rsid w:val="00A24C08"/>
    <w:rsid w:val="00A251E3"/>
    <w:rsid w:val="00A25802"/>
    <w:rsid w:val="00A336CD"/>
    <w:rsid w:val="00A3446D"/>
    <w:rsid w:val="00A37DFC"/>
    <w:rsid w:val="00A4371B"/>
    <w:rsid w:val="00A43F1E"/>
    <w:rsid w:val="00A45E17"/>
    <w:rsid w:val="00A45FCF"/>
    <w:rsid w:val="00A4741F"/>
    <w:rsid w:val="00A4765D"/>
    <w:rsid w:val="00A50BD3"/>
    <w:rsid w:val="00A54388"/>
    <w:rsid w:val="00A55038"/>
    <w:rsid w:val="00A57A16"/>
    <w:rsid w:val="00A67E9A"/>
    <w:rsid w:val="00A76FD5"/>
    <w:rsid w:val="00A77972"/>
    <w:rsid w:val="00A77D46"/>
    <w:rsid w:val="00A82FD0"/>
    <w:rsid w:val="00A83724"/>
    <w:rsid w:val="00A85EA5"/>
    <w:rsid w:val="00A9345A"/>
    <w:rsid w:val="00A93705"/>
    <w:rsid w:val="00A93D69"/>
    <w:rsid w:val="00A95B73"/>
    <w:rsid w:val="00A969E2"/>
    <w:rsid w:val="00A97E2B"/>
    <w:rsid w:val="00AA124A"/>
    <w:rsid w:val="00AA1B40"/>
    <w:rsid w:val="00AB1652"/>
    <w:rsid w:val="00AB2971"/>
    <w:rsid w:val="00AB5909"/>
    <w:rsid w:val="00AB7C77"/>
    <w:rsid w:val="00AC3FEC"/>
    <w:rsid w:val="00AC6083"/>
    <w:rsid w:val="00AC7A35"/>
    <w:rsid w:val="00AC7ED2"/>
    <w:rsid w:val="00AC7F7C"/>
    <w:rsid w:val="00AD305D"/>
    <w:rsid w:val="00AD5BC8"/>
    <w:rsid w:val="00AE29AA"/>
    <w:rsid w:val="00AE38B4"/>
    <w:rsid w:val="00AE3F46"/>
    <w:rsid w:val="00AE6C07"/>
    <w:rsid w:val="00AF053D"/>
    <w:rsid w:val="00AF1552"/>
    <w:rsid w:val="00B01E6E"/>
    <w:rsid w:val="00B02890"/>
    <w:rsid w:val="00B03DDA"/>
    <w:rsid w:val="00B04258"/>
    <w:rsid w:val="00B04699"/>
    <w:rsid w:val="00B11B38"/>
    <w:rsid w:val="00B14375"/>
    <w:rsid w:val="00B145EF"/>
    <w:rsid w:val="00B1530A"/>
    <w:rsid w:val="00B15CCD"/>
    <w:rsid w:val="00B203C3"/>
    <w:rsid w:val="00B20873"/>
    <w:rsid w:val="00B21972"/>
    <w:rsid w:val="00B236A6"/>
    <w:rsid w:val="00B25390"/>
    <w:rsid w:val="00B30E7E"/>
    <w:rsid w:val="00B3147A"/>
    <w:rsid w:val="00B3530E"/>
    <w:rsid w:val="00B4010D"/>
    <w:rsid w:val="00B4027F"/>
    <w:rsid w:val="00B410CA"/>
    <w:rsid w:val="00B4143A"/>
    <w:rsid w:val="00B41AB8"/>
    <w:rsid w:val="00B426C7"/>
    <w:rsid w:val="00B42EE0"/>
    <w:rsid w:val="00B47C64"/>
    <w:rsid w:val="00B47EBA"/>
    <w:rsid w:val="00B57B72"/>
    <w:rsid w:val="00B60B57"/>
    <w:rsid w:val="00B63B80"/>
    <w:rsid w:val="00B63D5F"/>
    <w:rsid w:val="00B640D3"/>
    <w:rsid w:val="00B65F6E"/>
    <w:rsid w:val="00B67783"/>
    <w:rsid w:val="00B67EA8"/>
    <w:rsid w:val="00B67EDE"/>
    <w:rsid w:val="00B76CB8"/>
    <w:rsid w:val="00B770F6"/>
    <w:rsid w:val="00B80FB8"/>
    <w:rsid w:val="00B84E56"/>
    <w:rsid w:val="00B86F37"/>
    <w:rsid w:val="00B90373"/>
    <w:rsid w:val="00B90E0C"/>
    <w:rsid w:val="00B918EC"/>
    <w:rsid w:val="00B92296"/>
    <w:rsid w:val="00B931C3"/>
    <w:rsid w:val="00B9481A"/>
    <w:rsid w:val="00B94AB1"/>
    <w:rsid w:val="00B94AEE"/>
    <w:rsid w:val="00B960D2"/>
    <w:rsid w:val="00B9703A"/>
    <w:rsid w:val="00B97CBB"/>
    <w:rsid w:val="00BA03A0"/>
    <w:rsid w:val="00BA51F4"/>
    <w:rsid w:val="00BA61DE"/>
    <w:rsid w:val="00BB0784"/>
    <w:rsid w:val="00BC0D80"/>
    <w:rsid w:val="00BC1437"/>
    <w:rsid w:val="00BC3C16"/>
    <w:rsid w:val="00BD02ED"/>
    <w:rsid w:val="00BD042C"/>
    <w:rsid w:val="00BD0A50"/>
    <w:rsid w:val="00BD7214"/>
    <w:rsid w:val="00BE1007"/>
    <w:rsid w:val="00BE4A0E"/>
    <w:rsid w:val="00BE5A36"/>
    <w:rsid w:val="00BE65FE"/>
    <w:rsid w:val="00C00A80"/>
    <w:rsid w:val="00C0675D"/>
    <w:rsid w:val="00C076B5"/>
    <w:rsid w:val="00C14320"/>
    <w:rsid w:val="00C2485E"/>
    <w:rsid w:val="00C30D7B"/>
    <w:rsid w:val="00C318A6"/>
    <w:rsid w:val="00C34571"/>
    <w:rsid w:val="00C35876"/>
    <w:rsid w:val="00C42F9A"/>
    <w:rsid w:val="00C43674"/>
    <w:rsid w:val="00C46881"/>
    <w:rsid w:val="00C5091F"/>
    <w:rsid w:val="00C51226"/>
    <w:rsid w:val="00C5198D"/>
    <w:rsid w:val="00C53051"/>
    <w:rsid w:val="00C576B0"/>
    <w:rsid w:val="00C601AE"/>
    <w:rsid w:val="00C6171F"/>
    <w:rsid w:val="00C6376B"/>
    <w:rsid w:val="00C66DFB"/>
    <w:rsid w:val="00C733C8"/>
    <w:rsid w:val="00C761BA"/>
    <w:rsid w:val="00C765C9"/>
    <w:rsid w:val="00C832D9"/>
    <w:rsid w:val="00C84019"/>
    <w:rsid w:val="00C85D98"/>
    <w:rsid w:val="00C943CC"/>
    <w:rsid w:val="00C95B46"/>
    <w:rsid w:val="00CA02C8"/>
    <w:rsid w:val="00CA2FC3"/>
    <w:rsid w:val="00CA3429"/>
    <w:rsid w:val="00CA38E3"/>
    <w:rsid w:val="00CA45EC"/>
    <w:rsid w:val="00CA4E5D"/>
    <w:rsid w:val="00CA5C64"/>
    <w:rsid w:val="00CA71A4"/>
    <w:rsid w:val="00CA7C0A"/>
    <w:rsid w:val="00CB6291"/>
    <w:rsid w:val="00CC210F"/>
    <w:rsid w:val="00CC27EA"/>
    <w:rsid w:val="00CC3815"/>
    <w:rsid w:val="00CC4216"/>
    <w:rsid w:val="00CC490A"/>
    <w:rsid w:val="00CD2891"/>
    <w:rsid w:val="00CD2F33"/>
    <w:rsid w:val="00CD3006"/>
    <w:rsid w:val="00CD35A6"/>
    <w:rsid w:val="00CD3F0E"/>
    <w:rsid w:val="00CD4EAF"/>
    <w:rsid w:val="00CD64E5"/>
    <w:rsid w:val="00CE0690"/>
    <w:rsid w:val="00CE0ED2"/>
    <w:rsid w:val="00CE0EEB"/>
    <w:rsid w:val="00CE1DE9"/>
    <w:rsid w:val="00CF0976"/>
    <w:rsid w:val="00CF3AD6"/>
    <w:rsid w:val="00CF6814"/>
    <w:rsid w:val="00CF6867"/>
    <w:rsid w:val="00CF7028"/>
    <w:rsid w:val="00D0336F"/>
    <w:rsid w:val="00D033C1"/>
    <w:rsid w:val="00D04B87"/>
    <w:rsid w:val="00D11EC2"/>
    <w:rsid w:val="00D121BF"/>
    <w:rsid w:val="00D13BC5"/>
    <w:rsid w:val="00D20EC4"/>
    <w:rsid w:val="00D21DF3"/>
    <w:rsid w:val="00D2311C"/>
    <w:rsid w:val="00D2454D"/>
    <w:rsid w:val="00D24857"/>
    <w:rsid w:val="00D26A6D"/>
    <w:rsid w:val="00D26EC1"/>
    <w:rsid w:val="00D2728D"/>
    <w:rsid w:val="00D318BE"/>
    <w:rsid w:val="00D3499C"/>
    <w:rsid w:val="00D368B2"/>
    <w:rsid w:val="00D42262"/>
    <w:rsid w:val="00D422A6"/>
    <w:rsid w:val="00D4274C"/>
    <w:rsid w:val="00D43D9C"/>
    <w:rsid w:val="00D44210"/>
    <w:rsid w:val="00D4548F"/>
    <w:rsid w:val="00D50C7A"/>
    <w:rsid w:val="00D529DE"/>
    <w:rsid w:val="00D5515B"/>
    <w:rsid w:val="00D5618A"/>
    <w:rsid w:val="00D56297"/>
    <w:rsid w:val="00D60D38"/>
    <w:rsid w:val="00D63D9E"/>
    <w:rsid w:val="00D6599A"/>
    <w:rsid w:val="00D733D2"/>
    <w:rsid w:val="00D73700"/>
    <w:rsid w:val="00D76CF8"/>
    <w:rsid w:val="00D77DAC"/>
    <w:rsid w:val="00D823E3"/>
    <w:rsid w:val="00D84402"/>
    <w:rsid w:val="00D85B56"/>
    <w:rsid w:val="00D90446"/>
    <w:rsid w:val="00D94E5F"/>
    <w:rsid w:val="00DA5544"/>
    <w:rsid w:val="00DA734E"/>
    <w:rsid w:val="00DA780E"/>
    <w:rsid w:val="00DB19C7"/>
    <w:rsid w:val="00DB313D"/>
    <w:rsid w:val="00DB52A1"/>
    <w:rsid w:val="00DB6953"/>
    <w:rsid w:val="00DC0A13"/>
    <w:rsid w:val="00DC21C4"/>
    <w:rsid w:val="00DC2D39"/>
    <w:rsid w:val="00DC39CC"/>
    <w:rsid w:val="00DC3DD5"/>
    <w:rsid w:val="00DC41AD"/>
    <w:rsid w:val="00DC5819"/>
    <w:rsid w:val="00DC5D1D"/>
    <w:rsid w:val="00DC6090"/>
    <w:rsid w:val="00DD15EF"/>
    <w:rsid w:val="00DD53DB"/>
    <w:rsid w:val="00DD7138"/>
    <w:rsid w:val="00DD7E8D"/>
    <w:rsid w:val="00DE26F7"/>
    <w:rsid w:val="00DE3942"/>
    <w:rsid w:val="00DE743B"/>
    <w:rsid w:val="00DF2C5C"/>
    <w:rsid w:val="00E01ACB"/>
    <w:rsid w:val="00E06F46"/>
    <w:rsid w:val="00E110DB"/>
    <w:rsid w:val="00E147DF"/>
    <w:rsid w:val="00E15AAA"/>
    <w:rsid w:val="00E21165"/>
    <w:rsid w:val="00E21E03"/>
    <w:rsid w:val="00E23130"/>
    <w:rsid w:val="00E268E2"/>
    <w:rsid w:val="00E349A3"/>
    <w:rsid w:val="00E40479"/>
    <w:rsid w:val="00E412C1"/>
    <w:rsid w:val="00E45DC7"/>
    <w:rsid w:val="00E5253F"/>
    <w:rsid w:val="00E547CC"/>
    <w:rsid w:val="00E6439F"/>
    <w:rsid w:val="00E67649"/>
    <w:rsid w:val="00E74D75"/>
    <w:rsid w:val="00E80921"/>
    <w:rsid w:val="00E82A6E"/>
    <w:rsid w:val="00E83713"/>
    <w:rsid w:val="00E83DCC"/>
    <w:rsid w:val="00E8581D"/>
    <w:rsid w:val="00E91DA2"/>
    <w:rsid w:val="00EA0E4F"/>
    <w:rsid w:val="00EA5F8D"/>
    <w:rsid w:val="00EB1026"/>
    <w:rsid w:val="00EB16CA"/>
    <w:rsid w:val="00EB366F"/>
    <w:rsid w:val="00EB4FB2"/>
    <w:rsid w:val="00EB5C5B"/>
    <w:rsid w:val="00EB73C2"/>
    <w:rsid w:val="00EB77A2"/>
    <w:rsid w:val="00EC01D0"/>
    <w:rsid w:val="00ED0681"/>
    <w:rsid w:val="00ED3A4D"/>
    <w:rsid w:val="00EE217B"/>
    <w:rsid w:val="00EE2874"/>
    <w:rsid w:val="00EE28A7"/>
    <w:rsid w:val="00EE5F4D"/>
    <w:rsid w:val="00EE7954"/>
    <w:rsid w:val="00EF2B9A"/>
    <w:rsid w:val="00EF6454"/>
    <w:rsid w:val="00EF68FB"/>
    <w:rsid w:val="00F01254"/>
    <w:rsid w:val="00F01827"/>
    <w:rsid w:val="00F041CD"/>
    <w:rsid w:val="00F075C6"/>
    <w:rsid w:val="00F1084A"/>
    <w:rsid w:val="00F13258"/>
    <w:rsid w:val="00F165BC"/>
    <w:rsid w:val="00F16EA2"/>
    <w:rsid w:val="00F17187"/>
    <w:rsid w:val="00F2175D"/>
    <w:rsid w:val="00F31E95"/>
    <w:rsid w:val="00F333A8"/>
    <w:rsid w:val="00F43AFA"/>
    <w:rsid w:val="00F514AA"/>
    <w:rsid w:val="00F545AA"/>
    <w:rsid w:val="00F550BF"/>
    <w:rsid w:val="00F60DCA"/>
    <w:rsid w:val="00F62791"/>
    <w:rsid w:val="00F633DA"/>
    <w:rsid w:val="00F6541D"/>
    <w:rsid w:val="00F67B45"/>
    <w:rsid w:val="00F700C4"/>
    <w:rsid w:val="00F70BBD"/>
    <w:rsid w:val="00F7107F"/>
    <w:rsid w:val="00F720CD"/>
    <w:rsid w:val="00F72E43"/>
    <w:rsid w:val="00F8242E"/>
    <w:rsid w:val="00F8283D"/>
    <w:rsid w:val="00F83287"/>
    <w:rsid w:val="00F90B4F"/>
    <w:rsid w:val="00F92903"/>
    <w:rsid w:val="00F9635E"/>
    <w:rsid w:val="00FA14C3"/>
    <w:rsid w:val="00FA18A7"/>
    <w:rsid w:val="00FA512A"/>
    <w:rsid w:val="00FB6FE9"/>
    <w:rsid w:val="00FB7FC0"/>
    <w:rsid w:val="00FC7123"/>
    <w:rsid w:val="00FC7ADE"/>
    <w:rsid w:val="00FD47A1"/>
    <w:rsid w:val="00FD4DB3"/>
    <w:rsid w:val="00FD74C7"/>
    <w:rsid w:val="00FD7E99"/>
    <w:rsid w:val="00FE373B"/>
    <w:rsid w:val="00FE415E"/>
    <w:rsid w:val="00FE5A75"/>
    <w:rsid w:val="00FE6285"/>
    <w:rsid w:val="00FE63E1"/>
    <w:rsid w:val="00FF2B62"/>
    <w:rsid w:val="00FF7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DD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38E3"/>
    <w:pPr>
      <w:keepNext/>
      <w:widowControl/>
      <w:spacing w:line="480" w:lineRule="auto"/>
      <w:ind w:firstLine="720"/>
      <w:outlineLvl w:val="0"/>
    </w:pPr>
    <w:rPr>
      <w:rFonts w:ascii="Times New Roman" w:hAnsi="Times New Roman"/>
      <w:u w:val="single"/>
    </w:rPr>
  </w:style>
  <w:style w:type="paragraph" w:styleId="Heading2">
    <w:name w:val="heading 2"/>
    <w:basedOn w:val="Normal"/>
    <w:next w:val="Normal"/>
    <w:qFormat/>
    <w:rsid w:val="00525D1D"/>
    <w:pPr>
      <w:keepNext/>
      <w:widowControl/>
      <w:spacing w:line="480" w:lineRule="auto"/>
      <w:outlineLvl w:val="1"/>
    </w:pPr>
    <w:rPr>
      <w:rFonts w:ascii="Times New Roman" w:hAnsi="Times New Roman"/>
      <w:b/>
    </w:rPr>
  </w:style>
  <w:style w:type="paragraph" w:styleId="Heading3">
    <w:name w:val="heading 3"/>
    <w:basedOn w:val="Normal"/>
    <w:next w:val="Normal"/>
    <w:qFormat/>
    <w:rsid w:val="00525D1D"/>
    <w:pPr>
      <w:keepNext/>
      <w:widowControl/>
      <w:spacing w:line="480" w:lineRule="auto"/>
      <w:ind w:left="-27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53DD7"/>
  </w:style>
  <w:style w:type="paragraph" w:customStyle="1" w:styleId="Level1">
    <w:name w:val="Level 1"/>
    <w:basedOn w:val="Normal"/>
    <w:rsid w:val="00653DD7"/>
    <w:pPr>
      <w:ind w:left="720" w:hanging="720"/>
    </w:pPr>
  </w:style>
  <w:style w:type="table" w:styleId="TableGrid">
    <w:name w:val="Table Grid"/>
    <w:basedOn w:val="TableNormal"/>
    <w:rsid w:val="003D34B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46B21"/>
    <w:rPr>
      <w:rFonts w:ascii="Tahoma" w:hAnsi="Tahoma" w:cs="Tahoma"/>
      <w:sz w:val="16"/>
      <w:szCs w:val="16"/>
    </w:rPr>
  </w:style>
  <w:style w:type="paragraph" w:styleId="Header">
    <w:name w:val="header"/>
    <w:basedOn w:val="Normal"/>
    <w:rsid w:val="00746B21"/>
    <w:pPr>
      <w:tabs>
        <w:tab w:val="center" w:pos="4320"/>
        <w:tab w:val="right" w:pos="8640"/>
      </w:tabs>
    </w:pPr>
  </w:style>
  <w:style w:type="paragraph" w:styleId="Footer">
    <w:name w:val="footer"/>
    <w:basedOn w:val="Normal"/>
    <w:rsid w:val="00746B21"/>
    <w:pPr>
      <w:tabs>
        <w:tab w:val="center" w:pos="4320"/>
        <w:tab w:val="right" w:pos="8640"/>
      </w:tabs>
    </w:pPr>
  </w:style>
  <w:style w:type="character" w:styleId="PageNumber">
    <w:name w:val="page number"/>
    <w:basedOn w:val="DefaultParagraphFont"/>
    <w:rsid w:val="00746B21"/>
  </w:style>
  <w:style w:type="paragraph" w:styleId="HTMLPreformatted">
    <w:name w:val="HTML Preformatted"/>
    <w:basedOn w:val="Normal"/>
    <w:rsid w:val="00846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Title">
    <w:name w:val="Title"/>
    <w:basedOn w:val="Normal"/>
    <w:qFormat/>
    <w:rsid w:val="00250345"/>
    <w:pPr>
      <w:widowControl/>
      <w:autoSpaceDE/>
      <w:autoSpaceDN/>
      <w:adjustRightInd/>
      <w:ind w:left="-180"/>
      <w:jc w:val="center"/>
    </w:pPr>
    <w:rPr>
      <w:rFonts w:ascii="Times New Roman" w:hAnsi="Times New Roman"/>
      <w:b/>
      <w:bCs/>
    </w:rPr>
  </w:style>
  <w:style w:type="character" w:styleId="Hyperlink">
    <w:name w:val="Hyperlink"/>
    <w:rsid w:val="000E4D9B"/>
    <w:rPr>
      <w:color w:val="0000FF"/>
      <w:u w:val="single"/>
    </w:rPr>
  </w:style>
  <w:style w:type="paragraph" w:customStyle="1" w:styleId="Bullet1">
    <w:name w:val="Bullet 1"/>
    <w:basedOn w:val="Normal"/>
    <w:rsid w:val="000E4D9B"/>
    <w:pPr>
      <w:widowControl/>
      <w:numPr>
        <w:ilvl w:val="2"/>
        <w:numId w:val="3"/>
      </w:numPr>
      <w:autoSpaceDE/>
      <w:autoSpaceDN/>
      <w:adjustRightInd/>
    </w:pPr>
    <w:rPr>
      <w:rFonts w:ascii="Times New Roman" w:hAnsi="Times New Roman"/>
      <w:szCs w:val="20"/>
    </w:rPr>
  </w:style>
  <w:style w:type="paragraph" w:styleId="FootnoteText">
    <w:name w:val="footnote text"/>
    <w:basedOn w:val="Normal"/>
    <w:semiHidden/>
    <w:rsid w:val="000E4D9B"/>
    <w:pPr>
      <w:widowControl/>
      <w:autoSpaceDE/>
      <w:autoSpaceDN/>
      <w:adjustRightInd/>
    </w:pPr>
    <w:rPr>
      <w:rFonts w:ascii="Times New Roman" w:hAnsi="Times New Roman"/>
      <w:sz w:val="20"/>
      <w:szCs w:val="20"/>
    </w:rPr>
  </w:style>
  <w:style w:type="paragraph" w:styleId="PlainText">
    <w:name w:val="Plain Text"/>
    <w:basedOn w:val="Normal"/>
    <w:rsid w:val="000E4D9B"/>
    <w:pPr>
      <w:widowControl/>
      <w:autoSpaceDE/>
      <w:autoSpaceDN/>
      <w:adjustRightInd/>
    </w:pPr>
    <w:rPr>
      <w:rFonts w:ascii="Courier New" w:hAnsi="Courier New" w:cs="Courier New"/>
      <w:sz w:val="20"/>
      <w:szCs w:val="20"/>
    </w:rPr>
  </w:style>
  <w:style w:type="paragraph" w:styleId="BodyTextIndent">
    <w:name w:val="Body Text Indent"/>
    <w:basedOn w:val="Normal"/>
    <w:rsid w:val="001E0BA3"/>
    <w:pPr>
      <w:ind w:left="360"/>
    </w:pPr>
    <w:rPr>
      <w:rFonts w:ascii="Times New Roman" w:hAnsi="Times New Roman"/>
    </w:rPr>
  </w:style>
  <w:style w:type="paragraph" w:styleId="BodyTextIndent2">
    <w:name w:val="Body Text Indent 2"/>
    <w:basedOn w:val="Normal"/>
    <w:rsid w:val="001E0BA3"/>
    <w:pPr>
      <w:ind w:left="720"/>
    </w:pPr>
    <w:rPr>
      <w:rFonts w:ascii="Times New Roman" w:hAnsi="Times New Roman"/>
    </w:rPr>
  </w:style>
  <w:style w:type="paragraph" w:styleId="BodyTextIndent3">
    <w:name w:val="Body Text Indent 3"/>
    <w:basedOn w:val="Normal"/>
    <w:rsid w:val="00BE1007"/>
    <w:pPr>
      <w:ind w:left="1080"/>
    </w:pPr>
    <w:rPr>
      <w:rFonts w:ascii="Times New Roman" w:hAnsi="Times New Roman"/>
    </w:rPr>
  </w:style>
  <w:style w:type="character" w:styleId="CommentReference">
    <w:name w:val="annotation reference"/>
    <w:semiHidden/>
    <w:rsid w:val="003D3F0F"/>
    <w:rPr>
      <w:sz w:val="16"/>
    </w:rPr>
  </w:style>
  <w:style w:type="paragraph" w:styleId="CommentText">
    <w:name w:val="annotation text"/>
    <w:basedOn w:val="Normal"/>
    <w:semiHidden/>
    <w:rsid w:val="003D3F0F"/>
    <w:rPr>
      <w:sz w:val="20"/>
    </w:rPr>
  </w:style>
  <w:style w:type="paragraph" w:customStyle="1" w:styleId="Default">
    <w:name w:val="Default"/>
    <w:rsid w:val="00F70BBD"/>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E5A36"/>
    <w:pPr>
      <w:widowControl/>
      <w:autoSpaceDE/>
      <w:autoSpaceDN/>
      <w:adjustRightInd/>
      <w:spacing w:before="100" w:beforeAutospacing="1" w:after="100" w:afterAutospacing="1"/>
    </w:pPr>
    <w:rPr>
      <w:rFonts w:ascii="Arial" w:eastAsia="Arial Unicode MS" w:hAnsi="Arial" w:cs="Arial"/>
      <w:color w:val="000066"/>
      <w:sz w:val="20"/>
      <w:szCs w:val="20"/>
    </w:rPr>
  </w:style>
  <w:style w:type="character" w:customStyle="1" w:styleId="PreferredCustomer">
    <w:name w:val="Preferred Customer"/>
    <w:semiHidden/>
    <w:rsid w:val="00785DC3"/>
    <w:rPr>
      <w:rFonts w:ascii="Arial" w:hAnsi="Arial" w:cs="Arial"/>
      <w:color w:val="auto"/>
      <w:sz w:val="20"/>
      <w:szCs w:val="20"/>
    </w:rPr>
  </w:style>
  <w:style w:type="paragraph" w:styleId="CommentSubject">
    <w:name w:val="annotation subject"/>
    <w:basedOn w:val="CommentText"/>
    <w:next w:val="CommentText"/>
    <w:semiHidden/>
    <w:rsid w:val="00504D9C"/>
    <w:rPr>
      <w:b/>
      <w:bCs/>
      <w:szCs w:val="20"/>
    </w:rPr>
  </w:style>
  <w:style w:type="paragraph" w:styleId="DocumentMap">
    <w:name w:val="Document Map"/>
    <w:basedOn w:val="Normal"/>
    <w:semiHidden/>
    <w:rsid w:val="00392B28"/>
    <w:pPr>
      <w:shd w:val="clear" w:color="auto" w:fill="000080"/>
    </w:pPr>
    <w:rPr>
      <w:rFonts w:ascii="Tahoma" w:hAnsi="Tahoma" w:cs="Tahoma"/>
      <w:sz w:val="20"/>
      <w:szCs w:val="20"/>
    </w:rPr>
  </w:style>
  <w:style w:type="paragraph" w:styleId="BodyText">
    <w:name w:val="Body Text"/>
    <w:basedOn w:val="Normal"/>
    <w:rsid w:val="00DD7E8D"/>
    <w:pPr>
      <w:keepLines/>
      <w:framePr w:hSpace="180" w:wrap="around" w:vAnchor="page" w:hAnchor="margin" w:xAlign="center" w:y="1801"/>
      <w:ind w:right="-144"/>
    </w:pPr>
    <w:rPr>
      <w:rFonts w:ascii="Times New Roman" w:hAnsi="Times New Roman"/>
      <w:color w:val="000000"/>
      <w:sz w:val="20"/>
      <w:szCs w:val="20"/>
    </w:rPr>
  </w:style>
  <w:style w:type="character" w:customStyle="1" w:styleId="MessageHeaderLabel">
    <w:name w:val="Message Header Label"/>
    <w:rsid w:val="00CA2FC3"/>
    <w:rPr>
      <w:b/>
      <w:sz w:val="18"/>
    </w:rPr>
  </w:style>
  <w:style w:type="paragraph" w:customStyle="1" w:styleId="abstract">
    <w:name w:val="abstract"/>
    <w:basedOn w:val="Normal"/>
    <w:rsid w:val="00CC210F"/>
    <w:pPr>
      <w:widowControl/>
      <w:autoSpaceDE/>
      <w:autoSpaceDN/>
      <w:adjustRightInd/>
      <w:spacing w:after="100"/>
    </w:pPr>
    <w:rPr>
      <w:rFonts w:ascii="Times New Roman" w:hAnsi="Times New Roman"/>
    </w:rPr>
  </w:style>
  <w:style w:type="paragraph" w:customStyle="1" w:styleId="citation">
    <w:name w:val="citation"/>
    <w:basedOn w:val="Normal"/>
    <w:rsid w:val="004D0A06"/>
    <w:pPr>
      <w:widowControl/>
      <w:autoSpaceDE/>
      <w:autoSpaceDN/>
      <w:adjustRightInd/>
      <w:spacing w:after="100"/>
    </w:pPr>
    <w:rPr>
      <w:rFonts w:ascii="Times New Roman" w:hAnsi="Times New Roman"/>
    </w:rPr>
  </w:style>
  <w:style w:type="character" w:styleId="Emphasis">
    <w:name w:val="Emphasis"/>
    <w:uiPriority w:val="20"/>
    <w:qFormat/>
    <w:rsid w:val="004D0A06"/>
    <w:rPr>
      <w:i/>
      <w:iCs/>
    </w:rPr>
  </w:style>
  <w:style w:type="paragraph" w:customStyle="1" w:styleId="Char">
    <w:name w:val="Char"/>
    <w:basedOn w:val="Normal"/>
    <w:semiHidden/>
    <w:rsid w:val="002E7B69"/>
    <w:pPr>
      <w:widowControl/>
      <w:tabs>
        <w:tab w:val="left" w:pos="360"/>
      </w:tabs>
      <w:autoSpaceDE/>
      <w:autoSpaceDN/>
      <w:adjustRightInd/>
      <w:spacing w:before="80" w:after="80"/>
      <w:ind w:left="4320" w:firstLine="360"/>
      <w:jc w:val="both"/>
    </w:pPr>
    <w:rPr>
      <w:rFonts w:ascii="Times New Roman" w:hAnsi="Times New Roman" w:cs="Arial"/>
      <w:bCs/>
      <w:sz w:val="22"/>
    </w:rPr>
  </w:style>
  <w:style w:type="paragraph" w:styleId="ListParagraph">
    <w:name w:val="List Paragraph"/>
    <w:basedOn w:val="Normal"/>
    <w:uiPriority w:val="34"/>
    <w:qFormat/>
    <w:rsid w:val="00B80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38E3"/>
    <w:pPr>
      <w:keepNext/>
      <w:widowControl/>
      <w:spacing w:line="480" w:lineRule="auto"/>
      <w:ind w:firstLine="720"/>
      <w:outlineLvl w:val="0"/>
    </w:pPr>
    <w:rPr>
      <w:rFonts w:ascii="Times New Roman" w:hAnsi="Times New Roman"/>
      <w:u w:val="single"/>
    </w:rPr>
  </w:style>
  <w:style w:type="paragraph" w:styleId="Heading2">
    <w:name w:val="heading 2"/>
    <w:basedOn w:val="Normal"/>
    <w:next w:val="Normal"/>
    <w:qFormat/>
    <w:rsid w:val="00525D1D"/>
    <w:pPr>
      <w:keepNext/>
      <w:widowControl/>
      <w:spacing w:line="480" w:lineRule="auto"/>
      <w:outlineLvl w:val="1"/>
    </w:pPr>
    <w:rPr>
      <w:rFonts w:ascii="Times New Roman" w:hAnsi="Times New Roman"/>
      <w:b/>
    </w:rPr>
  </w:style>
  <w:style w:type="paragraph" w:styleId="Heading3">
    <w:name w:val="heading 3"/>
    <w:basedOn w:val="Normal"/>
    <w:next w:val="Normal"/>
    <w:qFormat/>
    <w:rsid w:val="00525D1D"/>
    <w:pPr>
      <w:keepNext/>
      <w:widowControl/>
      <w:spacing w:line="480" w:lineRule="auto"/>
      <w:ind w:left="-27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table" w:styleId="TableGrid">
    <w:name w:val="Table Grid"/>
    <w:basedOn w:val="TableNormal"/>
    <w:rsid w:val="003D34B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46B21"/>
    <w:rPr>
      <w:rFonts w:ascii="Tahoma" w:hAnsi="Tahoma" w:cs="Tahoma"/>
      <w:sz w:val="16"/>
      <w:szCs w:val="16"/>
    </w:rPr>
  </w:style>
  <w:style w:type="paragraph" w:styleId="Header">
    <w:name w:val="header"/>
    <w:basedOn w:val="Normal"/>
    <w:rsid w:val="00746B21"/>
    <w:pPr>
      <w:tabs>
        <w:tab w:val="center" w:pos="4320"/>
        <w:tab w:val="right" w:pos="8640"/>
      </w:tabs>
    </w:pPr>
  </w:style>
  <w:style w:type="paragraph" w:styleId="Footer">
    <w:name w:val="footer"/>
    <w:basedOn w:val="Normal"/>
    <w:rsid w:val="00746B21"/>
    <w:pPr>
      <w:tabs>
        <w:tab w:val="center" w:pos="4320"/>
        <w:tab w:val="right" w:pos="8640"/>
      </w:tabs>
    </w:pPr>
  </w:style>
  <w:style w:type="character" w:styleId="PageNumber">
    <w:name w:val="page number"/>
    <w:basedOn w:val="DefaultParagraphFont"/>
    <w:rsid w:val="00746B21"/>
  </w:style>
  <w:style w:type="paragraph" w:styleId="HTMLPreformatted">
    <w:name w:val="HTML Preformatted"/>
    <w:basedOn w:val="Normal"/>
    <w:rsid w:val="00846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Title">
    <w:name w:val="Title"/>
    <w:basedOn w:val="Normal"/>
    <w:qFormat/>
    <w:rsid w:val="00250345"/>
    <w:pPr>
      <w:widowControl/>
      <w:autoSpaceDE/>
      <w:autoSpaceDN/>
      <w:adjustRightInd/>
      <w:ind w:left="-180"/>
      <w:jc w:val="center"/>
    </w:pPr>
    <w:rPr>
      <w:rFonts w:ascii="Times New Roman" w:hAnsi="Times New Roman"/>
      <w:b/>
      <w:bCs/>
    </w:rPr>
  </w:style>
  <w:style w:type="character" w:styleId="Hyperlink">
    <w:name w:val="Hyperlink"/>
    <w:rsid w:val="000E4D9B"/>
    <w:rPr>
      <w:color w:val="0000FF"/>
      <w:u w:val="single"/>
    </w:rPr>
  </w:style>
  <w:style w:type="paragraph" w:customStyle="1" w:styleId="Bullet1">
    <w:name w:val="Bullet 1"/>
    <w:basedOn w:val="Normal"/>
    <w:rsid w:val="000E4D9B"/>
    <w:pPr>
      <w:widowControl/>
      <w:numPr>
        <w:ilvl w:val="2"/>
        <w:numId w:val="3"/>
      </w:numPr>
      <w:autoSpaceDE/>
      <w:autoSpaceDN/>
      <w:adjustRightInd/>
    </w:pPr>
    <w:rPr>
      <w:rFonts w:ascii="Times New Roman" w:hAnsi="Times New Roman"/>
      <w:szCs w:val="20"/>
    </w:rPr>
  </w:style>
  <w:style w:type="paragraph" w:styleId="FootnoteText">
    <w:name w:val="footnote text"/>
    <w:basedOn w:val="Normal"/>
    <w:semiHidden/>
    <w:rsid w:val="000E4D9B"/>
    <w:pPr>
      <w:widowControl/>
      <w:autoSpaceDE/>
      <w:autoSpaceDN/>
      <w:adjustRightInd/>
    </w:pPr>
    <w:rPr>
      <w:rFonts w:ascii="Times New Roman" w:hAnsi="Times New Roman"/>
      <w:sz w:val="20"/>
      <w:szCs w:val="20"/>
    </w:rPr>
  </w:style>
  <w:style w:type="paragraph" w:styleId="PlainText">
    <w:name w:val="Plain Text"/>
    <w:basedOn w:val="Normal"/>
    <w:rsid w:val="000E4D9B"/>
    <w:pPr>
      <w:widowControl/>
      <w:autoSpaceDE/>
      <w:autoSpaceDN/>
      <w:adjustRightInd/>
    </w:pPr>
    <w:rPr>
      <w:rFonts w:ascii="Courier New" w:hAnsi="Courier New" w:cs="Courier New"/>
      <w:sz w:val="20"/>
      <w:szCs w:val="20"/>
    </w:rPr>
  </w:style>
  <w:style w:type="paragraph" w:styleId="BodyTextIndent">
    <w:name w:val="Body Text Indent"/>
    <w:basedOn w:val="Normal"/>
    <w:rsid w:val="001E0BA3"/>
    <w:pPr>
      <w:ind w:left="360"/>
    </w:pPr>
    <w:rPr>
      <w:rFonts w:ascii="Times New Roman" w:hAnsi="Times New Roman"/>
    </w:rPr>
  </w:style>
  <w:style w:type="paragraph" w:styleId="BodyTextIndent2">
    <w:name w:val="Body Text Indent 2"/>
    <w:basedOn w:val="Normal"/>
    <w:rsid w:val="001E0BA3"/>
    <w:pPr>
      <w:ind w:left="720"/>
    </w:pPr>
    <w:rPr>
      <w:rFonts w:ascii="Times New Roman" w:hAnsi="Times New Roman"/>
    </w:rPr>
  </w:style>
  <w:style w:type="paragraph" w:styleId="BodyTextIndent3">
    <w:name w:val="Body Text Indent 3"/>
    <w:basedOn w:val="Normal"/>
    <w:rsid w:val="00BE1007"/>
    <w:pPr>
      <w:ind w:left="1080"/>
    </w:pPr>
    <w:rPr>
      <w:rFonts w:ascii="Times New Roman" w:hAnsi="Times New Roman"/>
    </w:rPr>
  </w:style>
  <w:style w:type="character" w:styleId="CommentReference">
    <w:name w:val="annotation reference"/>
    <w:semiHidden/>
    <w:rsid w:val="003D3F0F"/>
    <w:rPr>
      <w:sz w:val="16"/>
    </w:rPr>
  </w:style>
  <w:style w:type="paragraph" w:styleId="CommentText">
    <w:name w:val="annotation text"/>
    <w:basedOn w:val="Normal"/>
    <w:semiHidden/>
    <w:rsid w:val="003D3F0F"/>
    <w:rPr>
      <w:sz w:val="20"/>
    </w:rPr>
  </w:style>
  <w:style w:type="paragraph" w:customStyle="1" w:styleId="Default">
    <w:name w:val="Default"/>
    <w:rsid w:val="00F70BBD"/>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E5A36"/>
    <w:pPr>
      <w:widowControl/>
      <w:autoSpaceDE/>
      <w:autoSpaceDN/>
      <w:adjustRightInd/>
      <w:spacing w:before="100" w:beforeAutospacing="1" w:after="100" w:afterAutospacing="1"/>
    </w:pPr>
    <w:rPr>
      <w:rFonts w:ascii="Arial" w:eastAsia="Arial Unicode MS" w:hAnsi="Arial" w:cs="Arial"/>
      <w:color w:val="000066"/>
      <w:sz w:val="20"/>
      <w:szCs w:val="20"/>
    </w:rPr>
  </w:style>
  <w:style w:type="character" w:customStyle="1" w:styleId="PreferredCustomer">
    <w:name w:val="Preferred Customer"/>
    <w:semiHidden/>
    <w:rsid w:val="00785DC3"/>
    <w:rPr>
      <w:rFonts w:ascii="Arial" w:hAnsi="Arial" w:cs="Arial"/>
      <w:color w:val="auto"/>
      <w:sz w:val="20"/>
      <w:szCs w:val="20"/>
    </w:rPr>
  </w:style>
  <w:style w:type="paragraph" w:styleId="CommentSubject">
    <w:name w:val="annotation subject"/>
    <w:basedOn w:val="CommentText"/>
    <w:next w:val="CommentText"/>
    <w:semiHidden/>
    <w:rsid w:val="00504D9C"/>
    <w:rPr>
      <w:b/>
      <w:bCs/>
      <w:szCs w:val="20"/>
    </w:rPr>
  </w:style>
  <w:style w:type="paragraph" w:styleId="DocumentMap">
    <w:name w:val="Document Map"/>
    <w:basedOn w:val="Normal"/>
    <w:semiHidden/>
    <w:rsid w:val="00392B28"/>
    <w:pPr>
      <w:shd w:val="clear" w:color="auto" w:fill="000080"/>
    </w:pPr>
    <w:rPr>
      <w:rFonts w:ascii="Tahoma" w:hAnsi="Tahoma" w:cs="Tahoma"/>
      <w:sz w:val="20"/>
      <w:szCs w:val="20"/>
    </w:rPr>
  </w:style>
  <w:style w:type="paragraph" w:styleId="BodyText">
    <w:name w:val="Body Text"/>
    <w:basedOn w:val="Normal"/>
    <w:rsid w:val="00DD7E8D"/>
    <w:pPr>
      <w:keepLines/>
      <w:framePr w:hSpace="180" w:wrap="around" w:vAnchor="page" w:hAnchor="margin" w:xAlign="center" w:y="1801"/>
      <w:ind w:right="-144"/>
    </w:pPr>
    <w:rPr>
      <w:rFonts w:ascii="Times New Roman" w:hAnsi="Times New Roman"/>
      <w:color w:val="000000"/>
      <w:sz w:val="20"/>
      <w:szCs w:val="20"/>
    </w:rPr>
  </w:style>
  <w:style w:type="character" w:customStyle="1" w:styleId="MessageHeaderLabel">
    <w:name w:val="Message Header Label"/>
    <w:rsid w:val="00CA2FC3"/>
    <w:rPr>
      <w:b/>
      <w:sz w:val="18"/>
    </w:rPr>
  </w:style>
  <w:style w:type="paragraph" w:customStyle="1" w:styleId="abstract">
    <w:name w:val="abstract"/>
    <w:basedOn w:val="Normal"/>
    <w:rsid w:val="00CC210F"/>
    <w:pPr>
      <w:widowControl/>
      <w:autoSpaceDE/>
      <w:autoSpaceDN/>
      <w:adjustRightInd/>
      <w:spacing w:after="100"/>
    </w:pPr>
    <w:rPr>
      <w:rFonts w:ascii="Times New Roman" w:hAnsi="Times New Roman"/>
    </w:rPr>
  </w:style>
  <w:style w:type="paragraph" w:customStyle="1" w:styleId="citation">
    <w:name w:val="citation"/>
    <w:basedOn w:val="Normal"/>
    <w:rsid w:val="004D0A06"/>
    <w:pPr>
      <w:widowControl/>
      <w:autoSpaceDE/>
      <w:autoSpaceDN/>
      <w:adjustRightInd/>
      <w:spacing w:after="100"/>
    </w:pPr>
    <w:rPr>
      <w:rFonts w:ascii="Times New Roman" w:hAnsi="Times New Roman"/>
    </w:rPr>
  </w:style>
  <w:style w:type="character" w:styleId="Emphasis">
    <w:name w:val="Emphasis"/>
    <w:uiPriority w:val="20"/>
    <w:qFormat/>
    <w:rsid w:val="004D0A06"/>
    <w:rPr>
      <w:i/>
      <w:iCs/>
    </w:rPr>
  </w:style>
  <w:style w:type="paragraph" w:customStyle="1" w:styleId="Char">
    <w:name w:val="Char"/>
    <w:basedOn w:val="Normal"/>
    <w:semiHidden/>
    <w:rsid w:val="002E7B69"/>
    <w:pPr>
      <w:widowControl/>
      <w:tabs>
        <w:tab w:val="left" w:pos="360"/>
      </w:tabs>
      <w:autoSpaceDE/>
      <w:autoSpaceDN/>
      <w:adjustRightInd/>
      <w:spacing w:before="80" w:after="80"/>
      <w:ind w:left="4320" w:firstLine="360"/>
      <w:jc w:val="both"/>
    </w:pPr>
    <w:rPr>
      <w:rFonts w:ascii="Times New Roman" w:hAnsi="Times New Roman" w:cs="Arial"/>
      <w:bCs/>
      <w:sz w:val="22"/>
    </w:rPr>
  </w:style>
  <w:style w:type="paragraph" w:styleId="ListParagraph">
    <w:name w:val="List Paragraph"/>
    <w:basedOn w:val="Normal"/>
    <w:uiPriority w:val="34"/>
    <w:qFormat/>
    <w:rsid w:val="00B80FB8"/>
    <w:pPr>
      <w:ind w:left="720"/>
      <w:contextualSpacing/>
    </w:pPr>
  </w:style>
</w:styles>
</file>

<file path=word/webSettings.xml><?xml version="1.0" encoding="utf-8"?>
<w:webSettings xmlns:r="http://schemas.openxmlformats.org/officeDocument/2006/relationships" xmlns:w="http://schemas.openxmlformats.org/wordprocessingml/2006/main">
  <w:divs>
    <w:div w:id="23986187">
      <w:bodyDiv w:val="1"/>
      <w:marLeft w:val="0"/>
      <w:marRight w:val="0"/>
      <w:marTop w:val="0"/>
      <w:marBottom w:val="0"/>
      <w:divBdr>
        <w:top w:val="none" w:sz="0" w:space="0" w:color="auto"/>
        <w:left w:val="none" w:sz="0" w:space="0" w:color="auto"/>
        <w:bottom w:val="none" w:sz="0" w:space="0" w:color="auto"/>
        <w:right w:val="none" w:sz="0" w:space="0" w:color="auto"/>
      </w:divBdr>
    </w:div>
    <w:div w:id="40251969">
      <w:bodyDiv w:val="1"/>
      <w:marLeft w:val="0"/>
      <w:marRight w:val="0"/>
      <w:marTop w:val="0"/>
      <w:marBottom w:val="0"/>
      <w:divBdr>
        <w:top w:val="none" w:sz="0" w:space="0" w:color="auto"/>
        <w:left w:val="none" w:sz="0" w:space="0" w:color="auto"/>
        <w:bottom w:val="none" w:sz="0" w:space="0" w:color="auto"/>
        <w:right w:val="none" w:sz="0" w:space="0" w:color="auto"/>
      </w:divBdr>
    </w:div>
    <w:div w:id="147985680">
      <w:bodyDiv w:val="1"/>
      <w:marLeft w:val="0"/>
      <w:marRight w:val="0"/>
      <w:marTop w:val="0"/>
      <w:marBottom w:val="0"/>
      <w:divBdr>
        <w:top w:val="none" w:sz="0" w:space="0" w:color="auto"/>
        <w:left w:val="none" w:sz="0" w:space="0" w:color="auto"/>
        <w:bottom w:val="none" w:sz="0" w:space="0" w:color="auto"/>
        <w:right w:val="none" w:sz="0" w:space="0" w:color="auto"/>
      </w:divBdr>
    </w:div>
    <w:div w:id="240023913">
      <w:bodyDiv w:val="1"/>
      <w:marLeft w:val="0"/>
      <w:marRight w:val="0"/>
      <w:marTop w:val="0"/>
      <w:marBottom w:val="0"/>
      <w:divBdr>
        <w:top w:val="none" w:sz="0" w:space="0" w:color="auto"/>
        <w:left w:val="none" w:sz="0" w:space="0" w:color="auto"/>
        <w:bottom w:val="none" w:sz="0" w:space="0" w:color="auto"/>
        <w:right w:val="none" w:sz="0" w:space="0" w:color="auto"/>
      </w:divBdr>
    </w:div>
    <w:div w:id="296570825">
      <w:bodyDiv w:val="1"/>
      <w:marLeft w:val="0"/>
      <w:marRight w:val="0"/>
      <w:marTop w:val="0"/>
      <w:marBottom w:val="0"/>
      <w:divBdr>
        <w:top w:val="none" w:sz="0" w:space="0" w:color="auto"/>
        <w:left w:val="none" w:sz="0" w:space="0" w:color="auto"/>
        <w:bottom w:val="none" w:sz="0" w:space="0" w:color="auto"/>
        <w:right w:val="none" w:sz="0" w:space="0" w:color="auto"/>
      </w:divBdr>
    </w:div>
    <w:div w:id="455608057">
      <w:bodyDiv w:val="1"/>
      <w:marLeft w:val="0"/>
      <w:marRight w:val="0"/>
      <w:marTop w:val="0"/>
      <w:marBottom w:val="0"/>
      <w:divBdr>
        <w:top w:val="none" w:sz="0" w:space="0" w:color="auto"/>
        <w:left w:val="none" w:sz="0" w:space="0" w:color="auto"/>
        <w:bottom w:val="none" w:sz="0" w:space="0" w:color="auto"/>
        <w:right w:val="none" w:sz="0" w:space="0" w:color="auto"/>
      </w:divBdr>
      <w:divsChild>
        <w:div w:id="295456447">
          <w:marLeft w:val="0"/>
          <w:marRight w:val="0"/>
          <w:marTop w:val="0"/>
          <w:marBottom w:val="0"/>
          <w:divBdr>
            <w:top w:val="none" w:sz="0" w:space="0" w:color="auto"/>
            <w:left w:val="none" w:sz="0" w:space="0" w:color="auto"/>
            <w:bottom w:val="none" w:sz="0" w:space="0" w:color="auto"/>
            <w:right w:val="none" w:sz="0" w:space="0" w:color="auto"/>
          </w:divBdr>
          <w:divsChild>
            <w:div w:id="860242018">
              <w:marLeft w:val="0"/>
              <w:marRight w:val="0"/>
              <w:marTop w:val="0"/>
              <w:marBottom w:val="0"/>
              <w:divBdr>
                <w:top w:val="none" w:sz="0" w:space="0" w:color="auto"/>
                <w:left w:val="none" w:sz="0" w:space="0" w:color="auto"/>
                <w:bottom w:val="none" w:sz="0" w:space="0" w:color="auto"/>
                <w:right w:val="none" w:sz="0" w:space="0" w:color="auto"/>
              </w:divBdr>
              <w:divsChild>
                <w:div w:id="8926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48247">
      <w:bodyDiv w:val="1"/>
      <w:marLeft w:val="0"/>
      <w:marRight w:val="0"/>
      <w:marTop w:val="0"/>
      <w:marBottom w:val="0"/>
      <w:divBdr>
        <w:top w:val="none" w:sz="0" w:space="0" w:color="auto"/>
        <w:left w:val="none" w:sz="0" w:space="0" w:color="auto"/>
        <w:bottom w:val="none" w:sz="0" w:space="0" w:color="auto"/>
        <w:right w:val="none" w:sz="0" w:space="0" w:color="auto"/>
      </w:divBdr>
      <w:divsChild>
        <w:div w:id="975838671">
          <w:marLeft w:val="0"/>
          <w:marRight w:val="0"/>
          <w:marTop w:val="0"/>
          <w:marBottom w:val="0"/>
          <w:divBdr>
            <w:top w:val="none" w:sz="0" w:space="0" w:color="auto"/>
            <w:left w:val="none" w:sz="0" w:space="0" w:color="auto"/>
            <w:bottom w:val="none" w:sz="0" w:space="0" w:color="auto"/>
            <w:right w:val="none" w:sz="0" w:space="0" w:color="auto"/>
          </w:divBdr>
          <w:divsChild>
            <w:div w:id="266541559">
              <w:marLeft w:val="0"/>
              <w:marRight w:val="0"/>
              <w:marTop w:val="0"/>
              <w:marBottom w:val="0"/>
              <w:divBdr>
                <w:top w:val="none" w:sz="0" w:space="0" w:color="auto"/>
                <w:left w:val="none" w:sz="0" w:space="0" w:color="auto"/>
                <w:bottom w:val="none" w:sz="0" w:space="0" w:color="auto"/>
                <w:right w:val="none" w:sz="0" w:space="0" w:color="auto"/>
              </w:divBdr>
              <w:divsChild>
                <w:div w:id="18556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674">
      <w:bodyDiv w:val="1"/>
      <w:marLeft w:val="0"/>
      <w:marRight w:val="0"/>
      <w:marTop w:val="0"/>
      <w:marBottom w:val="0"/>
      <w:divBdr>
        <w:top w:val="none" w:sz="0" w:space="0" w:color="auto"/>
        <w:left w:val="none" w:sz="0" w:space="0" w:color="auto"/>
        <w:bottom w:val="none" w:sz="0" w:space="0" w:color="auto"/>
        <w:right w:val="none" w:sz="0" w:space="0" w:color="auto"/>
      </w:divBdr>
    </w:div>
    <w:div w:id="752363527">
      <w:bodyDiv w:val="1"/>
      <w:marLeft w:val="0"/>
      <w:marRight w:val="0"/>
      <w:marTop w:val="0"/>
      <w:marBottom w:val="0"/>
      <w:divBdr>
        <w:top w:val="none" w:sz="0" w:space="0" w:color="auto"/>
        <w:left w:val="none" w:sz="0" w:space="0" w:color="auto"/>
        <w:bottom w:val="none" w:sz="0" w:space="0" w:color="auto"/>
        <w:right w:val="none" w:sz="0" w:space="0" w:color="auto"/>
      </w:divBdr>
    </w:div>
    <w:div w:id="783616979">
      <w:bodyDiv w:val="1"/>
      <w:marLeft w:val="0"/>
      <w:marRight w:val="0"/>
      <w:marTop w:val="0"/>
      <w:marBottom w:val="0"/>
      <w:divBdr>
        <w:top w:val="none" w:sz="0" w:space="0" w:color="auto"/>
        <w:left w:val="none" w:sz="0" w:space="0" w:color="auto"/>
        <w:bottom w:val="none" w:sz="0" w:space="0" w:color="auto"/>
        <w:right w:val="none" w:sz="0" w:space="0" w:color="auto"/>
      </w:divBdr>
    </w:div>
    <w:div w:id="789319434">
      <w:bodyDiv w:val="1"/>
      <w:marLeft w:val="0"/>
      <w:marRight w:val="0"/>
      <w:marTop w:val="0"/>
      <w:marBottom w:val="0"/>
      <w:divBdr>
        <w:top w:val="none" w:sz="0" w:space="0" w:color="auto"/>
        <w:left w:val="none" w:sz="0" w:space="0" w:color="auto"/>
        <w:bottom w:val="none" w:sz="0" w:space="0" w:color="auto"/>
        <w:right w:val="none" w:sz="0" w:space="0" w:color="auto"/>
      </w:divBdr>
    </w:div>
    <w:div w:id="875390900">
      <w:bodyDiv w:val="1"/>
      <w:marLeft w:val="0"/>
      <w:marRight w:val="0"/>
      <w:marTop w:val="0"/>
      <w:marBottom w:val="0"/>
      <w:divBdr>
        <w:top w:val="none" w:sz="0" w:space="0" w:color="auto"/>
        <w:left w:val="none" w:sz="0" w:space="0" w:color="auto"/>
        <w:bottom w:val="none" w:sz="0" w:space="0" w:color="auto"/>
        <w:right w:val="none" w:sz="0" w:space="0" w:color="auto"/>
      </w:divBdr>
    </w:div>
    <w:div w:id="936057000">
      <w:bodyDiv w:val="1"/>
      <w:marLeft w:val="0"/>
      <w:marRight w:val="0"/>
      <w:marTop w:val="0"/>
      <w:marBottom w:val="0"/>
      <w:divBdr>
        <w:top w:val="none" w:sz="0" w:space="0" w:color="auto"/>
        <w:left w:val="none" w:sz="0" w:space="0" w:color="auto"/>
        <w:bottom w:val="none" w:sz="0" w:space="0" w:color="auto"/>
        <w:right w:val="none" w:sz="0" w:space="0" w:color="auto"/>
      </w:divBdr>
    </w:div>
    <w:div w:id="942568526">
      <w:bodyDiv w:val="1"/>
      <w:marLeft w:val="0"/>
      <w:marRight w:val="0"/>
      <w:marTop w:val="0"/>
      <w:marBottom w:val="0"/>
      <w:divBdr>
        <w:top w:val="none" w:sz="0" w:space="0" w:color="auto"/>
        <w:left w:val="none" w:sz="0" w:space="0" w:color="auto"/>
        <w:bottom w:val="none" w:sz="0" w:space="0" w:color="auto"/>
        <w:right w:val="none" w:sz="0" w:space="0" w:color="auto"/>
      </w:divBdr>
    </w:div>
    <w:div w:id="982974678">
      <w:bodyDiv w:val="1"/>
      <w:marLeft w:val="0"/>
      <w:marRight w:val="0"/>
      <w:marTop w:val="0"/>
      <w:marBottom w:val="0"/>
      <w:divBdr>
        <w:top w:val="none" w:sz="0" w:space="0" w:color="auto"/>
        <w:left w:val="none" w:sz="0" w:space="0" w:color="auto"/>
        <w:bottom w:val="none" w:sz="0" w:space="0" w:color="auto"/>
        <w:right w:val="none" w:sz="0" w:space="0" w:color="auto"/>
      </w:divBdr>
    </w:div>
    <w:div w:id="1017466669">
      <w:bodyDiv w:val="1"/>
      <w:marLeft w:val="0"/>
      <w:marRight w:val="0"/>
      <w:marTop w:val="0"/>
      <w:marBottom w:val="0"/>
      <w:divBdr>
        <w:top w:val="none" w:sz="0" w:space="0" w:color="auto"/>
        <w:left w:val="none" w:sz="0" w:space="0" w:color="auto"/>
        <w:bottom w:val="none" w:sz="0" w:space="0" w:color="auto"/>
        <w:right w:val="none" w:sz="0" w:space="0" w:color="auto"/>
      </w:divBdr>
    </w:div>
    <w:div w:id="1125849510">
      <w:bodyDiv w:val="1"/>
      <w:marLeft w:val="0"/>
      <w:marRight w:val="0"/>
      <w:marTop w:val="0"/>
      <w:marBottom w:val="0"/>
      <w:divBdr>
        <w:top w:val="none" w:sz="0" w:space="0" w:color="auto"/>
        <w:left w:val="none" w:sz="0" w:space="0" w:color="auto"/>
        <w:bottom w:val="none" w:sz="0" w:space="0" w:color="auto"/>
        <w:right w:val="none" w:sz="0" w:space="0" w:color="auto"/>
      </w:divBdr>
    </w:div>
    <w:div w:id="1279332619">
      <w:bodyDiv w:val="1"/>
      <w:marLeft w:val="0"/>
      <w:marRight w:val="0"/>
      <w:marTop w:val="0"/>
      <w:marBottom w:val="0"/>
      <w:divBdr>
        <w:top w:val="none" w:sz="0" w:space="0" w:color="auto"/>
        <w:left w:val="none" w:sz="0" w:space="0" w:color="auto"/>
        <w:bottom w:val="none" w:sz="0" w:space="0" w:color="auto"/>
        <w:right w:val="none" w:sz="0" w:space="0" w:color="auto"/>
      </w:divBdr>
    </w:div>
    <w:div w:id="1290428418">
      <w:bodyDiv w:val="1"/>
      <w:marLeft w:val="0"/>
      <w:marRight w:val="0"/>
      <w:marTop w:val="0"/>
      <w:marBottom w:val="0"/>
      <w:divBdr>
        <w:top w:val="none" w:sz="0" w:space="0" w:color="auto"/>
        <w:left w:val="none" w:sz="0" w:space="0" w:color="auto"/>
        <w:bottom w:val="none" w:sz="0" w:space="0" w:color="auto"/>
        <w:right w:val="none" w:sz="0" w:space="0" w:color="auto"/>
      </w:divBdr>
    </w:div>
    <w:div w:id="1560749762">
      <w:bodyDiv w:val="1"/>
      <w:marLeft w:val="0"/>
      <w:marRight w:val="0"/>
      <w:marTop w:val="0"/>
      <w:marBottom w:val="0"/>
      <w:divBdr>
        <w:top w:val="none" w:sz="0" w:space="0" w:color="auto"/>
        <w:left w:val="none" w:sz="0" w:space="0" w:color="auto"/>
        <w:bottom w:val="none" w:sz="0" w:space="0" w:color="auto"/>
        <w:right w:val="none" w:sz="0" w:space="0" w:color="auto"/>
      </w:divBdr>
    </w:div>
    <w:div w:id="1573389297">
      <w:bodyDiv w:val="1"/>
      <w:marLeft w:val="0"/>
      <w:marRight w:val="0"/>
      <w:marTop w:val="0"/>
      <w:marBottom w:val="0"/>
      <w:divBdr>
        <w:top w:val="none" w:sz="0" w:space="0" w:color="auto"/>
        <w:left w:val="none" w:sz="0" w:space="0" w:color="auto"/>
        <w:bottom w:val="none" w:sz="0" w:space="0" w:color="auto"/>
        <w:right w:val="none" w:sz="0" w:space="0" w:color="auto"/>
      </w:divBdr>
    </w:div>
    <w:div w:id="1618608519">
      <w:bodyDiv w:val="1"/>
      <w:marLeft w:val="0"/>
      <w:marRight w:val="0"/>
      <w:marTop w:val="0"/>
      <w:marBottom w:val="0"/>
      <w:divBdr>
        <w:top w:val="none" w:sz="0" w:space="0" w:color="auto"/>
        <w:left w:val="none" w:sz="0" w:space="0" w:color="auto"/>
        <w:bottom w:val="none" w:sz="0" w:space="0" w:color="auto"/>
        <w:right w:val="none" w:sz="0" w:space="0" w:color="auto"/>
      </w:divBdr>
    </w:div>
    <w:div w:id="1735229052">
      <w:bodyDiv w:val="1"/>
      <w:marLeft w:val="0"/>
      <w:marRight w:val="0"/>
      <w:marTop w:val="0"/>
      <w:marBottom w:val="0"/>
      <w:divBdr>
        <w:top w:val="none" w:sz="0" w:space="0" w:color="auto"/>
        <w:left w:val="none" w:sz="0" w:space="0" w:color="auto"/>
        <w:bottom w:val="none" w:sz="0" w:space="0" w:color="auto"/>
        <w:right w:val="none" w:sz="0" w:space="0" w:color="auto"/>
      </w:divBdr>
    </w:div>
    <w:div w:id="1751074651">
      <w:bodyDiv w:val="1"/>
      <w:marLeft w:val="0"/>
      <w:marRight w:val="0"/>
      <w:marTop w:val="0"/>
      <w:marBottom w:val="0"/>
      <w:divBdr>
        <w:top w:val="none" w:sz="0" w:space="0" w:color="auto"/>
        <w:left w:val="none" w:sz="0" w:space="0" w:color="auto"/>
        <w:bottom w:val="none" w:sz="0" w:space="0" w:color="auto"/>
        <w:right w:val="none" w:sz="0" w:space="0" w:color="auto"/>
      </w:divBdr>
    </w:div>
    <w:div w:id="1795514115">
      <w:bodyDiv w:val="1"/>
      <w:marLeft w:val="0"/>
      <w:marRight w:val="0"/>
      <w:marTop w:val="0"/>
      <w:marBottom w:val="0"/>
      <w:divBdr>
        <w:top w:val="none" w:sz="0" w:space="0" w:color="auto"/>
        <w:left w:val="none" w:sz="0" w:space="0" w:color="auto"/>
        <w:bottom w:val="none" w:sz="0" w:space="0" w:color="auto"/>
        <w:right w:val="none" w:sz="0" w:space="0" w:color="auto"/>
      </w:divBdr>
    </w:div>
    <w:div w:id="1841462473">
      <w:bodyDiv w:val="1"/>
      <w:marLeft w:val="0"/>
      <w:marRight w:val="0"/>
      <w:marTop w:val="0"/>
      <w:marBottom w:val="0"/>
      <w:divBdr>
        <w:top w:val="none" w:sz="0" w:space="0" w:color="auto"/>
        <w:left w:val="none" w:sz="0" w:space="0" w:color="auto"/>
        <w:bottom w:val="none" w:sz="0" w:space="0" w:color="auto"/>
        <w:right w:val="none" w:sz="0" w:space="0" w:color="auto"/>
      </w:divBdr>
    </w:div>
    <w:div w:id="1909001515">
      <w:bodyDiv w:val="1"/>
      <w:marLeft w:val="0"/>
      <w:marRight w:val="0"/>
      <w:marTop w:val="0"/>
      <w:marBottom w:val="0"/>
      <w:divBdr>
        <w:top w:val="none" w:sz="0" w:space="0" w:color="auto"/>
        <w:left w:val="none" w:sz="0" w:space="0" w:color="auto"/>
        <w:bottom w:val="none" w:sz="0" w:space="0" w:color="auto"/>
        <w:right w:val="none" w:sz="0" w:space="0" w:color="auto"/>
      </w:divBdr>
    </w:div>
    <w:div w:id="1979652593">
      <w:bodyDiv w:val="1"/>
      <w:marLeft w:val="0"/>
      <w:marRight w:val="0"/>
      <w:marTop w:val="0"/>
      <w:marBottom w:val="0"/>
      <w:divBdr>
        <w:top w:val="none" w:sz="0" w:space="0" w:color="auto"/>
        <w:left w:val="none" w:sz="0" w:space="0" w:color="auto"/>
        <w:bottom w:val="none" w:sz="0" w:space="0" w:color="auto"/>
        <w:right w:val="none" w:sz="0" w:space="0" w:color="auto"/>
      </w:divBdr>
    </w:div>
    <w:div w:id="2044401007">
      <w:bodyDiv w:val="1"/>
      <w:marLeft w:val="0"/>
      <w:marRight w:val="0"/>
      <w:marTop w:val="0"/>
      <w:marBottom w:val="0"/>
      <w:divBdr>
        <w:top w:val="none" w:sz="0" w:space="0" w:color="auto"/>
        <w:left w:val="none" w:sz="0" w:space="0" w:color="auto"/>
        <w:bottom w:val="none" w:sz="0" w:space="0" w:color="auto"/>
        <w:right w:val="none" w:sz="0" w:space="0" w:color="auto"/>
      </w:divBdr>
    </w:div>
    <w:div w:id="2072539164">
      <w:bodyDiv w:val="1"/>
      <w:marLeft w:val="0"/>
      <w:marRight w:val="0"/>
      <w:marTop w:val="0"/>
      <w:marBottom w:val="0"/>
      <w:divBdr>
        <w:top w:val="none" w:sz="0" w:space="0" w:color="auto"/>
        <w:left w:val="none" w:sz="0" w:space="0" w:color="auto"/>
        <w:bottom w:val="none" w:sz="0" w:space="0" w:color="auto"/>
        <w:right w:val="none" w:sz="0" w:space="0" w:color="auto"/>
      </w:divBdr>
    </w:div>
    <w:div w:id="20740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A1886-E130-4D2A-ABC8-68FE0268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6231</Words>
  <Characters>36392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SAMHSA</Company>
  <LinksUpToDate>false</LinksUpToDate>
  <CharactersWithSpaces>42538</CharactersWithSpaces>
  <SharedDoc>false</SharedDoc>
  <HLinks>
    <vt:vector size="84" baseType="variant">
      <vt:variant>
        <vt:i4>6946887</vt:i4>
      </vt:variant>
      <vt:variant>
        <vt:i4>30</vt:i4>
      </vt:variant>
      <vt:variant>
        <vt:i4>0</vt:i4>
      </vt:variant>
      <vt:variant>
        <vt:i4>5</vt:i4>
      </vt:variant>
      <vt:variant>
        <vt:lpwstr>mailto:david.morrissette@samhsa.hhs.gov</vt:lpwstr>
      </vt:variant>
      <vt:variant>
        <vt:lpwstr/>
      </vt:variant>
      <vt:variant>
        <vt:i4>4980860</vt:i4>
      </vt:variant>
      <vt:variant>
        <vt:i4>27</vt:i4>
      </vt:variant>
      <vt:variant>
        <vt:i4>0</vt:i4>
      </vt:variant>
      <vt:variant>
        <vt:i4>5</vt:i4>
      </vt:variant>
      <vt:variant>
        <vt:lpwstr>mailto:nhuntington@ahpnet.com</vt:lpwstr>
      </vt:variant>
      <vt:variant>
        <vt:lpwstr/>
      </vt:variant>
      <vt:variant>
        <vt:i4>3014669</vt:i4>
      </vt:variant>
      <vt:variant>
        <vt:i4>24</vt:i4>
      </vt:variant>
      <vt:variant>
        <vt:i4>0</vt:i4>
      </vt:variant>
      <vt:variant>
        <vt:i4>5</vt:i4>
      </vt:variant>
      <vt:variant>
        <vt:lpwstr>mailto:jcarpenter@ahpnet.com</vt:lpwstr>
      </vt:variant>
      <vt:variant>
        <vt:lpwstr/>
      </vt:variant>
      <vt:variant>
        <vt:i4>4653178</vt:i4>
      </vt:variant>
      <vt:variant>
        <vt:i4>21</vt:i4>
      </vt:variant>
      <vt:variant>
        <vt:i4>0</vt:i4>
      </vt:variant>
      <vt:variant>
        <vt:i4>5</vt:i4>
      </vt:variant>
      <vt:variant>
        <vt:lpwstr>mailto:kstainbrook@ahpnet.com</vt:lpwstr>
      </vt:variant>
      <vt:variant>
        <vt:lpwstr/>
      </vt:variant>
      <vt:variant>
        <vt:i4>5701736</vt:i4>
      </vt:variant>
      <vt:variant>
        <vt:i4>18</vt:i4>
      </vt:variant>
      <vt:variant>
        <vt:i4>0</vt:i4>
      </vt:variant>
      <vt:variant>
        <vt:i4>5</vt:i4>
      </vt:variant>
      <vt:variant>
        <vt:lpwstr>mailto:jhornik@ahpnet.com</vt:lpwstr>
      </vt:variant>
      <vt:variant>
        <vt:lpwstr/>
      </vt:variant>
      <vt:variant>
        <vt:i4>262241</vt:i4>
      </vt:variant>
      <vt:variant>
        <vt:i4>15</vt:i4>
      </vt:variant>
      <vt:variant>
        <vt:i4>0</vt:i4>
      </vt:variant>
      <vt:variant>
        <vt:i4>5</vt:i4>
      </vt:variant>
      <vt:variant>
        <vt:lpwstr>mailto:pickett@psych.vic.edu</vt:lpwstr>
      </vt:variant>
      <vt:variant>
        <vt:lpwstr/>
      </vt:variant>
      <vt:variant>
        <vt:i4>4849723</vt:i4>
      </vt:variant>
      <vt:variant>
        <vt:i4>12</vt:i4>
      </vt:variant>
      <vt:variant>
        <vt:i4>0</vt:i4>
      </vt:variant>
      <vt:variant>
        <vt:i4>5</vt:i4>
      </vt:variant>
      <vt:variant>
        <vt:lpwstr>mailto:william.fisher@umassmed.edu</vt:lpwstr>
      </vt:variant>
      <vt:variant>
        <vt:lpwstr/>
      </vt:variant>
      <vt:variant>
        <vt:i4>8126492</vt:i4>
      </vt:variant>
      <vt:variant>
        <vt:i4>9</vt:i4>
      </vt:variant>
      <vt:variant>
        <vt:i4>0</vt:i4>
      </vt:variant>
      <vt:variant>
        <vt:i4>5</vt:i4>
      </vt:variant>
      <vt:variant>
        <vt:lpwstr>mailto:linda.frisman@po.state.ct.us</vt:lpwstr>
      </vt:variant>
      <vt:variant>
        <vt:lpwstr/>
      </vt:variant>
      <vt:variant>
        <vt:i4>6160483</vt:i4>
      </vt:variant>
      <vt:variant>
        <vt:i4>6</vt:i4>
      </vt:variant>
      <vt:variant>
        <vt:i4>0</vt:i4>
      </vt:variant>
      <vt:variant>
        <vt:i4>5</vt:i4>
      </vt:variant>
      <vt:variant>
        <vt:lpwstr>mailto:asalomon@ahpnet.com</vt:lpwstr>
      </vt:variant>
      <vt:variant>
        <vt:lpwstr/>
      </vt:variant>
      <vt:variant>
        <vt:i4>4653178</vt:i4>
      </vt:variant>
      <vt:variant>
        <vt:i4>3</vt:i4>
      </vt:variant>
      <vt:variant>
        <vt:i4>0</vt:i4>
      </vt:variant>
      <vt:variant>
        <vt:i4>5</vt:i4>
      </vt:variant>
      <vt:variant>
        <vt:lpwstr>mailto:kstainbrook@ahpnet.com</vt:lpwstr>
      </vt:variant>
      <vt:variant>
        <vt:lpwstr/>
      </vt:variant>
      <vt:variant>
        <vt:i4>6946887</vt:i4>
      </vt:variant>
      <vt:variant>
        <vt:i4>0</vt:i4>
      </vt:variant>
      <vt:variant>
        <vt:i4>0</vt:i4>
      </vt:variant>
      <vt:variant>
        <vt:i4>5</vt:i4>
      </vt:variant>
      <vt:variant>
        <vt:lpwstr>mailto:david.morrissette@samhsa.hhs.gov</vt:lpwstr>
      </vt:variant>
      <vt:variant>
        <vt:lpwstr/>
      </vt:variant>
      <vt:variant>
        <vt:i4>2752635</vt:i4>
      </vt:variant>
      <vt:variant>
        <vt:i4>6</vt:i4>
      </vt:variant>
      <vt:variant>
        <vt:i4>0</vt:i4>
      </vt:variant>
      <vt:variant>
        <vt:i4>5</vt:i4>
      </vt:variant>
      <vt:variant>
        <vt:lpwstr>http://pubs.niaaa.nih.gov/publications/aa56.htm</vt:lpwstr>
      </vt:variant>
      <vt:variant>
        <vt:lpwstr/>
      </vt:variant>
      <vt:variant>
        <vt:i4>4587592</vt:i4>
      </vt:variant>
      <vt:variant>
        <vt:i4>3</vt:i4>
      </vt:variant>
      <vt:variant>
        <vt:i4>0</vt:i4>
      </vt:variant>
      <vt:variant>
        <vt:i4>5</vt:i4>
      </vt:variant>
      <vt:variant>
        <vt:lpwstr>http://www.ncbi.nlm.nih.gov/sites/entrez?Cmd=ShowDetailView&amp;TermToSearch=10584607</vt:lpwstr>
      </vt:variant>
      <vt:variant>
        <vt:lpwstr/>
      </vt:variant>
      <vt:variant>
        <vt:i4>5308506</vt:i4>
      </vt:variant>
      <vt:variant>
        <vt:i4>0</vt:i4>
      </vt:variant>
      <vt:variant>
        <vt:i4>0</vt:i4>
      </vt:variant>
      <vt:variant>
        <vt:i4>5</vt:i4>
      </vt:variant>
      <vt:variant>
        <vt:lpwstr>http://www.ojp.usdoj.gov/bjs/abstract/vsfp04.htm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Sarah Fleury</dc:creator>
  <cp:lastModifiedBy>DHHS</cp:lastModifiedBy>
  <cp:revision>2</cp:revision>
  <cp:lastPrinted>2012-05-03T19:25:00Z</cp:lastPrinted>
  <dcterms:created xsi:type="dcterms:W3CDTF">2012-12-28T12:53:00Z</dcterms:created>
  <dcterms:modified xsi:type="dcterms:W3CDTF">2012-12-28T12:53:00Z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