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23" w:rsidRPr="00EB7F1B" w:rsidRDefault="00327223" w:rsidP="00327223">
      <w:pPr>
        <w:widowControl w:val="0"/>
        <w:jc w:val="center"/>
        <w:outlineLvl w:val="0"/>
        <w:rPr>
          <w:rFonts w:ascii="Times New Roman" w:hAnsi="Times New Roman"/>
          <w:b/>
          <w:sz w:val="24"/>
          <w:szCs w:val="24"/>
        </w:rPr>
      </w:pPr>
      <w:bookmarkStart w:id="0" w:name="_GoBack"/>
      <w:bookmarkEnd w:id="0"/>
      <w:r w:rsidRPr="00EB7F1B">
        <w:rPr>
          <w:rFonts w:ascii="Times New Roman" w:hAnsi="Times New Roman"/>
          <w:b/>
          <w:sz w:val="24"/>
          <w:szCs w:val="24"/>
        </w:rPr>
        <w:t xml:space="preserve">Supporting Statement for Paperwork Reduction Act  </w:t>
      </w:r>
    </w:p>
    <w:p w:rsidR="00327223" w:rsidRPr="00EB7F1B" w:rsidRDefault="00B4598A" w:rsidP="00327223">
      <w:pPr>
        <w:jc w:val="center"/>
        <w:rPr>
          <w:rFonts w:ascii="Times New Roman" w:hAnsi="Times New Roman"/>
          <w:b/>
          <w:sz w:val="24"/>
          <w:szCs w:val="24"/>
        </w:rPr>
      </w:pPr>
      <w:r>
        <w:rPr>
          <w:rFonts w:ascii="Times New Roman" w:hAnsi="Times New Roman"/>
          <w:b/>
          <w:sz w:val="24"/>
          <w:szCs w:val="24"/>
        </w:rPr>
        <w:t>S</w:t>
      </w:r>
      <w:r w:rsidR="00775A50">
        <w:rPr>
          <w:rFonts w:ascii="Times New Roman" w:hAnsi="Times New Roman"/>
          <w:b/>
          <w:sz w:val="24"/>
          <w:szCs w:val="24"/>
        </w:rPr>
        <w:t xml:space="preserve">pecial Supplemental Nutrition Program for Women, Infants and Children </w:t>
      </w:r>
      <w:r w:rsidR="00327223" w:rsidRPr="00EB7F1B">
        <w:rPr>
          <w:rFonts w:ascii="Times New Roman" w:hAnsi="Times New Roman"/>
          <w:b/>
          <w:sz w:val="24"/>
          <w:szCs w:val="24"/>
        </w:rPr>
        <w:t>(</w:t>
      </w:r>
      <w:r w:rsidR="00775A50">
        <w:rPr>
          <w:rFonts w:ascii="Times New Roman" w:hAnsi="Times New Roman"/>
          <w:b/>
          <w:sz w:val="24"/>
          <w:szCs w:val="24"/>
        </w:rPr>
        <w:t>WIC</w:t>
      </w:r>
      <w:r w:rsidR="00327223" w:rsidRPr="00EB7F1B">
        <w:rPr>
          <w:rFonts w:ascii="Times New Roman" w:hAnsi="Times New Roman"/>
          <w:b/>
          <w:sz w:val="24"/>
          <w:szCs w:val="24"/>
        </w:rPr>
        <w:t xml:space="preserve">) </w:t>
      </w:r>
    </w:p>
    <w:p w:rsidR="00327223" w:rsidRPr="00EB7F1B" w:rsidRDefault="00327223" w:rsidP="00327223">
      <w:pPr>
        <w:jc w:val="center"/>
        <w:rPr>
          <w:rFonts w:ascii="Times New Roman" w:hAnsi="Times New Roman"/>
          <w:b/>
          <w:sz w:val="16"/>
          <w:szCs w:val="16"/>
        </w:rPr>
      </w:pP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327223" w:rsidRPr="00EB7F1B" w:rsidRDefault="00775A50" w:rsidP="00327223">
      <w:pPr>
        <w:jc w:val="center"/>
        <w:rPr>
          <w:rFonts w:ascii="Times New Roman" w:hAnsi="Times New Roman"/>
          <w:b/>
          <w:sz w:val="24"/>
          <w:szCs w:val="24"/>
        </w:rPr>
      </w:pPr>
      <w:r>
        <w:rPr>
          <w:rFonts w:ascii="Times New Roman" w:hAnsi="Times New Roman"/>
          <w:b/>
          <w:sz w:val="24"/>
          <w:szCs w:val="24"/>
        </w:rPr>
        <w:t>WIC Special Project</w:t>
      </w:r>
      <w:r w:rsidR="0005713B">
        <w:rPr>
          <w:rFonts w:ascii="Times New Roman" w:hAnsi="Times New Roman"/>
          <w:b/>
          <w:sz w:val="24"/>
          <w:szCs w:val="24"/>
        </w:rPr>
        <w:t xml:space="preserve">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Non-Entitlement Discretionary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 OMB Control Number </w:t>
      </w:r>
      <w:r w:rsidR="00F93509" w:rsidRPr="00EB7F1B">
        <w:rPr>
          <w:rFonts w:ascii="Times New Roman" w:hAnsi="Times New Roman"/>
          <w:b/>
          <w:sz w:val="24"/>
          <w:szCs w:val="24"/>
        </w:rPr>
        <w:t>0584-0512</w:t>
      </w:r>
    </w:p>
    <w:p w:rsidR="00327223" w:rsidRPr="00EB7F1B" w:rsidRDefault="00327223" w:rsidP="00327223">
      <w:pPr>
        <w:jc w:val="center"/>
        <w:rPr>
          <w:rFonts w:ascii="Times New Roman" w:hAnsi="Times New Roman"/>
          <w:b/>
          <w:sz w:val="16"/>
          <w:szCs w:val="16"/>
        </w:rPr>
      </w:pPr>
    </w:p>
    <w:p w:rsidR="00327223" w:rsidRPr="00EB7F1B" w:rsidRDefault="00327223" w:rsidP="00327223">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1650B1" w:rsidRPr="00EB7F1B" w:rsidRDefault="001650B1" w:rsidP="001650B1">
      <w:pPr>
        <w:pStyle w:val="NoSpacing"/>
        <w:spacing w:line="480" w:lineRule="auto"/>
        <w:ind w:left="360"/>
        <w:rPr>
          <w:rFonts w:ascii="Times New Roman" w:hAnsi="Times New Roman"/>
          <w:sz w:val="16"/>
          <w:szCs w:val="16"/>
        </w:rPr>
      </w:pPr>
    </w:p>
    <w:p w:rsidR="00FD238E" w:rsidRPr="00EB7F1B" w:rsidRDefault="00885590" w:rsidP="00775A50">
      <w:pPr>
        <w:pStyle w:val="NoSpacing"/>
        <w:spacing w:line="480" w:lineRule="auto"/>
        <w:ind w:left="360"/>
        <w:rPr>
          <w:rFonts w:ascii="Times New Roman" w:hAnsi="Times New Roman"/>
          <w:sz w:val="24"/>
          <w:szCs w:val="24"/>
        </w:rPr>
      </w:pPr>
      <w:r w:rsidRPr="00885590">
        <w:rPr>
          <w:rFonts w:ascii="Times New Roman" w:hAnsi="Times New Roman"/>
          <w:sz w:val="24"/>
          <w:szCs w:val="24"/>
        </w:rPr>
        <w:t xml:space="preserve">The President’s Budget for Fiscal Year (FY) 2014 authorizes funds to the U.S. Department of Agriculture Food and Nutrition Service (FNS) to provide grants on a competitive basis to </w:t>
      </w:r>
      <w:r w:rsidR="004473F2">
        <w:rPr>
          <w:rFonts w:ascii="Times New Roman" w:hAnsi="Times New Roman"/>
          <w:sz w:val="24"/>
          <w:szCs w:val="24"/>
        </w:rPr>
        <w:t>the Special Supplemental Nutrition Program for Women, Infants and Children (</w:t>
      </w:r>
      <w:r w:rsidR="00775A50">
        <w:rPr>
          <w:rFonts w:ascii="Times New Roman" w:hAnsi="Times New Roman"/>
          <w:sz w:val="24"/>
          <w:szCs w:val="24"/>
        </w:rPr>
        <w:t>WIC</w:t>
      </w:r>
      <w:r w:rsidR="004473F2">
        <w:rPr>
          <w:rFonts w:ascii="Times New Roman" w:hAnsi="Times New Roman"/>
          <w:sz w:val="24"/>
          <w:szCs w:val="24"/>
        </w:rPr>
        <w:t>)</w:t>
      </w:r>
      <w:r w:rsidR="00775A50">
        <w:rPr>
          <w:rFonts w:ascii="Times New Roman" w:hAnsi="Times New Roman"/>
          <w:sz w:val="24"/>
          <w:szCs w:val="24"/>
        </w:rPr>
        <w:t xml:space="preserve"> State agencies.   Up to $2</w:t>
      </w:r>
      <w:r w:rsidRPr="00885590">
        <w:rPr>
          <w:rFonts w:ascii="Times New Roman" w:hAnsi="Times New Roman"/>
          <w:sz w:val="24"/>
          <w:szCs w:val="24"/>
        </w:rPr>
        <w:t xml:space="preserve"> million has been appropriated </w:t>
      </w:r>
      <w:r w:rsidR="00DC01A7">
        <w:rPr>
          <w:rFonts w:ascii="Times New Roman" w:hAnsi="Times New Roman"/>
          <w:sz w:val="24"/>
          <w:szCs w:val="24"/>
        </w:rPr>
        <w:t>in FY 2014 for State agencies</w:t>
      </w:r>
      <w:r w:rsidR="00775A50">
        <w:rPr>
          <w:rFonts w:ascii="Times New Roman" w:hAnsi="Times New Roman"/>
          <w:sz w:val="24"/>
          <w:szCs w:val="24"/>
        </w:rPr>
        <w:t xml:space="preserve"> to develop, implement and evaluate new or innovative methods of service to meet the changing needs of WIC participants</w:t>
      </w:r>
      <w:r w:rsidR="00EE2007">
        <w:rPr>
          <w:rFonts w:ascii="Times New Roman" w:hAnsi="Times New Roman"/>
          <w:sz w:val="24"/>
          <w:szCs w:val="24"/>
        </w:rPr>
        <w:t xml:space="preserve"> and/or to improve Program integrity</w:t>
      </w:r>
      <w:r w:rsidR="00775A50">
        <w:rPr>
          <w:rFonts w:ascii="Times New Roman" w:hAnsi="Times New Roman"/>
          <w:sz w:val="24"/>
          <w:szCs w:val="24"/>
        </w:rPr>
        <w:t>.</w:t>
      </w:r>
      <w:r w:rsidR="00A503F0" w:rsidRPr="00EB7F1B">
        <w:rPr>
          <w:rFonts w:ascii="Times New Roman" w:hAnsi="Times New Roman"/>
          <w:sz w:val="24"/>
          <w:szCs w:val="24"/>
        </w:rPr>
        <w:t xml:space="preserve">  </w:t>
      </w:r>
      <w:r w:rsidR="00DC01A7">
        <w:rPr>
          <w:rFonts w:ascii="Times New Roman" w:hAnsi="Times New Roman"/>
          <w:sz w:val="24"/>
          <w:szCs w:val="24"/>
        </w:rPr>
        <w:t>The focus areas for the FY 2014 WIC Special Project Grants</w:t>
      </w:r>
      <w:r w:rsidR="004473F2">
        <w:rPr>
          <w:rFonts w:ascii="Times New Roman" w:hAnsi="Times New Roman"/>
          <w:sz w:val="24"/>
          <w:szCs w:val="24"/>
        </w:rPr>
        <w:t xml:space="preserve"> are child retention and WIC program integrity.  </w:t>
      </w:r>
      <w:r w:rsidR="00FD238E" w:rsidRPr="00EB7F1B">
        <w:rPr>
          <w:rFonts w:ascii="Times New Roman" w:hAnsi="Times New Roman"/>
          <w:sz w:val="24"/>
          <w:szCs w:val="24"/>
        </w:rPr>
        <w:t>Eligible entities will prepare an application.</w:t>
      </w:r>
      <w:r w:rsidR="00775A50">
        <w:rPr>
          <w:rFonts w:ascii="Times New Roman" w:hAnsi="Times New Roman"/>
          <w:sz w:val="24"/>
          <w:szCs w:val="24"/>
        </w:rPr>
        <w:t xml:space="preserve">  </w:t>
      </w:r>
      <w:r w:rsidR="00FD238E" w:rsidRPr="00EB7F1B">
        <w:rPr>
          <w:rFonts w:ascii="Times New Roman" w:hAnsi="Times New Roman"/>
          <w:sz w:val="24"/>
          <w:szCs w:val="24"/>
        </w:rPr>
        <w:t>FNS will post the Request for Applicat</w:t>
      </w:r>
      <w:r w:rsidR="002F5210">
        <w:rPr>
          <w:rFonts w:ascii="Times New Roman" w:hAnsi="Times New Roman"/>
          <w:sz w:val="24"/>
          <w:szCs w:val="24"/>
        </w:rPr>
        <w:t xml:space="preserve">ion (RFA) package for the </w:t>
      </w:r>
      <w:r w:rsidR="00775A50">
        <w:rPr>
          <w:rFonts w:ascii="Times New Roman" w:hAnsi="Times New Roman"/>
          <w:i/>
          <w:sz w:val="24"/>
          <w:szCs w:val="24"/>
        </w:rPr>
        <w:t xml:space="preserve">WIC Special Project </w:t>
      </w:r>
      <w:r w:rsidR="002F5210" w:rsidRPr="002F5210">
        <w:rPr>
          <w:rFonts w:ascii="Times New Roman" w:hAnsi="Times New Roman"/>
          <w:i/>
          <w:sz w:val="24"/>
          <w:szCs w:val="24"/>
        </w:rPr>
        <w:t xml:space="preserve">Grants </w:t>
      </w:r>
      <w:r w:rsidR="00FD238E" w:rsidRPr="00EB7F1B">
        <w:rPr>
          <w:rFonts w:ascii="Times New Roman" w:hAnsi="Times New Roman"/>
          <w:sz w:val="24"/>
          <w:szCs w:val="24"/>
        </w:rPr>
        <w:t xml:space="preserve">on its website on or about </w:t>
      </w:r>
      <w:r w:rsidR="00DC01A7">
        <w:rPr>
          <w:rFonts w:ascii="Times New Roman" w:hAnsi="Times New Roman"/>
          <w:sz w:val="24"/>
          <w:szCs w:val="24"/>
        </w:rPr>
        <w:t xml:space="preserve">July </w:t>
      </w:r>
      <w:r w:rsidR="003C4312">
        <w:rPr>
          <w:rFonts w:ascii="Times New Roman" w:hAnsi="Times New Roman"/>
          <w:sz w:val="24"/>
          <w:szCs w:val="24"/>
        </w:rPr>
        <w:t>7</w:t>
      </w:r>
      <w:r w:rsidR="002F5210" w:rsidRPr="00DC01A7">
        <w:rPr>
          <w:rFonts w:ascii="Times New Roman" w:hAnsi="Times New Roman"/>
          <w:sz w:val="24"/>
          <w:szCs w:val="24"/>
        </w:rPr>
        <w:t>, 2014</w:t>
      </w:r>
      <w:r w:rsidR="009E1C36">
        <w:rPr>
          <w:rFonts w:ascii="Times New Roman" w:hAnsi="Times New Roman"/>
          <w:sz w:val="24"/>
          <w:szCs w:val="24"/>
        </w:rPr>
        <w:t xml:space="preserve"> </w:t>
      </w:r>
      <w:r w:rsidR="00FD238E" w:rsidRPr="00EB7F1B">
        <w:rPr>
          <w:rFonts w:ascii="Times New Roman" w:hAnsi="Times New Roman"/>
          <w:sz w:val="24"/>
          <w:szCs w:val="24"/>
        </w:rPr>
        <w:t xml:space="preserve">at </w:t>
      </w:r>
      <w:hyperlink r:id="rId8" w:history="1">
        <w:r w:rsidR="002F5210" w:rsidRPr="000E7BFA">
          <w:rPr>
            <w:rStyle w:val="Hyperlink"/>
            <w:rFonts w:ascii="Times New Roman" w:hAnsi="Times New Roman"/>
            <w:sz w:val="24"/>
            <w:szCs w:val="24"/>
          </w:rPr>
          <w:t>http://www.fns.usda.gov</w:t>
        </w:r>
      </w:hyperlink>
      <w:r w:rsidR="002F5210">
        <w:rPr>
          <w:rFonts w:ascii="Times New Roman" w:hAnsi="Times New Roman"/>
          <w:sz w:val="24"/>
          <w:szCs w:val="24"/>
        </w:rPr>
        <w:t xml:space="preserve"> </w:t>
      </w:r>
      <w:r w:rsidR="00FD238E" w:rsidRPr="00EB7F1B">
        <w:rPr>
          <w:rFonts w:ascii="Times New Roman" w:hAnsi="Times New Roman"/>
          <w:sz w:val="24"/>
          <w:szCs w:val="24"/>
        </w:rPr>
        <w:t xml:space="preserve"> and on </w:t>
      </w:r>
      <w:hyperlink r:id="rId9" w:history="1">
        <w:r w:rsidR="00FD238E" w:rsidRPr="00EB7F1B">
          <w:rPr>
            <w:rStyle w:val="Hyperlink"/>
            <w:rFonts w:ascii="Times New Roman" w:hAnsi="Times New Roman"/>
            <w:sz w:val="24"/>
            <w:szCs w:val="24"/>
          </w:rPr>
          <w:t>www.grants.gov</w:t>
        </w:r>
      </w:hyperlink>
      <w:r w:rsidR="00FD238E" w:rsidRPr="00EB7F1B">
        <w:rPr>
          <w:rFonts w:ascii="Times New Roman" w:hAnsi="Times New Roman"/>
          <w:sz w:val="24"/>
          <w:szCs w:val="24"/>
        </w:rPr>
        <w:t xml:space="preserve">.   </w:t>
      </w:r>
    </w:p>
    <w:p w:rsidR="001650B1" w:rsidRPr="00EB7F1B" w:rsidRDefault="001650B1" w:rsidP="004B2740">
      <w:pPr>
        <w:spacing w:line="240" w:lineRule="auto"/>
        <w:ind w:left="360"/>
        <w:rPr>
          <w:rFonts w:ascii="Times New Roman" w:hAnsi="Times New Roman"/>
          <w:sz w:val="24"/>
          <w:szCs w:val="24"/>
        </w:rPr>
      </w:pP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EB7F1B" w:rsidRDefault="00327223" w:rsidP="00327223">
      <w:pPr>
        <w:spacing w:line="480" w:lineRule="auto"/>
        <w:ind w:left="360" w:right="180"/>
        <w:rPr>
          <w:rFonts w:ascii="Times New Roman" w:hAnsi="Times New Roman"/>
          <w:sz w:val="24"/>
          <w:szCs w:val="24"/>
        </w:rPr>
      </w:pPr>
      <w:r w:rsidRPr="00EB7F1B">
        <w:rPr>
          <w:rFonts w:ascii="Times New Roman" w:hAnsi="Times New Roman"/>
          <w:sz w:val="24"/>
          <w:szCs w:val="24"/>
        </w:rPr>
        <w:t>The primary users of the information collected from the applicants are FNS and other Federal staff who will serve on a panel to systematically review, evaluate, and approve the grant and recommend the applicants 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Pr="00DC01A7">
        <w:rPr>
          <w:rFonts w:ascii="Times New Roman" w:hAnsi="Times New Roman"/>
          <w:sz w:val="24"/>
          <w:szCs w:val="24"/>
        </w:rPr>
        <w:t xml:space="preserve">This process will occur </w:t>
      </w:r>
      <w:r w:rsidR="009079CB" w:rsidRPr="00DC01A7">
        <w:rPr>
          <w:rFonts w:ascii="Times New Roman" w:hAnsi="Times New Roman"/>
          <w:sz w:val="24"/>
          <w:szCs w:val="24"/>
        </w:rPr>
        <w:t>annually</w:t>
      </w:r>
      <w:r w:rsidR="00DC01A7" w:rsidRPr="00DC01A7">
        <w:rPr>
          <w:rFonts w:ascii="Times New Roman" w:hAnsi="Times New Roman"/>
          <w:sz w:val="24"/>
          <w:szCs w:val="24"/>
        </w:rPr>
        <w:t xml:space="preserve"> for the next two years</w:t>
      </w:r>
      <w:r w:rsidR="009079CB" w:rsidRPr="00DC01A7">
        <w:rPr>
          <w:rFonts w:ascii="Times New Roman" w:hAnsi="Times New Roman"/>
          <w:sz w:val="24"/>
          <w:szCs w:val="24"/>
        </w:rPr>
        <w:t>, depending on funding,</w:t>
      </w:r>
      <w:r w:rsidRPr="00EB7F1B">
        <w:rPr>
          <w:rFonts w:ascii="Times New Roman" w:hAnsi="Times New Roman"/>
          <w:sz w:val="24"/>
          <w:szCs w:val="24"/>
        </w:rPr>
        <w:t xml:space="preserve"> </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The following grants.gov forms are required of grant applicants.  They are located at </w:t>
      </w:r>
      <w:hyperlink r:id="rId10" w:history="1">
        <w:r w:rsidRPr="00EB7F1B">
          <w:rPr>
            <w:rStyle w:val="Hyperlink"/>
            <w:rFonts w:ascii="Times New Roman" w:hAnsi="Times New Roman"/>
            <w:color w:val="auto"/>
            <w:sz w:val="24"/>
            <w:szCs w:val="24"/>
          </w:rPr>
          <w:t>http://www.grants.gov/agencies/aforms_repository_information.jsp</w:t>
        </w:r>
      </w:hyperlink>
      <w:r w:rsidRPr="00EB7F1B">
        <w:rPr>
          <w:rFonts w:ascii="Times New Roman" w:hAnsi="Times New Roman"/>
          <w:sz w:val="24"/>
          <w:szCs w:val="24"/>
        </w:rPr>
        <w:t>: Click Active Forms.</w:t>
      </w:r>
    </w:p>
    <w:p w:rsidR="00327223" w:rsidRPr="00EB7F1B" w:rsidRDefault="00327223" w:rsidP="00327223">
      <w:pPr>
        <w:numPr>
          <w:ilvl w:val="0"/>
          <w:numId w:val="5"/>
        </w:numPr>
        <w:spacing w:line="480" w:lineRule="auto"/>
        <w:rPr>
          <w:rFonts w:ascii="Times New Roman" w:hAnsi="Times New Roman"/>
          <w:sz w:val="24"/>
          <w:szCs w:val="24"/>
        </w:rPr>
      </w:pPr>
      <w:r w:rsidRPr="00EB7F1B">
        <w:rPr>
          <w:rFonts w:ascii="Times New Roman" w:hAnsi="Times New Roman"/>
          <w:sz w:val="24"/>
          <w:szCs w:val="24"/>
        </w:rPr>
        <w:t>Non-Construction Grant Projects Forms: SF-424 Family</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1. Application and Instruction for Federal Assistance (SF424)</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2. Budget Information and Instruction (SF-424A)</w:t>
      </w:r>
    </w:p>
    <w:p w:rsidR="00074A7D" w:rsidRPr="005F740C" w:rsidRDefault="00222455" w:rsidP="00327223">
      <w:pPr>
        <w:spacing w:line="480" w:lineRule="auto"/>
        <w:ind w:left="720"/>
        <w:rPr>
          <w:rFonts w:ascii="Times New Roman" w:hAnsi="Times New Roman"/>
          <w:sz w:val="24"/>
          <w:szCs w:val="24"/>
          <w:lang w:val="fr-FR"/>
        </w:rPr>
      </w:pPr>
      <w:r w:rsidRPr="00222455">
        <w:rPr>
          <w:rFonts w:ascii="Times New Roman" w:hAnsi="Times New Roman"/>
          <w:sz w:val="24"/>
          <w:szCs w:val="24"/>
          <w:lang w:val="fr-FR"/>
        </w:rPr>
        <w:t>3. Assurance-Non-Construction Programs (SF-424B)</w:t>
      </w:r>
    </w:p>
    <w:tbl>
      <w:tblPr>
        <w:tblW w:w="11920" w:type="dxa"/>
        <w:tblInd w:w="108" w:type="dxa"/>
        <w:tblLook w:val="04A0"/>
      </w:tblPr>
      <w:tblGrid>
        <w:gridCol w:w="11920"/>
      </w:tblGrid>
      <w:tr w:rsidR="000C23C8" w:rsidRPr="000C23C8" w:rsidTr="005F740C">
        <w:trPr>
          <w:trHeight w:val="570"/>
        </w:trPr>
        <w:tc>
          <w:tcPr>
            <w:tcW w:w="11920" w:type="dxa"/>
            <w:tcBorders>
              <w:top w:val="nil"/>
              <w:left w:val="nil"/>
              <w:bottom w:val="nil"/>
              <w:right w:val="nil"/>
            </w:tcBorders>
            <w:shd w:val="clear" w:color="auto" w:fill="auto"/>
            <w:vAlign w:val="center"/>
            <w:hideMark/>
          </w:tcPr>
          <w:p w:rsidR="009F0B4F" w:rsidRDefault="005F740C">
            <w:pPr>
              <w:spacing w:after="0" w:line="240" w:lineRule="auto"/>
              <w:rPr>
                <w:rFonts w:ascii="Times New Roman" w:hAnsi="Times New Roman"/>
                <w:sz w:val="24"/>
                <w:szCs w:val="24"/>
                <w:lang w:val="fr-FR"/>
              </w:rPr>
            </w:pPr>
            <w:r>
              <w:rPr>
                <w:rFonts w:ascii="Times New Roman" w:hAnsi="Times New Roman"/>
                <w:sz w:val="24"/>
                <w:szCs w:val="24"/>
                <w:lang w:val="fr-FR"/>
              </w:rPr>
              <w:t xml:space="preserve">          </w:t>
            </w:r>
            <w:r w:rsidR="004F2EE0">
              <w:rPr>
                <w:rFonts w:ascii="Times New Roman" w:hAnsi="Times New Roman"/>
                <w:sz w:val="24"/>
                <w:szCs w:val="24"/>
                <w:lang w:val="fr-FR"/>
              </w:rPr>
              <w:t xml:space="preserve">4.  </w:t>
            </w:r>
            <w:r w:rsidR="00F91322" w:rsidRPr="00F91322">
              <w:rPr>
                <w:rFonts w:ascii="Times New Roman" w:hAnsi="Times New Roman"/>
                <w:sz w:val="24"/>
                <w:szCs w:val="24"/>
              </w:rPr>
              <w:t>Federal</w:t>
            </w:r>
            <w:r w:rsidR="004F2EE0">
              <w:rPr>
                <w:rFonts w:ascii="Times New Roman" w:hAnsi="Times New Roman"/>
                <w:sz w:val="24"/>
                <w:szCs w:val="24"/>
                <w:lang w:val="fr-FR"/>
              </w:rPr>
              <w:t xml:space="preserve"> Financial Report (SF-425)</w:t>
            </w:r>
            <w:bookmarkStart w:id="1" w:name="RANGE!A1:K50"/>
          </w:p>
          <w:p w:rsidR="005F740C" w:rsidRDefault="005F740C" w:rsidP="005F740C">
            <w:pPr>
              <w:spacing w:after="0" w:line="240" w:lineRule="auto"/>
              <w:jc w:val="center"/>
              <w:rPr>
                <w:rFonts w:ascii="Times New Roman" w:hAnsi="Times New Roman"/>
                <w:sz w:val="24"/>
                <w:szCs w:val="24"/>
                <w:lang w:val="fr-FR"/>
              </w:rPr>
            </w:pPr>
          </w:p>
          <w:p w:rsidR="005F740C" w:rsidRDefault="005F740C" w:rsidP="005F740C">
            <w:pPr>
              <w:spacing w:after="0" w:line="240" w:lineRule="auto"/>
              <w:jc w:val="center"/>
              <w:rPr>
                <w:rFonts w:ascii="Times New Roman" w:hAnsi="Times New Roman"/>
                <w:sz w:val="24"/>
                <w:szCs w:val="24"/>
                <w:lang w:val="fr-FR"/>
              </w:rPr>
            </w:pPr>
          </w:p>
          <w:bookmarkEnd w:id="1"/>
          <w:p w:rsidR="000C23C8" w:rsidRPr="000C23C8" w:rsidRDefault="000C23C8" w:rsidP="005F740C">
            <w:pPr>
              <w:spacing w:after="0" w:line="240" w:lineRule="auto"/>
              <w:jc w:val="center"/>
              <w:rPr>
                <w:rFonts w:ascii="Arial" w:hAnsi="Arial" w:cs="Arial"/>
                <w:b/>
                <w:bCs/>
                <w:sz w:val="20"/>
                <w:szCs w:val="20"/>
                <w:lang w:bidi="ar-SA"/>
              </w:rPr>
            </w:pPr>
          </w:p>
        </w:tc>
      </w:tr>
      <w:tr w:rsidR="005F740C" w:rsidRPr="000C23C8" w:rsidTr="000C23C8">
        <w:trPr>
          <w:trHeight w:val="570"/>
        </w:trPr>
        <w:tc>
          <w:tcPr>
            <w:tcW w:w="11920" w:type="dxa"/>
            <w:tcBorders>
              <w:top w:val="nil"/>
              <w:left w:val="nil"/>
              <w:bottom w:val="single" w:sz="4" w:space="0" w:color="auto"/>
              <w:right w:val="nil"/>
            </w:tcBorders>
            <w:shd w:val="clear" w:color="auto" w:fill="auto"/>
            <w:vAlign w:val="center"/>
          </w:tcPr>
          <w:p w:rsidR="005F740C" w:rsidRDefault="005F740C" w:rsidP="005F740C">
            <w:pPr>
              <w:spacing w:after="0" w:line="240" w:lineRule="auto"/>
              <w:rPr>
                <w:rFonts w:ascii="Times New Roman" w:hAnsi="Times New Roman"/>
                <w:sz w:val="24"/>
                <w:szCs w:val="24"/>
                <w:lang w:val="fr-FR"/>
              </w:rPr>
            </w:pPr>
          </w:p>
        </w:tc>
      </w:tr>
    </w:tbl>
    <w:p w:rsidR="00703879" w:rsidRPr="00EB7F1B" w:rsidRDefault="00273055" w:rsidP="00300657">
      <w:pPr>
        <w:spacing w:line="480" w:lineRule="auto"/>
        <w:ind w:left="720"/>
        <w:rPr>
          <w:rFonts w:ascii="Times New Roman" w:hAnsi="Times New Roman"/>
          <w:sz w:val="24"/>
          <w:szCs w:val="24"/>
        </w:rPr>
      </w:pPr>
      <w:r w:rsidRPr="00EB7F1B">
        <w:rPr>
          <w:rFonts w:ascii="Times New Roman" w:hAnsi="Times New Roman"/>
        </w:rPr>
        <w:t>The required OMB form can be obtained at</w:t>
      </w:r>
      <w:r w:rsidRPr="00EB7F1B">
        <w:rPr>
          <w:rFonts w:ascii="Times New Roman" w:hAnsi="Times New Roman"/>
          <w:sz w:val="24"/>
          <w:szCs w:val="24"/>
        </w:rPr>
        <w:t xml:space="preserve"> </w:t>
      </w:r>
      <w:r>
        <w:rPr>
          <w:rFonts w:ascii="Times New Roman" w:hAnsi="Times New Roman"/>
          <w:sz w:val="24"/>
          <w:szCs w:val="24"/>
        </w:rPr>
        <w:t xml:space="preserve">the following website: </w:t>
      </w:r>
      <w:hyperlink r:id="rId11" w:history="1">
        <w:r w:rsidRPr="00EB7F1B">
          <w:rPr>
            <w:rStyle w:val="Hyperlink"/>
            <w:rFonts w:ascii="Times New Roman" w:hAnsi="Times New Roman"/>
            <w:sz w:val="24"/>
            <w:szCs w:val="24"/>
          </w:rPr>
          <w:t>http://www.whitehouse.gov/sites/default/files/omb/grants/sflllin.pdf</w:t>
        </w:r>
      </w:hyperlink>
      <w:r w:rsidRPr="00EB7F1B">
        <w:rPr>
          <w:rFonts w:ascii="Times New Roman" w:hAnsi="Times New Roman"/>
          <w:sz w:val="24"/>
          <w:szCs w:val="24"/>
        </w:rPr>
        <w:t>.</w:t>
      </w:r>
    </w:p>
    <w:p w:rsidR="00327223" w:rsidRPr="00EB7F1B" w:rsidRDefault="00327223" w:rsidP="00327223">
      <w:pPr>
        <w:spacing w:line="480" w:lineRule="auto"/>
        <w:ind w:left="270" w:hanging="270"/>
        <w:rPr>
          <w:rFonts w:ascii="Times New Roman" w:hAnsi="Times New Roman"/>
          <w:sz w:val="24"/>
          <w:szCs w:val="24"/>
        </w:rPr>
      </w:pPr>
      <w:r w:rsidRPr="00EB7F1B">
        <w:rPr>
          <w:rFonts w:ascii="Times New Roman" w:hAnsi="Times New Roman"/>
          <w:b/>
          <w:sz w:val="24"/>
          <w:szCs w:val="24"/>
        </w:rPr>
        <w:lastRenderedPageBreak/>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application from the </w:t>
      </w:r>
      <w:hyperlink r:id="rId12"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3"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estimates that approximately 100% of the grant awardees will report financial data electronically through FNS’ Food Programs Reporting System (FPRS) at </w:t>
      </w:r>
      <w:hyperlink r:id="rId14"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rsidR="006A4A7A" w:rsidRPr="00EB7F1B" w:rsidRDefault="006A4A7A" w:rsidP="004B2740">
      <w:pPr>
        <w:spacing w:after="0" w:line="240" w:lineRule="auto"/>
        <w:ind w:left="360" w:hanging="270"/>
        <w:rPr>
          <w:rFonts w:ascii="Times New Roman" w:hAnsi="Times New Roman"/>
          <w:b/>
          <w:sz w:val="24"/>
          <w:szCs w:val="24"/>
        </w:rPr>
      </w:pPr>
    </w:p>
    <w:p w:rsidR="00327223" w:rsidRPr="00EB7F1B" w:rsidRDefault="00327223"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new and 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r w:rsidRPr="00EB7F1B">
        <w:rPr>
          <w:rFonts w:ascii="Times New Roman" w:hAnsi="Times New Roman"/>
          <w:sz w:val="24"/>
          <w:szCs w:val="24"/>
        </w:rPr>
        <w:t xml:space="preserve">FNS solely administers the </w:t>
      </w:r>
      <w:r w:rsidR="00DC01A7">
        <w:rPr>
          <w:rFonts w:ascii="Times New Roman" w:hAnsi="Times New Roman"/>
          <w:sz w:val="24"/>
          <w:szCs w:val="24"/>
        </w:rPr>
        <w:t>WIC</w:t>
      </w:r>
      <w:r w:rsidR="004473F2">
        <w:rPr>
          <w:rFonts w:ascii="Times New Roman" w:hAnsi="Times New Roman"/>
          <w:sz w:val="24"/>
          <w:szCs w:val="24"/>
        </w:rPr>
        <w:t xml:space="preserve"> Program</w:t>
      </w:r>
      <w:r w:rsidR="00DB4411">
        <w:rPr>
          <w:rFonts w:ascii="Times New Roman" w:hAnsi="Times New Roman"/>
          <w:sz w:val="24"/>
          <w:szCs w:val="24"/>
        </w:rPr>
        <w:t xml:space="preserve">.  </w:t>
      </w:r>
      <w:r w:rsidRPr="00EB7F1B">
        <w:rPr>
          <w:rFonts w:ascii="Times New Roman" w:hAnsi="Times New Roman"/>
          <w:sz w:val="24"/>
          <w:szCs w:val="24"/>
        </w:rPr>
        <w:t xml:space="preserve">The information required for this </w:t>
      </w:r>
      <w:r w:rsidR="00FC6F4D">
        <w:rPr>
          <w:rFonts w:ascii="Times New Roman" w:hAnsi="Times New Roman"/>
          <w:sz w:val="24"/>
          <w:szCs w:val="24"/>
        </w:rPr>
        <w:t>grant program</w:t>
      </w:r>
      <w:r w:rsidR="00DC01A7">
        <w:rPr>
          <w:rFonts w:ascii="Times New Roman" w:hAnsi="Times New Roman"/>
          <w:sz w:val="24"/>
          <w:szCs w:val="24"/>
        </w:rPr>
        <w:t xml:space="preserve"> is not currently reported by</w:t>
      </w:r>
      <w:r w:rsidRPr="00EB7F1B">
        <w:rPr>
          <w:rFonts w:ascii="Times New Roman" w:hAnsi="Times New Roman"/>
          <w:sz w:val="24"/>
          <w:szCs w:val="24"/>
        </w:rPr>
        <w:t xml:space="preserve"> </w:t>
      </w:r>
      <w:r w:rsidRPr="00EB7F1B">
        <w:rPr>
          <w:rFonts w:ascii="Times New Roman" w:hAnsi="Times New Roman"/>
          <w:sz w:val="24"/>
          <w:szCs w:val="24"/>
        </w:rPr>
        <w:lastRenderedPageBreak/>
        <w:t>State agencies</w:t>
      </w:r>
      <w:r w:rsidR="004473F2">
        <w:rPr>
          <w:rFonts w:ascii="Times New Roman" w:hAnsi="Times New Roman"/>
          <w:sz w:val="24"/>
          <w:szCs w:val="24"/>
        </w:rPr>
        <w:t>.</w:t>
      </w:r>
    </w:p>
    <w:p w:rsidR="00327223" w:rsidRPr="00EB7F1B" w:rsidRDefault="00327223" w:rsidP="007824D8">
      <w:pPr>
        <w:spacing w:after="0" w:line="240" w:lineRule="auto"/>
        <w:ind w:left="360" w:hanging="270"/>
        <w:rPr>
          <w:rFonts w:ascii="Times New Roman" w:hAnsi="Times New Roman"/>
          <w:b/>
          <w:sz w:val="24"/>
          <w:szCs w:val="24"/>
        </w:rPr>
      </w:pPr>
    </w:p>
    <w:p w:rsidR="00327223" w:rsidRPr="00EB7F1B" w:rsidRDefault="00327223" w:rsidP="001650B1">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w:t>
      </w:r>
      <w:r w:rsidR="00857FF2">
        <w:rPr>
          <w:rFonts w:ascii="Times New Roman" w:hAnsi="Times New Roman"/>
          <w:sz w:val="24"/>
          <w:szCs w:val="24"/>
        </w:rPr>
        <w:t>are</w:t>
      </w:r>
      <w:r w:rsidRPr="00EB7F1B">
        <w:rPr>
          <w:rFonts w:ascii="Times New Roman" w:hAnsi="Times New Roman"/>
          <w:sz w:val="24"/>
          <w:szCs w:val="24"/>
        </w:rPr>
        <w:t xml:space="preserve"> limited to State agencies that administer the</w:t>
      </w:r>
      <w:r w:rsidR="009568B3" w:rsidRPr="00EB7F1B">
        <w:rPr>
          <w:rFonts w:ascii="Times New Roman" w:hAnsi="Times New Roman"/>
          <w:sz w:val="24"/>
          <w:szCs w:val="24"/>
        </w:rPr>
        <w:t xml:space="preserve"> </w:t>
      </w:r>
      <w:r w:rsidR="00DC01A7">
        <w:rPr>
          <w:rFonts w:ascii="Times New Roman" w:hAnsi="Times New Roman"/>
          <w:sz w:val="24"/>
          <w:szCs w:val="24"/>
        </w:rPr>
        <w:t>WIC Program</w:t>
      </w:r>
      <w:r w:rsidR="002010EA">
        <w:rPr>
          <w:rFonts w:ascii="Times New Roman" w:hAnsi="Times New Roman"/>
          <w:sz w:val="24"/>
          <w:szCs w:val="24"/>
        </w:rPr>
        <w:t xml:space="preserve">.  </w:t>
      </w:r>
    </w:p>
    <w:p w:rsidR="006A4A7A" w:rsidRPr="00EB7F1B" w:rsidRDefault="006A4A7A" w:rsidP="0078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sz w:val="24"/>
          <w:szCs w:val="24"/>
        </w:rPr>
      </w:pPr>
      <w:proofErr w:type="gramStart"/>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roofErr w:type="gramEnd"/>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will seek minimal information that will be critical in selecting the most promising grantees.  This includes information of applicant’s </w:t>
      </w:r>
      <w:r w:rsidR="004473F2">
        <w:rPr>
          <w:rFonts w:ascii="Times New Roman" w:hAnsi="Times New Roman"/>
          <w:sz w:val="24"/>
          <w:szCs w:val="24"/>
        </w:rPr>
        <w:t xml:space="preserve">plans for innovative projects that will improve WIC child retention and Program integrity. </w:t>
      </w:r>
      <w:r w:rsidRPr="00EB7F1B">
        <w:rPr>
          <w:rFonts w:ascii="Times New Roman" w:hAnsi="Times New Roman"/>
          <w:sz w:val="24"/>
          <w:szCs w:val="24"/>
        </w:rPr>
        <w:t>The consequence for not collecting the information is the inability to establish which proposa</w:t>
      </w:r>
      <w:r w:rsidR="004473F2">
        <w:rPr>
          <w:rFonts w:ascii="Times New Roman" w:hAnsi="Times New Roman"/>
          <w:sz w:val="24"/>
          <w:szCs w:val="24"/>
        </w:rPr>
        <w:t>l meets program objectives for improving child retention rates and Program integrity</w:t>
      </w:r>
      <w:r w:rsidRPr="00EB7F1B">
        <w:rPr>
          <w:rFonts w:ascii="Times New Roman" w:hAnsi="Times New Roman"/>
          <w:sz w:val="24"/>
          <w:szCs w:val="24"/>
        </w:rPr>
        <w:t xml:space="preserve">.   </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lastRenderedPageBreak/>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rsidR="00327223" w:rsidRPr="00EB7F1B" w:rsidRDefault="009756C9"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lastRenderedPageBreak/>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14F1" w:rsidRPr="002F5210" w:rsidRDefault="00327223" w:rsidP="002F5210">
      <w:pPr>
        <w:spacing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3C612B" w:rsidRPr="00DF121C" w:rsidRDefault="001650B1" w:rsidP="001650B1">
      <w:pPr>
        <w:spacing w:after="0" w:line="480" w:lineRule="auto"/>
        <w:ind w:right="-1440"/>
        <w:rPr>
          <w:rFonts w:ascii="Times New Roman" w:hAnsi="Times New Roman"/>
          <w:sz w:val="24"/>
          <w:szCs w:val="24"/>
        </w:rPr>
      </w:pPr>
      <w:r w:rsidRPr="00EB7F1B">
        <w:rPr>
          <w:rFonts w:ascii="Times New Roman" w:hAnsi="Times New Roman"/>
          <w:sz w:val="24"/>
          <w:szCs w:val="24"/>
        </w:rPr>
        <w:t xml:space="preserve">     </w:t>
      </w:r>
      <w:r w:rsidR="00327223" w:rsidRPr="00DF121C">
        <w:rPr>
          <w:rFonts w:ascii="Times New Roman" w:hAnsi="Times New Roman"/>
          <w:sz w:val="24"/>
          <w:szCs w:val="24"/>
        </w:rPr>
        <w:t xml:space="preserve">A 60-day notice was published in the Federal Register on </w:t>
      </w:r>
      <w:r w:rsidR="00DF121C">
        <w:rPr>
          <w:rFonts w:ascii="Times New Roman" w:hAnsi="Times New Roman"/>
          <w:sz w:val="24"/>
          <w:szCs w:val="24"/>
        </w:rPr>
        <w:t>July</w:t>
      </w:r>
      <w:r w:rsidR="00327223" w:rsidRPr="00DF121C">
        <w:rPr>
          <w:rFonts w:ascii="Times New Roman" w:hAnsi="Times New Roman"/>
          <w:b/>
          <w:sz w:val="24"/>
          <w:szCs w:val="24"/>
        </w:rPr>
        <w:t xml:space="preserve"> </w:t>
      </w:r>
      <w:r w:rsidR="00327223" w:rsidRPr="00DF121C">
        <w:rPr>
          <w:rFonts w:ascii="Times New Roman" w:hAnsi="Times New Roman"/>
          <w:sz w:val="24"/>
          <w:szCs w:val="24"/>
        </w:rPr>
        <w:t>2</w:t>
      </w:r>
      <w:r w:rsidR="00DF121C">
        <w:rPr>
          <w:rFonts w:ascii="Times New Roman" w:hAnsi="Times New Roman"/>
          <w:sz w:val="24"/>
          <w:szCs w:val="24"/>
        </w:rPr>
        <w:t>7</w:t>
      </w:r>
      <w:r w:rsidR="00327223" w:rsidRPr="00DF121C">
        <w:rPr>
          <w:rFonts w:ascii="Times New Roman" w:hAnsi="Times New Roman"/>
          <w:sz w:val="24"/>
          <w:szCs w:val="24"/>
        </w:rPr>
        <w:t>, 20</w:t>
      </w:r>
      <w:r w:rsidR="00DF121C">
        <w:rPr>
          <w:rFonts w:ascii="Times New Roman" w:hAnsi="Times New Roman"/>
          <w:sz w:val="24"/>
          <w:szCs w:val="24"/>
        </w:rPr>
        <w:t>12</w:t>
      </w:r>
      <w:r w:rsidR="00327223" w:rsidRPr="00DF121C">
        <w:rPr>
          <w:rFonts w:ascii="Times New Roman" w:hAnsi="Times New Roman"/>
          <w:sz w:val="24"/>
          <w:szCs w:val="24"/>
        </w:rPr>
        <w:t>, (Volume 7</w:t>
      </w:r>
      <w:r w:rsidR="00DF121C">
        <w:rPr>
          <w:rFonts w:ascii="Times New Roman" w:hAnsi="Times New Roman"/>
          <w:sz w:val="24"/>
          <w:szCs w:val="24"/>
        </w:rPr>
        <w:t>7</w:t>
      </w:r>
      <w:r w:rsidR="00327223" w:rsidRPr="00DF121C">
        <w:rPr>
          <w:rFonts w:ascii="Times New Roman" w:hAnsi="Times New Roman"/>
          <w:sz w:val="24"/>
          <w:szCs w:val="24"/>
        </w:rPr>
        <w:t>,</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Number 1</w:t>
      </w:r>
      <w:r w:rsidR="00DF121C">
        <w:rPr>
          <w:rFonts w:ascii="Times New Roman" w:hAnsi="Times New Roman"/>
          <w:sz w:val="24"/>
          <w:szCs w:val="24"/>
        </w:rPr>
        <w:t>45</w:t>
      </w:r>
      <w:r w:rsidR="00327223" w:rsidRPr="00DF121C">
        <w:rPr>
          <w:rFonts w:ascii="Times New Roman" w:hAnsi="Times New Roman"/>
          <w:sz w:val="24"/>
          <w:szCs w:val="24"/>
        </w:rPr>
        <w:t>, page 4</w:t>
      </w:r>
      <w:r w:rsidR="00DF121C">
        <w:rPr>
          <w:rFonts w:ascii="Times New Roman" w:hAnsi="Times New Roman"/>
          <w:sz w:val="24"/>
          <w:szCs w:val="24"/>
        </w:rPr>
        <w:t>4210</w:t>
      </w:r>
      <w:r w:rsidR="00327223" w:rsidRPr="00DF121C">
        <w:rPr>
          <w:rFonts w:ascii="Times New Roman" w:hAnsi="Times New Roman"/>
          <w:sz w:val="24"/>
          <w:szCs w:val="24"/>
        </w:rPr>
        <w:t>-4</w:t>
      </w:r>
      <w:r w:rsidR="00DF121C">
        <w:rPr>
          <w:rFonts w:ascii="Times New Roman" w:hAnsi="Times New Roman"/>
          <w:sz w:val="24"/>
          <w:szCs w:val="24"/>
        </w:rPr>
        <w:t>4212</w:t>
      </w:r>
      <w:r w:rsidR="00327223" w:rsidRPr="00DF121C">
        <w:rPr>
          <w:rFonts w:ascii="Times New Roman" w:hAnsi="Times New Roman"/>
          <w:sz w:val="24"/>
          <w:szCs w:val="24"/>
        </w:rPr>
        <w:t>) soliciting comments on FNS’s intent to request Office of</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 xml:space="preserve">Management and Budget (OMB) approval for a uniform grant application package for FNS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proofErr w:type="gramStart"/>
      <w:r w:rsidR="00327223" w:rsidRPr="00DF121C">
        <w:rPr>
          <w:rFonts w:ascii="Times New Roman" w:hAnsi="Times New Roman"/>
          <w:sz w:val="24"/>
          <w:szCs w:val="24"/>
        </w:rPr>
        <w:t>discretionary</w:t>
      </w:r>
      <w:proofErr w:type="gramEnd"/>
      <w:r w:rsidR="00327223" w:rsidRPr="00DF121C">
        <w:rPr>
          <w:rFonts w:ascii="Times New Roman" w:hAnsi="Times New Roman"/>
          <w:sz w:val="24"/>
          <w:szCs w:val="24"/>
        </w:rPr>
        <w:t xml:space="preserve"> grant programs that is a revision of the previously approved package.  FNS</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proofErr w:type="gramStart"/>
      <w:r w:rsidR="00327223" w:rsidRPr="00DF121C">
        <w:rPr>
          <w:rFonts w:ascii="Times New Roman" w:hAnsi="Times New Roman"/>
          <w:sz w:val="24"/>
          <w:szCs w:val="24"/>
        </w:rPr>
        <w:t>received</w:t>
      </w:r>
      <w:proofErr w:type="gramEnd"/>
      <w:r w:rsidR="00327223" w:rsidRPr="00DF121C">
        <w:rPr>
          <w:rFonts w:ascii="Times New Roman" w:hAnsi="Times New Roman"/>
          <w:sz w:val="24"/>
          <w:szCs w:val="24"/>
        </w:rPr>
        <w:t xml:space="preserve"> one public comment in response to the</w:t>
      </w:r>
      <w:r w:rsidRPr="00DF121C">
        <w:rPr>
          <w:rFonts w:ascii="Times New Roman" w:hAnsi="Times New Roman"/>
          <w:sz w:val="24"/>
          <w:szCs w:val="24"/>
        </w:rPr>
        <w:t xml:space="preserve"> </w:t>
      </w:r>
      <w:r w:rsidR="00327223" w:rsidRPr="00DF121C">
        <w:rPr>
          <w:rFonts w:ascii="Times New Roman" w:hAnsi="Times New Roman"/>
          <w:sz w:val="24"/>
          <w:szCs w:val="24"/>
        </w:rPr>
        <w:t>Federal Register notice regarding where</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proofErr w:type="gramStart"/>
      <w:r w:rsidR="00327223" w:rsidRPr="00DF121C">
        <w:rPr>
          <w:rFonts w:ascii="Times New Roman" w:hAnsi="Times New Roman"/>
          <w:sz w:val="24"/>
          <w:szCs w:val="24"/>
        </w:rPr>
        <w:t>online</w:t>
      </w:r>
      <w:proofErr w:type="gramEnd"/>
      <w:r w:rsidR="00327223" w:rsidRPr="00DF121C">
        <w:rPr>
          <w:rFonts w:ascii="Times New Roman" w:hAnsi="Times New Roman"/>
          <w:sz w:val="24"/>
          <w:szCs w:val="24"/>
        </w:rPr>
        <w:t xml:space="preserve"> details on FNS grant recipients, grant purpose, accomplishments and period of </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proofErr w:type="gramStart"/>
      <w:r w:rsidR="00327223" w:rsidRPr="00DF121C">
        <w:rPr>
          <w:rFonts w:ascii="Times New Roman" w:hAnsi="Times New Roman"/>
          <w:sz w:val="24"/>
          <w:szCs w:val="24"/>
        </w:rPr>
        <w:t>performance</w:t>
      </w:r>
      <w:proofErr w:type="gramEnd"/>
      <w:r w:rsidR="00327223" w:rsidRPr="00DF121C">
        <w:rPr>
          <w:rFonts w:ascii="Times New Roman" w:hAnsi="Times New Roman"/>
          <w:sz w:val="24"/>
          <w:szCs w:val="24"/>
        </w:rPr>
        <w:t xml:space="preserve"> were located by requested by the writer.  FNS prepared a written response to</w:t>
      </w:r>
      <w:r w:rsidR="009756C9" w:rsidRPr="00DF121C">
        <w:rPr>
          <w:rFonts w:ascii="Times New Roman" w:hAnsi="Times New Roman"/>
          <w:sz w:val="24"/>
          <w:szCs w:val="24"/>
        </w:rPr>
        <w:t xml:space="preserve">     </w:t>
      </w:r>
    </w:p>
    <w:p w:rsidR="00327223" w:rsidRPr="00EB7F1B"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roofErr w:type="gramStart"/>
      <w:r w:rsidR="00327223" w:rsidRPr="00DF121C">
        <w:rPr>
          <w:rFonts w:ascii="Times New Roman" w:hAnsi="Times New Roman"/>
          <w:sz w:val="24"/>
          <w:szCs w:val="24"/>
        </w:rPr>
        <w:t>the</w:t>
      </w:r>
      <w:proofErr w:type="gramEnd"/>
      <w:r w:rsidR="00327223" w:rsidRPr="00DF121C">
        <w:rPr>
          <w:rFonts w:ascii="Times New Roman" w:hAnsi="Times New Roman"/>
          <w:sz w:val="24"/>
          <w:szCs w:val="24"/>
        </w:rPr>
        <w:t xml:space="preserve"> commenting party.</w:t>
      </w:r>
    </w:p>
    <w:p w:rsidR="00327223" w:rsidRPr="00EB7F1B" w:rsidRDefault="00327223" w:rsidP="00B214F1">
      <w:pPr>
        <w:spacing w:after="0" w:line="240" w:lineRule="auto"/>
        <w:ind w:left="360"/>
        <w:rPr>
          <w:rFonts w:ascii="Times New Roman" w:hAnsi="Times New Roman"/>
          <w:sz w:val="24"/>
          <w:szCs w:val="24"/>
        </w:rPr>
      </w:pP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Default="00327223" w:rsidP="00B214F1">
      <w:pPr>
        <w:spacing w:after="0" w:line="240" w:lineRule="auto"/>
        <w:ind w:left="360" w:right="-288" w:hanging="270"/>
        <w:rPr>
          <w:rFonts w:ascii="Times New Roman" w:hAnsi="Times New Roman"/>
          <w:b/>
          <w:sz w:val="24"/>
          <w:szCs w:val="24"/>
        </w:rPr>
      </w:pPr>
    </w:p>
    <w:p w:rsidR="00327223" w:rsidRPr="00EB7F1B" w:rsidRDefault="00327223" w:rsidP="00327223">
      <w:pPr>
        <w:spacing w:line="480" w:lineRule="auto"/>
        <w:ind w:left="360" w:right="-288" w:hanging="270"/>
        <w:rPr>
          <w:rFonts w:ascii="Times New Roman" w:hAnsi="Times New Roman"/>
          <w:b/>
          <w:sz w:val="24"/>
          <w:szCs w:val="24"/>
        </w:rPr>
      </w:pPr>
      <w:r w:rsidRPr="00EB7F1B">
        <w:rPr>
          <w:rFonts w:ascii="Times New Roman" w:hAnsi="Times New Roman"/>
          <w:b/>
          <w:sz w:val="24"/>
          <w:szCs w:val="24"/>
        </w:rPr>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1650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B214F1">
      <w:pPr>
        <w:spacing w:after="0" w:line="240" w:lineRule="auto"/>
        <w:ind w:left="360" w:right="-720" w:hanging="360"/>
        <w:rPr>
          <w:rFonts w:ascii="Times New Roman" w:hAnsi="Times New Roman"/>
          <w:b/>
          <w:sz w:val="24"/>
          <w:szCs w:val="24"/>
        </w:rPr>
      </w:pPr>
    </w:p>
    <w:p w:rsidR="00327223" w:rsidRPr="00EB7F1B" w:rsidRDefault="00327223" w:rsidP="00327223">
      <w:pPr>
        <w:spacing w:line="480" w:lineRule="auto"/>
        <w:ind w:left="360" w:right="-720" w:hanging="360"/>
        <w:rPr>
          <w:rFonts w:ascii="Times New Roman" w:hAnsi="Times New Roman"/>
          <w:sz w:val="24"/>
          <w:szCs w:val="24"/>
        </w:rPr>
      </w:pPr>
      <w:proofErr w:type="gramStart"/>
      <w:r w:rsidRPr="00EB7F1B">
        <w:rPr>
          <w:rFonts w:ascii="Times New Roman" w:hAnsi="Times New Roman"/>
          <w:b/>
          <w:sz w:val="24"/>
          <w:szCs w:val="24"/>
        </w:rPr>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roofErr w:type="gramEnd"/>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Grantees who are awarded a grant under this RFA will be required to submit the SF-425 forms</w:t>
      </w:r>
      <w:r w:rsidR="00824E11" w:rsidRPr="00EB7F1B">
        <w:rPr>
          <w:rFonts w:ascii="Times New Roman" w:hAnsi="Times New Roman"/>
          <w:sz w:val="24"/>
          <w:szCs w:val="24"/>
        </w:rPr>
        <w:t xml:space="preserve">.  </w:t>
      </w:r>
      <w:r w:rsidRPr="00EB7F1B">
        <w:rPr>
          <w:rFonts w:ascii="Times New Roman" w:hAnsi="Times New Roman"/>
          <w:sz w:val="24"/>
          <w:szCs w:val="24"/>
        </w:rPr>
        <w:t xml:space="preserve">All of the SF-425 forms are stored in a secured database.  Therefore, grant awardees must obtain authorization to submit the form into FPRS.  The applications for </w:t>
      </w:r>
      <w:r w:rsidRPr="00EB7F1B">
        <w:rPr>
          <w:rFonts w:ascii="Times New Roman" w:hAnsi="Times New Roman"/>
          <w:sz w:val="24"/>
          <w:szCs w:val="24"/>
        </w:rPr>
        <w:lastRenderedPageBreak/>
        <w:t xml:space="preserve">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Pr="00EB7F1B">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327223" w:rsidRPr="00EB7F1B" w:rsidRDefault="00327223" w:rsidP="00327223">
      <w:pPr>
        <w:spacing w:line="480" w:lineRule="auto"/>
        <w:ind w:left="360" w:right="-720" w:hanging="360"/>
        <w:rPr>
          <w:rFonts w:ascii="Times New Roman" w:hAnsi="Times New Roman"/>
          <w:b/>
          <w:sz w:val="24"/>
          <w:szCs w:val="24"/>
        </w:rPr>
      </w:pPr>
      <w:proofErr w:type="gramStart"/>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w:t>
      </w:r>
      <w:proofErr w:type="gramEnd"/>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are no questions of a sensitive nature included in this data collection.</w:t>
      </w:r>
    </w:p>
    <w:p w:rsidR="00327223" w:rsidRPr="00EB7F1B" w:rsidRDefault="00327223" w:rsidP="006148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327223">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 xml:space="preserve">If this request for approval covers more than one form, provide separate hour burden </w:t>
      </w:r>
      <w:r w:rsidRPr="00EB7F1B">
        <w:rPr>
          <w:rFonts w:ascii="Times New Roman" w:hAnsi="Times New Roman"/>
          <w:b/>
          <w:bCs/>
          <w:sz w:val="24"/>
          <w:szCs w:val="24"/>
        </w:rPr>
        <w:lastRenderedPageBreak/>
        <w:t>estimates for each form and aggregate the hour burdens in Item 13 of OMB Form 83-I.</w:t>
      </w:r>
    </w:p>
    <w:p w:rsidR="00327223" w:rsidRPr="00EB7F1B" w:rsidRDefault="00327223" w:rsidP="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B) Provide estimates of annualized cost to respondents for the hour burdens for collections of information, identifying and using appropriate wage rate categories.</w:t>
      </w:r>
      <w:r w:rsidRPr="00EB7F1B">
        <w:rPr>
          <w:rFonts w:ascii="Times New Roman" w:hAnsi="Times New Roman"/>
          <w:sz w:val="24"/>
          <w:szCs w:val="24"/>
        </w:rPr>
        <w:tab/>
      </w:r>
    </w:p>
    <w:p w:rsidR="006A4A7A" w:rsidRPr="00EB7F1B" w:rsidRDefault="00327223" w:rsidP="00FA6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sz w:val="24"/>
          <w:szCs w:val="24"/>
        </w:rPr>
        <w:t xml:space="preserve">FNS estimates that approximately </w:t>
      </w:r>
      <w:r w:rsidR="00DC6012">
        <w:rPr>
          <w:rFonts w:ascii="Times New Roman" w:hAnsi="Times New Roman"/>
          <w:sz w:val="24"/>
          <w:szCs w:val="24"/>
        </w:rPr>
        <w:t xml:space="preserve">fifteen </w:t>
      </w:r>
      <w:r w:rsidRPr="00EB7F1B">
        <w:rPr>
          <w:rFonts w:ascii="Times New Roman" w:hAnsi="Times New Roman"/>
          <w:sz w:val="24"/>
          <w:szCs w:val="24"/>
        </w:rPr>
        <w:t>(</w:t>
      </w:r>
      <w:r w:rsidR="00DC6012">
        <w:rPr>
          <w:rFonts w:ascii="Times New Roman" w:hAnsi="Times New Roman"/>
          <w:sz w:val="24"/>
          <w:szCs w:val="24"/>
        </w:rPr>
        <w:t>15</w:t>
      </w:r>
      <w:r w:rsidRPr="00EB7F1B">
        <w:rPr>
          <w:rFonts w:ascii="Times New Roman" w:hAnsi="Times New Roman"/>
          <w:sz w:val="24"/>
          <w:szCs w:val="24"/>
        </w:rPr>
        <w:t>) respondents wil</w:t>
      </w:r>
      <w:r w:rsidR="00DE782F">
        <w:rPr>
          <w:rFonts w:ascii="Times New Roman" w:hAnsi="Times New Roman"/>
          <w:sz w:val="24"/>
          <w:szCs w:val="24"/>
        </w:rPr>
        <w:t xml:space="preserve">l submit an application for the </w:t>
      </w:r>
      <w:r w:rsidR="00310D99">
        <w:rPr>
          <w:rFonts w:ascii="Times New Roman" w:hAnsi="Times New Roman"/>
          <w:sz w:val="24"/>
          <w:szCs w:val="24"/>
        </w:rPr>
        <w:t xml:space="preserve">two </w:t>
      </w:r>
      <w:r w:rsidR="00EB4BFF">
        <w:rPr>
          <w:rFonts w:ascii="Times New Roman" w:hAnsi="Times New Roman"/>
          <w:i/>
          <w:sz w:val="24"/>
          <w:szCs w:val="24"/>
        </w:rPr>
        <w:t xml:space="preserve">WIC Special Project </w:t>
      </w:r>
      <w:r w:rsidR="00DE782F" w:rsidRPr="00DE782F">
        <w:rPr>
          <w:rFonts w:ascii="Times New Roman" w:hAnsi="Times New Roman"/>
          <w:i/>
          <w:sz w:val="24"/>
          <w:szCs w:val="24"/>
        </w:rPr>
        <w:t>Grants</w:t>
      </w:r>
      <w:r w:rsidR="00EB4BFF">
        <w:rPr>
          <w:rFonts w:ascii="Times New Roman" w:hAnsi="Times New Roman"/>
          <w:i/>
          <w:sz w:val="24"/>
          <w:szCs w:val="24"/>
        </w:rPr>
        <w:t xml:space="preserve"> </w:t>
      </w:r>
      <w:r w:rsidR="00EB4BFF">
        <w:rPr>
          <w:rFonts w:ascii="Times New Roman" w:hAnsi="Times New Roman"/>
          <w:sz w:val="24"/>
          <w:szCs w:val="24"/>
        </w:rPr>
        <w:t>(to include the Full, Mini and Concept Paper Development Grants)</w:t>
      </w:r>
      <w:r w:rsidR="00DE782F">
        <w:rPr>
          <w:rFonts w:ascii="Times New Roman" w:hAnsi="Times New Roman"/>
          <w:sz w:val="24"/>
          <w:szCs w:val="24"/>
        </w:rPr>
        <w:t>.</w:t>
      </w:r>
      <w:r w:rsidR="005E4BA3" w:rsidRPr="00EB7F1B">
        <w:rPr>
          <w:rFonts w:ascii="Times New Roman" w:hAnsi="Times New Roman"/>
          <w:i/>
          <w:sz w:val="24"/>
          <w:szCs w:val="24"/>
        </w:rPr>
        <w:t xml:space="preserve">  </w:t>
      </w:r>
      <w:r w:rsidRPr="00EB7F1B">
        <w:rPr>
          <w:rFonts w:ascii="Times New Roman" w:hAnsi="Times New Roman"/>
          <w:sz w:val="24"/>
          <w:szCs w:val="24"/>
        </w:rPr>
        <w:t>It is estimated that the</w:t>
      </w:r>
      <w:r w:rsidR="00DC6012">
        <w:rPr>
          <w:rFonts w:ascii="Times New Roman" w:hAnsi="Times New Roman"/>
          <w:sz w:val="24"/>
          <w:szCs w:val="24"/>
        </w:rPr>
        <w:t xml:space="preserve"> average applicant will spend </w:t>
      </w:r>
      <w:r w:rsidR="00310D99">
        <w:rPr>
          <w:rFonts w:ascii="Times New Roman" w:hAnsi="Times New Roman"/>
          <w:sz w:val="24"/>
          <w:szCs w:val="24"/>
        </w:rPr>
        <w:t>60</w:t>
      </w:r>
      <w:r w:rsidR="00310D99" w:rsidRPr="00EB7F1B">
        <w:rPr>
          <w:rFonts w:ascii="Times New Roman" w:hAnsi="Times New Roman"/>
          <w:sz w:val="24"/>
          <w:szCs w:val="24"/>
        </w:rPr>
        <w:t xml:space="preserve"> </w:t>
      </w:r>
      <w:r w:rsidRPr="00EB7F1B">
        <w:rPr>
          <w:rFonts w:ascii="Times New Roman" w:hAnsi="Times New Roman"/>
          <w:sz w:val="24"/>
          <w:szCs w:val="24"/>
        </w:rPr>
        <w:t>hours developing their proposal</w:t>
      </w:r>
      <w:r w:rsidR="00310D99">
        <w:rPr>
          <w:rFonts w:ascii="Times New Roman" w:hAnsi="Times New Roman"/>
          <w:sz w:val="24"/>
          <w:szCs w:val="24"/>
        </w:rPr>
        <w:t xml:space="preserve"> for either RFA</w:t>
      </w:r>
      <w:r w:rsidRPr="00EB7F1B">
        <w:rPr>
          <w:rFonts w:ascii="Times New Roman" w:hAnsi="Times New Roman"/>
          <w:sz w:val="24"/>
          <w:szCs w:val="24"/>
        </w:rPr>
        <w:t xml:space="preserve">.  This is based on the general </w:t>
      </w:r>
      <w:r w:rsidR="00857FF2">
        <w:rPr>
          <w:rFonts w:ascii="Times New Roman" w:hAnsi="Times New Roman"/>
          <w:sz w:val="24"/>
          <w:szCs w:val="24"/>
        </w:rPr>
        <w:t>estimate</w:t>
      </w:r>
      <w:r w:rsidRPr="00EB7F1B">
        <w:rPr>
          <w:rFonts w:ascii="Times New Roman" w:hAnsi="Times New Roman"/>
          <w:sz w:val="24"/>
          <w:szCs w:val="24"/>
        </w:rPr>
        <w:t xml:space="preserve"> that applicants will have </w:t>
      </w:r>
      <w:r w:rsidR="00EB4BFF">
        <w:rPr>
          <w:rFonts w:ascii="Times New Roman" w:hAnsi="Times New Roman"/>
          <w:sz w:val="24"/>
          <w:szCs w:val="24"/>
        </w:rPr>
        <w:t>approximately six (6</w:t>
      </w:r>
      <w:r w:rsidR="00857FF2">
        <w:rPr>
          <w:rFonts w:ascii="Times New Roman" w:hAnsi="Times New Roman"/>
          <w:sz w:val="24"/>
          <w:szCs w:val="24"/>
        </w:rPr>
        <w:t>)</w:t>
      </w:r>
      <w:r w:rsidRPr="00EB7F1B">
        <w:rPr>
          <w:rFonts w:ascii="Times New Roman" w:hAnsi="Times New Roman"/>
          <w:sz w:val="24"/>
          <w:szCs w:val="24"/>
        </w:rPr>
        <w:t xml:space="preserve"> weeks to complete their proposals</w:t>
      </w:r>
      <w:r w:rsidR="008B405A">
        <w:rPr>
          <w:rFonts w:ascii="Times New Roman" w:hAnsi="Times New Roman"/>
          <w:sz w:val="24"/>
          <w:szCs w:val="24"/>
        </w:rPr>
        <w:t>, averaging seven</w:t>
      </w:r>
      <w:r w:rsidR="00DC6012">
        <w:rPr>
          <w:rFonts w:ascii="Times New Roman" w:hAnsi="Times New Roman"/>
          <w:sz w:val="24"/>
          <w:szCs w:val="24"/>
        </w:rPr>
        <w:t xml:space="preserve"> (7</w:t>
      </w:r>
      <w:r w:rsidR="00857FF2">
        <w:rPr>
          <w:rFonts w:ascii="Times New Roman" w:hAnsi="Times New Roman"/>
          <w:sz w:val="24"/>
          <w:szCs w:val="24"/>
        </w:rPr>
        <w:t>) hours a week dedicated to this process</w:t>
      </w:r>
      <w:r w:rsidR="009568B3" w:rsidRPr="00EB7F1B">
        <w:rPr>
          <w:rFonts w:ascii="Times New Roman" w:hAnsi="Times New Roman"/>
          <w:sz w:val="24"/>
          <w:szCs w:val="24"/>
        </w:rPr>
        <w:t xml:space="preserve">. </w:t>
      </w:r>
      <w:r w:rsidRPr="00EB7F1B">
        <w:rPr>
          <w:rFonts w:ascii="Times New Roman" w:hAnsi="Times New Roman"/>
          <w:sz w:val="24"/>
          <w:szCs w:val="24"/>
        </w:rPr>
        <w:t xml:space="preserve"> </w:t>
      </w:r>
      <w:r w:rsidR="00857FF2">
        <w:rPr>
          <w:rFonts w:ascii="Times New Roman" w:hAnsi="Times New Roman"/>
          <w:sz w:val="24"/>
          <w:szCs w:val="24"/>
        </w:rPr>
        <w:t>O</w:t>
      </w:r>
      <w:r w:rsidR="00FA6746" w:rsidRPr="00EB7F1B">
        <w:rPr>
          <w:rFonts w:ascii="Times New Roman" w:hAnsi="Times New Roman"/>
          <w:spacing w:val="-3"/>
          <w:sz w:val="24"/>
          <w:szCs w:val="24"/>
        </w:rPr>
        <w:t>nly</w:t>
      </w:r>
      <w:r w:rsidR="00FA6746" w:rsidRPr="00EB7F1B">
        <w:rPr>
          <w:rFonts w:ascii="Times New Roman" w:hAnsi="Times New Roman"/>
          <w:sz w:val="24"/>
          <w:szCs w:val="24"/>
        </w:rPr>
        <w:t xml:space="preserve"> </w:t>
      </w:r>
      <w:r w:rsidR="00857FF2">
        <w:rPr>
          <w:rFonts w:ascii="Times New Roman" w:hAnsi="Times New Roman"/>
          <w:sz w:val="24"/>
          <w:szCs w:val="24"/>
        </w:rPr>
        <w:t xml:space="preserve">State </w:t>
      </w:r>
      <w:r w:rsidR="009568B3" w:rsidRPr="00EB7F1B">
        <w:rPr>
          <w:rFonts w:ascii="Times New Roman" w:hAnsi="Times New Roman"/>
          <w:sz w:val="24"/>
          <w:szCs w:val="24"/>
        </w:rPr>
        <w:t>agencies that administer</w:t>
      </w:r>
      <w:r w:rsidR="00EE2007">
        <w:rPr>
          <w:rFonts w:ascii="Times New Roman" w:hAnsi="Times New Roman"/>
          <w:sz w:val="24"/>
          <w:szCs w:val="24"/>
        </w:rPr>
        <w:t xml:space="preserve"> the</w:t>
      </w:r>
      <w:r w:rsidR="009568B3" w:rsidRPr="00EB7F1B">
        <w:rPr>
          <w:rFonts w:ascii="Times New Roman" w:hAnsi="Times New Roman"/>
          <w:sz w:val="24"/>
          <w:szCs w:val="24"/>
        </w:rPr>
        <w:t xml:space="preserve"> </w:t>
      </w:r>
      <w:r w:rsidR="00DC6012">
        <w:rPr>
          <w:rFonts w:ascii="Times New Roman" w:hAnsi="Times New Roman"/>
          <w:sz w:val="24"/>
          <w:szCs w:val="24"/>
        </w:rPr>
        <w:t>WIC</w:t>
      </w:r>
      <w:r w:rsidR="00EE2007">
        <w:rPr>
          <w:rFonts w:ascii="Times New Roman" w:hAnsi="Times New Roman"/>
          <w:sz w:val="24"/>
          <w:szCs w:val="24"/>
        </w:rPr>
        <w:t xml:space="preserve"> Program</w:t>
      </w:r>
      <w:r w:rsidR="009568B3" w:rsidRPr="00EB7F1B">
        <w:rPr>
          <w:rFonts w:ascii="Times New Roman" w:hAnsi="Times New Roman"/>
          <w:sz w:val="24"/>
          <w:szCs w:val="24"/>
        </w:rPr>
        <w:t xml:space="preserve"> are eligible to </w:t>
      </w:r>
      <w:r w:rsidR="00FA6746" w:rsidRPr="00EB7F1B">
        <w:rPr>
          <w:rFonts w:ascii="Times New Roman" w:hAnsi="Times New Roman"/>
          <w:sz w:val="24"/>
          <w:szCs w:val="24"/>
        </w:rPr>
        <w:t xml:space="preserve">submit a final proposal </w:t>
      </w:r>
      <w:r w:rsidR="00EA304B" w:rsidRPr="00EB7F1B">
        <w:rPr>
          <w:rFonts w:ascii="Times New Roman" w:hAnsi="Times New Roman"/>
          <w:sz w:val="24"/>
          <w:szCs w:val="24"/>
        </w:rPr>
        <w:t>for</w:t>
      </w:r>
      <w:r w:rsidR="009568B3" w:rsidRPr="00EB7F1B">
        <w:rPr>
          <w:rFonts w:ascii="Times New Roman" w:hAnsi="Times New Roman"/>
          <w:sz w:val="24"/>
          <w:szCs w:val="24"/>
        </w:rPr>
        <w:t xml:space="preserve"> this RFA.</w:t>
      </w:r>
      <w:r w:rsidR="00EA304B" w:rsidRPr="00EB7F1B">
        <w:rPr>
          <w:rFonts w:ascii="Times New Roman" w:hAnsi="Times New Roman"/>
          <w:sz w:val="24"/>
          <w:szCs w:val="24"/>
        </w:rPr>
        <w:t xml:space="preserve"> </w:t>
      </w:r>
    </w:p>
    <w:p w:rsidR="00FA6746" w:rsidRDefault="00FA6746"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6148DB" w:rsidRDefault="006148DB"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327223" w:rsidRPr="00EB7F1B" w:rsidRDefault="00327223" w:rsidP="002F5210">
      <w:pPr>
        <w:rPr>
          <w:rFonts w:ascii="Times New Roman" w:hAnsi="Times New Roman"/>
          <w:b/>
          <w:sz w:val="24"/>
          <w:szCs w:val="24"/>
        </w:rPr>
      </w:pPr>
      <w:r w:rsidRPr="00EB7F1B">
        <w:rPr>
          <w:rFonts w:ascii="Times New Roman" w:hAnsi="Times New Roman"/>
          <w:b/>
          <w:sz w:val="24"/>
          <w:szCs w:val="24"/>
        </w:rPr>
        <w:t xml:space="preserve">A.12.1 Estimate </w:t>
      </w:r>
      <w:r w:rsidR="002F5210">
        <w:rPr>
          <w:rFonts w:ascii="Times New Roman" w:hAnsi="Times New Roman"/>
          <w:b/>
          <w:sz w:val="24"/>
          <w:szCs w:val="24"/>
        </w:rPr>
        <w:t>Pre-Award Burden Hours on</w:t>
      </w:r>
      <w:r w:rsidRPr="00EB7F1B">
        <w:rPr>
          <w:rFonts w:ascii="Times New Roman" w:hAnsi="Times New Roman"/>
          <w:b/>
          <w:sz w:val="24"/>
          <w:szCs w:val="24"/>
        </w:rPr>
        <w:t xml:space="preserve"> Respondents for </w:t>
      </w:r>
      <w:r w:rsidR="00310D99">
        <w:rPr>
          <w:rFonts w:ascii="Times New Roman" w:hAnsi="Times New Roman"/>
          <w:b/>
          <w:sz w:val="24"/>
          <w:szCs w:val="24"/>
        </w:rPr>
        <w:t xml:space="preserve">Either </w:t>
      </w:r>
      <w:r w:rsidR="00A060E1" w:rsidRPr="00A060E1">
        <w:rPr>
          <w:rFonts w:ascii="Times New Roman" w:hAnsi="Times New Roman"/>
          <w:b/>
          <w:sz w:val="24"/>
          <w:szCs w:val="24"/>
        </w:rPr>
        <w:t>Concept Papers or WIC Mini &amp; Full Grants</w:t>
      </w:r>
      <w:r w:rsidR="00A060E1" w:rsidRPr="00EB7F1B">
        <w:rPr>
          <w:rFonts w:ascii="Times New Roman" w:hAnsi="Times New Roman"/>
          <w:b/>
          <w:sz w:val="24"/>
          <w:szCs w:val="24"/>
        </w:rPr>
        <w:t xml:space="preserve"> </w:t>
      </w:r>
      <w:r w:rsidRPr="00EB7F1B">
        <w:rPr>
          <w:rFonts w:ascii="Times New Roman" w:hAnsi="Times New Roman"/>
          <w:b/>
          <w:sz w:val="24"/>
          <w:szCs w:val="24"/>
        </w:rPr>
        <w:t xml:space="preserve">Application </w:t>
      </w:r>
    </w:p>
    <w:tbl>
      <w:tblPr>
        <w:tblW w:w="1033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9"/>
        <w:gridCol w:w="1468"/>
        <w:gridCol w:w="1468"/>
        <w:gridCol w:w="1329"/>
        <w:gridCol w:w="1166"/>
        <w:gridCol w:w="1710"/>
        <w:gridCol w:w="1516"/>
      </w:tblGrid>
      <w:tr w:rsidR="00F246F9" w:rsidRPr="008707F2" w:rsidTr="008707F2">
        <w:trPr>
          <w:trHeight w:val="1592"/>
        </w:trPr>
        <w:tc>
          <w:tcPr>
            <w:tcW w:w="1679" w:type="dxa"/>
          </w:tcPr>
          <w:p w:rsidR="00F246F9" w:rsidRPr="008707F2" w:rsidRDefault="00F246F9">
            <w:pPr>
              <w:spacing w:before="240" w:line="240" w:lineRule="auto"/>
              <w:jc w:val="center"/>
              <w:rPr>
                <w:rFonts w:ascii="Times New Roman" w:hAnsi="Times New Roman"/>
                <w:b/>
                <w:sz w:val="20"/>
                <w:szCs w:val="20"/>
              </w:rPr>
            </w:pPr>
          </w:p>
          <w:p w:rsidR="00F246F9" w:rsidRPr="008707F2" w:rsidRDefault="00F246F9">
            <w:pPr>
              <w:spacing w:before="240" w:line="240" w:lineRule="auto"/>
              <w:jc w:val="center"/>
              <w:rPr>
                <w:rFonts w:ascii="Times New Roman" w:hAnsi="Times New Roman"/>
                <w:b/>
                <w:sz w:val="20"/>
                <w:szCs w:val="20"/>
              </w:rPr>
            </w:pPr>
            <w:r w:rsidRPr="008707F2">
              <w:rPr>
                <w:rFonts w:ascii="Times New Roman" w:hAnsi="Times New Roman"/>
                <w:b/>
                <w:sz w:val="20"/>
                <w:szCs w:val="20"/>
              </w:rPr>
              <w:t>Affected Public</w:t>
            </w:r>
          </w:p>
        </w:tc>
        <w:tc>
          <w:tcPr>
            <w:tcW w:w="1468" w:type="dxa"/>
          </w:tcPr>
          <w:p w:rsidR="00074A7D" w:rsidRPr="008707F2" w:rsidRDefault="00074A7D">
            <w:pPr>
              <w:spacing w:before="240" w:line="240" w:lineRule="auto"/>
              <w:ind w:left="-109"/>
              <w:jc w:val="center"/>
              <w:rPr>
                <w:rFonts w:ascii="Times New Roman" w:hAnsi="Times New Roman"/>
                <w:b/>
                <w:sz w:val="20"/>
                <w:szCs w:val="20"/>
              </w:rPr>
            </w:pPr>
          </w:p>
          <w:p w:rsidR="00F246F9" w:rsidRPr="008707F2" w:rsidRDefault="00F246F9">
            <w:pPr>
              <w:spacing w:before="240" w:line="240" w:lineRule="auto"/>
              <w:ind w:left="-109"/>
              <w:jc w:val="center"/>
              <w:rPr>
                <w:rFonts w:ascii="Times New Roman" w:hAnsi="Times New Roman"/>
                <w:b/>
                <w:sz w:val="20"/>
                <w:szCs w:val="20"/>
              </w:rPr>
            </w:pPr>
            <w:r w:rsidRPr="008707F2">
              <w:rPr>
                <w:rFonts w:ascii="Times New Roman" w:hAnsi="Times New Roman"/>
                <w:b/>
                <w:sz w:val="20"/>
                <w:szCs w:val="20"/>
              </w:rPr>
              <w:t>Form or Instrument</w:t>
            </w:r>
          </w:p>
        </w:tc>
        <w:tc>
          <w:tcPr>
            <w:tcW w:w="1468" w:type="dxa"/>
            <w:vAlign w:val="center"/>
          </w:tcPr>
          <w:p w:rsidR="00F246F9" w:rsidRPr="008707F2" w:rsidRDefault="00F246F9">
            <w:pPr>
              <w:spacing w:before="240" w:line="240" w:lineRule="auto"/>
              <w:ind w:left="-109"/>
              <w:jc w:val="center"/>
              <w:rPr>
                <w:rFonts w:ascii="Times New Roman" w:hAnsi="Times New Roman"/>
                <w:b/>
                <w:sz w:val="20"/>
                <w:szCs w:val="20"/>
              </w:rPr>
            </w:pPr>
            <w:r w:rsidRPr="008707F2">
              <w:rPr>
                <w:rFonts w:ascii="Times New Roman" w:hAnsi="Times New Roman"/>
                <w:b/>
                <w:sz w:val="20"/>
                <w:szCs w:val="20"/>
              </w:rPr>
              <w:t>Estimated No. of  Respondents</w:t>
            </w:r>
          </w:p>
        </w:tc>
        <w:tc>
          <w:tcPr>
            <w:tcW w:w="1329" w:type="dxa"/>
            <w:vAlign w:val="center"/>
          </w:tcPr>
          <w:p w:rsidR="00F246F9" w:rsidRPr="008707F2" w:rsidRDefault="00F246F9">
            <w:pPr>
              <w:spacing w:before="240" w:line="240" w:lineRule="auto"/>
              <w:jc w:val="center"/>
              <w:rPr>
                <w:rFonts w:ascii="Times New Roman" w:hAnsi="Times New Roman"/>
                <w:b/>
                <w:sz w:val="20"/>
                <w:szCs w:val="20"/>
              </w:rPr>
            </w:pPr>
            <w:r w:rsidRPr="008707F2">
              <w:rPr>
                <w:rFonts w:ascii="Times New Roman" w:hAnsi="Times New Roman"/>
                <w:b/>
                <w:sz w:val="20"/>
                <w:szCs w:val="20"/>
              </w:rPr>
              <w:t>Frequency of Response</w:t>
            </w:r>
          </w:p>
        </w:tc>
        <w:tc>
          <w:tcPr>
            <w:tcW w:w="1166" w:type="dxa"/>
          </w:tcPr>
          <w:p w:rsidR="00F246F9" w:rsidRPr="008707F2" w:rsidRDefault="00F246F9">
            <w:pPr>
              <w:spacing w:after="0" w:line="240" w:lineRule="auto"/>
              <w:jc w:val="center"/>
              <w:rPr>
                <w:rFonts w:ascii="Times New Roman" w:hAnsi="Times New Roman"/>
                <w:b/>
                <w:sz w:val="20"/>
                <w:szCs w:val="20"/>
              </w:rPr>
            </w:pPr>
          </w:p>
          <w:p w:rsidR="00F246F9" w:rsidRPr="008707F2" w:rsidRDefault="00F246F9">
            <w:pPr>
              <w:spacing w:after="0" w:line="240" w:lineRule="auto"/>
              <w:jc w:val="center"/>
              <w:rPr>
                <w:rFonts w:ascii="Times New Roman" w:hAnsi="Times New Roman"/>
                <w:b/>
                <w:sz w:val="20"/>
                <w:szCs w:val="20"/>
              </w:rPr>
            </w:pPr>
            <w:r w:rsidRPr="008707F2">
              <w:rPr>
                <w:rFonts w:ascii="Times New Roman" w:hAnsi="Times New Roman"/>
                <w:b/>
                <w:sz w:val="20"/>
                <w:szCs w:val="20"/>
              </w:rPr>
              <w:t>Total Annual Responses</w:t>
            </w:r>
          </w:p>
        </w:tc>
        <w:tc>
          <w:tcPr>
            <w:tcW w:w="1710" w:type="dxa"/>
            <w:vAlign w:val="center"/>
          </w:tcPr>
          <w:p w:rsidR="00F246F9" w:rsidRPr="008707F2" w:rsidRDefault="00F246F9">
            <w:pPr>
              <w:spacing w:before="240" w:line="240" w:lineRule="auto"/>
              <w:jc w:val="center"/>
              <w:rPr>
                <w:rFonts w:ascii="Times New Roman" w:hAnsi="Times New Roman"/>
                <w:b/>
                <w:sz w:val="20"/>
                <w:szCs w:val="20"/>
              </w:rPr>
            </w:pPr>
            <w:r w:rsidRPr="008707F2">
              <w:rPr>
                <w:rFonts w:ascii="Times New Roman" w:hAnsi="Times New Roman"/>
                <w:b/>
                <w:sz w:val="20"/>
                <w:szCs w:val="20"/>
              </w:rPr>
              <w:t>Estimated Time (Hours) to complete each Application</w:t>
            </w:r>
          </w:p>
        </w:tc>
        <w:tc>
          <w:tcPr>
            <w:tcW w:w="1516" w:type="dxa"/>
            <w:vAlign w:val="center"/>
          </w:tcPr>
          <w:p w:rsidR="00F246F9" w:rsidRPr="008707F2" w:rsidRDefault="00F246F9">
            <w:pPr>
              <w:spacing w:before="240" w:line="240" w:lineRule="auto"/>
              <w:jc w:val="center"/>
              <w:rPr>
                <w:rFonts w:ascii="Times New Roman" w:hAnsi="Times New Roman"/>
                <w:b/>
                <w:sz w:val="20"/>
                <w:szCs w:val="20"/>
              </w:rPr>
            </w:pPr>
            <w:r w:rsidRPr="008707F2">
              <w:rPr>
                <w:rFonts w:ascii="Times New Roman" w:hAnsi="Times New Roman"/>
                <w:b/>
                <w:sz w:val="20"/>
                <w:szCs w:val="20"/>
              </w:rPr>
              <w:t>Total Estimated Burden Hours</w:t>
            </w:r>
          </w:p>
        </w:tc>
      </w:tr>
      <w:tr w:rsidR="00F246F9" w:rsidRPr="008707F2" w:rsidTr="008707F2">
        <w:trPr>
          <w:trHeight w:val="908"/>
        </w:trPr>
        <w:tc>
          <w:tcPr>
            <w:tcW w:w="1679" w:type="dxa"/>
            <w:vAlign w:val="center"/>
          </w:tcPr>
          <w:p w:rsidR="00F246F9" w:rsidRPr="008707F2" w:rsidRDefault="00F246F9">
            <w:pPr>
              <w:spacing w:before="240" w:line="240" w:lineRule="auto"/>
              <w:jc w:val="center"/>
              <w:rPr>
                <w:rFonts w:ascii="Times New Roman" w:hAnsi="Times New Roman"/>
                <w:sz w:val="20"/>
                <w:szCs w:val="20"/>
              </w:rPr>
            </w:pPr>
            <w:r w:rsidRPr="008707F2">
              <w:rPr>
                <w:rFonts w:ascii="Times New Roman" w:hAnsi="Times New Roman"/>
                <w:sz w:val="20"/>
                <w:szCs w:val="20"/>
              </w:rPr>
              <w:t>State Agency</w:t>
            </w:r>
          </w:p>
        </w:tc>
        <w:tc>
          <w:tcPr>
            <w:tcW w:w="1468" w:type="dxa"/>
          </w:tcPr>
          <w:p w:rsidR="00F246F9" w:rsidRPr="008707F2" w:rsidRDefault="00F246F9" w:rsidP="00F246F9">
            <w:pPr>
              <w:spacing w:line="240" w:lineRule="auto"/>
              <w:jc w:val="center"/>
              <w:rPr>
                <w:rFonts w:ascii="Times New Roman" w:hAnsi="Times New Roman"/>
                <w:sz w:val="20"/>
                <w:szCs w:val="20"/>
              </w:rPr>
            </w:pPr>
            <w:r w:rsidRPr="008707F2">
              <w:rPr>
                <w:rFonts w:ascii="Times New Roman" w:hAnsi="Times New Roman"/>
                <w:sz w:val="20"/>
                <w:szCs w:val="20"/>
              </w:rPr>
              <w:t>RFA for Concept Papers or WIC Mini &amp; Full Grants</w:t>
            </w:r>
          </w:p>
        </w:tc>
        <w:tc>
          <w:tcPr>
            <w:tcW w:w="1468" w:type="dxa"/>
            <w:vAlign w:val="center"/>
          </w:tcPr>
          <w:p w:rsidR="00F246F9" w:rsidRPr="008707F2" w:rsidRDefault="00F246F9" w:rsidP="00FA2399">
            <w:pPr>
              <w:spacing w:line="480" w:lineRule="auto"/>
              <w:jc w:val="center"/>
              <w:rPr>
                <w:rFonts w:ascii="Times New Roman" w:hAnsi="Times New Roman"/>
                <w:sz w:val="20"/>
                <w:szCs w:val="20"/>
              </w:rPr>
            </w:pPr>
            <w:r w:rsidRPr="008707F2">
              <w:rPr>
                <w:rFonts w:ascii="Times New Roman" w:hAnsi="Times New Roman"/>
                <w:sz w:val="20"/>
                <w:szCs w:val="20"/>
              </w:rPr>
              <w:t>15</w:t>
            </w:r>
          </w:p>
        </w:tc>
        <w:tc>
          <w:tcPr>
            <w:tcW w:w="1329" w:type="dxa"/>
            <w:vAlign w:val="center"/>
          </w:tcPr>
          <w:p w:rsidR="00F246F9" w:rsidRPr="008707F2" w:rsidRDefault="00F246F9" w:rsidP="00FA2399">
            <w:pPr>
              <w:spacing w:line="480" w:lineRule="auto"/>
              <w:jc w:val="center"/>
              <w:rPr>
                <w:rFonts w:ascii="Times New Roman" w:hAnsi="Times New Roman"/>
                <w:sz w:val="20"/>
                <w:szCs w:val="20"/>
              </w:rPr>
            </w:pPr>
            <w:r w:rsidRPr="008707F2">
              <w:rPr>
                <w:rFonts w:ascii="Times New Roman" w:hAnsi="Times New Roman"/>
                <w:sz w:val="20"/>
                <w:szCs w:val="20"/>
              </w:rPr>
              <w:t>1</w:t>
            </w:r>
          </w:p>
        </w:tc>
        <w:tc>
          <w:tcPr>
            <w:tcW w:w="1166" w:type="dxa"/>
            <w:vAlign w:val="center"/>
          </w:tcPr>
          <w:p w:rsidR="00F246F9" w:rsidRPr="008707F2" w:rsidRDefault="00F246F9" w:rsidP="00FA2399">
            <w:pPr>
              <w:spacing w:line="480" w:lineRule="auto"/>
              <w:jc w:val="center"/>
              <w:rPr>
                <w:rFonts w:ascii="Times New Roman" w:hAnsi="Times New Roman"/>
                <w:sz w:val="20"/>
                <w:szCs w:val="20"/>
              </w:rPr>
            </w:pPr>
            <w:r w:rsidRPr="008707F2">
              <w:rPr>
                <w:rFonts w:ascii="Times New Roman" w:hAnsi="Times New Roman"/>
                <w:sz w:val="20"/>
                <w:szCs w:val="20"/>
              </w:rPr>
              <w:t>15</w:t>
            </w:r>
          </w:p>
        </w:tc>
        <w:tc>
          <w:tcPr>
            <w:tcW w:w="1710" w:type="dxa"/>
            <w:vAlign w:val="center"/>
          </w:tcPr>
          <w:p w:rsidR="00F246F9" w:rsidRPr="008707F2" w:rsidRDefault="00F246F9" w:rsidP="00FA2399">
            <w:pPr>
              <w:spacing w:line="480" w:lineRule="auto"/>
              <w:jc w:val="center"/>
              <w:rPr>
                <w:rFonts w:ascii="Times New Roman" w:hAnsi="Times New Roman"/>
                <w:sz w:val="20"/>
                <w:szCs w:val="20"/>
              </w:rPr>
            </w:pPr>
            <w:r w:rsidRPr="008707F2">
              <w:rPr>
                <w:rFonts w:ascii="Times New Roman" w:hAnsi="Times New Roman"/>
                <w:sz w:val="20"/>
                <w:szCs w:val="20"/>
              </w:rPr>
              <w:t>60</w:t>
            </w:r>
          </w:p>
        </w:tc>
        <w:tc>
          <w:tcPr>
            <w:tcW w:w="1516" w:type="dxa"/>
            <w:vAlign w:val="center"/>
          </w:tcPr>
          <w:p w:rsidR="00F246F9" w:rsidRPr="008707F2" w:rsidRDefault="00F246F9" w:rsidP="00FA2399">
            <w:pPr>
              <w:spacing w:line="480" w:lineRule="auto"/>
              <w:jc w:val="center"/>
              <w:rPr>
                <w:rFonts w:ascii="Times New Roman" w:hAnsi="Times New Roman"/>
                <w:sz w:val="20"/>
                <w:szCs w:val="20"/>
              </w:rPr>
            </w:pPr>
            <w:r w:rsidRPr="008707F2">
              <w:rPr>
                <w:rFonts w:ascii="Times New Roman" w:hAnsi="Times New Roman"/>
                <w:sz w:val="20"/>
                <w:szCs w:val="20"/>
              </w:rPr>
              <w:t>900</w:t>
            </w:r>
          </w:p>
        </w:tc>
      </w:tr>
      <w:tr w:rsidR="00F246F9" w:rsidRPr="008707F2" w:rsidTr="008707F2">
        <w:trPr>
          <w:trHeight w:val="827"/>
        </w:trPr>
        <w:tc>
          <w:tcPr>
            <w:tcW w:w="3147" w:type="dxa"/>
            <w:gridSpan w:val="2"/>
            <w:vAlign w:val="center"/>
          </w:tcPr>
          <w:p w:rsidR="00F246F9" w:rsidRPr="008707F2" w:rsidRDefault="00F246F9" w:rsidP="00FA2399">
            <w:pPr>
              <w:spacing w:line="480" w:lineRule="auto"/>
              <w:jc w:val="center"/>
              <w:rPr>
                <w:rFonts w:ascii="Times New Roman" w:hAnsi="Times New Roman"/>
                <w:b/>
                <w:sz w:val="20"/>
                <w:szCs w:val="20"/>
              </w:rPr>
            </w:pPr>
            <w:r w:rsidRPr="008707F2">
              <w:rPr>
                <w:rFonts w:ascii="Times New Roman" w:hAnsi="Times New Roman"/>
                <w:b/>
                <w:sz w:val="20"/>
                <w:szCs w:val="20"/>
              </w:rPr>
              <w:t>Total Burden</w:t>
            </w:r>
          </w:p>
        </w:tc>
        <w:tc>
          <w:tcPr>
            <w:tcW w:w="1468" w:type="dxa"/>
            <w:vAlign w:val="center"/>
          </w:tcPr>
          <w:p w:rsidR="00F246F9" w:rsidRPr="008707F2" w:rsidRDefault="00F246F9" w:rsidP="00FA2399">
            <w:pPr>
              <w:spacing w:line="480" w:lineRule="auto"/>
              <w:jc w:val="center"/>
              <w:rPr>
                <w:rFonts w:ascii="Times New Roman" w:hAnsi="Times New Roman"/>
                <w:b/>
                <w:sz w:val="20"/>
                <w:szCs w:val="20"/>
              </w:rPr>
            </w:pPr>
            <w:r w:rsidRPr="008707F2">
              <w:rPr>
                <w:rFonts w:ascii="Times New Roman" w:hAnsi="Times New Roman"/>
                <w:b/>
                <w:sz w:val="20"/>
                <w:szCs w:val="20"/>
              </w:rPr>
              <w:t>15</w:t>
            </w:r>
          </w:p>
        </w:tc>
        <w:tc>
          <w:tcPr>
            <w:tcW w:w="1329" w:type="dxa"/>
            <w:vAlign w:val="center"/>
          </w:tcPr>
          <w:p w:rsidR="00F246F9" w:rsidRPr="008707F2" w:rsidRDefault="00F246F9" w:rsidP="00FA2399">
            <w:pPr>
              <w:spacing w:line="480" w:lineRule="auto"/>
              <w:jc w:val="center"/>
              <w:rPr>
                <w:rFonts w:ascii="Times New Roman" w:hAnsi="Times New Roman"/>
                <w:b/>
                <w:sz w:val="20"/>
                <w:szCs w:val="20"/>
              </w:rPr>
            </w:pPr>
            <w:r w:rsidRPr="008707F2">
              <w:rPr>
                <w:rFonts w:ascii="Times New Roman" w:hAnsi="Times New Roman"/>
                <w:b/>
                <w:sz w:val="20"/>
                <w:szCs w:val="20"/>
              </w:rPr>
              <w:t>1</w:t>
            </w:r>
          </w:p>
        </w:tc>
        <w:tc>
          <w:tcPr>
            <w:tcW w:w="1166" w:type="dxa"/>
            <w:vAlign w:val="center"/>
          </w:tcPr>
          <w:p w:rsidR="00F246F9" w:rsidRPr="008707F2" w:rsidRDefault="00F246F9" w:rsidP="00FA2399">
            <w:pPr>
              <w:spacing w:line="480" w:lineRule="auto"/>
              <w:jc w:val="center"/>
              <w:rPr>
                <w:rFonts w:ascii="Times New Roman" w:hAnsi="Times New Roman"/>
                <w:b/>
                <w:sz w:val="20"/>
                <w:szCs w:val="20"/>
              </w:rPr>
            </w:pPr>
            <w:r w:rsidRPr="008707F2">
              <w:rPr>
                <w:rFonts w:ascii="Times New Roman" w:hAnsi="Times New Roman"/>
                <w:b/>
                <w:sz w:val="20"/>
                <w:szCs w:val="20"/>
              </w:rPr>
              <w:t>15</w:t>
            </w:r>
          </w:p>
        </w:tc>
        <w:tc>
          <w:tcPr>
            <w:tcW w:w="1710" w:type="dxa"/>
            <w:vAlign w:val="center"/>
          </w:tcPr>
          <w:p w:rsidR="00F246F9" w:rsidRPr="008707F2" w:rsidRDefault="00F246F9" w:rsidP="00FA2399">
            <w:pPr>
              <w:spacing w:line="480" w:lineRule="auto"/>
              <w:jc w:val="center"/>
              <w:rPr>
                <w:rFonts w:ascii="Times New Roman" w:hAnsi="Times New Roman"/>
                <w:b/>
                <w:sz w:val="20"/>
                <w:szCs w:val="20"/>
              </w:rPr>
            </w:pPr>
            <w:r w:rsidRPr="008707F2">
              <w:rPr>
                <w:rFonts w:ascii="Times New Roman" w:hAnsi="Times New Roman"/>
                <w:b/>
                <w:sz w:val="20"/>
                <w:szCs w:val="20"/>
              </w:rPr>
              <w:t>60</w:t>
            </w:r>
          </w:p>
        </w:tc>
        <w:tc>
          <w:tcPr>
            <w:tcW w:w="1516" w:type="dxa"/>
            <w:vAlign w:val="center"/>
          </w:tcPr>
          <w:p w:rsidR="00F246F9" w:rsidRPr="008707F2" w:rsidRDefault="00F246F9" w:rsidP="00FA2399">
            <w:pPr>
              <w:spacing w:line="480" w:lineRule="auto"/>
              <w:jc w:val="center"/>
              <w:rPr>
                <w:rFonts w:ascii="Times New Roman" w:hAnsi="Times New Roman"/>
                <w:b/>
                <w:sz w:val="20"/>
                <w:szCs w:val="20"/>
              </w:rPr>
            </w:pPr>
            <w:r w:rsidRPr="008707F2">
              <w:rPr>
                <w:rFonts w:ascii="Times New Roman" w:hAnsi="Times New Roman"/>
                <w:b/>
                <w:sz w:val="20"/>
                <w:szCs w:val="20"/>
              </w:rPr>
              <w:t>900</w:t>
            </w:r>
          </w:p>
        </w:tc>
      </w:tr>
    </w:tbl>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w:t>
      </w:r>
    </w:p>
    <w:p w:rsidR="00A060E1" w:rsidRPr="00E9606F"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lastRenderedPageBreak/>
        <w:t xml:space="preserve">Pre-Award Burden </w:t>
      </w:r>
      <w:r w:rsidRPr="00E9606F">
        <w:rPr>
          <w:rFonts w:ascii="Times New Roman" w:hAnsi="Times New Roman"/>
          <w:b/>
          <w:sz w:val="24"/>
          <w:szCs w:val="24"/>
          <w:u w:val="single"/>
        </w:rPr>
        <w:t>Summary</w:t>
      </w:r>
      <w:r>
        <w:rPr>
          <w:rFonts w:ascii="Times New Roman" w:hAnsi="Times New Roman"/>
          <w:b/>
          <w:sz w:val="24"/>
          <w:szCs w:val="24"/>
          <w:u w:val="single"/>
        </w:rPr>
        <w:t>:</w:t>
      </w:r>
    </w:p>
    <w:p w:rsidR="00A060E1"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Pr>
          <w:rFonts w:ascii="Times New Roman" w:hAnsi="Times New Roman"/>
          <w:sz w:val="24"/>
          <w:szCs w:val="24"/>
        </w:rPr>
        <w:t>:  15</w:t>
      </w:r>
    </w:p>
    <w:p w:rsidR="00A060E1" w:rsidRPr="00E9606F"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Pr>
          <w:rFonts w:ascii="Times New Roman" w:hAnsi="Times New Roman"/>
          <w:sz w:val="24"/>
          <w:szCs w:val="24"/>
        </w:rPr>
        <w:t>1</w:t>
      </w:r>
    </w:p>
    <w:p w:rsidR="00A060E1" w:rsidRPr="00E9606F"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Pr>
          <w:rFonts w:ascii="Times New Roman" w:hAnsi="Times New Roman"/>
          <w:sz w:val="24"/>
          <w:szCs w:val="24"/>
        </w:rPr>
        <w:t>15</w:t>
      </w:r>
    </w:p>
    <w:p w:rsidR="00A060E1" w:rsidRPr="00E9606F"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Pr>
          <w:rFonts w:ascii="Times New Roman" w:hAnsi="Times New Roman"/>
          <w:sz w:val="24"/>
          <w:szCs w:val="24"/>
        </w:rPr>
        <w:t>60</w:t>
      </w:r>
    </w:p>
    <w:p w:rsidR="00A060E1"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xml:space="preserve">:  </w:t>
      </w:r>
      <w:r>
        <w:rPr>
          <w:rFonts w:ascii="Times New Roman" w:hAnsi="Times New Roman"/>
          <w:sz w:val="24"/>
          <w:szCs w:val="24"/>
        </w:rPr>
        <w:t>900</w:t>
      </w:r>
    </w:p>
    <w:p w:rsidR="00327223" w:rsidRDefault="00327223"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t xml:space="preserve">Respondents have a full range of discretion in how they design and develop their proposal.  FNS has provided guidance in the RFA on required items and on the evaluation criteria for proposals.  Pre-Award hourly estimates identified above are used as the basis for determining total annual cost burden to respondents of the application.  </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post-award burden hours</w:t>
      </w:r>
      <w:r w:rsidR="00C46BE6">
        <w:rPr>
          <w:rFonts w:ascii="Times New Roman" w:hAnsi="Times New Roman"/>
          <w:sz w:val="24"/>
          <w:szCs w:val="24"/>
        </w:rPr>
        <w:t xml:space="preserve"> are</w:t>
      </w:r>
      <w:r w:rsidR="00DC6012">
        <w:rPr>
          <w:rFonts w:ascii="Times New Roman" w:hAnsi="Times New Roman"/>
          <w:sz w:val="24"/>
          <w:szCs w:val="24"/>
        </w:rPr>
        <w:t xml:space="preserve"> based on the production of quarterly</w:t>
      </w:r>
      <w:r w:rsidRPr="00EB7F1B">
        <w:rPr>
          <w:rFonts w:ascii="Times New Roman" w:hAnsi="Times New Roman"/>
          <w:sz w:val="24"/>
          <w:szCs w:val="24"/>
        </w:rPr>
        <w:t xml:space="preserve"> progress</w:t>
      </w:r>
      <w:r w:rsidR="00C46BE6">
        <w:rPr>
          <w:rFonts w:ascii="Times New Roman" w:hAnsi="Times New Roman"/>
          <w:sz w:val="24"/>
          <w:szCs w:val="24"/>
        </w:rPr>
        <w:t xml:space="preserve"> reports</w:t>
      </w:r>
      <w:r w:rsidRPr="00EB7F1B">
        <w:rPr>
          <w:rFonts w:ascii="Times New Roman" w:hAnsi="Times New Roman"/>
          <w:sz w:val="24"/>
          <w:szCs w:val="24"/>
        </w:rPr>
        <w:t xml:space="preserve"> and </w:t>
      </w:r>
      <w:r w:rsidR="00C46BE6">
        <w:rPr>
          <w:rFonts w:ascii="Times New Roman" w:hAnsi="Times New Roman"/>
          <w:sz w:val="24"/>
          <w:szCs w:val="24"/>
        </w:rPr>
        <w:t xml:space="preserve">quarterly </w:t>
      </w:r>
      <w:r w:rsidRPr="00EB7F1B">
        <w:rPr>
          <w:rFonts w:ascii="Times New Roman" w:hAnsi="Times New Roman"/>
          <w:sz w:val="24"/>
          <w:szCs w:val="24"/>
        </w:rPr>
        <w:t xml:space="preserve">financial reports that are submitted to FNS by the grantee selected for the project.  Financial reports submitted use the SF-425.  Grant activities are for </w:t>
      </w:r>
      <w:r w:rsidR="00DC6012">
        <w:rPr>
          <w:rFonts w:ascii="Times New Roman" w:hAnsi="Times New Roman"/>
          <w:sz w:val="24"/>
          <w:szCs w:val="24"/>
        </w:rPr>
        <w:t>one to three</w:t>
      </w:r>
      <w:r w:rsidRPr="00EB7F1B">
        <w:rPr>
          <w:rFonts w:ascii="Times New Roman" w:hAnsi="Times New Roman"/>
          <w:sz w:val="24"/>
          <w:szCs w:val="24"/>
        </w:rPr>
        <w:t xml:space="preserve"> year</w:t>
      </w:r>
      <w:r w:rsidR="00F022E5">
        <w:rPr>
          <w:rFonts w:ascii="Times New Roman" w:hAnsi="Times New Roman"/>
          <w:sz w:val="24"/>
          <w:szCs w:val="24"/>
        </w:rPr>
        <w:t>s</w:t>
      </w:r>
      <w:r w:rsidR="00824E11" w:rsidRPr="00EB7F1B">
        <w:rPr>
          <w:rFonts w:ascii="Times New Roman" w:hAnsi="Times New Roman"/>
          <w:sz w:val="24"/>
          <w:szCs w:val="24"/>
        </w:rPr>
        <w:t xml:space="preserve">.  </w:t>
      </w:r>
      <w:r w:rsidRPr="00EB7F1B">
        <w:rPr>
          <w:rFonts w:ascii="Times New Roman" w:hAnsi="Times New Roman"/>
          <w:sz w:val="24"/>
          <w:szCs w:val="24"/>
        </w:rPr>
        <w:t>For the purposes of this estimate, the grantee will submit</w:t>
      </w:r>
      <w:r w:rsidR="00B5603B">
        <w:rPr>
          <w:rFonts w:ascii="Times New Roman" w:hAnsi="Times New Roman"/>
          <w:sz w:val="24"/>
          <w:szCs w:val="24"/>
        </w:rPr>
        <w:t xml:space="preserve"> </w:t>
      </w:r>
      <w:r w:rsidR="00F91322" w:rsidRPr="00074A7D">
        <w:rPr>
          <w:rFonts w:ascii="Times New Roman" w:hAnsi="Times New Roman"/>
          <w:sz w:val="24"/>
          <w:szCs w:val="24"/>
        </w:rPr>
        <w:t>four (4) quarterly progress reports and four (4) financial reports each year.  In addition, the grantee will submit a final written</w:t>
      </w:r>
      <w:r w:rsidRPr="00EB7F1B">
        <w:rPr>
          <w:rFonts w:ascii="Times New Roman" w:hAnsi="Times New Roman"/>
          <w:sz w:val="24"/>
          <w:szCs w:val="24"/>
        </w:rPr>
        <w:t xml:space="preserve"> report</w:t>
      </w:r>
      <w:r w:rsidR="004A586B" w:rsidRPr="00EB7F1B">
        <w:rPr>
          <w:rFonts w:ascii="Times New Roman" w:hAnsi="Times New Roman"/>
          <w:sz w:val="24"/>
          <w:szCs w:val="24"/>
        </w:rPr>
        <w:t>.</w:t>
      </w:r>
      <w:r w:rsidRPr="00EB7F1B">
        <w:rPr>
          <w:rFonts w:ascii="Times New Roman" w:hAnsi="Times New Roman"/>
          <w:sz w:val="24"/>
          <w:szCs w:val="24"/>
        </w:rPr>
        <w:t xml:space="preserve"> </w:t>
      </w:r>
    </w:p>
    <w:p w:rsidR="00327223" w:rsidRPr="00EB7F1B" w:rsidRDefault="00C46BE6" w:rsidP="00327223">
      <w:pPr>
        <w:spacing w:line="480" w:lineRule="auto"/>
        <w:ind w:left="547" w:right="547"/>
        <w:rPr>
          <w:rFonts w:ascii="Times New Roman" w:hAnsi="Times New Roman"/>
          <w:sz w:val="24"/>
          <w:szCs w:val="24"/>
        </w:rPr>
      </w:pPr>
      <w:r>
        <w:rPr>
          <w:rFonts w:ascii="Times New Roman" w:hAnsi="Times New Roman"/>
          <w:sz w:val="24"/>
          <w:szCs w:val="24"/>
        </w:rPr>
        <w:t>The</w:t>
      </w:r>
      <w:r w:rsidR="00327223" w:rsidRPr="00EB7F1B">
        <w:rPr>
          <w:rFonts w:ascii="Times New Roman" w:hAnsi="Times New Roman"/>
          <w:sz w:val="24"/>
          <w:szCs w:val="24"/>
        </w:rPr>
        <w:t xml:space="preserve"> progress reports 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w:t>
      </w:r>
      <w:r w:rsidR="00327223" w:rsidRPr="00EB7F1B">
        <w:rPr>
          <w:rFonts w:ascii="Times New Roman" w:hAnsi="Times New Roman"/>
          <w:sz w:val="24"/>
          <w:szCs w:val="24"/>
        </w:rPr>
        <w:lastRenderedPageBreak/>
        <w:t>financial status report</w:t>
      </w:r>
      <w:r w:rsidR="00824E11" w:rsidRPr="00EB7F1B">
        <w:rPr>
          <w:rFonts w:ascii="Times New Roman" w:hAnsi="Times New Roman"/>
          <w:sz w:val="24"/>
          <w:szCs w:val="24"/>
        </w:rPr>
        <w:t xml:space="preserve">.  </w:t>
      </w:r>
      <w:r w:rsidR="00327223" w:rsidRPr="00EB7F1B">
        <w:rPr>
          <w:rFonts w:ascii="Times New Roman" w:hAnsi="Times New Roman"/>
          <w:sz w:val="24"/>
          <w:szCs w:val="24"/>
        </w:rPr>
        <w:t xml:space="preserve">These reports are routine in nature and only request necessary information to monitor the progress and funds spent during the period of performance of the grant.  </w:t>
      </w:r>
    </w:p>
    <w:p w:rsidR="00796459" w:rsidRDefault="00327223" w:rsidP="00327223">
      <w:pPr>
        <w:spacing w:line="480" w:lineRule="auto"/>
        <w:ind w:left="547"/>
        <w:rPr>
          <w:rFonts w:ascii="Times New Roman" w:hAnsi="Times New Roman"/>
          <w:sz w:val="24"/>
          <w:szCs w:val="24"/>
        </w:rPr>
      </w:pPr>
      <w:r w:rsidRPr="00EB7F1B">
        <w:rPr>
          <w:rFonts w:ascii="Times New Roman" w:hAnsi="Times New Roman"/>
          <w:sz w:val="24"/>
          <w:szCs w:val="24"/>
        </w:rPr>
        <w:t xml:space="preserve">For the purpose of this burden estimate, FNS assumes that awardees will spend </w:t>
      </w:r>
      <w:r w:rsidR="00B370FE">
        <w:rPr>
          <w:rFonts w:ascii="Times New Roman" w:hAnsi="Times New Roman"/>
          <w:sz w:val="24"/>
          <w:szCs w:val="24"/>
        </w:rPr>
        <w:t xml:space="preserve">two </w:t>
      </w:r>
      <w:r w:rsidR="00B65403">
        <w:rPr>
          <w:rFonts w:ascii="Times New Roman" w:hAnsi="Times New Roman"/>
          <w:sz w:val="24"/>
          <w:szCs w:val="24"/>
        </w:rPr>
        <w:t>(</w:t>
      </w:r>
      <w:r w:rsidRPr="00EB7F1B">
        <w:rPr>
          <w:rFonts w:ascii="Times New Roman" w:hAnsi="Times New Roman"/>
          <w:sz w:val="24"/>
          <w:szCs w:val="24"/>
        </w:rPr>
        <w:t>2</w:t>
      </w:r>
      <w:r w:rsidR="00C46BE6">
        <w:rPr>
          <w:rFonts w:ascii="Times New Roman" w:hAnsi="Times New Roman"/>
          <w:sz w:val="24"/>
          <w:szCs w:val="24"/>
        </w:rPr>
        <w:t>)</w:t>
      </w:r>
      <w:r w:rsidRPr="00EB7F1B">
        <w:rPr>
          <w:rFonts w:ascii="Times New Roman" w:hAnsi="Times New Roman"/>
          <w:sz w:val="24"/>
          <w:szCs w:val="24"/>
        </w:rPr>
        <w:t xml:space="preserve"> hours in preparing </w:t>
      </w:r>
      <w:r w:rsidR="00B370FE">
        <w:rPr>
          <w:rFonts w:ascii="Times New Roman" w:hAnsi="Times New Roman"/>
          <w:sz w:val="24"/>
          <w:szCs w:val="24"/>
        </w:rPr>
        <w:t xml:space="preserve">quarterly </w:t>
      </w:r>
      <w:r w:rsidRPr="00EB7F1B">
        <w:rPr>
          <w:rFonts w:ascii="Times New Roman" w:hAnsi="Times New Roman"/>
          <w:sz w:val="24"/>
          <w:szCs w:val="24"/>
        </w:rPr>
        <w:t xml:space="preserve">reports and </w:t>
      </w:r>
      <w:r w:rsidR="00CC2100">
        <w:rPr>
          <w:rFonts w:ascii="Times New Roman" w:hAnsi="Times New Roman"/>
          <w:sz w:val="24"/>
          <w:szCs w:val="24"/>
        </w:rPr>
        <w:t>approximately</w:t>
      </w:r>
      <w:r w:rsidRPr="00EB7F1B">
        <w:rPr>
          <w:rFonts w:ascii="Times New Roman" w:hAnsi="Times New Roman"/>
          <w:sz w:val="24"/>
          <w:szCs w:val="24"/>
        </w:rPr>
        <w:t>.</w:t>
      </w:r>
      <w:r w:rsidR="009174A6" w:rsidRPr="00074A7D">
        <w:rPr>
          <w:rFonts w:ascii="Times New Roman" w:hAnsi="Times New Roman"/>
          <w:sz w:val="24"/>
          <w:szCs w:val="24"/>
        </w:rPr>
        <w:t>0.05</w:t>
      </w:r>
      <w:r w:rsidR="00F91322" w:rsidRPr="00074A7D">
        <w:rPr>
          <w:rFonts w:ascii="Times New Roman" w:hAnsi="Times New Roman"/>
          <w:sz w:val="24"/>
          <w:szCs w:val="24"/>
        </w:rPr>
        <w:t xml:space="preserve"> hours per instance in recordkeeping</w:t>
      </w:r>
      <w:r w:rsidRPr="00EB7F1B">
        <w:rPr>
          <w:rFonts w:ascii="Times New Roman" w:hAnsi="Times New Roman"/>
          <w:sz w:val="24"/>
          <w:szCs w:val="24"/>
        </w:rPr>
        <w:t xml:space="preserve"> burden to maintain the documents necessary to support the reports</w:t>
      </w:r>
      <w:r w:rsidR="00824E11" w:rsidRPr="00EB7F1B">
        <w:rPr>
          <w:rFonts w:ascii="Times New Roman" w:hAnsi="Times New Roman"/>
          <w:sz w:val="24"/>
          <w:szCs w:val="24"/>
        </w:rPr>
        <w:t xml:space="preserve">.  </w:t>
      </w:r>
      <w:r w:rsidR="00B370FE">
        <w:rPr>
          <w:rFonts w:ascii="Times New Roman" w:hAnsi="Times New Roman"/>
          <w:sz w:val="24"/>
          <w:szCs w:val="24"/>
        </w:rPr>
        <w:t xml:space="preserve">FNS assumes awardees will spend ten (10) hours preparing the final report.  </w:t>
      </w:r>
      <w:r w:rsidRPr="00EB7F1B">
        <w:rPr>
          <w:rFonts w:ascii="Times New Roman" w:hAnsi="Times New Roman"/>
          <w:sz w:val="24"/>
          <w:szCs w:val="24"/>
        </w:rPr>
        <w:t xml:space="preserve">FNS estimates that </w:t>
      </w:r>
      <w:r w:rsidR="00C07F9A">
        <w:rPr>
          <w:rFonts w:ascii="Times New Roman" w:hAnsi="Times New Roman"/>
          <w:sz w:val="24"/>
          <w:szCs w:val="24"/>
        </w:rPr>
        <w:t xml:space="preserve">up to </w:t>
      </w:r>
      <w:r w:rsidR="008C0ACB">
        <w:rPr>
          <w:rFonts w:ascii="Times New Roman" w:hAnsi="Times New Roman"/>
          <w:sz w:val="24"/>
          <w:szCs w:val="24"/>
        </w:rPr>
        <w:t>eight</w:t>
      </w:r>
      <w:r w:rsidRPr="00EB7F1B">
        <w:rPr>
          <w:rFonts w:ascii="Times New Roman" w:hAnsi="Times New Roman"/>
          <w:sz w:val="24"/>
          <w:szCs w:val="24"/>
        </w:rPr>
        <w:t xml:space="preserve"> (</w:t>
      </w:r>
      <w:r w:rsidR="008C0ACB">
        <w:rPr>
          <w:rFonts w:ascii="Times New Roman" w:hAnsi="Times New Roman"/>
          <w:sz w:val="24"/>
          <w:szCs w:val="24"/>
        </w:rPr>
        <w:t>8</w:t>
      </w:r>
      <w:r w:rsidRPr="00EB7F1B">
        <w:rPr>
          <w:rFonts w:ascii="Times New Roman" w:hAnsi="Times New Roman"/>
          <w:sz w:val="24"/>
          <w:szCs w:val="24"/>
        </w:rPr>
        <w:t xml:space="preserve">) grants will be awarded under </w:t>
      </w:r>
      <w:r w:rsidR="00A060E1">
        <w:rPr>
          <w:rFonts w:ascii="Times New Roman" w:hAnsi="Times New Roman"/>
          <w:sz w:val="24"/>
          <w:szCs w:val="24"/>
        </w:rPr>
        <w:t xml:space="preserve">both the </w:t>
      </w:r>
      <w:r w:rsidR="00A060E1" w:rsidRPr="00F246F9">
        <w:rPr>
          <w:rFonts w:ascii="Times New Roman" w:hAnsi="Times New Roman"/>
          <w:sz w:val="24"/>
          <w:szCs w:val="24"/>
        </w:rPr>
        <w:t xml:space="preserve">Concept Papers </w:t>
      </w:r>
      <w:r w:rsidR="00A060E1">
        <w:rPr>
          <w:rFonts w:ascii="Times New Roman" w:hAnsi="Times New Roman"/>
          <w:sz w:val="24"/>
          <w:szCs w:val="24"/>
        </w:rPr>
        <w:t>and/</w:t>
      </w:r>
      <w:r w:rsidR="00A060E1" w:rsidRPr="00F246F9">
        <w:rPr>
          <w:rFonts w:ascii="Times New Roman" w:hAnsi="Times New Roman"/>
          <w:sz w:val="24"/>
          <w:szCs w:val="24"/>
        </w:rPr>
        <w:t xml:space="preserve">or </w:t>
      </w:r>
      <w:r w:rsidR="00A060E1">
        <w:rPr>
          <w:rFonts w:ascii="Times New Roman" w:hAnsi="Times New Roman"/>
          <w:sz w:val="24"/>
          <w:szCs w:val="24"/>
        </w:rPr>
        <w:t xml:space="preserve">the </w:t>
      </w:r>
      <w:r w:rsidR="00A060E1" w:rsidRPr="00F246F9">
        <w:rPr>
          <w:rFonts w:ascii="Times New Roman" w:hAnsi="Times New Roman"/>
          <w:sz w:val="24"/>
          <w:szCs w:val="24"/>
        </w:rPr>
        <w:t>WIC Mini &amp; Full Grants</w:t>
      </w:r>
      <w:r w:rsidR="00A060E1" w:rsidRPr="00EB7F1B">
        <w:rPr>
          <w:rFonts w:ascii="Times New Roman" w:hAnsi="Times New Roman"/>
          <w:sz w:val="24"/>
          <w:szCs w:val="24"/>
        </w:rPr>
        <w:t xml:space="preserve"> </w:t>
      </w:r>
      <w:r w:rsidRPr="00EB7F1B">
        <w:rPr>
          <w:rFonts w:ascii="Times New Roman" w:hAnsi="Times New Roman"/>
          <w:sz w:val="24"/>
          <w:szCs w:val="24"/>
        </w:rPr>
        <w:t>RFA</w:t>
      </w:r>
      <w:r w:rsidR="00824E11" w:rsidRPr="00EB7F1B">
        <w:rPr>
          <w:rFonts w:ascii="Times New Roman" w:hAnsi="Times New Roman"/>
          <w:sz w:val="24"/>
          <w:szCs w:val="24"/>
        </w:rPr>
        <w:t xml:space="preserve">.  </w:t>
      </w:r>
      <w:r w:rsidRPr="00EB7F1B">
        <w:rPr>
          <w:rFonts w:ascii="Times New Roman" w:hAnsi="Times New Roman"/>
          <w:sz w:val="24"/>
          <w:szCs w:val="24"/>
        </w:rPr>
        <w:t xml:space="preserve">The total estimated burden is reflected in the following table:  </w:t>
      </w:r>
    </w:p>
    <w:p w:rsidR="00327223" w:rsidRDefault="00327223" w:rsidP="00327223">
      <w:pPr>
        <w:spacing w:line="480" w:lineRule="auto"/>
        <w:ind w:left="547"/>
        <w:rPr>
          <w:rFonts w:ascii="Times New Roman" w:hAnsi="Times New Roman"/>
          <w:b/>
          <w:sz w:val="24"/>
          <w:szCs w:val="24"/>
        </w:rPr>
      </w:pPr>
      <w:r w:rsidRPr="00EB7F1B">
        <w:rPr>
          <w:rFonts w:ascii="Times New Roman" w:hAnsi="Times New Roman"/>
          <w:b/>
          <w:sz w:val="24"/>
          <w:szCs w:val="24"/>
        </w:rPr>
        <w:t xml:space="preserve">A.12.2 Estimate </w:t>
      </w:r>
      <w:r w:rsidR="002F5210">
        <w:rPr>
          <w:rFonts w:ascii="Times New Roman" w:hAnsi="Times New Roman"/>
          <w:b/>
          <w:sz w:val="24"/>
          <w:szCs w:val="24"/>
        </w:rPr>
        <w:t>Post-Award Burden Hours on</w:t>
      </w:r>
      <w:r w:rsidRPr="00EB7F1B">
        <w:rPr>
          <w:rFonts w:ascii="Times New Roman" w:hAnsi="Times New Roman"/>
          <w:b/>
          <w:sz w:val="24"/>
          <w:szCs w:val="24"/>
        </w:rPr>
        <w:t xml:space="preserve"> Respondents for</w:t>
      </w:r>
      <w:r w:rsidR="002F5210">
        <w:rPr>
          <w:rFonts w:ascii="Times New Roman" w:hAnsi="Times New Roman"/>
          <w:b/>
          <w:sz w:val="24"/>
          <w:szCs w:val="24"/>
        </w:rPr>
        <w:t xml:space="preserve"> Application (Affected Public: </w:t>
      </w:r>
      <w:r w:rsidRPr="00EB7F1B">
        <w:rPr>
          <w:rFonts w:ascii="Times New Roman" w:hAnsi="Times New Roman"/>
          <w:b/>
          <w:sz w:val="24"/>
          <w:szCs w:val="24"/>
        </w:rPr>
        <w:t xml:space="preserve">State and Local Agencies) </w:t>
      </w:r>
    </w:p>
    <w:tbl>
      <w:tblPr>
        <w:tblW w:w="11566" w:type="dxa"/>
        <w:tblInd w:w="-1097" w:type="dxa"/>
        <w:tblLook w:val="04A0"/>
      </w:tblPr>
      <w:tblGrid>
        <w:gridCol w:w="1946"/>
        <w:gridCol w:w="1755"/>
        <w:gridCol w:w="1730"/>
        <w:gridCol w:w="1661"/>
        <w:gridCol w:w="1589"/>
        <w:gridCol w:w="1417"/>
        <w:gridCol w:w="1468"/>
      </w:tblGrid>
      <w:tr w:rsidR="00F246F9" w:rsidRPr="00F246F9" w:rsidTr="005143C0">
        <w:trPr>
          <w:trHeight w:val="315"/>
        </w:trPr>
        <w:tc>
          <w:tcPr>
            <w:tcW w:w="194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Post Award AFFECTED PUBLIC</w:t>
            </w:r>
          </w:p>
        </w:tc>
        <w:tc>
          <w:tcPr>
            <w:tcW w:w="175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FORMS</w:t>
            </w:r>
          </w:p>
        </w:tc>
        <w:tc>
          <w:tcPr>
            <w:tcW w:w="173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NUMBER OF RESPONDENTS</w:t>
            </w:r>
          </w:p>
        </w:tc>
        <w:tc>
          <w:tcPr>
            <w:tcW w:w="166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FREQUENCY OF RESPONSE</w:t>
            </w:r>
          </w:p>
        </w:tc>
        <w:tc>
          <w:tcPr>
            <w:tcW w:w="15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TOTAL ANNUAL RESPONSES</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TIME PER RESPONSE (HRS)</w:t>
            </w:r>
          </w:p>
        </w:tc>
        <w:tc>
          <w:tcPr>
            <w:tcW w:w="146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ANNUAL REPORTING BURDEN HOURS</w:t>
            </w:r>
          </w:p>
        </w:tc>
      </w:tr>
      <w:tr w:rsidR="00F246F9" w:rsidRPr="00F246F9" w:rsidTr="005143C0">
        <w:trPr>
          <w:trHeight w:val="1245"/>
        </w:trPr>
        <w:tc>
          <w:tcPr>
            <w:tcW w:w="1946"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755"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730"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661"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589"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468"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r>
      <w:tr w:rsidR="00F246F9" w:rsidRPr="00F246F9" w:rsidTr="005143C0">
        <w:trPr>
          <w:trHeight w:val="330"/>
        </w:trPr>
        <w:tc>
          <w:tcPr>
            <w:tcW w:w="1946" w:type="dxa"/>
            <w:vMerge w:val="restart"/>
            <w:tcBorders>
              <w:top w:val="nil"/>
              <w:left w:val="single" w:sz="8" w:space="0" w:color="auto"/>
              <w:bottom w:val="single" w:sz="8" w:space="0" w:color="000000"/>
              <w:right w:val="single" w:sz="8" w:space="0" w:color="auto"/>
            </w:tcBorders>
            <w:shd w:val="clear" w:color="auto" w:fill="auto"/>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State Agencies</w:t>
            </w:r>
          </w:p>
        </w:tc>
        <w:tc>
          <w:tcPr>
            <w:tcW w:w="1755" w:type="dxa"/>
            <w:tcBorders>
              <w:top w:val="nil"/>
              <w:left w:val="nil"/>
              <w:bottom w:val="single" w:sz="8" w:space="0" w:color="auto"/>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SF-425 Final Report</w:t>
            </w:r>
          </w:p>
        </w:tc>
        <w:tc>
          <w:tcPr>
            <w:tcW w:w="1730"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8</w:t>
            </w:r>
          </w:p>
        </w:tc>
        <w:tc>
          <w:tcPr>
            <w:tcW w:w="1661"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1</w:t>
            </w:r>
          </w:p>
        </w:tc>
        <w:tc>
          <w:tcPr>
            <w:tcW w:w="1589"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8</w:t>
            </w:r>
          </w:p>
        </w:tc>
        <w:tc>
          <w:tcPr>
            <w:tcW w:w="1417"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10.00</w:t>
            </w:r>
          </w:p>
        </w:tc>
        <w:tc>
          <w:tcPr>
            <w:tcW w:w="1468"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80.00</w:t>
            </w:r>
          </w:p>
        </w:tc>
      </w:tr>
      <w:tr w:rsidR="00F246F9" w:rsidRPr="00F246F9" w:rsidTr="005143C0">
        <w:trPr>
          <w:trHeight w:val="330"/>
        </w:trPr>
        <w:tc>
          <w:tcPr>
            <w:tcW w:w="1946" w:type="dxa"/>
            <w:vMerge/>
            <w:tcBorders>
              <w:top w:val="nil"/>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color w:val="000000"/>
                <w:sz w:val="20"/>
                <w:szCs w:val="20"/>
                <w:lang w:bidi="ar-SA"/>
              </w:rPr>
            </w:pPr>
          </w:p>
        </w:tc>
        <w:tc>
          <w:tcPr>
            <w:tcW w:w="1755" w:type="dxa"/>
            <w:tcBorders>
              <w:top w:val="nil"/>
              <w:left w:val="nil"/>
              <w:bottom w:val="single" w:sz="8" w:space="0" w:color="auto"/>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SF-424</w:t>
            </w:r>
          </w:p>
        </w:tc>
        <w:tc>
          <w:tcPr>
            <w:tcW w:w="1730"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8</w:t>
            </w:r>
          </w:p>
        </w:tc>
        <w:tc>
          <w:tcPr>
            <w:tcW w:w="1661"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1</w:t>
            </w:r>
          </w:p>
        </w:tc>
        <w:tc>
          <w:tcPr>
            <w:tcW w:w="1589"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8</w:t>
            </w:r>
          </w:p>
        </w:tc>
        <w:tc>
          <w:tcPr>
            <w:tcW w:w="1417"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1.10</w:t>
            </w:r>
          </w:p>
        </w:tc>
        <w:tc>
          <w:tcPr>
            <w:tcW w:w="1468"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8.80</w:t>
            </w:r>
          </w:p>
        </w:tc>
      </w:tr>
      <w:tr w:rsidR="00F246F9" w:rsidRPr="00F246F9" w:rsidTr="005143C0">
        <w:trPr>
          <w:trHeight w:val="330"/>
        </w:trPr>
        <w:tc>
          <w:tcPr>
            <w:tcW w:w="1946" w:type="dxa"/>
            <w:vMerge/>
            <w:tcBorders>
              <w:top w:val="nil"/>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color w:val="000000"/>
                <w:sz w:val="20"/>
                <w:szCs w:val="20"/>
                <w:lang w:bidi="ar-SA"/>
              </w:rPr>
            </w:pPr>
          </w:p>
        </w:tc>
        <w:tc>
          <w:tcPr>
            <w:tcW w:w="1755" w:type="dxa"/>
            <w:tcBorders>
              <w:top w:val="nil"/>
              <w:left w:val="nil"/>
              <w:bottom w:val="single" w:sz="8" w:space="0" w:color="auto"/>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SF-424 A</w:t>
            </w:r>
          </w:p>
        </w:tc>
        <w:tc>
          <w:tcPr>
            <w:tcW w:w="1730"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8</w:t>
            </w:r>
          </w:p>
        </w:tc>
        <w:tc>
          <w:tcPr>
            <w:tcW w:w="1661" w:type="dxa"/>
            <w:tcBorders>
              <w:top w:val="nil"/>
              <w:left w:val="nil"/>
              <w:bottom w:val="single" w:sz="8" w:space="0" w:color="auto"/>
              <w:right w:val="single" w:sz="8" w:space="0" w:color="auto"/>
            </w:tcBorders>
            <w:shd w:val="clear" w:color="auto" w:fill="auto"/>
            <w:noWrap/>
            <w:vAlign w:val="bottom"/>
            <w:hideMark/>
          </w:tcPr>
          <w:p w:rsidR="00F246F9" w:rsidRPr="00872C1C" w:rsidRDefault="00F246F9" w:rsidP="00F246F9">
            <w:pPr>
              <w:spacing w:after="0" w:line="240" w:lineRule="auto"/>
              <w:jc w:val="center"/>
              <w:rPr>
                <w:rFonts w:ascii="Times New Roman" w:hAnsi="Times New Roman"/>
                <w:sz w:val="20"/>
                <w:szCs w:val="20"/>
                <w:lang w:bidi="ar-SA"/>
              </w:rPr>
            </w:pPr>
            <w:r w:rsidRPr="00872C1C">
              <w:rPr>
                <w:rFonts w:ascii="Times New Roman" w:hAnsi="Times New Roman"/>
                <w:sz w:val="20"/>
                <w:szCs w:val="20"/>
                <w:lang w:bidi="ar-SA"/>
              </w:rPr>
              <w:t>1</w:t>
            </w:r>
          </w:p>
        </w:tc>
        <w:tc>
          <w:tcPr>
            <w:tcW w:w="1589"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8</w:t>
            </w:r>
          </w:p>
        </w:tc>
        <w:tc>
          <w:tcPr>
            <w:tcW w:w="1417"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1.80</w:t>
            </w:r>
          </w:p>
        </w:tc>
        <w:tc>
          <w:tcPr>
            <w:tcW w:w="1468"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14.40</w:t>
            </w:r>
          </w:p>
        </w:tc>
      </w:tr>
      <w:tr w:rsidR="00F246F9" w:rsidRPr="00F246F9" w:rsidTr="005143C0">
        <w:trPr>
          <w:trHeight w:val="330"/>
        </w:trPr>
        <w:tc>
          <w:tcPr>
            <w:tcW w:w="1946" w:type="dxa"/>
            <w:vMerge/>
            <w:tcBorders>
              <w:top w:val="nil"/>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color w:val="000000"/>
                <w:sz w:val="20"/>
                <w:szCs w:val="20"/>
                <w:lang w:bidi="ar-SA"/>
              </w:rPr>
            </w:pPr>
          </w:p>
        </w:tc>
        <w:tc>
          <w:tcPr>
            <w:tcW w:w="1755" w:type="dxa"/>
            <w:tcBorders>
              <w:top w:val="nil"/>
              <w:left w:val="nil"/>
              <w:bottom w:val="single" w:sz="8" w:space="0" w:color="auto"/>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SF-424 B</w:t>
            </w:r>
          </w:p>
        </w:tc>
        <w:tc>
          <w:tcPr>
            <w:tcW w:w="1730"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8</w:t>
            </w:r>
          </w:p>
        </w:tc>
        <w:tc>
          <w:tcPr>
            <w:tcW w:w="1661" w:type="dxa"/>
            <w:tcBorders>
              <w:top w:val="nil"/>
              <w:left w:val="nil"/>
              <w:bottom w:val="nil"/>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1</w:t>
            </w:r>
          </w:p>
        </w:tc>
        <w:tc>
          <w:tcPr>
            <w:tcW w:w="1589"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8</w:t>
            </w:r>
          </w:p>
        </w:tc>
        <w:tc>
          <w:tcPr>
            <w:tcW w:w="1417" w:type="dxa"/>
            <w:tcBorders>
              <w:top w:val="nil"/>
              <w:left w:val="nil"/>
              <w:bottom w:val="nil"/>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0.25</w:t>
            </w:r>
          </w:p>
        </w:tc>
        <w:tc>
          <w:tcPr>
            <w:tcW w:w="1468"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2.00</w:t>
            </w:r>
          </w:p>
        </w:tc>
      </w:tr>
      <w:tr w:rsidR="00F246F9" w:rsidRPr="00F246F9" w:rsidTr="005143C0">
        <w:trPr>
          <w:trHeight w:val="330"/>
        </w:trPr>
        <w:tc>
          <w:tcPr>
            <w:tcW w:w="1946" w:type="dxa"/>
            <w:vMerge/>
            <w:tcBorders>
              <w:top w:val="nil"/>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color w:val="000000"/>
                <w:sz w:val="20"/>
                <w:szCs w:val="20"/>
                <w:lang w:bidi="ar-SA"/>
              </w:rPr>
            </w:pPr>
          </w:p>
        </w:tc>
        <w:tc>
          <w:tcPr>
            <w:tcW w:w="1755" w:type="dxa"/>
            <w:tcBorders>
              <w:top w:val="nil"/>
              <w:left w:val="nil"/>
              <w:bottom w:val="single" w:sz="8" w:space="0" w:color="auto"/>
              <w:right w:val="nil"/>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SF-LLL</w:t>
            </w:r>
          </w:p>
        </w:tc>
        <w:tc>
          <w:tcPr>
            <w:tcW w:w="1730"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8</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1</w:t>
            </w:r>
          </w:p>
        </w:tc>
        <w:tc>
          <w:tcPr>
            <w:tcW w:w="1589"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0.50</w:t>
            </w:r>
          </w:p>
        </w:tc>
        <w:tc>
          <w:tcPr>
            <w:tcW w:w="1468"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4.00</w:t>
            </w:r>
          </w:p>
        </w:tc>
      </w:tr>
      <w:tr w:rsidR="00F246F9" w:rsidRPr="00F246F9" w:rsidTr="005143C0">
        <w:trPr>
          <w:trHeight w:val="330"/>
        </w:trPr>
        <w:tc>
          <w:tcPr>
            <w:tcW w:w="1946" w:type="dxa"/>
            <w:vMerge/>
            <w:tcBorders>
              <w:top w:val="nil"/>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color w:val="000000"/>
                <w:sz w:val="20"/>
                <w:szCs w:val="20"/>
                <w:lang w:bidi="ar-SA"/>
              </w:rPr>
            </w:pPr>
          </w:p>
        </w:tc>
        <w:tc>
          <w:tcPr>
            <w:tcW w:w="1755" w:type="dxa"/>
            <w:tcBorders>
              <w:top w:val="nil"/>
              <w:left w:val="nil"/>
              <w:bottom w:val="single" w:sz="8" w:space="0" w:color="auto"/>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SF-425 Financial Reporting</w:t>
            </w:r>
          </w:p>
        </w:tc>
        <w:tc>
          <w:tcPr>
            <w:tcW w:w="1730"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8</w:t>
            </w:r>
          </w:p>
        </w:tc>
        <w:tc>
          <w:tcPr>
            <w:tcW w:w="1661"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4</w:t>
            </w:r>
          </w:p>
        </w:tc>
        <w:tc>
          <w:tcPr>
            <w:tcW w:w="1589"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32</w:t>
            </w:r>
          </w:p>
        </w:tc>
        <w:tc>
          <w:tcPr>
            <w:tcW w:w="1417"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1.50</w:t>
            </w:r>
          </w:p>
        </w:tc>
        <w:tc>
          <w:tcPr>
            <w:tcW w:w="1468"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48.00</w:t>
            </w:r>
          </w:p>
        </w:tc>
      </w:tr>
      <w:tr w:rsidR="00F246F9" w:rsidRPr="00F246F9" w:rsidTr="005143C0">
        <w:trPr>
          <w:trHeight w:val="556"/>
        </w:trPr>
        <w:tc>
          <w:tcPr>
            <w:tcW w:w="1946" w:type="dxa"/>
            <w:tcBorders>
              <w:top w:val="nil"/>
              <w:left w:val="single" w:sz="8" w:space="0" w:color="auto"/>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rPr>
                <w:rFonts w:ascii="Times New Roman" w:hAnsi="Times New Roman"/>
                <w:b/>
                <w:bCs/>
                <w:color w:val="000000"/>
                <w:sz w:val="20"/>
                <w:szCs w:val="20"/>
                <w:lang w:bidi="ar-SA"/>
              </w:rPr>
            </w:pPr>
            <w:r>
              <w:rPr>
                <w:rFonts w:ascii="Times New Roman" w:hAnsi="Times New Roman"/>
                <w:b/>
                <w:bCs/>
                <w:color w:val="000000"/>
                <w:sz w:val="20"/>
                <w:szCs w:val="20"/>
                <w:lang w:bidi="ar-SA"/>
              </w:rPr>
              <w:t xml:space="preserve">Post Award </w:t>
            </w:r>
            <w:r w:rsidRPr="00F246F9">
              <w:rPr>
                <w:rFonts w:ascii="Times New Roman" w:hAnsi="Times New Roman"/>
                <w:b/>
                <w:bCs/>
                <w:color w:val="000000"/>
                <w:sz w:val="20"/>
                <w:szCs w:val="20"/>
                <w:lang w:bidi="ar-SA"/>
              </w:rPr>
              <w:t>Reporting Total Burden Estimates</w:t>
            </w:r>
          </w:p>
        </w:tc>
        <w:tc>
          <w:tcPr>
            <w:tcW w:w="1755"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 </w:t>
            </w:r>
          </w:p>
        </w:tc>
        <w:tc>
          <w:tcPr>
            <w:tcW w:w="1730"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8</w:t>
            </w:r>
          </w:p>
        </w:tc>
        <w:tc>
          <w:tcPr>
            <w:tcW w:w="1661"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w:t>
            </w:r>
          </w:p>
        </w:tc>
        <w:tc>
          <w:tcPr>
            <w:tcW w:w="1589"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72</w:t>
            </w:r>
          </w:p>
        </w:tc>
        <w:tc>
          <w:tcPr>
            <w:tcW w:w="1417"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b/>
                <w:bCs/>
                <w:sz w:val="20"/>
                <w:szCs w:val="20"/>
                <w:lang w:bidi="ar-SA"/>
              </w:rPr>
            </w:pPr>
            <w:r w:rsidRPr="00787863">
              <w:rPr>
                <w:rFonts w:ascii="Times New Roman" w:hAnsi="Times New Roman"/>
                <w:b/>
                <w:bCs/>
                <w:sz w:val="20"/>
                <w:szCs w:val="20"/>
                <w:lang w:bidi="ar-SA"/>
              </w:rPr>
              <w:t>-</w:t>
            </w:r>
          </w:p>
        </w:tc>
        <w:tc>
          <w:tcPr>
            <w:tcW w:w="1468"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b/>
                <w:bCs/>
                <w:sz w:val="20"/>
                <w:szCs w:val="20"/>
                <w:lang w:bidi="ar-SA"/>
              </w:rPr>
            </w:pPr>
            <w:r w:rsidRPr="00787863">
              <w:rPr>
                <w:rFonts w:ascii="Times New Roman" w:hAnsi="Times New Roman"/>
                <w:b/>
                <w:bCs/>
                <w:sz w:val="20"/>
                <w:szCs w:val="20"/>
                <w:lang w:bidi="ar-SA"/>
              </w:rPr>
              <w:t>157.20</w:t>
            </w:r>
          </w:p>
        </w:tc>
      </w:tr>
    </w:tbl>
    <w:p w:rsidR="009174A6"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Post-Award Burden </w:t>
      </w:r>
      <w:r w:rsidRPr="00E9606F">
        <w:rPr>
          <w:rFonts w:ascii="Times New Roman" w:hAnsi="Times New Roman"/>
          <w:b/>
          <w:sz w:val="24"/>
          <w:szCs w:val="24"/>
          <w:u w:val="single"/>
        </w:rPr>
        <w:t>Summary</w:t>
      </w:r>
      <w:r>
        <w:rPr>
          <w:rFonts w:ascii="Times New Roman" w:hAnsi="Times New Roman"/>
          <w:b/>
          <w:sz w:val="24"/>
          <w:szCs w:val="24"/>
          <w:u w:val="single"/>
        </w:rPr>
        <w:t>:</w:t>
      </w:r>
    </w:p>
    <w:p w:rsidR="009174A6"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lastRenderedPageBreak/>
        <w:t>Number of Respondents</w:t>
      </w:r>
      <w:r>
        <w:rPr>
          <w:rFonts w:ascii="Times New Roman" w:hAnsi="Times New Roman"/>
          <w:sz w:val="24"/>
          <w:szCs w:val="24"/>
        </w:rPr>
        <w:t>:  8</w:t>
      </w: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Pr>
          <w:rFonts w:ascii="Times New Roman" w:hAnsi="Times New Roman"/>
          <w:sz w:val="24"/>
          <w:szCs w:val="24"/>
        </w:rPr>
        <w:t>9</w:t>
      </w: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Pr>
          <w:rFonts w:ascii="Times New Roman" w:hAnsi="Times New Roman"/>
          <w:sz w:val="24"/>
          <w:szCs w:val="24"/>
        </w:rPr>
        <w:t>72</w:t>
      </w: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Pr>
          <w:rFonts w:ascii="Times New Roman" w:hAnsi="Times New Roman"/>
          <w:sz w:val="24"/>
          <w:szCs w:val="24"/>
        </w:rPr>
        <w:t>2</w:t>
      </w:r>
      <w:r w:rsidR="006F55D5">
        <w:rPr>
          <w:rFonts w:ascii="Times New Roman" w:hAnsi="Times New Roman"/>
          <w:sz w:val="24"/>
          <w:szCs w:val="24"/>
        </w:rPr>
        <w:t>.</w:t>
      </w:r>
      <w:r>
        <w:rPr>
          <w:rFonts w:ascii="Times New Roman" w:hAnsi="Times New Roman"/>
          <w:sz w:val="24"/>
          <w:szCs w:val="24"/>
        </w:rPr>
        <w:t>18333</w:t>
      </w:r>
    </w:p>
    <w:p w:rsidR="009174A6"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xml:space="preserve">:  </w:t>
      </w:r>
      <w:r>
        <w:rPr>
          <w:rFonts w:ascii="Times New Roman" w:hAnsi="Times New Roman"/>
          <w:sz w:val="24"/>
          <w:szCs w:val="24"/>
        </w:rPr>
        <w:t>157.20</w:t>
      </w:r>
    </w:p>
    <w:tbl>
      <w:tblPr>
        <w:tblW w:w="10361" w:type="dxa"/>
        <w:tblInd w:w="97" w:type="dxa"/>
        <w:tblLayout w:type="fixed"/>
        <w:tblLook w:val="04A0"/>
      </w:tblPr>
      <w:tblGrid>
        <w:gridCol w:w="1640"/>
        <w:gridCol w:w="1971"/>
        <w:gridCol w:w="1620"/>
        <w:gridCol w:w="1170"/>
        <w:gridCol w:w="1350"/>
        <w:gridCol w:w="1440"/>
        <w:gridCol w:w="1170"/>
      </w:tblGrid>
      <w:tr w:rsidR="00CC2100" w:rsidRPr="00CC2100" w:rsidTr="005143C0">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C2100" w:rsidRPr="00CC2100" w:rsidRDefault="00CC2100" w:rsidP="00CC2100">
            <w:pPr>
              <w:spacing w:after="0" w:line="240" w:lineRule="auto"/>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w:t>
            </w:r>
            <w:proofErr w:type="gramStart"/>
            <w:r w:rsidRPr="00CC2100">
              <w:rPr>
                <w:rFonts w:ascii="Times New Roman" w:hAnsi="Times New Roman"/>
                <w:b/>
                <w:bCs/>
                <w:color w:val="000000"/>
                <w:sz w:val="20"/>
                <w:szCs w:val="20"/>
                <w:lang w:bidi="ar-SA"/>
              </w:rPr>
              <w:t>c )</w:t>
            </w:r>
            <w:proofErr w:type="gramEnd"/>
            <w:r w:rsidRPr="00CC2100">
              <w:rPr>
                <w:rFonts w:ascii="Times New Roman" w:hAnsi="Times New Roman"/>
                <w:b/>
                <w:bCs/>
                <w:color w:val="000000"/>
                <w:sz w:val="20"/>
                <w:szCs w:val="20"/>
                <w:lang w:bidi="ar-SA"/>
              </w:rPr>
              <w:t xml:space="preserve">                                         No. </w:t>
            </w:r>
            <w:proofErr w:type="spellStart"/>
            <w:r w:rsidRPr="00CC2100">
              <w:rPr>
                <w:rFonts w:ascii="Times New Roman" w:hAnsi="Times New Roman"/>
                <w:b/>
                <w:bCs/>
                <w:color w:val="000000"/>
                <w:sz w:val="20"/>
                <w:szCs w:val="20"/>
                <w:lang w:bidi="ar-SA"/>
              </w:rPr>
              <w:t>Recordkeepers</w:t>
            </w:r>
            <w:proofErr w:type="spellEnd"/>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 xml:space="preserve">(d)                           No. Records Per </w:t>
            </w:r>
            <w:r w:rsidRPr="005143C0">
              <w:rPr>
                <w:rFonts w:ascii="Times New Roman" w:hAnsi="Times New Roman"/>
                <w:b/>
                <w:bCs/>
                <w:color w:val="000000"/>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(e)                                     Est. Total Annual Records          (</w:t>
            </w:r>
            <w:proofErr w:type="spellStart"/>
            <w:r w:rsidRPr="00CC2100">
              <w:rPr>
                <w:rFonts w:ascii="Times New Roman" w:hAnsi="Times New Roman"/>
                <w:b/>
                <w:bCs/>
                <w:color w:val="000000"/>
                <w:sz w:val="20"/>
                <w:szCs w:val="20"/>
                <w:lang w:bidi="ar-SA"/>
              </w:rPr>
              <w:t>cxd</w:t>
            </w:r>
            <w:proofErr w:type="spellEnd"/>
            <w:r w:rsidRPr="00CC2100">
              <w:rPr>
                <w:rFonts w:ascii="Times New Roman" w:hAnsi="Times New Roman"/>
                <w:b/>
                <w:bCs/>
                <w:color w:val="000000"/>
                <w:sz w:val="20"/>
                <w:szCs w:val="20"/>
                <w:lang w:bidi="ar-SA"/>
              </w:rPr>
              <w:t>)</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 xml:space="preserve">(f)                               Hours Per </w:t>
            </w:r>
            <w:proofErr w:type="spellStart"/>
            <w:r w:rsidRPr="00CC2100">
              <w:rPr>
                <w:rFonts w:ascii="Times New Roman" w:hAnsi="Times New Roman"/>
                <w:b/>
                <w:bCs/>
                <w:color w:val="000000"/>
                <w:sz w:val="20"/>
                <w:szCs w:val="20"/>
                <w:lang w:bidi="ar-SA"/>
              </w:rPr>
              <w:t>Recordkeeper</w:t>
            </w:r>
            <w:proofErr w:type="spellEnd"/>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(g)                              Total Burden                 (</w:t>
            </w:r>
            <w:proofErr w:type="spellStart"/>
            <w:r w:rsidRPr="00CC2100">
              <w:rPr>
                <w:rFonts w:ascii="Times New Roman" w:hAnsi="Times New Roman"/>
                <w:b/>
                <w:bCs/>
                <w:color w:val="000000"/>
                <w:sz w:val="20"/>
                <w:szCs w:val="20"/>
                <w:lang w:bidi="ar-SA"/>
              </w:rPr>
              <w:t>exf</w:t>
            </w:r>
            <w:proofErr w:type="spellEnd"/>
            <w:r w:rsidRPr="00CC2100">
              <w:rPr>
                <w:rFonts w:ascii="Times New Roman" w:hAnsi="Times New Roman"/>
                <w:b/>
                <w:bCs/>
                <w:color w:val="000000"/>
                <w:sz w:val="20"/>
                <w:szCs w:val="20"/>
                <w:lang w:bidi="ar-SA"/>
              </w:rPr>
              <w:t>)</w:t>
            </w:r>
          </w:p>
        </w:tc>
      </w:tr>
      <w:tr w:rsidR="00CC2100" w:rsidRPr="00CC2100" w:rsidTr="005143C0">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b/>
                <w:bCs/>
                <w:color w:val="000000"/>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b/>
                <w:bCs/>
                <w:color w:val="000000"/>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b/>
                <w:bCs/>
                <w:color w:val="000000"/>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b/>
                <w:bCs/>
                <w:color w:val="000000"/>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b/>
                <w:bCs/>
                <w:color w:val="000000"/>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b/>
                <w:bCs/>
                <w:color w:val="000000"/>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b/>
                <w:bCs/>
                <w:color w:val="000000"/>
                <w:sz w:val="20"/>
                <w:szCs w:val="20"/>
                <w:lang w:bidi="ar-SA"/>
              </w:rPr>
            </w:pPr>
          </w:p>
        </w:tc>
      </w:tr>
      <w:tr w:rsidR="00CC2100" w:rsidRPr="00CC2100" w:rsidTr="005143C0">
        <w:trPr>
          <w:trHeight w:val="330"/>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CC2100" w:rsidRPr="00CC2100" w:rsidRDefault="00CC2100" w:rsidP="00CC2100">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State Agencies</w:t>
            </w:r>
          </w:p>
        </w:tc>
        <w:tc>
          <w:tcPr>
            <w:tcW w:w="3591" w:type="dxa"/>
            <w:gridSpan w:val="2"/>
            <w:tcBorders>
              <w:top w:val="single" w:sz="8" w:space="0" w:color="auto"/>
              <w:left w:val="nil"/>
              <w:bottom w:val="single" w:sz="8" w:space="0" w:color="auto"/>
              <w:right w:val="nil"/>
            </w:tcBorders>
            <w:shd w:val="clear" w:color="auto" w:fill="auto"/>
            <w:noWrap/>
            <w:vAlign w:val="bottom"/>
            <w:hideMark/>
          </w:tcPr>
          <w:p w:rsidR="00CC2100" w:rsidRPr="00CC2100" w:rsidRDefault="00CC2100" w:rsidP="00CC2100">
            <w:pPr>
              <w:spacing w:after="0" w:line="240" w:lineRule="auto"/>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RECORDKEEPING</w:t>
            </w:r>
          </w:p>
        </w:tc>
        <w:tc>
          <w:tcPr>
            <w:tcW w:w="1170" w:type="dxa"/>
            <w:tcBorders>
              <w:top w:val="nil"/>
              <w:left w:val="nil"/>
              <w:bottom w:val="single" w:sz="8" w:space="0" w:color="auto"/>
              <w:right w:val="nil"/>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 </w:t>
            </w:r>
          </w:p>
        </w:tc>
        <w:tc>
          <w:tcPr>
            <w:tcW w:w="1350" w:type="dxa"/>
            <w:tcBorders>
              <w:top w:val="nil"/>
              <w:left w:val="nil"/>
              <w:bottom w:val="single" w:sz="8" w:space="0" w:color="auto"/>
              <w:right w:val="nil"/>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 </w:t>
            </w:r>
          </w:p>
        </w:tc>
        <w:tc>
          <w:tcPr>
            <w:tcW w:w="1440" w:type="dxa"/>
            <w:tcBorders>
              <w:top w:val="nil"/>
              <w:left w:val="nil"/>
              <w:bottom w:val="single" w:sz="8" w:space="0" w:color="auto"/>
              <w:right w:val="nil"/>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 </w:t>
            </w:r>
          </w:p>
        </w:tc>
      </w:tr>
      <w:tr w:rsidR="00CC2100" w:rsidRPr="00CC2100" w:rsidTr="005143C0">
        <w:trPr>
          <w:trHeight w:val="330"/>
        </w:trPr>
        <w:tc>
          <w:tcPr>
            <w:tcW w:w="1640" w:type="dxa"/>
            <w:vMerge/>
            <w:tcBorders>
              <w:top w:val="nil"/>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color w:val="000000"/>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8</w:t>
            </w:r>
          </w:p>
        </w:tc>
        <w:tc>
          <w:tcPr>
            <w:tcW w:w="117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8</w:t>
            </w:r>
          </w:p>
        </w:tc>
        <w:tc>
          <w:tcPr>
            <w:tcW w:w="144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0.4</w:t>
            </w:r>
          </w:p>
        </w:tc>
      </w:tr>
      <w:tr w:rsidR="00CC2100" w:rsidRPr="00CC2100" w:rsidTr="005143C0">
        <w:trPr>
          <w:trHeight w:val="330"/>
        </w:trPr>
        <w:tc>
          <w:tcPr>
            <w:tcW w:w="1640" w:type="dxa"/>
            <w:vMerge/>
            <w:tcBorders>
              <w:top w:val="nil"/>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color w:val="000000"/>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SF-424</w:t>
            </w:r>
          </w:p>
        </w:tc>
        <w:tc>
          <w:tcPr>
            <w:tcW w:w="162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8</w:t>
            </w:r>
          </w:p>
        </w:tc>
        <w:tc>
          <w:tcPr>
            <w:tcW w:w="117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8</w:t>
            </w:r>
          </w:p>
        </w:tc>
        <w:tc>
          <w:tcPr>
            <w:tcW w:w="144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0.4</w:t>
            </w:r>
          </w:p>
        </w:tc>
      </w:tr>
      <w:tr w:rsidR="00CC2100" w:rsidRPr="00CC2100" w:rsidTr="005143C0">
        <w:trPr>
          <w:trHeight w:val="330"/>
        </w:trPr>
        <w:tc>
          <w:tcPr>
            <w:tcW w:w="1640" w:type="dxa"/>
            <w:vMerge/>
            <w:tcBorders>
              <w:top w:val="nil"/>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color w:val="000000"/>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SF-424 A</w:t>
            </w:r>
          </w:p>
        </w:tc>
        <w:tc>
          <w:tcPr>
            <w:tcW w:w="162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8</w:t>
            </w:r>
          </w:p>
        </w:tc>
        <w:tc>
          <w:tcPr>
            <w:tcW w:w="117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8</w:t>
            </w:r>
          </w:p>
        </w:tc>
        <w:tc>
          <w:tcPr>
            <w:tcW w:w="144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0.4</w:t>
            </w:r>
          </w:p>
        </w:tc>
      </w:tr>
      <w:tr w:rsidR="00CC2100" w:rsidRPr="00CC2100" w:rsidTr="005143C0">
        <w:trPr>
          <w:trHeight w:val="330"/>
        </w:trPr>
        <w:tc>
          <w:tcPr>
            <w:tcW w:w="1640" w:type="dxa"/>
            <w:vMerge/>
            <w:tcBorders>
              <w:top w:val="nil"/>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color w:val="000000"/>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SF-424 B</w:t>
            </w:r>
          </w:p>
        </w:tc>
        <w:tc>
          <w:tcPr>
            <w:tcW w:w="162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8</w:t>
            </w:r>
          </w:p>
        </w:tc>
        <w:tc>
          <w:tcPr>
            <w:tcW w:w="117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8</w:t>
            </w:r>
          </w:p>
        </w:tc>
        <w:tc>
          <w:tcPr>
            <w:tcW w:w="144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0.07</w:t>
            </w:r>
          </w:p>
        </w:tc>
        <w:tc>
          <w:tcPr>
            <w:tcW w:w="1170" w:type="dxa"/>
            <w:tcBorders>
              <w:top w:val="nil"/>
              <w:left w:val="nil"/>
              <w:bottom w:val="single" w:sz="8" w:space="0" w:color="auto"/>
              <w:right w:val="single" w:sz="8" w:space="0" w:color="auto"/>
            </w:tcBorders>
            <w:shd w:val="clear" w:color="auto" w:fill="auto"/>
            <w:noWrap/>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0.56</w:t>
            </w:r>
          </w:p>
        </w:tc>
      </w:tr>
      <w:tr w:rsidR="00CC2100" w:rsidRPr="00CC2100" w:rsidTr="005143C0">
        <w:trPr>
          <w:trHeight w:val="330"/>
        </w:trPr>
        <w:tc>
          <w:tcPr>
            <w:tcW w:w="1640" w:type="dxa"/>
            <w:vMerge/>
            <w:tcBorders>
              <w:top w:val="nil"/>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color w:val="000000"/>
                <w:sz w:val="20"/>
                <w:szCs w:val="20"/>
                <w:lang w:bidi="ar-SA"/>
              </w:rPr>
            </w:pPr>
          </w:p>
        </w:tc>
        <w:tc>
          <w:tcPr>
            <w:tcW w:w="1971" w:type="dxa"/>
            <w:tcBorders>
              <w:top w:val="nil"/>
              <w:left w:val="nil"/>
              <w:bottom w:val="single" w:sz="8" w:space="0" w:color="auto"/>
              <w:right w:val="nil"/>
            </w:tcBorders>
            <w:shd w:val="clear" w:color="auto" w:fill="auto"/>
            <w:vAlign w:val="bottom"/>
            <w:hideMark/>
          </w:tcPr>
          <w:p w:rsidR="00CC2100" w:rsidRPr="00CC2100" w:rsidRDefault="00CC2100" w:rsidP="00CC2100">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SF-LLL</w:t>
            </w:r>
          </w:p>
        </w:tc>
        <w:tc>
          <w:tcPr>
            <w:tcW w:w="162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8</w:t>
            </w:r>
          </w:p>
        </w:tc>
        <w:tc>
          <w:tcPr>
            <w:tcW w:w="117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8</w:t>
            </w:r>
          </w:p>
        </w:tc>
        <w:tc>
          <w:tcPr>
            <w:tcW w:w="1440" w:type="dxa"/>
            <w:tcBorders>
              <w:top w:val="nil"/>
              <w:left w:val="nil"/>
              <w:bottom w:val="single" w:sz="8" w:space="0" w:color="auto"/>
              <w:right w:val="single" w:sz="8" w:space="0" w:color="auto"/>
            </w:tcBorders>
            <w:shd w:val="clear" w:color="auto" w:fill="auto"/>
            <w:noWrap/>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0.11</w:t>
            </w:r>
          </w:p>
        </w:tc>
        <w:tc>
          <w:tcPr>
            <w:tcW w:w="1170" w:type="dxa"/>
            <w:tcBorders>
              <w:top w:val="nil"/>
              <w:left w:val="nil"/>
              <w:bottom w:val="single" w:sz="8" w:space="0" w:color="auto"/>
              <w:right w:val="single" w:sz="8" w:space="0" w:color="auto"/>
            </w:tcBorders>
            <w:shd w:val="clear" w:color="auto" w:fill="auto"/>
            <w:noWrap/>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0.88</w:t>
            </w:r>
          </w:p>
        </w:tc>
      </w:tr>
      <w:tr w:rsidR="00CC2100" w:rsidRPr="00CC2100" w:rsidTr="005143C0">
        <w:trPr>
          <w:trHeight w:val="330"/>
        </w:trPr>
        <w:tc>
          <w:tcPr>
            <w:tcW w:w="1640" w:type="dxa"/>
            <w:vMerge/>
            <w:tcBorders>
              <w:top w:val="nil"/>
              <w:left w:val="single" w:sz="8" w:space="0" w:color="auto"/>
              <w:bottom w:val="single" w:sz="8" w:space="0" w:color="000000"/>
              <w:right w:val="single" w:sz="8" w:space="0" w:color="auto"/>
            </w:tcBorders>
            <w:vAlign w:val="center"/>
            <w:hideMark/>
          </w:tcPr>
          <w:p w:rsidR="00CC2100" w:rsidRPr="00CC2100" w:rsidRDefault="00CC2100" w:rsidP="00CC2100">
            <w:pPr>
              <w:spacing w:after="0" w:line="240" w:lineRule="auto"/>
              <w:rPr>
                <w:rFonts w:ascii="Times New Roman" w:hAnsi="Times New Roman"/>
                <w:color w:val="000000"/>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 xml:space="preserve">SF-425 Financial Reporting </w:t>
            </w:r>
          </w:p>
        </w:tc>
        <w:tc>
          <w:tcPr>
            <w:tcW w:w="162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8</w:t>
            </w:r>
          </w:p>
        </w:tc>
        <w:tc>
          <w:tcPr>
            <w:tcW w:w="1170" w:type="dxa"/>
            <w:tcBorders>
              <w:top w:val="nil"/>
              <w:left w:val="nil"/>
              <w:bottom w:val="single" w:sz="8" w:space="0" w:color="auto"/>
              <w:right w:val="single" w:sz="8" w:space="0" w:color="auto"/>
            </w:tcBorders>
            <w:shd w:val="clear" w:color="auto" w:fill="auto"/>
            <w:noWrap/>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4</w:t>
            </w:r>
          </w:p>
        </w:tc>
        <w:tc>
          <w:tcPr>
            <w:tcW w:w="135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32</w:t>
            </w:r>
          </w:p>
        </w:tc>
        <w:tc>
          <w:tcPr>
            <w:tcW w:w="1440" w:type="dxa"/>
            <w:tcBorders>
              <w:top w:val="nil"/>
              <w:left w:val="nil"/>
              <w:bottom w:val="single" w:sz="8" w:space="0" w:color="auto"/>
              <w:right w:val="single" w:sz="8" w:space="0" w:color="auto"/>
            </w:tcBorders>
            <w:shd w:val="clear" w:color="auto" w:fill="auto"/>
            <w:noWrap/>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0.1169</w:t>
            </w:r>
          </w:p>
        </w:tc>
        <w:tc>
          <w:tcPr>
            <w:tcW w:w="1170" w:type="dxa"/>
            <w:tcBorders>
              <w:top w:val="nil"/>
              <w:left w:val="nil"/>
              <w:bottom w:val="single" w:sz="8" w:space="0" w:color="auto"/>
              <w:right w:val="single" w:sz="8" w:space="0" w:color="auto"/>
            </w:tcBorders>
            <w:shd w:val="clear" w:color="auto" w:fill="auto"/>
            <w:noWrap/>
            <w:vAlign w:val="bottom"/>
            <w:hideMark/>
          </w:tcPr>
          <w:p w:rsidR="00CC2100" w:rsidRPr="00CC2100" w:rsidRDefault="00CC2100" w:rsidP="00CC2100">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3.7408</w:t>
            </w:r>
          </w:p>
        </w:tc>
      </w:tr>
      <w:tr w:rsidR="00CC2100" w:rsidRPr="00CC2100" w:rsidTr="005143C0">
        <w:trPr>
          <w:trHeight w:val="330"/>
        </w:trPr>
        <w:tc>
          <w:tcPr>
            <w:tcW w:w="36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100" w:rsidRPr="00CC2100" w:rsidRDefault="00CC2100" w:rsidP="00CC2100">
            <w:pPr>
              <w:spacing w:after="0" w:line="240" w:lineRule="auto"/>
              <w:rPr>
                <w:rFonts w:ascii="Times New Roman" w:hAnsi="Times New Roman"/>
                <w:b/>
                <w:bCs/>
                <w:color w:val="000000"/>
                <w:sz w:val="20"/>
                <w:szCs w:val="20"/>
                <w:lang w:bidi="ar-SA"/>
              </w:rPr>
            </w:pPr>
            <w:r>
              <w:rPr>
                <w:rFonts w:ascii="Times New Roman" w:hAnsi="Times New Roman"/>
                <w:b/>
                <w:bCs/>
                <w:color w:val="000000"/>
                <w:sz w:val="20"/>
                <w:szCs w:val="20"/>
                <w:lang w:bidi="ar-SA"/>
              </w:rPr>
              <w:t xml:space="preserve">Post Award </w:t>
            </w:r>
            <w:r w:rsidRPr="00CC2100">
              <w:rPr>
                <w:rFonts w:ascii="Times New Roman" w:hAnsi="Times New Roman"/>
                <w:b/>
                <w:bCs/>
                <w:color w:val="000000"/>
                <w:sz w:val="20"/>
                <w:szCs w:val="20"/>
                <w:lang w:bidi="ar-SA"/>
              </w:rPr>
              <w:t>Recordkeeping Total Burden Estimates</w:t>
            </w:r>
          </w:p>
        </w:tc>
        <w:tc>
          <w:tcPr>
            <w:tcW w:w="162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8</w:t>
            </w:r>
          </w:p>
        </w:tc>
        <w:tc>
          <w:tcPr>
            <w:tcW w:w="117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w:t>
            </w:r>
          </w:p>
        </w:tc>
        <w:tc>
          <w:tcPr>
            <w:tcW w:w="135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72</w:t>
            </w:r>
          </w:p>
        </w:tc>
        <w:tc>
          <w:tcPr>
            <w:tcW w:w="1440" w:type="dxa"/>
            <w:tcBorders>
              <w:top w:val="nil"/>
              <w:left w:val="nil"/>
              <w:bottom w:val="single" w:sz="8" w:space="0" w:color="auto"/>
              <w:right w:val="single" w:sz="8" w:space="0" w:color="auto"/>
            </w:tcBorders>
            <w:shd w:val="clear" w:color="auto" w:fill="auto"/>
            <w:vAlign w:val="bottom"/>
            <w:hideMark/>
          </w:tcPr>
          <w:p w:rsidR="00CC2100" w:rsidRPr="00CC2100" w:rsidRDefault="00CC2100" w:rsidP="00CC2100">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w:t>
            </w:r>
          </w:p>
        </w:tc>
        <w:tc>
          <w:tcPr>
            <w:tcW w:w="1170" w:type="dxa"/>
            <w:tcBorders>
              <w:top w:val="nil"/>
              <w:left w:val="nil"/>
              <w:bottom w:val="single" w:sz="8" w:space="0" w:color="auto"/>
              <w:right w:val="single" w:sz="8" w:space="0" w:color="auto"/>
            </w:tcBorders>
            <w:shd w:val="clear" w:color="auto" w:fill="auto"/>
            <w:noWrap/>
            <w:vAlign w:val="bottom"/>
            <w:hideMark/>
          </w:tcPr>
          <w:p w:rsidR="00CC2100" w:rsidRPr="00CC2100" w:rsidRDefault="00CC2100" w:rsidP="00CC2100">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6.3808</w:t>
            </w:r>
          </w:p>
        </w:tc>
      </w:tr>
    </w:tbl>
    <w:p w:rsidR="009174A6"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Post Award Recordkeeping Burden </w:t>
      </w:r>
      <w:r w:rsidRPr="00E9606F">
        <w:rPr>
          <w:rFonts w:ascii="Times New Roman" w:hAnsi="Times New Roman"/>
          <w:b/>
          <w:sz w:val="24"/>
          <w:szCs w:val="24"/>
          <w:u w:val="single"/>
        </w:rPr>
        <w:t>Summary</w:t>
      </w:r>
      <w:r>
        <w:rPr>
          <w:rFonts w:ascii="Times New Roman" w:hAnsi="Times New Roman"/>
          <w:b/>
          <w:sz w:val="24"/>
          <w:szCs w:val="24"/>
          <w:u w:val="single"/>
        </w:rPr>
        <w:t>:</w:t>
      </w:r>
    </w:p>
    <w:p w:rsidR="009174A6"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Pr>
          <w:rFonts w:ascii="Times New Roman" w:hAnsi="Times New Roman"/>
          <w:sz w:val="24"/>
          <w:szCs w:val="24"/>
        </w:rPr>
        <w:t>:  8</w:t>
      </w: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sidR="00CC2100">
        <w:rPr>
          <w:rFonts w:ascii="Times New Roman" w:hAnsi="Times New Roman"/>
          <w:sz w:val="24"/>
          <w:szCs w:val="24"/>
        </w:rPr>
        <w:t>9</w:t>
      </w: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sidR="00CC2100">
        <w:rPr>
          <w:rFonts w:ascii="Times New Roman" w:hAnsi="Times New Roman"/>
          <w:sz w:val="24"/>
          <w:szCs w:val="24"/>
        </w:rPr>
        <w:t>72</w:t>
      </w: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sidR="00CC2100">
        <w:rPr>
          <w:rFonts w:ascii="Times New Roman" w:hAnsi="Times New Roman"/>
          <w:sz w:val="24"/>
          <w:szCs w:val="24"/>
        </w:rPr>
        <w:t>0.08862</w:t>
      </w:r>
    </w:p>
    <w:p w:rsidR="009174A6"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xml:space="preserve">:  </w:t>
      </w:r>
      <w:r w:rsidR="00CC2100">
        <w:rPr>
          <w:rFonts w:ascii="Times New Roman" w:hAnsi="Times New Roman"/>
          <w:sz w:val="24"/>
          <w:szCs w:val="24"/>
        </w:rPr>
        <w:t>6.3808</w:t>
      </w:r>
    </w:p>
    <w:p w:rsidR="00E9606F" w:rsidRPr="00E9606F" w:rsidRDefault="00CC2100"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lastRenderedPageBreak/>
        <w:t xml:space="preserve">The total estimated burden hours for pre &amp; post-award reporting and recordkeeping is </w:t>
      </w:r>
      <w:r w:rsidR="00B30DFD">
        <w:rPr>
          <w:rFonts w:ascii="Times New Roman" w:hAnsi="Times New Roman"/>
          <w:sz w:val="24"/>
          <w:szCs w:val="24"/>
        </w:rPr>
        <w:t>1,063.58 rounded up to 1,064</w:t>
      </w:r>
      <w:r>
        <w:rPr>
          <w:rFonts w:ascii="Times New Roman" w:hAnsi="Times New Roman"/>
          <w:sz w:val="24"/>
          <w:szCs w:val="24"/>
        </w:rPr>
        <w:t xml:space="preserve"> (pre-award 900 burden hours + post-award 157.20 + recordkeeping 6.38 burden hours)</w:t>
      </w:r>
      <w:r w:rsidR="00B30DFD">
        <w:rPr>
          <w:rFonts w:ascii="Times New Roman" w:hAnsi="Times New Roman"/>
          <w:sz w:val="24"/>
          <w:szCs w:val="24"/>
        </w:rPr>
        <w:t>.</w:t>
      </w:r>
      <w:r w:rsidR="003106FE">
        <w:rPr>
          <w:rFonts w:ascii="Times New Roman" w:hAnsi="Times New Roman"/>
          <w:sz w:val="24"/>
          <w:szCs w:val="24"/>
        </w:rPr>
        <w:t xml:space="preserve">  The total estimated number of responses for pre &amp; post reporting and recordkeeping is 159 total annual responses (pre-award 15 responses + post-award responses 72 and post award recordkeeping response 72).</w:t>
      </w:r>
    </w:p>
    <w:p w:rsidR="00327223" w:rsidRDefault="00327223"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EB7F1B">
        <w:rPr>
          <w:rFonts w:ascii="Times New Roman" w:hAnsi="Times New Roman"/>
          <w:b/>
          <w:sz w:val="24"/>
          <w:szCs w:val="24"/>
        </w:rPr>
        <w:t>A.12.3 Estimates of Annualized Cost to Respondents for Application</w:t>
      </w:r>
      <w:r w:rsidR="009D31B4">
        <w:rPr>
          <w:rFonts w:ascii="Times New Roman" w:hAnsi="Times New Roman"/>
          <w:b/>
          <w:sz w:val="24"/>
          <w:szCs w:val="24"/>
        </w:rPr>
        <w:t>s</w:t>
      </w:r>
    </w:p>
    <w:tbl>
      <w:tblPr>
        <w:tblW w:w="10550" w:type="dxa"/>
        <w:tblInd w:w="97" w:type="dxa"/>
        <w:tblLayout w:type="fixed"/>
        <w:tblLook w:val="04A0"/>
      </w:tblPr>
      <w:tblGrid>
        <w:gridCol w:w="1271"/>
        <w:gridCol w:w="1080"/>
        <w:gridCol w:w="1080"/>
        <w:gridCol w:w="1170"/>
        <w:gridCol w:w="1170"/>
        <w:gridCol w:w="1170"/>
        <w:gridCol w:w="1170"/>
        <w:gridCol w:w="1080"/>
        <w:gridCol w:w="1359"/>
      </w:tblGrid>
      <w:tr w:rsidR="004477AD" w:rsidRPr="003D363B" w:rsidTr="00EC08DE">
        <w:trPr>
          <w:trHeight w:val="960"/>
        </w:trPr>
        <w:tc>
          <w:tcPr>
            <w:tcW w:w="1271" w:type="dxa"/>
            <w:tcBorders>
              <w:top w:val="single" w:sz="8" w:space="0" w:color="auto"/>
              <w:left w:val="single" w:sz="8" w:space="0" w:color="auto"/>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Affected Public</w:t>
            </w:r>
          </w:p>
        </w:tc>
        <w:tc>
          <w:tcPr>
            <w:tcW w:w="1080"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 xml:space="preserve">Type of </w:t>
            </w:r>
            <w:r w:rsidRPr="00EC08DE">
              <w:rPr>
                <w:rFonts w:ascii="Times New Roman" w:hAnsi="Times New Roman"/>
                <w:b/>
                <w:bCs/>
                <w:color w:val="000000"/>
                <w:sz w:val="16"/>
                <w:szCs w:val="16"/>
                <w:lang w:bidi="ar-SA"/>
              </w:rPr>
              <w:t>Respondent</w:t>
            </w:r>
          </w:p>
        </w:tc>
        <w:tc>
          <w:tcPr>
            <w:tcW w:w="1080"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ind w:left="-207"/>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Number of R</w:t>
            </w:r>
            <w:r w:rsidRPr="00EC08DE">
              <w:rPr>
                <w:rFonts w:ascii="Times New Roman" w:hAnsi="Times New Roman"/>
                <w:b/>
                <w:bCs/>
                <w:color w:val="000000"/>
                <w:sz w:val="18"/>
                <w:szCs w:val="18"/>
                <w:lang w:bidi="ar-SA"/>
              </w:rPr>
              <w:t>espondents</w:t>
            </w:r>
          </w:p>
        </w:tc>
        <w:tc>
          <w:tcPr>
            <w:tcW w:w="1170"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Frequency of Response</w:t>
            </w:r>
          </w:p>
        </w:tc>
        <w:tc>
          <w:tcPr>
            <w:tcW w:w="1170"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Estimated Total Annual Responses</w:t>
            </w:r>
          </w:p>
        </w:tc>
        <w:tc>
          <w:tcPr>
            <w:tcW w:w="1170"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Average Time per Response (hours)</w:t>
            </w:r>
          </w:p>
        </w:tc>
        <w:tc>
          <w:tcPr>
            <w:tcW w:w="1170"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Estimated Total Annual Burden hours</w:t>
            </w:r>
          </w:p>
        </w:tc>
        <w:tc>
          <w:tcPr>
            <w:tcW w:w="1080"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Hourly Wage Rate</w:t>
            </w:r>
          </w:p>
        </w:tc>
        <w:tc>
          <w:tcPr>
            <w:tcW w:w="1359"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Total Respondent Cost</w:t>
            </w:r>
          </w:p>
        </w:tc>
      </w:tr>
      <w:tr w:rsidR="004477AD" w:rsidRPr="00D40AAF" w:rsidTr="00EC08DE">
        <w:trPr>
          <w:trHeight w:val="315"/>
        </w:trPr>
        <w:tc>
          <w:tcPr>
            <w:tcW w:w="1271"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Pre-Award </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State Agency</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15</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1</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15</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60</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     900.00 </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$28.83 </w:t>
            </w:r>
          </w:p>
        </w:tc>
        <w:tc>
          <w:tcPr>
            <w:tcW w:w="1359"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$25,947 </w:t>
            </w:r>
          </w:p>
        </w:tc>
      </w:tr>
      <w:tr w:rsidR="004477AD" w:rsidRPr="00D40AAF" w:rsidTr="00EC08DE">
        <w:trPr>
          <w:trHeight w:val="330"/>
        </w:trPr>
        <w:tc>
          <w:tcPr>
            <w:tcW w:w="1271"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08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08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08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9"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r>
      <w:tr w:rsidR="004477AD" w:rsidRPr="00D40AAF" w:rsidTr="00EC08DE">
        <w:trPr>
          <w:trHeight w:val="315"/>
        </w:trPr>
        <w:tc>
          <w:tcPr>
            <w:tcW w:w="1271"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Post-Award Reporting </w:t>
            </w:r>
          </w:p>
        </w:tc>
        <w:tc>
          <w:tcPr>
            <w:tcW w:w="108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08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8</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9</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72</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2.18333</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    157.20 </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$28.83 </w:t>
            </w:r>
          </w:p>
        </w:tc>
        <w:tc>
          <w:tcPr>
            <w:tcW w:w="1359"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$4,532.07 </w:t>
            </w:r>
          </w:p>
        </w:tc>
      </w:tr>
      <w:tr w:rsidR="004477AD" w:rsidRPr="00D40AAF" w:rsidTr="00EC08DE">
        <w:trPr>
          <w:trHeight w:val="330"/>
        </w:trPr>
        <w:tc>
          <w:tcPr>
            <w:tcW w:w="1271"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08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08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08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9"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r>
      <w:tr w:rsidR="004477AD" w:rsidRPr="00D40AAF" w:rsidTr="00EC08DE">
        <w:trPr>
          <w:trHeight w:val="315"/>
        </w:trPr>
        <w:tc>
          <w:tcPr>
            <w:tcW w:w="1271"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Post-Award </w:t>
            </w:r>
            <w:r w:rsidRPr="00EC08DE">
              <w:rPr>
                <w:rFonts w:ascii="Times New Roman" w:hAnsi="Times New Roman"/>
                <w:bCs/>
                <w:color w:val="000000"/>
                <w:sz w:val="16"/>
                <w:szCs w:val="16"/>
                <w:lang w:bidi="ar-SA"/>
              </w:rPr>
              <w:t>Recordkeeping</w:t>
            </w:r>
          </w:p>
        </w:tc>
        <w:tc>
          <w:tcPr>
            <w:tcW w:w="108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08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8</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9</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72</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0.08862</w:t>
            </w:r>
          </w:p>
        </w:tc>
        <w:tc>
          <w:tcPr>
            <w:tcW w:w="117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      6.38 </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$28.83 </w:t>
            </w:r>
          </w:p>
        </w:tc>
        <w:tc>
          <w:tcPr>
            <w:tcW w:w="1359"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$183.95 </w:t>
            </w:r>
          </w:p>
        </w:tc>
      </w:tr>
      <w:tr w:rsidR="004477AD" w:rsidRPr="00D40AAF" w:rsidTr="00EC08DE">
        <w:trPr>
          <w:trHeight w:val="330"/>
        </w:trPr>
        <w:tc>
          <w:tcPr>
            <w:tcW w:w="1271"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08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08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17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08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9"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r>
      <w:tr w:rsidR="004477AD" w:rsidRPr="00D40AAF" w:rsidTr="00EC08DE">
        <w:trPr>
          <w:trHeight w:val="330"/>
        </w:trPr>
        <w:tc>
          <w:tcPr>
            <w:tcW w:w="1271" w:type="dxa"/>
            <w:tcBorders>
              <w:top w:val="nil"/>
              <w:left w:val="single" w:sz="8" w:space="0" w:color="auto"/>
              <w:bottom w:val="single" w:sz="8" w:space="0" w:color="auto"/>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Grand Total</w:t>
            </w:r>
          </w:p>
        </w:tc>
        <w:tc>
          <w:tcPr>
            <w:tcW w:w="1080" w:type="dxa"/>
            <w:tcBorders>
              <w:top w:val="nil"/>
              <w:left w:val="nil"/>
              <w:bottom w:val="single" w:sz="8" w:space="0" w:color="auto"/>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w:t>
            </w:r>
          </w:p>
        </w:tc>
        <w:tc>
          <w:tcPr>
            <w:tcW w:w="1080" w:type="dxa"/>
            <w:tcBorders>
              <w:top w:val="nil"/>
              <w:left w:val="nil"/>
              <w:bottom w:val="single" w:sz="8" w:space="0" w:color="auto"/>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15</w:t>
            </w:r>
          </w:p>
        </w:tc>
        <w:tc>
          <w:tcPr>
            <w:tcW w:w="1170" w:type="dxa"/>
            <w:tcBorders>
              <w:top w:val="nil"/>
              <w:left w:val="nil"/>
              <w:bottom w:val="single" w:sz="8" w:space="0" w:color="auto"/>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w:t>
            </w:r>
          </w:p>
        </w:tc>
        <w:tc>
          <w:tcPr>
            <w:tcW w:w="1170" w:type="dxa"/>
            <w:tcBorders>
              <w:top w:val="nil"/>
              <w:left w:val="nil"/>
              <w:bottom w:val="single" w:sz="8" w:space="0" w:color="auto"/>
              <w:right w:val="single" w:sz="8" w:space="0" w:color="auto"/>
            </w:tcBorders>
            <w:shd w:val="clear" w:color="auto" w:fill="auto"/>
            <w:hideMark/>
          </w:tcPr>
          <w:p w:rsidR="004477AD" w:rsidRPr="00D40AAF" w:rsidRDefault="003106FE"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159</w:t>
            </w:r>
          </w:p>
        </w:tc>
        <w:tc>
          <w:tcPr>
            <w:tcW w:w="1170" w:type="dxa"/>
            <w:tcBorders>
              <w:top w:val="nil"/>
              <w:left w:val="nil"/>
              <w:bottom w:val="single" w:sz="8" w:space="0" w:color="auto"/>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w:t>
            </w:r>
          </w:p>
        </w:tc>
        <w:tc>
          <w:tcPr>
            <w:tcW w:w="1170" w:type="dxa"/>
            <w:tcBorders>
              <w:top w:val="nil"/>
              <w:left w:val="nil"/>
              <w:bottom w:val="single" w:sz="8" w:space="0" w:color="auto"/>
              <w:right w:val="single" w:sz="8" w:space="0" w:color="auto"/>
            </w:tcBorders>
            <w:shd w:val="clear" w:color="auto" w:fill="auto"/>
            <w:hideMark/>
          </w:tcPr>
          <w:p w:rsidR="004477AD" w:rsidRPr="00D40AAF" w:rsidRDefault="004477AD" w:rsidP="009D31B4">
            <w:pPr>
              <w:spacing w:after="0" w:line="240" w:lineRule="auto"/>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    1,063.58 </w:t>
            </w:r>
          </w:p>
        </w:tc>
        <w:tc>
          <w:tcPr>
            <w:tcW w:w="1080" w:type="dxa"/>
            <w:tcBorders>
              <w:top w:val="nil"/>
              <w:left w:val="nil"/>
              <w:bottom w:val="single" w:sz="8" w:space="0" w:color="auto"/>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w:t>
            </w:r>
          </w:p>
        </w:tc>
        <w:tc>
          <w:tcPr>
            <w:tcW w:w="1359" w:type="dxa"/>
            <w:tcBorders>
              <w:top w:val="nil"/>
              <w:left w:val="nil"/>
              <w:bottom w:val="single" w:sz="8" w:space="0" w:color="auto"/>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$30,663 </w:t>
            </w:r>
          </w:p>
        </w:tc>
      </w:tr>
    </w:tbl>
    <w:p w:rsidR="004A165D" w:rsidRPr="00D40AAF" w:rsidRDefault="004A165D"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002B90" w:rsidP="00327223">
      <w:pPr>
        <w:spacing w:line="480" w:lineRule="auto"/>
        <w:ind w:left="547" w:right="547"/>
        <w:rPr>
          <w:rFonts w:ascii="Times New Roman" w:hAnsi="Times New Roman"/>
          <w:sz w:val="24"/>
          <w:szCs w:val="24"/>
        </w:rPr>
      </w:pPr>
      <w:r>
        <w:rPr>
          <w:rFonts w:ascii="Times New Roman" w:hAnsi="Times New Roman"/>
          <w:b/>
          <w:sz w:val="24"/>
          <w:szCs w:val="24"/>
        </w:rPr>
        <w:t xml:space="preserve">The total estimated annual cost to respondents is $30,663.  </w:t>
      </w:r>
      <w:r w:rsidR="00327223" w:rsidRPr="00EB7F1B">
        <w:rPr>
          <w:rFonts w:ascii="Times New Roman" w:hAnsi="Times New Roman"/>
          <w:sz w:val="24"/>
          <w:szCs w:val="24"/>
        </w:rPr>
        <w:t>FNS estimates that most respondents will utilize at least one full time member at a cost of $28.</w:t>
      </w:r>
      <w:r w:rsidR="00367E31">
        <w:rPr>
          <w:rFonts w:ascii="Times New Roman" w:hAnsi="Times New Roman"/>
          <w:sz w:val="24"/>
          <w:szCs w:val="24"/>
        </w:rPr>
        <w:t>83</w:t>
      </w:r>
      <w:r w:rsidR="00327223" w:rsidRPr="00EB7F1B">
        <w:rPr>
          <w:rFonts w:ascii="Times New Roman" w:hAnsi="Times New Roman"/>
          <w:sz w:val="24"/>
          <w:szCs w:val="24"/>
        </w:rPr>
        <w:t xml:space="preserve"> per hour.  The range for this estimate may vary significantly but FNS believes the cost-per-hour estimate is the most practicable and represents the national rate for Social and Community Service Managers-Occupation Code 11-9151</w:t>
      </w:r>
      <w:r w:rsidR="00AC7E6B">
        <w:rPr>
          <w:rFonts w:ascii="Times New Roman" w:hAnsi="Times New Roman"/>
          <w:sz w:val="24"/>
          <w:szCs w:val="24"/>
        </w:rPr>
        <w:t xml:space="preserve"> (according to the Bureau of Labor Statistics, Occupa</w:t>
      </w:r>
      <w:r w:rsidR="00367E31">
        <w:rPr>
          <w:rFonts w:ascii="Times New Roman" w:hAnsi="Times New Roman"/>
          <w:sz w:val="24"/>
          <w:szCs w:val="24"/>
        </w:rPr>
        <w:t>tional Employment Wages May 2012</w:t>
      </w:r>
      <w:r w:rsidR="00AC7E6B">
        <w:rPr>
          <w:rFonts w:ascii="Times New Roman" w:hAnsi="Times New Roman"/>
          <w:sz w:val="24"/>
          <w:szCs w:val="24"/>
        </w:rPr>
        <w:t>)</w:t>
      </w:r>
      <w:r w:rsidR="00327223" w:rsidRPr="00EB7F1B">
        <w:rPr>
          <w:rFonts w:ascii="Times New Roman" w:hAnsi="Times New Roman"/>
          <w:sz w:val="24"/>
          <w:szCs w:val="24"/>
        </w:rPr>
        <w:t>.</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 xml:space="preserve">The total Pre-award costs were determined by adding the total number of applicants times the total number of hours times the total hourly costs or as </w:t>
      </w:r>
      <w:r w:rsidRPr="00EB7F1B">
        <w:rPr>
          <w:rFonts w:ascii="Times New Roman" w:hAnsi="Times New Roman"/>
          <w:sz w:val="24"/>
          <w:szCs w:val="24"/>
        </w:rPr>
        <w:lastRenderedPageBreak/>
        <w:t>follows:</w:t>
      </w:r>
      <w:r w:rsidR="00FA2399">
        <w:rPr>
          <w:rFonts w:ascii="Times New Roman" w:hAnsi="Times New Roman"/>
          <w:sz w:val="24"/>
          <w:szCs w:val="24"/>
        </w:rPr>
        <w:t xml:space="preserve">  </w:t>
      </w:r>
      <w:r w:rsidR="00FC0913" w:rsidRPr="00A75175">
        <w:rPr>
          <w:rFonts w:ascii="Times New Roman" w:hAnsi="Times New Roman"/>
          <w:sz w:val="24"/>
          <w:szCs w:val="24"/>
        </w:rPr>
        <w:t xml:space="preserve">15 (number of applicants) x </w:t>
      </w:r>
      <w:r w:rsidR="004A165D" w:rsidRPr="00A75175">
        <w:rPr>
          <w:rFonts w:ascii="Times New Roman" w:hAnsi="Times New Roman"/>
          <w:sz w:val="24"/>
          <w:szCs w:val="24"/>
        </w:rPr>
        <w:t xml:space="preserve">60 </w:t>
      </w:r>
      <w:r w:rsidRPr="00A75175">
        <w:rPr>
          <w:rFonts w:ascii="Times New Roman" w:hAnsi="Times New Roman"/>
          <w:sz w:val="24"/>
          <w:szCs w:val="24"/>
        </w:rPr>
        <w:t>hours</w:t>
      </w:r>
      <w:r w:rsidR="00B2733E" w:rsidRPr="00A75175">
        <w:rPr>
          <w:rFonts w:ascii="Times New Roman" w:hAnsi="Times New Roman"/>
          <w:sz w:val="24"/>
          <w:szCs w:val="24"/>
        </w:rPr>
        <w:t xml:space="preserve"> per respondent</w:t>
      </w:r>
      <w:r w:rsidRPr="00A75175">
        <w:rPr>
          <w:rFonts w:ascii="Times New Roman" w:hAnsi="Times New Roman"/>
          <w:sz w:val="24"/>
          <w:szCs w:val="24"/>
        </w:rPr>
        <w:t xml:space="preserve"> x </w:t>
      </w:r>
      <w:r w:rsidR="004A165D" w:rsidRPr="00A75175">
        <w:rPr>
          <w:rFonts w:ascii="Times New Roman" w:hAnsi="Times New Roman"/>
          <w:sz w:val="24"/>
          <w:szCs w:val="24"/>
        </w:rPr>
        <w:t xml:space="preserve">900 burden hours x </w:t>
      </w:r>
      <w:r w:rsidRPr="00A75175">
        <w:rPr>
          <w:rFonts w:ascii="Times New Roman" w:hAnsi="Times New Roman"/>
          <w:sz w:val="24"/>
          <w:szCs w:val="24"/>
        </w:rPr>
        <w:t>$28.</w:t>
      </w:r>
      <w:r w:rsidR="0005713B" w:rsidRPr="00A75175">
        <w:rPr>
          <w:rFonts w:ascii="Times New Roman" w:hAnsi="Times New Roman"/>
          <w:sz w:val="24"/>
          <w:szCs w:val="24"/>
        </w:rPr>
        <w:t>83</w:t>
      </w:r>
      <w:r w:rsidRPr="00A75175">
        <w:rPr>
          <w:rFonts w:ascii="Times New Roman" w:hAnsi="Times New Roman"/>
          <w:sz w:val="24"/>
          <w:szCs w:val="24"/>
        </w:rPr>
        <w:t xml:space="preserve"> = $</w:t>
      </w:r>
      <w:r w:rsidR="004A165D" w:rsidRPr="00A75175">
        <w:rPr>
          <w:rFonts w:ascii="Times New Roman" w:hAnsi="Times New Roman"/>
          <w:sz w:val="24"/>
          <w:szCs w:val="24"/>
        </w:rPr>
        <w:t>25,947</w:t>
      </w:r>
      <w:r w:rsidRPr="00A75175">
        <w:rPr>
          <w:rFonts w:ascii="Times New Roman" w:hAnsi="Times New Roman"/>
          <w:sz w:val="24"/>
          <w:szCs w:val="24"/>
        </w:rPr>
        <w:t>.00</w:t>
      </w:r>
    </w:p>
    <w:p w:rsidR="002F5210" w:rsidRDefault="00327223" w:rsidP="002F5210">
      <w:pPr>
        <w:spacing w:line="480" w:lineRule="auto"/>
        <w:ind w:left="547" w:right="547"/>
        <w:rPr>
          <w:rFonts w:ascii="Times New Roman" w:hAnsi="Times New Roman"/>
          <w:sz w:val="24"/>
          <w:szCs w:val="24"/>
        </w:rPr>
      </w:pPr>
      <w:r w:rsidRPr="00EB7F1B">
        <w:rPr>
          <w:rFonts w:ascii="Times New Roman" w:hAnsi="Times New Roman"/>
          <w:sz w:val="24"/>
          <w:szCs w:val="24"/>
        </w:rPr>
        <w:t>Pre-award costs are determined to total $</w:t>
      </w:r>
      <w:r w:rsidR="009D31B4">
        <w:rPr>
          <w:rFonts w:ascii="Times New Roman" w:hAnsi="Times New Roman"/>
          <w:sz w:val="24"/>
          <w:szCs w:val="24"/>
        </w:rPr>
        <w:t>25,947.00</w:t>
      </w:r>
      <w:r w:rsidRPr="00EB7F1B">
        <w:rPr>
          <w:rFonts w:ascii="Times New Roman" w:hAnsi="Times New Roman"/>
          <w:sz w:val="24"/>
          <w:szCs w:val="24"/>
        </w:rPr>
        <w:t xml:space="preserve">.  Pre-award costs are </w:t>
      </w:r>
      <w:r w:rsidR="003777DA" w:rsidRPr="00EB7F1B">
        <w:rPr>
          <w:rFonts w:ascii="Times New Roman" w:hAnsi="Times New Roman"/>
          <w:sz w:val="24"/>
          <w:szCs w:val="24"/>
        </w:rPr>
        <w:t>one-time</w:t>
      </w:r>
      <w:r w:rsidRPr="00EB7F1B">
        <w:rPr>
          <w:rFonts w:ascii="Times New Roman" w:hAnsi="Times New Roman"/>
          <w:sz w:val="24"/>
          <w:szCs w:val="24"/>
        </w:rPr>
        <w:t xml:space="preserve"> only costs.  Wage rates were determined using </w:t>
      </w:r>
      <w:hyperlink r:id="rId15" w:history="1">
        <w:r w:rsidR="00CE259E" w:rsidRPr="00EB7F1B">
          <w:rPr>
            <w:rStyle w:val="Hyperlink"/>
            <w:rFonts w:ascii="Times New Roman" w:hAnsi="Times New Roman"/>
            <w:bCs/>
            <w:sz w:val="24"/>
            <w:szCs w:val="24"/>
          </w:rPr>
          <w:t>http://www.bls.gov/bls/wages.htm</w:t>
        </w:r>
      </w:hyperlink>
      <w:r w:rsidRPr="00EB7F1B">
        <w:rPr>
          <w:rFonts w:ascii="Times New Roman" w:hAnsi="Times New Roman"/>
          <w:sz w:val="24"/>
          <w:szCs w:val="24"/>
        </w:rPr>
        <w:t xml:space="preserve"> website.</w:t>
      </w:r>
    </w:p>
    <w:p w:rsidR="00C817F9" w:rsidRDefault="00327223">
      <w:pPr>
        <w:spacing w:line="480" w:lineRule="auto"/>
        <w:ind w:left="547" w:right="547"/>
        <w:rPr>
          <w:rFonts w:ascii="Times New Roman" w:hAnsi="Times New Roman"/>
          <w:sz w:val="24"/>
          <w:szCs w:val="24"/>
        </w:rPr>
      </w:pPr>
      <w:r w:rsidRPr="00EB7F1B">
        <w:rPr>
          <w:rFonts w:ascii="Times New Roman" w:hAnsi="Times New Roman"/>
          <w:sz w:val="24"/>
          <w:szCs w:val="24"/>
        </w:rPr>
        <w:t xml:space="preserve">Total Post-award costs for routine reporting are </w:t>
      </w:r>
      <w:r w:rsidR="009D31B4">
        <w:rPr>
          <w:rFonts w:ascii="Times New Roman" w:hAnsi="Times New Roman"/>
          <w:sz w:val="24"/>
          <w:szCs w:val="24"/>
        </w:rPr>
        <w:t>157.20</w:t>
      </w:r>
      <w:r w:rsidR="009D31B4" w:rsidRPr="00EB7F1B">
        <w:rPr>
          <w:rFonts w:ascii="Times New Roman" w:hAnsi="Times New Roman"/>
          <w:sz w:val="24"/>
          <w:szCs w:val="24"/>
        </w:rPr>
        <w:t xml:space="preserve"> </w:t>
      </w:r>
      <w:r w:rsidR="00B2733E">
        <w:rPr>
          <w:rFonts w:ascii="Times New Roman" w:hAnsi="Times New Roman"/>
          <w:sz w:val="24"/>
          <w:szCs w:val="24"/>
        </w:rPr>
        <w:t xml:space="preserve">burden </w:t>
      </w:r>
      <w:r w:rsidRPr="00EB7F1B">
        <w:rPr>
          <w:rFonts w:ascii="Times New Roman" w:hAnsi="Times New Roman"/>
          <w:sz w:val="24"/>
          <w:szCs w:val="24"/>
        </w:rPr>
        <w:t>hours x $28.</w:t>
      </w:r>
      <w:r w:rsidR="0005713B">
        <w:rPr>
          <w:rFonts w:ascii="Times New Roman" w:hAnsi="Times New Roman"/>
          <w:sz w:val="24"/>
          <w:szCs w:val="24"/>
        </w:rPr>
        <w:t>83</w:t>
      </w:r>
      <w:r w:rsidRPr="00EB7F1B">
        <w:rPr>
          <w:rFonts w:ascii="Times New Roman" w:hAnsi="Times New Roman"/>
          <w:sz w:val="24"/>
          <w:szCs w:val="24"/>
        </w:rPr>
        <w:t xml:space="preserve"> = $</w:t>
      </w:r>
      <w:r w:rsidR="00B2733E">
        <w:rPr>
          <w:rFonts w:ascii="Times New Roman" w:hAnsi="Times New Roman"/>
          <w:sz w:val="24"/>
          <w:szCs w:val="24"/>
        </w:rPr>
        <w:t>4,532.07</w:t>
      </w:r>
      <w:r w:rsidRPr="00EB7F1B">
        <w:rPr>
          <w:rFonts w:ascii="Times New Roman" w:hAnsi="Times New Roman"/>
          <w:sz w:val="24"/>
          <w:szCs w:val="24"/>
        </w:rPr>
        <w:t>.  This amount is based on awarding</w:t>
      </w:r>
      <w:r w:rsidR="001C0128">
        <w:rPr>
          <w:rFonts w:ascii="Times New Roman" w:hAnsi="Times New Roman"/>
          <w:sz w:val="24"/>
          <w:szCs w:val="24"/>
        </w:rPr>
        <w:t xml:space="preserve"> up to</w:t>
      </w:r>
      <w:r w:rsidRPr="00EB7F1B">
        <w:rPr>
          <w:rFonts w:ascii="Times New Roman" w:hAnsi="Times New Roman"/>
          <w:sz w:val="24"/>
          <w:szCs w:val="24"/>
        </w:rPr>
        <w:t xml:space="preserve"> </w:t>
      </w:r>
      <w:r w:rsidR="00FC0913">
        <w:rPr>
          <w:rFonts w:ascii="Times New Roman" w:hAnsi="Times New Roman"/>
          <w:sz w:val="24"/>
          <w:szCs w:val="24"/>
        </w:rPr>
        <w:t>eight</w:t>
      </w:r>
      <w:r w:rsidRPr="00EB7F1B">
        <w:rPr>
          <w:rFonts w:ascii="Times New Roman" w:hAnsi="Times New Roman"/>
          <w:sz w:val="24"/>
          <w:szCs w:val="24"/>
        </w:rPr>
        <w:t xml:space="preserve"> (</w:t>
      </w:r>
      <w:r w:rsidR="00FC0913">
        <w:rPr>
          <w:rFonts w:ascii="Times New Roman" w:hAnsi="Times New Roman"/>
          <w:sz w:val="24"/>
          <w:szCs w:val="24"/>
        </w:rPr>
        <w:t>8</w:t>
      </w:r>
      <w:r w:rsidRPr="00EB7F1B">
        <w:rPr>
          <w:rFonts w:ascii="Times New Roman" w:hAnsi="Times New Roman"/>
          <w:sz w:val="24"/>
          <w:szCs w:val="24"/>
        </w:rPr>
        <w:t>) grants.</w:t>
      </w:r>
      <w:r w:rsidR="00FA2399">
        <w:rPr>
          <w:rFonts w:ascii="Times New Roman" w:hAnsi="Times New Roman"/>
          <w:sz w:val="24"/>
          <w:szCs w:val="24"/>
        </w:rPr>
        <w:t xml:space="preserve">  </w:t>
      </w:r>
      <w:r w:rsidRPr="00EB7F1B">
        <w:rPr>
          <w:rFonts w:ascii="Times New Roman" w:hAnsi="Times New Roman"/>
          <w:sz w:val="24"/>
          <w:szCs w:val="24"/>
        </w:rPr>
        <w:t xml:space="preserve"> Post </w:t>
      </w:r>
      <w:r w:rsidR="003106FE" w:rsidRPr="00EB7F1B">
        <w:rPr>
          <w:rFonts w:ascii="Times New Roman" w:hAnsi="Times New Roman"/>
          <w:sz w:val="24"/>
          <w:szCs w:val="24"/>
        </w:rPr>
        <w:t xml:space="preserve">award </w:t>
      </w:r>
      <w:r w:rsidR="003106FE">
        <w:rPr>
          <w:rFonts w:ascii="Times New Roman" w:hAnsi="Times New Roman"/>
          <w:sz w:val="24"/>
          <w:szCs w:val="24"/>
        </w:rPr>
        <w:t>recordkeeping</w:t>
      </w:r>
      <w:r w:rsidR="00002B90">
        <w:rPr>
          <w:rFonts w:ascii="Times New Roman" w:hAnsi="Times New Roman"/>
          <w:sz w:val="24"/>
          <w:szCs w:val="24"/>
        </w:rPr>
        <w:t xml:space="preserve"> </w:t>
      </w:r>
      <w:r w:rsidRPr="00EB7F1B">
        <w:rPr>
          <w:rFonts w:ascii="Times New Roman" w:hAnsi="Times New Roman"/>
          <w:sz w:val="24"/>
          <w:szCs w:val="24"/>
        </w:rPr>
        <w:t xml:space="preserve">costs are </w:t>
      </w:r>
      <w:r w:rsidR="00002B90">
        <w:rPr>
          <w:rFonts w:ascii="Times New Roman" w:hAnsi="Times New Roman"/>
          <w:sz w:val="24"/>
          <w:szCs w:val="24"/>
        </w:rPr>
        <w:t xml:space="preserve">6.38 burden hours x $28.83 = </w:t>
      </w:r>
      <w:r w:rsidR="003106FE">
        <w:rPr>
          <w:rFonts w:ascii="Times New Roman" w:hAnsi="Times New Roman"/>
          <w:sz w:val="24"/>
          <w:szCs w:val="24"/>
        </w:rPr>
        <w:t xml:space="preserve">$183.93 these </w:t>
      </w:r>
      <w:r w:rsidRPr="00EB7F1B">
        <w:rPr>
          <w:rFonts w:ascii="Times New Roman" w:hAnsi="Times New Roman"/>
          <w:sz w:val="24"/>
          <w:szCs w:val="24"/>
        </w:rPr>
        <w:t xml:space="preserve">annual costs </w:t>
      </w:r>
      <w:r w:rsidR="003106FE">
        <w:rPr>
          <w:rFonts w:ascii="Times New Roman" w:hAnsi="Times New Roman"/>
          <w:sz w:val="24"/>
          <w:szCs w:val="24"/>
        </w:rPr>
        <w:t xml:space="preserve">are </w:t>
      </w:r>
      <w:r w:rsidRPr="00EB7F1B">
        <w:rPr>
          <w:rFonts w:ascii="Times New Roman" w:hAnsi="Times New Roman"/>
          <w:sz w:val="24"/>
          <w:szCs w:val="24"/>
        </w:rPr>
        <w:t>for the duration of the project</w:t>
      </w:r>
      <w:r w:rsidR="00FC0913">
        <w:rPr>
          <w:rFonts w:ascii="Times New Roman" w:hAnsi="Times New Roman"/>
          <w:sz w:val="24"/>
          <w:szCs w:val="24"/>
        </w:rPr>
        <w:t xml:space="preserve"> (1-3</w:t>
      </w:r>
      <w:r w:rsidR="00C817F9">
        <w:rPr>
          <w:rFonts w:ascii="Times New Roman" w:hAnsi="Times New Roman"/>
          <w:sz w:val="24"/>
          <w:szCs w:val="24"/>
        </w:rPr>
        <w:t xml:space="preserve"> years)</w:t>
      </w:r>
      <w:r w:rsidRPr="00EB7F1B">
        <w:rPr>
          <w:rFonts w:ascii="Times New Roman" w:hAnsi="Times New Roman"/>
          <w:sz w:val="24"/>
          <w:szCs w:val="24"/>
        </w:rPr>
        <w:t>.</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hanging="450"/>
        <w:rPr>
          <w:rFonts w:ascii="Times New Roman" w:hAnsi="Times New Roman"/>
          <w:b/>
          <w:sz w:val="24"/>
          <w:szCs w:val="24"/>
        </w:rPr>
      </w:pPr>
      <w:r w:rsidRPr="00EB7F1B">
        <w:rPr>
          <w:rFonts w:ascii="Times New Roman" w:hAnsi="Times New Roman"/>
          <w:b/>
          <w:sz w:val="24"/>
          <w:szCs w:val="24"/>
        </w:rPr>
        <w:t xml:space="preserve">13. </w:t>
      </w:r>
      <w:r w:rsidRPr="00EB7F1B">
        <w:rPr>
          <w:rFonts w:ascii="Times New Roman" w:hAnsi="Times New Roman"/>
          <w:b/>
          <w:bCs/>
          <w:sz w:val="24"/>
          <w:szCs w:val="24"/>
        </w:rPr>
        <w:t xml:space="preserve"> Provide estimates of the total annual cost burden to respondents or record keepers resulting from the collection of </w:t>
      </w:r>
      <w:r w:rsidR="003777DA" w:rsidRPr="00EB7F1B">
        <w:rPr>
          <w:rFonts w:ascii="Times New Roman" w:hAnsi="Times New Roman"/>
          <w:b/>
          <w:bCs/>
          <w:sz w:val="24"/>
          <w:szCs w:val="24"/>
        </w:rPr>
        <w:t>information</w:t>
      </w:r>
      <w:r w:rsidRPr="00EB7F1B">
        <w:rPr>
          <w:rFonts w:ascii="Times New Roman" w:hAnsi="Times New Roman"/>
          <w:b/>
          <w:bCs/>
          <w:sz w:val="24"/>
          <w:szCs w:val="24"/>
        </w:rPr>
        <w:t xml:space="preserve"> (do not include the cost of any hour burden shown in questions 12 and 14)</w:t>
      </w:r>
      <w:r w:rsidR="003777DA" w:rsidRPr="00EB7F1B">
        <w:rPr>
          <w:rFonts w:ascii="Times New Roman" w:hAnsi="Times New Roman"/>
          <w:b/>
          <w:bCs/>
          <w:sz w:val="24"/>
          <w:szCs w:val="24"/>
        </w:rPr>
        <w:t>.  The cost estimates should be split into two components: (a) a total capital and start-up cost component annualize</w:t>
      </w:r>
      <w:r w:rsidR="003777DA">
        <w:rPr>
          <w:rFonts w:ascii="Times New Roman" w:hAnsi="Times New Roman"/>
          <w:b/>
          <w:bCs/>
          <w:sz w:val="24"/>
          <w:szCs w:val="24"/>
        </w:rPr>
        <w:t>d over its expected useful life,</w:t>
      </w:r>
      <w:r w:rsidR="003777DA" w:rsidRPr="00EB7F1B">
        <w:rPr>
          <w:rFonts w:ascii="Times New Roman" w:hAnsi="Times New Roman"/>
          <w:b/>
          <w:bCs/>
          <w:sz w:val="24"/>
          <w:szCs w:val="24"/>
        </w:rPr>
        <w:t xml:space="preserve"> and (b) a total operation and maintenance and purchase of services component.</w:t>
      </w:r>
      <w:r w:rsidR="003777DA" w:rsidRPr="00EB7F1B">
        <w:rPr>
          <w:rFonts w:ascii="Times New Roman" w:hAnsi="Times New Roman"/>
          <w:b/>
          <w:sz w:val="24"/>
          <w:szCs w:val="24"/>
        </w:rPr>
        <w:t xml:space="preserve">  </w:t>
      </w:r>
    </w:p>
    <w:p w:rsidR="00796459"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EB7F1B">
        <w:rPr>
          <w:rFonts w:ascii="Times New Roman" w:hAnsi="Times New Roman"/>
          <w:sz w:val="24"/>
          <w:szCs w:val="24"/>
        </w:rPr>
        <w:t>There are no capital/start-up or ongoing operation/mainten</w:t>
      </w:r>
      <w:r w:rsidR="00796459">
        <w:rPr>
          <w:rFonts w:ascii="Times New Roman" w:hAnsi="Times New Roman"/>
          <w:sz w:val="24"/>
          <w:szCs w:val="24"/>
        </w:rPr>
        <w:t>ance costs associated with this</w:t>
      </w:r>
    </w:p>
    <w:p w:rsidR="00327223" w:rsidRPr="00EB7F1B"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proofErr w:type="gramStart"/>
      <w:r w:rsidRPr="00EB7F1B">
        <w:rPr>
          <w:rFonts w:ascii="Times New Roman" w:hAnsi="Times New Roman"/>
          <w:sz w:val="24"/>
          <w:szCs w:val="24"/>
        </w:rPr>
        <w:t>information</w:t>
      </w:r>
      <w:proofErr w:type="gramEnd"/>
      <w:r w:rsidRPr="00EB7F1B">
        <w:rPr>
          <w:rFonts w:ascii="Times New Roman" w:hAnsi="Times New Roman"/>
          <w:sz w:val="24"/>
          <w:szCs w:val="24"/>
        </w:rPr>
        <w:t xml:space="preserve"> collection.</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sz w:val="16"/>
          <w:szCs w:val="16"/>
        </w:rPr>
      </w:pPr>
    </w:p>
    <w:p w:rsidR="00C55758" w:rsidRDefault="00327223" w:rsidP="00327223">
      <w:pPr>
        <w:pStyle w:val="NoSpacing"/>
        <w:spacing w:line="480" w:lineRule="auto"/>
        <w:rPr>
          <w:rFonts w:ascii="Times New Roman" w:hAnsi="Times New Roman"/>
          <w:b/>
          <w:sz w:val="24"/>
          <w:szCs w:val="24"/>
        </w:rPr>
      </w:pPr>
      <w:r w:rsidRPr="00C817F9">
        <w:rPr>
          <w:rFonts w:ascii="Times New Roman" w:hAnsi="Times New Roman"/>
          <w:b/>
        </w:rPr>
        <w:t>14.</w:t>
      </w:r>
      <w:r w:rsidRPr="00EB7F1B">
        <w:rPr>
          <w:rFonts w:ascii="Times New Roman" w:hAnsi="Times New Roman"/>
        </w:rPr>
        <w:t xml:space="preserve"> </w:t>
      </w:r>
      <w:r w:rsidRPr="00EB7F1B">
        <w:rPr>
          <w:rFonts w:ascii="Times New Roman" w:hAnsi="Times New Roman"/>
          <w:b/>
          <w:sz w:val="24"/>
          <w:szCs w:val="24"/>
        </w:rPr>
        <w:t>Provide estimates of annualized cost to the Federal government</w:t>
      </w:r>
      <w:r w:rsidR="003777DA" w:rsidRPr="00EB7F1B">
        <w:rPr>
          <w:rFonts w:ascii="Times New Roman" w:hAnsi="Times New Roman"/>
          <w:b/>
          <w:sz w:val="24"/>
          <w:szCs w:val="24"/>
        </w:rPr>
        <w:t xml:space="preserve">.  </w:t>
      </w:r>
      <w:r w:rsidRPr="00EB7F1B">
        <w:rPr>
          <w:rFonts w:ascii="Times New Roman" w:hAnsi="Times New Roman"/>
          <w:b/>
          <w:sz w:val="24"/>
          <w:szCs w:val="24"/>
        </w:rPr>
        <w:t xml:space="preserve">Provide a </w:t>
      </w:r>
    </w:p>
    <w:p w:rsidR="00C55758"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t xml:space="preserve">     </w:t>
      </w:r>
      <w:proofErr w:type="gramStart"/>
      <w:r w:rsidR="00327223" w:rsidRPr="00EB7F1B">
        <w:rPr>
          <w:rFonts w:ascii="Times New Roman" w:hAnsi="Times New Roman"/>
          <w:b/>
          <w:sz w:val="24"/>
          <w:szCs w:val="24"/>
        </w:rPr>
        <w:t>description</w:t>
      </w:r>
      <w:proofErr w:type="gramEnd"/>
      <w:r w:rsidR="00327223" w:rsidRPr="00EB7F1B">
        <w:rPr>
          <w:rFonts w:ascii="Times New Roman" w:hAnsi="Times New Roman"/>
          <w:b/>
          <w:sz w:val="24"/>
          <w:szCs w:val="24"/>
        </w:rPr>
        <w:t xml:space="preserve"> of the method used to estimate cost and any other expense that would</w:t>
      </w:r>
    </w:p>
    <w:p w:rsidR="00327223" w:rsidRPr="00EB7F1B"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t xml:space="preserve">    </w:t>
      </w:r>
      <w:r w:rsidR="00327223" w:rsidRPr="00EB7F1B">
        <w:rPr>
          <w:rFonts w:ascii="Times New Roman" w:hAnsi="Times New Roman"/>
          <w:b/>
          <w:sz w:val="24"/>
          <w:szCs w:val="24"/>
        </w:rPr>
        <w:t xml:space="preserve"> </w:t>
      </w:r>
      <w:proofErr w:type="gramStart"/>
      <w:r w:rsidR="00327223" w:rsidRPr="00EB7F1B">
        <w:rPr>
          <w:rFonts w:ascii="Times New Roman" w:hAnsi="Times New Roman"/>
          <w:b/>
          <w:sz w:val="24"/>
          <w:szCs w:val="24"/>
        </w:rPr>
        <w:t>not</w:t>
      </w:r>
      <w:proofErr w:type="gramEnd"/>
      <w:r w:rsidR="00327223" w:rsidRPr="00EB7F1B">
        <w:rPr>
          <w:rFonts w:ascii="Times New Roman" w:hAnsi="Times New Roman"/>
          <w:b/>
          <w:sz w:val="24"/>
          <w:szCs w:val="24"/>
        </w:rPr>
        <w:t xml:space="preserve"> have been incurred without this collection of information.</w:t>
      </w:r>
    </w:p>
    <w:p w:rsidR="00C817F9" w:rsidRDefault="00C55758">
      <w:pPr>
        <w:spacing w:after="0" w:line="480" w:lineRule="auto"/>
        <w:rPr>
          <w:rFonts w:ascii="Times New Roman" w:hAnsi="Times New Roman"/>
          <w:sz w:val="24"/>
          <w:szCs w:val="24"/>
        </w:rPr>
      </w:pPr>
      <w:r>
        <w:rPr>
          <w:rFonts w:ascii="Times New Roman" w:hAnsi="Times New Roman"/>
          <w:sz w:val="24"/>
          <w:szCs w:val="24"/>
        </w:rPr>
        <w:lastRenderedPageBreak/>
        <w:t>T</w:t>
      </w:r>
      <w:r w:rsidR="00327223" w:rsidRPr="00EB7F1B">
        <w:rPr>
          <w:rFonts w:ascii="Times New Roman" w:hAnsi="Times New Roman"/>
          <w:sz w:val="24"/>
          <w:szCs w:val="24"/>
        </w:rPr>
        <w:t xml:space="preserve">he estimated </w:t>
      </w:r>
      <w:r w:rsidR="00952099">
        <w:rPr>
          <w:rFonts w:ascii="Times New Roman" w:hAnsi="Times New Roman"/>
          <w:sz w:val="24"/>
          <w:szCs w:val="24"/>
        </w:rPr>
        <w:t xml:space="preserve">pre-award </w:t>
      </w:r>
      <w:r w:rsidR="00327223" w:rsidRPr="00EB7F1B">
        <w:rPr>
          <w:rFonts w:ascii="Times New Roman" w:hAnsi="Times New Roman"/>
          <w:sz w:val="24"/>
          <w:szCs w:val="24"/>
        </w:rPr>
        <w:t>cost to pro</w:t>
      </w:r>
      <w:r w:rsidR="00307D49">
        <w:rPr>
          <w:rFonts w:ascii="Times New Roman" w:hAnsi="Times New Roman"/>
          <w:sz w:val="24"/>
          <w:szCs w:val="24"/>
        </w:rPr>
        <w:t xml:space="preserve">cess and </w:t>
      </w:r>
      <w:proofErr w:type="gramStart"/>
      <w:r w:rsidR="00307D49">
        <w:rPr>
          <w:rFonts w:ascii="Times New Roman" w:hAnsi="Times New Roman"/>
          <w:sz w:val="24"/>
          <w:szCs w:val="24"/>
        </w:rPr>
        <w:t>review applications is</w:t>
      </w:r>
      <w:proofErr w:type="gramEnd"/>
      <w:r w:rsidR="00307D49">
        <w:rPr>
          <w:rFonts w:ascii="Times New Roman" w:hAnsi="Times New Roman"/>
          <w:sz w:val="24"/>
          <w:szCs w:val="24"/>
        </w:rPr>
        <w:t xml:space="preserve"> </w:t>
      </w:r>
      <w:r w:rsidR="00327223" w:rsidRPr="00EB7F1B">
        <w:rPr>
          <w:rFonts w:ascii="Times New Roman" w:hAnsi="Times New Roman"/>
          <w:sz w:val="24"/>
          <w:szCs w:val="24"/>
        </w:rPr>
        <w:t>$</w:t>
      </w:r>
      <w:r w:rsidR="00397994">
        <w:rPr>
          <w:rFonts w:ascii="Times New Roman" w:hAnsi="Times New Roman"/>
          <w:sz w:val="24"/>
          <w:szCs w:val="24"/>
        </w:rPr>
        <w:t>14,5</w:t>
      </w:r>
      <w:r w:rsidR="0005713B">
        <w:rPr>
          <w:rFonts w:ascii="Times New Roman" w:hAnsi="Times New Roman"/>
          <w:sz w:val="24"/>
          <w:szCs w:val="24"/>
        </w:rPr>
        <w:t>0</w:t>
      </w:r>
      <w:r w:rsidR="00397994">
        <w:rPr>
          <w:rFonts w:ascii="Times New Roman" w:hAnsi="Times New Roman"/>
          <w:sz w:val="24"/>
          <w:szCs w:val="24"/>
        </w:rPr>
        <w:t>5</w:t>
      </w:r>
      <w:r w:rsidR="00327223" w:rsidRPr="00EB7F1B">
        <w:rPr>
          <w:rFonts w:ascii="Times New Roman" w:hAnsi="Times New Roman"/>
          <w:sz w:val="24"/>
          <w:szCs w:val="24"/>
        </w:rPr>
        <w:t>.00.  This is based on an</w:t>
      </w:r>
      <w:r w:rsidR="00094FA6">
        <w:rPr>
          <w:rFonts w:ascii="Times New Roman" w:hAnsi="Times New Roman"/>
          <w:sz w:val="24"/>
          <w:szCs w:val="24"/>
        </w:rPr>
        <w:t xml:space="preserve"> </w:t>
      </w:r>
      <w:r w:rsidR="00327223" w:rsidRPr="00EB7F1B">
        <w:rPr>
          <w:rFonts w:ascii="Times New Roman" w:hAnsi="Times New Roman"/>
          <w:sz w:val="24"/>
          <w:szCs w:val="24"/>
        </w:rPr>
        <w:t xml:space="preserve">estimate of 20 hours of labor to process and review </w:t>
      </w:r>
      <w:r w:rsidR="00327223" w:rsidRPr="00EB7F1B">
        <w:rPr>
          <w:rFonts w:ascii="Times New Roman" w:hAnsi="Times New Roman"/>
          <w:i/>
          <w:sz w:val="24"/>
          <w:szCs w:val="24"/>
        </w:rPr>
        <w:t xml:space="preserve">each </w:t>
      </w:r>
      <w:r w:rsidR="00327223" w:rsidRPr="00EB7F1B">
        <w:rPr>
          <w:rFonts w:ascii="Times New Roman" w:hAnsi="Times New Roman"/>
          <w:sz w:val="24"/>
          <w:szCs w:val="24"/>
        </w:rPr>
        <w:t xml:space="preserve">application package.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The estimate assumes an hourly cost per staff person of $48.</w:t>
      </w:r>
      <w:r w:rsidR="00A41F65">
        <w:rPr>
          <w:rFonts w:ascii="Times New Roman" w:hAnsi="Times New Roman"/>
          <w:sz w:val="24"/>
          <w:szCs w:val="24"/>
        </w:rPr>
        <w:t>35</w:t>
      </w:r>
      <w:r w:rsidR="00A41F65" w:rsidRPr="00EB7F1B">
        <w:rPr>
          <w:rFonts w:ascii="Times New Roman" w:hAnsi="Times New Roman"/>
          <w:sz w:val="24"/>
          <w:szCs w:val="24"/>
        </w:rPr>
        <w:t xml:space="preserve"> </w:t>
      </w:r>
      <w:r w:rsidRPr="00EB7F1B">
        <w:rPr>
          <w:rFonts w:ascii="Times New Roman" w:hAnsi="Times New Roman"/>
          <w:sz w:val="24"/>
          <w:szCs w:val="24"/>
        </w:rPr>
        <w:t>per hour (the average</w:t>
      </w:r>
    </w:p>
    <w:p w:rsidR="00C817F9" w:rsidRDefault="00327223">
      <w:pPr>
        <w:spacing w:after="0" w:line="480" w:lineRule="auto"/>
        <w:rPr>
          <w:rFonts w:ascii="Times New Roman" w:hAnsi="Times New Roman"/>
          <w:sz w:val="24"/>
          <w:szCs w:val="24"/>
        </w:rPr>
      </w:pPr>
      <w:proofErr w:type="gramStart"/>
      <w:r w:rsidRPr="00EB7F1B">
        <w:rPr>
          <w:rFonts w:ascii="Times New Roman" w:hAnsi="Times New Roman"/>
          <w:sz w:val="24"/>
          <w:szCs w:val="24"/>
        </w:rPr>
        <w:t>salary</w:t>
      </w:r>
      <w:proofErr w:type="gramEnd"/>
      <w:r w:rsidRPr="00EB7F1B">
        <w:rPr>
          <w:rFonts w:ascii="Times New Roman" w:hAnsi="Times New Roman"/>
          <w:sz w:val="24"/>
          <w:szCs w:val="24"/>
        </w:rPr>
        <w:t xml:space="preserve"> for GS-13 grade level including overhead and benefits)</w:t>
      </w:r>
      <w:r w:rsidR="003777DA" w:rsidRPr="00EB7F1B">
        <w:rPr>
          <w:rFonts w:ascii="Times New Roman" w:hAnsi="Times New Roman"/>
          <w:sz w:val="24"/>
          <w:szCs w:val="24"/>
        </w:rPr>
        <w:t xml:space="preserve">.  </w:t>
      </w:r>
      <w:r w:rsidRPr="00EB7F1B">
        <w:rPr>
          <w:rFonts w:ascii="Times New Roman" w:hAnsi="Times New Roman"/>
          <w:sz w:val="24"/>
          <w:szCs w:val="24"/>
        </w:rPr>
        <w:t xml:space="preserve">This labor estimate </w:t>
      </w:r>
    </w:p>
    <w:p w:rsidR="00C817F9" w:rsidRDefault="00327223">
      <w:pPr>
        <w:spacing w:after="0" w:line="480" w:lineRule="auto"/>
        <w:rPr>
          <w:rFonts w:ascii="Times New Roman" w:hAnsi="Times New Roman"/>
          <w:sz w:val="24"/>
          <w:szCs w:val="24"/>
        </w:rPr>
      </w:pPr>
      <w:proofErr w:type="gramStart"/>
      <w:r w:rsidRPr="00EB7F1B">
        <w:rPr>
          <w:rFonts w:ascii="Times New Roman" w:hAnsi="Times New Roman"/>
          <w:sz w:val="24"/>
          <w:szCs w:val="24"/>
        </w:rPr>
        <w:t>includes</w:t>
      </w:r>
      <w:proofErr w:type="gramEnd"/>
      <w:r w:rsidRPr="00EB7F1B">
        <w:rPr>
          <w:rFonts w:ascii="Times New Roman" w:hAnsi="Times New Roman"/>
          <w:sz w:val="24"/>
          <w:szCs w:val="24"/>
        </w:rPr>
        <w:t xml:space="preserve"> 2 hours by grants management and program staff to process an application, 15 </w:t>
      </w:r>
    </w:p>
    <w:p w:rsidR="00C817F9" w:rsidRDefault="00327223">
      <w:pPr>
        <w:spacing w:after="0" w:line="480" w:lineRule="auto"/>
        <w:rPr>
          <w:rFonts w:ascii="Times New Roman" w:hAnsi="Times New Roman"/>
          <w:sz w:val="24"/>
          <w:szCs w:val="24"/>
        </w:rPr>
      </w:pPr>
      <w:proofErr w:type="gramStart"/>
      <w:r w:rsidRPr="00EB7F1B">
        <w:rPr>
          <w:rFonts w:ascii="Times New Roman" w:hAnsi="Times New Roman"/>
          <w:sz w:val="24"/>
          <w:szCs w:val="24"/>
        </w:rPr>
        <w:t>hours</w:t>
      </w:r>
      <w:proofErr w:type="gramEnd"/>
      <w:r w:rsidRPr="00EB7F1B">
        <w:rPr>
          <w:rFonts w:ascii="Times New Roman" w:hAnsi="Times New Roman"/>
          <w:sz w:val="24"/>
          <w:szCs w:val="24"/>
        </w:rPr>
        <w:t xml:space="preserve"> total by 3 Federal employees to conduct a thorough technical review of each </w:t>
      </w:r>
    </w:p>
    <w:p w:rsidR="00C817F9" w:rsidRDefault="00327223">
      <w:pPr>
        <w:spacing w:after="0" w:line="480" w:lineRule="auto"/>
        <w:rPr>
          <w:rFonts w:ascii="Times New Roman" w:hAnsi="Times New Roman"/>
          <w:sz w:val="24"/>
          <w:szCs w:val="24"/>
        </w:rPr>
      </w:pPr>
      <w:proofErr w:type="gramStart"/>
      <w:r w:rsidRPr="00EB7F1B">
        <w:rPr>
          <w:rFonts w:ascii="Times New Roman" w:hAnsi="Times New Roman"/>
          <w:sz w:val="24"/>
          <w:szCs w:val="24"/>
        </w:rPr>
        <w:t>application</w:t>
      </w:r>
      <w:proofErr w:type="gramEnd"/>
      <w:r w:rsidRPr="00EB7F1B">
        <w:rPr>
          <w:rFonts w:ascii="Times New Roman" w:hAnsi="Times New Roman"/>
          <w:sz w:val="24"/>
          <w:szCs w:val="24"/>
        </w:rPr>
        <w:t xml:space="preserve">, and 3 hours by the grants and program officers to document the technical </w:t>
      </w:r>
    </w:p>
    <w:p w:rsidR="00C817F9" w:rsidRDefault="00327223">
      <w:pPr>
        <w:spacing w:after="0" w:line="480" w:lineRule="auto"/>
        <w:rPr>
          <w:rFonts w:ascii="Times New Roman" w:hAnsi="Times New Roman"/>
          <w:sz w:val="24"/>
          <w:szCs w:val="24"/>
        </w:rPr>
      </w:pPr>
      <w:proofErr w:type="gramStart"/>
      <w:r w:rsidRPr="00EB7F1B">
        <w:rPr>
          <w:rFonts w:ascii="Times New Roman" w:hAnsi="Times New Roman"/>
          <w:sz w:val="24"/>
          <w:szCs w:val="24"/>
        </w:rPr>
        <w:t>reviews</w:t>
      </w:r>
      <w:proofErr w:type="gramEnd"/>
      <w:r w:rsidRPr="00EB7F1B">
        <w:rPr>
          <w:rFonts w:ascii="Times New Roman" w:hAnsi="Times New Roman"/>
          <w:sz w:val="24"/>
          <w:szCs w:val="24"/>
        </w:rPr>
        <w:t xml:space="preserve"> and prepare the recommendations for award.  </w:t>
      </w:r>
      <w:r w:rsidR="003777DA">
        <w:rPr>
          <w:rFonts w:ascii="Times New Roman" w:hAnsi="Times New Roman"/>
          <w:sz w:val="24"/>
          <w:szCs w:val="24"/>
        </w:rPr>
        <w:t>It is estimated that</w:t>
      </w:r>
      <w:r w:rsidR="003777DA" w:rsidRPr="00EB7F1B">
        <w:rPr>
          <w:rFonts w:ascii="Times New Roman" w:hAnsi="Times New Roman"/>
          <w:sz w:val="24"/>
          <w:szCs w:val="24"/>
        </w:rPr>
        <w:t xml:space="preserve"> </w:t>
      </w:r>
      <w:r w:rsidR="00C92281">
        <w:rPr>
          <w:rFonts w:ascii="Times New Roman" w:hAnsi="Times New Roman"/>
          <w:sz w:val="24"/>
          <w:szCs w:val="24"/>
        </w:rPr>
        <w:t>1</w:t>
      </w:r>
      <w:r w:rsidR="00307D49">
        <w:rPr>
          <w:rFonts w:ascii="Times New Roman" w:hAnsi="Times New Roman"/>
          <w:sz w:val="24"/>
          <w:szCs w:val="24"/>
        </w:rPr>
        <w:t>5</w:t>
      </w:r>
      <w:r w:rsidR="003777DA" w:rsidRPr="00EB7F1B">
        <w:rPr>
          <w:rFonts w:ascii="Times New Roman" w:hAnsi="Times New Roman"/>
          <w:sz w:val="24"/>
          <w:szCs w:val="24"/>
        </w:rPr>
        <w:t xml:space="preserve"> applications </w:t>
      </w:r>
    </w:p>
    <w:p w:rsidR="00C817F9" w:rsidRDefault="003777DA">
      <w:pPr>
        <w:spacing w:after="0" w:line="480" w:lineRule="auto"/>
        <w:rPr>
          <w:rFonts w:ascii="Times New Roman" w:hAnsi="Times New Roman"/>
          <w:sz w:val="24"/>
          <w:szCs w:val="24"/>
        </w:rPr>
      </w:pPr>
      <w:proofErr w:type="gramStart"/>
      <w:r w:rsidRPr="00EB7F1B">
        <w:rPr>
          <w:rFonts w:ascii="Times New Roman" w:hAnsi="Times New Roman"/>
          <w:sz w:val="24"/>
          <w:szCs w:val="24"/>
        </w:rPr>
        <w:t>will</w:t>
      </w:r>
      <w:proofErr w:type="gramEnd"/>
      <w:r w:rsidRPr="00EB7F1B">
        <w:rPr>
          <w:rFonts w:ascii="Times New Roman" w:hAnsi="Times New Roman"/>
          <w:sz w:val="24"/>
          <w:szCs w:val="24"/>
        </w:rPr>
        <w:t xml:space="preserve"> be received, </w:t>
      </w:r>
      <w:r>
        <w:rPr>
          <w:rFonts w:ascii="Times New Roman" w:hAnsi="Times New Roman"/>
          <w:sz w:val="24"/>
          <w:szCs w:val="24"/>
        </w:rPr>
        <w:t xml:space="preserve">and </w:t>
      </w:r>
      <w:r w:rsidR="00094FA6">
        <w:rPr>
          <w:rFonts w:ascii="Times New Roman" w:hAnsi="Times New Roman"/>
          <w:sz w:val="24"/>
          <w:szCs w:val="24"/>
        </w:rPr>
        <w:t xml:space="preserve">thus </w:t>
      </w:r>
      <w:r w:rsidR="00307D49">
        <w:rPr>
          <w:rFonts w:ascii="Times New Roman" w:hAnsi="Times New Roman"/>
          <w:sz w:val="24"/>
          <w:szCs w:val="24"/>
        </w:rPr>
        <w:t>3</w:t>
      </w:r>
      <w:r w:rsidRPr="00EB7F1B">
        <w:rPr>
          <w:rFonts w:ascii="Times New Roman" w:hAnsi="Times New Roman"/>
          <w:sz w:val="24"/>
          <w:szCs w:val="24"/>
        </w:rPr>
        <w:t xml:space="preserve">00 hours will be needed to process and review </w:t>
      </w:r>
    </w:p>
    <w:p w:rsidR="00C817F9" w:rsidRDefault="003777DA">
      <w:pPr>
        <w:spacing w:after="0" w:line="480" w:lineRule="auto"/>
        <w:rPr>
          <w:rFonts w:ascii="Times New Roman" w:hAnsi="Times New Roman"/>
          <w:sz w:val="24"/>
          <w:szCs w:val="24"/>
        </w:rPr>
      </w:pPr>
      <w:proofErr w:type="gramStart"/>
      <w:r w:rsidRPr="00EB7F1B">
        <w:rPr>
          <w:rFonts w:ascii="Times New Roman" w:hAnsi="Times New Roman"/>
          <w:sz w:val="24"/>
          <w:szCs w:val="24"/>
        </w:rPr>
        <w:t>these</w:t>
      </w:r>
      <w:proofErr w:type="gramEnd"/>
      <w:r w:rsidRPr="00EB7F1B">
        <w:rPr>
          <w:rFonts w:ascii="Times New Roman" w:hAnsi="Times New Roman"/>
          <w:sz w:val="24"/>
          <w:szCs w:val="24"/>
        </w:rPr>
        <w:t xml:space="preserve"> applications. </w:t>
      </w:r>
      <w:r w:rsidR="00931F0E">
        <w:rPr>
          <w:rFonts w:ascii="Times New Roman" w:hAnsi="Times New Roman"/>
          <w:sz w:val="24"/>
          <w:szCs w:val="24"/>
        </w:rPr>
        <w:t xml:space="preserve"> </w:t>
      </w:r>
    </w:p>
    <w:p w:rsidR="00C817F9" w:rsidRDefault="00C817F9">
      <w:pPr>
        <w:spacing w:after="0" w:line="480" w:lineRule="auto"/>
        <w:ind w:left="270"/>
        <w:rPr>
          <w:rFonts w:ascii="Times New Roman" w:hAnsi="Times New Roman"/>
          <w:sz w:val="24"/>
          <w:szCs w:val="24"/>
        </w:rPr>
      </w:pPr>
    </w:p>
    <w:p w:rsidR="00C817F9" w:rsidRDefault="00931F0E">
      <w:pPr>
        <w:spacing w:after="0" w:line="480" w:lineRule="auto"/>
        <w:rPr>
          <w:rFonts w:ascii="Times New Roman" w:hAnsi="Times New Roman"/>
          <w:sz w:val="24"/>
          <w:szCs w:val="24"/>
        </w:rPr>
      </w:pPr>
      <w:r>
        <w:rPr>
          <w:rFonts w:ascii="Times New Roman" w:hAnsi="Times New Roman"/>
          <w:sz w:val="24"/>
          <w:szCs w:val="24"/>
        </w:rPr>
        <w:t xml:space="preserve">For the </w:t>
      </w:r>
      <w:r w:rsidR="00307D49">
        <w:rPr>
          <w:rFonts w:ascii="Times New Roman" w:hAnsi="Times New Roman"/>
          <w:sz w:val="24"/>
          <w:szCs w:val="24"/>
        </w:rPr>
        <w:t>8</w:t>
      </w:r>
      <w:r>
        <w:rPr>
          <w:rFonts w:ascii="Times New Roman" w:hAnsi="Times New Roman"/>
          <w:sz w:val="24"/>
          <w:szCs w:val="24"/>
        </w:rPr>
        <w:t xml:space="preserve"> proposals anticipated to be awarded, Federal labor costs will total </w:t>
      </w:r>
      <w:r w:rsidR="00307D49">
        <w:rPr>
          <w:rFonts w:ascii="Times New Roman" w:hAnsi="Times New Roman"/>
          <w:sz w:val="24"/>
          <w:szCs w:val="24"/>
        </w:rPr>
        <w:t>$13,538.0</w:t>
      </w:r>
      <w:r w:rsidR="002F5210">
        <w:rPr>
          <w:rFonts w:ascii="Times New Roman" w:hAnsi="Times New Roman"/>
          <w:sz w:val="24"/>
          <w:szCs w:val="24"/>
        </w:rPr>
        <w:t>0</w:t>
      </w:r>
      <w:r>
        <w:rPr>
          <w:rFonts w:ascii="Times New Roman" w:hAnsi="Times New Roman"/>
          <w:sz w:val="24"/>
          <w:szCs w:val="24"/>
        </w:rPr>
        <w:t xml:space="preserve">.  </w:t>
      </w:r>
      <w:r w:rsidR="00D055E4">
        <w:rPr>
          <w:rFonts w:ascii="Times New Roman" w:hAnsi="Times New Roman"/>
          <w:sz w:val="24"/>
          <w:szCs w:val="24"/>
        </w:rPr>
        <w:t xml:space="preserve"> This is based on approximately 25 hours spent providing technical assistance and 10 hours reviewing the </w:t>
      </w:r>
      <w:r w:rsidR="0005713B">
        <w:rPr>
          <w:rFonts w:ascii="Times New Roman" w:hAnsi="Times New Roman"/>
          <w:sz w:val="24"/>
          <w:szCs w:val="24"/>
        </w:rPr>
        <w:t>9</w:t>
      </w:r>
      <w:r w:rsidR="00D055E4">
        <w:rPr>
          <w:rFonts w:ascii="Times New Roman" w:hAnsi="Times New Roman"/>
          <w:sz w:val="24"/>
          <w:szCs w:val="24"/>
        </w:rPr>
        <w:t xml:space="preserve"> program and financial reports for each grantee</w:t>
      </w:r>
      <w:r w:rsidR="00855A83">
        <w:rPr>
          <w:rFonts w:ascii="Times New Roman" w:hAnsi="Times New Roman"/>
          <w:sz w:val="24"/>
          <w:szCs w:val="24"/>
        </w:rPr>
        <w:t xml:space="preserve">, for a total of </w:t>
      </w:r>
      <w:r w:rsidR="0005713B">
        <w:rPr>
          <w:rFonts w:ascii="Times New Roman" w:hAnsi="Times New Roman"/>
          <w:sz w:val="24"/>
          <w:szCs w:val="24"/>
        </w:rPr>
        <w:t>35</w:t>
      </w:r>
      <w:r w:rsidR="00855A83">
        <w:rPr>
          <w:rFonts w:ascii="Times New Roman" w:hAnsi="Times New Roman"/>
          <w:sz w:val="24"/>
          <w:szCs w:val="24"/>
        </w:rPr>
        <w:t xml:space="preserve"> hours.</w:t>
      </w:r>
      <w:r w:rsidR="00D055E4">
        <w:rPr>
          <w:rFonts w:ascii="Times New Roman" w:hAnsi="Times New Roman"/>
          <w:sz w:val="24"/>
          <w:szCs w:val="24"/>
        </w:rPr>
        <w:t xml:space="preserve">  </w:t>
      </w:r>
    </w:p>
    <w:p w:rsidR="00C817F9" w:rsidRDefault="00952099">
      <w:pPr>
        <w:spacing w:after="0" w:line="480" w:lineRule="auto"/>
        <w:rPr>
          <w:rFonts w:ascii="Times New Roman" w:hAnsi="Times New Roman"/>
          <w:sz w:val="24"/>
          <w:szCs w:val="24"/>
        </w:rPr>
      </w:pPr>
      <w:r>
        <w:rPr>
          <w:rFonts w:ascii="Times New Roman" w:hAnsi="Times New Roman"/>
          <w:sz w:val="24"/>
          <w:szCs w:val="24"/>
        </w:rPr>
        <w:t xml:space="preserve">(25 hours +10 hours= 35 hours X </w:t>
      </w:r>
      <w:r w:rsidR="00307D49">
        <w:rPr>
          <w:rFonts w:ascii="Times New Roman" w:hAnsi="Times New Roman"/>
          <w:sz w:val="24"/>
          <w:szCs w:val="24"/>
        </w:rPr>
        <w:t>8</w:t>
      </w:r>
      <w:r>
        <w:rPr>
          <w:rFonts w:ascii="Times New Roman" w:hAnsi="Times New Roman"/>
          <w:sz w:val="24"/>
          <w:szCs w:val="24"/>
        </w:rPr>
        <w:t xml:space="preserve"> grantees X $48.35per hour = $</w:t>
      </w:r>
      <w:r w:rsidR="00307D49">
        <w:rPr>
          <w:rFonts w:ascii="Times New Roman" w:hAnsi="Times New Roman"/>
          <w:sz w:val="24"/>
          <w:szCs w:val="24"/>
        </w:rPr>
        <w:t>13,538.0</w:t>
      </w:r>
      <w:r w:rsidR="0005713B">
        <w:rPr>
          <w:rFonts w:ascii="Times New Roman" w:hAnsi="Times New Roman"/>
          <w:sz w:val="24"/>
          <w:szCs w:val="24"/>
        </w:rPr>
        <w:t>0</w:t>
      </w:r>
      <w:r>
        <w:rPr>
          <w:rFonts w:ascii="Times New Roman" w:hAnsi="Times New Roman"/>
          <w:sz w:val="24"/>
          <w:szCs w:val="24"/>
        </w:rPr>
        <w:t xml:space="preserve">).  </w:t>
      </w:r>
      <w:r w:rsidR="00327223" w:rsidRPr="00EB7F1B">
        <w:rPr>
          <w:rFonts w:ascii="Times New Roman" w:hAnsi="Times New Roman"/>
          <w:sz w:val="24"/>
          <w:szCs w:val="24"/>
        </w:rPr>
        <w:t>Costs other than salary costs are negligible.  Wage rates were determined based on the Office of Personnel Management salary table for FY 201</w:t>
      </w:r>
      <w:r w:rsidR="0005713B">
        <w:rPr>
          <w:rFonts w:ascii="Times New Roman" w:hAnsi="Times New Roman"/>
          <w:sz w:val="24"/>
          <w:szCs w:val="24"/>
        </w:rPr>
        <w:t>3</w:t>
      </w:r>
      <w:r w:rsidR="00327223" w:rsidRPr="00EB7F1B">
        <w:rPr>
          <w:rFonts w:ascii="Times New Roman" w:hAnsi="Times New Roman"/>
          <w:sz w:val="24"/>
          <w:szCs w:val="24"/>
        </w:rPr>
        <w:t>, for a GS 13, Step 5 employee.</w:t>
      </w:r>
    </w:p>
    <w:p w:rsidR="002F5210" w:rsidRDefault="002F5210">
      <w:pPr>
        <w:spacing w:after="0" w:line="480" w:lineRule="auto"/>
        <w:rPr>
          <w:rFonts w:ascii="Times New Roman" w:hAnsi="Times New Roman"/>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9"/>
        <w:gridCol w:w="3291"/>
      </w:tblGrid>
      <w:tr w:rsidR="00D055E4" w:rsidRPr="00EB7F1B" w:rsidTr="00952099">
        <w:trPr>
          <w:trHeight w:val="611"/>
        </w:trPr>
        <w:tc>
          <w:tcPr>
            <w:tcW w:w="4359"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Pre-Award Cost to the Government</w:t>
            </w:r>
          </w:p>
        </w:tc>
        <w:tc>
          <w:tcPr>
            <w:tcW w:w="3291" w:type="dxa"/>
          </w:tcPr>
          <w:p w:rsidR="00C817F9" w:rsidRDefault="00D055E4" w:rsidP="00057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w:t>
            </w:r>
            <w:r w:rsidR="00307D49">
              <w:rPr>
                <w:rFonts w:ascii="Times New Roman" w:hAnsi="Times New Roman"/>
                <w:b/>
                <w:sz w:val="24"/>
                <w:szCs w:val="24"/>
              </w:rPr>
              <w:t>14,5</w:t>
            </w:r>
            <w:r w:rsidR="0005713B">
              <w:rPr>
                <w:rFonts w:ascii="Times New Roman" w:hAnsi="Times New Roman"/>
                <w:b/>
                <w:sz w:val="24"/>
                <w:szCs w:val="24"/>
              </w:rPr>
              <w:t>0</w:t>
            </w:r>
            <w:r w:rsidR="00307D49">
              <w:rPr>
                <w:rFonts w:ascii="Times New Roman" w:hAnsi="Times New Roman"/>
                <w:b/>
                <w:sz w:val="24"/>
                <w:szCs w:val="24"/>
              </w:rPr>
              <w:t>5</w:t>
            </w:r>
            <w:r w:rsidR="0005713B">
              <w:rPr>
                <w:rFonts w:ascii="Times New Roman" w:hAnsi="Times New Roman"/>
                <w:b/>
                <w:sz w:val="24"/>
                <w:szCs w:val="24"/>
              </w:rPr>
              <w:t>.00</w:t>
            </w:r>
          </w:p>
        </w:tc>
      </w:tr>
      <w:tr w:rsidR="00D055E4" w:rsidRPr="00EB7F1B" w:rsidTr="00952099">
        <w:trPr>
          <w:trHeight w:val="656"/>
        </w:trPr>
        <w:tc>
          <w:tcPr>
            <w:tcW w:w="4359"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Post Award Cost to the Government</w:t>
            </w:r>
          </w:p>
        </w:tc>
        <w:tc>
          <w:tcPr>
            <w:tcW w:w="3291" w:type="dxa"/>
          </w:tcPr>
          <w:p w:rsidR="00C817F9" w:rsidRDefault="00D055E4" w:rsidP="00057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w:t>
            </w:r>
            <w:r w:rsidR="00307D49">
              <w:rPr>
                <w:rFonts w:ascii="Times New Roman" w:hAnsi="Times New Roman"/>
                <w:b/>
                <w:sz w:val="24"/>
                <w:szCs w:val="24"/>
              </w:rPr>
              <w:t>13,538.0</w:t>
            </w:r>
            <w:r>
              <w:rPr>
                <w:rFonts w:ascii="Times New Roman" w:hAnsi="Times New Roman"/>
                <w:b/>
                <w:sz w:val="24"/>
                <w:szCs w:val="24"/>
              </w:rPr>
              <w:t>0</w:t>
            </w:r>
          </w:p>
        </w:tc>
      </w:tr>
      <w:tr w:rsidR="00327223" w:rsidRPr="00EB7F1B" w:rsidTr="00952099">
        <w:trPr>
          <w:trHeight w:val="710"/>
        </w:trPr>
        <w:tc>
          <w:tcPr>
            <w:tcW w:w="4359" w:type="dxa"/>
          </w:tcPr>
          <w:p w:rsidR="00327223" w:rsidRPr="00EB7F1B"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EB7F1B">
              <w:rPr>
                <w:rFonts w:ascii="Times New Roman" w:hAnsi="Times New Roman"/>
                <w:b/>
                <w:sz w:val="24"/>
                <w:szCs w:val="24"/>
              </w:rPr>
              <w:t>Total Annualized Cost to the Federal Government</w:t>
            </w:r>
          </w:p>
        </w:tc>
        <w:tc>
          <w:tcPr>
            <w:tcW w:w="3291" w:type="dxa"/>
          </w:tcPr>
          <w:p w:rsidR="00C817F9" w:rsidRDefault="00327223" w:rsidP="00057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EB7F1B">
              <w:rPr>
                <w:rFonts w:ascii="Times New Roman" w:hAnsi="Times New Roman"/>
                <w:b/>
                <w:sz w:val="24"/>
                <w:szCs w:val="24"/>
              </w:rPr>
              <w:t xml:space="preserve"> $</w:t>
            </w:r>
            <w:r w:rsidR="00307D49">
              <w:rPr>
                <w:rFonts w:ascii="Times New Roman" w:hAnsi="Times New Roman"/>
                <w:b/>
                <w:sz w:val="24"/>
                <w:szCs w:val="24"/>
              </w:rPr>
              <w:t>28,043.0</w:t>
            </w:r>
            <w:r w:rsidR="00855A83">
              <w:rPr>
                <w:rFonts w:ascii="Times New Roman" w:hAnsi="Times New Roman"/>
                <w:b/>
                <w:sz w:val="24"/>
                <w:szCs w:val="24"/>
              </w:rPr>
              <w:t>0</w:t>
            </w:r>
          </w:p>
        </w:tc>
      </w:tr>
    </w:tbl>
    <w:p w:rsidR="006A4A7A" w:rsidRPr="00EB7F1B" w:rsidRDefault="006A4A7A"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55758" w:rsidRDefault="00327223"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sidRPr="00EB7F1B">
        <w:rPr>
          <w:rFonts w:ascii="Times New Roman" w:hAnsi="Times New Roman"/>
          <w:b/>
          <w:sz w:val="24"/>
          <w:szCs w:val="24"/>
        </w:rPr>
        <w:lastRenderedPageBreak/>
        <w:t xml:space="preserve">15.  </w:t>
      </w:r>
      <w:r w:rsidRPr="00EB7F1B">
        <w:rPr>
          <w:rFonts w:ascii="Times New Roman" w:hAnsi="Times New Roman"/>
          <w:b/>
          <w:bCs/>
          <w:sz w:val="24"/>
          <w:szCs w:val="24"/>
        </w:rPr>
        <w:t>Explain the reasons for any program changes or adjustments reported in Items 13</w:t>
      </w:r>
    </w:p>
    <w:p w:rsidR="00327223" w:rsidRPr="00EB7F1B" w:rsidRDefault="00C55758"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proofErr w:type="gramStart"/>
      <w:r w:rsidR="00327223" w:rsidRPr="00EB7F1B">
        <w:rPr>
          <w:rFonts w:ascii="Times New Roman" w:hAnsi="Times New Roman"/>
          <w:b/>
          <w:bCs/>
          <w:sz w:val="24"/>
          <w:szCs w:val="24"/>
        </w:rPr>
        <w:t>or</w:t>
      </w:r>
      <w:proofErr w:type="gramEnd"/>
      <w:r w:rsidR="00327223" w:rsidRPr="00EB7F1B">
        <w:rPr>
          <w:rFonts w:ascii="Times New Roman" w:hAnsi="Times New Roman"/>
          <w:b/>
          <w:bCs/>
          <w:sz w:val="24"/>
          <w:szCs w:val="24"/>
        </w:rPr>
        <w:t xml:space="preserve"> 14 of the OMB Form 83-1.</w:t>
      </w:r>
    </w:p>
    <w:p w:rsidR="00C817F9" w:rsidRDefault="0095209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 xml:space="preserve">This Generic Information Collection will reduce the available responses from OMB Control Number </w:t>
      </w:r>
      <w:r w:rsidR="00D423A6">
        <w:rPr>
          <w:rFonts w:ascii="Times New Roman" w:hAnsi="Times New Roman"/>
          <w:sz w:val="24"/>
          <w:szCs w:val="24"/>
        </w:rPr>
        <w:t>0584-0512 (</w:t>
      </w:r>
      <w:r>
        <w:rPr>
          <w:rFonts w:ascii="Times New Roman" w:hAnsi="Times New Roman"/>
          <w:sz w:val="24"/>
          <w:szCs w:val="24"/>
        </w:rPr>
        <w:t>Expiration</w:t>
      </w:r>
      <w:r w:rsidR="00C817F9">
        <w:rPr>
          <w:rFonts w:ascii="Times New Roman" w:hAnsi="Times New Roman"/>
          <w:sz w:val="24"/>
          <w:szCs w:val="24"/>
        </w:rPr>
        <w:t xml:space="preserve"> </w:t>
      </w:r>
      <w:r w:rsidR="00AE5AE3">
        <w:rPr>
          <w:rFonts w:ascii="Times New Roman" w:hAnsi="Times New Roman"/>
          <w:sz w:val="24"/>
          <w:szCs w:val="24"/>
        </w:rPr>
        <w:t>1/31</w:t>
      </w:r>
      <w:r w:rsidR="00C817F9">
        <w:rPr>
          <w:rFonts w:ascii="Times New Roman" w:hAnsi="Times New Roman"/>
          <w:sz w:val="24"/>
          <w:szCs w:val="24"/>
        </w:rPr>
        <w:t>/201</w:t>
      </w:r>
      <w:r w:rsidR="00AE5AE3">
        <w:rPr>
          <w:rFonts w:ascii="Times New Roman" w:hAnsi="Times New Roman"/>
          <w:sz w:val="24"/>
          <w:szCs w:val="24"/>
        </w:rPr>
        <w:t>6</w:t>
      </w:r>
      <w:r w:rsidR="00D423A6">
        <w:rPr>
          <w:rFonts w:ascii="Times New Roman" w:hAnsi="Times New Roman"/>
          <w:sz w:val="24"/>
          <w:szCs w:val="24"/>
        </w:rPr>
        <w:t>)</w:t>
      </w:r>
      <w:r w:rsidR="00C817F9">
        <w:rPr>
          <w:rFonts w:ascii="Times New Roman" w:hAnsi="Times New Roman"/>
          <w:sz w:val="24"/>
          <w:szCs w:val="24"/>
        </w:rPr>
        <w:t xml:space="preserve"> by </w:t>
      </w:r>
      <w:r w:rsidR="003106FE">
        <w:rPr>
          <w:rFonts w:ascii="Times New Roman" w:hAnsi="Times New Roman"/>
          <w:sz w:val="24"/>
          <w:szCs w:val="24"/>
        </w:rPr>
        <w:t xml:space="preserve">159 </w:t>
      </w:r>
      <w:r w:rsidR="00C817F9">
        <w:rPr>
          <w:rFonts w:ascii="Times New Roman" w:hAnsi="Times New Roman"/>
          <w:sz w:val="24"/>
          <w:szCs w:val="24"/>
        </w:rPr>
        <w:t xml:space="preserve">and the </w:t>
      </w:r>
      <w:r w:rsidR="00D423A6">
        <w:rPr>
          <w:rFonts w:ascii="Times New Roman" w:hAnsi="Times New Roman"/>
          <w:sz w:val="24"/>
          <w:szCs w:val="24"/>
        </w:rPr>
        <w:t xml:space="preserve">available </w:t>
      </w:r>
      <w:r w:rsidR="00C817F9">
        <w:rPr>
          <w:rFonts w:ascii="Times New Roman" w:hAnsi="Times New Roman"/>
          <w:sz w:val="24"/>
          <w:szCs w:val="24"/>
        </w:rPr>
        <w:t xml:space="preserve">hours by </w:t>
      </w:r>
      <w:r w:rsidR="003106FE">
        <w:rPr>
          <w:rFonts w:ascii="Times New Roman" w:hAnsi="Times New Roman"/>
          <w:sz w:val="24"/>
          <w:szCs w:val="24"/>
        </w:rPr>
        <w:t>1,064</w:t>
      </w:r>
      <w:r w:rsidR="00C817F9">
        <w:rPr>
          <w:rFonts w:ascii="Times New Roman" w:hAnsi="Times New Roman"/>
          <w:sz w:val="24"/>
          <w:szCs w:val="24"/>
        </w:rPr>
        <w:t>.</w:t>
      </w:r>
      <w:r>
        <w:rPr>
          <w:rFonts w:ascii="Times New Roman" w:hAnsi="Times New Roman"/>
          <w:sz w:val="24"/>
          <w:szCs w:val="24"/>
        </w:rPr>
        <w:t xml:space="preserve"> </w:t>
      </w:r>
    </w:p>
    <w:p w:rsidR="00327223" w:rsidRPr="00EB7F1B" w:rsidRDefault="00327223" w:rsidP="00F5183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hanging="540"/>
        <w:rPr>
          <w:rFonts w:ascii="Times New Roman" w:hAnsi="Times New Roman"/>
          <w:sz w:val="16"/>
          <w:szCs w:val="16"/>
        </w:rPr>
      </w:pPr>
    </w:p>
    <w:p w:rsidR="00327223" w:rsidRPr="00EB7F1B" w:rsidRDefault="00327223"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plans for tabulation and publication.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FNS will publicize summary information of the applicant that receives grant funding at </w:t>
      </w:r>
      <w:hyperlink r:id="rId16" w:history="1">
        <w:r w:rsidRPr="00EB7F1B">
          <w:rPr>
            <w:rStyle w:val="Hyperlink"/>
            <w:rFonts w:ascii="Times New Roman" w:hAnsi="Times New Roman"/>
            <w:sz w:val="24"/>
            <w:szCs w:val="24"/>
          </w:rPr>
          <w:t>http://www.fns.usda.gov/</w:t>
        </w:r>
      </w:hyperlink>
      <w:r w:rsidRPr="00EB7F1B">
        <w:rPr>
          <w:rFonts w:ascii="Times New Roman" w:hAnsi="Times New Roman"/>
          <w:sz w:val="24"/>
          <w:szCs w:val="24"/>
        </w:rPr>
        <w:t xml:space="preserve">  </w:t>
      </w:r>
    </w:p>
    <w:p w:rsidR="00327223" w:rsidRPr="00EB7F1B" w:rsidRDefault="00327223" w:rsidP="00F518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777DA"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proofErr w:type="gramStart"/>
      <w:r w:rsidRPr="00EB7F1B">
        <w:rPr>
          <w:rFonts w:ascii="Times New Roman" w:hAnsi="Times New Roman"/>
          <w:b/>
          <w:bCs/>
          <w:sz w:val="24"/>
          <w:szCs w:val="24"/>
        </w:rPr>
        <w:t>If</w:t>
      </w:r>
      <w:proofErr w:type="gramEnd"/>
      <w:r w:rsidRPr="00EB7F1B">
        <w:rPr>
          <w:rFonts w:ascii="Times New Roman" w:hAnsi="Times New Roman"/>
          <w:b/>
          <w:bCs/>
          <w:sz w:val="24"/>
          <w:szCs w:val="24"/>
        </w:rPr>
        <w:t xml:space="preserve">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518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DF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D86641">
      <w:footerReference w:type="even" r:id="rId17"/>
      <w:footerReference w:type="default" r:id="rId18"/>
      <w:pgSz w:w="12240" w:h="15840"/>
      <w:pgMar w:top="1440" w:right="187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153" w:rsidRDefault="007E2153" w:rsidP="00736224">
      <w:pPr>
        <w:spacing w:after="0" w:line="240" w:lineRule="auto"/>
      </w:pPr>
      <w:r>
        <w:separator/>
      </w:r>
    </w:p>
  </w:endnote>
  <w:endnote w:type="continuationSeparator" w:id="0">
    <w:p w:rsidR="007E2153" w:rsidRDefault="007E2153" w:rsidP="0073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175" w:rsidRDefault="009F0B4F" w:rsidP="00373F37">
    <w:pPr>
      <w:pStyle w:val="Footer"/>
      <w:framePr w:wrap="around" w:vAnchor="text" w:hAnchor="margin" w:xAlign="center" w:y="1"/>
      <w:rPr>
        <w:rStyle w:val="PageNumber"/>
      </w:rPr>
    </w:pPr>
    <w:r>
      <w:rPr>
        <w:rStyle w:val="PageNumber"/>
      </w:rPr>
      <w:fldChar w:fldCharType="begin"/>
    </w:r>
    <w:r w:rsidR="00A75175">
      <w:rPr>
        <w:rStyle w:val="PageNumber"/>
      </w:rPr>
      <w:instrText xml:space="preserve">PAGE  </w:instrText>
    </w:r>
    <w:r>
      <w:rPr>
        <w:rStyle w:val="PageNumber"/>
      </w:rPr>
      <w:fldChar w:fldCharType="separate"/>
    </w:r>
    <w:r w:rsidR="00A75175">
      <w:rPr>
        <w:rStyle w:val="PageNumber"/>
        <w:noProof/>
      </w:rPr>
      <w:t>8</w:t>
    </w:r>
    <w:r>
      <w:rPr>
        <w:rStyle w:val="PageNumber"/>
      </w:rPr>
      <w:fldChar w:fldCharType="end"/>
    </w:r>
  </w:p>
  <w:p w:rsidR="00A75175" w:rsidRDefault="00A751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175" w:rsidRDefault="009F0B4F" w:rsidP="00373F37">
    <w:pPr>
      <w:pStyle w:val="Footer"/>
      <w:framePr w:wrap="around" w:vAnchor="text" w:hAnchor="margin" w:xAlign="center" w:y="1"/>
      <w:rPr>
        <w:rStyle w:val="PageNumber"/>
      </w:rPr>
    </w:pPr>
    <w:r>
      <w:rPr>
        <w:rStyle w:val="PageNumber"/>
      </w:rPr>
      <w:fldChar w:fldCharType="begin"/>
    </w:r>
    <w:r w:rsidR="00A75175">
      <w:rPr>
        <w:rStyle w:val="PageNumber"/>
      </w:rPr>
      <w:instrText xml:space="preserve">PAGE  </w:instrText>
    </w:r>
    <w:r>
      <w:rPr>
        <w:rStyle w:val="PageNumber"/>
      </w:rPr>
      <w:fldChar w:fldCharType="separate"/>
    </w:r>
    <w:r w:rsidR="008707F2">
      <w:rPr>
        <w:rStyle w:val="PageNumber"/>
        <w:noProof/>
      </w:rPr>
      <w:t>9</w:t>
    </w:r>
    <w:r>
      <w:rPr>
        <w:rStyle w:val="PageNumber"/>
      </w:rPr>
      <w:fldChar w:fldCharType="end"/>
    </w:r>
  </w:p>
  <w:p w:rsidR="00A75175" w:rsidRDefault="00A751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153" w:rsidRDefault="007E2153" w:rsidP="00736224">
      <w:pPr>
        <w:spacing w:after="0" w:line="240" w:lineRule="auto"/>
      </w:pPr>
      <w:r>
        <w:separator/>
      </w:r>
    </w:p>
  </w:footnote>
  <w:footnote w:type="continuationSeparator" w:id="0">
    <w:p w:rsidR="007E2153" w:rsidRDefault="007E2153" w:rsidP="00736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footnotePr>
    <w:footnote w:id="-1"/>
    <w:footnote w:id="0"/>
  </w:footnotePr>
  <w:endnotePr>
    <w:endnote w:id="-1"/>
    <w:endnote w:id="0"/>
  </w:endnotePr>
  <w:compat/>
  <w:rsids>
    <w:rsidRoot w:val="00327223"/>
    <w:rsid w:val="00002B90"/>
    <w:rsid w:val="00011B78"/>
    <w:rsid w:val="000345C1"/>
    <w:rsid w:val="0005680A"/>
    <w:rsid w:val="0005713B"/>
    <w:rsid w:val="00074A7D"/>
    <w:rsid w:val="0007578F"/>
    <w:rsid w:val="00094FA6"/>
    <w:rsid w:val="000A303D"/>
    <w:rsid w:val="000B44DC"/>
    <w:rsid w:val="000C23C8"/>
    <w:rsid w:val="000E46A7"/>
    <w:rsid w:val="000E7E77"/>
    <w:rsid w:val="001113F5"/>
    <w:rsid w:val="00154580"/>
    <w:rsid w:val="001650B1"/>
    <w:rsid w:val="0017785D"/>
    <w:rsid w:val="001A0FB6"/>
    <w:rsid w:val="001A6E9E"/>
    <w:rsid w:val="001B3CBC"/>
    <w:rsid w:val="001B6F5D"/>
    <w:rsid w:val="001C0128"/>
    <w:rsid w:val="001C6241"/>
    <w:rsid w:val="001D5105"/>
    <w:rsid w:val="001E105A"/>
    <w:rsid w:val="001E2326"/>
    <w:rsid w:val="001E4979"/>
    <w:rsid w:val="001F126E"/>
    <w:rsid w:val="002010EA"/>
    <w:rsid w:val="00222455"/>
    <w:rsid w:val="002249FA"/>
    <w:rsid w:val="00235019"/>
    <w:rsid w:val="00255315"/>
    <w:rsid w:val="00273055"/>
    <w:rsid w:val="00277B4D"/>
    <w:rsid w:val="0029619B"/>
    <w:rsid w:val="002A72E9"/>
    <w:rsid w:val="002B6BB8"/>
    <w:rsid w:val="002F5210"/>
    <w:rsid w:val="00300657"/>
    <w:rsid w:val="003025CF"/>
    <w:rsid w:val="00307D49"/>
    <w:rsid w:val="003106FE"/>
    <w:rsid w:val="00310D99"/>
    <w:rsid w:val="00327223"/>
    <w:rsid w:val="00367E31"/>
    <w:rsid w:val="00373F37"/>
    <w:rsid w:val="003777DA"/>
    <w:rsid w:val="003808DC"/>
    <w:rsid w:val="00385457"/>
    <w:rsid w:val="00397994"/>
    <w:rsid w:val="003B6287"/>
    <w:rsid w:val="003C4312"/>
    <w:rsid w:val="003C612B"/>
    <w:rsid w:val="003D363B"/>
    <w:rsid w:val="004079DF"/>
    <w:rsid w:val="004254D2"/>
    <w:rsid w:val="00426E30"/>
    <w:rsid w:val="00444E15"/>
    <w:rsid w:val="004473F2"/>
    <w:rsid w:val="004477AD"/>
    <w:rsid w:val="00481656"/>
    <w:rsid w:val="00486634"/>
    <w:rsid w:val="00494B24"/>
    <w:rsid w:val="004A165D"/>
    <w:rsid w:val="004A586B"/>
    <w:rsid w:val="004B2740"/>
    <w:rsid w:val="004C1018"/>
    <w:rsid w:val="004C5C61"/>
    <w:rsid w:val="004E3407"/>
    <w:rsid w:val="004E3646"/>
    <w:rsid w:val="004F2EE0"/>
    <w:rsid w:val="005143C0"/>
    <w:rsid w:val="00514477"/>
    <w:rsid w:val="005157D6"/>
    <w:rsid w:val="005167F1"/>
    <w:rsid w:val="005272F8"/>
    <w:rsid w:val="00542657"/>
    <w:rsid w:val="005542EC"/>
    <w:rsid w:val="00556D97"/>
    <w:rsid w:val="005A1B02"/>
    <w:rsid w:val="005B29A4"/>
    <w:rsid w:val="005B39A4"/>
    <w:rsid w:val="005C124C"/>
    <w:rsid w:val="005C7904"/>
    <w:rsid w:val="005E4BA3"/>
    <w:rsid w:val="005F740C"/>
    <w:rsid w:val="006148DB"/>
    <w:rsid w:val="00621A2A"/>
    <w:rsid w:val="00652955"/>
    <w:rsid w:val="00652B40"/>
    <w:rsid w:val="00695EA2"/>
    <w:rsid w:val="00696548"/>
    <w:rsid w:val="00697AC7"/>
    <w:rsid w:val="006A4A7A"/>
    <w:rsid w:val="006D7293"/>
    <w:rsid w:val="006E6E1E"/>
    <w:rsid w:val="006F55D5"/>
    <w:rsid w:val="006F5A73"/>
    <w:rsid w:val="00703605"/>
    <w:rsid w:val="00703879"/>
    <w:rsid w:val="00721708"/>
    <w:rsid w:val="00736224"/>
    <w:rsid w:val="0076596C"/>
    <w:rsid w:val="00765EC5"/>
    <w:rsid w:val="00775A50"/>
    <w:rsid w:val="007824D8"/>
    <w:rsid w:val="00783DDF"/>
    <w:rsid w:val="00784DE2"/>
    <w:rsid w:val="00787863"/>
    <w:rsid w:val="00796459"/>
    <w:rsid w:val="007B3208"/>
    <w:rsid w:val="007C2DA9"/>
    <w:rsid w:val="007C6F4F"/>
    <w:rsid w:val="007E2153"/>
    <w:rsid w:val="007F62A1"/>
    <w:rsid w:val="00824E11"/>
    <w:rsid w:val="008275F6"/>
    <w:rsid w:val="00855A83"/>
    <w:rsid w:val="00857FF2"/>
    <w:rsid w:val="008707F2"/>
    <w:rsid w:val="00872C1C"/>
    <w:rsid w:val="00885590"/>
    <w:rsid w:val="008867C5"/>
    <w:rsid w:val="008B405A"/>
    <w:rsid w:val="008C09FE"/>
    <w:rsid w:val="008C0ACB"/>
    <w:rsid w:val="008F7C41"/>
    <w:rsid w:val="00905640"/>
    <w:rsid w:val="00906379"/>
    <w:rsid w:val="009079CB"/>
    <w:rsid w:val="009174A6"/>
    <w:rsid w:val="00931F0E"/>
    <w:rsid w:val="00952099"/>
    <w:rsid w:val="009568B3"/>
    <w:rsid w:val="00964F57"/>
    <w:rsid w:val="009756C9"/>
    <w:rsid w:val="009B0ADC"/>
    <w:rsid w:val="009D31B4"/>
    <w:rsid w:val="009E1C36"/>
    <w:rsid w:val="009E5937"/>
    <w:rsid w:val="009E5C74"/>
    <w:rsid w:val="009F0B4F"/>
    <w:rsid w:val="009F78FE"/>
    <w:rsid w:val="00A060E1"/>
    <w:rsid w:val="00A14F60"/>
    <w:rsid w:val="00A31F46"/>
    <w:rsid w:val="00A41F65"/>
    <w:rsid w:val="00A503F0"/>
    <w:rsid w:val="00A56D8D"/>
    <w:rsid w:val="00A75175"/>
    <w:rsid w:val="00A82162"/>
    <w:rsid w:val="00A84D47"/>
    <w:rsid w:val="00A86B48"/>
    <w:rsid w:val="00AB59BB"/>
    <w:rsid w:val="00AC7E6B"/>
    <w:rsid w:val="00AE5AE3"/>
    <w:rsid w:val="00AE6EE3"/>
    <w:rsid w:val="00AF4253"/>
    <w:rsid w:val="00AF7956"/>
    <w:rsid w:val="00B00468"/>
    <w:rsid w:val="00B05401"/>
    <w:rsid w:val="00B13CB9"/>
    <w:rsid w:val="00B214F1"/>
    <w:rsid w:val="00B2733E"/>
    <w:rsid w:val="00B30DFD"/>
    <w:rsid w:val="00B36D8C"/>
    <w:rsid w:val="00B370FE"/>
    <w:rsid w:val="00B4598A"/>
    <w:rsid w:val="00B5603B"/>
    <w:rsid w:val="00B65403"/>
    <w:rsid w:val="00B90B53"/>
    <w:rsid w:val="00B90DA7"/>
    <w:rsid w:val="00BA5937"/>
    <w:rsid w:val="00BB6018"/>
    <w:rsid w:val="00BC1239"/>
    <w:rsid w:val="00BD37E6"/>
    <w:rsid w:val="00BF168C"/>
    <w:rsid w:val="00C07F9A"/>
    <w:rsid w:val="00C15ECA"/>
    <w:rsid w:val="00C22DF9"/>
    <w:rsid w:val="00C34825"/>
    <w:rsid w:val="00C415F8"/>
    <w:rsid w:val="00C43D85"/>
    <w:rsid w:val="00C46BE6"/>
    <w:rsid w:val="00C55758"/>
    <w:rsid w:val="00C67407"/>
    <w:rsid w:val="00C76D4C"/>
    <w:rsid w:val="00C817F9"/>
    <w:rsid w:val="00C90F34"/>
    <w:rsid w:val="00C92281"/>
    <w:rsid w:val="00CB613C"/>
    <w:rsid w:val="00CB7B22"/>
    <w:rsid w:val="00CC2100"/>
    <w:rsid w:val="00CC2852"/>
    <w:rsid w:val="00CE259E"/>
    <w:rsid w:val="00D055E4"/>
    <w:rsid w:val="00D077DE"/>
    <w:rsid w:val="00D17620"/>
    <w:rsid w:val="00D26BE8"/>
    <w:rsid w:val="00D336B9"/>
    <w:rsid w:val="00D40AAF"/>
    <w:rsid w:val="00D423A6"/>
    <w:rsid w:val="00D57747"/>
    <w:rsid w:val="00D86641"/>
    <w:rsid w:val="00D87EDA"/>
    <w:rsid w:val="00DB4411"/>
    <w:rsid w:val="00DC01A7"/>
    <w:rsid w:val="00DC6012"/>
    <w:rsid w:val="00DE15DF"/>
    <w:rsid w:val="00DE1A03"/>
    <w:rsid w:val="00DE782F"/>
    <w:rsid w:val="00DF121C"/>
    <w:rsid w:val="00DF16C7"/>
    <w:rsid w:val="00DF4B78"/>
    <w:rsid w:val="00E028A3"/>
    <w:rsid w:val="00E1374D"/>
    <w:rsid w:val="00E25AFF"/>
    <w:rsid w:val="00E36EC9"/>
    <w:rsid w:val="00E52673"/>
    <w:rsid w:val="00E875FB"/>
    <w:rsid w:val="00E92AA4"/>
    <w:rsid w:val="00E9606F"/>
    <w:rsid w:val="00E970A4"/>
    <w:rsid w:val="00EA2EDE"/>
    <w:rsid w:val="00EA304B"/>
    <w:rsid w:val="00EA4404"/>
    <w:rsid w:val="00EB4BFF"/>
    <w:rsid w:val="00EB7F1B"/>
    <w:rsid w:val="00EC08DE"/>
    <w:rsid w:val="00EC6886"/>
    <w:rsid w:val="00EE2007"/>
    <w:rsid w:val="00EE41E0"/>
    <w:rsid w:val="00F022E5"/>
    <w:rsid w:val="00F07E7C"/>
    <w:rsid w:val="00F2175E"/>
    <w:rsid w:val="00F246F9"/>
    <w:rsid w:val="00F503AC"/>
    <w:rsid w:val="00F51837"/>
    <w:rsid w:val="00F60123"/>
    <w:rsid w:val="00F83830"/>
    <w:rsid w:val="00F91322"/>
    <w:rsid w:val="00F93509"/>
    <w:rsid w:val="00FA2399"/>
    <w:rsid w:val="00FA6746"/>
    <w:rsid w:val="00FC0913"/>
    <w:rsid w:val="00FC6F4D"/>
    <w:rsid w:val="00FD238E"/>
    <w:rsid w:val="00FD7855"/>
    <w:rsid w:val="00FF0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s>
</file>

<file path=word/webSettings.xml><?xml version="1.0" encoding="utf-8"?>
<w:webSettings xmlns:r="http://schemas.openxmlformats.org/officeDocument/2006/relationships" xmlns:w="http://schemas.openxmlformats.org/wordprocessingml/2006/main">
  <w:divs>
    <w:div w:id="256714184">
      <w:bodyDiv w:val="1"/>
      <w:marLeft w:val="0"/>
      <w:marRight w:val="0"/>
      <w:marTop w:val="0"/>
      <w:marBottom w:val="0"/>
      <w:divBdr>
        <w:top w:val="none" w:sz="0" w:space="0" w:color="auto"/>
        <w:left w:val="none" w:sz="0" w:space="0" w:color="auto"/>
        <w:bottom w:val="none" w:sz="0" w:space="0" w:color="auto"/>
        <w:right w:val="none" w:sz="0" w:space="0" w:color="auto"/>
      </w:divBdr>
    </w:div>
    <w:div w:id="290597678">
      <w:bodyDiv w:val="1"/>
      <w:marLeft w:val="0"/>
      <w:marRight w:val="0"/>
      <w:marTop w:val="0"/>
      <w:marBottom w:val="0"/>
      <w:divBdr>
        <w:top w:val="none" w:sz="0" w:space="0" w:color="auto"/>
        <w:left w:val="none" w:sz="0" w:space="0" w:color="auto"/>
        <w:bottom w:val="none" w:sz="0" w:space="0" w:color="auto"/>
        <w:right w:val="none" w:sz="0" w:space="0" w:color="auto"/>
      </w:divBdr>
    </w:div>
    <w:div w:id="1356272444">
      <w:bodyDiv w:val="1"/>
      <w:marLeft w:val="0"/>
      <w:marRight w:val="0"/>
      <w:marTop w:val="0"/>
      <w:marBottom w:val="0"/>
      <w:divBdr>
        <w:top w:val="none" w:sz="0" w:space="0" w:color="auto"/>
        <w:left w:val="none" w:sz="0" w:space="0" w:color="auto"/>
        <w:bottom w:val="none" w:sz="0" w:space="0" w:color="auto"/>
        <w:right w:val="none" w:sz="0" w:space="0" w:color="auto"/>
      </w:divBdr>
    </w:div>
    <w:div w:id="1475105705">
      <w:bodyDiv w:val="1"/>
      <w:marLeft w:val="0"/>
      <w:marRight w:val="0"/>
      <w:marTop w:val="0"/>
      <w:marBottom w:val="0"/>
      <w:divBdr>
        <w:top w:val="none" w:sz="0" w:space="0" w:color="auto"/>
        <w:left w:val="none" w:sz="0" w:space="0" w:color="auto"/>
        <w:bottom w:val="none" w:sz="0" w:space="0" w:color="auto"/>
        <w:right w:val="none" w:sz="0" w:space="0" w:color="auto"/>
      </w:divBdr>
    </w:div>
    <w:div w:id="1824733915">
      <w:bodyDiv w:val="1"/>
      <w:marLeft w:val="0"/>
      <w:marRight w:val="0"/>
      <w:marTop w:val="0"/>
      <w:marBottom w:val="0"/>
      <w:divBdr>
        <w:top w:val="none" w:sz="0" w:space="0" w:color="auto"/>
        <w:left w:val="none" w:sz="0" w:space="0" w:color="auto"/>
        <w:bottom w:val="none" w:sz="0" w:space="0" w:color="auto"/>
        <w:right w:val="none" w:sz="0" w:space="0" w:color="auto"/>
      </w:divBdr>
    </w:div>
    <w:div w:id="213354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 TargetMode="External"/><Relationship Id="rId13" Type="http://schemas.openxmlformats.org/officeDocument/2006/relationships/hyperlink" Target="http://www.grants.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nt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ns.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sites/default/files/omb/grants/sflllin.pdf" TargetMode="External"/><Relationship Id="rId5" Type="http://schemas.openxmlformats.org/officeDocument/2006/relationships/webSettings" Target="webSettings.xml"/><Relationship Id="rId15" Type="http://schemas.openxmlformats.org/officeDocument/2006/relationships/hyperlink" Target="http://www.bls.gov/bls/wages.htm" TargetMode="External"/><Relationship Id="rId10" Type="http://schemas.openxmlformats.org/officeDocument/2006/relationships/hyperlink" Target="http://www.grants.gov/agencies/aforms_repository_information.j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fprs.fns.usda.gov/Home/Reminder.aspx"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76EF6A8-6553-43BC-BEB0-2A8C2B64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2014-07-01T12:40:00Z</cp:lastPrinted>
  <dcterms:created xsi:type="dcterms:W3CDTF">2014-07-07T15:38:00Z</dcterms:created>
  <dcterms:modified xsi:type="dcterms:W3CDTF">2014-07-07T15:41:00Z</dcterms:modified>
</cp:coreProperties>
</file>