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5E2" w:rsidRDefault="00B30CDC">
      <w:pPr>
        <w:jc w:val="right"/>
        <w:rPr>
          <w:rFonts w:ascii="Times New Roman" w:hAnsi="Times New Roman"/>
          <w:sz w:val="24"/>
        </w:rPr>
      </w:pPr>
      <w:r>
        <w:rPr>
          <w:rFonts w:ascii="Times New Roman" w:hAnsi="Times New Roman"/>
          <w:sz w:val="24"/>
        </w:rPr>
        <w:t>5/2013</w:t>
      </w: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25657F">
      <w:pPr>
        <w:jc w:val="center"/>
        <w:rPr>
          <w:rFonts w:ascii="Times New Roman" w:hAnsi="Times New Roman"/>
          <w:sz w:val="24"/>
          <w:u w:val="single"/>
        </w:rPr>
      </w:pPr>
      <w:r>
        <w:rPr>
          <w:rFonts w:ascii="Times New Roman" w:hAnsi="Times New Roman"/>
          <w:sz w:val="24"/>
          <w:u w:val="single"/>
        </w:rPr>
        <w:t>SUPPORTING STATEMENT</w:t>
      </w:r>
    </w:p>
    <w:p w:rsidR="0025657F" w:rsidRDefault="0025657F">
      <w:pPr>
        <w:jc w:val="center"/>
        <w:rPr>
          <w:rFonts w:ascii="Times New Roman" w:hAnsi="Times New Roman"/>
          <w:sz w:val="24"/>
          <w:u w:val="single"/>
        </w:rPr>
      </w:pPr>
      <w:r>
        <w:rPr>
          <w:rFonts w:ascii="Times New Roman" w:hAnsi="Times New Roman"/>
          <w:sz w:val="24"/>
          <w:u w:val="single"/>
        </w:rPr>
        <w:t>0572-NEW</w:t>
      </w: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7 CFR Part 1710, Rural Determination and Financing Percentage</w:t>
      </w:r>
    </w:p>
    <w:p w:rsidR="0025657F" w:rsidRDefault="0025657F">
      <w:pPr>
        <w:rPr>
          <w:rFonts w:ascii="Times New Roman" w:hAnsi="Times New Roman"/>
          <w:sz w:val="24"/>
        </w:rPr>
      </w:pPr>
    </w:p>
    <w:p w:rsidR="0025657F" w:rsidRPr="000C1714" w:rsidRDefault="0025657F" w:rsidP="0025657F">
      <w:pPr>
        <w:rPr>
          <w:rFonts w:ascii="Times New Roman" w:hAnsi="Times New Roman"/>
          <w:sz w:val="24"/>
        </w:rPr>
      </w:pPr>
      <w:r w:rsidRPr="000C1714">
        <w:rPr>
          <w:rFonts w:ascii="Times New Roman" w:hAnsi="Times New Roman"/>
          <w:sz w:val="22"/>
          <w:u w:val="single"/>
        </w:rPr>
        <w:t>NOTE TO REVIEWER</w:t>
      </w:r>
      <w:r w:rsidRPr="000C1714">
        <w:rPr>
          <w:rFonts w:ascii="Times New Roman" w:hAnsi="Times New Roman"/>
          <w:sz w:val="24"/>
          <w:u w:val="single"/>
        </w:rPr>
        <w:t>:</w:t>
      </w:r>
      <w:r w:rsidRPr="000C1714">
        <w:rPr>
          <w:rFonts w:ascii="Times New Roman" w:hAnsi="Times New Roman"/>
          <w:sz w:val="24"/>
        </w:rPr>
        <w:t xml:space="preserve">  The burden addressed in this supporting statement is part of a Proposed Rulemaking that affects an already established Information Collection Docket (0572-0032).  Upon OMB approval of the final rule RUS will merge the burden hours and forms in this collection into currently approved 0572-0032.  After OMB approval of the merge into 0572-0032, RUS will then submit a discontinuation notice for this collection to avoid duplication.</w:t>
      </w:r>
    </w:p>
    <w:p w:rsidR="0025657F" w:rsidRDefault="0025657F">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1.  </w:t>
      </w:r>
      <w:r>
        <w:rPr>
          <w:rFonts w:ascii="Times New Roman" w:hAnsi="Times New Roman"/>
          <w:sz w:val="24"/>
          <w:u w:val="single"/>
        </w:rPr>
        <w:t>Explain the circumstances that make the collection of information necessary</w:t>
      </w:r>
      <w:r>
        <w:rPr>
          <w:rFonts w:ascii="Times New Roman" w:hAnsi="Times New Roman"/>
          <w:sz w:val="24"/>
        </w:rPr>
        <w:t>.</w:t>
      </w:r>
    </w:p>
    <w:p w:rsidR="006535E2" w:rsidRDefault="006535E2">
      <w:pPr>
        <w:rPr>
          <w:rFonts w:ascii="Times New Roman" w:hAnsi="Times New Roman"/>
          <w:sz w:val="24"/>
        </w:rPr>
      </w:pPr>
    </w:p>
    <w:p w:rsidR="006535E2" w:rsidRDefault="006535E2">
      <w:pPr>
        <w:rPr>
          <w:rFonts w:ascii="Times New Roman" w:hAnsi="Times New Roman"/>
          <w:sz w:val="24"/>
        </w:rPr>
      </w:pPr>
    </w:p>
    <w:p w:rsidR="002D09F2" w:rsidRDefault="002D09F2" w:rsidP="002D09F2">
      <w:pPr>
        <w:rPr>
          <w:rFonts w:ascii="Times New Roman" w:hAnsi="Times New Roman"/>
          <w:sz w:val="24"/>
        </w:rPr>
      </w:pPr>
      <w:r>
        <w:rPr>
          <w:rFonts w:ascii="Times New Roman" w:hAnsi="Times New Roman"/>
          <w:sz w:val="24"/>
        </w:rPr>
        <w:t>The Rural Utilities Service (RUS) was established in 1994 by the Federal Crop Insurance Reform and Department of Agriculture Reorganization Act of 1994 (Pub. L. 103-354, 108 Stat. 3178, 7 U.S.C. 6941 et. seq.) as successor to the Rural Electrification Administration (REA) with respect to certain programs, including the electric loan and loan guarantee program authorized under the Rural Electrification Act of 1936 (7 U.S.C. 901 et seq., as amended) (RE Act).</w:t>
      </w:r>
    </w:p>
    <w:p w:rsidR="002D09F2" w:rsidRDefault="002D09F2" w:rsidP="002D09F2">
      <w:pPr>
        <w:rPr>
          <w:rFonts w:ascii="Times New Roman" w:hAnsi="Times New Roman"/>
          <w:sz w:val="24"/>
        </w:rPr>
      </w:pPr>
    </w:p>
    <w:p w:rsidR="002D09F2" w:rsidRDefault="002D09F2" w:rsidP="002D09F2">
      <w:pPr>
        <w:rPr>
          <w:rFonts w:ascii="Times New Roman" w:hAnsi="Times New Roman"/>
          <w:sz w:val="24"/>
        </w:rPr>
      </w:pPr>
      <w:r>
        <w:rPr>
          <w:rFonts w:ascii="Times New Roman" w:hAnsi="Times New Roman"/>
          <w:sz w:val="24"/>
        </w:rPr>
        <w:t>The RE Act authorizes and empowers the Administrator of RUS to make and guarantee loans to furnish and improve electric service in rural areas.  These loans are amortized over a period of up to 35 years and secured by the borrower's electric assets and/or revenue.  In the interest of protecting loan security, monitoring compliance with debt covenants, and ensuring that RUS loan funds are used for purposes authorized by law, RUS requires that borrowers prepare and submit for RUS evaluation certain studies and reports.  Some of these studies and reports are required only once for each loan application; others must be submitted periodically until the loan is completely repaid.</w:t>
      </w:r>
    </w:p>
    <w:p w:rsidR="002D09F2" w:rsidRDefault="002D09F2" w:rsidP="002D09F2">
      <w:pPr>
        <w:rPr>
          <w:rFonts w:ascii="Times New Roman" w:hAnsi="Times New Roman"/>
          <w:sz w:val="24"/>
        </w:rPr>
      </w:pPr>
    </w:p>
    <w:p w:rsidR="002D09F2" w:rsidRDefault="002D09F2" w:rsidP="002D09F2">
      <w:pPr>
        <w:rPr>
          <w:rFonts w:ascii="Times New Roman" w:hAnsi="Times New Roman"/>
          <w:sz w:val="24"/>
        </w:rPr>
      </w:pPr>
      <w:r>
        <w:rPr>
          <w:rFonts w:ascii="Times New Roman" w:hAnsi="Times New Roman"/>
          <w:sz w:val="24"/>
        </w:rPr>
        <w:t>The RE Act also authorizes and empowers the Administrator of RUS to make or cause to be made, studies, investigations, and reports concerning the condition and progress of the electrification of the several States and Territories; and to publish and disseminate information with respect thereto.  Information supplied by borrowers forms the basis of many of these reports.</w:t>
      </w:r>
    </w:p>
    <w:p w:rsidR="006535E2" w:rsidRDefault="002D09F2">
      <w:pPr>
        <w:rPr>
          <w:rFonts w:ascii="Times New Roman" w:hAnsi="Times New Roman"/>
          <w:sz w:val="24"/>
        </w:rPr>
      </w:pPr>
      <w:r w:rsidRPr="002D09F2">
        <w:rPr>
          <w:rFonts w:ascii="Times New Roman" w:hAnsi="Times New Roman"/>
          <w:b/>
          <w:color w:val="FF0000"/>
          <w:sz w:val="24"/>
        </w:rPr>
        <w:t xml:space="preserve"> </w:t>
      </w: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2.  </w:t>
      </w:r>
      <w:r>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Pr>
          <w:rFonts w:ascii="Times New Roman" w:hAnsi="Times New Roman"/>
          <w:sz w:val="24"/>
        </w:rPr>
        <w:t>.</w:t>
      </w:r>
    </w:p>
    <w:p w:rsidR="006535E2" w:rsidRDefault="006535E2">
      <w:pPr>
        <w:rPr>
          <w:rFonts w:ascii="Times New Roman" w:hAnsi="Times New Roman"/>
          <w:sz w:val="24"/>
        </w:rPr>
      </w:pPr>
    </w:p>
    <w:p w:rsidR="006535E2" w:rsidRDefault="006F51A1">
      <w:pPr>
        <w:rPr>
          <w:rFonts w:ascii="Times New Roman" w:hAnsi="Times New Roman"/>
          <w:sz w:val="24"/>
        </w:rPr>
      </w:pPr>
      <w:r>
        <w:rPr>
          <w:rFonts w:ascii="Times New Roman" w:hAnsi="Times New Roman"/>
          <w:sz w:val="24"/>
        </w:rPr>
        <w:t>The hours</w:t>
      </w:r>
      <w:r w:rsidR="002D524B">
        <w:rPr>
          <w:rFonts w:ascii="Times New Roman" w:hAnsi="Times New Roman"/>
          <w:sz w:val="24"/>
        </w:rPr>
        <w:t xml:space="preserve"> included in this information collection package are attributable to new entities using the new methods to determine Rural Percentage.  These entities will still be required to file a regular loan application (cleared under 0572-0032 and noted in the chart below</w:t>
      </w:r>
      <w:r w:rsidR="00CF1B5D">
        <w:rPr>
          <w:rFonts w:ascii="Times New Roman" w:hAnsi="Times New Roman"/>
          <w:sz w:val="24"/>
        </w:rPr>
        <w:t>*</w:t>
      </w:r>
      <w:r w:rsidR="002D524B">
        <w:rPr>
          <w:rFonts w:ascii="Times New Roman" w:hAnsi="Times New Roman"/>
          <w:sz w:val="24"/>
        </w:rPr>
        <w:t>) and include the documentation used to determine the rural percentage</w:t>
      </w:r>
    </w:p>
    <w:p w:rsidR="002D09F2" w:rsidRDefault="002D09F2" w:rsidP="002D09F2">
      <w:pPr>
        <w:rPr>
          <w:rFonts w:ascii="Times New Roman" w:hAnsi="Times New Roman"/>
          <w:sz w:val="24"/>
        </w:rPr>
      </w:pPr>
    </w:p>
    <w:p w:rsidR="00D17B3A" w:rsidRPr="009C70BA" w:rsidRDefault="00D17B3A" w:rsidP="002D09F2">
      <w:pPr>
        <w:rPr>
          <w:rFonts w:ascii="Times New Roman" w:hAnsi="Times New Roman"/>
          <w:b/>
          <w:sz w:val="24"/>
        </w:rPr>
      </w:pPr>
      <w:r w:rsidRPr="009C70BA">
        <w:rPr>
          <w:rFonts w:ascii="Times New Roman" w:hAnsi="Times New Roman"/>
          <w:b/>
          <w:sz w:val="24"/>
        </w:rPr>
        <w:t>Documentation</w:t>
      </w:r>
      <w:r w:rsidR="00637006" w:rsidRPr="009C70BA">
        <w:rPr>
          <w:rFonts w:ascii="Times New Roman" w:hAnsi="Times New Roman"/>
          <w:b/>
          <w:sz w:val="24"/>
        </w:rPr>
        <w:t xml:space="preserve"> for Determining Rural Percenta</w:t>
      </w:r>
      <w:r w:rsidRPr="009C70BA">
        <w:rPr>
          <w:rFonts w:ascii="Times New Roman" w:hAnsi="Times New Roman"/>
          <w:b/>
          <w:sz w:val="24"/>
        </w:rPr>
        <w:t>ge</w:t>
      </w:r>
    </w:p>
    <w:p w:rsidR="00776759" w:rsidRPr="009C70BA" w:rsidRDefault="00776759" w:rsidP="002D09F2">
      <w:pPr>
        <w:rPr>
          <w:rFonts w:ascii="Times New Roman" w:hAnsi="Times New Roman"/>
          <w:b/>
          <w:sz w:val="24"/>
        </w:rPr>
      </w:pPr>
    </w:p>
    <w:p w:rsidR="00266959" w:rsidRPr="009C70BA" w:rsidRDefault="00577CB9" w:rsidP="004A4ABC">
      <w:pPr>
        <w:rPr>
          <w:rFonts w:ascii="Times New Roman" w:hAnsi="Times New Roman"/>
          <w:sz w:val="24"/>
          <w:szCs w:val="24"/>
        </w:rPr>
      </w:pPr>
      <w:r w:rsidRPr="009C70BA">
        <w:rPr>
          <w:rFonts w:ascii="Times New Roman" w:hAnsi="Times New Roman"/>
          <w:sz w:val="24"/>
          <w:szCs w:val="24"/>
        </w:rPr>
        <w:t xml:space="preserve">As stated </w:t>
      </w:r>
      <w:r w:rsidR="002D524B">
        <w:rPr>
          <w:rFonts w:ascii="Times New Roman" w:hAnsi="Times New Roman"/>
          <w:sz w:val="24"/>
          <w:szCs w:val="24"/>
        </w:rPr>
        <w:t>in question 1</w:t>
      </w:r>
      <w:r w:rsidRPr="009C70BA">
        <w:rPr>
          <w:rFonts w:ascii="Times New Roman" w:hAnsi="Times New Roman"/>
          <w:sz w:val="24"/>
          <w:szCs w:val="24"/>
        </w:rPr>
        <w:t xml:space="preserve">, </w:t>
      </w:r>
      <w:r w:rsidR="00E00F10" w:rsidRPr="009C70BA">
        <w:rPr>
          <w:rFonts w:ascii="Times New Roman" w:hAnsi="Times New Roman"/>
          <w:sz w:val="24"/>
        </w:rPr>
        <w:t>t</w:t>
      </w:r>
      <w:r w:rsidRPr="009C70BA">
        <w:rPr>
          <w:rFonts w:ascii="Times New Roman" w:hAnsi="Times New Roman"/>
          <w:sz w:val="24"/>
        </w:rPr>
        <w:t>he RE Act authorizes and empowers the Administrator of RUS to make and guarantee loans to furnish and improve electric service in rural areas.</w:t>
      </w:r>
      <w:r w:rsidRPr="009C70BA">
        <w:rPr>
          <w:rFonts w:ascii="Times New Roman" w:hAnsi="Times New Roman"/>
          <w:sz w:val="24"/>
          <w:szCs w:val="24"/>
        </w:rPr>
        <w:t xml:space="preserve">  </w:t>
      </w:r>
      <w:r w:rsidR="00E00F10" w:rsidRPr="009C70BA">
        <w:rPr>
          <w:rFonts w:ascii="Times New Roman" w:hAnsi="Times New Roman"/>
          <w:sz w:val="24"/>
          <w:szCs w:val="24"/>
        </w:rPr>
        <w:t>Accordingly, the rural percentage of utilities that benefit</w:t>
      </w:r>
      <w:r w:rsidR="00266959" w:rsidRPr="009C70BA">
        <w:rPr>
          <w:rFonts w:ascii="Times New Roman" w:hAnsi="Times New Roman"/>
          <w:sz w:val="24"/>
          <w:szCs w:val="24"/>
        </w:rPr>
        <w:t xml:space="preserve"> from loans made or guaranteed must be determined prior to funding.  </w:t>
      </w:r>
    </w:p>
    <w:p w:rsidR="00266959" w:rsidRPr="009C70BA" w:rsidRDefault="00266959" w:rsidP="004A4ABC">
      <w:pPr>
        <w:rPr>
          <w:rFonts w:ascii="Times New Roman" w:hAnsi="Times New Roman"/>
          <w:sz w:val="24"/>
          <w:szCs w:val="24"/>
        </w:rPr>
      </w:pPr>
    </w:p>
    <w:p w:rsidR="00266959" w:rsidRPr="009C70BA" w:rsidRDefault="00A83F58" w:rsidP="00266959">
      <w:pPr>
        <w:rPr>
          <w:rFonts w:ascii="Times New Roman" w:hAnsi="Times New Roman"/>
          <w:sz w:val="24"/>
          <w:szCs w:val="24"/>
        </w:rPr>
      </w:pPr>
      <w:r w:rsidRPr="009C70BA">
        <w:rPr>
          <w:rFonts w:ascii="Times New Roman" w:hAnsi="Times New Roman"/>
          <w:sz w:val="24"/>
          <w:szCs w:val="24"/>
        </w:rPr>
        <w:t xml:space="preserve">RUS envisions an </w:t>
      </w:r>
      <w:r w:rsidR="00266959" w:rsidRPr="009C70BA">
        <w:rPr>
          <w:rFonts w:ascii="Times New Roman" w:hAnsi="Times New Roman"/>
          <w:sz w:val="24"/>
          <w:szCs w:val="24"/>
        </w:rPr>
        <w:t xml:space="preserve">applicant </w:t>
      </w:r>
      <w:r w:rsidR="00DA7969" w:rsidRPr="009C70BA">
        <w:rPr>
          <w:rFonts w:ascii="Times New Roman" w:hAnsi="Times New Roman"/>
          <w:sz w:val="24"/>
          <w:szCs w:val="24"/>
        </w:rPr>
        <w:t xml:space="preserve">may be </w:t>
      </w:r>
      <w:r w:rsidR="002F3AB3" w:rsidRPr="009C70BA">
        <w:rPr>
          <w:rFonts w:ascii="Times New Roman" w:hAnsi="Times New Roman"/>
          <w:sz w:val="24"/>
          <w:szCs w:val="24"/>
        </w:rPr>
        <w:t xml:space="preserve">a </w:t>
      </w:r>
      <w:r w:rsidR="00266959" w:rsidRPr="009C70BA">
        <w:rPr>
          <w:rFonts w:ascii="Times New Roman" w:hAnsi="Times New Roman"/>
          <w:sz w:val="24"/>
          <w:szCs w:val="24"/>
        </w:rPr>
        <w:t>developer</w:t>
      </w:r>
      <w:r w:rsidR="00DA7969" w:rsidRPr="009C70BA">
        <w:rPr>
          <w:rFonts w:ascii="Times New Roman" w:hAnsi="Times New Roman"/>
          <w:sz w:val="24"/>
          <w:szCs w:val="24"/>
        </w:rPr>
        <w:t xml:space="preserve"> seeking financing for one or more </w:t>
      </w:r>
      <w:r w:rsidR="00266959" w:rsidRPr="009C70BA">
        <w:rPr>
          <w:rFonts w:ascii="Times New Roman" w:hAnsi="Times New Roman"/>
          <w:sz w:val="24"/>
          <w:szCs w:val="24"/>
        </w:rPr>
        <w:t>generating asset</w:t>
      </w:r>
      <w:r w:rsidR="00DA7969" w:rsidRPr="009C70BA">
        <w:rPr>
          <w:rFonts w:ascii="Times New Roman" w:hAnsi="Times New Roman"/>
          <w:sz w:val="24"/>
          <w:szCs w:val="24"/>
        </w:rPr>
        <w:t>s</w:t>
      </w:r>
      <w:r w:rsidR="00266959" w:rsidRPr="009C70BA">
        <w:rPr>
          <w:rFonts w:ascii="Times New Roman" w:hAnsi="Times New Roman"/>
          <w:sz w:val="24"/>
          <w:szCs w:val="24"/>
        </w:rPr>
        <w:t xml:space="preserve"> </w:t>
      </w:r>
      <w:r w:rsidR="00803CFF" w:rsidRPr="009C70BA">
        <w:rPr>
          <w:rFonts w:ascii="Times New Roman" w:hAnsi="Times New Roman"/>
          <w:sz w:val="24"/>
          <w:szCs w:val="24"/>
        </w:rPr>
        <w:t xml:space="preserve">that will provide power to a utility </w:t>
      </w:r>
      <w:r w:rsidR="00266959" w:rsidRPr="009C70BA">
        <w:rPr>
          <w:rFonts w:ascii="Times New Roman" w:hAnsi="Times New Roman"/>
          <w:sz w:val="24"/>
          <w:szCs w:val="24"/>
        </w:rPr>
        <w:t xml:space="preserve">or </w:t>
      </w:r>
      <w:r w:rsidR="00863860" w:rsidRPr="009C70BA">
        <w:rPr>
          <w:rFonts w:ascii="Times New Roman" w:hAnsi="Times New Roman"/>
          <w:sz w:val="24"/>
          <w:szCs w:val="24"/>
        </w:rPr>
        <w:t>the applicant</w:t>
      </w:r>
      <w:r w:rsidR="00803CFF" w:rsidRPr="009C70BA">
        <w:rPr>
          <w:rFonts w:ascii="Times New Roman" w:hAnsi="Times New Roman"/>
          <w:sz w:val="24"/>
          <w:szCs w:val="24"/>
        </w:rPr>
        <w:t xml:space="preserve"> may be </w:t>
      </w:r>
      <w:r w:rsidR="00266959" w:rsidRPr="009C70BA">
        <w:rPr>
          <w:rFonts w:ascii="Times New Roman" w:hAnsi="Times New Roman"/>
          <w:sz w:val="24"/>
          <w:szCs w:val="24"/>
        </w:rPr>
        <w:t>a utility.  If the applicant is a developer, it will be the applicant’s responsibility to work with the off-taking utility to develop a report that estimates the utility’s Rural Percentage.</w:t>
      </w:r>
      <w:r w:rsidR="00863860" w:rsidRPr="009C70BA">
        <w:rPr>
          <w:rFonts w:ascii="Times New Roman" w:hAnsi="Times New Roman"/>
          <w:sz w:val="24"/>
          <w:szCs w:val="24"/>
        </w:rPr>
        <w:t xml:space="preserve">  Likewise, if the applicant is a utility a similar finding must be made.</w:t>
      </w:r>
    </w:p>
    <w:p w:rsidR="00266959" w:rsidRPr="009C70BA" w:rsidRDefault="00266959" w:rsidP="004A4ABC">
      <w:pPr>
        <w:rPr>
          <w:rFonts w:ascii="Times New Roman" w:hAnsi="Times New Roman"/>
          <w:sz w:val="24"/>
          <w:szCs w:val="24"/>
        </w:rPr>
      </w:pPr>
    </w:p>
    <w:p w:rsidR="00803CFF" w:rsidRPr="009C70BA" w:rsidRDefault="00803CFF" w:rsidP="004A4ABC">
      <w:pPr>
        <w:rPr>
          <w:rFonts w:ascii="Times New Roman" w:hAnsi="Times New Roman"/>
          <w:sz w:val="24"/>
          <w:szCs w:val="24"/>
        </w:rPr>
      </w:pPr>
      <w:r w:rsidRPr="009C70BA">
        <w:rPr>
          <w:rFonts w:ascii="Times New Roman" w:hAnsi="Times New Roman"/>
          <w:sz w:val="24"/>
          <w:szCs w:val="24"/>
        </w:rPr>
        <w:t>The RE Act was amended by t</w:t>
      </w:r>
      <w:r w:rsidR="00E00F10" w:rsidRPr="009C70BA">
        <w:rPr>
          <w:rFonts w:ascii="Times New Roman" w:hAnsi="Times New Roman"/>
          <w:sz w:val="24"/>
          <w:szCs w:val="24"/>
        </w:rPr>
        <w:t>he 2008 Farm Bill to allow</w:t>
      </w:r>
      <w:r w:rsidR="00577CB9" w:rsidRPr="009C70BA">
        <w:rPr>
          <w:rFonts w:ascii="Times New Roman" w:hAnsi="Times New Roman"/>
          <w:sz w:val="24"/>
          <w:szCs w:val="24"/>
        </w:rPr>
        <w:t xml:space="preserve"> the service area of borrowers with RUS mortgages prior to June 2008 </w:t>
      </w:r>
      <w:r w:rsidR="00E00F10" w:rsidRPr="009C70BA">
        <w:rPr>
          <w:rFonts w:ascii="Times New Roman" w:hAnsi="Times New Roman"/>
          <w:sz w:val="24"/>
          <w:szCs w:val="24"/>
        </w:rPr>
        <w:t>to</w:t>
      </w:r>
      <w:r w:rsidR="00577CB9" w:rsidRPr="009C70BA">
        <w:rPr>
          <w:rFonts w:ascii="Times New Roman" w:hAnsi="Times New Roman"/>
          <w:sz w:val="24"/>
          <w:szCs w:val="24"/>
        </w:rPr>
        <w:t xml:space="preserve"> be</w:t>
      </w:r>
      <w:r w:rsidR="00E00F10" w:rsidRPr="009C70BA">
        <w:rPr>
          <w:rFonts w:ascii="Times New Roman" w:hAnsi="Times New Roman"/>
          <w:sz w:val="24"/>
          <w:szCs w:val="24"/>
        </w:rPr>
        <w:t xml:space="preserve"> considered 100 percent rural.  </w:t>
      </w:r>
    </w:p>
    <w:p w:rsidR="00803CFF" w:rsidRPr="009C70BA" w:rsidRDefault="00803CFF" w:rsidP="004A4ABC">
      <w:pPr>
        <w:rPr>
          <w:rFonts w:ascii="Times New Roman" w:hAnsi="Times New Roman"/>
          <w:sz w:val="24"/>
          <w:szCs w:val="24"/>
        </w:rPr>
      </w:pPr>
    </w:p>
    <w:p w:rsidR="003A79BD" w:rsidRPr="009C70BA" w:rsidRDefault="003A79BD" w:rsidP="004A4ABC">
      <w:pPr>
        <w:rPr>
          <w:rFonts w:ascii="Times New Roman" w:hAnsi="Times New Roman"/>
          <w:sz w:val="24"/>
          <w:szCs w:val="24"/>
        </w:rPr>
      </w:pPr>
      <w:r w:rsidRPr="009C70BA">
        <w:rPr>
          <w:rFonts w:ascii="Times New Roman" w:hAnsi="Times New Roman"/>
          <w:sz w:val="24"/>
          <w:szCs w:val="24"/>
        </w:rPr>
        <w:t xml:space="preserve">RUS is proposing four ways in which the Rural Percentage can be determined </w:t>
      </w:r>
      <w:r w:rsidR="00266959" w:rsidRPr="009C70BA">
        <w:rPr>
          <w:rFonts w:ascii="Times New Roman" w:hAnsi="Times New Roman"/>
          <w:sz w:val="24"/>
          <w:szCs w:val="24"/>
        </w:rPr>
        <w:t>for the remaining borrowers.  T</w:t>
      </w:r>
      <w:r w:rsidRPr="009C70BA">
        <w:rPr>
          <w:rFonts w:ascii="Times New Roman" w:hAnsi="Times New Roman"/>
          <w:sz w:val="24"/>
          <w:szCs w:val="24"/>
        </w:rPr>
        <w:t>he method se</w:t>
      </w:r>
      <w:r w:rsidR="00803CFF" w:rsidRPr="009C70BA">
        <w:rPr>
          <w:rFonts w:ascii="Times New Roman" w:hAnsi="Times New Roman"/>
          <w:sz w:val="24"/>
          <w:szCs w:val="24"/>
        </w:rPr>
        <w:t xml:space="preserve">lected will depend on </w:t>
      </w:r>
      <w:r w:rsidR="00266959" w:rsidRPr="009C70BA">
        <w:rPr>
          <w:rFonts w:ascii="Times New Roman" w:hAnsi="Times New Roman"/>
          <w:sz w:val="24"/>
          <w:szCs w:val="24"/>
        </w:rPr>
        <w:t xml:space="preserve">consumer data </w:t>
      </w:r>
      <w:r w:rsidR="00803CFF" w:rsidRPr="009C70BA">
        <w:rPr>
          <w:rFonts w:ascii="Times New Roman" w:hAnsi="Times New Roman"/>
          <w:sz w:val="24"/>
          <w:szCs w:val="24"/>
        </w:rPr>
        <w:t xml:space="preserve">that is available </w:t>
      </w:r>
      <w:r w:rsidR="00DA7969" w:rsidRPr="009C70BA">
        <w:rPr>
          <w:rFonts w:ascii="Times New Roman" w:hAnsi="Times New Roman"/>
          <w:sz w:val="24"/>
          <w:szCs w:val="24"/>
        </w:rPr>
        <w:t xml:space="preserve">at the time of application </w:t>
      </w:r>
      <w:r w:rsidR="00266959" w:rsidRPr="009C70BA">
        <w:rPr>
          <w:rFonts w:ascii="Times New Roman" w:hAnsi="Times New Roman"/>
          <w:sz w:val="24"/>
          <w:szCs w:val="24"/>
        </w:rPr>
        <w:t>from the off-taking utility</w:t>
      </w:r>
      <w:r w:rsidRPr="009C70BA">
        <w:rPr>
          <w:rFonts w:ascii="Times New Roman" w:hAnsi="Times New Roman"/>
          <w:sz w:val="24"/>
          <w:szCs w:val="24"/>
        </w:rPr>
        <w:t xml:space="preserve"> and the type of facility being financed.  They are as follows:</w:t>
      </w:r>
    </w:p>
    <w:p w:rsidR="00776759" w:rsidRPr="009C70BA" w:rsidRDefault="00776759" w:rsidP="004A4ABC">
      <w:pPr>
        <w:rPr>
          <w:rFonts w:ascii="Times New Roman" w:hAnsi="Times New Roman"/>
          <w:b/>
          <w:sz w:val="24"/>
        </w:rPr>
      </w:pPr>
      <w:r w:rsidRPr="009C70BA">
        <w:rPr>
          <w:rFonts w:ascii="Times New Roman" w:hAnsi="Times New Roman"/>
          <w:sz w:val="24"/>
          <w:szCs w:val="24"/>
        </w:rPr>
        <w:t xml:space="preserve"> </w:t>
      </w:r>
    </w:p>
    <w:p w:rsidR="003A79BD" w:rsidRPr="009C70BA" w:rsidRDefault="00776759" w:rsidP="00776759">
      <w:pPr>
        <w:pStyle w:val="ListParagraph"/>
        <w:numPr>
          <w:ilvl w:val="0"/>
          <w:numId w:val="10"/>
        </w:numPr>
        <w:rPr>
          <w:rFonts w:ascii="Times New Roman" w:hAnsi="Times New Roman"/>
          <w:sz w:val="24"/>
        </w:rPr>
      </w:pPr>
      <w:r w:rsidRPr="009C70BA">
        <w:rPr>
          <w:rFonts w:ascii="Times New Roman" w:hAnsi="Times New Roman"/>
          <w:b/>
          <w:sz w:val="24"/>
          <w:szCs w:val="24"/>
        </w:rPr>
        <w:t>Method R1</w:t>
      </w:r>
      <w:r w:rsidRPr="009C70BA">
        <w:rPr>
          <w:rFonts w:ascii="Times New Roman" w:hAnsi="Times New Roman"/>
          <w:sz w:val="24"/>
          <w:szCs w:val="24"/>
        </w:rPr>
        <w:t xml:space="preserve">   GIS data are used to overlay meter locations onto population maps.  The Rural Percentage under this method is calculated as rural meters divided by total meters</w:t>
      </w:r>
      <w:r w:rsidR="003A79BD" w:rsidRPr="009C70BA">
        <w:rPr>
          <w:rFonts w:ascii="Times New Roman" w:hAnsi="Times New Roman"/>
          <w:sz w:val="24"/>
          <w:szCs w:val="24"/>
        </w:rPr>
        <w:t xml:space="preserve"> in the off-taker’s service area</w:t>
      </w:r>
      <w:r w:rsidRPr="009C70BA">
        <w:rPr>
          <w:rFonts w:ascii="Times New Roman" w:hAnsi="Times New Roman"/>
          <w:sz w:val="24"/>
          <w:szCs w:val="24"/>
        </w:rPr>
        <w:t>.</w:t>
      </w:r>
      <w:r w:rsidRPr="009C70BA">
        <w:rPr>
          <w:rFonts w:ascii="Times New Roman" w:hAnsi="Times New Roman"/>
          <w:sz w:val="24"/>
        </w:rPr>
        <w:t xml:space="preserve"> </w:t>
      </w:r>
    </w:p>
    <w:p w:rsidR="003A79BD" w:rsidRPr="009C70BA" w:rsidRDefault="00776759" w:rsidP="00776759">
      <w:pPr>
        <w:pStyle w:val="ListParagraph"/>
        <w:numPr>
          <w:ilvl w:val="0"/>
          <w:numId w:val="10"/>
        </w:numPr>
        <w:rPr>
          <w:rFonts w:ascii="Times New Roman" w:hAnsi="Times New Roman"/>
          <w:sz w:val="24"/>
        </w:rPr>
      </w:pPr>
      <w:r w:rsidRPr="009C70BA">
        <w:rPr>
          <w:rFonts w:ascii="Times New Roman" w:hAnsi="Times New Roman"/>
          <w:b/>
          <w:sz w:val="24"/>
          <w:szCs w:val="24"/>
        </w:rPr>
        <w:t>Method R2</w:t>
      </w:r>
      <w:r w:rsidRPr="009C70BA">
        <w:rPr>
          <w:rFonts w:ascii="Times New Roman" w:hAnsi="Times New Roman"/>
          <w:sz w:val="24"/>
          <w:szCs w:val="24"/>
        </w:rPr>
        <w:t xml:space="preserve">   This method is similar to M</w:t>
      </w:r>
      <w:r w:rsidR="000476E3" w:rsidRPr="009C70BA">
        <w:rPr>
          <w:rFonts w:ascii="Times New Roman" w:hAnsi="Times New Roman"/>
          <w:sz w:val="24"/>
          <w:szCs w:val="24"/>
        </w:rPr>
        <w:t xml:space="preserve">ethod R1 but it also takes </w:t>
      </w:r>
      <w:r w:rsidRPr="009C70BA">
        <w:rPr>
          <w:rFonts w:ascii="Times New Roman" w:hAnsi="Times New Roman"/>
          <w:sz w:val="24"/>
          <w:szCs w:val="24"/>
        </w:rPr>
        <w:t xml:space="preserve">into account </w:t>
      </w:r>
      <w:r w:rsidR="000476E3" w:rsidRPr="009C70BA">
        <w:rPr>
          <w:rFonts w:ascii="Times New Roman" w:hAnsi="Times New Roman"/>
          <w:sz w:val="24"/>
          <w:szCs w:val="24"/>
        </w:rPr>
        <w:t xml:space="preserve">the load </w:t>
      </w:r>
      <w:r w:rsidR="003A79BD" w:rsidRPr="009C70BA">
        <w:rPr>
          <w:rFonts w:ascii="Times New Roman" w:hAnsi="Times New Roman"/>
          <w:sz w:val="24"/>
          <w:szCs w:val="24"/>
        </w:rPr>
        <w:t>at the meter locations</w:t>
      </w:r>
      <w:r w:rsidRPr="009C70BA">
        <w:rPr>
          <w:rFonts w:ascii="Times New Roman" w:hAnsi="Times New Roman"/>
          <w:sz w:val="24"/>
          <w:szCs w:val="24"/>
        </w:rPr>
        <w:t xml:space="preserve">.  </w:t>
      </w:r>
      <w:r w:rsidR="003A79BD" w:rsidRPr="009C70BA">
        <w:rPr>
          <w:rFonts w:ascii="Times New Roman" w:hAnsi="Times New Roman"/>
          <w:sz w:val="24"/>
          <w:szCs w:val="24"/>
        </w:rPr>
        <w:t>T</w:t>
      </w:r>
      <w:r w:rsidRPr="009C70BA">
        <w:rPr>
          <w:rFonts w:ascii="Times New Roman" w:hAnsi="Times New Roman"/>
          <w:sz w:val="24"/>
          <w:szCs w:val="24"/>
        </w:rPr>
        <w:t>he Rural Percentage under this method is calculated as rural load divided by total load</w:t>
      </w:r>
      <w:r w:rsidRPr="009C70BA">
        <w:rPr>
          <w:rFonts w:ascii="Times New Roman" w:hAnsi="Times New Roman"/>
          <w:b/>
          <w:sz w:val="24"/>
          <w:szCs w:val="24"/>
        </w:rPr>
        <w:t>.</w:t>
      </w:r>
      <w:r w:rsidRPr="009C70BA">
        <w:rPr>
          <w:rFonts w:ascii="Times New Roman" w:hAnsi="Times New Roman"/>
          <w:sz w:val="24"/>
        </w:rPr>
        <w:t xml:space="preserve"> </w:t>
      </w:r>
    </w:p>
    <w:p w:rsidR="003A79BD" w:rsidRPr="009C70BA" w:rsidRDefault="00776759" w:rsidP="00776759">
      <w:pPr>
        <w:pStyle w:val="ListParagraph"/>
        <w:numPr>
          <w:ilvl w:val="0"/>
          <w:numId w:val="10"/>
        </w:numPr>
        <w:rPr>
          <w:rFonts w:ascii="Times New Roman" w:hAnsi="Times New Roman"/>
          <w:sz w:val="24"/>
        </w:rPr>
      </w:pPr>
      <w:r w:rsidRPr="009C70BA">
        <w:rPr>
          <w:rFonts w:ascii="Times New Roman" w:hAnsi="Times New Roman"/>
          <w:b/>
          <w:sz w:val="24"/>
          <w:szCs w:val="24"/>
        </w:rPr>
        <w:t>Method R3</w:t>
      </w:r>
      <w:r w:rsidRPr="009C70BA">
        <w:rPr>
          <w:rFonts w:ascii="Times New Roman" w:hAnsi="Times New Roman"/>
          <w:sz w:val="24"/>
          <w:szCs w:val="24"/>
        </w:rPr>
        <w:t xml:space="preserve">   This method is to be used only when the service area is known, but the exact locations of meters are not known.  The Rural Percentage is calculated using an estimated total population and known urban population using population and housing data from the Census Bureau as well as information from other sources acceptable to RUS and may incorporate reasonable assumptions when all </w:t>
      </w:r>
      <w:r w:rsidRPr="009C70BA">
        <w:rPr>
          <w:rFonts w:ascii="Times New Roman" w:hAnsi="Times New Roman"/>
          <w:sz w:val="24"/>
          <w:szCs w:val="24"/>
        </w:rPr>
        <w:lastRenderedPageBreak/>
        <w:t>facts are not available.  The Rural Percentage using this method shall be equal to the fraction that results from dividing the rural population by the total population.</w:t>
      </w:r>
      <w:r w:rsidRPr="009C70BA">
        <w:rPr>
          <w:rFonts w:ascii="Times New Roman" w:hAnsi="Times New Roman"/>
          <w:sz w:val="24"/>
        </w:rPr>
        <w:t xml:space="preserve"> </w:t>
      </w:r>
    </w:p>
    <w:p w:rsidR="00776759" w:rsidRPr="009C70BA" w:rsidRDefault="00776759" w:rsidP="00776759">
      <w:pPr>
        <w:pStyle w:val="ListParagraph"/>
        <w:numPr>
          <w:ilvl w:val="0"/>
          <w:numId w:val="10"/>
        </w:numPr>
        <w:rPr>
          <w:rFonts w:ascii="Times New Roman" w:hAnsi="Times New Roman"/>
          <w:sz w:val="24"/>
          <w:szCs w:val="24"/>
        </w:rPr>
      </w:pPr>
      <w:r w:rsidRPr="009C70BA">
        <w:rPr>
          <w:rFonts w:ascii="Times New Roman" w:hAnsi="Times New Roman"/>
          <w:b/>
          <w:sz w:val="24"/>
          <w:szCs w:val="24"/>
        </w:rPr>
        <w:t>Method R4</w:t>
      </w:r>
      <w:r w:rsidRPr="009C70BA">
        <w:rPr>
          <w:rFonts w:ascii="Times New Roman" w:hAnsi="Times New Roman"/>
          <w:sz w:val="24"/>
          <w:szCs w:val="24"/>
        </w:rPr>
        <w:t xml:space="preserve">   This method looks at load flows in and around the actual location of a proposed generating plant.  A boundary, or polygon, is determined which coincides with the area beyond which power from the proposed plant does not flow during low consumer demand conditions.  Low consumer demand in this case is when power from the outside must be imported to meet the total demand in this geographic area.  This boundary is consistent with the presumption that all of the power generated from the plant is consumed within this area during low consumer demand conditions. This method should only be used for projects serving loads that are approximately 50 MW or less located in rural areas. </w:t>
      </w:r>
    </w:p>
    <w:p w:rsidR="00577CB9" w:rsidRPr="009C70BA" w:rsidRDefault="00577CB9" w:rsidP="00577CB9">
      <w:pPr>
        <w:rPr>
          <w:rFonts w:ascii="Times New Roman" w:hAnsi="Times New Roman"/>
          <w:sz w:val="24"/>
          <w:szCs w:val="24"/>
        </w:rPr>
      </w:pPr>
    </w:p>
    <w:p w:rsidR="00577CB9" w:rsidRPr="009C70BA" w:rsidRDefault="00266959" w:rsidP="00577CB9">
      <w:pPr>
        <w:rPr>
          <w:rFonts w:ascii="Times New Roman" w:hAnsi="Times New Roman"/>
          <w:sz w:val="24"/>
          <w:szCs w:val="24"/>
        </w:rPr>
      </w:pPr>
      <w:r w:rsidRPr="009C70BA">
        <w:rPr>
          <w:rFonts w:ascii="Times New Roman" w:hAnsi="Times New Roman"/>
          <w:sz w:val="24"/>
          <w:szCs w:val="24"/>
        </w:rPr>
        <w:t>Applicants</w:t>
      </w:r>
      <w:r w:rsidR="000476E3" w:rsidRPr="009C70BA">
        <w:rPr>
          <w:rFonts w:ascii="Times New Roman" w:hAnsi="Times New Roman"/>
          <w:sz w:val="24"/>
          <w:szCs w:val="24"/>
        </w:rPr>
        <w:t xml:space="preserve"> will be required to provide the results and the method used to obtain the results</w:t>
      </w:r>
      <w:r w:rsidRPr="009C70BA">
        <w:rPr>
          <w:rFonts w:ascii="Times New Roman" w:hAnsi="Times New Roman"/>
          <w:sz w:val="24"/>
          <w:szCs w:val="24"/>
        </w:rPr>
        <w:t xml:space="preserve"> as support</w:t>
      </w:r>
      <w:r w:rsidR="00577CB9" w:rsidRPr="009C70BA">
        <w:rPr>
          <w:rFonts w:ascii="Times New Roman" w:hAnsi="Times New Roman"/>
          <w:sz w:val="24"/>
          <w:szCs w:val="24"/>
        </w:rPr>
        <w:t xml:space="preserve"> </w:t>
      </w:r>
      <w:r w:rsidRPr="009C70BA">
        <w:rPr>
          <w:rFonts w:ascii="Times New Roman" w:hAnsi="Times New Roman"/>
          <w:sz w:val="24"/>
          <w:szCs w:val="24"/>
        </w:rPr>
        <w:t xml:space="preserve">for </w:t>
      </w:r>
      <w:r w:rsidR="00577CB9" w:rsidRPr="009C70BA">
        <w:rPr>
          <w:rFonts w:ascii="Times New Roman" w:hAnsi="Times New Roman"/>
          <w:sz w:val="24"/>
          <w:szCs w:val="24"/>
        </w:rPr>
        <w:t>loan applications</w:t>
      </w:r>
      <w:r w:rsidRPr="009C70BA">
        <w:rPr>
          <w:rFonts w:ascii="Times New Roman" w:hAnsi="Times New Roman"/>
          <w:sz w:val="24"/>
          <w:szCs w:val="24"/>
        </w:rPr>
        <w:t>.</w:t>
      </w:r>
    </w:p>
    <w:p w:rsidR="00266959" w:rsidRPr="00577CB9" w:rsidRDefault="00266959" w:rsidP="00577CB9">
      <w:pPr>
        <w:rPr>
          <w:rFonts w:ascii="Times New Roman" w:hAnsi="Times New Roman"/>
          <w:color w:val="FF0000"/>
          <w:sz w:val="24"/>
          <w:szCs w:val="24"/>
        </w:rPr>
      </w:pPr>
    </w:p>
    <w:p w:rsidR="002D09F2" w:rsidRDefault="00CF1B5D" w:rsidP="002D09F2">
      <w:pPr>
        <w:rPr>
          <w:rFonts w:ascii="Times New Roman" w:hAnsi="Times New Roman"/>
          <w:sz w:val="24"/>
        </w:rPr>
      </w:pPr>
      <w:r>
        <w:rPr>
          <w:rFonts w:ascii="Times New Roman" w:hAnsi="Times New Roman"/>
          <w:sz w:val="24"/>
        </w:rPr>
        <w:t>*</w:t>
      </w:r>
      <w:r w:rsidR="002D524B">
        <w:rPr>
          <w:rFonts w:ascii="Times New Roman" w:hAnsi="Times New Roman"/>
          <w:sz w:val="24"/>
        </w:rPr>
        <w:t>Summary of Application Materials (cleared under 0572-0032)</w:t>
      </w:r>
    </w:p>
    <w:p w:rsidR="002D524B" w:rsidRDefault="002D524B" w:rsidP="002D09F2">
      <w:pPr>
        <w:rPr>
          <w:rFonts w:ascii="Times New Roman" w:hAnsi="Times New Roman"/>
          <w:sz w:val="24"/>
        </w:rPr>
      </w:pPr>
    </w:p>
    <w:tbl>
      <w:tblPr>
        <w:tblStyle w:val="TableGrid"/>
        <w:tblW w:w="0" w:type="auto"/>
        <w:tblLook w:val="04A0" w:firstRow="1" w:lastRow="0" w:firstColumn="1" w:lastColumn="0" w:noHBand="0" w:noVBand="1"/>
      </w:tblPr>
      <w:tblGrid>
        <w:gridCol w:w="4428"/>
        <w:gridCol w:w="4428"/>
      </w:tblGrid>
      <w:tr w:rsidR="002D524B" w:rsidTr="002D524B">
        <w:tc>
          <w:tcPr>
            <w:tcW w:w="4428" w:type="dxa"/>
          </w:tcPr>
          <w:p w:rsidR="002D524B" w:rsidRPr="002D524B" w:rsidRDefault="002D524B" w:rsidP="002D09F2">
            <w:pPr>
              <w:rPr>
                <w:rFonts w:ascii="Times New Roman" w:hAnsi="Times New Roman"/>
                <w:b/>
                <w:sz w:val="24"/>
              </w:rPr>
            </w:pPr>
            <w:r w:rsidRPr="002D524B">
              <w:rPr>
                <w:rFonts w:ascii="Times New Roman" w:hAnsi="Times New Roman"/>
                <w:b/>
                <w:sz w:val="24"/>
              </w:rPr>
              <w:t>Item</w:t>
            </w:r>
          </w:p>
        </w:tc>
        <w:tc>
          <w:tcPr>
            <w:tcW w:w="4428" w:type="dxa"/>
          </w:tcPr>
          <w:p w:rsidR="002D524B" w:rsidRDefault="002D524B" w:rsidP="002D09F2">
            <w:pPr>
              <w:rPr>
                <w:rFonts w:ascii="Times New Roman" w:hAnsi="Times New Roman"/>
                <w:sz w:val="24"/>
              </w:rPr>
            </w:pPr>
            <w:r>
              <w:rPr>
                <w:rFonts w:ascii="Times New Roman" w:hAnsi="Times New Roman"/>
                <w:sz w:val="24"/>
              </w:rPr>
              <w:t>Form #/Written Burden</w:t>
            </w:r>
          </w:p>
        </w:tc>
      </w:tr>
      <w:tr w:rsidR="002D524B" w:rsidTr="002D524B">
        <w:tc>
          <w:tcPr>
            <w:tcW w:w="4428" w:type="dxa"/>
          </w:tcPr>
          <w:p w:rsidR="002D524B" w:rsidRDefault="002D524B" w:rsidP="002D09F2">
            <w:pPr>
              <w:rPr>
                <w:rFonts w:ascii="Times New Roman" w:hAnsi="Times New Roman"/>
                <w:sz w:val="24"/>
              </w:rPr>
            </w:pPr>
            <w:r>
              <w:rPr>
                <w:rFonts w:ascii="Times New Roman" w:hAnsi="Times New Roman"/>
                <w:sz w:val="24"/>
              </w:rPr>
              <w:t>Borrower Checklist</w:t>
            </w:r>
          </w:p>
        </w:tc>
        <w:tc>
          <w:tcPr>
            <w:tcW w:w="4428" w:type="dxa"/>
          </w:tcPr>
          <w:p w:rsidR="002D524B" w:rsidRDefault="002D524B" w:rsidP="002D09F2">
            <w:pPr>
              <w:rPr>
                <w:rFonts w:ascii="Times New Roman" w:hAnsi="Times New Roman"/>
                <w:sz w:val="24"/>
              </w:rPr>
            </w:pPr>
            <w:r>
              <w:rPr>
                <w:rFonts w:ascii="Times New Roman" w:hAnsi="Times New Roman"/>
                <w:sz w:val="24"/>
              </w:rPr>
              <w:t>RUS Form 726</w:t>
            </w:r>
          </w:p>
        </w:tc>
      </w:tr>
      <w:tr w:rsidR="002D524B" w:rsidTr="002D524B">
        <w:tc>
          <w:tcPr>
            <w:tcW w:w="4428" w:type="dxa"/>
          </w:tcPr>
          <w:p w:rsidR="002D524B" w:rsidRDefault="002D524B" w:rsidP="002D09F2">
            <w:pPr>
              <w:rPr>
                <w:rFonts w:ascii="Times New Roman" w:hAnsi="Times New Roman"/>
                <w:sz w:val="24"/>
              </w:rPr>
            </w:pPr>
            <w:r>
              <w:rPr>
                <w:rFonts w:ascii="Times New Roman" w:hAnsi="Times New Roman"/>
                <w:sz w:val="24"/>
              </w:rPr>
              <w:t>Transmittal Letter</w:t>
            </w:r>
          </w:p>
        </w:tc>
        <w:tc>
          <w:tcPr>
            <w:tcW w:w="4428" w:type="dxa"/>
          </w:tcPr>
          <w:p w:rsidR="009E0761" w:rsidRDefault="009E0761" w:rsidP="002D09F2">
            <w:pPr>
              <w:rPr>
                <w:rFonts w:ascii="Times New Roman" w:hAnsi="Times New Roman"/>
                <w:sz w:val="24"/>
              </w:rPr>
            </w:pPr>
            <w:r>
              <w:rPr>
                <w:rFonts w:ascii="Times New Roman" w:hAnsi="Times New Roman"/>
                <w:sz w:val="24"/>
              </w:rPr>
              <w:t>Written</w:t>
            </w:r>
          </w:p>
        </w:tc>
      </w:tr>
      <w:tr w:rsidR="002D524B" w:rsidTr="002D524B">
        <w:tc>
          <w:tcPr>
            <w:tcW w:w="4428" w:type="dxa"/>
          </w:tcPr>
          <w:p w:rsidR="002D524B" w:rsidRDefault="002D524B" w:rsidP="002D09F2">
            <w:pPr>
              <w:rPr>
                <w:rFonts w:ascii="Times New Roman" w:hAnsi="Times New Roman"/>
                <w:sz w:val="24"/>
              </w:rPr>
            </w:pPr>
            <w:r>
              <w:rPr>
                <w:rFonts w:ascii="Times New Roman" w:hAnsi="Times New Roman"/>
                <w:sz w:val="24"/>
              </w:rPr>
              <w:t>Board Resolution</w:t>
            </w:r>
          </w:p>
        </w:tc>
        <w:tc>
          <w:tcPr>
            <w:tcW w:w="4428" w:type="dxa"/>
          </w:tcPr>
          <w:p w:rsidR="002D524B" w:rsidRDefault="009E0761" w:rsidP="002D09F2">
            <w:pPr>
              <w:rPr>
                <w:rFonts w:ascii="Times New Roman" w:hAnsi="Times New Roman"/>
                <w:sz w:val="24"/>
              </w:rPr>
            </w:pPr>
            <w:r>
              <w:rPr>
                <w:rFonts w:ascii="Times New Roman" w:hAnsi="Times New Roman"/>
                <w:sz w:val="24"/>
              </w:rPr>
              <w:t>Written</w:t>
            </w:r>
          </w:p>
        </w:tc>
      </w:tr>
      <w:tr w:rsidR="002D524B" w:rsidTr="002D524B">
        <w:tc>
          <w:tcPr>
            <w:tcW w:w="4428" w:type="dxa"/>
          </w:tcPr>
          <w:p w:rsidR="002D524B" w:rsidRDefault="002D524B" w:rsidP="002D09F2">
            <w:pPr>
              <w:rPr>
                <w:rFonts w:ascii="Times New Roman" w:hAnsi="Times New Roman"/>
                <w:sz w:val="24"/>
              </w:rPr>
            </w:pPr>
            <w:r>
              <w:rPr>
                <w:rFonts w:ascii="Times New Roman" w:hAnsi="Times New Roman"/>
                <w:sz w:val="24"/>
              </w:rPr>
              <w:t>Cost Estimates and Loan Budget for Electric Borrowers</w:t>
            </w:r>
          </w:p>
        </w:tc>
        <w:tc>
          <w:tcPr>
            <w:tcW w:w="4428" w:type="dxa"/>
          </w:tcPr>
          <w:p w:rsidR="002D524B" w:rsidRDefault="009E0761" w:rsidP="002D09F2">
            <w:pPr>
              <w:rPr>
                <w:rFonts w:ascii="Times New Roman" w:hAnsi="Times New Roman"/>
                <w:sz w:val="24"/>
              </w:rPr>
            </w:pPr>
            <w:r>
              <w:rPr>
                <w:rFonts w:ascii="Times New Roman" w:hAnsi="Times New Roman"/>
                <w:sz w:val="24"/>
              </w:rPr>
              <w:t>RUS Form 740c</w:t>
            </w:r>
          </w:p>
        </w:tc>
      </w:tr>
      <w:tr w:rsidR="002D524B" w:rsidTr="002D524B">
        <w:tc>
          <w:tcPr>
            <w:tcW w:w="4428" w:type="dxa"/>
          </w:tcPr>
          <w:p w:rsidR="002D524B" w:rsidRDefault="002D524B" w:rsidP="002D09F2">
            <w:pPr>
              <w:rPr>
                <w:rFonts w:ascii="Times New Roman" w:hAnsi="Times New Roman"/>
                <w:sz w:val="24"/>
              </w:rPr>
            </w:pPr>
            <w:r>
              <w:rPr>
                <w:rFonts w:ascii="Times New Roman" w:hAnsi="Times New Roman"/>
                <w:sz w:val="24"/>
              </w:rPr>
              <w:t>Application for Headquarters Facilities</w:t>
            </w:r>
          </w:p>
        </w:tc>
        <w:tc>
          <w:tcPr>
            <w:tcW w:w="4428" w:type="dxa"/>
          </w:tcPr>
          <w:p w:rsidR="002D524B" w:rsidRDefault="009E0761" w:rsidP="002D09F2">
            <w:pPr>
              <w:rPr>
                <w:rFonts w:ascii="Times New Roman" w:hAnsi="Times New Roman"/>
                <w:sz w:val="24"/>
              </w:rPr>
            </w:pPr>
            <w:r>
              <w:rPr>
                <w:rFonts w:ascii="Times New Roman" w:hAnsi="Times New Roman"/>
                <w:sz w:val="24"/>
              </w:rPr>
              <w:t>RUS Form 740g</w:t>
            </w:r>
          </w:p>
        </w:tc>
      </w:tr>
      <w:tr w:rsidR="002D524B" w:rsidTr="002D524B">
        <w:tc>
          <w:tcPr>
            <w:tcW w:w="4428" w:type="dxa"/>
          </w:tcPr>
          <w:p w:rsidR="002D524B" w:rsidRDefault="002D524B" w:rsidP="002D09F2">
            <w:pPr>
              <w:rPr>
                <w:rFonts w:ascii="Times New Roman" w:hAnsi="Times New Roman"/>
                <w:sz w:val="24"/>
              </w:rPr>
            </w:pPr>
            <w:r>
              <w:rPr>
                <w:rFonts w:ascii="Times New Roman" w:hAnsi="Times New Roman"/>
                <w:sz w:val="24"/>
              </w:rPr>
              <w:t>Financial and Operating Report for Distribution Borrower or Power Supply Borrowers</w:t>
            </w:r>
          </w:p>
        </w:tc>
        <w:tc>
          <w:tcPr>
            <w:tcW w:w="4428" w:type="dxa"/>
          </w:tcPr>
          <w:p w:rsidR="002D524B" w:rsidRDefault="00C21644" w:rsidP="002D09F2">
            <w:pPr>
              <w:rPr>
                <w:rFonts w:ascii="Times New Roman" w:hAnsi="Times New Roman"/>
                <w:sz w:val="24"/>
              </w:rPr>
            </w:pPr>
            <w:r>
              <w:rPr>
                <w:rFonts w:ascii="Times New Roman" w:hAnsi="Times New Roman"/>
                <w:sz w:val="24"/>
              </w:rPr>
              <w:t>Electronic Submission</w:t>
            </w:r>
          </w:p>
        </w:tc>
      </w:tr>
      <w:tr w:rsidR="002D524B" w:rsidTr="002D524B">
        <w:tc>
          <w:tcPr>
            <w:tcW w:w="4428" w:type="dxa"/>
          </w:tcPr>
          <w:p w:rsidR="002D524B" w:rsidRDefault="002D524B" w:rsidP="002D09F2">
            <w:pPr>
              <w:rPr>
                <w:rFonts w:ascii="Times New Roman" w:hAnsi="Times New Roman"/>
                <w:sz w:val="24"/>
              </w:rPr>
            </w:pPr>
            <w:r>
              <w:rPr>
                <w:rFonts w:ascii="Times New Roman" w:hAnsi="Times New Roman"/>
                <w:sz w:val="24"/>
              </w:rPr>
              <w:t>Various Statements from Counsel</w:t>
            </w:r>
          </w:p>
        </w:tc>
        <w:tc>
          <w:tcPr>
            <w:tcW w:w="4428" w:type="dxa"/>
          </w:tcPr>
          <w:p w:rsidR="002D524B" w:rsidRDefault="00C21644" w:rsidP="002D09F2">
            <w:pPr>
              <w:rPr>
                <w:rFonts w:ascii="Times New Roman" w:hAnsi="Times New Roman"/>
                <w:sz w:val="24"/>
              </w:rPr>
            </w:pPr>
            <w:r>
              <w:rPr>
                <w:rFonts w:ascii="Times New Roman" w:hAnsi="Times New Roman"/>
                <w:sz w:val="24"/>
              </w:rPr>
              <w:t>Written</w:t>
            </w:r>
          </w:p>
        </w:tc>
      </w:tr>
      <w:tr w:rsidR="002D524B" w:rsidTr="002D524B">
        <w:tc>
          <w:tcPr>
            <w:tcW w:w="4428" w:type="dxa"/>
          </w:tcPr>
          <w:p w:rsidR="00CF1B5D" w:rsidRDefault="00CF1B5D" w:rsidP="002D09F2">
            <w:pPr>
              <w:rPr>
                <w:rFonts w:ascii="Times New Roman" w:hAnsi="Times New Roman"/>
                <w:sz w:val="24"/>
              </w:rPr>
            </w:pPr>
            <w:r>
              <w:rPr>
                <w:rFonts w:ascii="Times New Roman" w:hAnsi="Times New Roman"/>
                <w:sz w:val="24"/>
              </w:rPr>
              <w:t>Rate Data</w:t>
            </w:r>
          </w:p>
        </w:tc>
        <w:tc>
          <w:tcPr>
            <w:tcW w:w="4428" w:type="dxa"/>
          </w:tcPr>
          <w:p w:rsidR="002D524B" w:rsidRDefault="003C6261" w:rsidP="002D09F2">
            <w:pPr>
              <w:rPr>
                <w:rFonts w:ascii="Times New Roman" w:hAnsi="Times New Roman"/>
                <w:sz w:val="24"/>
              </w:rPr>
            </w:pPr>
            <w:r>
              <w:rPr>
                <w:rFonts w:ascii="Times New Roman" w:hAnsi="Times New Roman"/>
                <w:sz w:val="24"/>
              </w:rPr>
              <w:t>Written</w:t>
            </w:r>
          </w:p>
        </w:tc>
      </w:tr>
      <w:tr w:rsidR="002D524B" w:rsidTr="002D524B">
        <w:tc>
          <w:tcPr>
            <w:tcW w:w="4428" w:type="dxa"/>
          </w:tcPr>
          <w:p w:rsidR="002D524B" w:rsidRDefault="00CF1B5D" w:rsidP="002D09F2">
            <w:pPr>
              <w:rPr>
                <w:rFonts w:ascii="Times New Roman" w:hAnsi="Times New Roman"/>
                <w:sz w:val="24"/>
              </w:rPr>
            </w:pPr>
            <w:r>
              <w:rPr>
                <w:rFonts w:ascii="Times New Roman" w:hAnsi="Times New Roman"/>
                <w:sz w:val="24"/>
              </w:rPr>
              <w:t>Area Coverage and Line Extension Policies</w:t>
            </w:r>
          </w:p>
        </w:tc>
        <w:tc>
          <w:tcPr>
            <w:tcW w:w="4428" w:type="dxa"/>
          </w:tcPr>
          <w:p w:rsidR="002D524B" w:rsidRDefault="003C6261" w:rsidP="002D09F2">
            <w:pPr>
              <w:rPr>
                <w:rFonts w:ascii="Times New Roman" w:hAnsi="Times New Roman"/>
                <w:sz w:val="24"/>
              </w:rPr>
            </w:pPr>
            <w:r>
              <w:rPr>
                <w:rFonts w:ascii="Times New Roman" w:hAnsi="Times New Roman"/>
                <w:sz w:val="24"/>
              </w:rPr>
              <w:t>Written</w:t>
            </w:r>
          </w:p>
        </w:tc>
      </w:tr>
      <w:tr w:rsidR="002D524B" w:rsidTr="002D524B">
        <w:tc>
          <w:tcPr>
            <w:tcW w:w="4428" w:type="dxa"/>
          </w:tcPr>
          <w:p w:rsidR="002D524B" w:rsidRDefault="00CF1B5D" w:rsidP="002D09F2">
            <w:pPr>
              <w:rPr>
                <w:rFonts w:ascii="Times New Roman" w:hAnsi="Times New Roman"/>
                <w:sz w:val="24"/>
              </w:rPr>
            </w:pPr>
            <w:r>
              <w:rPr>
                <w:rFonts w:ascii="Times New Roman" w:hAnsi="Times New Roman"/>
                <w:sz w:val="24"/>
              </w:rPr>
              <w:t>Loan Range Financial Forecast and Board Resolution</w:t>
            </w:r>
          </w:p>
        </w:tc>
        <w:tc>
          <w:tcPr>
            <w:tcW w:w="4428" w:type="dxa"/>
          </w:tcPr>
          <w:p w:rsidR="002D524B" w:rsidRDefault="00CF1B5D" w:rsidP="002D09F2">
            <w:pPr>
              <w:rPr>
                <w:rFonts w:ascii="Times New Roman" w:hAnsi="Times New Roman"/>
                <w:sz w:val="24"/>
              </w:rPr>
            </w:pPr>
            <w:r>
              <w:rPr>
                <w:rFonts w:ascii="Times New Roman" w:hAnsi="Times New Roman"/>
                <w:sz w:val="24"/>
              </w:rPr>
              <w:t>RUS Form 325 a-k</w:t>
            </w:r>
          </w:p>
        </w:tc>
      </w:tr>
      <w:tr w:rsidR="002D524B" w:rsidTr="002D524B">
        <w:tc>
          <w:tcPr>
            <w:tcW w:w="4428" w:type="dxa"/>
          </w:tcPr>
          <w:p w:rsidR="002D524B" w:rsidRDefault="00CF1B5D" w:rsidP="002D09F2">
            <w:pPr>
              <w:rPr>
                <w:rFonts w:ascii="Times New Roman" w:hAnsi="Times New Roman"/>
                <w:sz w:val="24"/>
              </w:rPr>
            </w:pPr>
            <w:r>
              <w:rPr>
                <w:rFonts w:ascii="Times New Roman" w:hAnsi="Times New Roman"/>
                <w:sz w:val="24"/>
              </w:rPr>
              <w:t>Load Forecast and Board Resolution</w:t>
            </w:r>
          </w:p>
        </w:tc>
        <w:tc>
          <w:tcPr>
            <w:tcW w:w="4428" w:type="dxa"/>
          </w:tcPr>
          <w:p w:rsidR="002D524B" w:rsidRDefault="003C6261" w:rsidP="002D09F2">
            <w:pPr>
              <w:rPr>
                <w:rFonts w:ascii="Times New Roman" w:hAnsi="Times New Roman"/>
                <w:sz w:val="24"/>
              </w:rPr>
            </w:pPr>
            <w:r>
              <w:rPr>
                <w:rFonts w:ascii="Times New Roman" w:hAnsi="Times New Roman"/>
                <w:sz w:val="24"/>
              </w:rPr>
              <w:t>Written</w:t>
            </w:r>
          </w:p>
        </w:tc>
      </w:tr>
      <w:tr w:rsidR="00CF1B5D" w:rsidTr="002D524B">
        <w:tc>
          <w:tcPr>
            <w:tcW w:w="4428" w:type="dxa"/>
          </w:tcPr>
          <w:p w:rsidR="00CF1B5D" w:rsidRDefault="00CF1B5D" w:rsidP="002D09F2">
            <w:pPr>
              <w:rPr>
                <w:rFonts w:ascii="Times New Roman" w:hAnsi="Times New Roman"/>
                <w:sz w:val="24"/>
              </w:rPr>
            </w:pPr>
            <w:r>
              <w:rPr>
                <w:rFonts w:ascii="Times New Roman" w:hAnsi="Times New Roman"/>
                <w:sz w:val="24"/>
              </w:rPr>
              <w:t xml:space="preserve">Construction </w:t>
            </w:r>
            <w:proofErr w:type="spellStart"/>
            <w:r>
              <w:rPr>
                <w:rFonts w:ascii="Times New Roman" w:hAnsi="Times New Roman"/>
                <w:sz w:val="24"/>
              </w:rPr>
              <w:t>Workplan</w:t>
            </w:r>
            <w:proofErr w:type="spellEnd"/>
            <w:r>
              <w:rPr>
                <w:rFonts w:ascii="Times New Roman" w:hAnsi="Times New Roman"/>
                <w:sz w:val="24"/>
              </w:rPr>
              <w:t>, Related Engineering Studies and Board Resolution</w:t>
            </w:r>
          </w:p>
        </w:tc>
        <w:tc>
          <w:tcPr>
            <w:tcW w:w="4428" w:type="dxa"/>
          </w:tcPr>
          <w:p w:rsidR="00CF1B5D" w:rsidRDefault="003C6261" w:rsidP="002D09F2">
            <w:pPr>
              <w:rPr>
                <w:rFonts w:ascii="Times New Roman" w:hAnsi="Times New Roman"/>
                <w:sz w:val="24"/>
              </w:rPr>
            </w:pPr>
            <w:r>
              <w:rPr>
                <w:rFonts w:ascii="Times New Roman" w:hAnsi="Times New Roman"/>
                <w:sz w:val="24"/>
              </w:rPr>
              <w:t>Written</w:t>
            </w:r>
          </w:p>
        </w:tc>
      </w:tr>
      <w:tr w:rsidR="00CF1B5D" w:rsidTr="002D524B">
        <w:tc>
          <w:tcPr>
            <w:tcW w:w="4428" w:type="dxa"/>
          </w:tcPr>
          <w:p w:rsidR="00CF1B5D" w:rsidRDefault="00CF1B5D" w:rsidP="002D09F2">
            <w:pPr>
              <w:rPr>
                <w:rFonts w:ascii="Times New Roman" w:hAnsi="Times New Roman"/>
                <w:sz w:val="24"/>
              </w:rPr>
            </w:pPr>
            <w:r>
              <w:rPr>
                <w:rFonts w:ascii="Times New Roman" w:hAnsi="Times New Roman"/>
                <w:sz w:val="24"/>
              </w:rPr>
              <w:t>Alternative Sources of Power Statement</w:t>
            </w:r>
          </w:p>
        </w:tc>
        <w:tc>
          <w:tcPr>
            <w:tcW w:w="4428" w:type="dxa"/>
          </w:tcPr>
          <w:p w:rsidR="00CF1B5D" w:rsidRDefault="003C6261" w:rsidP="002D09F2">
            <w:pPr>
              <w:rPr>
                <w:rFonts w:ascii="Times New Roman" w:hAnsi="Times New Roman"/>
                <w:sz w:val="24"/>
              </w:rPr>
            </w:pPr>
            <w:r>
              <w:rPr>
                <w:rFonts w:ascii="Times New Roman" w:hAnsi="Times New Roman"/>
                <w:sz w:val="24"/>
              </w:rPr>
              <w:t>Written</w:t>
            </w:r>
          </w:p>
        </w:tc>
      </w:tr>
      <w:tr w:rsidR="00CF1B5D" w:rsidTr="002D524B">
        <w:tc>
          <w:tcPr>
            <w:tcW w:w="4428" w:type="dxa"/>
          </w:tcPr>
          <w:p w:rsidR="00CF1B5D" w:rsidRDefault="00CF1B5D" w:rsidP="002D09F2">
            <w:pPr>
              <w:rPr>
                <w:rFonts w:ascii="Times New Roman" w:hAnsi="Times New Roman"/>
                <w:sz w:val="24"/>
              </w:rPr>
            </w:pPr>
            <w:r>
              <w:rPr>
                <w:rFonts w:ascii="Times New Roman" w:hAnsi="Times New Roman"/>
                <w:sz w:val="24"/>
              </w:rPr>
              <w:t>Compliance Assurance</w:t>
            </w:r>
          </w:p>
        </w:tc>
        <w:tc>
          <w:tcPr>
            <w:tcW w:w="4428" w:type="dxa"/>
          </w:tcPr>
          <w:p w:rsidR="00CF1B5D" w:rsidRDefault="009E0761" w:rsidP="002D09F2">
            <w:pPr>
              <w:rPr>
                <w:rFonts w:ascii="Times New Roman" w:hAnsi="Times New Roman"/>
                <w:sz w:val="24"/>
              </w:rPr>
            </w:pPr>
            <w:r>
              <w:rPr>
                <w:rFonts w:ascii="Times New Roman" w:hAnsi="Times New Roman"/>
                <w:sz w:val="24"/>
              </w:rPr>
              <w:t>RUS Form 266</w:t>
            </w:r>
          </w:p>
        </w:tc>
      </w:tr>
      <w:tr w:rsidR="00CF1B5D" w:rsidTr="002D524B">
        <w:tc>
          <w:tcPr>
            <w:tcW w:w="4428" w:type="dxa"/>
          </w:tcPr>
          <w:p w:rsidR="00CF1B5D" w:rsidRDefault="00CF1B5D" w:rsidP="002D09F2">
            <w:pPr>
              <w:rPr>
                <w:rFonts w:ascii="Times New Roman" w:hAnsi="Times New Roman"/>
                <w:sz w:val="24"/>
              </w:rPr>
            </w:pPr>
            <w:r>
              <w:rPr>
                <w:rFonts w:ascii="Times New Roman" w:hAnsi="Times New Roman"/>
                <w:sz w:val="24"/>
              </w:rPr>
              <w:t>Equal Employment Opportunity Employer Report</w:t>
            </w:r>
          </w:p>
        </w:tc>
        <w:tc>
          <w:tcPr>
            <w:tcW w:w="4428" w:type="dxa"/>
          </w:tcPr>
          <w:p w:rsidR="00CF1B5D" w:rsidRDefault="009E0761" w:rsidP="002D09F2">
            <w:pPr>
              <w:rPr>
                <w:rFonts w:ascii="Times New Roman" w:hAnsi="Times New Roman"/>
                <w:sz w:val="24"/>
              </w:rPr>
            </w:pPr>
            <w:r>
              <w:rPr>
                <w:rFonts w:ascii="Times New Roman" w:hAnsi="Times New Roman"/>
                <w:sz w:val="24"/>
              </w:rPr>
              <w:t>SF-100</w:t>
            </w:r>
          </w:p>
        </w:tc>
      </w:tr>
      <w:tr w:rsidR="00CF1B5D" w:rsidTr="002D524B">
        <w:tc>
          <w:tcPr>
            <w:tcW w:w="4428" w:type="dxa"/>
          </w:tcPr>
          <w:p w:rsidR="00CF1B5D" w:rsidRDefault="00CF1B5D" w:rsidP="002D09F2">
            <w:pPr>
              <w:rPr>
                <w:rFonts w:ascii="Times New Roman" w:hAnsi="Times New Roman"/>
                <w:sz w:val="24"/>
              </w:rPr>
            </w:pPr>
            <w:r>
              <w:rPr>
                <w:rFonts w:ascii="Times New Roman" w:hAnsi="Times New Roman"/>
                <w:sz w:val="24"/>
              </w:rPr>
              <w:t>Certification regarding Debarment</w:t>
            </w:r>
          </w:p>
        </w:tc>
        <w:tc>
          <w:tcPr>
            <w:tcW w:w="4428" w:type="dxa"/>
          </w:tcPr>
          <w:p w:rsidR="00CF1B5D" w:rsidRDefault="009E0761" w:rsidP="002D09F2">
            <w:pPr>
              <w:rPr>
                <w:rFonts w:ascii="Times New Roman" w:hAnsi="Times New Roman"/>
                <w:sz w:val="24"/>
              </w:rPr>
            </w:pPr>
            <w:r>
              <w:rPr>
                <w:rFonts w:ascii="Times New Roman" w:hAnsi="Times New Roman"/>
                <w:sz w:val="24"/>
              </w:rPr>
              <w:t>AD-1047</w:t>
            </w:r>
          </w:p>
        </w:tc>
      </w:tr>
      <w:tr w:rsidR="00CF1B5D" w:rsidTr="002D524B">
        <w:tc>
          <w:tcPr>
            <w:tcW w:w="4428" w:type="dxa"/>
          </w:tcPr>
          <w:p w:rsidR="00CF1B5D" w:rsidRDefault="00CF1B5D" w:rsidP="002D09F2">
            <w:pPr>
              <w:rPr>
                <w:rFonts w:ascii="Times New Roman" w:hAnsi="Times New Roman"/>
                <w:sz w:val="24"/>
              </w:rPr>
            </w:pPr>
            <w:r>
              <w:rPr>
                <w:rFonts w:ascii="Times New Roman" w:hAnsi="Times New Roman"/>
                <w:sz w:val="24"/>
              </w:rPr>
              <w:t>Uniform Relocation Act</w:t>
            </w:r>
          </w:p>
        </w:tc>
        <w:tc>
          <w:tcPr>
            <w:tcW w:w="4428" w:type="dxa"/>
          </w:tcPr>
          <w:p w:rsidR="00CF1B5D" w:rsidRDefault="003C6261" w:rsidP="002D09F2">
            <w:pPr>
              <w:rPr>
                <w:rFonts w:ascii="Times New Roman" w:hAnsi="Times New Roman"/>
                <w:sz w:val="24"/>
              </w:rPr>
            </w:pPr>
            <w:r>
              <w:rPr>
                <w:rFonts w:ascii="Times New Roman" w:hAnsi="Times New Roman"/>
                <w:sz w:val="24"/>
              </w:rPr>
              <w:t>Written</w:t>
            </w:r>
          </w:p>
        </w:tc>
      </w:tr>
      <w:tr w:rsidR="00CF1B5D" w:rsidTr="002D524B">
        <w:tc>
          <w:tcPr>
            <w:tcW w:w="4428" w:type="dxa"/>
          </w:tcPr>
          <w:p w:rsidR="00CF1B5D" w:rsidRDefault="00CF1B5D" w:rsidP="002D09F2">
            <w:pPr>
              <w:rPr>
                <w:rFonts w:ascii="Times New Roman" w:hAnsi="Times New Roman"/>
                <w:sz w:val="24"/>
              </w:rPr>
            </w:pPr>
            <w:r>
              <w:rPr>
                <w:rFonts w:ascii="Times New Roman" w:hAnsi="Times New Roman"/>
                <w:sz w:val="24"/>
              </w:rPr>
              <w:t>Certification Regarding Lobbying and Disclosure of Lobbying Activities</w:t>
            </w:r>
          </w:p>
        </w:tc>
        <w:tc>
          <w:tcPr>
            <w:tcW w:w="4428" w:type="dxa"/>
          </w:tcPr>
          <w:p w:rsidR="00CF1B5D" w:rsidRDefault="009E0761" w:rsidP="002D09F2">
            <w:pPr>
              <w:rPr>
                <w:rFonts w:ascii="Times New Roman" w:hAnsi="Times New Roman"/>
                <w:sz w:val="24"/>
              </w:rPr>
            </w:pPr>
            <w:r>
              <w:rPr>
                <w:rFonts w:ascii="Times New Roman" w:hAnsi="Times New Roman"/>
                <w:sz w:val="24"/>
              </w:rPr>
              <w:t>Written and SF-LLL</w:t>
            </w:r>
          </w:p>
        </w:tc>
      </w:tr>
      <w:tr w:rsidR="00CF1B5D" w:rsidTr="002D524B">
        <w:tc>
          <w:tcPr>
            <w:tcW w:w="4428" w:type="dxa"/>
          </w:tcPr>
          <w:p w:rsidR="00CF1B5D" w:rsidRDefault="00CF1B5D" w:rsidP="002D09F2">
            <w:pPr>
              <w:rPr>
                <w:rFonts w:ascii="Times New Roman" w:hAnsi="Times New Roman"/>
                <w:sz w:val="24"/>
              </w:rPr>
            </w:pPr>
            <w:r>
              <w:rPr>
                <w:rFonts w:ascii="Times New Roman" w:hAnsi="Times New Roman"/>
                <w:sz w:val="24"/>
              </w:rPr>
              <w:t>Federal Debt Delinquency Requirements</w:t>
            </w:r>
          </w:p>
        </w:tc>
        <w:tc>
          <w:tcPr>
            <w:tcW w:w="4428" w:type="dxa"/>
          </w:tcPr>
          <w:p w:rsidR="00CF1B5D" w:rsidRDefault="003C6261" w:rsidP="002D09F2">
            <w:pPr>
              <w:rPr>
                <w:rFonts w:ascii="Times New Roman" w:hAnsi="Times New Roman"/>
                <w:sz w:val="24"/>
              </w:rPr>
            </w:pPr>
            <w:r>
              <w:rPr>
                <w:rFonts w:ascii="Times New Roman" w:hAnsi="Times New Roman"/>
                <w:sz w:val="24"/>
              </w:rPr>
              <w:t>Written</w:t>
            </w:r>
          </w:p>
        </w:tc>
      </w:tr>
    </w:tbl>
    <w:p w:rsidR="002D524B" w:rsidRDefault="002D524B" w:rsidP="002D09F2">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lastRenderedPageBreak/>
        <w:t xml:space="preserve">3.  </w:t>
      </w:r>
      <w:r>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sz w:val="24"/>
        </w:rPr>
        <w:t>.</w:t>
      </w:r>
    </w:p>
    <w:p w:rsidR="006535E2" w:rsidRDefault="006535E2">
      <w:pPr>
        <w:rPr>
          <w:rFonts w:ascii="Times New Roman" w:hAnsi="Times New Roman"/>
          <w:sz w:val="24"/>
        </w:rPr>
      </w:pPr>
    </w:p>
    <w:p w:rsidR="002D09F2" w:rsidRDefault="002D09F2" w:rsidP="002D09F2">
      <w:pPr>
        <w:pStyle w:val="BodyText"/>
        <w:rPr>
          <w:szCs w:val="24"/>
        </w:rPr>
      </w:pPr>
      <w:r>
        <w:t>RUS is committed to meeting the requirements of the E-Government Act, which requires Government agencies in general to provide the public the option of submitting information or transacting business electronically to the maximum extent possible.  Most of the</w:t>
      </w:r>
      <w:r w:rsidRPr="00EB546D">
        <w:rPr>
          <w:szCs w:val="24"/>
        </w:rPr>
        <w:t xml:space="preserve"> forms associated with this collection are fillable and printable on the USDA eForms website.</w:t>
      </w:r>
      <w:r>
        <w:rPr>
          <w:szCs w:val="24"/>
        </w:rPr>
        <w:t xml:space="preserve">  </w:t>
      </w:r>
    </w:p>
    <w:p w:rsidR="002D09F2" w:rsidRDefault="002D09F2" w:rsidP="002D09F2">
      <w:pPr>
        <w:pStyle w:val="BodyText"/>
        <w:rPr>
          <w:szCs w:val="24"/>
        </w:rPr>
      </w:pPr>
    </w:p>
    <w:p w:rsidR="002D09F2" w:rsidRDefault="003C6261" w:rsidP="002D09F2">
      <w:pPr>
        <w:pStyle w:val="BodyText"/>
      </w:pPr>
      <w:r>
        <w:t xml:space="preserve">RUS makes its forms available in PDF format on the Rural Development Website at </w:t>
      </w:r>
      <w:hyperlink r:id="rId7" w:history="1">
        <w:r w:rsidR="00521FCA" w:rsidRPr="002B38BD">
          <w:rPr>
            <w:rStyle w:val="Hyperlink"/>
          </w:rPr>
          <w:t>http://www.rurdev.usda.gov/UP_ETPW_Forms.html</w:t>
        </w:r>
      </w:hyperlink>
      <w:r w:rsidR="00521FCA">
        <w:t xml:space="preserve">.  </w:t>
      </w:r>
    </w:p>
    <w:p w:rsidR="00521FCA" w:rsidRDefault="00521FCA" w:rsidP="002D09F2">
      <w:pPr>
        <w:pStyle w:val="BodyText"/>
      </w:pPr>
    </w:p>
    <w:p w:rsidR="00521FCA" w:rsidRDefault="00521FCA" w:rsidP="002D09F2">
      <w:pPr>
        <w:pStyle w:val="BodyText"/>
      </w:pPr>
      <w:r>
        <w:t>The Agency has begun work through its RUS21 initiative to develop a loan origination system which will be part of RD’s Common Loan Program.  The loan origination system will allow RUS customers to apply electronically.  The Agency is in the early planning stages at this time.</w:t>
      </w: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4.  </w:t>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6535E2" w:rsidRDefault="006535E2">
      <w:pPr>
        <w:rPr>
          <w:rFonts w:ascii="Times New Roman" w:hAnsi="Times New Roman"/>
          <w:sz w:val="24"/>
        </w:rPr>
      </w:pPr>
    </w:p>
    <w:p w:rsidR="006535E2" w:rsidRDefault="006535E2">
      <w:pPr>
        <w:rPr>
          <w:rFonts w:ascii="Times New Roman" w:hAnsi="Times New Roman"/>
          <w:sz w:val="24"/>
        </w:rPr>
      </w:pPr>
    </w:p>
    <w:p w:rsidR="00315874" w:rsidRDefault="00315874" w:rsidP="00315874">
      <w:pPr>
        <w:rPr>
          <w:rFonts w:ascii="Times New Roman" w:hAnsi="Times New Roman"/>
          <w:sz w:val="24"/>
        </w:rPr>
      </w:pPr>
      <w:r>
        <w:rPr>
          <w:rFonts w:ascii="Times New Roman" w:hAnsi="Times New Roman"/>
          <w:sz w:val="24"/>
        </w:rPr>
        <w:t>The information required by this collection is available only from individual borrowers and much of it is project specific.  Much of the information is collected and analyzed by any prudent business in the course of its operations, and some is prepared by an electric utility as part of a petition to its State Regulatory Authority.  Whenever possible RUS accepts copies of documents the borrower has prepared for another purpose.</w:t>
      </w:r>
    </w:p>
    <w:p w:rsidR="00315874" w:rsidRDefault="00315874" w:rsidP="00315874">
      <w:pPr>
        <w:rPr>
          <w:rFonts w:ascii="Times New Roman" w:hAnsi="Times New Roman"/>
          <w:sz w:val="24"/>
        </w:rPr>
      </w:pPr>
    </w:p>
    <w:p w:rsidR="00315874" w:rsidRDefault="00315874" w:rsidP="00315874">
      <w:pPr>
        <w:rPr>
          <w:rFonts w:ascii="Times New Roman" w:hAnsi="Times New Roman"/>
          <w:sz w:val="24"/>
        </w:rPr>
      </w:pPr>
      <w:r>
        <w:rPr>
          <w:rFonts w:ascii="Times New Roman" w:hAnsi="Times New Roman"/>
          <w:sz w:val="24"/>
        </w:rPr>
        <w:t>The Department of Energy (DOE) collects some information about RUS electric borrowers.  Where possible, RUS relies on DOE data.</w:t>
      </w:r>
    </w:p>
    <w:p w:rsidR="00315874" w:rsidRDefault="00315874" w:rsidP="00315874">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5.  </w:t>
      </w:r>
      <w:r>
        <w:rPr>
          <w:rFonts w:ascii="Times New Roman" w:hAnsi="Times New Roman"/>
          <w:sz w:val="24"/>
          <w:u w:val="single"/>
        </w:rPr>
        <w:t>If the collection of information impacts small businesses or other small entities (item 5 of OMB Form 83-1), describe any methods used to minimize burden</w:t>
      </w:r>
      <w:r>
        <w:rPr>
          <w:rFonts w:ascii="Times New Roman" w:hAnsi="Times New Roman"/>
          <w:sz w:val="24"/>
        </w:rPr>
        <w:t>.</w:t>
      </w:r>
    </w:p>
    <w:p w:rsidR="006535E2" w:rsidRDefault="006535E2">
      <w:pPr>
        <w:rPr>
          <w:rFonts w:ascii="Times New Roman" w:hAnsi="Times New Roman"/>
          <w:sz w:val="24"/>
        </w:rPr>
      </w:pPr>
    </w:p>
    <w:p w:rsidR="00315874" w:rsidRDefault="00315874" w:rsidP="00315874">
      <w:pPr>
        <w:rPr>
          <w:rFonts w:ascii="Times New Roman" w:hAnsi="Times New Roman"/>
          <w:sz w:val="24"/>
        </w:rPr>
      </w:pPr>
      <w:r>
        <w:rPr>
          <w:rFonts w:ascii="Times New Roman" w:hAnsi="Times New Roman"/>
          <w:sz w:val="24"/>
        </w:rPr>
        <w:t>All but 10% of the electric borrowers meet the Small Business Administration criteria for a small business.  RUS has made every effort to ensure that the burden on these small entities is the minimum necessary to effectively administer the agency programs.</w:t>
      </w:r>
    </w:p>
    <w:p w:rsidR="00315874" w:rsidRDefault="00315874" w:rsidP="00315874">
      <w:pPr>
        <w:rPr>
          <w:rFonts w:ascii="Times New Roman" w:hAnsi="Times New Roman"/>
          <w:sz w:val="24"/>
        </w:rPr>
      </w:pP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lastRenderedPageBreak/>
        <w:t xml:space="preserve"> 6.  </w:t>
      </w:r>
      <w:r>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6535E2" w:rsidRDefault="006535E2">
      <w:pPr>
        <w:rPr>
          <w:rFonts w:ascii="Times New Roman" w:hAnsi="Times New Roman"/>
          <w:sz w:val="24"/>
        </w:rPr>
      </w:pPr>
    </w:p>
    <w:p w:rsidR="00315874" w:rsidRDefault="00315874" w:rsidP="00315874">
      <w:pPr>
        <w:rPr>
          <w:rFonts w:ascii="Times New Roman" w:hAnsi="Times New Roman"/>
          <w:sz w:val="24"/>
        </w:rPr>
      </w:pPr>
      <w:r>
        <w:rPr>
          <w:rFonts w:ascii="Times New Roman" w:hAnsi="Times New Roman"/>
          <w:sz w:val="24"/>
        </w:rPr>
        <w:t>Information needed for evaluating loan applications is required only once for each application.  Information necessary to monitor loan security and compliance with RE Act purposes and information necessary to publish reports is required periodically.  Less frequent collection would not allow RUS to accomplish statutory goals.</w:t>
      </w:r>
    </w:p>
    <w:p w:rsidR="00315874" w:rsidRDefault="00315874" w:rsidP="00315874">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7.  </w:t>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     a.  </w:t>
      </w:r>
      <w:r>
        <w:rPr>
          <w:rFonts w:ascii="Times New Roman" w:hAnsi="Times New Roman"/>
          <w:sz w:val="24"/>
          <w:u w:val="single"/>
        </w:rPr>
        <w:t>Requiring respondents to report information more than quarterly</w:t>
      </w:r>
      <w:r>
        <w:rPr>
          <w:rFonts w:ascii="Times New Roman" w:hAnsi="Times New Roman"/>
          <w:sz w:val="24"/>
        </w:rPr>
        <w:t>.</w:t>
      </w:r>
    </w:p>
    <w:p w:rsidR="006535E2" w:rsidRDefault="006535E2">
      <w:pPr>
        <w:rPr>
          <w:rFonts w:ascii="Times New Roman" w:hAnsi="Times New Roman"/>
          <w:sz w:val="24"/>
        </w:rPr>
      </w:pPr>
    </w:p>
    <w:p w:rsidR="00547923" w:rsidRDefault="00547923" w:rsidP="00547923">
      <w:pPr>
        <w:tabs>
          <w:tab w:val="left" w:pos="720"/>
        </w:tabs>
        <w:ind w:left="1080" w:hanging="360"/>
        <w:rPr>
          <w:rFonts w:ascii="Times New Roman" w:hAnsi="Times New Roman"/>
          <w:sz w:val="24"/>
        </w:rPr>
      </w:pPr>
      <w:r>
        <w:rPr>
          <w:rFonts w:ascii="Times New Roman" w:hAnsi="Times New Roman"/>
          <w:sz w:val="24"/>
        </w:rPr>
        <w:t>There are no requirements to respond more than quarterly.</w:t>
      </w:r>
    </w:p>
    <w:p w:rsidR="006535E2" w:rsidRDefault="006535E2" w:rsidP="00547923">
      <w:pPr>
        <w:ind w:left="360"/>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     b.  </w:t>
      </w:r>
      <w:r>
        <w:rPr>
          <w:rFonts w:ascii="Times New Roman" w:hAnsi="Times New Roman"/>
          <w:sz w:val="24"/>
          <w:u w:val="single"/>
        </w:rPr>
        <w:t>Requiring written responses in less than 30 days</w:t>
      </w:r>
      <w:r>
        <w:rPr>
          <w:rFonts w:ascii="Times New Roman" w:hAnsi="Times New Roman"/>
          <w:sz w:val="24"/>
        </w:rPr>
        <w:t>.</w:t>
      </w:r>
    </w:p>
    <w:p w:rsidR="006535E2" w:rsidRDefault="006535E2">
      <w:pPr>
        <w:rPr>
          <w:rFonts w:ascii="Times New Roman" w:hAnsi="Times New Roman"/>
          <w:sz w:val="24"/>
        </w:rPr>
      </w:pPr>
    </w:p>
    <w:p w:rsidR="006535E2" w:rsidRDefault="00547923" w:rsidP="00547923">
      <w:pPr>
        <w:ind w:left="720"/>
        <w:rPr>
          <w:rFonts w:ascii="Times New Roman" w:hAnsi="Times New Roman"/>
          <w:sz w:val="24"/>
        </w:rPr>
      </w:pPr>
      <w:r>
        <w:rPr>
          <w:rFonts w:ascii="Times New Roman" w:hAnsi="Times New Roman"/>
          <w:sz w:val="24"/>
        </w:rPr>
        <w:t>There are no requirements to respond in less than 30 days.</w:t>
      </w: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     c.  </w:t>
      </w:r>
      <w:r>
        <w:rPr>
          <w:rFonts w:ascii="Times New Roman" w:hAnsi="Times New Roman"/>
          <w:sz w:val="24"/>
          <w:u w:val="single"/>
        </w:rPr>
        <w:t>Requiring more than an original and two copies</w:t>
      </w:r>
      <w:r>
        <w:rPr>
          <w:rFonts w:ascii="Times New Roman" w:hAnsi="Times New Roman"/>
          <w:sz w:val="24"/>
        </w:rPr>
        <w:t>.</w:t>
      </w:r>
    </w:p>
    <w:p w:rsidR="006535E2" w:rsidRDefault="006535E2">
      <w:pPr>
        <w:rPr>
          <w:rFonts w:ascii="Times New Roman" w:hAnsi="Times New Roman"/>
          <w:sz w:val="24"/>
        </w:rPr>
      </w:pPr>
    </w:p>
    <w:p w:rsidR="006535E2" w:rsidRDefault="00547923" w:rsidP="00547923">
      <w:pPr>
        <w:ind w:left="720"/>
        <w:rPr>
          <w:rFonts w:ascii="Times New Roman" w:hAnsi="Times New Roman"/>
          <w:sz w:val="24"/>
        </w:rPr>
      </w:pPr>
      <w:r>
        <w:rPr>
          <w:rFonts w:ascii="Times New Roman" w:hAnsi="Times New Roman"/>
          <w:sz w:val="24"/>
        </w:rPr>
        <w:t>There are no requirements to submit more than an original and two copies.</w:t>
      </w: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     d.  </w:t>
      </w:r>
      <w:r>
        <w:rPr>
          <w:rFonts w:ascii="Times New Roman" w:hAnsi="Times New Roman"/>
          <w:sz w:val="24"/>
          <w:u w:val="single"/>
        </w:rPr>
        <w:t>Requiring respondents to retain records for more than 3 years</w:t>
      </w:r>
      <w:r>
        <w:rPr>
          <w:rFonts w:ascii="Times New Roman" w:hAnsi="Times New Roman"/>
          <w:sz w:val="24"/>
        </w:rPr>
        <w:t>.</w:t>
      </w:r>
    </w:p>
    <w:p w:rsidR="006535E2" w:rsidRDefault="006535E2">
      <w:pPr>
        <w:rPr>
          <w:rFonts w:ascii="Times New Roman" w:hAnsi="Times New Roman"/>
          <w:sz w:val="24"/>
        </w:rPr>
      </w:pPr>
    </w:p>
    <w:p w:rsidR="00547923" w:rsidRDefault="00547923" w:rsidP="00547923">
      <w:pPr>
        <w:ind w:left="720"/>
        <w:rPr>
          <w:rFonts w:ascii="Times New Roman" w:hAnsi="Times New Roman"/>
          <w:sz w:val="24"/>
        </w:rPr>
      </w:pPr>
      <w:r>
        <w:rPr>
          <w:rFonts w:ascii="Times New Roman" w:hAnsi="Times New Roman"/>
          <w:sz w:val="24"/>
        </w:rPr>
        <w:t xml:space="preserve">There are no requirements to retain records for more than 3 years.  Record retention requirements for the </w:t>
      </w:r>
      <w:bookmarkStart w:id="0" w:name="OLE_LINK1"/>
      <w:bookmarkStart w:id="1" w:name="OLE_LINK2"/>
      <w:r>
        <w:rPr>
          <w:rFonts w:ascii="Times New Roman" w:hAnsi="Times New Roman"/>
          <w:sz w:val="24"/>
          <w:szCs w:val="24"/>
        </w:rPr>
        <w:t>Financial and Operating Report for</w:t>
      </w:r>
      <w:bookmarkEnd w:id="0"/>
      <w:bookmarkEnd w:id="1"/>
      <w:r>
        <w:rPr>
          <w:rFonts w:ascii="Times New Roman" w:hAnsi="Times New Roman"/>
          <w:sz w:val="24"/>
          <w:szCs w:val="24"/>
        </w:rPr>
        <w:t xml:space="preserve"> Power Supply and</w:t>
      </w:r>
      <w:r w:rsidRPr="00D758BC">
        <w:rPr>
          <w:rFonts w:ascii="Times New Roman" w:hAnsi="Times New Roman"/>
          <w:sz w:val="24"/>
          <w:szCs w:val="24"/>
        </w:rPr>
        <w:t xml:space="preserve"> </w:t>
      </w:r>
      <w:r>
        <w:rPr>
          <w:rFonts w:ascii="Times New Roman" w:hAnsi="Times New Roman"/>
          <w:sz w:val="24"/>
          <w:szCs w:val="24"/>
        </w:rPr>
        <w:t>Financial and Operating Report for Distribution Borrowers</w:t>
      </w:r>
      <w:r>
        <w:rPr>
          <w:rFonts w:ascii="Times New Roman" w:hAnsi="Times New Roman"/>
          <w:sz w:val="24"/>
        </w:rPr>
        <w:t>, shall be in accordance with 7 CFR 1767.</w:t>
      </w: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     e.  </w:t>
      </w:r>
      <w:r>
        <w:rPr>
          <w:rFonts w:ascii="Times New Roman" w:hAnsi="Times New Roman"/>
          <w:sz w:val="24"/>
          <w:u w:val="single"/>
        </w:rPr>
        <w:t>That is not designed to produce valid and reliable results that can be generalized to the universe of study</w:t>
      </w:r>
      <w:r>
        <w:rPr>
          <w:rFonts w:ascii="Times New Roman" w:hAnsi="Times New Roman"/>
          <w:sz w:val="24"/>
        </w:rPr>
        <w:t>.</w:t>
      </w:r>
    </w:p>
    <w:p w:rsidR="006535E2" w:rsidRDefault="006535E2">
      <w:pPr>
        <w:rPr>
          <w:rFonts w:ascii="Times New Roman" w:hAnsi="Times New Roman"/>
          <w:sz w:val="24"/>
        </w:rPr>
      </w:pPr>
    </w:p>
    <w:p w:rsidR="00547923" w:rsidRDefault="00547923" w:rsidP="00547923">
      <w:pPr>
        <w:tabs>
          <w:tab w:val="left" w:pos="720"/>
        </w:tabs>
        <w:ind w:left="1080" w:hanging="360"/>
        <w:rPr>
          <w:rFonts w:ascii="Times New Roman" w:hAnsi="Times New Roman"/>
          <w:sz w:val="24"/>
        </w:rPr>
      </w:pPr>
      <w:r>
        <w:rPr>
          <w:rFonts w:ascii="Times New Roman" w:hAnsi="Times New Roman"/>
          <w:sz w:val="24"/>
        </w:rPr>
        <w:t>This collection does not involve a survey.</w:t>
      </w: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     f.  </w:t>
      </w:r>
      <w:r>
        <w:rPr>
          <w:rFonts w:ascii="Times New Roman" w:hAnsi="Times New Roman"/>
          <w:sz w:val="24"/>
          <w:u w:val="single"/>
        </w:rPr>
        <w:t>Requiring use of statistical sampling which has not been reviewed and approved by OMB</w:t>
      </w:r>
      <w:r>
        <w:rPr>
          <w:rFonts w:ascii="Times New Roman" w:hAnsi="Times New Roman"/>
          <w:sz w:val="24"/>
        </w:rPr>
        <w:t>.</w:t>
      </w:r>
    </w:p>
    <w:p w:rsidR="006535E2" w:rsidRDefault="006535E2">
      <w:pPr>
        <w:rPr>
          <w:rFonts w:ascii="Times New Roman" w:hAnsi="Times New Roman"/>
          <w:sz w:val="24"/>
        </w:rPr>
      </w:pPr>
    </w:p>
    <w:p w:rsidR="006535E2" w:rsidRDefault="00547923" w:rsidP="00547923">
      <w:pPr>
        <w:tabs>
          <w:tab w:val="left" w:pos="720"/>
        </w:tabs>
        <w:ind w:left="1080" w:hanging="360"/>
        <w:rPr>
          <w:rFonts w:ascii="Times New Roman" w:hAnsi="Times New Roman"/>
          <w:sz w:val="24"/>
        </w:rPr>
      </w:pPr>
      <w:r>
        <w:rPr>
          <w:rFonts w:ascii="Times New Roman" w:hAnsi="Times New Roman"/>
          <w:sz w:val="24"/>
        </w:rPr>
        <w:t>This collection does not involve statistical sampling.</w:t>
      </w: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     g.  </w:t>
      </w:r>
      <w:r>
        <w:rPr>
          <w:rFonts w:ascii="Times New Roman" w:hAnsi="Times New Roman"/>
          <w:sz w:val="24"/>
          <w:u w:val="single"/>
        </w:rPr>
        <w:t>Requiring a pledge of confidentiality</w:t>
      </w:r>
      <w:r>
        <w:rPr>
          <w:rFonts w:ascii="Times New Roman" w:hAnsi="Times New Roman"/>
          <w:sz w:val="24"/>
        </w:rPr>
        <w:t>.</w:t>
      </w:r>
    </w:p>
    <w:p w:rsidR="006535E2" w:rsidRDefault="006535E2">
      <w:pPr>
        <w:rPr>
          <w:rFonts w:ascii="Times New Roman" w:hAnsi="Times New Roman"/>
          <w:sz w:val="24"/>
        </w:rPr>
      </w:pPr>
    </w:p>
    <w:p w:rsidR="00547923" w:rsidRDefault="00547923" w:rsidP="00547923">
      <w:pPr>
        <w:tabs>
          <w:tab w:val="left" w:pos="720"/>
        </w:tabs>
        <w:ind w:left="1080" w:hanging="360"/>
        <w:rPr>
          <w:rFonts w:ascii="Times New Roman" w:hAnsi="Times New Roman"/>
          <w:sz w:val="24"/>
        </w:rPr>
      </w:pPr>
      <w:r>
        <w:rPr>
          <w:rFonts w:ascii="Times New Roman" w:hAnsi="Times New Roman"/>
          <w:sz w:val="24"/>
        </w:rPr>
        <w:t>There is no requirement for a pledge of confidentiality.</w:t>
      </w: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     h.  </w:t>
      </w:r>
      <w:r>
        <w:rPr>
          <w:rFonts w:ascii="Times New Roman" w:hAnsi="Times New Roman"/>
          <w:sz w:val="24"/>
          <w:u w:val="single"/>
        </w:rPr>
        <w:t>Requiring submission of proprietary trade secrets</w:t>
      </w:r>
      <w:r>
        <w:rPr>
          <w:rFonts w:ascii="Times New Roman" w:hAnsi="Times New Roman"/>
          <w:sz w:val="24"/>
        </w:rPr>
        <w:t>.</w:t>
      </w:r>
    </w:p>
    <w:p w:rsidR="006535E2" w:rsidRDefault="006535E2">
      <w:pPr>
        <w:rPr>
          <w:rFonts w:ascii="Times New Roman" w:hAnsi="Times New Roman"/>
          <w:sz w:val="24"/>
        </w:rPr>
      </w:pPr>
    </w:p>
    <w:p w:rsidR="00547923" w:rsidRDefault="00547923" w:rsidP="00547923">
      <w:pPr>
        <w:tabs>
          <w:tab w:val="left" w:pos="720"/>
        </w:tabs>
        <w:ind w:left="1080" w:hanging="360"/>
        <w:rPr>
          <w:rFonts w:ascii="Times New Roman" w:hAnsi="Times New Roman"/>
          <w:sz w:val="24"/>
        </w:rPr>
      </w:pPr>
      <w:r>
        <w:rPr>
          <w:rFonts w:ascii="Times New Roman" w:hAnsi="Times New Roman"/>
          <w:sz w:val="24"/>
        </w:rPr>
        <w:t>There is no requirement to submit proprietary trade secrets.</w:t>
      </w: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u w:val="single"/>
        </w:rPr>
        <w:t xml:space="preserve"> 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rFonts w:ascii="Times New Roman" w:hAnsi="Times New Roman"/>
          <w:sz w:val="24"/>
        </w:rPr>
        <w:t>.</w:t>
      </w:r>
    </w:p>
    <w:p w:rsidR="006535E2" w:rsidRDefault="006535E2">
      <w:pPr>
        <w:rPr>
          <w:rFonts w:ascii="Times New Roman" w:hAnsi="Times New Roman"/>
          <w:sz w:val="24"/>
        </w:rPr>
      </w:pPr>
    </w:p>
    <w:p w:rsidR="009B7698" w:rsidRDefault="009B7698" w:rsidP="009B7698">
      <w:pPr>
        <w:rPr>
          <w:rFonts w:ascii="Times New Roman" w:hAnsi="Times New Roman"/>
          <w:sz w:val="24"/>
          <w:szCs w:val="24"/>
        </w:rPr>
      </w:pPr>
      <w:r>
        <w:rPr>
          <w:rFonts w:ascii="Times New Roman" w:hAnsi="Times New Roman"/>
          <w:sz w:val="24"/>
        </w:rPr>
        <w:t>As required by 5 CFR 1320.9(d), a Notice to request public comments will be published in the Proposed Rule and any comments received will be summarized and addressed in the information collection package submitted at the final rulemaking stage.</w:t>
      </w: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 9.  </w:t>
      </w:r>
      <w:r>
        <w:rPr>
          <w:rFonts w:ascii="Times New Roman" w:hAnsi="Times New Roman"/>
          <w:sz w:val="24"/>
          <w:u w:val="single"/>
        </w:rPr>
        <w:t>Explain any decision to provide any payment or gift to respondents, other than reenumeration of contractors or grantees</w:t>
      </w:r>
      <w:r>
        <w:rPr>
          <w:rFonts w:ascii="Times New Roman" w:hAnsi="Times New Roman"/>
          <w:sz w:val="24"/>
        </w:rPr>
        <w:t>.</w:t>
      </w:r>
    </w:p>
    <w:p w:rsidR="006535E2" w:rsidRDefault="006535E2">
      <w:pPr>
        <w:rPr>
          <w:rFonts w:ascii="Times New Roman" w:hAnsi="Times New Roman"/>
          <w:sz w:val="24"/>
        </w:rPr>
      </w:pPr>
    </w:p>
    <w:p w:rsidR="006535E2" w:rsidRDefault="009B7698">
      <w:pPr>
        <w:rPr>
          <w:rFonts w:ascii="Times New Roman" w:hAnsi="Times New Roman"/>
          <w:sz w:val="24"/>
        </w:rPr>
      </w:pPr>
      <w:r>
        <w:rPr>
          <w:rFonts w:ascii="Times New Roman" w:hAnsi="Times New Roman"/>
          <w:sz w:val="24"/>
        </w:rPr>
        <w:t>There is no provision to provide payments or gifts to respondents.</w:t>
      </w: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10.  </w:t>
      </w:r>
      <w:r>
        <w:rPr>
          <w:rFonts w:ascii="Times New Roman" w:hAnsi="Times New Roman"/>
          <w:sz w:val="24"/>
          <w:u w:val="single"/>
        </w:rPr>
        <w:t>Describe any assurance of confidentiality provided to respondents and the basis for the assurance in statute, regulation, or Agency policy</w:t>
      </w:r>
      <w:r>
        <w:rPr>
          <w:rFonts w:ascii="Times New Roman" w:hAnsi="Times New Roman"/>
          <w:sz w:val="24"/>
        </w:rPr>
        <w:t>.</w:t>
      </w:r>
    </w:p>
    <w:p w:rsidR="006535E2" w:rsidRDefault="006535E2">
      <w:pPr>
        <w:rPr>
          <w:rFonts w:ascii="Times New Roman" w:hAnsi="Times New Roman"/>
          <w:sz w:val="24"/>
        </w:rPr>
      </w:pPr>
    </w:p>
    <w:p w:rsidR="006535E2" w:rsidRDefault="009B7698">
      <w:pPr>
        <w:rPr>
          <w:rFonts w:ascii="Times New Roman" w:hAnsi="Times New Roman"/>
          <w:sz w:val="24"/>
        </w:rPr>
      </w:pPr>
      <w:r>
        <w:rPr>
          <w:rFonts w:ascii="Times New Roman" w:hAnsi="Times New Roman"/>
          <w:sz w:val="24"/>
        </w:rPr>
        <w:t>No assurances of confidentiality have been provided.</w:t>
      </w:r>
    </w:p>
    <w:p w:rsidR="009B7698" w:rsidRDefault="009B7698">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rsidR="006535E2" w:rsidRDefault="006535E2">
      <w:pPr>
        <w:rPr>
          <w:rFonts w:ascii="Times New Roman" w:hAnsi="Times New Roman"/>
          <w:sz w:val="24"/>
        </w:rPr>
      </w:pPr>
    </w:p>
    <w:p w:rsidR="009B7698" w:rsidRDefault="009B7698" w:rsidP="009B7698">
      <w:pPr>
        <w:rPr>
          <w:rFonts w:ascii="Times New Roman" w:hAnsi="Times New Roman"/>
          <w:sz w:val="24"/>
        </w:rPr>
      </w:pPr>
      <w:r>
        <w:rPr>
          <w:rFonts w:ascii="Times New Roman" w:hAnsi="Times New Roman"/>
          <w:sz w:val="24"/>
        </w:rPr>
        <w:t>There are no questions of a sensitive nature.</w:t>
      </w: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12.  </w:t>
      </w:r>
      <w:r>
        <w:rPr>
          <w:rFonts w:ascii="Times New Roman" w:hAnsi="Times New Roman"/>
          <w:sz w:val="24"/>
          <w:u w:val="single"/>
        </w:rPr>
        <w:t>Provide estimates of the hour burden of the collection of information</w:t>
      </w:r>
      <w:r>
        <w:rPr>
          <w:rFonts w:ascii="Times New Roman" w:hAnsi="Times New Roman"/>
          <w:sz w:val="24"/>
        </w:rPr>
        <w:t>.</w:t>
      </w:r>
    </w:p>
    <w:p w:rsidR="006535E2" w:rsidRDefault="006535E2">
      <w:pPr>
        <w:rPr>
          <w:rFonts w:ascii="Times New Roman" w:hAnsi="Times New Roman"/>
          <w:sz w:val="24"/>
        </w:rPr>
      </w:pPr>
    </w:p>
    <w:p w:rsidR="009B7698" w:rsidRDefault="009B7698" w:rsidP="009B7698">
      <w:pPr>
        <w:pStyle w:val="BodyText"/>
      </w:pPr>
      <w:r>
        <w:t xml:space="preserve">The total hour burden for this collection of information is estimated to be </w:t>
      </w:r>
      <w:r w:rsidR="0054485A">
        <w:t>3,0</w:t>
      </w:r>
      <w:r w:rsidR="0098254E">
        <w:t>88</w:t>
      </w:r>
      <w:bookmarkStart w:id="2" w:name="_GoBack"/>
      <w:bookmarkEnd w:id="2"/>
      <w:r>
        <w:t xml:space="preserve"> hours and was derived as follows:</w:t>
      </w:r>
    </w:p>
    <w:p w:rsidR="009B7698" w:rsidRDefault="009B7698" w:rsidP="009B7698">
      <w:pPr>
        <w:rPr>
          <w:rFonts w:ascii="Times New Roman" w:hAnsi="Times New Roman"/>
          <w:sz w:val="24"/>
        </w:rPr>
      </w:pPr>
    </w:p>
    <w:p w:rsidR="00A6410A" w:rsidRPr="00D17B3A" w:rsidRDefault="009B7698" w:rsidP="009B7698">
      <w:pPr>
        <w:rPr>
          <w:rFonts w:ascii="Times New Roman" w:hAnsi="Times New Roman"/>
          <w:sz w:val="24"/>
        </w:rPr>
      </w:pPr>
      <w:r>
        <w:rPr>
          <w:rFonts w:ascii="Times New Roman" w:hAnsi="Times New Roman"/>
          <w:sz w:val="24"/>
          <w:u w:val="single"/>
        </w:rPr>
        <w:t>Number of respondents</w:t>
      </w:r>
      <w:r>
        <w:rPr>
          <w:rFonts w:ascii="Times New Roman" w:hAnsi="Times New Roman"/>
          <w:sz w:val="24"/>
        </w:rPr>
        <w:t xml:space="preserve">:  As of December 31, 2010, RUS had 650 active borrowers.  Of these 594 are distribution borrowers, and 56 are power supply borrowers, also known as “generation and transmission borrowers” or “G&amp;Ts.”  </w:t>
      </w:r>
      <w:r w:rsidR="00352470" w:rsidRPr="00D17B3A">
        <w:rPr>
          <w:rFonts w:ascii="Times New Roman" w:hAnsi="Times New Roman"/>
          <w:sz w:val="24"/>
        </w:rPr>
        <w:t xml:space="preserve">No additional information will be </w:t>
      </w:r>
      <w:r w:rsidR="00352470" w:rsidRPr="00D17B3A">
        <w:rPr>
          <w:rFonts w:ascii="Times New Roman" w:hAnsi="Times New Roman"/>
          <w:sz w:val="24"/>
        </w:rPr>
        <w:lastRenderedPageBreak/>
        <w:t xml:space="preserve">collected from existing borrowers unless </w:t>
      </w:r>
      <w:r w:rsidR="00A6410A" w:rsidRPr="00D17B3A">
        <w:rPr>
          <w:rFonts w:ascii="Times New Roman" w:hAnsi="Times New Roman"/>
          <w:sz w:val="24"/>
        </w:rPr>
        <w:t xml:space="preserve">these borrowers acquire </w:t>
      </w:r>
      <w:r w:rsidR="00352470" w:rsidRPr="00D17B3A">
        <w:rPr>
          <w:rFonts w:ascii="Times New Roman" w:hAnsi="Times New Roman"/>
          <w:sz w:val="24"/>
        </w:rPr>
        <w:t>new service territory</w:t>
      </w:r>
      <w:r w:rsidR="00A6410A" w:rsidRPr="00D17B3A">
        <w:rPr>
          <w:rFonts w:ascii="Times New Roman" w:hAnsi="Times New Roman"/>
          <w:sz w:val="24"/>
        </w:rPr>
        <w:t>.</w:t>
      </w:r>
      <w:r w:rsidR="00B663AD" w:rsidRPr="00D17B3A">
        <w:rPr>
          <w:rFonts w:ascii="Times New Roman" w:hAnsi="Times New Roman"/>
          <w:sz w:val="24"/>
        </w:rPr>
        <w:t xml:space="preserve"> </w:t>
      </w:r>
      <w:r w:rsidR="008E5C3F" w:rsidRPr="00D17B3A">
        <w:rPr>
          <w:rFonts w:ascii="Times New Roman" w:hAnsi="Times New Roman"/>
          <w:sz w:val="24"/>
        </w:rPr>
        <w:t>RUS</w:t>
      </w:r>
      <w:r w:rsidR="00B663AD" w:rsidRPr="00D17B3A">
        <w:rPr>
          <w:rFonts w:ascii="Times New Roman" w:hAnsi="Times New Roman"/>
          <w:sz w:val="24"/>
        </w:rPr>
        <w:t>, however,</w:t>
      </w:r>
      <w:r w:rsidR="008E5C3F" w:rsidRPr="00D17B3A">
        <w:rPr>
          <w:rFonts w:ascii="Times New Roman" w:hAnsi="Times New Roman"/>
          <w:sz w:val="24"/>
        </w:rPr>
        <w:t xml:space="preserve"> expects to receive funding requests from 10 new borrowers (5 distribution borrowers and 5 G&amp;T borrowers) because of the changes being proposed.</w:t>
      </w:r>
    </w:p>
    <w:p w:rsidR="00A6410A" w:rsidRDefault="00A6410A" w:rsidP="009B7698">
      <w:pPr>
        <w:rPr>
          <w:rFonts w:ascii="Times New Roman" w:hAnsi="Times New Roman"/>
          <w:sz w:val="24"/>
        </w:rPr>
      </w:pPr>
    </w:p>
    <w:p w:rsidR="009B7698" w:rsidRDefault="009B7698" w:rsidP="009B7698">
      <w:pPr>
        <w:rPr>
          <w:rFonts w:ascii="Times New Roman" w:hAnsi="Times New Roman"/>
          <w:sz w:val="24"/>
        </w:rPr>
      </w:pPr>
      <w:r>
        <w:rPr>
          <w:rFonts w:ascii="Times New Roman" w:hAnsi="Times New Roman"/>
          <w:sz w:val="24"/>
          <w:u w:val="single"/>
        </w:rPr>
        <w:t>Total burden</w:t>
      </w:r>
      <w:r>
        <w:rPr>
          <w:rFonts w:ascii="Times New Roman" w:hAnsi="Times New Roman"/>
          <w:sz w:val="24"/>
        </w:rPr>
        <w:t xml:space="preserve">:  This information collection involves a total of </w:t>
      </w:r>
      <w:r w:rsidR="00437C25">
        <w:rPr>
          <w:rFonts w:ascii="Times New Roman" w:hAnsi="Times New Roman"/>
          <w:sz w:val="24"/>
        </w:rPr>
        <w:t>3,088</w:t>
      </w:r>
      <w:r>
        <w:rPr>
          <w:rFonts w:ascii="Times New Roman" w:hAnsi="Times New Roman"/>
          <w:sz w:val="24"/>
        </w:rPr>
        <w:t xml:space="preserve"> burden hours.  The burden hour estimate for each component of this information collection is shown in the spreadsheet included with this package.  </w:t>
      </w:r>
    </w:p>
    <w:p w:rsidR="009B7698" w:rsidRDefault="009B7698" w:rsidP="009B7698">
      <w:pPr>
        <w:rPr>
          <w:rFonts w:ascii="Times New Roman" w:hAnsi="Times New Roman"/>
          <w:sz w:val="24"/>
        </w:rPr>
      </w:pPr>
    </w:p>
    <w:p w:rsidR="009B7698" w:rsidRDefault="009B7698" w:rsidP="009B7698">
      <w:pPr>
        <w:rPr>
          <w:rFonts w:ascii="Times New Roman" w:hAnsi="Times New Roman"/>
          <w:sz w:val="24"/>
        </w:rPr>
      </w:pPr>
      <w:r>
        <w:rPr>
          <w:rFonts w:ascii="Times New Roman" w:hAnsi="Times New Roman"/>
          <w:sz w:val="24"/>
          <w:u w:val="single"/>
        </w:rPr>
        <w:t>Annualized cost to respondents</w:t>
      </w:r>
      <w:r>
        <w:rPr>
          <w:rFonts w:ascii="Times New Roman" w:hAnsi="Times New Roman"/>
          <w:sz w:val="24"/>
        </w:rPr>
        <w:t>:  RUS estimates that approximately 80 percent of the time required to prepare and submit this information</w:t>
      </w:r>
      <w:r w:rsidR="00AF63C8">
        <w:rPr>
          <w:rFonts w:ascii="Times New Roman" w:hAnsi="Times New Roman"/>
          <w:sz w:val="24"/>
        </w:rPr>
        <w:t>,</w:t>
      </w:r>
      <w:r>
        <w:rPr>
          <w:rFonts w:ascii="Times New Roman" w:hAnsi="Times New Roman"/>
          <w:sz w:val="24"/>
        </w:rPr>
        <w:t xml:space="preserve"> </w:t>
      </w:r>
      <w:r w:rsidR="00437C25">
        <w:rPr>
          <w:rFonts w:ascii="Times New Roman" w:hAnsi="Times New Roman"/>
          <w:sz w:val="24"/>
        </w:rPr>
        <w:t>2,470</w:t>
      </w:r>
      <w:r w:rsidR="00AF63C8">
        <w:rPr>
          <w:rFonts w:ascii="Times New Roman" w:hAnsi="Times New Roman"/>
          <w:sz w:val="24"/>
        </w:rPr>
        <w:t xml:space="preserve"> </w:t>
      </w:r>
      <w:r>
        <w:rPr>
          <w:rFonts w:ascii="Times New Roman" w:hAnsi="Times New Roman"/>
          <w:sz w:val="24"/>
        </w:rPr>
        <w:t>hours</w:t>
      </w:r>
      <w:r w:rsidR="00AF63C8">
        <w:rPr>
          <w:rFonts w:ascii="Times New Roman" w:hAnsi="Times New Roman"/>
          <w:sz w:val="24"/>
        </w:rPr>
        <w:t xml:space="preserve">, </w:t>
      </w:r>
      <w:r>
        <w:rPr>
          <w:rFonts w:ascii="Times New Roman" w:hAnsi="Times New Roman"/>
          <w:sz w:val="24"/>
        </w:rPr>
        <w:t>is professional time costing $45 per hour, and the balance</w:t>
      </w:r>
      <w:r w:rsidR="00AF63C8">
        <w:rPr>
          <w:rFonts w:ascii="Times New Roman" w:hAnsi="Times New Roman"/>
          <w:sz w:val="24"/>
        </w:rPr>
        <w:t>,</w:t>
      </w:r>
      <w:r>
        <w:rPr>
          <w:rFonts w:ascii="Times New Roman" w:hAnsi="Times New Roman"/>
          <w:sz w:val="24"/>
        </w:rPr>
        <w:t xml:space="preserve"> </w:t>
      </w:r>
      <w:r w:rsidR="00AF63C8" w:rsidRPr="00D17B3A">
        <w:rPr>
          <w:rFonts w:ascii="Times New Roman" w:hAnsi="Times New Roman"/>
          <w:sz w:val="24"/>
        </w:rPr>
        <w:t>6</w:t>
      </w:r>
      <w:r w:rsidR="00437C25">
        <w:rPr>
          <w:rFonts w:ascii="Times New Roman" w:hAnsi="Times New Roman"/>
          <w:sz w:val="24"/>
        </w:rPr>
        <w:t>18</w:t>
      </w:r>
      <w:r>
        <w:rPr>
          <w:rFonts w:ascii="Times New Roman" w:hAnsi="Times New Roman"/>
          <w:sz w:val="24"/>
        </w:rPr>
        <w:t xml:space="preserve"> hours</w:t>
      </w:r>
      <w:r w:rsidR="00AF63C8">
        <w:rPr>
          <w:rFonts w:ascii="Times New Roman" w:hAnsi="Times New Roman"/>
          <w:sz w:val="24"/>
        </w:rPr>
        <w:t>,</w:t>
      </w:r>
      <w:r>
        <w:rPr>
          <w:rFonts w:ascii="Times New Roman" w:hAnsi="Times New Roman"/>
          <w:sz w:val="24"/>
        </w:rPr>
        <w:t xml:space="preserve"> is clerical time costing $15 per hour.  In addition, RUS estimates that approximately $2 per hour is spent for paper and other supplies.  Therefore, the cost is estimated as follows:</w:t>
      </w:r>
    </w:p>
    <w:p w:rsidR="009B7698" w:rsidRDefault="009B7698" w:rsidP="009B7698">
      <w:pPr>
        <w:rPr>
          <w:rFonts w:ascii="Times New Roman" w:hAnsi="Times New Roman"/>
          <w:sz w:val="24"/>
        </w:rPr>
      </w:pPr>
    </w:p>
    <w:p w:rsidR="009B7698" w:rsidRPr="00D17B3A" w:rsidRDefault="009B7698" w:rsidP="009B7698">
      <w:pPr>
        <w:rPr>
          <w:rFonts w:ascii="Times New Roman" w:hAnsi="Times New Roman"/>
          <w:sz w:val="24"/>
        </w:rPr>
      </w:pPr>
      <w:r>
        <w:rPr>
          <w:rFonts w:ascii="Times New Roman" w:hAnsi="Times New Roman"/>
          <w:sz w:val="24"/>
        </w:rPr>
        <w:tab/>
        <w:t>Professional time</w:t>
      </w:r>
      <w:r>
        <w:rPr>
          <w:rFonts w:ascii="Times New Roman" w:hAnsi="Times New Roman"/>
          <w:sz w:val="24"/>
        </w:rPr>
        <w:tab/>
      </w:r>
      <w:r w:rsidR="008E5C3F" w:rsidRPr="00D17B3A">
        <w:rPr>
          <w:rFonts w:ascii="Times New Roman" w:hAnsi="Times New Roman"/>
          <w:sz w:val="24"/>
        </w:rPr>
        <w:t>2,4</w:t>
      </w:r>
      <w:r w:rsidR="00437C25">
        <w:rPr>
          <w:rFonts w:ascii="Times New Roman" w:hAnsi="Times New Roman"/>
          <w:sz w:val="24"/>
        </w:rPr>
        <w:t>70</w:t>
      </w:r>
      <w:r w:rsidRPr="00D17B3A">
        <w:rPr>
          <w:rFonts w:ascii="Times New Roman" w:hAnsi="Times New Roman"/>
          <w:sz w:val="24"/>
        </w:rPr>
        <w:t xml:space="preserve"> </w:t>
      </w:r>
      <w:proofErr w:type="gramStart"/>
      <w:r w:rsidRPr="00D17B3A">
        <w:rPr>
          <w:rFonts w:ascii="Times New Roman" w:hAnsi="Times New Roman"/>
          <w:sz w:val="24"/>
        </w:rPr>
        <w:t xml:space="preserve">hours@ </w:t>
      </w:r>
      <w:r w:rsidR="008E5C3F" w:rsidRPr="00D17B3A">
        <w:rPr>
          <w:rFonts w:ascii="Times New Roman" w:hAnsi="Times New Roman"/>
          <w:sz w:val="24"/>
        </w:rPr>
        <w:t xml:space="preserve"> $</w:t>
      </w:r>
      <w:proofErr w:type="gramEnd"/>
      <w:r w:rsidRPr="00D17B3A">
        <w:rPr>
          <w:rFonts w:ascii="Times New Roman" w:hAnsi="Times New Roman"/>
          <w:sz w:val="24"/>
        </w:rPr>
        <w:t>45                  $</w:t>
      </w:r>
      <w:r w:rsidR="008E5C3F" w:rsidRPr="00D17B3A">
        <w:rPr>
          <w:rFonts w:ascii="Times New Roman" w:hAnsi="Times New Roman"/>
          <w:sz w:val="24"/>
        </w:rPr>
        <w:t xml:space="preserve"> </w:t>
      </w:r>
      <w:r w:rsidR="00437C25">
        <w:rPr>
          <w:rFonts w:ascii="Times New Roman" w:hAnsi="Times New Roman"/>
          <w:sz w:val="24"/>
        </w:rPr>
        <w:t>111,150</w:t>
      </w:r>
    </w:p>
    <w:p w:rsidR="009B7698" w:rsidRPr="00D17B3A" w:rsidRDefault="009B7698" w:rsidP="009B7698">
      <w:pPr>
        <w:rPr>
          <w:rFonts w:ascii="Times New Roman" w:hAnsi="Times New Roman"/>
          <w:sz w:val="24"/>
        </w:rPr>
      </w:pPr>
      <w:r w:rsidRPr="00D17B3A">
        <w:rPr>
          <w:rFonts w:ascii="Times New Roman" w:hAnsi="Times New Roman"/>
          <w:sz w:val="24"/>
        </w:rPr>
        <w:tab/>
        <w:t>Clerical time</w:t>
      </w:r>
      <w:r w:rsidRPr="00D17B3A">
        <w:rPr>
          <w:rFonts w:ascii="Times New Roman" w:hAnsi="Times New Roman"/>
          <w:sz w:val="24"/>
        </w:rPr>
        <w:tab/>
      </w:r>
      <w:r w:rsidRPr="00D17B3A">
        <w:rPr>
          <w:rFonts w:ascii="Times New Roman" w:hAnsi="Times New Roman"/>
          <w:sz w:val="24"/>
        </w:rPr>
        <w:tab/>
      </w:r>
      <w:r w:rsidR="008E5C3F" w:rsidRPr="00D17B3A">
        <w:rPr>
          <w:rFonts w:ascii="Times New Roman" w:hAnsi="Times New Roman"/>
          <w:sz w:val="24"/>
        </w:rPr>
        <w:t xml:space="preserve">   6</w:t>
      </w:r>
      <w:r w:rsidR="00437C25">
        <w:rPr>
          <w:rFonts w:ascii="Times New Roman" w:hAnsi="Times New Roman"/>
          <w:sz w:val="24"/>
        </w:rPr>
        <w:t>18</w:t>
      </w:r>
      <w:r w:rsidRPr="00D17B3A">
        <w:rPr>
          <w:rFonts w:ascii="Times New Roman" w:hAnsi="Times New Roman"/>
          <w:sz w:val="24"/>
        </w:rPr>
        <w:t xml:space="preserve"> hours @ $15</w:t>
      </w:r>
      <w:r w:rsidRPr="00D17B3A">
        <w:rPr>
          <w:rFonts w:ascii="Times New Roman" w:hAnsi="Times New Roman"/>
          <w:sz w:val="24"/>
        </w:rPr>
        <w:tab/>
      </w:r>
      <w:r w:rsidRPr="00D17B3A">
        <w:rPr>
          <w:rFonts w:ascii="Times New Roman" w:hAnsi="Times New Roman"/>
          <w:sz w:val="24"/>
        </w:rPr>
        <w:tab/>
        <w:t xml:space="preserve">$   </w:t>
      </w:r>
      <w:r w:rsidR="008E5C3F" w:rsidRPr="00D17B3A">
        <w:rPr>
          <w:rFonts w:ascii="Times New Roman" w:hAnsi="Times New Roman"/>
          <w:sz w:val="24"/>
        </w:rPr>
        <w:t xml:space="preserve">   </w:t>
      </w:r>
      <w:r w:rsidR="00437C25">
        <w:rPr>
          <w:rFonts w:ascii="Times New Roman" w:hAnsi="Times New Roman"/>
          <w:sz w:val="24"/>
        </w:rPr>
        <w:t>9,270</w:t>
      </w:r>
    </w:p>
    <w:p w:rsidR="009B7698" w:rsidRPr="00D17B3A" w:rsidRDefault="009B7698" w:rsidP="009B7698">
      <w:pPr>
        <w:rPr>
          <w:rFonts w:ascii="Times New Roman" w:hAnsi="Times New Roman"/>
          <w:sz w:val="24"/>
          <w:u w:val="single"/>
        </w:rPr>
      </w:pPr>
      <w:r w:rsidRPr="00D17B3A">
        <w:rPr>
          <w:rFonts w:ascii="Times New Roman" w:hAnsi="Times New Roman"/>
          <w:sz w:val="24"/>
        </w:rPr>
        <w:tab/>
        <w:t>Supplies</w:t>
      </w:r>
      <w:r w:rsidRPr="00D17B3A">
        <w:rPr>
          <w:rFonts w:ascii="Times New Roman" w:hAnsi="Times New Roman"/>
          <w:sz w:val="24"/>
        </w:rPr>
        <w:tab/>
      </w:r>
      <w:r w:rsidRPr="00D17B3A">
        <w:rPr>
          <w:rFonts w:ascii="Times New Roman" w:hAnsi="Times New Roman"/>
          <w:sz w:val="24"/>
        </w:rPr>
        <w:tab/>
      </w:r>
      <w:r w:rsidR="008E5C3F" w:rsidRPr="00D17B3A">
        <w:rPr>
          <w:rFonts w:ascii="Times New Roman" w:hAnsi="Times New Roman"/>
          <w:sz w:val="24"/>
        </w:rPr>
        <w:t>3,0</w:t>
      </w:r>
      <w:r w:rsidR="00437C25">
        <w:rPr>
          <w:rFonts w:ascii="Times New Roman" w:hAnsi="Times New Roman"/>
          <w:sz w:val="24"/>
        </w:rPr>
        <w:t>88</w:t>
      </w:r>
      <w:r w:rsidRPr="00D17B3A">
        <w:rPr>
          <w:rFonts w:ascii="Times New Roman" w:hAnsi="Times New Roman"/>
          <w:sz w:val="24"/>
        </w:rPr>
        <w:t xml:space="preserve"> hours @ </w:t>
      </w:r>
      <w:proofErr w:type="gramStart"/>
      <w:r w:rsidRPr="00D17B3A">
        <w:rPr>
          <w:rFonts w:ascii="Times New Roman" w:hAnsi="Times New Roman"/>
          <w:sz w:val="24"/>
        </w:rPr>
        <w:t>$</w:t>
      </w:r>
      <w:r w:rsidR="008E5C3F" w:rsidRPr="00D17B3A">
        <w:rPr>
          <w:rFonts w:ascii="Times New Roman" w:hAnsi="Times New Roman"/>
          <w:sz w:val="24"/>
        </w:rPr>
        <w:t xml:space="preserve">  </w:t>
      </w:r>
      <w:r w:rsidRPr="00D17B3A">
        <w:rPr>
          <w:rFonts w:ascii="Times New Roman" w:hAnsi="Times New Roman"/>
          <w:sz w:val="24"/>
        </w:rPr>
        <w:t>2</w:t>
      </w:r>
      <w:proofErr w:type="gramEnd"/>
      <w:r w:rsidRPr="00D17B3A">
        <w:rPr>
          <w:rFonts w:ascii="Times New Roman" w:hAnsi="Times New Roman"/>
          <w:sz w:val="24"/>
        </w:rPr>
        <w:tab/>
      </w:r>
      <w:r w:rsidRPr="00D17B3A">
        <w:rPr>
          <w:rFonts w:ascii="Times New Roman" w:hAnsi="Times New Roman"/>
          <w:sz w:val="24"/>
        </w:rPr>
        <w:tab/>
      </w:r>
      <w:r w:rsidRPr="00D17B3A">
        <w:rPr>
          <w:rFonts w:ascii="Times New Roman" w:hAnsi="Times New Roman"/>
          <w:sz w:val="24"/>
          <w:u w:val="single"/>
        </w:rPr>
        <w:t xml:space="preserve">$   </w:t>
      </w:r>
      <w:r w:rsidR="008E5C3F" w:rsidRPr="00D17B3A">
        <w:rPr>
          <w:rFonts w:ascii="Times New Roman" w:hAnsi="Times New Roman"/>
          <w:sz w:val="24"/>
          <w:u w:val="single"/>
        </w:rPr>
        <w:t xml:space="preserve">   6,</w:t>
      </w:r>
      <w:r w:rsidR="00437C25">
        <w:rPr>
          <w:rFonts w:ascii="Times New Roman" w:hAnsi="Times New Roman"/>
          <w:sz w:val="24"/>
          <w:u w:val="single"/>
        </w:rPr>
        <w:t>176</w:t>
      </w:r>
    </w:p>
    <w:p w:rsidR="009B7698" w:rsidRPr="00D17B3A" w:rsidRDefault="009B7698" w:rsidP="009B7698">
      <w:pPr>
        <w:rPr>
          <w:rFonts w:ascii="Times New Roman" w:hAnsi="Times New Roman"/>
          <w:sz w:val="24"/>
        </w:rPr>
      </w:pPr>
    </w:p>
    <w:p w:rsidR="009B7698" w:rsidRPr="00D17B3A" w:rsidRDefault="009B7698" w:rsidP="009B7698">
      <w:pPr>
        <w:rPr>
          <w:rFonts w:ascii="Times New Roman" w:hAnsi="Times New Roman"/>
          <w:sz w:val="24"/>
        </w:rPr>
      </w:pPr>
      <w:r w:rsidRPr="00D17B3A">
        <w:rPr>
          <w:rFonts w:ascii="Times New Roman" w:hAnsi="Times New Roman"/>
          <w:sz w:val="24"/>
        </w:rPr>
        <w:tab/>
        <w:t>Total</w:t>
      </w:r>
      <w:r w:rsidRPr="00D17B3A">
        <w:rPr>
          <w:rFonts w:ascii="Times New Roman" w:hAnsi="Times New Roman"/>
          <w:sz w:val="24"/>
        </w:rPr>
        <w:tab/>
      </w:r>
      <w:r w:rsidRPr="00D17B3A">
        <w:rPr>
          <w:rFonts w:ascii="Times New Roman" w:hAnsi="Times New Roman"/>
          <w:sz w:val="24"/>
        </w:rPr>
        <w:tab/>
      </w:r>
      <w:r w:rsidRPr="00D17B3A">
        <w:rPr>
          <w:rFonts w:ascii="Times New Roman" w:hAnsi="Times New Roman"/>
          <w:sz w:val="24"/>
        </w:rPr>
        <w:tab/>
      </w:r>
      <w:r w:rsidRPr="00D17B3A">
        <w:rPr>
          <w:rFonts w:ascii="Times New Roman" w:hAnsi="Times New Roman"/>
          <w:sz w:val="24"/>
        </w:rPr>
        <w:tab/>
      </w:r>
      <w:r w:rsidRPr="00D17B3A">
        <w:rPr>
          <w:rFonts w:ascii="Times New Roman" w:hAnsi="Times New Roman"/>
          <w:sz w:val="24"/>
        </w:rPr>
        <w:tab/>
      </w:r>
      <w:r w:rsidRPr="00D17B3A">
        <w:rPr>
          <w:rFonts w:ascii="Times New Roman" w:hAnsi="Times New Roman"/>
          <w:sz w:val="24"/>
        </w:rPr>
        <w:tab/>
      </w:r>
      <w:r w:rsidRPr="00D17B3A">
        <w:rPr>
          <w:rFonts w:ascii="Times New Roman" w:hAnsi="Times New Roman"/>
          <w:sz w:val="24"/>
        </w:rPr>
        <w:tab/>
      </w:r>
      <w:proofErr w:type="gramStart"/>
      <w:r w:rsidRPr="00D17B3A">
        <w:rPr>
          <w:rFonts w:ascii="Times New Roman" w:hAnsi="Times New Roman"/>
          <w:sz w:val="24"/>
        </w:rPr>
        <w:t>$</w:t>
      </w:r>
      <w:r w:rsidR="008E5C3F" w:rsidRPr="00D17B3A">
        <w:rPr>
          <w:rFonts w:ascii="Times New Roman" w:hAnsi="Times New Roman"/>
          <w:sz w:val="24"/>
        </w:rPr>
        <w:t xml:space="preserve">  12</w:t>
      </w:r>
      <w:r w:rsidR="00437C25">
        <w:rPr>
          <w:rFonts w:ascii="Times New Roman" w:hAnsi="Times New Roman"/>
          <w:sz w:val="24"/>
        </w:rPr>
        <w:t>6,596</w:t>
      </w:r>
      <w:proofErr w:type="gramEnd"/>
    </w:p>
    <w:p w:rsidR="009B7698" w:rsidRDefault="009B7698" w:rsidP="009B7698">
      <w:pPr>
        <w:rPr>
          <w:rFonts w:ascii="Times New Roman" w:hAnsi="Times New Roman"/>
          <w:sz w:val="24"/>
        </w:rPr>
      </w:pP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25657F">
      <w:pPr>
        <w:numPr>
          <w:ilvl w:val="0"/>
          <w:numId w:val="1"/>
        </w:numPr>
        <w:rPr>
          <w:rFonts w:ascii="Times New Roman" w:hAnsi="Times New Roman"/>
          <w:sz w:val="24"/>
        </w:rPr>
      </w:pPr>
      <w:r>
        <w:rPr>
          <w:rFonts w:ascii="Times New Roman" w:hAnsi="Times New Roman"/>
          <w:sz w:val="24"/>
          <w:u w:val="single"/>
        </w:rPr>
        <w:t>Provide an estimate of the total annual cost burden to respondents or recordkeepers resulting from the collection of information</w:t>
      </w:r>
      <w:r>
        <w:rPr>
          <w:rFonts w:ascii="Times New Roman" w:hAnsi="Times New Roman"/>
          <w:sz w:val="24"/>
        </w:rPr>
        <w:t>.</w:t>
      </w:r>
    </w:p>
    <w:p w:rsidR="006535E2" w:rsidRDefault="006535E2">
      <w:pPr>
        <w:rPr>
          <w:rFonts w:ascii="Times New Roman" w:hAnsi="Times New Roman"/>
          <w:sz w:val="24"/>
          <w:u w:val="single"/>
        </w:rPr>
      </w:pPr>
    </w:p>
    <w:p w:rsidR="006535E2" w:rsidRDefault="0025657F">
      <w:pPr>
        <w:numPr>
          <w:ilvl w:val="0"/>
          <w:numId w:val="2"/>
        </w:numPr>
        <w:ind w:left="605" w:firstLine="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rsidR="006535E2" w:rsidRDefault="006535E2">
      <w:pPr>
        <w:rPr>
          <w:rFonts w:ascii="Times New Roman" w:hAnsi="Times New Roman"/>
          <w:sz w:val="24"/>
          <w:u w:val="single"/>
        </w:rPr>
      </w:pPr>
    </w:p>
    <w:p w:rsidR="000B6B9A" w:rsidRDefault="000B6B9A" w:rsidP="000B6B9A">
      <w:pPr>
        <w:pStyle w:val="BodyText"/>
      </w:pPr>
      <w:r>
        <w:t>There are no capital or start-up costs associated with this collection.</w:t>
      </w:r>
    </w:p>
    <w:p w:rsidR="000B6B9A" w:rsidRDefault="000B6B9A">
      <w:pPr>
        <w:rPr>
          <w:rFonts w:ascii="Times New Roman" w:hAnsi="Times New Roman"/>
          <w:sz w:val="24"/>
          <w:u w:val="single"/>
        </w:rPr>
      </w:pPr>
    </w:p>
    <w:p w:rsidR="006535E2" w:rsidRDefault="0025657F">
      <w:pPr>
        <w:ind w:left="600"/>
        <w:rPr>
          <w:rFonts w:ascii="Times New Roman" w:hAnsi="Times New Roman"/>
          <w:sz w:val="24"/>
        </w:rPr>
      </w:pPr>
      <w:r>
        <w:rPr>
          <w:rFonts w:ascii="Times New Roman" w:hAnsi="Times New Roman"/>
          <w:sz w:val="24"/>
          <w:u w:val="single"/>
        </w:rPr>
        <w:t>(b)  Total operation and maintenance and purchase of services component.</w:t>
      </w:r>
    </w:p>
    <w:p w:rsidR="006535E2" w:rsidRDefault="006535E2">
      <w:pPr>
        <w:rPr>
          <w:rFonts w:ascii="Times New Roman" w:hAnsi="Times New Roman"/>
          <w:sz w:val="24"/>
        </w:rPr>
      </w:pPr>
    </w:p>
    <w:p w:rsidR="000B6B9A" w:rsidRDefault="000B6B9A" w:rsidP="000B6B9A">
      <w:pPr>
        <w:rPr>
          <w:rFonts w:ascii="Times New Roman" w:hAnsi="Times New Roman"/>
          <w:sz w:val="24"/>
        </w:rPr>
      </w:pPr>
      <w:r>
        <w:rPr>
          <w:rFonts w:ascii="Times New Roman" w:hAnsi="Times New Roman"/>
          <w:sz w:val="24"/>
        </w:rPr>
        <w:t>There are no operation and maintenance or purchase of services component associated with this collection.</w:t>
      </w:r>
    </w:p>
    <w:p w:rsidR="006535E2" w:rsidRDefault="006535E2">
      <w:pPr>
        <w:rPr>
          <w:rFonts w:ascii="Times New Roman" w:hAnsi="Times New Roman"/>
          <w:sz w:val="24"/>
        </w:rPr>
      </w:pPr>
    </w:p>
    <w:p w:rsidR="000B6B9A" w:rsidRDefault="000B6B9A">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14.  </w:t>
      </w:r>
      <w:r>
        <w:rPr>
          <w:rFonts w:ascii="Times New Roman" w:hAnsi="Times New Roman"/>
          <w:sz w:val="24"/>
          <w:u w:val="single"/>
        </w:rPr>
        <w:t>Provide estimates of annualized cost to the Federal Government</w:t>
      </w:r>
      <w:r>
        <w:rPr>
          <w:rFonts w:ascii="Times New Roman" w:hAnsi="Times New Roman"/>
          <w:sz w:val="24"/>
        </w:rPr>
        <w:t>.</w:t>
      </w:r>
    </w:p>
    <w:p w:rsidR="006535E2" w:rsidRDefault="006535E2">
      <w:pPr>
        <w:rPr>
          <w:rFonts w:ascii="Times New Roman" w:hAnsi="Times New Roman"/>
          <w:sz w:val="24"/>
        </w:rPr>
      </w:pPr>
    </w:p>
    <w:p w:rsidR="0056706B" w:rsidRDefault="0056706B" w:rsidP="001A69E9">
      <w:pPr>
        <w:rPr>
          <w:rFonts w:ascii="Times New Roman" w:hAnsi="Times New Roman"/>
          <w:sz w:val="24"/>
        </w:rPr>
      </w:pPr>
      <w:r>
        <w:rPr>
          <w:rFonts w:ascii="Times New Roman" w:hAnsi="Times New Roman"/>
          <w:sz w:val="24"/>
        </w:rPr>
        <w:t>The cost to the Federal Government is estimated as follows:</w:t>
      </w:r>
    </w:p>
    <w:p w:rsidR="0056706B" w:rsidRDefault="0056706B" w:rsidP="0056706B">
      <w:pPr>
        <w:rPr>
          <w:rFonts w:ascii="Times New Roman" w:hAnsi="Times New Roman"/>
          <w:sz w:val="24"/>
        </w:rPr>
      </w:pPr>
    </w:p>
    <w:p w:rsidR="0056706B" w:rsidRDefault="0056706B" w:rsidP="0056706B">
      <w:pPr>
        <w:ind w:firstLine="720"/>
        <w:rPr>
          <w:rFonts w:ascii="Times New Roman" w:hAnsi="Times New Roman"/>
          <w:sz w:val="24"/>
        </w:rPr>
      </w:pPr>
      <w:r>
        <w:rPr>
          <w:rFonts w:ascii="Times New Roman" w:hAnsi="Times New Roman"/>
          <w:sz w:val="24"/>
        </w:rPr>
        <w:t>Review of loan applications</w:t>
      </w:r>
    </w:p>
    <w:p w:rsidR="0056706B" w:rsidRDefault="0056706B" w:rsidP="0056706B">
      <w:pPr>
        <w:rPr>
          <w:rFonts w:ascii="Times New Roman" w:hAnsi="Times New Roman"/>
          <w:sz w:val="24"/>
        </w:rPr>
      </w:pPr>
    </w:p>
    <w:p w:rsidR="0056706B" w:rsidRPr="00D17B3A" w:rsidRDefault="0056706B" w:rsidP="001A69E9">
      <w:pPr>
        <w:rPr>
          <w:rFonts w:ascii="Times New Roman" w:hAnsi="Times New Roman"/>
          <w:sz w:val="24"/>
        </w:rPr>
      </w:pPr>
      <w:r>
        <w:rPr>
          <w:rFonts w:ascii="Times New Roman" w:hAnsi="Times New Roman"/>
          <w:sz w:val="24"/>
        </w:rPr>
        <w:tab/>
        <w:t xml:space="preserve">GS Grade 13 step 5 @ $48.35 X </w:t>
      </w:r>
      <w:r w:rsidR="001A69E9" w:rsidRPr="001A69E9">
        <w:rPr>
          <w:rFonts w:ascii="Times New Roman" w:hAnsi="Times New Roman"/>
          <w:sz w:val="24"/>
        </w:rPr>
        <w:t>164</w:t>
      </w:r>
      <w:r>
        <w:rPr>
          <w:rFonts w:ascii="Times New Roman" w:hAnsi="Times New Roman"/>
          <w:sz w:val="24"/>
        </w:rPr>
        <w:t xml:space="preserve"> hours </w:t>
      </w:r>
      <w:r w:rsidR="001A69E9">
        <w:rPr>
          <w:rFonts w:ascii="Times New Roman" w:hAnsi="Times New Roman"/>
          <w:sz w:val="24"/>
        </w:rPr>
        <w:t xml:space="preserve">X </w:t>
      </w:r>
      <w:r w:rsidR="001A69E9" w:rsidRPr="00D17B3A">
        <w:rPr>
          <w:rFonts w:ascii="Times New Roman" w:hAnsi="Times New Roman"/>
          <w:sz w:val="24"/>
        </w:rPr>
        <w:t xml:space="preserve">10 loans </w:t>
      </w:r>
      <w:r w:rsidRPr="00D17B3A">
        <w:rPr>
          <w:rFonts w:ascii="Times New Roman" w:hAnsi="Times New Roman"/>
          <w:sz w:val="24"/>
        </w:rPr>
        <w:t>= $</w:t>
      </w:r>
      <w:r w:rsidR="001A69E9" w:rsidRPr="00D17B3A">
        <w:rPr>
          <w:rFonts w:ascii="Times New Roman" w:hAnsi="Times New Roman"/>
          <w:sz w:val="24"/>
        </w:rPr>
        <w:t>79,294</w:t>
      </w:r>
    </w:p>
    <w:p w:rsidR="0056706B" w:rsidRPr="00D17B3A" w:rsidRDefault="0056706B" w:rsidP="0056706B">
      <w:pPr>
        <w:rPr>
          <w:rFonts w:ascii="Times New Roman" w:hAnsi="Times New Roman"/>
          <w:sz w:val="24"/>
        </w:rPr>
      </w:pPr>
    </w:p>
    <w:p w:rsidR="0056706B" w:rsidRPr="00D17B3A" w:rsidRDefault="0056706B" w:rsidP="0056706B">
      <w:pPr>
        <w:ind w:firstLine="720"/>
        <w:rPr>
          <w:rFonts w:ascii="Times New Roman" w:hAnsi="Times New Roman"/>
          <w:sz w:val="24"/>
        </w:rPr>
      </w:pPr>
      <w:r w:rsidRPr="00D17B3A">
        <w:rPr>
          <w:rFonts w:ascii="Times New Roman" w:hAnsi="Times New Roman"/>
          <w:sz w:val="24"/>
        </w:rPr>
        <w:t>Yearly review of financial and statistical information</w:t>
      </w:r>
      <w:r w:rsidR="00240B84" w:rsidRPr="00D17B3A">
        <w:rPr>
          <w:rFonts w:ascii="Times New Roman" w:hAnsi="Times New Roman"/>
          <w:sz w:val="24"/>
        </w:rPr>
        <w:t>:</w:t>
      </w:r>
    </w:p>
    <w:p w:rsidR="0056706B" w:rsidRPr="00D17B3A" w:rsidRDefault="0056706B" w:rsidP="0056706B">
      <w:pPr>
        <w:rPr>
          <w:rFonts w:ascii="Times New Roman" w:hAnsi="Times New Roman"/>
          <w:sz w:val="24"/>
        </w:rPr>
      </w:pPr>
    </w:p>
    <w:p w:rsidR="0056706B" w:rsidRPr="00D17B3A" w:rsidRDefault="0056706B" w:rsidP="001A69E9">
      <w:pPr>
        <w:jc w:val="center"/>
        <w:rPr>
          <w:rFonts w:ascii="Times New Roman" w:hAnsi="Times New Roman"/>
          <w:sz w:val="24"/>
        </w:rPr>
      </w:pPr>
      <w:r w:rsidRPr="00D17B3A">
        <w:rPr>
          <w:rFonts w:ascii="Times New Roman" w:hAnsi="Times New Roman"/>
          <w:sz w:val="24"/>
        </w:rPr>
        <w:t xml:space="preserve">GS Grade 13 step 5 @ $48.35 X </w:t>
      </w:r>
      <w:r w:rsidR="001A69E9" w:rsidRPr="00D17B3A">
        <w:rPr>
          <w:rFonts w:ascii="Times New Roman" w:hAnsi="Times New Roman"/>
          <w:sz w:val="24"/>
        </w:rPr>
        <w:t>4</w:t>
      </w:r>
      <w:r w:rsidRPr="00D17B3A">
        <w:rPr>
          <w:rFonts w:ascii="Times New Roman" w:hAnsi="Times New Roman"/>
          <w:sz w:val="24"/>
        </w:rPr>
        <w:t xml:space="preserve"> hours </w:t>
      </w:r>
      <w:r w:rsidR="001A69E9" w:rsidRPr="00D17B3A">
        <w:rPr>
          <w:rFonts w:ascii="Times New Roman" w:hAnsi="Times New Roman"/>
          <w:sz w:val="24"/>
        </w:rPr>
        <w:t xml:space="preserve">X 10 submissions </w:t>
      </w:r>
      <w:r w:rsidRPr="00D17B3A">
        <w:rPr>
          <w:rFonts w:ascii="Times New Roman" w:hAnsi="Times New Roman"/>
          <w:sz w:val="24"/>
        </w:rPr>
        <w:t>= $</w:t>
      </w:r>
      <w:r w:rsidR="00E64CD3" w:rsidRPr="00D17B3A">
        <w:rPr>
          <w:rFonts w:ascii="Times New Roman" w:hAnsi="Times New Roman"/>
          <w:sz w:val="24"/>
        </w:rPr>
        <w:t>8,703</w:t>
      </w:r>
    </w:p>
    <w:p w:rsidR="0056706B" w:rsidRPr="00D17B3A" w:rsidRDefault="0056706B" w:rsidP="0056706B">
      <w:pPr>
        <w:rPr>
          <w:rFonts w:ascii="Times New Roman" w:hAnsi="Times New Roman"/>
          <w:sz w:val="24"/>
        </w:rPr>
      </w:pPr>
    </w:p>
    <w:p w:rsidR="0056706B" w:rsidRPr="00D17B3A" w:rsidRDefault="0056706B" w:rsidP="0056706B">
      <w:pPr>
        <w:rPr>
          <w:rFonts w:ascii="Times New Roman" w:hAnsi="Times New Roman"/>
          <w:sz w:val="24"/>
        </w:rPr>
      </w:pPr>
      <w:r w:rsidRPr="00D17B3A">
        <w:rPr>
          <w:rFonts w:ascii="Times New Roman" w:hAnsi="Times New Roman"/>
          <w:sz w:val="24"/>
        </w:rPr>
        <w:t>Additional costs associated with this collection of information include travel, training, printing and mailing costs of $5,000.  This figure was estimated as follows:</w:t>
      </w:r>
    </w:p>
    <w:p w:rsidR="0056706B" w:rsidRPr="00D17B3A" w:rsidRDefault="0056706B" w:rsidP="0056706B">
      <w:pPr>
        <w:rPr>
          <w:rFonts w:ascii="Times New Roman" w:hAnsi="Times New Roman"/>
          <w:sz w:val="24"/>
        </w:rPr>
      </w:pPr>
    </w:p>
    <w:p w:rsidR="0056706B" w:rsidRPr="00D17B3A" w:rsidRDefault="0056706B" w:rsidP="0056706B">
      <w:pPr>
        <w:rPr>
          <w:rFonts w:ascii="Times New Roman" w:hAnsi="Times New Roman"/>
          <w:sz w:val="24"/>
        </w:rPr>
      </w:pPr>
      <w:r w:rsidRPr="00D17B3A">
        <w:rPr>
          <w:rFonts w:ascii="Times New Roman" w:hAnsi="Times New Roman"/>
          <w:sz w:val="24"/>
        </w:rPr>
        <w:tab/>
        <w:t xml:space="preserve">$25 per loan X </w:t>
      </w:r>
      <w:r w:rsidR="00F30216" w:rsidRPr="00D17B3A">
        <w:rPr>
          <w:rFonts w:ascii="Times New Roman" w:hAnsi="Times New Roman"/>
          <w:sz w:val="24"/>
        </w:rPr>
        <w:t>10</w:t>
      </w:r>
      <w:r w:rsidRPr="00D17B3A">
        <w:rPr>
          <w:rFonts w:ascii="Times New Roman" w:hAnsi="Times New Roman"/>
          <w:sz w:val="24"/>
        </w:rPr>
        <w:t xml:space="preserve"> loans = $</w:t>
      </w:r>
      <w:r w:rsidR="00F30216" w:rsidRPr="00D17B3A">
        <w:rPr>
          <w:rFonts w:ascii="Times New Roman" w:hAnsi="Times New Roman"/>
          <w:sz w:val="24"/>
        </w:rPr>
        <w:t>250</w:t>
      </w:r>
    </w:p>
    <w:p w:rsidR="0056706B" w:rsidRPr="00D17B3A" w:rsidRDefault="0056706B" w:rsidP="0056706B">
      <w:pPr>
        <w:rPr>
          <w:rFonts w:ascii="Times New Roman" w:hAnsi="Times New Roman"/>
          <w:sz w:val="24"/>
        </w:rPr>
      </w:pPr>
    </w:p>
    <w:p w:rsidR="0056706B" w:rsidRDefault="0056706B" w:rsidP="0056706B">
      <w:pPr>
        <w:rPr>
          <w:rFonts w:ascii="Times New Roman" w:hAnsi="Times New Roman"/>
          <w:sz w:val="24"/>
        </w:rPr>
      </w:pPr>
      <w:r w:rsidRPr="00D17B3A">
        <w:rPr>
          <w:rFonts w:ascii="Times New Roman" w:hAnsi="Times New Roman"/>
          <w:sz w:val="24"/>
        </w:rPr>
        <w:t>Therefore, a total annual cost to the Federal Government of $</w:t>
      </w:r>
      <w:r w:rsidR="00F30216" w:rsidRPr="00D17B3A">
        <w:rPr>
          <w:rFonts w:ascii="Times New Roman" w:hAnsi="Times New Roman"/>
          <w:sz w:val="24"/>
        </w:rPr>
        <w:t>88,247</w:t>
      </w:r>
      <w:r w:rsidRPr="00D17B3A">
        <w:rPr>
          <w:rFonts w:ascii="Times New Roman" w:hAnsi="Times New Roman"/>
          <w:sz w:val="24"/>
        </w:rPr>
        <w:t xml:space="preserve"> is associated with</w:t>
      </w:r>
      <w:r>
        <w:rPr>
          <w:rFonts w:ascii="Times New Roman" w:hAnsi="Times New Roman"/>
          <w:sz w:val="24"/>
        </w:rPr>
        <w:t xml:space="preserve"> this collection.</w:t>
      </w: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15.  </w:t>
      </w:r>
      <w:r>
        <w:rPr>
          <w:rFonts w:ascii="Times New Roman" w:hAnsi="Times New Roman"/>
          <w:sz w:val="24"/>
          <w:u w:val="single"/>
        </w:rPr>
        <w:t>Explain the reasons for any program changes or adjustments reported in items 13 or 14 of the OMB Form 83-1</w:t>
      </w:r>
      <w:r>
        <w:rPr>
          <w:rFonts w:ascii="Times New Roman" w:hAnsi="Times New Roman"/>
          <w:sz w:val="24"/>
        </w:rPr>
        <w:t>.</w:t>
      </w:r>
    </w:p>
    <w:p w:rsidR="006535E2" w:rsidRDefault="006535E2">
      <w:pPr>
        <w:rPr>
          <w:rFonts w:ascii="Times New Roman" w:hAnsi="Times New Roman"/>
          <w:sz w:val="24"/>
        </w:rPr>
      </w:pPr>
    </w:p>
    <w:p w:rsidR="006535E2" w:rsidRDefault="0056706B">
      <w:pPr>
        <w:rPr>
          <w:rFonts w:ascii="Times New Roman" w:hAnsi="Times New Roman"/>
          <w:sz w:val="24"/>
        </w:rPr>
      </w:pPr>
      <w:r>
        <w:rPr>
          <w:rFonts w:ascii="Times New Roman" w:hAnsi="Times New Roman"/>
          <w:sz w:val="24"/>
        </w:rPr>
        <w:t>This is a new collection.</w:t>
      </w: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For collection of information whose results will be published, outline plans for tabulation and publication</w:t>
      </w:r>
      <w:r>
        <w:rPr>
          <w:rFonts w:ascii="Times New Roman" w:hAnsi="Times New Roman"/>
          <w:sz w:val="24"/>
        </w:rPr>
        <w:t>.</w:t>
      </w:r>
    </w:p>
    <w:p w:rsidR="006535E2" w:rsidRDefault="006535E2">
      <w:pPr>
        <w:rPr>
          <w:rFonts w:ascii="Times New Roman" w:hAnsi="Times New Roman"/>
          <w:sz w:val="24"/>
        </w:rPr>
      </w:pPr>
    </w:p>
    <w:p w:rsidR="0056706B" w:rsidRDefault="0056706B" w:rsidP="0056706B">
      <w:pPr>
        <w:rPr>
          <w:rFonts w:ascii="Times New Roman" w:hAnsi="Times New Roman"/>
          <w:sz w:val="24"/>
        </w:rPr>
      </w:pPr>
      <w:r>
        <w:rPr>
          <w:rFonts w:ascii="Times New Roman" w:hAnsi="Times New Roman"/>
          <w:sz w:val="24"/>
        </w:rPr>
        <w:t>RUS' Statistical Report is a compilation of operating information and is based in part on financial and operating reports for Power Supply and Distribution Borrowers (formerly known as RUS Form 7 and 12) submitted by borrowers.  It is published annually and is available from the Superintendent of Documents.</w:t>
      </w: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If seeking approval to not display the expiration date for OMB approval of the information collection, explain the reasons that display would be inappropriate</w:t>
      </w:r>
      <w:r>
        <w:rPr>
          <w:rFonts w:ascii="Times New Roman" w:hAnsi="Times New Roman"/>
          <w:sz w:val="24"/>
        </w:rPr>
        <w:t>.</w:t>
      </w:r>
    </w:p>
    <w:p w:rsidR="006535E2" w:rsidRDefault="006535E2">
      <w:pPr>
        <w:rPr>
          <w:rFonts w:ascii="Times New Roman" w:hAnsi="Times New Roman"/>
          <w:sz w:val="24"/>
        </w:rPr>
      </w:pPr>
    </w:p>
    <w:p w:rsidR="0056706B" w:rsidRDefault="00437C25" w:rsidP="0056706B">
      <w:pPr>
        <w:rPr>
          <w:rFonts w:ascii="Times New Roman" w:hAnsi="Times New Roman"/>
          <w:sz w:val="24"/>
        </w:rPr>
      </w:pPr>
      <w:r>
        <w:rPr>
          <w:rFonts w:ascii="Times New Roman" w:hAnsi="Times New Roman"/>
          <w:sz w:val="24"/>
        </w:rPr>
        <w:t>No such approval is requested</w:t>
      </w:r>
      <w:r w:rsidR="0056706B">
        <w:rPr>
          <w:rFonts w:ascii="Times New Roman" w:hAnsi="Times New Roman"/>
          <w:sz w:val="24"/>
        </w:rPr>
        <w:t xml:space="preserve">.    </w:t>
      </w:r>
    </w:p>
    <w:p w:rsidR="006535E2" w:rsidRDefault="006535E2">
      <w:pPr>
        <w:rPr>
          <w:rFonts w:ascii="Times New Roman" w:hAnsi="Times New Roman"/>
          <w:sz w:val="24"/>
        </w:rPr>
      </w:pPr>
    </w:p>
    <w:p w:rsidR="006535E2" w:rsidRDefault="006535E2">
      <w:pPr>
        <w:rPr>
          <w:rFonts w:ascii="Times New Roman" w:hAnsi="Times New Roman"/>
          <w:sz w:val="24"/>
        </w:rPr>
      </w:pPr>
    </w:p>
    <w:p w:rsidR="006535E2" w:rsidRDefault="0025657F">
      <w:pPr>
        <w:rPr>
          <w:rFonts w:ascii="Times New Roman" w:hAnsi="Times New Roman"/>
          <w:sz w:val="24"/>
        </w:rPr>
      </w:pPr>
      <w:r>
        <w:rPr>
          <w:rFonts w:ascii="Times New Roman" w:hAnsi="Times New Roman"/>
          <w:sz w:val="24"/>
        </w:rPr>
        <w:t xml:space="preserve">18.  </w:t>
      </w:r>
      <w:r>
        <w:rPr>
          <w:rFonts w:ascii="Times New Roman" w:hAnsi="Times New Roman"/>
          <w:sz w:val="24"/>
          <w:u w:val="single"/>
        </w:rPr>
        <w:t>Explain each exception to the certification statement identified in item 19 on OMB 83-1</w:t>
      </w:r>
      <w:r>
        <w:rPr>
          <w:rFonts w:ascii="Times New Roman" w:hAnsi="Times New Roman"/>
          <w:sz w:val="24"/>
        </w:rPr>
        <w:t>.</w:t>
      </w:r>
    </w:p>
    <w:p w:rsidR="006535E2" w:rsidRDefault="006535E2">
      <w:pPr>
        <w:rPr>
          <w:rFonts w:ascii="Times New Roman" w:hAnsi="Times New Roman"/>
          <w:sz w:val="24"/>
        </w:rPr>
      </w:pPr>
    </w:p>
    <w:p w:rsidR="0056706B" w:rsidRDefault="0056706B" w:rsidP="0056706B">
      <w:pPr>
        <w:rPr>
          <w:rFonts w:ascii="Times New Roman" w:hAnsi="Times New Roman"/>
          <w:sz w:val="24"/>
        </w:rPr>
      </w:pPr>
      <w:r>
        <w:rPr>
          <w:rFonts w:ascii="Times New Roman" w:hAnsi="Times New Roman"/>
          <w:sz w:val="24"/>
        </w:rPr>
        <w:t>There are no exceptions to the certification statement.</w:t>
      </w:r>
    </w:p>
    <w:p w:rsidR="006535E2" w:rsidRDefault="006535E2">
      <w:pPr>
        <w:rPr>
          <w:rFonts w:ascii="Times New Roman" w:hAnsi="Times New Roman"/>
          <w:sz w:val="24"/>
        </w:rPr>
      </w:pPr>
    </w:p>
    <w:sectPr w:rsidR="006535E2" w:rsidSect="006535E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516D"/>
    <w:multiLevelType w:val="hybridMultilevel"/>
    <w:tmpl w:val="1A0805A0"/>
    <w:lvl w:ilvl="0" w:tplc="D6D08324">
      <w:start w:val="1"/>
      <w:numFmt w:val="bullet"/>
      <w:lvlText w:val=""/>
      <w:lvlJc w:val="left"/>
      <w:pPr>
        <w:tabs>
          <w:tab w:val="num" w:pos="720"/>
        </w:tabs>
        <w:ind w:left="720" w:hanging="360"/>
      </w:pPr>
      <w:rPr>
        <w:rFonts w:ascii="Symbol" w:hAnsi="Symbol" w:hint="default"/>
      </w:rPr>
    </w:lvl>
    <w:lvl w:ilvl="1" w:tplc="6B44A434" w:tentative="1">
      <w:start w:val="1"/>
      <w:numFmt w:val="bullet"/>
      <w:lvlText w:val="o"/>
      <w:lvlJc w:val="left"/>
      <w:pPr>
        <w:tabs>
          <w:tab w:val="num" w:pos="1440"/>
        </w:tabs>
        <w:ind w:left="1440" w:hanging="360"/>
      </w:pPr>
      <w:rPr>
        <w:rFonts w:ascii="Courier New" w:hAnsi="Courier New" w:hint="default"/>
      </w:rPr>
    </w:lvl>
    <w:lvl w:ilvl="2" w:tplc="EC8EB1DE" w:tentative="1">
      <w:start w:val="1"/>
      <w:numFmt w:val="bullet"/>
      <w:lvlText w:val=""/>
      <w:lvlJc w:val="left"/>
      <w:pPr>
        <w:tabs>
          <w:tab w:val="num" w:pos="2160"/>
        </w:tabs>
        <w:ind w:left="2160" w:hanging="360"/>
      </w:pPr>
      <w:rPr>
        <w:rFonts w:ascii="Wingdings" w:hAnsi="Wingdings" w:hint="default"/>
      </w:rPr>
    </w:lvl>
    <w:lvl w:ilvl="3" w:tplc="241A501A" w:tentative="1">
      <w:start w:val="1"/>
      <w:numFmt w:val="bullet"/>
      <w:lvlText w:val=""/>
      <w:lvlJc w:val="left"/>
      <w:pPr>
        <w:tabs>
          <w:tab w:val="num" w:pos="2880"/>
        </w:tabs>
        <w:ind w:left="2880" w:hanging="360"/>
      </w:pPr>
      <w:rPr>
        <w:rFonts w:ascii="Symbol" w:hAnsi="Symbol" w:hint="default"/>
      </w:rPr>
    </w:lvl>
    <w:lvl w:ilvl="4" w:tplc="6FD0D974" w:tentative="1">
      <w:start w:val="1"/>
      <w:numFmt w:val="bullet"/>
      <w:lvlText w:val="o"/>
      <w:lvlJc w:val="left"/>
      <w:pPr>
        <w:tabs>
          <w:tab w:val="num" w:pos="3600"/>
        </w:tabs>
        <w:ind w:left="3600" w:hanging="360"/>
      </w:pPr>
      <w:rPr>
        <w:rFonts w:ascii="Courier New" w:hAnsi="Courier New" w:hint="default"/>
      </w:rPr>
    </w:lvl>
    <w:lvl w:ilvl="5" w:tplc="F66AD1E8" w:tentative="1">
      <w:start w:val="1"/>
      <w:numFmt w:val="bullet"/>
      <w:lvlText w:val=""/>
      <w:lvlJc w:val="left"/>
      <w:pPr>
        <w:tabs>
          <w:tab w:val="num" w:pos="4320"/>
        </w:tabs>
        <w:ind w:left="4320" w:hanging="360"/>
      </w:pPr>
      <w:rPr>
        <w:rFonts w:ascii="Wingdings" w:hAnsi="Wingdings" w:hint="default"/>
      </w:rPr>
    </w:lvl>
    <w:lvl w:ilvl="6" w:tplc="36ACDBA6" w:tentative="1">
      <w:start w:val="1"/>
      <w:numFmt w:val="bullet"/>
      <w:lvlText w:val=""/>
      <w:lvlJc w:val="left"/>
      <w:pPr>
        <w:tabs>
          <w:tab w:val="num" w:pos="5040"/>
        </w:tabs>
        <w:ind w:left="5040" w:hanging="360"/>
      </w:pPr>
      <w:rPr>
        <w:rFonts w:ascii="Symbol" w:hAnsi="Symbol" w:hint="default"/>
      </w:rPr>
    </w:lvl>
    <w:lvl w:ilvl="7" w:tplc="1A385AC6" w:tentative="1">
      <w:start w:val="1"/>
      <w:numFmt w:val="bullet"/>
      <w:lvlText w:val="o"/>
      <w:lvlJc w:val="left"/>
      <w:pPr>
        <w:tabs>
          <w:tab w:val="num" w:pos="5760"/>
        </w:tabs>
        <w:ind w:left="5760" w:hanging="360"/>
      </w:pPr>
      <w:rPr>
        <w:rFonts w:ascii="Courier New" w:hAnsi="Courier New" w:hint="default"/>
      </w:rPr>
    </w:lvl>
    <w:lvl w:ilvl="8" w:tplc="E234A32C" w:tentative="1">
      <w:start w:val="1"/>
      <w:numFmt w:val="bullet"/>
      <w:lvlText w:val=""/>
      <w:lvlJc w:val="left"/>
      <w:pPr>
        <w:tabs>
          <w:tab w:val="num" w:pos="6480"/>
        </w:tabs>
        <w:ind w:left="6480" w:hanging="360"/>
      </w:pPr>
      <w:rPr>
        <w:rFonts w:ascii="Wingdings" w:hAnsi="Wingdings" w:hint="default"/>
      </w:rPr>
    </w:lvl>
  </w:abstractNum>
  <w:abstractNum w:abstractNumId="1">
    <w:nsid w:val="0E6B5DDF"/>
    <w:multiLevelType w:val="hybridMultilevel"/>
    <w:tmpl w:val="FA6800FE"/>
    <w:lvl w:ilvl="0" w:tplc="6B284316">
      <w:start w:val="1"/>
      <w:numFmt w:val="bullet"/>
      <w:lvlText w:val=""/>
      <w:lvlJc w:val="left"/>
      <w:pPr>
        <w:tabs>
          <w:tab w:val="num" w:pos="720"/>
        </w:tabs>
        <w:ind w:left="720" w:hanging="360"/>
      </w:pPr>
      <w:rPr>
        <w:rFonts w:ascii="Symbol" w:hAnsi="Symbol" w:hint="default"/>
      </w:rPr>
    </w:lvl>
    <w:lvl w:ilvl="1" w:tplc="168EC178" w:tentative="1">
      <w:start w:val="1"/>
      <w:numFmt w:val="bullet"/>
      <w:lvlText w:val="o"/>
      <w:lvlJc w:val="left"/>
      <w:pPr>
        <w:tabs>
          <w:tab w:val="num" w:pos="1440"/>
        </w:tabs>
        <w:ind w:left="1440" w:hanging="360"/>
      </w:pPr>
      <w:rPr>
        <w:rFonts w:ascii="Courier New" w:hAnsi="Courier New" w:hint="default"/>
      </w:rPr>
    </w:lvl>
    <w:lvl w:ilvl="2" w:tplc="A5FC457C" w:tentative="1">
      <w:start w:val="1"/>
      <w:numFmt w:val="bullet"/>
      <w:lvlText w:val=""/>
      <w:lvlJc w:val="left"/>
      <w:pPr>
        <w:tabs>
          <w:tab w:val="num" w:pos="2160"/>
        </w:tabs>
        <w:ind w:left="2160" w:hanging="360"/>
      </w:pPr>
      <w:rPr>
        <w:rFonts w:ascii="Wingdings" w:hAnsi="Wingdings" w:hint="default"/>
      </w:rPr>
    </w:lvl>
    <w:lvl w:ilvl="3" w:tplc="F124B77A" w:tentative="1">
      <w:start w:val="1"/>
      <w:numFmt w:val="bullet"/>
      <w:lvlText w:val=""/>
      <w:lvlJc w:val="left"/>
      <w:pPr>
        <w:tabs>
          <w:tab w:val="num" w:pos="2880"/>
        </w:tabs>
        <w:ind w:left="2880" w:hanging="360"/>
      </w:pPr>
      <w:rPr>
        <w:rFonts w:ascii="Symbol" w:hAnsi="Symbol" w:hint="default"/>
      </w:rPr>
    </w:lvl>
    <w:lvl w:ilvl="4" w:tplc="773831B0" w:tentative="1">
      <w:start w:val="1"/>
      <w:numFmt w:val="bullet"/>
      <w:lvlText w:val="o"/>
      <w:lvlJc w:val="left"/>
      <w:pPr>
        <w:tabs>
          <w:tab w:val="num" w:pos="3600"/>
        </w:tabs>
        <w:ind w:left="3600" w:hanging="360"/>
      </w:pPr>
      <w:rPr>
        <w:rFonts w:ascii="Courier New" w:hAnsi="Courier New" w:hint="default"/>
      </w:rPr>
    </w:lvl>
    <w:lvl w:ilvl="5" w:tplc="B472025C" w:tentative="1">
      <w:start w:val="1"/>
      <w:numFmt w:val="bullet"/>
      <w:lvlText w:val=""/>
      <w:lvlJc w:val="left"/>
      <w:pPr>
        <w:tabs>
          <w:tab w:val="num" w:pos="4320"/>
        </w:tabs>
        <w:ind w:left="4320" w:hanging="360"/>
      </w:pPr>
      <w:rPr>
        <w:rFonts w:ascii="Wingdings" w:hAnsi="Wingdings" w:hint="default"/>
      </w:rPr>
    </w:lvl>
    <w:lvl w:ilvl="6" w:tplc="C3587B68" w:tentative="1">
      <w:start w:val="1"/>
      <w:numFmt w:val="bullet"/>
      <w:lvlText w:val=""/>
      <w:lvlJc w:val="left"/>
      <w:pPr>
        <w:tabs>
          <w:tab w:val="num" w:pos="5040"/>
        </w:tabs>
        <w:ind w:left="5040" w:hanging="360"/>
      </w:pPr>
      <w:rPr>
        <w:rFonts w:ascii="Symbol" w:hAnsi="Symbol" w:hint="default"/>
      </w:rPr>
    </w:lvl>
    <w:lvl w:ilvl="7" w:tplc="AB8CC0D2" w:tentative="1">
      <w:start w:val="1"/>
      <w:numFmt w:val="bullet"/>
      <w:lvlText w:val="o"/>
      <w:lvlJc w:val="left"/>
      <w:pPr>
        <w:tabs>
          <w:tab w:val="num" w:pos="5760"/>
        </w:tabs>
        <w:ind w:left="5760" w:hanging="360"/>
      </w:pPr>
      <w:rPr>
        <w:rFonts w:ascii="Courier New" w:hAnsi="Courier New" w:hint="default"/>
      </w:rPr>
    </w:lvl>
    <w:lvl w:ilvl="8" w:tplc="DF7AD514" w:tentative="1">
      <w:start w:val="1"/>
      <w:numFmt w:val="bullet"/>
      <w:lvlText w:val=""/>
      <w:lvlJc w:val="left"/>
      <w:pPr>
        <w:tabs>
          <w:tab w:val="num" w:pos="6480"/>
        </w:tabs>
        <w:ind w:left="6480" w:hanging="360"/>
      </w:pPr>
      <w:rPr>
        <w:rFonts w:ascii="Wingdings" w:hAnsi="Wingdings" w:hint="default"/>
      </w:rPr>
    </w:lvl>
  </w:abstractNum>
  <w:abstractNum w:abstractNumId="2">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3">
    <w:nsid w:val="1DF739BA"/>
    <w:multiLevelType w:val="hybridMultilevel"/>
    <w:tmpl w:val="842CED02"/>
    <w:lvl w:ilvl="0" w:tplc="DCF09D18">
      <w:start w:val="1"/>
      <w:numFmt w:val="bullet"/>
      <w:lvlText w:val=""/>
      <w:lvlJc w:val="left"/>
      <w:pPr>
        <w:tabs>
          <w:tab w:val="num" w:pos="720"/>
        </w:tabs>
        <w:ind w:left="720" w:hanging="360"/>
      </w:pPr>
      <w:rPr>
        <w:rFonts w:ascii="Symbol" w:hAnsi="Symbol" w:hint="default"/>
      </w:rPr>
    </w:lvl>
    <w:lvl w:ilvl="1" w:tplc="41862874" w:tentative="1">
      <w:start w:val="1"/>
      <w:numFmt w:val="bullet"/>
      <w:lvlText w:val="o"/>
      <w:lvlJc w:val="left"/>
      <w:pPr>
        <w:tabs>
          <w:tab w:val="num" w:pos="1440"/>
        </w:tabs>
        <w:ind w:left="1440" w:hanging="360"/>
      </w:pPr>
      <w:rPr>
        <w:rFonts w:ascii="Courier New" w:hAnsi="Courier New" w:hint="default"/>
      </w:rPr>
    </w:lvl>
    <w:lvl w:ilvl="2" w:tplc="421A4A3E" w:tentative="1">
      <w:start w:val="1"/>
      <w:numFmt w:val="bullet"/>
      <w:lvlText w:val=""/>
      <w:lvlJc w:val="left"/>
      <w:pPr>
        <w:tabs>
          <w:tab w:val="num" w:pos="2160"/>
        </w:tabs>
        <w:ind w:left="2160" w:hanging="360"/>
      </w:pPr>
      <w:rPr>
        <w:rFonts w:ascii="Wingdings" w:hAnsi="Wingdings" w:hint="default"/>
      </w:rPr>
    </w:lvl>
    <w:lvl w:ilvl="3" w:tplc="99607462" w:tentative="1">
      <w:start w:val="1"/>
      <w:numFmt w:val="bullet"/>
      <w:lvlText w:val=""/>
      <w:lvlJc w:val="left"/>
      <w:pPr>
        <w:tabs>
          <w:tab w:val="num" w:pos="2880"/>
        </w:tabs>
        <w:ind w:left="2880" w:hanging="360"/>
      </w:pPr>
      <w:rPr>
        <w:rFonts w:ascii="Symbol" w:hAnsi="Symbol" w:hint="default"/>
      </w:rPr>
    </w:lvl>
    <w:lvl w:ilvl="4" w:tplc="4388295C" w:tentative="1">
      <w:start w:val="1"/>
      <w:numFmt w:val="bullet"/>
      <w:lvlText w:val="o"/>
      <w:lvlJc w:val="left"/>
      <w:pPr>
        <w:tabs>
          <w:tab w:val="num" w:pos="3600"/>
        </w:tabs>
        <w:ind w:left="3600" w:hanging="360"/>
      </w:pPr>
      <w:rPr>
        <w:rFonts w:ascii="Courier New" w:hAnsi="Courier New" w:hint="default"/>
      </w:rPr>
    </w:lvl>
    <w:lvl w:ilvl="5" w:tplc="1BE2FBBA" w:tentative="1">
      <w:start w:val="1"/>
      <w:numFmt w:val="bullet"/>
      <w:lvlText w:val=""/>
      <w:lvlJc w:val="left"/>
      <w:pPr>
        <w:tabs>
          <w:tab w:val="num" w:pos="4320"/>
        </w:tabs>
        <w:ind w:left="4320" w:hanging="360"/>
      </w:pPr>
      <w:rPr>
        <w:rFonts w:ascii="Wingdings" w:hAnsi="Wingdings" w:hint="default"/>
      </w:rPr>
    </w:lvl>
    <w:lvl w:ilvl="6" w:tplc="C3E25C80" w:tentative="1">
      <w:start w:val="1"/>
      <w:numFmt w:val="bullet"/>
      <w:lvlText w:val=""/>
      <w:lvlJc w:val="left"/>
      <w:pPr>
        <w:tabs>
          <w:tab w:val="num" w:pos="5040"/>
        </w:tabs>
        <w:ind w:left="5040" w:hanging="360"/>
      </w:pPr>
      <w:rPr>
        <w:rFonts w:ascii="Symbol" w:hAnsi="Symbol" w:hint="default"/>
      </w:rPr>
    </w:lvl>
    <w:lvl w:ilvl="7" w:tplc="F1CA8D5C" w:tentative="1">
      <w:start w:val="1"/>
      <w:numFmt w:val="bullet"/>
      <w:lvlText w:val="o"/>
      <w:lvlJc w:val="left"/>
      <w:pPr>
        <w:tabs>
          <w:tab w:val="num" w:pos="5760"/>
        </w:tabs>
        <w:ind w:left="5760" w:hanging="360"/>
      </w:pPr>
      <w:rPr>
        <w:rFonts w:ascii="Courier New" w:hAnsi="Courier New" w:hint="default"/>
      </w:rPr>
    </w:lvl>
    <w:lvl w:ilvl="8" w:tplc="A956E5AC" w:tentative="1">
      <w:start w:val="1"/>
      <w:numFmt w:val="bullet"/>
      <w:lvlText w:val=""/>
      <w:lvlJc w:val="left"/>
      <w:pPr>
        <w:tabs>
          <w:tab w:val="num" w:pos="6480"/>
        </w:tabs>
        <w:ind w:left="6480" w:hanging="360"/>
      </w:pPr>
      <w:rPr>
        <w:rFonts w:ascii="Wingdings" w:hAnsi="Wingdings" w:hint="default"/>
      </w:rPr>
    </w:lvl>
  </w:abstractNum>
  <w:abstractNum w:abstractNumId="4">
    <w:nsid w:val="2393792B"/>
    <w:multiLevelType w:val="hybridMultilevel"/>
    <w:tmpl w:val="5C46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04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7">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8">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9">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7"/>
  </w:num>
  <w:num w:numId="4">
    <w:abstractNumId w:val="6"/>
  </w:num>
  <w:num w:numId="5">
    <w:abstractNumId w:val="9"/>
  </w:num>
  <w:num w:numId="6">
    <w:abstractNumId w:val="5"/>
  </w:num>
  <w:num w:numId="7">
    <w:abstractNumId w:val="3"/>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7F"/>
    <w:rsid w:val="00010179"/>
    <w:rsid w:val="00023AFC"/>
    <w:rsid w:val="000476E3"/>
    <w:rsid w:val="0008647E"/>
    <w:rsid w:val="000B6B9A"/>
    <w:rsid w:val="000C1714"/>
    <w:rsid w:val="00163429"/>
    <w:rsid w:val="001A69E9"/>
    <w:rsid w:val="00240B84"/>
    <w:rsid w:val="00252568"/>
    <w:rsid w:val="0025657F"/>
    <w:rsid w:val="00266959"/>
    <w:rsid w:val="002D09F2"/>
    <w:rsid w:val="002D524B"/>
    <w:rsid w:val="002F3AB3"/>
    <w:rsid w:val="00315874"/>
    <w:rsid w:val="0032321E"/>
    <w:rsid w:val="003367A6"/>
    <w:rsid w:val="00352470"/>
    <w:rsid w:val="003A79BD"/>
    <w:rsid w:val="003C6261"/>
    <w:rsid w:val="00437C25"/>
    <w:rsid w:val="004A4ABC"/>
    <w:rsid w:val="00521FCA"/>
    <w:rsid w:val="0054485A"/>
    <w:rsid w:val="00547923"/>
    <w:rsid w:val="0056706B"/>
    <w:rsid w:val="00577CB9"/>
    <w:rsid w:val="00637006"/>
    <w:rsid w:val="006535E2"/>
    <w:rsid w:val="006F51A1"/>
    <w:rsid w:val="00776759"/>
    <w:rsid w:val="00787F22"/>
    <w:rsid w:val="00803CFF"/>
    <w:rsid w:val="00863860"/>
    <w:rsid w:val="008E5C3F"/>
    <w:rsid w:val="00965886"/>
    <w:rsid w:val="0098254E"/>
    <w:rsid w:val="009A6501"/>
    <w:rsid w:val="009B7698"/>
    <w:rsid w:val="009C70BA"/>
    <w:rsid w:val="009E0761"/>
    <w:rsid w:val="00A40170"/>
    <w:rsid w:val="00A4173C"/>
    <w:rsid w:val="00A6410A"/>
    <w:rsid w:val="00A83F58"/>
    <w:rsid w:val="00AF63C8"/>
    <w:rsid w:val="00B30CDC"/>
    <w:rsid w:val="00B663AD"/>
    <w:rsid w:val="00C21644"/>
    <w:rsid w:val="00C46D35"/>
    <w:rsid w:val="00CA52AB"/>
    <w:rsid w:val="00CF1B5D"/>
    <w:rsid w:val="00D17B3A"/>
    <w:rsid w:val="00DA7969"/>
    <w:rsid w:val="00E00F10"/>
    <w:rsid w:val="00E64CD3"/>
    <w:rsid w:val="00E95E14"/>
    <w:rsid w:val="00F30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E2"/>
    <w:rPr>
      <w:rFonts w:ascii="Courier" w:hAnsi="Courier"/>
    </w:rPr>
  </w:style>
  <w:style w:type="paragraph" w:styleId="Heading1">
    <w:name w:val="heading 1"/>
    <w:basedOn w:val="Normal"/>
    <w:next w:val="Normal"/>
    <w:link w:val="Heading1Char"/>
    <w:qFormat/>
    <w:rsid w:val="002D09F2"/>
    <w:pPr>
      <w:keepNext/>
      <w:outlineLvl w:val="0"/>
    </w:pPr>
    <w:rPr>
      <w:rFonts w:ascii="Times New Roman" w:hAnsi="Times New Roman"/>
      <w:sz w:val="24"/>
    </w:rPr>
  </w:style>
  <w:style w:type="paragraph" w:styleId="Heading2">
    <w:name w:val="heading 2"/>
    <w:basedOn w:val="Normal"/>
    <w:next w:val="Normal"/>
    <w:link w:val="Heading2Char"/>
    <w:qFormat/>
    <w:rsid w:val="002D09F2"/>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9F2"/>
    <w:rPr>
      <w:sz w:val="24"/>
    </w:rPr>
  </w:style>
  <w:style w:type="character" w:customStyle="1" w:styleId="Heading2Char">
    <w:name w:val="Heading 2 Char"/>
    <w:basedOn w:val="DefaultParagraphFont"/>
    <w:link w:val="Heading2"/>
    <w:rsid w:val="002D09F2"/>
    <w:rPr>
      <w:b/>
      <w:sz w:val="24"/>
    </w:rPr>
  </w:style>
  <w:style w:type="paragraph" w:styleId="BodyText">
    <w:name w:val="Body Text"/>
    <w:basedOn w:val="Normal"/>
    <w:link w:val="BodyTextChar"/>
    <w:rsid w:val="002D09F2"/>
    <w:rPr>
      <w:rFonts w:ascii="Times New Roman" w:hAnsi="Times New Roman"/>
      <w:sz w:val="24"/>
    </w:rPr>
  </w:style>
  <w:style w:type="character" w:customStyle="1" w:styleId="BodyTextChar">
    <w:name w:val="Body Text Char"/>
    <w:basedOn w:val="DefaultParagraphFont"/>
    <w:link w:val="BodyText"/>
    <w:rsid w:val="002D09F2"/>
    <w:rPr>
      <w:sz w:val="24"/>
    </w:rPr>
  </w:style>
  <w:style w:type="character" w:styleId="Hyperlink">
    <w:name w:val="Hyperlink"/>
    <w:basedOn w:val="DefaultParagraphFont"/>
    <w:rsid w:val="002D09F2"/>
    <w:rPr>
      <w:color w:val="0000FF"/>
      <w:u w:val="single"/>
    </w:rPr>
  </w:style>
  <w:style w:type="paragraph" w:customStyle="1" w:styleId="bodytext0">
    <w:name w:val="bodytext"/>
    <w:basedOn w:val="Normal"/>
    <w:rsid w:val="00776759"/>
    <w:pPr>
      <w:spacing w:before="100" w:beforeAutospacing="1" w:after="100" w:afterAutospacing="1"/>
    </w:pPr>
    <w:rPr>
      <w:rFonts w:ascii="Arial" w:hAnsi="Arial" w:cs="Arial"/>
      <w:color w:val="003366"/>
      <w:sz w:val="19"/>
      <w:szCs w:val="19"/>
    </w:rPr>
  </w:style>
  <w:style w:type="character" w:styleId="CommentReference">
    <w:name w:val="annotation reference"/>
    <w:basedOn w:val="DefaultParagraphFont"/>
    <w:semiHidden/>
    <w:rsid w:val="00776759"/>
    <w:rPr>
      <w:sz w:val="16"/>
      <w:szCs w:val="16"/>
    </w:rPr>
  </w:style>
  <w:style w:type="paragraph" w:styleId="CommentText">
    <w:name w:val="annotation text"/>
    <w:basedOn w:val="Normal"/>
    <w:link w:val="CommentTextChar"/>
    <w:semiHidden/>
    <w:rsid w:val="00776759"/>
    <w:rPr>
      <w:rFonts w:ascii="Times New Roman" w:hAnsi="Times New Roman"/>
    </w:rPr>
  </w:style>
  <w:style w:type="character" w:customStyle="1" w:styleId="CommentTextChar">
    <w:name w:val="Comment Text Char"/>
    <w:basedOn w:val="DefaultParagraphFont"/>
    <w:link w:val="CommentText"/>
    <w:semiHidden/>
    <w:rsid w:val="00776759"/>
  </w:style>
  <w:style w:type="paragraph" w:styleId="BalloonText">
    <w:name w:val="Balloon Text"/>
    <w:basedOn w:val="Normal"/>
    <w:link w:val="BalloonTextChar"/>
    <w:uiPriority w:val="99"/>
    <w:semiHidden/>
    <w:unhideWhenUsed/>
    <w:rsid w:val="00776759"/>
    <w:rPr>
      <w:rFonts w:ascii="Tahoma" w:hAnsi="Tahoma" w:cs="Tahoma"/>
      <w:sz w:val="16"/>
      <w:szCs w:val="16"/>
    </w:rPr>
  </w:style>
  <w:style w:type="character" w:customStyle="1" w:styleId="BalloonTextChar">
    <w:name w:val="Balloon Text Char"/>
    <w:basedOn w:val="DefaultParagraphFont"/>
    <w:link w:val="BalloonText"/>
    <w:uiPriority w:val="99"/>
    <w:semiHidden/>
    <w:rsid w:val="00776759"/>
    <w:rPr>
      <w:rFonts w:ascii="Tahoma" w:hAnsi="Tahoma" w:cs="Tahoma"/>
      <w:sz w:val="16"/>
      <w:szCs w:val="16"/>
    </w:rPr>
  </w:style>
  <w:style w:type="paragraph" w:styleId="ListParagraph">
    <w:name w:val="List Paragraph"/>
    <w:basedOn w:val="Normal"/>
    <w:uiPriority w:val="34"/>
    <w:qFormat/>
    <w:rsid w:val="003A79BD"/>
    <w:pPr>
      <w:ind w:left="720"/>
      <w:contextualSpacing/>
    </w:pPr>
  </w:style>
  <w:style w:type="table" w:styleId="TableGrid">
    <w:name w:val="Table Grid"/>
    <w:basedOn w:val="TableNormal"/>
    <w:uiPriority w:val="59"/>
    <w:rsid w:val="002D5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E2"/>
    <w:rPr>
      <w:rFonts w:ascii="Courier" w:hAnsi="Courier"/>
    </w:rPr>
  </w:style>
  <w:style w:type="paragraph" w:styleId="Heading1">
    <w:name w:val="heading 1"/>
    <w:basedOn w:val="Normal"/>
    <w:next w:val="Normal"/>
    <w:link w:val="Heading1Char"/>
    <w:qFormat/>
    <w:rsid w:val="002D09F2"/>
    <w:pPr>
      <w:keepNext/>
      <w:outlineLvl w:val="0"/>
    </w:pPr>
    <w:rPr>
      <w:rFonts w:ascii="Times New Roman" w:hAnsi="Times New Roman"/>
      <w:sz w:val="24"/>
    </w:rPr>
  </w:style>
  <w:style w:type="paragraph" w:styleId="Heading2">
    <w:name w:val="heading 2"/>
    <w:basedOn w:val="Normal"/>
    <w:next w:val="Normal"/>
    <w:link w:val="Heading2Char"/>
    <w:qFormat/>
    <w:rsid w:val="002D09F2"/>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9F2"/>
    <w:rPr>
      <w:sz w:val="24"/>
    </w:rPr>
  </w:style>
  <w:style w:type="character" w:customStyle="1" w:styleId="Heading2Char">
    <w:name w:val="Heading 2 Char"/>
    <w:basedOn w:val="DefaultParagraphFont"/>
    <w:link w:val="Heading2"/>
    <w:rsid w:val="002D09F2"/>
    <w:rPr>
      <w:b/>
      <w:sz w:val="24"/>
    </w:rPr>
  </w:style>
  <w:style w:type="paragraph" w:styleId="BodyText">
    <w:name w:val="Body Text"/>
    <w:basedOn w:val="Normal"/>
    <w:link w:val="BodyTextChar"/>
    <w:rsid w:val="002D09F2"/>
    <w:rPr>
      <w:rFonts w:ascii="Times New Roman" w:hAnsi="Times New Roman"/>
      <w:sz w:val="24"/>
    </w:rPr>
  </w:style>
  <w:style w:type="character" w:customStyle="1" w:styleId="BodyTextChar">
    <w:name w:val="Body Text Char"/>
    <w:basedOn w:val="DefaultParagraphFont"/>
    <w:link w:val="BodyText"/>
    <w:rsid w:val="002D09F2"/>
    <w:rPr>
      <w:sz w:val="24"/>
    </w:rPr>
  </w:style>
  <w:style w:type="character" w:styleId="Hyperlink">
    <w:name w:val="Hyperlink"/>
    <w:basedOn w:val="DefaultParagraphFont"/>
    <w:rsid w:val="002D09F2"/>
    <w:rPr>
      <w:color w:val="0000FF"/>
      <w:u w:val="single"/>
    </w:rPr>
  </w:style>
  <w:style w:type="paragraph" w:customStyle="1" w:styleId="bodytext0">
    <w:name w:val="bodytext"/>
    <w:basedOn w:val="Normal"/>
    <w:rsid w:val="00776759"/>
    <w:pPr>
      <w:spacing w:before="100" w:beforeAutospacing="1" w:after="100" w:afterAutospacing="1"/>
    </w:pPr>
    <w:rPr>
      <w:rFonts w:ascii="Arial" w:hAnsi="Arial" w:cs="Arial"/>
      <w:color w:val="003366"/>
      <w:sz w:val="19"/>
      <w:szCs w:val="19"/>
    </w:rPr>
  </w:style>
  <w:style w:type="character" w:styleId="CommentReference">
    <w:name w:val="annotation reference"/>
    <w:basedOn w:val="DefaultParagraphFont"/>
    <w:semiHidden/>
    <w:rsid w:val="00776759"/>
    <w:rPr>
      <w:sz w:val="16"/>
      <w:szCs w:val="16"/>
    </w:rPr>
  </w:style>
  <w:style w:type="paragraph" w:styleId="CommentText">
    <w:name w:val="annotation text"/>
    <w:basedOn w:val="Normal"/>
    <w:link w:val="CommentTextChar"/>
    <w:semiHidden/>
    <w:rsid w:val="00776759"/>
    <w:rPr>
      <w:rFonts w:ascii="Times New Roman" w:hAnsi="Times New Roman"/>
    </w:rPr>
  </w:style>
  <w:style w:type="character" w:customStyle="1" w:styleId="CommentTextChar">
    <w:name w:val="Comment Text Char"/>
    <w:basedOn w:val="DefaultParagraphFont"/>
    <w:link w:val="CommentText"/>
    <w:semiHidden/>
    <w:rsid w:val="00776759"/>
  </w:style>
  <w:style w:type="paragraph" w:styleId="BalloonText">
    <w:name w:val="Balloon Text"/>
    <w:basedOn w:val="Normal"/>
    <w:link w:val="BalloonTextChar"/>
    <w:uiPriority w:val="99"/>
    <w:semiHidden/>
    <w:unhideWhenUsed/>
    <w:rsid w:val="00776759"/>
    <w:rPr>
      <w:rFonts w:ascii="Tahoma" w:hAnsi="Tahoma" w:cs="Tahoma"/>
      <w:sz w:val="16"/>
      <w:szCs w:val="16"/>
    </w:rPr>
  </w:style>
  <w:style w:type="character" w:customStyle="1" w:styleId="BalloonTextChar">
    <w:name w:val="Balloon Text Char"/>
    <w:basedOn w:val="DefaultParagraphFont"/>
    <w:link w:val="BalloonText"/>
    <w:uiPriority w:val="99"/>
    <w:semiHidden/>
    <w:rsid w:val="00776759"/>
    <w:rPr>
      <w:rFonts w:ascii="Tahoma" w:hAnsi="Tahoma" w:cs="Tahoma"/>
      <w:sz w:val="16"/>
      <w:szCs w:val="16"/>
    </w:rPr>
  </w:style>
  <w:style w:type="paragraph" w:styleId="ListParagraph">
    <w:name w:val="List Paragraph"/>
    <w:basedOn w:val="Normal"/>
    <w:uiPriority w:val="34"/>
    <w:qFormat/>
    <w:rsid w:val="003A79BD"/>
    <w:pPr>
      <w:ind w:left="720"/>
      <w:contextualSpacing/>
    </w:pPr>
  </w:style>
  <w:style w:type="table" w:styleId="TableGrid">
    <w:name w:val="Table Grid"/>
    <w:basedOn w:val="TableNormal"/>
    <w:uiPriority w:val="59"/>
    <w:rsid w:val="002D5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urdev.usda.gov/UP_ETPW_Form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B8C4E-48E7-4F2E-BFF4-8D3A9005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2446</Words>
  <Characters>13624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Brooks, Michele - RD, Washington, DC</cp:lastModifiedBy>
  <cp:revision>2</cp:revision>
  <cp:lastPrinted>2013-05-21T13:37:00Z</cp:lastPrinted>
  <dcterms:created xsi:type="dcterms:W3CDTF">2013-05-21T15:04:00Z</dcterms:created>
  <dcterms:modified xsi:type="dcterms:W3CDTF">2013-05-21T15:04:00Z</dcterms:modified>
</cp:coreProperties>
</file>