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49" w:rsidRDefault="00A94349" w:rsidP="00A94349">
      <w:pPr>
        <w:jc w:val="center"/>
        <w:rPr>
          <w:b/>
        </w:rPr>
      </w:pPr>
      <w:proofErr w:type="spellStart"/>
      <w:r w:rsidRPr="00A94349">
        <w:rPr>
          <w:b/>
        </w:rPr>
        <w:t>Nonsubstantive</w:t>
      </w:r>
      <w:proofErr w:type="spellEnd"/>
      <w:r w:rsidRPr="00A94349">
        <w:rPr>
          <w:b/>
        </w:rPr>
        <w:t xml:space="preserve"> Change Request</w:t>
      </w:r>
    </w:p>
    <w:p w:rsidR="00FC4B51" w:rsidRDefault="00FC4B51" w:rsidP="00FC4B51">
      <w:pPr>
        <w:jc w:val="center"/>
        <w:rPr>
          <w:b/>
        </w:rPr>
      </w:pPr>
      <w:r>
        <w:rPr>
          <w:b/>
        </w:rPr>
        <w:t>10 CFR 50.54(</w:t>
      </w:r>
      <w:proofErr w:type="spellStart"/>
      <w:r>
        <w:rPr>
          <w:b/>
        </w:rPr>
        <w:t>hh</w:t>
      </w:r>
      <w:proofErr w:type="spellEnd"/>
      <w:r>
        <w:rPr>
          <w:b/>
        </w:rPr>
        <w:t>)</w:t>
      </w:r>
    </w:p>
    <w:p w:rsidR="00A94349" w:rsidRDefault="00A94349"/>
    <w:p w:rsidR="00FC4B51" w:rsidRDefault="00FC4B51">
      <w:r w:rsidRPr="00FC4B51">
        <w:t xml:space="preserve">The purpose of this </w:t>
      </w:r>
      <w:proofErr w:type="spellStart"/>
      <w:r w:rsidRPr="00FC4B51">
        <w:t>nonsubstantive</w:t>
      </w:r>
      <w:proofErr w:type="spellEnd"/>
      <w:r w:rsidRPr="00FC4B51">
        <w:t xml:space="preserve"> change request is to add</w:t>
      </w:r>
      <w:r w:rsidR="00E92A45">
        <w:t xml:space="preserve"> 6,110</w:t>
      </w:r>
      <w:r w:rsidRPr="00FC4B51">
        <w:t xml:space="preserve"> hours into 10 CFR Part 50 for requirements contained in 10 CFR 50.54(</w:t>
      </w:r>
      <w:proofErr w:type="spellStart"/>
      <w:r w:rsidRPr="00FC4B51">
        <w:t>hh</w:t>
      </w:r>
      <w:proofErr w:type="spellEnd"/>
      <w:r w:rsidRPr="00FC4B51">
        <w:t>).  The hours for these requirements were originally included in 10 CFR 73 as part of the Power Reactor Security Requirements final rule (approved in April 2009).</w:t>
      </w:r>
      <w:r>
        <w:t xml:space="preserve">  When 10 CFR 73 was renewed in February 2012, the hours associated with 50.54(</w:t>
      </w:r>
      <w:proofErr w:type="spellStart"/>
      <w:r>
        <w:t>hh</w:t>
      </w:r>
      <w:proofErr w:type="spellEnd"/>
      <w:r>
        <w:t xml:space="preserve">) were removed, with the intention of transferring these hours into Part 50 via </w:t>
      </w:r>
      <w:proofErr w:type="spellStart"/>
      <w:r>
        <w:t>nonsubstantive</w:t>
      </w:r>
      <w:proofErr w:type="spellEnd"/>
      <w:r>
        <w:t xml:space="preserve"> change request.</w:t>
      </w:r>
    </w:p>
    <w:p w:rsidR="00FC4B51" w:rsidRDefault="00FC4B51"/>
    <w:p w:rsidR="00FC4B51" w:rsidRDefault="00FC4B51">
      <w:r>
        <w:t>The requirements are as follows:</w:t>
      </w:r>
    </w:p>
    <w:p w:rsidR="00FC4B51" w:rsidRDefault="00FC4B51"/>
    <w:p w:rsidR="00A94349" w:rsidRDefault="00A94349" w:rsidP="00A94349">
      <w:pPr>
        <w:tabs>
          <w:tab w:val="left" w:pos="720"/>
        </w:tabs>
        <w:ind w:left="720"/>
      </w:pPr>
      <w:r w:rsidRPr="00A94349">
        <w:rPr>
          <w:b/>
        </w:rPr>
        <w:t>Section 50.54(</w:t>
      </w:r>
      <w:proofErr w:type="spellStart"/>
      <w:r w:rsidRPr="00A94349">
        <w:rPr>
          <w:b/>
        </w:rPr>
        <w:t>hh</w:t>
      </w:r>
      <w:proofErr w:type="spellEnd"/>
      <w:r w:rsidRPr="00A94349">
        <w:rPr>
          <w:b/>
        </w:rPr>
        <w:t>)(1)</w:t>
      </w:r>
      <w:r>
        <w:t xml:space="preserve"> requires licensees to develop, implement, and maintain procedures to address preparatory actions to be taken in the event of a potential aircraft threat to a nuclear power reactor facility.</w:t>
      </w:r>
    </w:p>
    <w:p w:rsidR="00A94349" w:rsidRDefault="00A94349" w:rsidP="00A94349">
      <w:pPr>
        <w:tabs>
          <w:tab w:val="left" w:pos="720"/>
        </w:tabs>
        <w:ind w:left="720"/>
      </w:pPr>
    </w:p>
    <w:p w:rsidR="00A94349" w:rsidRPr="00D778AC" w:rsidRDefault="00A94349" w:rsidP="00A94349">
      <w:pPr>
        <w:tabs>
          <w:tab w:val="left" w:pos="720"/>
        </w:tabs>
        <w:ind w:left="720"/>
      </w:pPr>
      <w:r w:rsidRPr="00A94349">
        <w:rPr>
          <w:b/>
        </w:rPr>
        <w:t>Section 50.54(</w:t>
      </w:r>
      <w:proofErr w:type="spellStart"/>
      <w:r w:rsidRPr="00A94349">
        <w:rPr>
          <w:b/>
        </w:rPr>
        <w:t>hh</w:t>
      </w:r>
      <w:proofErr w:type="spellEnd"/>
      <w:proofErr w:type="gramStart"/>
      <w:r w:rsidRPr="00A94349">
        <w:rPr>
          <w:b/>
        </w:rPr>
        <w:t>)(</w:t>
      </w:r>
      <w:proofErr w:type="gramEnd"/>
      <w:r w:rsidRPr="00A94349">
        <w:rPr>
          <w:b/>
        </w:rPr>
        <w:t>2)</w:t>
      </w:r>
      <w:r>
        <w:t xml:space="preserve"> requires licensees to develop and implement guidance and strategies to address the loss of large areas of the plant due to explosions or fires from a beyond-design basis threat.  </w:t>
      </w:r>
    </w:p>
    <w:p w:rsidR="00A94349" w:rsidRDefault="00A94349"/>
    <w:p w:rsidR="00FC4B51" w:rsidRDefault="00FC4B51" w:rsidP="00FC4B51">
      <w:r>
        <w:t xml:space="preserve">The current request </w:t>
      </w:r>
      <w:r w:rsidR="001F203C">
        <w:t>adds</w:t>
      </w:r>
      <w:r>
        <w:t xml:space="preserve"> 6,110 recordkeeping hours into 10 CFR 50.</w:t>
      </w:r>
      <w:r w:rsidR="00E92A45">
        <w:t xml:space="preserve">  No recordkeeping responses were added to Part 50, because all 65 </w:t>
      </w:r>
      <w:proofErr w:type="spellStart"/>
      <w:r w:rsidR="00E92A45">
        <w:t>recordkeepers</w:t>
      </w:r>
      <w:proofErr w:type="spellEnd"/>
      <w:r w:rsidR="00E92A45">
        <w:t xml:space="preserve"> are already counted as </w:t>
      </w:r>
      <w:proofErr w:type="spellStart"/>
      <w:r w:rsidR="00E92A45">
        <w:t>recordkeepers</w:t>
      </w:r>
      <w:proofErr w:type="spellEnd"/>
      <w:r w:rsidR="00E92A45">
        <w:t xml:space="preserve"> under other sections of Part 50.</w:t>
      </w:r>
    </w:p>
    <w:p w:rsidR="00A94349" w:rsidRDefault="00A94349"/>
    <w:p w:rsidR="00A94349" w:rsidRPr="00A94349" w:rsidRDefault="00A94349">
      <w:pPr>
        <w:rPr>
          <w:b/>
        </w:rPr>
      </w:pPr>
      <w:r w:rsidRPr="00A94349">
        <w:rPr>
          <w:b/>
        </w:rPr>
        <w:t>Implementation requirements:</w:t>
      </w:r>
    </w:p>
    <w:tbl>
      <w:tblPr>
        <w:tblW w:w="8853" w:type="dxa"/>
        <w:tblInd w:w="103" w:type="dxa"/>
        <w:tblLook w:val="0000"/>
      </w:tblPr>
      <w:tblGrid>
        <w:gridCol w:w="2525"/>
        <w:gridCol w:w="1806"/>
        <w:gridCol w:w="1684"/>
        <w:gridCol w:w="1684"/>
        <w:gridCol w:w="1566"/>
      </w:tblGrid>
      <w:tr w:rsidR="00A94349" w:rsidRPr="00D778AC" w:rsidTr="006F1D44">
        <w:trPr>
          <w:trHeight w:val="102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349" w:rsidRPr="00D778AC" w:rsidRDefault="00A94349" w:rsidP="006F1D44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>Section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No. of </w:t>
            </w:r>
            <w:proofErr w:type="spellStart"/>
            <w:r w:rsidRPr="00D778AC">
              <w:rPr>
                <w:b/>
                <w:bCs/>
              </w:rPr>
              <w:t>Recordkeepers</w:t>
            </w:r>
            <w:proofErr w:type="spellEnd"/>
            <w:r w:rsidRPr="00D778AC">
              <w:rPr>
                <w:b/>
                <w:bCs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No. of Records per </w:t>
            </w:r>
            <w:proofErr w:type="spellStart"/>
            <w:r w:rsidRPr="00D778AC">
              <w:rPr>
                <w:b/>
                <w:bCs/>
              </w:rPr>
              <w:t>Recordkeeper</w:t>
            </w:r>
            <w:proofErr w:type="spellEnd"/>
            <w:r w:rsidRPr="00D778AC">
              <w:rPr>
                <w:b/>
                <w:bCs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Annualized One-Time Hours per </w:t>
            </w:r>
            <w:proofErr w:type="spellStart"/>
            <w:r w:rsidRPr="00D778AC">
              <w:rPr>
                <w:b/>
                <w:bCs/>
              </w:rPr>
              <w:t>Recordkeeper</w:t>
            </w:r>
            <w:proofErr w:type="spellEnd"/>
            <w:r w:rsidRPr="00D778AC">
              <w:rPr>
                <w:b/>
                <w:bCs/>
              </w:rPr>
              <w:t xml:space="preserve">     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Total One-Time Burden </w:t>
            </w:r>
          </w:p>
        </w:tc>
      </w:tr>
      <w:tr w:rsidR="00A94349" w:rsidRPr="00D778AC" w:rsidTr="006F1D44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r>
              <w:t>50.54(</w:t>
            </w:r>
            <w:proofErr w:type="spellStart"/>
            <w:r>
              <w:t>hh</w:t>
            </w:r>
            <w:proofErr w:type="spellEnd"/>
            <w:r>
              <w:t>)(1)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1,755</w:t>
            </w:r>
          </w:p>
        </w:tc>
      </w:tr>
      <w:tr w:rsidR="00A94349" w:rsidRPr="00D778AC" w:rsidTr="006F1D44">
        <w:trPr>
          <w:trHeight w:val="255"/>
        </w:trPr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r>
              <w:t>50.54(</w:t>
            </w:r>
            <w:proofErr w:type="spellStart"/>
            <w:r>
              <w:t>hh</w:t>
            </w:r>
            <w:proofErr w:type="spellEnd"/>
            <w:r>
              <w:t>)(2)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1,755</w:t>
            </w:r>
          </w:p>
        </w:tc>
      </w:tr>
    </w:tbl>
    <w:p w:rsidR="00A94349" w:rsidRDefault="00A94349"/>
    <w:p w:rsidR="00A94349" w:rsidRPr="00A94349" w:rsidRDefault="00A94349">
      <w:pPr>
        <w:rPr>
          <w:b/>
        </w:rPr>
      </w:pPr>
      <w:r w:rsidRPr="00A94349">
        <w:rPr>
          <w:b/>
        </w:rPr>
        <w:t>Annual requirements:</w:t>
      </w:r>
    </w:p>
    <w:tbl>
      <w:tblPr>
        <w:tblW w:w="8837" w:type="dxa"/>
        <w:tblInd w:w="103" w:type="dxa"/>
        <w:tblLook w:val="0000"/>
      </w:tblPr>
      <w:tblGrid>
        <w:gridCol w:w="2509"/>
        <w:gridCol w:w="1806"/>
        <w:gridCol w:w="1684"/>
        <w:gridCol w:w="1844"/>
        <w:gridCol w:w="1272"/>
      </w:tblGrid>
      <w:tr w:rsidR="00A94349" w:rsidRPr="00D778AC" w:rsidTr="006F1D44">
        <w:trPr>
          <w:trHeight w:val="127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349" w:rsidRPr="00D778AC" w:rsidRDefault="00A94349" w:rsidP="006F1D44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>Section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6F1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</w:t>
            </w:r>
            <w:proofErr w:type="spellStart"/>
            <w:r>
              <w:rPr>
                <w:b/>
                <w:bCs/>
              </w:rPr>
              <w:t>Recordkeepers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No. of Records per </w:t>
            </w:r>
            <w:proofErr w:type="spellStart"/>
            <w:r w:rsidRPr="00D778AC">
              <w:rPr>
                <w:b/>
                <w:bCs/>
              </w:rPr>
              <w:t>Recordkeeper</w:t>
            </w:r>
            <w:proofErr w:type="spellEnd"/>
            <w:r w:rsidRPr="00D778AC">
              <w:rPr>
                <w:b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 xml:space="preserve">Annual Hours per </w:t>
            </w:r>
            <w:proofErr w:type="spellStart"/>
            <w:r w:rsidRPr="00D778AC">
              <w:rPr>
                <w:b/>
                <w:bCs/>
              </w:rPr>
              <w:t>Recordkeeper</w:t>
            </w:r>
            <w:proofErr w:type="spellEnd"/>
            <w:r w:rsidRPr="00D778AC">
              <w:rPr>
                <w:b/>
                <w:bCs/>
              </w:rPr>
              <w:t xml:space="preserve">   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49" w:rsidRPr="00D778AC" w:rsidRDefault="00A94349" w:rsidP="00A94349">
            <w:pPr>
              <w:jc w:val="center"/>
              <w:rPr>
                <w:b/>
                <w:bCs/>
              </w:rPr>
            </w:pPr>
            <w:r w:rsidRPr="00D778AC">
              <w:rPr>
                <w:b/>
                <w:bCs/>
              </w:rPr>
              <w:t>Total Annual Burde</w:t>
            </w:r>
            <w:r>
              <w:rPr>
                <w:b/>
                <w:bCs/>
              </w:rPr>
              <w:t>n</w:t>
            </w:r>
          </w:p>
        </w:tc>
      </w:tr>
      <w:tr w:rsidR="00A94349" w:rsidRPr="00D778AC" w:rsidTr="006F1D44">
        <w:trPr>
          <w:trHeight w:val="255"/>
        </w:trPr>
        <w:tc>
          <w:tcPr>
            <w:tcW w:w="2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r>
              <w:t>50.54(</w:t>
            </w:r>
            <w:proofErr w:type="spellStart"/>
            <w:r>
              <w:t>hh</w:t>
            </w:r>
            <w:proofErr w:type="spellEnd"/>
            <w:r>
              <w:t>)(1)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349" w:rsidRPr="00D778AC" w:rsidRDefault="00A94349" w:rsidP="006F1D44">
            <w:pPr>
              <w:jc w:val="center"/>
            </w:pPr>
            <w:r>
              <w:t>2,600</w:t>
            </w:r>
          </w:p>
        </w:tc>
      </w:tr>
    </w:tbl>
    <w:p w:rsidR="00A94349" w:rsidRDefault="00A94349"/>
    <w:sectPr w:rsidR="00A94349" w:rsidSect="004A3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B58"/>
    <w:multiLevelType w:val="hybridMultilevel"/>
    <w:tmpl w:val="7020E486"/>
    <w:lvl w:ilvl="0" w:tplc="884E8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69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181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C1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C5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CD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8A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86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2C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349"/>
    <w:rsid w:val="00000639"/>
    <w:rsid w:val="00002240"/>
    <w:rsid w:val="00003286"/>
    <w:rsid w:val="00004164"/>
    <w:rsid w:val="00004B59"/>
    <w:rsid w:val="00006AD3"/>
    <w:rsid w:val="00006BD8"/>
    <w:rsid w:val="00010B28"/>
    <w:rsid w:val="0001302B"/>
    <w:rsid w:val="000133DF"/>
    <w:rsid w:val="00014166"/>
    <w:rsid w:val="000145F7"/>
    <w:rsid w:val="00014CC3"/>
    <w:rsid w:val="00025308"/>
    <w:rsid w:val="000255CC"/>
    <w:rsid w:val="00025A48"/>
    <w:rsid w:val="00030064"/>
    <w:rsid w:val="00030D9B"/>
    <w:rsid w:val="0003372B"/>
    <w:rsid w:val="00033A7D"/>
    <w:rsid w:val="00035213"/>
    <w:rsid w:val="000355DD"/>
    <w:rsid w:val="00036049"/>
    <w:rsid w:val="00036968"/>
    <w:rsid w:val="00043048"/>
    <w:rsid w:val="00043BE7"/>
    <w:rsid w:val="000450C5"/>
    <w:rsid w:val="000453FA"/>
    <w:rsid w:val="00047EFD"/>
    <w:rsid w:val="00047FCA"/>
    <w:rsid w:val="000506D2"/>
    <w:rsid w:val="0005097C"/>
    <w:rsid w:val="000519DA"/>
    <w:rsid w:val="00051DFF"/>
    <w:rsid w:val="00051F76"/>
    <w:rsid w:val="000529FE"/>
    <w:rsid w:val="0005494A"/>
    <w:rsid w:val="00056CC6"/>
    <w:rsid w:val="00060034"/>
    <w:rsid w:val="00060B30"/>
    <w:rsid w:val="00061E69"/>
    <w:rsid w:val="000628BB"/>
    <w:rsid w:val="00063464"/>
    <w:rsid w:val="000641D0"/>
    <w:rsid w:val="00064DC7"/>
    <w:rsid w:val="00065086"/>
    <w:rsid w:val="00065BF1"/>
    <w:rsid w:val="00066E74"/>
    <w:rsid w:val="00067516"/>
    <w:rsid w:val="00067525"/>
    <w:rsid w:val="000705AC"/>
    <w:rsid w:val="00073E00"/>
    <w:rsid w:val="000747A4"/>
    <w:rsid w:val="000761E2"/>
    <w:rsid w:val="00077453"/>
    <w:rsid w:val="000810AF"/>
    <w:rsid w:val="000813CA"/>
    <w:rsid w:val="00082FCA"/>
    <w:rsid w:val="00083638"/>
    <w:rsid w:val="00087A50"/>
    <w:rsid w:val="00087D59"/>
    <w:rsid w:val="00087E5D"/>
    <w:rsid w:val="00090B4F"/>
    <w:rsid w:val="0009106E"/>
    <w:rsid w:val="00091184"/>
    <w:rsid w:val="000920AD"/>
    <w:rsid w:val="00092CE4"/>
    <w:rsid w:val="00093E50"/>
    <w:rsid w:val="00095AAD"/>
    <w:rsid w:val="00095FEF"/>
    <w:rsid w:val="0009624D"/>
    <w:rsid w:val="00096C3F"/>
    <w:rsid w:val="000A0219"/>
    <w:rsid w:val="000A15C9"/>
    <w:rsid w:val="000A3724"/>
    <w:rsid w:val="000A37CA"/>
    <w:rsid w:val="000A5005"/>
    <w:rsid w:val="000A54DC"/>
    <w:rsid w:val="000A5628"/>
    <w:rsid w:val="000A5AB3"/>
    <w:rsid w:val="000A5DA8"/>
    <w:rsid w:val="000A7423"/>
    <w:rsid w:val="000B2280"/>
    <w:rsid w:val="000B327C"/>
    <w:rsid w:val="000B56DA"/>
    <w:rsid w:val="000B584A"/>
    <w:rsid w:val="000B6421"/>
    <w:rsid w:val="000B6E0C"/>
    <w:rsid w:val="000C0BEA"/>
    <w:rsid w:val="000C1E5F"/>
    <w:rsid w:val="000C2E2D"/>
    <w:rsid w:val="000C48ED"/>
    <w:rsid w:val="000C4D85"/>
    <w:rsid w:val="000C5039"/>
    <w:rsid w:val="000C6F8E"/>
    <w:rsid w:val="000C756B"/>
    <w:rsid w:val="000D1FD2"/>
    <w:rsid w:val="000D31A4"/>
    <w:rsid w:val="000D3337"/>
    <w:rsid w:val="000D36F8"/>
    <w:rsid w:val="000D4F5E"/>
    <w:rsid w:val="000D65FC"/>
    <w:rsid w:val="000E00A9"/>
    <w:rsid w:val="000E1B12"/>
    <w:rsid w:val="000E2094"/>
    <w:rsid w:val="000E4080"/>
    <w:rsid w:val="000E4F0F"/>
    <w:rsid w:val="000E5454"/>
    <w:rsid w:val="000E55B8"/>
    <w:rsid w:val="000E73C9"/>
    <w:rsid w:val="000F142B"/>
    <w:rsid w:val="000F2470"/>
    <w:rsid w:val="000F30B2"/>
    <w:rsid w:val="000F4AD9"/>
    <w:rsid w:val="000F5037"/>
    <w:rsid w:val="000F62D6"/>
    <w:rsid w:val="000F62E7"/>
    <w:rsid w:val="000F6B04"/>
    <w:rsid w:val="000F6B64"/>
    <w:rsid w:val="000F7279"/>
    <w:rsid w:val="00102310"/>
    <w:rsid w:val="001056C5"/>
    <w:rsid w:val="00107E51"/>
    <w:rsid w:val="00107EF5"/>
    <w:rsid w:val="00111B11"/>
    <w:rsid w:val="00112180"/>
    <w:rsid w:val="001127AD"/>
    <w:rsid w:val="001128CD"/>
    <w:rsid w:val="0011361B"/>
    <w:rsid w:val="00113716"/>
    <w:rsid w:val="00114130"/>
    <w:rsid w:val="00115539"/>
    <w:rsid w:val="001205BA"/>
    <w:rsid w:val="001205BC"/>
    <w:rsid w:val="00120CEE"/>
    <w:rsid w:val="0012190A"/>
    <w:rsid w:val="00121AB0"/>
    <w:rsid w:val="00124740"/>
    <w:rsid w:val="001248B8"/>
    <w:rsid w:val="001279AC"/>
    <w:rsid w:val="0013032C"/>
    <w:rsid w:val="00132E21"/>
    <w:rsid w:val="00134239"/>
    <w:rsid w:val="001374A2"/>
    <w:rsid w:val="00137E2B"/>
    <w:rsid w:val="00140E7B"/>
    <w:rsid w:val="00140F3D"/>
    <w:rsid w:val="00141664"/>
    <w:rsid w:val="00141DCF"/>
    <w:rsid w:val="00141FB1"/>
    <w:rsid w:val="00143745"/>
    <w:rsid w:val="00143ADE"/>
    <w:rsid w:val="00145753"/>
    <w:rsid w:val="00146339"/>
    <w:rsid w:val="0014638C"/>
    <w:rsid w:val="00152974"/>
    <w:rsid w:val="00153BFE"/>
    <w:rsid w:val="00155893"/>
    <w:rsid w:val="00156DE0"/>
    <w:rsid w:val="00157B34"/>
    <w:rsid w:val="00157EE9"/>
    <w:rsid w:val="00160CF1"/>
    <w:rsid w:val="00161DE6"/>
    <w:rsid w:val="0016371D"/>
    <w:rsid w:val="00164016"/>
    <w:rsid w:val="00165B3C"/>
    <w:rsid w:val="001662E4"/>
    <w:rsid w:val="00170099"/>
    <w:rsid w:val="00170176"/>
    <w:rsid w:val="00170548"/>
    <w:rsid w:val="00170F08"/>
    <w:rsid w:val="001716A1"/>
    <w:rsid w:val="00171743"/>
    <w:rsid w:val="00171E37"/>
    <w:rsid w:val="0017358F"/>
    <w:rsid w:val="001737A8"/>
    <w:rsid w:val="00174F12"/>
    <w:rsid w:val="00176195"/>
    <w:rsid w:val="001761F8"/>
    <w:rsid w:val="00182BCC"/>
    <w:rsid w:val="00182E85"/>
    <w:rsid w:val="00185EFA"/>
    <w:rsid w:val="001866FA"/>
    <w:rsid w:val="001873E9"/>
    <w:rsid w:val="001904D3"/>
    <w:rsid w:val="0019171D"/>
    <w:rsid w:val="00192C69"/>
    <w:rsid w:val="001934BF"/>
    <w:rsid w:val="0019356A"/>
    <w:rsid w:val="00196D0A"/>
    <w:rsid w:val="001A150F"/>
    <w:rsid w:val="001A2DB5"/>
    <w:rsid w:val="001A3E9F"/>
    <w:rsid w:val="001A4E81"/>
    <w:rsid w:val="001A7E4E"/>
    <w:rsid w:val="001A7EC8"/>
    <w:rsid w:val="001B1D7E"/>
    <w:rsid w:val="001B2458"/>
    <w:rsid w:val="001B2C3F"/>
    <w:rsid w:val="001B3643"/>
    <w:rsid w:val="001B3E04"/>
    <w:rsid w:val="001B59B6"/>
    <w:rsid w:val="001C0309"/>
    <w:rsid w:val="001C068E"/>
    <w:rsid w:val="001C0E69"/>
    <w:rsid w:val="001C265A"/>
    <w:rsid w:val="001C5CA1"/>
    <w:rsid w:val="001C649E"/>
    <w:rsid w:val="001C66EB"/>
    <w:rsid w:val="001C772B"/>
    <w:rsid w:val="001C7D8A"/>
    <w:rsid w:val="001D0133"/>
    <w:rsid w:val="001D0FDE"/>
    <w:rsid w:val="001D220E"/>
    <w:rsid w:val="001D288E"/>
    <w:rsid w:val="001D3492"/>
    <w:rsid w:val="001D35BA"/>
    <w:rsid w:val="001D3EB5"/>
    <w:rsid w:val="001D3F3E"/>
    <w:rsid w:val="001D683F"/>
    <w:rsid w:val="001D7F59"/>
    <w:rsid w:val="001E0F80"/>
    <w:rsid w:val="001E1372"/>
    <w:rsid w:val="001E1A8B"/>
    <w:rsid w:val="001E235E"/>
    <w:rsid w:val="001E24AF"/>
    <w:rsid w:val="001E30E9"/>
    <w:rsid w:val="001E39C2"/>
    <w:rsid w:val="001E3B3B"/>
    <w:rsid w:val="001E429C"/>
    <w:rsid w:val="001E4700"/>
    <w:rsid w:val="001E4FB8"/>
    <w:rsid w:val="001E53C6"/>
    <w:rsid w:val="001F02B9"/>
    <w:rsid w:val="001F03A8"/>
    <w:rsid w:val="001F1102"/>
    <w:rsid w:val="001F1643"/>
    <w:rsid w:val="001F203C"/>
    <w:rsid w:val="001F2AAC"/>
    <w:rsid w:val="001F2E4B"/>
    <w:rsid w:val="001F3129"/>
    <w:rsid w:val="001F3EEE"/>
    <w:rsid w:val="001F4FFE"/>
    <w:rsid w:val="001F51ED"/>
    <w:rsid w:val="001F78AF"/>
    <w:rsid w:val="00200E89"/>
    <w:rsid w:val="00201419"/>
    <w:rsid w:val="002016DA"/>
    <w:rsid w:val="002020A8"/>
    <w:rsid w:val="00203658"/>
    <w:rsid w:val="00203C5D"/>
    <w:rsid w:val="00206025"/>
    <w:rsid w:val="00206E63"/>
    <w:rsid w:val="002070D3"/>
    <w:rsid w:val="00210649"/>
    <w:rsid w:val="002108B3"/>
    <w:rsid w:val="00212BA7"/>
    <w:rsid w:val="00213488"/>
    <w:rsid w:val="00215ADD"/>
    <w:rsid w:val="00215D66"/>
    <w:rsid w:val="00215D6C"/>
    <w:rsid w:val="00216488"/>
    <w:rsid w:val="00217D11"/>
    <w:rsid w:val="002202B3"/>
    <w:rsid w:val="002213F7"/>
    <w:rsid w:val="0022194E"/>
    <w:rsid w:val="00221A5C"/>
    <w:rsid w:val="00222192"/>
    <w:rsid w:val="002251A0"/>
    <w:rsid w:val="00226FCC"/>
    <w:rsid w:val="00227789"/>
    <w:rsid w:val="00233AD4"/>
    <w:rsid w:val="00233CEA"/>
    <w:rsid w:val="00233E5D"/>
    <w:rsid w:val="0023470F"/>
    <w:rsid w:val="0023521A"/>
    <w:rsid w:val="0023548C"/>
    <w:rsid w:val="00237751"/>
    <w:rsid w:val="00240E53"/>
    <w:rsid w:val="00241EDE"/>
    <w:rsid w:val="00250DC0"/>
    <w:rsid w:val="00252711"/>
    <w:rsid w:val="00253BE2"/>
    <w:rsid w:val="00254412"/>
    <w:rsid w:val="00254FC7"/>
    <w:rsid w:val="00255197"/>
    <w:rsid w:val="0025521E"/>
    <w:rsid w:val="00255CF4"/>
    <w:rsid w:val="00260620"/>
    <w:rsid w:val="00262D78"/>
    <w:rsid w:val="0026303F"/>
    <w:rsid w:val="0026475F"/>
    <w:rsid w:val="0026593C"/>
    <w:rsid w:val="00265A44"/>
    <w:rsid w:val="002660D9"/>
    <w:rsid w:val="00267248"/>
    <w:rsid w:val="00267517"/>
    <w:rsid w:val="002679F0"/>
    <w:rsid w:val="002733C6"/>
    <w:rsid w:val="00274496"/>
    <w:rsid w:val="00274C27"/>
    <w:rsid w:val="002758A3"/>
    <w:rsid w:val="00280E2E"/>
    <w:rsid w:val="00281170"/>
    <w:rsid w:val="0028189B"/>
    <w:rsid w:val="00281D8D"/>
    <w:rsid w:val="00283181"/>
    <w:rsid w:val="002878EE"/>
    <w:rsid w:val="00290208"/>
    <w:rsid w:val="00290A68"/>
    <w:rsid w:val="00297899"/>
    <w:rsid w:val="002978D8"/>
    <w:rsid w:val="00297EA8"/>
    <w:rsid w:val="002A0C3D"/>
    <w:rsid w:val="002A2FE6"/>
    <w:rsid w:val="002A32B3"/>
    <w:rsid w:val="002A362E"/>
    <w:rsid w:val="002A3884"/>
    <w:rsid w:val="002A450D"/>
    <w:rsid w:val="002A4E2B"/>
    <w:rsid w:val="002A4F55"/>
    <w:rsid w:val="002A5734"/>
    <w:rsid w:val="002A5A4D"/>
    <w:rsid w:val="002A6DE2"/>
    <w:rsid w:val="002A7FC0"/>
    <w:rsid w:val="002B2658"/>
    <w:rsid w:val="002B2786"/>
    <w:rsid w:val="002B45CC"/>
    <w:rsid w:val="002B4AF4"/>
    <w:rsid w:val="002B52F3"/>
    <w:rsid w:val="002B55F1"/>
    <w:rsid w:val="002B5BC5"/>
    <w:rsid w:val="002B7122"/>
    <w:rsid w:val="002B71E6"/>
    <w:rsid w:val="002B7226"/>
    <w:rsid w:val="002C0939"/>
    <w:rsid w:val="002C0D86"/>
    <w:rsid w:val="002C0F02"/>
    <w:rsid w:val="002C4648"/>
    <w:rsid w:val="002C498F"/>
    <w:rsid w:val="002C4AC2"/>
    <w:rsid w:val="002C5257"/>
    <w:rsid w:val="002C579E"/>
    <w:rsid w:val="002C6882"/>
    <w:rsid w:val="002C6A8E"/>
    <w:rsid w:val="002C6DE1"/>
    <w:rsid w:val="002D0AB3"/>
    <w:rsid w:val="002D20B1"/>
    <w:rsid w:val="002D6EE1"/>
    <w:rsid w:val="002E0BE3"/>
    <w:rsid w:val="002E1229"/>
    <w:rsid w:val="002E1BF7"/>
    <w:rsid w:val="002E2084"/>
    <w:rsid w:val="002E2371"/>
    <w:rsid w:val="002E3837"/>
    <w:rsid w:val="002E3B20"/>
    <w:rsid w:val="002E3F22"/>
    <w:rsid w:val="002E5ED2"/>
    <w:rsid w:val="002E7923"/>
    <w:rsid w:val="002E7CC8"/>
    <w:rsid w:val="002E7F12"/>
    <w:rsid w:val="002F0E76"/>
    <w:rsid w:val="002F33B5"/>
    <w:rsid w:val="002F3D9C"/>
    <w:rsid w:val="002F65DF"/>
    <w:rsid w:val="002F7D08"/>
    <w:rsid w:val="00300427"/>
    <w:rsid w:val="0030162A"/>
    <w:rsid w:val="003038BD"/>
    <w:rsid w:val="00304204"/>
    <w:rsid w:val="0030450F"/>
    <w:rsid w:val="00304C84"/>
    <w:rsid w:val="003055F1"/>
    <w:rsid w:val="003062B6"/>
    <w:rsid w:val="00307519"/>
    <w:rsid w:val="00307DB5"/>
    <w:rsid w:val="0031033A"/>
    <w:rsid w:val="00311F31"/>
    <w:rsid w:val="00312A3A"/>
    <w:rsid w:val="00313447"/>
    <w:rsid w:val="00314063"/>
    <w:rsid w:val="00317E85"/>
    <w:rsid w:val="00320220"/>
    <w:rsid w:val="0032035C"/>
    <w:rsid w:val="00321CBC"/>
    <w:rsid w:val="003231BA"/>
    <w:rsid w:val="00323A9C"/>
    <w:rsid w:val="003241A4"/>
    <w:rsid w:val="00324567"/>
    <w:rsid w:val="003252A6"/>
    <w:rsid w:val="0032614B"/>
    <w:rsid w:val="00330008"/>
    <w:rsid w:val="003300D6"/>
    <w:rsid w:val="003301C0"/>
    <w:rsid w:val="00330B60"/>
    <w:rsid w:val="00331E13"/>
    <w:rsid w:val="00335B42"/>
    <w:rsid w:val="00336519"/>
    <w:rsid w:val="0033755B"/>
    <w:rsid w:val="00340217"/>
    <w:rsid w:val="00340DBE"/>
    <w:rsid w:val="00341B17"/>
    <w:rsid w:val="00342703"/>
    <w:rsid w:val="00343096"/>
    <w:rsid w:val="00345C66"/>
    <w:rsid w:val="00347239"/>
    <w:rsid w:val="00347FE4"/>
    <w:rsid w:val="003529C5"/>
    <w:rsid w:val="00352D5F"/>
    <w:rsid w:val="00352E8F"/>
    <w:rsid w:val="00353C30"/>
    <w:rsid w:val="003540C7"/>
    <w:rsid w:val="00354289"/>
    <w:rsid w:val="003545E7"/>
    <w:rsid w:val="00355788"/>
    <w:rsid w:val="00356C09"/>
    <w:rsid w:val="0036033A"/>
    <w:rsid w:val="003605BA"/>
    <w:rsid w:val="00360B0B"/>
    <w:rsid w:val="00361072"/>
    <w:rsid w:val="003613B7"/>
    <w:rsid w:val="00362788"/>
    <w:rsid w:val="00362E66"/>
    <w:rsid w:val="003634AF"/>
    <w:rsid w:val="00363544"/>
    <w:rsid w:val="003644DF"/>
    <w:rsid w:val="0036471C"/>
    <w:rsid w:val="0036725C"/>
    <w:rsid w:val="00370449"/>
    <w:rsid w:val="00370483"/>
    <w:rsid w:val="00372E4C"/>
    <w:rsid w:val="003738B0"/>
    <w:rsid w:val="003756EC"/>
    <w:rsid w:val="00377DCF"/>
    <w:rsid w:val="00380B40"/>
    <w:rsid w:val="0038157C"/>
    <w:rsid w:val="00381792"/>
    <w:rsid w:val="00383849"/>
    <w:rsid w:val="00383DA3"/>
    <w:rsid w:val="00384D9D"/>
    <w:rsid w:val="00384DEA"/>
    <w:rsid w:val="00386611"/>
    <w:rsid w:val="003871AB"/>
    <w:rsid w:val="00390AC2"/>
    <w:rsid w:val="00392BBB"/>
    <w:rsid w:val="00395EF2"/>
    <w:rsid w:val="003970C1"/>
    <w:rsid w:val="003A0803"/>
    <w:rsid w:val="003A308F"/>
    <w:rsid w:val="003A3F02"/>
    <w:rsid w:val="003A4508"/>
    <w:rsid w:val="003A65B1"/>
    <w:rsid w:val="003A6ACC"/>
    <w:rsid w:val="003A6E11"/>
    <w:rsid w:val="003A73D8"/>
    <w:rsid w:val="003B0172"/>
    <w:rsid w:val="003B1EE8"/>
    <w:rsid w:val="003B45F6"/>
    <w:rsid w:val="003B5C06"/>
    <w:rsid w:val="003B5DB0"/>
    <w:rsid w:val="003B6D00"/>
    <w:rsid w:val="003B755F"/>
    <w:rsid w:val="003B757B"/>
    <w:rsid w:val="003B7FB2"/>
    <w:rsid w:val="003C0858"/>
    <w:rsid w:val="003C49D2"/>
    <w:rsid w:val="003C6779"/>
    <w:rsid w:val="003C78A6"/>
    <w:rsid w:val="003D3F05"/>
    <w:rsid w:val="003D54DF"/>
    <w:rsid w:val="003D6715"/>
    <w:rsid w:val="003D6C97"/>
    <w:rsid w:val="003D6DE9"/>
    <w:rsid w:val="003E13D5"/>
    <w:rsid w:val="003E2019"/>
    <w:rsid w:val="003E46D5"/>
    <w:rsid w:val="003E6086"/>
    <w:rsid w:val="003F0341"/>
    <w:rsid w:val="003F1A45"/>
    <w:rsid w:val="003F1E4C"/>
    <w:rsid w:val="003F318F"/>
    <w:rsid w:val="003F3462"/>
    <w:rsid w:val="003F3717"/>
    <w:rsid w:val="003F38D0"/>
    <w:rsid w:val="003F3B18"/>
    <w:rsid w:val="003F4305"/>
    <w:rsid w:val="003F59D8"/>
    <w:rsid w:val="003F5EE3"/>
    <w:rsid w:val="003F6369"/>
    <w:rsid w:val="003F6990"/>
    <w:rsid w:val="003F6B5F"/>
    <w:rsid w:val="003F7E8B"/>
    <w:rsid w:val="0040232A"/>
    <w:rsid w:val="004036CD"/>
    <w:rsid w:val="00404382"/>
    <w:rsid w:val="00405A29"/>
    <w:rsid w:val="004069C2"/>
    <w:rsid w:val="00406AFD"/>
    <w:rsid w:val="0040760D"/>
    <w:rsid w:val="00407F62"/>
    <w:rsid w:val="00410338"/>
    <w:rsid w:val="004107BD"/>
    <w:rsid w:val="004157B8"/>
    <w:rsid w:val="0041586E"/>
    <w:rsid w:val="00415A8C"/>
    <w:rsid w:val="00415C11"/>
    <w:rsid w:val="00415C3E"/>
    <w:rsid w:val="00417235"/>
    <w:rsid w:val="00417907"/>
    <w:rsid w:val="00417E04"/>
    <w:rsid w:val="004246E4"/>
    <w:rsid w:val="00424E2D"/>
    <w:rsid w:val="004252EF"/>
    <w:rsid w:val="00425AD5"/>
    <w:rsid w:val="00425E3F"/>
    <w:rsid w:val="00425F76"/>
    <w:rsid w:val="004264D3"/>
    <w:rsid w:val="00426674"/>
    <w:rsid w:val="00426792"/>
    <w:rsid w:val="0043039C"/>
    <w:rsid w:val="00430D43"/>
    <w:rsid w:val="004315FD"/>
    <w:rsid w:val="00432F3C"/>
    <w:rsid w:val="00433DE0"/>
    <w:rsid w:val="004346D9"/>
    <w:rsid w:val="00435953"/>
    <w:rsid w:val="00436358"/>
    <w:rsid w:val="00437223"/>
    <w:rsid w:val="00437CE2"/>
    <w:rsid w:val="00440F99"/>
    <w:rsid w:val="00442CBF"/>
    <w:rsid w:val="00442E7D"/>
    <w:rsid w:val="00445B83"/>
    <w:rsid w:val="00446544"/>
    <w:rsid w:val="004501FB"/>
    <w:rsid w:val="00450775"/>
    <w:rsid w:val="004517B6"/>
    <w:rsid w:val="004521BB"/>
    <w:rsid w:val="00452764"/>
    <w:rsid w:val="004527C1"/>
    <w:rsid w:val="0045458D"/>
    <w:rsid w:val="00454B14"/>
    <w:rsid w:val="00454C0E"/>
    <w:rsid w:val="0045655A"/>
    <w:rsid w:val="004569AE"/>
    <w:rsid w:val="00456A21"/>
    <w:rsid w:val="00456A85"/>
    <w:rsid w:val="00456F5C"/>
    <w:rsid w:val="004577C6"/>
    <w:rsid w:val="00460188"/>
    <w:rsid w:val="00460391"/>
    <w:rsid w:val="0046365F"/>
    <w:rsid w:val="00463F23"/>
    <w:rsid w:val="00467156"/>
    <w:rsid w:val="004673FC"/>
    <w:rsid w:val="0046776B"/>
    <w:rsid w:val="00467785"/>
    <w:rsid w:val="004700D9"/>
    <w:rsid w:val="004707F4"/>
    <w:rsid w:val="004723D0"/>
    <w:rsid w:val="00473B58"/>
    <w:rsid w:val="004746F5"/>
    <w:rsid w:val="00474FD1"/>
    <w:rsid w:val="00475A9E"/>
    <w:rsid w:val="0048092A"/>
    <w:rsid w:val="00480EFA"/>
    <w:rsid w:val="004818EF"/>
    <w:rsid w:val="00482783"/>
    <w:rsid w:val="0048365A"/>
    <w:rsid w:val="00483753"/>
    <w:rsid w:val="004839ED"/>
    <w:rsid w:val="00483F2E"/>
    <w:rsid w:val="00484606"/>
    <w:rsid w:val="00485F2C"/>
    <w:rsid w:val="00487758"/>
    <w:rsid w:val="00487A94"/>
    <w:rsid w:val="004910BB"/>
    <w:rsid w:val="0049186D"/>
    <w:rsid w:val="00491CD7"/>
    <w:rsid w:val="004923D2"/>
    <w:rsid w:val="00492EDD"/>
    <w:rsid w:val="00495290"/>
    <w:rsid w:val="004960AB"/>
    <w:rsid w:val="00496404"/>
    <w:rsid w:val="004967B6"/>
    <w:rsid w:val="00496AC6"/>
    <w:rsid w:val="0049743B"/>
    <w:rsid w:val="004A00B2"/>
    <w:rsid w:val="004A0C73"/>
    <w:rsid w:val="004A1075"/>
    <w:rsid w:val="004A1623"/>
    <w:rsid w:val="004A3300"/>
    <w:rsid w:val="004A368F"/>
    <w:rsid w:val="004A3F84"/>
    <w:rsid w:val="004A460D"/>
    <w:rsid w:val="004A5E45"/>
    <w:rsid w:val="004A7371"/>
    <w:rsid w:val="004A77C2"/>
    <w:rsid w:val="004B1541"/>
    <w:rsid w:val="004B2EC6"/>
    <w:rsid w:val="004B482D"/>
    <w:rsid w:val="004B635F"/>
    <w:rsid w:val="004B6721"/>
    <w:rsid w:val="004C03B1"/>
    <w:rsid w:val="004C06C5"/>
    <w:rsid w:val="004C0E67"/>
    <w:rsid w:val="004C4583"/>
    <w:rsid w:val="004C458E"/>
    <w:rsid w:val="004C4DD4"/>
    <w:rsid w:val="004C5187"/>
    <w:rsid w:val="004C593D"/>
    <w:rsid w:val="004C73CA"/>
    <w:rsid w:val="004D0974"/>
    <w:rsid w:val="004D1BA6"/>
    <w:rsid w:val="004D2203"/>
    <w:rsid w:val="004D2828"/>
    <w:rsid w:val="004D2873"/>
    <w:rsid w:val="004D3034"/>
    <w:rsid w:val="004D347F"/>
    <w:rsid w:val="004D3CAC"/>
    <w:rsid w:val="004D439A"/>
    <w:rsid w:val="004D5A1D"/>
    <w:rsid w:val="004D639E"/>
    <w:rsid w:val="004D746D"/>
    <w:rsid w:val="004D7821"/>
    <w:rsid w:val="004D79C0"/>
    <w:rsid w:val="004E0E1E"/>
    <w:rsid w:val="004E0EC8"/>
    <w:rsid w:val="004E12D5"/>
    <w:rsid w:val="004E1DB8"/>
    <w:rsid w:val="004E25B5"/>
    <w:rsid w:val="004E279B"/>
    <w:rsid w:val="004E2ADF"/>
    <w:rsid w:val="004E6915"/>
    <w:rsid w:val="004E7231"/>
    <w:rsid w:val="004E7620"/>
    <w:rsid w:val="004E7823"/>
    <w:rsid w:val="004E7FD0"/>
    <w:rsid w:val="004F0777"/>
    <w:rsid w:val="004F0D1C"/>
    <w:rsid w:val="004F23DC"/>
    <w:rsid w:val="004F4B43"/>
    <w:rsid w:val="004F5717"/>
    <w:rsid w:val="004F5785"/>
    <w:rsid w:val="004F6936"/>
    <w:rsid w:val="004F6B33"/>
    <w:rsid w:val="004F706D"/>
    <w:rsid w:val="004F755F"/>
    <w:rsid w:val="00501DBB"/>
    <w:rsid w:val="00505DAD"/>
    <w:rsid w:val="00506687"/>
    <w:rsid w:val="00507DC7"/>
    <w:rsid w:val="0051227F"/>
    <w:rsid w:val="005131E3"/>
    <w:rsid w:val="005158D8"/>
    <w:rsid w:val="0051590A"/>
    <w:rsid w:val="00516A75"/>
    <w:rsid w:val="00517BD0"/>
    <w:rsid w:val="00521860"/>
    <w:rsid w:val="005218AF"/>
    <w:rsid w:val="0052217F"/>
    <w:rsid w:val="005229A2"/>
    <w:rsid w:val="005233F0"/>
    <w:rsid w:val="00523DDE"/>
    <w:rsid w:val="00530927"/>
    <w:rsid w:val="00530BE9"/>
    <w:rsid w:val="00530DEF"/>
    <w:rsid w:val="00531926"/>
    <w:rsid w:val="00531E55"/>
    <w:rsid w:val="0053524D"/>
    <w:rsid w:val="005412F2"/>
    <w:rsid w:val="005418F9"/>
    <w:rsid w:val="00541A80"/>
    <w:rsid w:val="00543E37"/>
    <w:rsid w:val="005520D8"/>
    <w:rsid w:val="005529D9"/>
    <w:rsid w:val="0055365C"/>
    <w:rsid w:val="005548F1"/>
    <w:rsid w:val="00555CAF"/>
    <w:rsid w:val="00555CB4"/>
    <w:rsid w:val="00555F83"/>
    <w:rsid w:val="0055620C"/>
    <w:rsid w:val="0055682E"/>
    <w:rsid w:val="00556865"/>
    <w:rsid w:val="005576C9"/>
    <w:rsid w:val="00561A82"/>
    <w:rsid w:val="00563E59"/>
    <w:rsid w:val="00565DC4"/>
    <w:rsid w:val="005665CF"/>
    <w:rsid w:val="00566840"/>
    <w:rsid w:val="00566A90"/>
    <w:rsid w:val="00566DE1"/>
    <w:rsid w:val="00567514"/>
    <w:rsid w:val="00567C90"/>
    <w:rsid w:val="00570B95"/>
    <w:rsid w:val="005711C0"/>
    <w:rsid w:val="00572282"/>
    <w:rsid w:val="005730F5"/>
    <w:rsid w:val="0057355B"/>
    <w:rsid w:val="005752F8"/>
    <w:rsid w:val="0057573A"/>
    <w:rsid w:val="0057585A"/>
    <w:rsid w:val="00581D7F"/>
    <w:rsid w:val="0058225A"/>
    <w:rsid w:val="00582623"/>
    <w:rsid w:val="00582EEF"/>
    <w:rsid w:val="00590004"/>
    <w:rsid w:val="005929EC"/>
    <w:rsid w:val="00593B22"/>
    <w:rsid w:val="00596C33"/>
    <w:rsid w:val="00596C43"/>
    <w:rsid w:val="005A3449"/>
    <w:rsid w:val="005A3687"/>
    <w:rsid w:val="005A3781"/>
    <w:rsid w:val="005A40AC"/>
    <w:rsid w:val="005A50C8"/>
    <w:rsid w:val="005A62D8"/>
    <w:rsid w:val="005A6F91"/>
    <w:rsid w:val="005A788D"/>
    <w:rsid w:val="005A7EFF"/>
    <w:rsid w:val="005B0617"/>
    <w:rsid w:val="005B0CFE"/>
    <w:rsid w:val="005B1532"/>
    <w:rsid w:val="005B200A"/>
    <w:rsid w:val="005B32DF"/>
    <w:rsid w:val="005B4627"/>
    <w:rsid w:val="005B69C7"/>
    <w:rsid w:val="005C087D"/>
    <w:rsid w:val="005C2069"/>
    <w:rsid w:val="005C70FE"/>
    <w:rsid w:val="005C7351"/>
    <w:rsid w:val="005C7FC8"/>
    <w:rsid w:val="005D004F"/>
    <w:rsid w:val="005D1F01"/>
    <w:rsid w:val="005D3FEA"/>
    <w:rsid w:val="005D464E"/>
    <w:rsid w:val="005D6639"/>
    <w:rsid w:val="005D6FCD"/>
    <w:rsid w:val="005D739B"/>
    <w:rsid w:val="005D7996"/>
    <w:rsid w:val="005E05A2"/>
    <w:rsid w:val="005E202E"/>
    <w:rsid w:val="005E2490"/>
    <w:rsid w:val="005E35F9"/>
    <w:rsid w:val="005E5F9F"/>
    <w:rsid w:val="005E66C1"/>
    <w:rsid w:val="005E6E40"/>
    <w:rsid w:val="005F1F02"/>
    <w:rsid w:val="005F4724"/>
    <w:rsid w:val="005F593D"/>
    <w:rsid w:val="005F69EC"/>
    <w:rsid w:val="00601725"/>
    <w:rsid w:val="0060292C"/>
    <w:rsid w:val="00602D59"/>
    <w:rsid w:val="00604388"/>
    <w:rsid w:val="0060456E"/>
    <w:rsid w:val="006055B1"/>
    <w:rsid w:val="00605DEB"/>
    <w:rsid w:val="00606839"/>
    <w:rsid w:val="00607179"/>
    <w:rsid w:val="006074CF"/>
    <w:rsid w:val="00607BEE"/>
    <w:rsid w:val="00610E3B"/>
    <w:rsid w:val="00615409"/>
    <w:rsid w:val="006175D8"/>
    <w:rsid w:val="00620F63"/>
    <w:rsid w:val="00622446"/>
    <w:rsid w:val="006246D9"/>
    <w:rsid w:val="006250E3"/>
    <w:rsid w:val="00626443"/>
    <w:rsid w:val="00627FC2"/>
    <w:rsid w:val="00630ABC"/>
    <w:rsid w:val="00630B17"/>
    <w:rsid w:val="0063221C"/>
    <w:rsid w:val="00632EB5"/>
    <w:rsid w:val="00633702"/>
    <w:rsid w:val="00633BC9"/>
    <w:rsid w:val="006358BA"/>
    <w:rsid w:val="00641F4A"/>
    <w:rsid w:val="006429C5"/>
    <w:rsid w:val="00644629"/>
    <w:rsid w:val="00644A97"/>
    <w:rsid w:val="0064577C"/>
    <w:rsid w:val="00646434"/>
    <w:rsid w:val="00650AFA"/>
    <w:rsid w:val="006517E3"/>
    <w:rsid w:val="00654451"/>
    <w:rsid w:val="006551B0"/>
    <w:rsid w:val="00655377"/>
    <w:rsid w:val="0065626D"/>
    <w:rsid w:val="006570C7"/>
    <w:rsid w:val="00657397"/>
    <w:rsid w:val="006577A1"/>
    <w:rsid w:val="0066013F"/>
    <w:rsid w:val="006606A1"/>
    <w:rsid w:val="006609D4"/>
    <w:rsid w:val="00665586"/>
    <w:rsid w:val="006656E6"/>
    <w:rsid w:val="006659C0"/>
    <w:rsid w:val="00665DAF"/>
    <w:rsid w:val="00666E8C"/>
    <w:rsid w:val="00670A87"/>
    <w:rsid w:val="00671158"/>
    <w:rsid w:val="00671C1A"/>
    <w:rsid w:val="00672A18"/>
    <w:rsid w:val="00673C92"/>
    <w:rsid w:val="0067400B"/>
    <w:rsid w:val="00674654"/>
    <w:rsid w:val="006746D1"/>
    <w:rsid w:val="00675D90"/>
    <w:rsid w:val="0067718A"/>
    <w:rsid w:val="006827A9"/>
    <w:rsid w:val="00683BC1"/>
    <w:rsid w:val="00683DD5"/>
    <w:rsid w:val="00683FF3"/>
    <w:rsid w:val="00686259"/>
    <w:rsid w:val="00686A7D"/>
    <w:rsid w:val="0068784F"/>
    <w:rsid w:val="00687AD7"/>
    <w:rsid w:val="00687FE5"/>
    <w:rsid w:val="0069020F"/>
    <w:rsid w:val="00690243"/>
    <w:rsid w:val="00691E42"/>
    <w:rsid w:val="00691F3B"/>
    <w:rsid w:val="00692555"/>
    <w:rsid w:val="006926EC"/>
    <w:rsid w:val="006953BC"/>
    <w:rsid w:val="0069578F"/>
    <w:rsid w:val="00695D20"/>
    <w:rsid w:val="00696A15"/>
    <w:rsid w:val="00696A59"/>
    <w:rsid w:val="0069738D"/>
    <w:rsid w:val="00697CB7"/>
    <w:rsid w:val="006A10A1"/>
    <w:rsid w:val="006A1695"/>
    <w:rsid w:val="006A203C"/>
    <w:rsid w:val="006A2D2D"/>
    <w:rsid w:val="006A4040"/>
    <w:rsid w:val="006A4B5F"/>
    <w:rsid w:val="006A6805"/>
    <w:rsid w:val="006A6A65"/>
    <w:rsid w:val="006A73C1"/>
    <w:rsid w:val="006A7806"/>
    <w:rsid w:val="006B179D"/>
    <w:rsid w:val="006B62AB"/>
    <w:rsid w:val="006B66FA"/>
    <w:rsid w:val="006C007F"/>
    <w:rsid w:val="006C033D"/>
    <w:rsid w:val="006C075D"/>
    <w:rsid w:val="006C164C"/>
    <w:rsid w:val="006C4549"/>
    <w:rsid w:val="006C4AFB"/>
    <w:rsid w:val="006C5019"/>
    <w:rsid w:val="006C529E"/>
    <w:rsid w:val="006C5410"/>
    <w:rsid w:val="006C5BC6"/>
    <w:rsid w:val="006C6623"/>
    <w:rsid w:val="006C6D51"/>
    <w:rsid w:val="006C7568"/>
    <w:rsid w:val="006C7C0E"/>
    <w:rsid w:val="006C7D6C"/>
    <w:rsid w:val="006D0270"/>
    <w:rsid w:val="006D1B6C"/>
    <w:rsid w:val="006D2A74"/>
    <w:rsid w:val="006D2D03"/>
    <w:rsid w:val="006D3999"/>
    <w:rsid w:val="006D4781"/>
    <w:rsid w:val="006D4D9A"/>
    <w:rsid w:val="006D4E33"/>
    <w:rsid w:val="006D696F"/>
    <w:rsid w:val="006D6DE4"/>
    <w:rsid w:val="006E0B03"/>
    <w:rsid w:val="006E1043"/>
    <w:rsid w:val="006E26A8"/>
    <w:rsid w:val="006F16DC"/>
    <w:rsid w:val="006F35E8"/>
    <w:rsid w:val="006F4131"/>
    <w:rsid w:val="006F456A"/>
    <w:rsid w:val="006F47DE"/>
    <w:rsid w:val="006F612D"/>
    <w:rsid w:val="006F6585"/>
    <w:rsid w:val="006F68EA"/>
    <w:rsid w:val="006F6B26"/>
    <w:rsid w:val="006F6FFD"/>
    <w:rsid w:val="006F7185"/>
    <w:rsid w:val="006F7A0B"/>
    <w:rsid w:val="007003A7"/>
    <w:rsid w:val="00701489"/>
    <w:rsid w:val="0070169F"/>
    <w:rsid w:val="00702D0D"/>
    <w:rsid w:val="007038E3"/>
    <w:rsid w:val="00704C7D"/>
    <w:rsid w:val="00704CCF"/>
    <w:rsid w:val="007064D6"/>
    <w:rsid w:val="00707D16"/>
    <w:rsid w:val="0071065F"/>
    <w:rsid w:val="00710C55"/>
    <w:rsid w:val="00710CC4"/>
    <w:rsid w:val="00710DE2"/>
    <w:rsid w:val="00711688"/>
    <w:rsid w:val="00711F3D"/>
    <w:rsid w:val="00712477"/>
    <w:rsid w:val="007125FB"/>
    <w:rsid w:val="00714D32"/>
    <w:rsid w:val="00722AE0"/>
    <w:rsid w:val="00722F24"/>
    <w:rsid w:val="0072384B"/>
    <w:rsid w:val="00723B4F"/>
    <w:rsid w:val="007244FE"/>
    <w:rsid w:val="00724AB0"/>
    <w:rsid w:val="007257E0"/>
    <w:rsid w:val="0072673D"/>
    <w:rsid w:val="00726B9D"/>
    <w:rsid w:val="0072777D"/>
    <w:rsid w:val="00731DA7"/>
    <w:rsid w:val="007323C0"/>
    <w:rsid w:val="007326A6"/>
    <w:rsid w:val="00732C7C"/>
    <w:rsid w:val="00733378"/>
    <w:rsid w:val="00733400"/>
    <w:rsid w:val="00734965"/>
    <w:rsid w:val="00734B3C"/>
    <w:rsid w:val="00735A1A"/>
    <w:rsid w:val="0073667C"/>
    <w:rsid w:val="007366A2"/>
    <w:rsid w:val="0073743B"/>
    <w:rsid w:val="0074158E"/>
    <w:rsid w:val="00741924"/>
    <w:rsid w:val="00741B6A"/>
    <w:rsid w:val="00741C9C"/>
    <w:rsid w:val="00742981"/>
    <w:rsid w:val="00743703"/>
    <w:rsid w:val="00743776"/>
    <w:rsid w:val="00743A28"/>
    <w:rsid w:val="00743E9B"/>
    <w:rsid w:val="00745175"/>
    <w:rsid w:val="007464EB"/>
    <w:rsid w:val="00747AE7"/>
    <w:rsid w:val="0075033C"/>
    <w:rsid w:val="007507D1"/>
    <w:rsid w:val="00750BFD"/>
    <w:rsid w:val="00751AE6"/>
    <w:rsid w:val="00752176"/>
    <w:rsid w:val="007557A3"/>
    <w:rsid w:val="007610C7"/>
    <w:rsid w:val="0076141B"/>
    <w:rsid w:val="0076146F"/>
    <w:rsid w:val="00761908"/>
    <w:rsid w:val="00763199"/>
    <w:rsid w:val="00763BD2"/>
    <w:rsid w:val="007657D3"/>
    <w:rsid w:val="007663D7"/>
    <w:rsid w:val="007668CD"/>
    <w:rsid w:val="00766958"/>
    <w:rsid w:val="00767342"/>
    <w:rsid w:val="00770F17"/>
    <w:rsid w:val="00775418"/>
    <w:rsid w:val="00775D01"/>
    <w:rsid w:val="00776046"/>
    <w:rsid w:val="00776824"/>
    <w:rsid w:val="0077689F"/>
    <w:rsid w:val="007768A0"/>
    <w:rsid w:val="00776AC6"/>
    <w:rsid w:val="0077713A"/>
    <w:rsid w:val="007775B0"/>
    <w:rsid w:val="007779E2"/>
    <w:rsid w:val="00780188"/>
    <w:rsid w:val="00781763"/>
    <w:rsid w:val="00784168"/>
    <w:rsid w:val="0078484B"/>
    <w:rsid w:val="00785FED"/>
    <w:rsid w:val="00787D2C"/>
    <w:rsid w:val="0079015B"/>
    <w:rsid w:val="0079103F"/>
    <w:rsid w:val="007947F0"/>
    <w:rsid w:val="00795E4A"/>
    <w:rsid w:val="0079633B"/>
    <w:rsid w:val="00796373"/>
    <w:rsid w:val="00796E6E"/>
    <w:rsid w:val="0079713C"/>
    <w:rsid w:val="00797716"/>
    <w:rsid w:val="007A0D3D"/>
    <w:rsid w:val="007A1CDD"/>
    <w:rsid w:val="007A1F17"/>
    <w:rsid w:val="007A2BA0"/>
    <w:rsid w:val="007A4D2A"/>
    <w:rsid w:val="007A574A"/>
    <w:rsid w:val="007B1869"/>
    <w:rsid w:val="007B1F38"/>
    <w:rsid w:val="007B337C"/>
    <w:rsid w:val="007B4DB9"/>
    <w:rsid w:val="007B598F"/>
    <w:rsid w:val="007C14A1"/>
    <w:rsid w:val="007C3D61"/>
    <w:rsid w:val="007C3DFB"/>
    <w:rsid w:val="007C3E81"/>
    <w:rsid w:val="007C3ECC"/>
    <w:rsid w:val="007C43EB"/>
    <w:rsid w:val="007C44E1"/>
    <w:rsid w:val="007C4DAB"/>
    <w:rsid w:val="007C5255"/>
    <w:rsid w:val="007C7256"/>
    <w:rsid w:val="007D0099"/>
    <w:rsid w:val="007D066F"/>
    <w:rsid w:val="007D0DB7"/>
    <w:rsid w:val="007D3184"/>
    <w:rsid w:val="007D509E"/>
    <w:rsid w:val="007D60B8"/>
    <w:rsid w:val="007E0077"/>
    <w:rsid w:val="007E0098"/>
    <w:rsid w:val="007E0EE1"/>
    <w:rsid w:val="007E1A80"/>
    <w:rsid w:val="007E1CA1"/>
    <w:rsid w:val="007E1E98"/>
    <w:rsid w:val="007E2371"/>
    <w:rsid w:val="007E28A0"/>
    <w:rsid w:val="007E2BEF"/>
    <w:rsid w:val="007E3E19"/>
    <w:rsid w:val="007E5AB9"/>
    <w:rsid w:val="007E5E8D"/>
    <w:rsid w:val="007E63A1"/>
    <w:rsid w:val="007E6496"/>
    <w:rsid w:val="007E751C"/>
    <w:rsid w:val="007E751E"/>
    <w:rsid w:val="007F0D25"/>
    <w:rsid w:val="007F23F5"/>
    <w:rsid w:val="007F3034"/>
    <w:rsid w:val="007F3343"/>
    <w:rsid w:val="007F43E4"/>
    <w:rsid w:val="007F557B"/>
    <w:rsid w:val="007F5D6F"/>
    <w:rsid w:val="007F656C"/>
    <w:rsid w:val="00800903"/>
    <w:rsid w:val="0080186D"/>
    <w:rsid w:val="00801F14"/>
    <w:rsid w:val="00802416"/>
    <w:rsid w:val="0080242F"/>
    <w:rsid w:val="008025F9"/>
    <w:rsid w:val="00802D14"/>
    <w:rsid w:val="0080383F"/>
    <w:rsid w:val="008040EA"/>
    <w:rsid w:val="008041BD"/>
    <w:rsid w:val="00804598"/>
    <w:rsid w:val="00805E48"/>
    <w:rsid w:val="008078AA"/>
    <w:rsid w:val="00810F18"/>
    <w:rsid w:val="00814498"/>
    <w:rsid w:val="00815000"/>
    <w:rsid w:val="0081587C"/>
    <w:rsid w:val="00816071"/>
    <w:rsid w:val="00817D81"/>
    <w:rsid w:val="008210E0"/>
    <w:rsid w:val="008220FD"/>
    <w:rsid w:val="00822233"/>
    <w:rsid w:val="008247D7"/>
    <w:rsid w:val="008249E3"/>
    <w:rsid w:val="008305C3"/>
    <w:rsid w:val="008317FE"/>
    <w:rsid w:val="00832690"/>
    <w:rsid w:val="00832C89"/>
    <w:rsid w:val="00836BB1"/>
    <w:rsid w:val="00836BDB"/>
    <w:rsid w:val="0083758A"/>
    <w:rsid w:val="00840ED1"/>
    <w:rsid w:val="0084333C"/>
    <w:rsid w:val="008444C4"/>
    <w:rsid w:val="00851595"/>
    <w:rsid w:val="008537CD"/>
    <w:rsid w:val="0085383C"/>
    <w:rsid w:val="00854B0A"/>
    <w:rsid w:val="00855CF1"/>
    <w:rsid w:val="00856004"/>
    <w:rsid w:val="0085639D"/>
    <w:rsid w:val="00856542"/>
    <w:rsid w:val="00861611"/>
    <w:rsid w:val="0086165F"/>
    <w:rsid w:val="0086169B"/>
    <w:rsid w:val="008617C3"/>
    <w:rsid w:val="008620FF"/>
    <w:rsid w:val="008621D9"/>
    <w:rsid w:val="008629FC"/>
    <w:rsid w:val="00864C12"/>
    <w:rsid w:val="00866D3A"/>
    <w:rsid w:val="008707D1"/>
    <w:rsid w:val="00870BE7"/>
    <w:rsid w:val="008715A1"/>
    <w:rsid w:val="00871AFC"/>
    <w:rsid w:val="0087225B"/>
    <w:rsid w:val="00873275"/>
    <w:rsid w:val="00875456"/>
    <w:rsid w:val="00875A46"/>
    <w:rsid w:val="008775B4"/>
    <w:rsid w:val="00882223"/>
    <w:rsid w:val="008864EE"/>
    <w:rsid w:val="0088680E"/>
    <w:rsid w:val="00886CC8"/>
    <w:rsid w:val="0088784E"/>
    <w:rsid w:val="00893B74"/>
    <w:rsid w:val="008963AC"/>
    <w:rsid w:val="00896B79"/>
    <w:rsid w:val="00896CDF"/>
    <w:rsid w:val="00897725"/>
    <w:rsid w:val="008A1CA6"/>
    <w:rsid w:val="008A4447"/>
    <w:rsid w:val="008A51D3"/>
    <w:rsid w:val="008A55E8"/>
    <w:rsid w:val="008A5680"/>
    <w:rsid w:val="008A5EA2"/>
    <w:rsid w:val="008A5EB9"/>
    <w:rsid w:val="008A7A6C"/>
    <w:rsid w:val="008B142A"/>
    <w:rsid w:val="008B15D9"/>
    <w:rsid w:val="008B2D0F"/>
    <w:rsid w:val="008B33FF"/>
    <w:rsid w:val="008B3EA6"/>
    <w:rsid w:val="008B46FD"/>
    <w:rsid w:val="008B498C"/>
    <w:rsid w:val="008B5191"/>
    <w:rsid w:val="008B53F0"/>
    <w:rsid w:val="008B6AC8"/>
    <w:rsid w:val="008B6D6D"/>
    <w:rsid w:val="008C0A86"/>
    <w:rsid w:val="008C21BA"/>
    <w:rsid w:val="008C3DD2"/>
    <w:rsid w:val="008C54C3"/>
    <w:rsid w:val="008C69FB"/>
    <w:rsid w:val="008C738B"/>
    <w:rsid w:val="008D09DD"/>
    <w:rsid w:val="008D0A6D"/>
    <w:rsid w:val="008D0B32"/>
    <w:rsid w:val="008D211A"/>
    <w:rsid w:val="008D499E"/>
    <w:rsid w:val="008D67C7"/>
    <w:rsid w:val="008D7DD4"/>
    <w:rsid w:val="008E0225"/>
    <w:rsid w:val="008E1BBD"/>
    <w:rsid w:val="008E1CD1"/>
    <w:rsid w:val="008E2A09"/>
    <w:rsid w:val="008E3167"/>
    <w:rsid w:val="008E34CC"/>
    <w:rsid w:val="008E5286"/>
    <w:rsid w:val="008E5392"/>
    <w:rsid w:val="008E53C1"/>
    <w:rsid w:val="008E7842"/>
    <w:rsid w:val="008F0410"/>
    <w:rsid w:val="008F0A76"/>
    <w:rsid w:val="008F199D"/>
    <w:rsid w:val="008F1C28"/>
    <w:rsid w:val="008F27C8"/>
    <w:rsid w:val="008F2ACC"/>
    <w:rsid w:val="008F31D3"/>
    <w:rsid w:val="008F4145"/>
    <w:rsid w:val="008F5537"/>
    <w:rsid w:val="008F58BB"/>
    <w:rsid w:val="009003CF"/>
    <w:rsid w:val="00901E9D"/>
    <w:rsid w:val="00902EA3"/>
    <w:rsid w:val="00903BD3"/>
    <w:rsid w:val="00904396"/>
    <w:rsid w:val="00905CA4"/>
    <w:rsid w:val="0090699E"/>
    <w:rsid w:val="0091067C"/>
    <w:rsid w:val="00910BF2"/>
    <w:rsid w:val="00911016"/>
    <w:rsid w:val="0091216E"/>
    <w:rsid w:val="00915A77"/>
    <w:rsid w:val="00917087"/>
    <w:rsid w:val="009235E1"/>
    <w:rsid w:val="0092390B"/>
    <w:rsid w:val="00924F94"/>
    <w:rsid w:val="009272F1"/>
    <w:rsid w:val="009277E1"/>
    <w:rsid w:val="0092795D"/>
    <w:rsid w:val="00931FB0"/>
    <w:rsid w:val="009324AF"/>
    <w:rsid w:val="00933651"/>
    <w:rsid w:val="009343EF"/>
    <w:rsid w:val="00934910"/>
    <w:rsid w:val="00935262"/>
    <w:rsid w:val="009358FA"/>
    <w:rsid w:val="00937BBE"/>
    <w:rsid w:val="009411E3"/>
    <w:rsid w:val="00941867"/>
    <w:rsid w:val="00942DE8"/>
    <w:rsid w:val="00946E42"/>
    <w:rsid w:val="009473FC"/>
    <w:rsid w:val="00947D0C"/>
    <w:rsid w:val="009500AC"/>
    <w:rsid w:val="009529FA"/>
    <w:rsid w:val="00952C94"/>
    <w:rsid w:val="00952D6C"/>
    <w:rsid w:val="0095326F"/>
    <w:rsid w:val="009540F3"/>
    <w:rsid w:val="00954DE1"/>
    <w:rsid w:val="00954F0A"/>
    <w:rsid w:val="0095533D"/>
    <w:rsid w:val="00956FD2"/>
    <w:rsid w:val="009606EF"/>
    <w:rsid w:val="00960D51"/>
    <w:rsid w:val="00963BF4"/>
    <w:rsid w:val="0096444A"/>
    <w:rsid w:val="009645A9"/>
    <w:rsid w:val="009660DF"/>
    <w:rsid w:val="009667FF"/>
    <w:rsid w:val="00970B60"/>
    <w:rsid w:val="00972AD7"/>
    <w:rsid w:val="00973923"/>
    <w:rsid w:val="0097394A"/>
    <w:rsid w:val="009763EB"/>
    <w:rsid w:val="009769BD"/>
    <w:rsid w:val="00977659"/>
    <w:rsid w:val="00977CFE"/>
    <w:rsid w:val="009804EA"/>
    <w:rsid w:val="009809E9"/>
    <w:rsid w:val="00981D3C"/>
    <w:rsid w:val="00983656"/>
    <w:rsid w:val="009838D4"/>
    <w:rsid w:val="00983D61"/>
    <w:rsid w:val="0098514C"/>
    <w:rsid w:val="009855AD"/>
    <w:rsid w:val="00985AE6"/>
    <w:rsid w:val="00985D14"/>
    <w:rsid w:val="009866A2"/>
    <w:rsid w:val="009869D2"/>
    <w:rsid w:val="009874FC"/>
    <w:rsid w:val="009922D1"/>
    <w:rsid w:val="00992F88"/>
    <w:rsid w:val="00994E26"/>
    <w:rsid w:val="009970F2"/>
    <w:rsid w:val="009971FD"/>
    <w:rsid w:val="00997C83"/>
    <w:rsid w:val="009A02A3"/>
    <w:rsid w:val="009A0DE2"/>
    <w:rsid w:val="009A1940"/>
    <w:rsid w:val="009A26F3"/>
    <w:rsid w:val="009A43A3"/>
    <w:rsid w:val="009A5423"/>
    <w:rsid w:val="009A5879"/>
    <w:rsid w:val="009A5C62"/>
    <w:rsid w:val="009A6703"/>
    <w:rsid w:val="009A6C83"/>
    <w:rsid w:val="009B169D"/>
    <w:rsid w:val="009B1CFC"/>
    <w:rsid w:val="009B335A"/>
    <w:rsid w:val="009B414B"/>
    <w:rsid w:val="009B42A6"/>
    <w:rsid w:val="009B5AD4"/>
    <w:rsid w:val="009B610B"/>
    <w:rsid w:val="009B61BB"/>
    <w:rsid w:val="009B7656"/>
    <w:rsid w:val="009C1225"/>
    <w:rsid w:val="009C29CC"/>
    <w:rsid w:val="009C29DF"/>
    <w:rsid w:val="009C462E"/>
    <w:rsid w:val="009C48AD"/>
    <w:rsid w:val="009C5119"/>
    <w:rsid w:val="009C5B38"/>
    <w:rsid w:val="009C5E3A"/>
    <w:rsid w:val="009C637D"/>
    <w:rsid w:val="009C6407"/>
    <w:rsid w:val="009C777F"/>
    <w:rsid w:val="009C7878"/>
    <w:rsid w:val="009C7D31"/>
    <w:rsid w:val="009D1D23"/>
    <w:rsid w:val="009D5082"/>
    <w:rsid w:val="009D5EE6"/>
    <w:rsid w:val="009D6EC8"/>
    <w:rsid w:val="009D7119"/>
    <w:rsid w:val="009E1463"/>
    <w:rsid w:val="009E2050"/>
    <w:rsid w:val="009E241B"/>
    <w:rsid w:val="009E3136"/>
    <w:rsid w:val="009E489A"/>
    <w:rsid w:val="009E4997"/>
    <w:rsid w:val="009E4EDD"/>
    <w:rsid w:val="009E5401"/>
    <w:rsid w:val="009E59E4"/>
    <w:rsid w:val="009E6360"/>
    <w:rsid w:val="009F176D"/>
    <w:rsid w:val="009F1C25"/>
    <w:rsid w:val="009F37CC"/>
    <w:rsid w:val="009F415D"/>
    <w:rsid w:val="009F4A6D"/>
    <w:rsid w:val="009F4E86"/>
    <w:rsid w:val="009F4F16"/>
    <w:rsid w:val="009F68F6"/>
    <w:rsid w:val="009F6FE8"/>
    <w:rsid w:val="009F75C7"/>
    <w:rsid w:val="009F7E15"/>
    <w:rsid w:val="00A016C7"/>
    <w:rsid w:val="00A019DB"/>
    <w:rsid w:val="00A03D09"/>
    <w:rsid w:val="00A073DC"/>
    <w:rsid w:val="00A07B07"/>
    <w:rsid w:val="00A115E8"/>
    <w:rsid w:val="00A143FF"/>
    <w:rsid w:val="00A14658"/>
    <w:rsid w:val="00A1474A"/>
    <w:rsid w:val="00A14848"/>
    <w:rsid w:val="00A1519C"/>
    <w:rsid w:val="00A155DB"/>
    <w:rsid w:val="00A16990"/>
    <w:rsid w:val="00A17279"/>
    <w:rsid w:val="00A20DC5"/>
    <w:rsid w:val="00A20F4A"/>
    <w:rsid w:val="00A22B98"/>
    <w:rsid w:val="00A2496F"/>
    <w:rsid w:val="00A256EF"/>
    <w:rsid w:val="00A26166"/>
    <w:rsid w:val="00A26DBB"/>
    <w:rsid w:val="00A27145"/>
    <w:rsid w:val="00A31C25"/>
    <w:rsid w:val="00A32099"/>
    <w:rsid w:val="00A33CA7"/>
    <w:rsid w:val="00A34132"/>
    <w:rsid w:val="00A3418E"/>
    <w:rsid w:val="00A352AE"/>
    <w:rsid w:val="00A35E74"/>
    <w:rsid w:val="00A37150"/>
    <w:rsid w:val="00A3742A"/>
    <w:rsid w:val="00A415BE"/>
    <w:rsid w:val="00A43037"/>
    <w:rsid w:val="00A43E44"/>
    <w:rsid w:val="00A44BC5"/>
    <w:rsid w:val="00A4506A"/>
    <w:rsid w:val="00A45EAF"/>
    <w:rsid w:val="00A50270"/>
    <w:rsid w:val="00A51DC0"/>
    <w:rsid w:val="00A523FA"/>
    <w:rsid w:val="00A528AD"/>
    <w:rsid w:val="00A53828"/>
    <w:rsid w:val="00A5400E"/>
    <w:rsid w:val="00A54E22"/>
    <w:rsid w:val="00A54FD7"/>
    <w:rsid w:val="00A55003"/>
    <w:rsid w:val="00A55BD4"/>
    <w:rsid w:val="00A55C5D"/>
    <w:rsid w:val="00A563E5"/>
    <w:rsid w:val="00A57CDB"/>
    <w:rsid w:val="00A625A8"/>
    <w:rsid w:val="00A626D4"/>
    <w:rsid w:val="00A65477"/>
    <w:rsid w:val="00A65726"/>
    <w:rsid w:val="00A66B33"/>
    <w:rsid w:val="00A6793B"/>
    <w:rsid w:val="00A67CEB"/>
    <w:rsid w:val="00A67EA3"/>
    <w:rsid w:val="00A70C6B"/>
    <w:rsid w:val="00A7248D"/>
    <w:rsid w:val="00A729D5"/>
    <w:rsid w:val="00A72E79"/>
    <w:rsid w:val="00A73490"/>
    <w:rsid w:val="00A7484C"/>
    <w:rsid w:val="00A7516E"/>
    <w:rsid w:val="00A7535E"/>
    <w:rsid w:val="00A76CC3"/>
    <w:rsid w:val="00A77286"/>
    <w:rsid w:val="00A77C1A"/>
    <w:rsid w:val="00A77F44"/>
    <w:rsid w:val="00A805D8"/>
    <w:rsid w:val="00A82A93"/>
    <w:rsid w:val="00A82BE4"/>
    <w:rsid w:val="00A83ACD"/>
    <w:rsid w:val="00A83EC8"/>
    <w:rsid w:val="00A8475D"/>
    <w:rsid w:val="00A84E3A"/>
    <w:rsid w:val="00A868A0"/>
    <w:rsid w:val="00A93121"/>
    <w:rsid w:val="00A94349"/>
    <w:rsid w:val="00A95C66"/>
    <w:rsid w:val="00A966B6"/>
    <w:rsid w:val="00A96C13"/>
    <w:rsid w:val="00A971F7"/>
    <w:rsid w:val="00AA035A"/>
    <w:rsid w:val="00AA16A8"/>
    <w:rsid w:val="00AA1F42"/>
    <w:rsid w:val="00AA1F45"/>
    <w:rsid w:val="00AA396A"/>
    <w:rsid w:val="00AA3A95"/>
    <w:rsid w:val="00AA3BD8"/>
    <w:rsid w:val="00AA4C78"/>
    <w:rsid w:val="00AA4ED1"/>
    <w:rsid w:val="00AA76C7"/>
    <w:rsid w:val="00AB0C28"/>
    <w:rsid w:val="00AB43E3"/>
    <w:rsid w:val="00AB56B0"/>
    <w:rsid w:val="00AB6583"/>
    <w:rsid w:val="00AB719F"/>
    <w:rsid w:val="00AB74C7"/>
    <w:rsid w:val="00AB7615"/>
    <w:rsid w:val="00AC306B"/>
    <w:rsid w:val="00AC47FD"/>
    <w:rsid w:val="00AC62C6"/>
    <w:rsid w:val="00AC6A83"/>
    <w:rsid w:val="00AD0B10"/>
    <w:rsid w:val="00AD2378"/>
    <w:rsid w:val="00AD2C8A"/>
    <w:rsid w:val="00AD3415"/>
    <w:rsid w:val="00AD46BA"/>
    <w:rsid w:val="00AD591A"/>
    <w:rsid w:val="00AD5A29"/>
    <w:rsid w:val="00AD6A21"/>
    <w:rsid w:val="00AE07FD"/>
    <w:rsid w:val="00AE4816"/>
    <w:rsid w:val="00AE5FB3"/>
    <w:rsid w:val="00AE7F5D"/>
    <w:rsid w:val="00AF0AE7"/>
    <w:rsid w:val="00AF0C20"/>
    <w:rsid w:val="00AF17FA"/>
    <w:rsid w:val="00AF37D1"/>
    <w:rsid w:val="00AF46AA"/>
    <w:rsid w:val="00AF4F41"/>
    <w:rsid w:val="00AF5300"/>
    <w:rsid w:val="00AF7ACE"/>
    <w:rsid w:val="00B008A4"/>
    <w:rsid w:val="00B00FDE"/>
    <w:rsid w:val="00B01247"/>
    <w:rsid w:val="00B028B3"/>
    <w:rsid w:val="00B03284"/>
    <w:rsid w:val="00B0487B"/>
    <w:rsid w:val="00B04E8E"/>
    <w:rsid w:val="00B04F74"/>
    <w:rsid w:val="00B050AC"/>
    <w:rsid w:val="00B05324"/>
    <w:rsid w:val="00B0539B"/>
    <w:rsid w:val="00B059B0"/>
    <w:rsid w:val="00B07047"/>
    <w:rsid w:val="00B12665"/>
    <w:rsid w:val="00B12716"/>
    <w:rsid w:val="00B12FA2"/>
    <w:rsid w:val="00B13997"/>
    <w:rsid w:val="00B13EB0"/>
    <w:rsid w:val="00B13EF4"/>
    <w:rsid w:val="00B14160"/>
    <w:rsid w:val="00B15487"/>
    <w:rsid w:val="00B16552"/>
    <w:rsid w:val="00B16C2D"/>
    <w:rsid w:val="00B16EB8"/>
    <w:rsid w:val="00B1732C"/>
    <w:rsid w:val="00B20B0E"/>
    <w:rsid w:val="00B220F8"/>
    <w:rsid w:val="00B22B58"/>
    <w:rsid w:val="00B249F8"/>
    <w:rsid w:val="00B24CF7"/>
    <w:rsid w:val="00B24EF5"/>
    <w:rsid w:val="00B273DB"/>
    <w:rsid w:val="00B2752C"/>
    <w:rsid w:val="00B303A9"/>
    <w:rsid w:val="00B30422"/>
    <w:rsid w:val="00B30A01"/>
    <w:rsid w:val="00B329B8"/>
    <w:rsid w:val="00B3382B"/>
    <w:rsid w:val="00B3711D"/>
    <w:rsid w:val="00B37995"/>
    <w:rsid w:val="00B40372"/>
    <w:rsid w:val="00B4048B"/>
    <w:rsid w:val="00B41C86"/>
    <w:rsid w:val="00B41FA8"/>
    <w:rsid w:val="00B42804"/>
    <w:rsid w:val="00B433F1"/>
    <w:rsid w:val="00B43A79"/>
    <w:rsid w:val="00B45330"/>
    <w:rsid w:val="00B46882"/>
    <w:rsid w:val="00B47083"/>
    <w:rsid w:val="00B473A4"/>
    <w:rsid w:val="00B50760"/>
    <w:rsid w:val="00B515CE"/>
    <w:rsid w:val="00B515E7"/>
    <w:rsid w:val="00B519B6"/>
    <w:rsid w:val="00B525A2"/>
    <w:rsid w:val="00B529F5"/>
    <w:rsid w:val="00B531BA"/>
    <w:rsid w:val="00B54964"/>
    <w:rsid w:val="00B5571A"/>
    <w:rsid w:val="00B5656C"/>
    <w:rsid w:val="00B60982"/>
    <w:rsid w:val="00B624AD"/>
    <w:rsid w:val="00B63090"/>
    <w:rsid w:val="00B63419"/>
    <w:rsid w:val="00B643C3"/>
    <w:rsid w:val="00B659D3"/>
    <w:rsid w:val="00B67C6C"/>
    <w:rsid w:val="00B70FB3"/>
    <w:rsid w:val="00B7247F"/>
    <w:rsid w:val="00B733D1"/>
    <w:rsid w:val="00B73E24"/>
    <w:rsid w:val="00B748F0"/>
    <w:rsid w:val="00B76CE0"/>
    <w:rsid w:val="00B8080F"/>
    <w:rsid w:val="00B8130F"/>
    <w:rsid w:val="00B8142A"/>
    <w:rsid w:val="00B81858"/>
    <w:rsid w:val="00B82F97"/>
    <w:rsid w:val="00B84BFA"/>
    <w:rsid w:val="00B8500B"/>
    <w:rsid w:val="00B85E1B"/>
    <w:rsid w:val="00B91093"/>
    <w:rsid w:val="00B911A5"/>
    <w:rsid w:val="00B91636"/>
    <w:rsid w:val="00B9188E"/>
    <w:rsid w:val="00B9427F"/>
    <w:rsid w:val="00B944E2"/>
    <w:rsid w:val="00B958E9"/>
    <w:rsid w:val="00B96B1A"/>
    <w:rsid w:val="00B97457"/>
    <w:rsid w:val="00BA000B"/>
    <w:rsid w:val="00BA0583"/>
    <w:rsid w:val="00BA071F"/>
    <w:rsid w:val="00BA0B09"/>
    <w:rsid w:val="00BA1DB1"/>
    <w:rsid w:val="00BA3D77"/>
    <w:rsid w:val="00BB1494"/>
    <w:rsid w:val="00BB14E9"/>
    <w:rsid w:val="00BB67FA"/>
    <w:rsid w:val="00BB74C1"/>
    <w:rsid w:val="00BC0713"/>
    <w:rsid w:val="00BC0C20"/>
    <w:rsid w:val="00BC155B"/>
    <w:rsid w:val="00BC1D92"/>
    <w:rsid w:val="00BC22BC"/>
    <w:rsid w:val="00BC3678"/>
    <w:rsid w:val="00BC47FD"/>
    <w:rsid w:val="00BC5CA7"/>
    <w:rsid w:val="00BC6486"/>
    <w:rsid w:val="00BD03B9"/>
    <w:rsid w:val="00BD0ACD"/>
    <w:rsid w:val="00BD2446"/>
    <w:rsid w:val="00BD2B3B"/>
    <w:rsid w:val="00BD2C24"/>
    <w:rsid w:val="00BD5DCD"/>
    <w:rsid w:val="00BD6614"/>
    <w:rsid w:val="00BD71E2"/>
    <w:rsid w:val="00BD7A5F"/>
    <w:rsid w:val="00BE29AA"/>
    <w:rsid w:val="00BE5739"/>
    <w:rsid w:val="00BE63DA"/>
    <w:rsid w:val="00BE769A"/>
    <w:rsid w:val="00BE7E0C"/>
    <w:rsid w:val="00BF04A2"/>
    <w:rsid w:val="00BF0827"/>
    <w:rsid w:val="00BF125E"/>
    <w:rsid w:val="00BF1B42"/>
    <w:rsid w:val="00BF3B2E"/>
    <w:rsid w:val="00BF5144"/>
    <w:rsid w:val="00BF5478"/>
    <w:rsid w:val="00BF7324"/>
    <w:rsid w:val="00BF7B22"/>
    <w:rsid w:val="00BF7BBE"/>
    <w:rsid w:val="00C0123F"/>
    <w:rsid w:val="00C0296A"/>
    <w:rsid w:val="00C02FA3"/>
    <w:rsid w:val="00C03FBF"/>
    <w:rsid w:val="00C04A85"/>
    <w:rsid w:val="00C06842"/>
    <w:rsid w:val="00C12308"/>
    <w:rsid w:val="00C12685"/>
    <w:rsid w:val="00C12942"/>
    <w:rsid w:val="00C13CC5"/>
    <w:rsid w:val="00C13D15"/>
    <w:rsid w:val="00C14BC0"/>
    <w:rsid w:val="00C14EBA"/>
    <w:rsid w:val="00C155F0"/>
    <w:rsid w:val="00C160D2"/>
    <w:rsid w:val="00C16934"/>
    <w:rsid w:val="00C20AEC"/>
    <w:rsid w:val="00C21A19"/>
    <w:rsid w:val="00C2202F"/>
    <w:rsid w:val="00C2229B"/>
    <w:rsid w:val="00C24B2A"/>
    <w:rsid w:val="00C24D9B"/>
    <w:rsid w:val="00C26B4D"/>
    <w:rsid w:val="00C27409"/>
    <w:rsid w:val="00C30C3F"/>
    <w:rsid w:val="00C3119B"/>
    <w:rsid w:val="00C32CB1"/>
    <w:rsid w:val="00C33444"/>
    <w:rsid w:val="00C3382A"/>
    <w:rsid w:val="00C379E9"/>
    <w:rsid w:val="00C4007B"/>
    <w:rsid w:val="00C42F15"/>
    <w:rsid w:val="00C433B6"/>
    <w:rsid w:val="00C43E58"/>
    <w:rsid w:val="00C45554"/>
    <w:rsid w:val="00C4601E"/>
    <w:rsid w:val="00C4663D"/>
    <w:rsid w:val="00C46B82"/>
    <w:rsid w:val="00C52035"/>
    <w:rsid w:val="00C540A4"/>
    <w:rsid w:val="00C54110"/>
    <w:rsid w:val="00C54910"/>
    <w:rsid w:val="00C566F4"/>
    <w:rsid w:val="00C57A0F"/>
    <w:rsid w:val="00C6180F"/>
    <w:rsid w:val="00C639E7"/>
    <w:rsid w:val="00C64E4E"/>
    <w:rsid w:val="00C64F6F"/>
    <w:rsid w:val="00C65640"/>
    <w:rsid w:val="00C65B6E"/>
    <w:rsid w:val="00C65DB7"/>
    <w:rsid w:val="00C66D2B"/>
    <w:rsid w:val="00C70668"/>
    <w:rsid w:val="00C716E4"/>
    <w:rsid w:val="00C717E2"/>
    <w:rsid w:val="00C72235"/>
    <w:rsid w:val="00C734EC"/>
    <w:rsid w:val="00C73BFC"/>
    <w:rsid w:val="00C74691"/>
    <w:rsid w:val="00C751EC"/>
    <w:rsid w:val="00C75AA5"/>
    <w:rsid w:val="00C75CE9"/>
    <w:rsid w:val="00C76B24"/>
    <w:rsid w:val="00C774F8"/>
    <w:rsid w:val="00C77AE8"/>
    <w:rsid w:val="00C8109E"/>
    <w:rsid w:val="00C81C1C"/>
    <w:rsid w:val="00C82D6F"/>
    <w:rsid w:val="00C845D3"/>
    <w:rsid w:val="00C857B3"/>
    <w:rsid w:val="00C865A3"/>
    <w:rsid w:val="00C86937"/>
    <w:rsid w:val="00C87392"/>
    <w:rsid w:val="00C90527"/>
    <w:rsid w:val="00C90E86"/>
    <w:rsid w:val="00C91CD5"/>
    <w:rsid w:val="00C9322F"/>
    <w:rsid w:val="00C9426B"/>
    <w:rsid w:val="00C949ED"/>
    <w:rsid w:val="00C95523"/>
    <w:rsid w:val="00C95BC7"/>
    <w:rsid w:val="00C96B2D"/>
    <w:rsid w:val="00C97E7A"/>
    <w:rsid w:val="00CA02BB"/>
    <w:rsid w:val="00CA09E3"/>
    <w:rsid w:val="00CA1009"/>
    <w:rsid w:val="00CA3B6E"/>
    <w:rsid w:val="00CA3FC0"/>
    <w:rsid w:val="00CA4735"/>
    <w:rsid w:val="00CA4CE5"/>
    <w:rsid w:val="00CA4F2B"/>
    <w:rsid w:val="00CA5E1E"/>
    <w:rsid w:val="00CA613C"/>
    <w:rsid w:val="00CA614B"/>
    <w:rsid w:val="00CA6310"/>
    <w:rsid w:val="00CA6D9F"/>
    <w:rsid w:val="00CA6E60"/>
    <w:rsid w:val="00CB0F5B"/>
    <w:rsid w:val="00CB11F0"/>
    <w:rsid w:val="00CB21B1"/>
    <w:rsid w:val="00CB233A"/>
    <w:rsid w:val="00CB241D"/>
    <w:rsid w:val="00CB31E5"/>
    <w:rsid w:val="00CB3469"/>
    <w:rsid w:val="00CB4701"/>
    <w:rsid w:val="00CB69A5"/>
    <w:rsid w:val="00CC0DB0"/>
    <w:rsid w:val="00CC2180"/>
    <w:rsid w:val="00CC26CF"/>
    <w:rsid w:val="00CC48DE"/>
    <w:rsid w:val="00CC52F5"/>
    <w:rsid w:val="00CC53F8"/>
    <w:rsid w:val="00CC606D"/>
    <w:rsid w:val="00CC7BC5"/>
    <w:rsid w:val="00CD2102"/>
    <w:rsid w:val="00CD2BB9"/>
    <w:rsid w:val="00CD40D4"/>
    <w:rsid w:val="00CD6380"/>
    <w:rsid w:val="00CD77A3"/>
    <w:rsid w:val="00CE0063"/>
    <w:rsid w:val="00CE02A2"/>
    <w:rsid w:val="00CE0C2A"/>
    <w:rsid w:val="00CE142A"/>
    <w:rsid w:val="00CE3797"/>
    <w:rsid w:val="00CE50F6"/>
    <w:rsid w:val="00CE5453"/>
    <w:rsid w:val="00CE5A57"/>
    <w:rsid w:val="00CE7DFE"/>
    <w:rsid w:val="00CF0442"/>
    <w:rsid w:val="00CF2681"/>
    <w:rsid w:val="00CF359E"/>
    <w:rsid w:val="00CF382E"/>
    <w:rsid w:val="00CF388C"/>
    <w:rsid w:val="00CF6D29"/>
    <w:rsid w:val="00D00DC5"/>
    <w:rsid w:val="00D029E2"/>
    <w:rsid w:val="00D02F2A"/>
    <w:rsid w:val="00D03498"/>
    <w:rsid w:val="00D049FD"/>
    <w:rsid w:val="00D0594A"/>
    <w:rsid w:val="00D05CD8"/>
    <w:rsid w:val="00D068F3"/>
    <w:rsid w:val="00D06D3C"/>
    <w:rsid w:val="00D07A2B"/>
    <w:rsid w:val="00D13285"/>
    <w:rsid w:val="00D1340C"/>
    <w:rsid w:val="00D13DEB"/>
    <w:rsid w:val="00D14C2B"/>
    <w:rsid w:val="00D1667A"/>
    <w:rsid w:val="00D20931"/>
    <w:rsid w:val="00D20E2F"/>
    <w:rsid w:val="00D215EE"/>
    <w:rsid w:val="00D2283B"/>
    <w:rsid w:val="00D22E47"/>
    <w:rsid w:val="00D23B84"/>
    <w:rsid w:val="00D24139"/>
    <w:rsid w:val="00D30388"/>
    <w:rsid w:val="00D3425E"/>
    <w:rsid w:val="00D36041"/>
    <w:rsid w:val="00D40203"/>
    <w:rsid w:val="00D41380"/>
    <w:rsid w:val="00D4259C"/>
    <w:rsid w:val="00D427BD"/>
    <w:rsid w:val="00D42C6B"/>
    <w:rsid w:val="00D43C0D"/>
    <w:rsid w:val="00D441DA"/>
    <w:rsid w:val="00D44DA6"/>
    <w:rsid w:val="00D45190"/>
    <w:rsid w:val="00D478FD"/>
    <w:rsid w:val="00D47CB1"/>
    <w:rsid w:val="00D51877"/>
    <w:rsid w:val="00D51E45"/>
    <w:rsid w:val="00D526AC"/>
    <w:rsid w:val="00D52B0E"/>
    <w:rsid w:val="00D52E5E"/>
    <w:rsid w:val="00D54117"/>
    <w:rsid w:val="00D57002"/>
    <w:rsid w:val="00D57DC0"/>
    <w:rsid w:val="00D60C85"/>
    <w:rsid w:val="00D60DB3"/>
    <w:rsid w:val="00D631A4"/>
    <w:rsid w:val="00D637DD"/>
    <w:rsid w:val="00D63E02"/>
    <w:rsid w:val="00D649D9"/>
    <w:rsid w:val="00D6518A"/>
    <w:rsid w:val="00D65ED0"/>
    <w:rsid w:val="00D67534"/>
    <w:rsid w:val="00D67633"/>
    <w:rsid w:val="00D67A30"/>
    <w:rsid w:val="00D67B4E"/>
    <w:rsid w:val="00D67D2E"/>
    <w:rsid w:val="00D67F69"/>
    <w:rsid w:val="00D7154F"/>
    <w:rsid w:val="00D716C8"/>
    <w:rsid w:val="00D721A2"/>
    <w:rsid w:val="00D7310B"/>
    <w:rsid w:val="00D73240"/>
    <w:rsid w:val="00D73B92"/>
    <w:rsid w:val="00D74409"/>
    <w:rsid w:val="00D74A6F"/>
    <w:rsid w:val="00D74A98"/>
    <w:rsid w:val="00D74FBF"/>
    <w:rsid w:val="00D77B33"/>
    <w:rsid w:val="00D80B31"/>
    <w:rsid w:val="00D82404"/>
    <w:rsid w:val="00D82BD0"/>
    <w:rsid w:val="00D83707"/>
    <w:rsid w:val="00D850BD"/>
    <w:rsid w:val="00D85423"/>
    <w:rsid w:val="00D85466"/>
    <w:rsid w:val="00D86693"/>
    <w:rsid w:val="00D868D2"/>
    <w:rsid w:val="00D86D71"/>
    <w:rsid w:val="00D87523"/>
    <w:rsid w:val="00D91014"/>
    <w:rsid w:val="00D91B15"/>
    <w:rsid w:val="00D931C1"/>
    <w:rsid w:val="00D9380D"/>
    <w:rsid w:val="00D93A21"/>
    <w:rsid w:val="00D93E32"/>
    <w:rsid w:val="00D9494E"/>
    <w:rsid w:val="00D949CE"/>
    <w:rsid w:val="00D97256"/>
    <w:rsid w:val="00DA05EB"/>
    <w:rsid w:val="00DA2BE0"/>
    <w:rsid w:val="00DA32A6"/>
    <w:rsid w:val="00DA3A38"/>
    <w:rsid w:val="00DA4B12"/>
    <w:rsid w:val="00DB1198"/>
    <w:rsid w:val="00DB3A78"/>
    <w:rsid w:val="00DB40EB"/>
    <w:rsid w:val="00DB440A"/>
    <w:rsid w:val="00DB44BA"/>
    <w:rsid w:val="00DB498F"/>
    <w:rsid w:val="00DB4E5B"/>
    <w:rsid w:val="00DB62F4"/>
    <w:rsid w:val="00DC2C21"/>
    <w:rsid w:val="00DC5789"/>
    <w:rsid w:val="00DC6765"/>
    <w:rsid w:val="00DC67CE"/>
    <w:rsid w:val="00DC6D8A"/>
    <w:rsid w:val="00DD11D0"/>
    <w:rsid w:val="00DD1A37"/>
    <w:rsid w:val="00DD47EE"/>
    <w:rsid w:val="00DD4DF8"/>
    <w:rsid w:val="00DD50D4"/>
    <w:rsid w:val="00DD61A9"/>
    <w:rsid w:val="00DD64FB"/>
    <w:rsid w:val="00DE02EE"/>
    <w:rsid w:val="00DE1618"/>
    <w:rsid w:val="00DE24A6"/>
    <w:rsid w:val="00DE28A5"/>
    <w:rsid w:val="00DE2D06"/>
    <w:rsid w:val="00DE33DD"/>
    <w:rsid w:val="00DE3480"/>
    <w:rsid w:val="00DE3A10"/>
    <w:rsid w:val="00DE4AB7"/>
    <w:rsid w:val="00DE52BD"/>
    <w:rsid w:val="00DE5A59"/>
    <w:rsid w:val="00DE6568"/>
    <w:rsid w:val="00DE68F2"/>
    <w:rsid w:val="00DF0DB4"/>
    <w:rsid w:val="00DF3D5B"/>
    <w:rsid w:val="00DF4528"/>
    <w:rsid w:val="00DF4E6B"/>
    <w:rsid w:val="00DF4F2F"/>
    <w:rsid w:val="00DF5261"/>
    <w:rsid w:val="00DF5828"/>
    <w:rsid w:val="00DF618A"/>
    <w:rsid w:val="00DF686A"/>
    <w:rsid w:val="00DF696F"/>
    <w:rsid w:val="00DF7FD9"/>
    <w:rsid w:val="00E00FF7"/>
    <w:rsid w:val="00E013BA"/>
    <w:rsid w:val="00E017E2"/>
    <w:rsid w:val="00E01BE9"/>
    <w:rsid w:val="00E020F7"/>
    <w:rsid w:val="00E02A04"/>
    <w:rsid w:val="00E038E6"/>
    <w:rsid w:val="00E04D1F"/>
    <w:rsid w:val="00E0565D"/>
    <w:rsid w:val="00E06CAE"/>
    <w:rsid w:val="00E10795"/>
    <w:rsid w:val="00E10CBE"/>
    <w:rsid w:val="00E11ACB"/>
    <w:rsid w:val="00E128F6"/>
    <w:rsid w:val="00E12C3D"/>
    <w:rsid w:val="00E130E0"/>
    <w:rsid w:val="00E139DC"/>
    <w:rsid w:val="00E144A1"/>
    <w:rsid w:val="00E150AE"/>
    <w:rsid w:val="00E15A7B"/>
    <w:rsid w:val="00E15BC1"/>
    <w:rsid w:val="00E16EC5"/>
    <w:rsid w:val="00E2018B"/>
    <w:rsid w:val="00E209FB"/>
    <w:rsid w:val="00E22586"/>
    <w:rsid w:val="00E23C66"/>
    <w:rsid w:val="00E24A90"/>
    <w:rsid w:val="00E2510D"/>
    <w:rsid w:val="00E25372"/>
    <w:rsid w:val="00E30916"/>
    <w:rsid w:val="00E30BE7"/>
    <w:rsid w:val="00E33DE2"/>
    <w:rsid w:val="00E33F58"/>
    <w:rsid w:val="00E34E55"/>
    <w:rsid w:val="00E35915"/>
    <w:rsid w:val="00E36102"/>
    <w:rsid w:val="00E402B9"/>
    <w:rsid w:val="00E40620"/>
    <w:rsid w:val="00E41098"/>
    <w:rsid w:val="00E44B9D"/>
    <w:rsid w:val="00E45E68"/>
    <w:rsid w:val="00E5061F"/>
    <w:rsid w:val="00E50CB2"/>
    <w:rsid w:val="00E511FD"/>
    <w:rsid w:val="00E52854"/>
    <w:rsid w:val="00E535E9"/>
    <w:rsid w:val="00E5406B"/>
    <w:rsid w:val="00E540B0"/>
    <w:rsid w:val="00E55B8E"/>
    <w:rsid w:val="00E55BBF"/>
    <w:rsid w:val="00E56A9C"/>
    <w:rsid w:val="00E573F2"/>
    <w:rsid w:val="00E619F0"/>
    <w:rsid w:val="00E61AA4"/>
    <w:rsid w:val="00E62AA8"/>
    <w:rsid w:val="00E6613C"/>
    <w:rsid w:val="00E66661"/>
    <w:rsid w:val="00E66A58"/>
    <w:rsid w:val="00E677ED"/>
    <w:rsid w:val="00E7046B"/>
    <w:rsid w:val="00E72470"/>
    <w:rsid w:val="00E72C92"/>
    <w:rsid w:val="00E72D7F"/>
    <w:rsid w:val="00E730CB"/>
    <w:rsid w:val="00E732A5"/>
    <w:rsid w:val="00E7359A"/>
    <w:rsid w:val="00E73736"/>
    <w:rsid w:val="00E752C0"/>
    <w:rsid w:val="00E76483"/>
    <w:rsid w:val="00E80386"/>
    <w:rsid w:val="00E83801"/>
    <w:rsid w:val="00E845F2"/>
    <w:rsid w:val="00E84645"/>
    <w:rsid w:val="00E848E7"/>
    <w:rsid w:val="00E85550"/>
    <w:rsid w:val="00E85FB0"/>
    <w:rsid w:val="00E86132"/>
    <w:rsid w:val="00E91A3D"/>
    <w:rsid w:val="00E922F7"/>
    <w:rsid w:val="00E92757"/>
    <w:rsid w:val="00E92A45"/>
    <w:rsid w:val="00E93C11"/>
    <w:rsid w:val="00E9771A"/>
    <w:rsid w:val="00E97E30"/>
    <w:rsid w:val="00EA0606"/>
    <w:rsid w:val="00EA12E9"/>
    <w:rsid w:val="00EA4108"/>
    <w:rsid w:val="00EA46F2"/>
    <w:rsid w:val="00EA5484"/>
    <w:rsid w:val="00EA68DE"/>
    <w:rsid w:val="00EA733A"/>
    <w:rsid w:val="00EA7568"/>
    <w:rsid w:val="00EA79FD"/>
    <w:rsid w:val="00EB2339"/>
    <w:rsid w:val="00EB2C63"/>
    <w:rsid w:val="00EB33B8"/>
    <w:rsid w:val="00EB3CC6"/>
    <w:rsid w:val="00EB47D3"/>
    <w:rsid w:val="00EB4B85"/>
    <w:rsid w:val="00EB57B9"/>
    <w:rsid w:val="00EB5DEF"/>
    <w:rsid w:val="00EC0517"/>
    <w:rsid w:val="00EC0E95"/>
    <w:rsid w:val="00EC18F1"/>
    <w:rsid w:val="00ED186D"/>
    <w:rsid w:val="00ED1E19"/>
    <w:rsid w:val="00ED1E93"/>
    <w:rsid w:val="00ED2812"/>
    <w:rsid w:val="00ED2D5C"/>
    <w:rsid w:val="00ED2EA6"/>
    <w:rsid w:val="00ED389B"/>
    <w:rsid w:val="00ED451A"/>
    <w:rsid w:val="00ED488C"/>
    <w:rsid w:val="00ED48E3"/>
    <w:rsid w:val="00ED4BFD"/>
    <w:rsid w:val="00ED57B2"/>
    <w:rsid w:val="00ED6A36"/>
    <w:rsid w:val="00EE0964"/>
    <w:rsid w:val="00EE157D"/>
    <w:rsid w:val="00EE43D7"/>
    <w:rsid w:val="00EE4658"/>
    <w:rsid w:val="00EE4E41"/>
    <w:rsid w:val="00EE74AE"/>
    <w:rsid w:val="00EE7C28"/>
    <w:rsid w:val="00EE7E77"/>
    <w:rsid w:val="00EF00A5"/>
    <w:rsid w:val="00EF1DF9"/>
    <w:rsid w:val="00EF264F"/>
    <w:rsid w:val="00EF3273"/>
    <w:rsid w:val="00EF41A1"/>
    <w:rsid w:val="00EF5178"/>
    <w:rsid w:val="00EF5353"/>
    <w:rsid w:val="00EF5899"/>
    <w:rsid w:val="00EF736C"/>
    <w:rsid w:val="00EF774D"/>
    <w:rsid w:val="00F00AC2"/>
    <w:rsid w:val="00F017FA"/>
    <w:rsid w:val="00F02105"/>
    <w:rsid w:val="00F03200"/>
    <w:rsid w:val="00F0393A"/>
    <w:rsid w:val="00F03EEA"/>
    <w:rsid w:val="00F03F90"/>
    <w:rsid w:val="00F06B13"/>
    <w:rsid w:val="00F077BD"/>
    <w:rsid w:val="00F07EF3"/>
    <w:rsid w:val="00F160E2"/>
    <w:rsid w:val="00F20B0E"/>
    <w:rsid w:val="00F210BC"/>
    <w:rsid w:val="00F2170B"/>
    <w:rsid w:val="00F2224B"/>
    <w:rsid w:val="00F222E1"/>
    <w:rsid w:val="00F2387C"/>
    <w:rsid w:val="00F23A11"/>
    <w:rsid w:val="00F25CF0"/>
    <w:rsid w:val="00F25F2B"/>
    <w:rsid w:val="00F264C0"/>
    <w:rsid w:val="00F268C0"/>
    <w:rsid w:val="00F26D27"/>
    <w:rsid w:val="00F27E6F"/>
    <w:rsid w:val="00F314F3"/>
    <w:rsid w:val="00F317B8"/>
    <w:rsid w:val="00F31FA8"/>
    <w:rsid w:val="00F36FC3"/>
    <w:rsid w:val="00F37D09"/>
    <w:rsid w:val="00F4006F"/>
    <w:rsid w:val="00F40AFD"/>
    <w:rsid w:val="00F423B3"/>
    <w:rsid w:val="00F42A59"/>
    <w:rsid w:val="00F455C8"/>
    <w:rsid w:val="00F4593B"/>
    <w:rsid w:val="00F45C30"/>
    <w:rsid w:val="00F45D4D"/>
    <w:rsid w:val="00F45F58"/>
    <w:rsid w:val="00F4625D"/>
    <w:rsid w:val="00F46CBF"/>
    <w:rsid w:val="00F5210F"/>
    <w:rsid w:val="00F53460"/>
    <w:rsid w:val="00F535B3"/>
    <w:rsid w:val="00F55B41"/>
    <w:rsid w:val="00F56008"/>
    <w:rsid w:val="00F56290"/>
    <w:rsid w:val="00F56648"/>
    <w:rsid w:val="00F574DA"/>
    <w:rsid w:val="00F57679"/>
    <w:rsid w:val="00F579F5"/>
    <w:rsid w:val="00F60E31"/>
    <w:rsid w:val="00F61B9C"/>
    <w:rsid w:val="00F62949"/>
    <w:rsid w:val="00F64DBB"/>
    <w:rsid w:val="00F64F54"/>
    <w:rsid w:val="00F66017"/>
    <w:rsid w:val="00F66934"/>
    <w:rsid w:val="00F7006E"/>
    <w:rsid w:val="00F72919"/>
    <w:rsid w:val="00F72A15"/>
    <w:rsid w:val="00F73056"/>
    <w:rsid w:val="00F73D5F"/>
    <w:rsid w:val="00F74BF7"/>
    <w:rsid w:val="00F771E7"/>
    <w:rsid w:val="00F803D3"/>
    <w:rsid w:val="00F80750"/>
    <w:rsid w:val="00F807DD"/>
    <w:rsid w:val="00F80CCE"/>
    <w:rsid w:val="00F8103D"/>
    <w:rsid w:val="00F83865"/>
    <w:rsid w:val="00F84885"/>
    <w:rsid w:val="00F8619E"/>
    <w:rsid w:val="00F861AB"/>
    <w:rsid w:val="00F871DF"/>
    <w:rsid w:val="00F876C5"/>
    <w:rsid w:val="00F87754"/>
    <w:rsid w:val="00F87A38"/>
    <w:rsid w:val="00F91252"/>
    <w:rsid w:val="00F91550"/>
    <w:rsid w:val="00F945EB"/>
    <w:rsid w:val="00F9532B"/>
    <w:rsid w:val="00F96862"/>
    <w:rsid w:val="00F978C5"/>
    <w:rsid w:val="00FA1B0E"/>
    <w:rsid w:val="00FA2F37"/>
    <w:rsid w:val="00FA6739"/>
    <w:rsid w:val="00FA674D"/>
    <w:rsid w:val="00FB0901"/>
    <w:rsid w:val="00FB0A2F"/>
    <w:rsid w:val="00FB2454"/>
    <w:rsid w:val="00FB2B86"/>
    <w:rsid w:val="00FB3386"/>
    <w:rsid w:val="00FB4022"/>
    <w:rsid w:val="00FB55B4"/>
    <w:rsid w:val="00FB5FE6"/>
    <w:rsid w:val="00FB6028"/>
    <w:rsid w:val="00FB68CA"/>
    <w:rsid w:val="00FB718B"/>
    <w:rsid w:val="00FB75C3"/>
    <w:rsid w:val="00FC04A4"/>
    <w:rsid w:val="00FC289A"/>
    <w:rsid w:val="00FC2A32"/>
    <w:rsid w:val="00FC4193"/>
    <w:rsid w:val="00FC4B51"/>
    <w:rsid w:val="00FC6CBC"/>
    <w:rsid w:val="00FC7278"/>
    <w:rsid w:val="00FD10F9"/>
    <w:rsid w:val="00FD238A"/>
    <w:rsid w:val="00FD5945"/>
    <w:rsid w:val="00FD6208"/>
    <w:rsid w:val="00FD76AC"/>
    <w:rsid w:val="00FE225C"/>
    <w:rsid w:val="00FE244E"/>
    <w:rsid w:val="00FE3336"/>
    <w:rsid w:val="00FE594A"/>
    <w:rsid w:val="00FE77C5"/>
    <w:rsid w:val="00FE7BE6"/>
    <w:rsid w:val="00FE7F4D"/>
    <w:rsid w:val="00FF2A8F"/>
    <w:rsid w:val="00FF314D"/>
    <w:rsid w:val="00FF3339"/>
    <w:rsid w:val="00FF3A27"/>
    <w:rsid w:val="00FF671C"/>
    <w:rsid w:val="00FF7592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6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KEB1</dc:creator>
  <cp:keywords/>
  <dc:description/>
  <cp:lastModifiedBy>KEB1</cp:lastModifiedBy>
  <cp:revision>3</cp:revision>
  <dcterms:created xsi:type="dcterms:W3CDTF">2012-08-20T19:07:00Z</dcterms:created>
  <dcterms:modified xsi:type="dcterms:W3CDTF">2012-08-20T19:32:00Z</dcterms:modified>
</cp:coreProperties>
</file>