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5B" w:rsidRDefault="00D43D6D" w:rsidP="0072685B">
      <w:pPr>
        <w:jc w:val="center"/>
        <w:rPr>
          <w:b/>
          <w:szCs w:val="24"/>
        </w:rPr>
      </w:pPr>
      <w:r>
        <w:rPr>
          <w:b/>
          <w:szCs w:val="24"/>
        </w:rPr>
        <w:t xml:space="preserve"> </w:t>
      </w:r>
      <w:r w:rsidR="00496F19" w:rsidRPr="00496F19">
        <w:rPr>
          <w:b/>
          <w:szCs w:val="24"/>
        </w:rPr>
        <w:t>SUPPORTING STATEMENT</w:t>
      </w:r>
    </w:p>
    <w:p w:rsidR="00020E5B" w:rsidRDefault="00080F4F" w:rsidP="0072685B">
      <w:pPr>
        <w:jc w:val="center"/>
        <w:rPr>
          <w:b/>
          <w:szCs w:val="24"/>
        </w:rPr>
      </w:pPr>
      <w:r>
        <w:rPr>
          <w:b/>
          <w:szCs w:val="24"/>
        </w:rPr>
        <w:t>ENVIRONMENTAL PROTECTION AGENCY</w:t>
      </w:r>
    </w:p>
    <w:p w:rsidR="00080F4F" w:rsidRDefault="00080F4F" w:rsidP="0072685B">
      <w:pPr>
        <w:jc w:val="center"/>
        <w:rPr>
          <w:b/>
          <w:szCs w:val="24"/>
        </w:rPr>
      </w:pPr>
    </w:p>
    <w:p w:rsidR="00A13486" w:rsidRDefault="000D2245" w:rsidP="0011278D">
      <w:pPr>
        <w:jc w:val="center"/>
        <w:rPr>
          <w:b/>
          <w:szCs w:val="24"/>
        </w:rPr>
      </w:pPr>
      <w:r>
        <w:rPr>
          <w:b/>
          <w:szCs w:val="24"/>
        </w:rPr>
        <w:t>NSPS</w:t>
      </w:r>
      <w:r w:rsidR="00A13486" w:rsidRPr="00A13486">
        <w:rPr>
          <w:b/>
          <w:szCs w:val="24"/>
        </w:rPr>
        <w:t xml:space="preserve"> for Nitric Acid Plants for Which Construction, Reconstruction, or Modification Commenced After </w:t>
      </w:r>
      <w:r w:rsidR="00B9114E">
        <w:rPr>
          <w:b/>
          <w:szCs w:val="24"/>
        </w:rPr>
        <w:t>October 14</w:t>
      </w:r>
      <w:r w:rsidR="0011278D">
        <w:rPr>
          <w:b/>
          <w:szCs w:val="24"/>
        </w:rPr>
        <w:t>,</w:t>
      </w:r>
      <w:r w:rsidR="00A13486">
        <w:rPr>
          <w:b/>
          <w:szCs w:val="24"/>
        </w:rPr>
        <w:t xml:space="preserve"> 2011 </w:t>
      </w:r>
    </w:p>
    <w:p w:rsidR="00496F19" w:rsidRDefault="00080F4F" w:rsidP="00A13486">
      <w:pPr>
        <w:jc w:val="center"/>
        <w:rPr>
          <w:b/>
          <w:bCs/>
          <w:szCs w:val="24"/>
        </w:rPr>
      </w:pPr>
      <w:r>
        <w:rPr>
          <w:b/>
          <w:szCs w:val="24"/>
        </w:rPr>
        <w:t xml:space="preserve">(40 CFR part 60, subpart </w:t>
      </w:r>
      <w:r w:rsidR="00A13486">
        <w:rPr>
          <w:b/>
          <w:szCs w:val="24"/>
        </w:rPr>
        <w:t>Ga</w:t>
      </w:r>
      <w:r>
        <w:rPr>
          <w:b/>
          <w:szCs w:val="24"/>
        </w:rPr>
        <w:t>)</w:t>
      </w:r>
    </w:p>
    <w:p w:rsidR="00020E5B" w:rsidRPr="00020E5B" w:rsidRDefault="00A278AC" w:rsidP="00A278AC">
      <w:pPr>
        <w:jc w:val="center"/>
        <w:rPr>
          <w:b/>
          <w:bCs/>
          <w:szCs w:val="24"/>
        </w:rPr>
      </w:pPr>
      <w:r>
        <w:rPr>
          <w:b/>
          <w:bCs/>
          <w:szCs w:val="24"/>
        </w:rPr>
        <w:t xml:space="preserve">May </w:t>
      </w:r>
      <w:r w:rsidR="00260C61">
        <w:rPr>
          <w:b/>
          <w:bCs/>
          <w:szCs w:val="24"/>
        </w:rPr>
        <w:t>201</w:t>
      </w:r>
      <w:r>
        <w:rPr>
          <w:b/>
          <w:bCs/>
          <w:szCs w:val="24"/>
        </w:rPr>
        <w:t>2</w:t>
      </w:r>
    </w:p>
    <w:p w:rsidR="00496F19" w:rsidRDefault="00496F19" w:rsidP="00496F19">
      <w:pPr>
        <w:rPr>
          <w:szCs w:val="24"/>
        </w:rPr>
      </w:pPr>
    </w:p>
    <w:p w:rsidR="0072685B" w:rsidRDefault="0072685B" w:rsidP="00020E5B">
      <w:pPr>
        <w:rPr>
          <w:b/>
          <w:bCs/>
          <w:szCs w:val="24"/>
        </w:rPr>
      </w:pPr>
      <w:r>
        <w:rPr>
          <w:b/>
          <w:bCs/>
          <w:szCs w:val="24"/>
        </w:rPr>
        <w:t>P</w:t>
      </w:r>
      <w:r w:rsidR="00020E5B">
        <w:rPr>
          <w:b/>
          <w:bCs/>
          <w:szCs w:val="24"/>
        </w:rPr>
        <w:t>art</w:t>
      </w:r>
      <w:r>
        <w:rPr>
          <w:b/>
          <w:bCs/>
          <w:szCs w:val="24"/>
        </w:rPr>
        <w:t xml:space="preserve"> A</w:t>
      </w:r>
      <w:r w:rsidR="00020E5B">
        <w:rPr>
          <w:b/>
          <w:bCs/>
          <w:szCs w:val="24"/>
        </w:rPr>
        <w:t xml:space="preserve"> of the Supporting Statement</w:t>
      </w:r>
    </w:p>
    <w:p w:rsidR="0072685B" w:rsidRDefault="0072685B" w:rsidP="00496F19">
      <w:pPr>
        <w:rPr>
          <w:b/>
          <w:bCs/>
          <w:szCs w:val="24"/>
        </w:rPr>
      </w:pPr>
    </w:p>
    <w:p w:rsidR="00496F19" w:rsidRDefault="00496F19" w:rsidP="00496F19">
      <w:pPr>
        <w:rPr>
          <w:b/>
          <w:bCs/>
          <w:szCs w:val="24"/>
        </w:rPr>
      </w:pPr>
      <w:r>
        <w:rPr>
          <w:b/>
          <w:bCs/>
          <w:szCs w:val="24"/>
        </w:rPr>
        <w:t>1.</w:t>
      </w:r>
      <w:r w:rsidR="006E1859">
        <w:rPr>
          <w:b/>
          <w:bCs/>
          <w:szCs w:val="24"/>
        </w:rPr>
        <w:tab/>
      </w:r>
      <w:r>
        <w:rPr>
          <w:b/>
          <w:bCs/>
          <w:szCs w:val="24"/>
        </w:rPr>
        <w:t>Identification of the Information Collection</w:t>
      </w:r>
    </w:p>
    <w:p w:rsidR="00496F19" w:rsidRDefault="00496F19" w:rsidP="00496F19">
      <w:pPr>
        <w:rPr>
          <w:b/>
          <w:bCs/>
          <w:szCs w:val="24"/>
        </w:rPr>
      </w:pPr>
    </w:p>
    <w:p w:rsidR="00496F19" w:rsidRPr="006E1859" w:rsidRDefault="00496F19" w:rsidP="006E1859">
      <w:pPr>
        <w:rPr>
          <w:i/>
          <w:iCs/>
          <w:szCs w:val="24"/>
        </w:rPr>
      </w:pPr>
      <w:r w:rsidRPr="006E1859">
        <w:rPr>
          <w:i/>
          <w:iCs/>
          <w:szCs w:val="24"/>
        </w:rPr>
        <w:t>(a)</w:t>
      </w:r>
      <w:r w:rsidR="006E1859" w:rsidRPr="006E1859">
        <w:rPr>
          <w:i/>
          <w:iCs/>
          <w:szCs w:val="24"/>
        </w:rPr>
        <w:tab/>
      </w:r>
      <w:r w:rsidRPr="006E1859">
        <w:rPr>
          <w:i/>
          <w:iCs/>
          <w:szCs w:val="24"/>
        </w:rPr>
        <w:t xml:space="preserve">Title </w:t>
      </w:r>
      <w:r w:rsidR="006E1859">
        <w:rPr>
          <w:i/>
          <w:iCs/>
          <w:szCs w:val="24"/>
        </w:rPr>
        <w:t xml:space="preserve">and Number of </w:t>
      </w:r>
      <w:r w:rsidRPr="006E1859">
        <w:rPr>
          <w:i/>
          <w:iCs/>
          <w:szCs w:val="24"/>
        </w:rPr>
        <w:t>the Information Collection</w:t>
      </w:r>
      <w:r w:rsidR="006E1859">
        <w:rPr>
          <w:i/>
          <w:iCs/>
          <w:szCs w:val="24"/>
        </w:rPr>
        <w:t>.</w:t>
      </w:r>
    </w:p>
    <w:p w:rsidR="00496F19" w:rsidRDefault="00496F19" w:rsidP="00496F19">
      <w:pPr>
        <w:rPr>
          <w:b/>
          <w:bCs/>
          <w:szCs w:val="24"/>
        </w:rPr>
      </w:pPr>
    </w:p>
    <w:p w:rsidR="00496F19" w:rsidRPr="00305699" w:rsidRDefault="00496F19" w:rsidP="00E831FF">
      <w:pPr>
        <w:rPr>
          <w:szCs w:val="24"/>
        </w:rPr>
      </w:pPr>
      <w:r>
        <w:rPr>
          <w:b/>
          <w:bCs/>
          <w:szCs w:val="24"/>
        </w:rPr>
        <w:tab/>
      </w:r>
      <w:r w:rsidR="00305699" w:rsidRPr="00305699">
        <w:rPr>
          <w:szCs w:val="24"/>
        </w:rPr>
        <w:t>“</w:t>
      </w:r>
      <w:r w:rsidR="000D2245">
        <w:rPr>
          <w:szCs w:val="24"/>
        </w:rPr>
        <w:t>NSPS</w:t>
      </w:r>
      <w:r w:rsidR="002D374A">
        <w:rPr>
          <w:szCs w:val="24"/>
        </w:rPr>
        <w:t xml:space="preserve"> f</w:t>
      </w:r>
      <w:r w:rsidR="00305699" w:rsidRPr="00305699">
        <w:rPr>
          <w:szCs w:val="24"/>
        </w:rPr>
        <w:t xml:space="preserve">or </w:t>
      </w:r>
      <w:r w:rsidR="00A13486">
        <w:rPr>
          <w:szCs w:val="24"/>
        </w:rPr>
        <w:t xml:space="preserve">Nitric Acid Plants </w:t>
      </w:r>
      <w:r w:rsidR="00A13486" w:rsidRPr="00B949E1">
        <w:rPr>
          <w:bCs/>
          <w:szCs w:val="24"/>
        </w:rPr>
        <w:t xml:space="preserve">for Which Construction, Reconstruction, or Modification Commenced After </w:t>
      </w:r>
      <w:r w:rsidR="00BB1216">
        <w:rPr>
          <w:bCs/>
          <w:szCs w:val="24"/>
        </w:rPr>
        <w:t>October 14</w:t>
      </w:r>
      <w:r w:rsidR="0011278D">
        <w:rPr>
          <w:bCs/>
          <w:szCs w:val="24"/>
        </w:rPr>
        <w:t xml:space="preserve">, </w:t>
      </w:r>
      <w:r w:rsidR="00A13486" w:rsidRPr="00B949E1">
        <w:rPr>
          <w:bCs/>
          <w:szCs w:val="24"/>
        </w:rPr>
        <w:t>2011</w:t>
      </w:r>
      <w:r w:rsidR="00A13486">
        <w:rPr>
          <w:szCs w:val="24"/>
        </w:rPr>
        <w:t xml:space="preserve"> </w:t>
      </w:r>
      <w:r w:rsidR="002D374A">
        <w:rPr>
          <w:szCs w:val="24"/>
        </w:rPr>
        <w:t xml:space="preserve">(40 CFR </w:t>
      </w:r>
      <w:proofErr w:type="gramStart"/>
      <w:r w:rsidR="002D374A">
        <w:rPr>
          <w:szCs w:val="24"/>
        </w:rPr>
        <w:t>Part</w:t>
      </w:r>
      <w:proofErr w:type="gramEnd"/>
      <w:r w:rsidR="002D374A">
        <w:rPr>
          <w:szCs w:val="24"/>
        </w:rPr>
        <w:t xml:space="preserve"> 60, Subpart </w:t>
      </w:r>
      <w:r w:rsidR="00A13486">
        <w:rPr>
          <w:szCs w:val="24"/>
        </w:rPr>
        <w:t>Ga</w:t>
      </w:r>
      <w:r w:rsidR="002D374A">
        <w:rPr>
          <w:szCs w:val="24"/>
        </w:rPr>
        <w:t>)</w:t>
      </w:r>
      <w:r w:rsidR="00F2664D">
        <w:rPr>
          <w:szCs w:val="24"/>
        </w:rPr>
        <w:t>.</w:t>
      </w:r>
      <w:r w:rsidR="00305699">
        <w:rPr>
          <w:szCs w:val="24"/>
        </w:rPr>
        <w:t>”</w:t>
      </w:r>
      <w:r w:rsidR="002D374A">
        <w:rPr>
          <w:szCs w:val="24"/>
        </w:rPr>
        <w:t xml:space="preserve"> </w:t>
      </w:r>
      <w:r w:rsidR="00154193">
        <w:rPr>
          <w:szCs w:val="24"/>
        </w:rPr>
        <w:t xml:space="preserve">The </w:t>
      </w:r>
      <w:r w:rsidR="00305699" w:rsidRPr="00305699">
        <w:rPr>
          <w:szCs w:val="24"/>
        </w:rPr>
        <w:t xml:space="preserve">EPA ICR </w:t>
      </w:r>
      <w:r w:rsidR="002D374A">
        <w:rPr>
          <w:szCs w:val="24"/>
        </w:rPr>
        <w:t xml:space="preserve">tracking </w:t>
      </w:r>
      <w:r w:rsidR="00305699" w:rsidRPr="00305699">
        <w:rPr>
          <w:szCs w:val="24"/>
        </w:rPr>
        <w:t xml:space="preserve">number </w:t>
      </w:r>
      <w:r w:rsidR="00C532F8">
        <w:rPr>
          <w:szCs w:val="24"/>
        </w:rPr>
        <w:t xml:space="preserve">is </w:t>
      </w:r>
      <w:r w:rsidR="002518E0" w:rsidRPr="002518E0">
        <w:rPr>
          <w:szCs w:val="24"/>
        </w:rPr>
        <w:t>2445.0</w:t>
      </w:r>
      <w:r w:rsidR="00BB1216" w:rsidRPr="00EF0717">
        <w:rPr>
          <w:szCs w:val="24"/>
        </w:rPr>
        <w:t>2</w:t>
      </w:r>
      <w:r w:rsidR="00BD0B15">
        <w:rPr>
          <w:szCs w:val="24"/>
        </w:rPr>
        <w:t>.</w:t>
      </w:r>
      <w:r w:rsidR="000D2245">
        <w:rPr>
          <w:szCs w:val="24"/>
        </w:rPr>
        <w:t xml:space="preserve">  The OMB Control Number is 2060-New.</w:t>
      </w:r>
    </w:p>
    <w:p w:rsidR="00496F19" w:rsidRDefault="00496F19" w:rsidP="00496F19">
      <w:pPr>
        <w:rPr>
          <w:b/>
          <w:bCs/>
          <w:szCs w:val="24"/>
        </w:rPr>
      </w:pPr>
    </w:p>
    <w:p w:rsidR="0078752B" w:rsidRPr="006E1859" w:rsidRDefault="00496F19" w:rsidP="006E1859">
      <w:pPr>
        <w:rPr>
          <w:i/>
          <w:iCs/>
          <w:szCs w:val="24"/>
        </w:rPr>
      </w:pPr>
      <w:r w:rsidRPr="006E1859">
        <w:rPr>
          <w:i/>
          <w:iCs/>
          <w:szCs w:val="24"/>
        </w:rPr>
        <w:t>(b)</w:t>
      </w:r>
      <w:r w:rsidR="006E1859" w:rsidRPr="006E1859">
        <w:rPr>
          <w:i/>
          <w:iCs/>
          <w:szCs w:val="24"/>
        </w:rPr>
        <w:tab/>
      </w:r>
      <w:r w:rsidRPr="006E1859">
        <w:rPr>
          <w:i/>
          <w:iCs/>
          <w:szCs w:val="24"/>
        </w:rPr>
        <w:t>Short Characterization</w:t>
      </w:r>
      <w:r w:rsidR="006E1859">
        <w:rPr>
          <w:i/>
          <w:iCs/>
          <w:szCs w:val="24"/>
        </w:rPr>
        <w:t>.</w:t>
      </w:r>
    </w:p>
    <w:p w:rsidR="00392291" w:rsidRDefault="00392291" w:rsidP="00F2664D"/>
    <w:p w:rsidR="004C1F82" w:rsidRPr="004C1F82" w:rsidRDefault="004C1F82" w:rsidP="0011278D">
      <w:pPr>
        <w:rPr>
          <w:szCs w:val="24"/>
        </w:rPr>
      </w:pPr>
      <w:r>
        <w:rPr>
          <w:szCs w:val="24"/>
        </w:rPr>
        <w:tab/>
      </w:r>
      <w:r w:rsidR="00A13486" w:rsidRPr="00BB27FE">
        <w:rPr>
          <w:szCs w:val="24"/>
        </w:rPr>
        <w:t xml:space="preserve">The New Source Performance Standards (NSPS) for nitric acid plants </w:t>
      </w:r>
      <w:r w:rsidR="00A13486">
        <w:rPr>
          <w:szCs w:val="24"/>
        </w:rPr>
        <w:t xml:space="preserve">(40 CFR </w:t>
      </w:r>
      <w:proofErr w:type="gramStart"/>
      <w:r w:rsidR="00A13486">
        <w:rPr>
          <w:szCs w:val="24"/>
        </w:rPr>
        <w:t>part</w:t>
      </w:r>
      <w:proofErr w:type="gramEnd"/>
      <w:r w:rsidR="00A13486">
        <w:rPr>
          <w:szCs w:val="24"/>
        </w:rPr>
        <w:t xml:space="preserve"> 60, subpart G) </w:t>
      </w:r>
      <w:r w:rsidR="00A13486" w:rsidRPr="00BB27FE">
        <w:rPr>
          <w:szCs w:val="24"/>
        </w:rPr>
        <w:t>were proposed on</w:t>
      </w:r>
      <w:r w:rsidR="00A13486">
        <w:rPr>
          <w:szCs w:val="24"/>
        </w:rPr>
        <w:t xml:space="preserve"> </w:t>
      </w:r>
      <w:r w:rsidR="00A13486" w:rsidRPr="00BB27FE">
        <w:rPr>
          <w:szCs w:val="24"/>
        </w:rPr>
        <w:t>August 17, 1971, and promulgated on June 14, 1974</w:t>
      </w:r>
      <w:r w:rsidR="0058692A">
        <w:rPr>
          <w:szCs w:val="24"/>
        </w:rPr>
        <w:t xml:space="preserve">. </w:t>
      </w:r>
      <w:r w:rsidR="00A13486">
        <w:rPr>
          <w:szCs w:val="24"/>
        </w:rPr>
        <w:t xml:space="preserve">This </w:t>
      </w:r>
      <w:bookmarkStart w:id="0" w:name="_GoBack"/>
      <w:bookmarkEnd w:id="0"/>
      <w:r w:rsidR="00A13486">
        <w:rPr>
          <w:szCs w:val="24"/>
        </w:rPr>
        <w:t xml:space="preserve">information collection is for a new subpart Ga, which will apply to nitric acid production units </w:t>
      </w:r>
      <w:r w:rsidR="00A13486" w:rsidRPr="00BB27FE">
        <w:rPr>
          <w:szCs w:val="24"/>
        </w:rPr>
        <w:t>which commence construction, modification</w:t>
      </w:r>
      <w:r w:rsidR="00A13486">
        <w:rPr>
          <w:szCs w:val="24"/>
        </w:rPr>
        <w:t>,</w:t>
      </w:r>
      <w:r w:rsidR="00A13486" w:rsidRPr="00BB27FE">
        <w:rPr>
          <w:szCs w:val="24"/>
        </w:rPr>
        <w:t xml:space="preserve"> or reconstruction after </w:t>
      </w:r>
      <w:r w:rsidR="0024312B">
        <w:rPr>
          <w:szCs w:val="24"/>
        </w:rPr>
        <w:t>October 14, 2011</w:t>
      </w:r>
      <w:r w:rsidR="0058692A">
        <w:rPr>
          <w:szCs w:val="24"/>
        </w:rPr>
        <w:t xml:space="preserve">. </w:t>
      </w:r>
      <w:r w:rsidR="00A13486" w:rsidRPr="00BB27FE">
        <w:rPr>
          <w:szCs w:val="24"/>
        </w:rPr>
        <w:t>Nitrogen oxide (NO</w:t>
      </w:r>
      <w:r w:rsidR="00A13486" w:rsidRPr="00586F78">
        <w:rPr>
          <w:szCs w:val="24"/>
          <w:vertAlign w:val="subscript"/>
        </w:rPr>
        <w:t>X</w:t>
      </w:r>
      <w:r w:rsidR="00A13486" w:rsidRPr="00BB27FE">
        <w:rPr>
          <w:szCs w:val="24"/>
        </w:rPr>
        <w:t>) is the pollutant regulated under this subpart</w:t>
      </w:r>
      <w:r w:rsidR="0058692A">
        <w:rPr>
          <w:szCs w:val="24"/>
        </w:rPr>
        <w:t xml:space="preserve">. </w:t>
      </w:r>
      <w:r w:rsidR="00A13486" w:rsidRPr="00BB27FE">
        <w:rPr>
          <w:szCs w:val="24"/>
        </w:rPr>
        <w:t>The standards limit</w:t>
      </w:r>
      <w:r w:rsidR="00A13486">
        <w:rPr>
          <w:szCs w:val="24"/>
        </w:rPr>
        <w:t xml:space="preserve"> </w:t>
      </w:r>
      <w:r w:rsidR="00A13486" w:rsidRPr="00BB27FE">
        <w:rPr>
          <w:szCs w:val="24"/>
        </w:rPr>
        <w:t xml:space="preserve">nitrogen oxides, expressed as </w:t>
      </w:r>
      <w:r w:rsidR="00A13486">
        <w:rPr>
          <w:szCs w:val="24"/>
        </w:rPr>
        <w:t>nitrogen dioxide (</w:t>
      </w:r>
      <w:r w:rsidR="00A13486" w:rsidRPr="00BB27FE">
        <w:rPr>
          <w:szCs w:val="24"/>
        </w:rPr>
        <w:t>NO</w:t>
      </w:r>
      <w:r w:rsidR="00A13486" w:rsidRPr="00586F78">
        <w:rPr>
          <w:szCs w:val="24"/>
          <w:vertAlign w:val="subscript"/>
        </w:rPr>
        <w:t>2</w:t>
      </w:r>
      <w:r w:rsidR="00A13486">
        <w:rPr>
          <w:szCs w:val="24"/>
        </w:rPr>
        <w:t>),</w:t>
      </w:r>
      <w:r w:rsidR="0024312B">
        <w:rPr>
          <w:szCs w:val="24"/>
        </w:rPr>
        <w:t xml:space="preserve"> to</w:t>
      </w:r>
      <w:r w:rsidR="00A13486" w:rsidRPr="00BB27FE">
        <w:rPr>
          <w:szCs w:val="24"/>
        </w:rPr>
        <w:t xml:space="preserve"> </w:t>
      </w:r>
      <w:r w:rsidR="00B62841">
        <w:rPr>
          <w:szCs w:val="24"/>
        </w:rPr>
        <w:t>0.</w:t>
      </w:r>
      <w:r w:rsidR="0011278D">
        <w:rPr>
          <w:szCs w:val="24"/>
        </w:rPr>
        <w:t>5</w:t>
      </w:r>
      <w:r w:rsidR="00B62841">
        <w:rPr>
          <w:szCs w:val="24"/>
        </w:rPr>
        <w:t>0 lb</w:t>
      </w:r>
      <w:r w:rsidR="00A13486" w:rsidRPr="00BB27FE">
        <w:rPr>
          <w:szCs w:val="24"/>
        </w:rPr>
        <w:t xml:space="preserve"> per ton of </w:t>
      </w:r>
      <w:r w:rsidR="0024312B">
        <w:rPr>
          <w:szCs w:val="24"/>
        </w:rPr>
        <w:t xml:space="preserve">100 percent nitric </w:t>
      </w:r>
      <w:r w:rsidR="00A13486" w:rsidRPr="00BB27FE">
        <w:rPr>
          <w:szCs w:val="24"/>
        </w:rPr>
        <w:t>acid produced</w:t>
      </w:r>
      <w:r w:rsidR="0058692A">
        <w:rPr>
          <w:szCs w:val="24"/>
        </w:rPr>
        <w:t xml:space="preserve">. </w:t>
      </w:r>
      <w:r w:rsidRPr="004C1F82">
        <w:rPr>
          <w:szCs w:val="24"/>
        </w:rPr>
        <w:t xml:space="preserve">This information is being collected to assure compliance with 40 CFR </w:t>
      </w:r>
      <w:proofErr w:type="gramStart"/>
      <w:r w:rsidRPr="004C1F82">
        <w:rPr>
          <w:szCs w:val="24"/>
        </w:rPr>
        <w:t>part</w:t>
      </w:r>
      <w:proofErr w:type="gramEnd"/>
      <w:r w:rsidRPr="004C1F82">
        <w:rPr>
          <w:szCs w:val="24"/>
        </w:rPr>
        <w:t xml:space="preserve"> 60, subpart </w:t>
      </w:r>
      <w:r w:rsidR="00A13486">
        <w:rPr>
          <w:szCs w:val="24"/>
        </w:rPr>
        <w:t>Ga</w:t>
      </w:r>
      <w:r w:rsidRPr="004C1F82">
        <w:rPr>
          <w:szCs w:val="24"/>
        </w:rPr>
        <w:t>.</w:t>
      </w:r>
    </w:p>
    <w:p w:rsidR="004C1F82" w:rsidRPr="004C1F82" w:rsidRDefault="004C1F82" w:rsidP="004C1F82">
      <w:pPr>
        <w:rPr>
          <w:szCs w:val="24"/>
        </w:rPr>
      </w:pPr>
    </w:p>
    <w:p w:rsidR="004C1F82" w:rsidRPr="004C1F82" w:rsidRDefault="004C1F82" w:rsidP="004C1F82">
      <w:pPr>
        <w:rPr>
          <w:szCs w:val="24"/>
        </w:rPr>
      </w:pPr>
      <w:r>
        <w:rPr>
          <w:szCs w:val="24"/>
        </w:rPr>
        <w:tab/>
      </w:r>
      <w:r w:rsidRPr="004C1F82">
        <w:rPr>
          <w:szCs w:val="24"/>
        </w:rPr>
        <w:t>In general, all NSPS standards require initial notifications, performance tests, and periodic reports</w:t>
      </w:r>
      <w:r w:rsidR="0058692A">
        <w:rPr>
          <w:szCs w:val="24"/>
        </w:rPr>
        <w:t xml:space="preserve">. </w:t>
      </w:r>
      <w:r w:rsidRPr="004C1F82">
        <w:rPr>
          <w:szCs w:val="24"/>
        </w:rPr>
        <w:t>Owners or operators are also required to maintain records of the occurrence and duration of any startup, shutdown, or malfunction in the operation of an affected facility, or any period during which the monitoring system is inoperative</w:t>
      </w:r>
      <w:r w:rsidR="0058692A">
        <w:rPr>
          <w:szCs w:val="24"/>
        </w:rPr>
        <w:t xml:space="preserve">. </w:t>
      </w:r>
      <w:r w:rsidRPr="004C1F82">
        <w:rPr>
          <w:szCs w:val="24"/>
        </w:rPr>
        <w:t>These notifications, reports, and records are essential in determining compliance, and are required of all sources subject to NSPS</w:t>
      </w:r>
      <w:r w:rsidR="006846BC">
        <w:rPr>
          <w:szCs w:val="24"/>
        </w:rPr>
        <w:t xml:space="preserve">. </w:t>
      </w:r>
    </w:p>
    <w:p w:rsidR="004C1F82" w:rsidRPr="004C1F82" w:rsidRDefault="004C1F82" w:rsidP="004C1F82">
      <w:pPr>
        <w:rPr>
          <w:szCs w:val="24"/>
        </w:rPr>
      </w:pPr>
    </w:p>
    <w:p w:rsidR="00496F19" w:rsidRDefault="004C1F82" w:rsidP="004C1F82">
      <w:pPr>
        <w:rPr>
          <w:szCs w:val="24"/>
        </w:rPr>
      </w:pPr>
      <w:r>
        <w:rPr>
          <w:szCs w:val="24"/>
        </w:rPr>
        <w:tab/>
      </w:r>
      <w:r w:rsidRPr="004C1F82">
        <w:rPr>
          <w:szCs w:val="24"/>
        </w:rPr>
        <w:t>Any owner or operator subject to the provisions of this part shall maintain a file of these measurements, and retain the file for at least two years following the date of such measurements, maintenance reports, and records</w:t>
      </w:r>
      <w:r w:rsidR="0058692A">
        <w:rPr>
          <w:szCs w:val="24"/>
        </w:rPr>
        <w:t xml:space="preserve">. </w:t>
      </w:r>
      <w:r w:rsidRPr="004C1F82">
        <w:rPr>
          <w:szCs w:val="24"/>
        </w:rPr>
        <w:t>All reports are sent to the delegated state or local authority</w:t>
      </w:r>
      <w:r w:rsidR="006846BC">
        <w:rPr>
          <w:szCs w:val="24"/>
        </w:rPr>
        <w:t xml:space="preserve">. </w:t>
      </w:r>
      <w:r w:rsidRPr="004C1F82">
        <w:rPr>
          <w:szCs w:val="24"/>
        </w:rPr>
        <w:t>In the event that there is no such delegated authority, the reports are sent directly to the United States Environmental Protection Agency (EPA) regional office.</w:t>
      </w:r>
    </w:p>
    <w:p w:rsidR="004C1F82" w:rsidRDefault="004C1F82" w:rsidP="00496F19">
      <w:pPr>
        <w:rPr>
          <w:szCs w:val="24"/>
        </w:rPr>
      </w:pPr>
    </w:p>
    <w:p w:rsidR="00392291" w:rsidRDefault="00496F19" w:rsidP="00E831FF">
      <w:pPr>
        <w:rPr>
          <w:szCs w:val="24"/>
        </w:rPr>
      </w:pPr>
      <w:r>
        <w:rPr>
          <w:szCs w:val="24"/>
        </w:rPr>
        <w:tab/>
      </w:r>
      <w:r w:rsidR="006C03BE">
        <w:rPr>
          <w:szCs w:val="24"/>
        </w:rPr>
        <w:t>Potential respondents are</w:t>
      </w:r>
      <w:r w:rsidR="006C03BE" w:rsidRPr="00B21D24">
        <w:t xml:space="preserve"> owners or operators of new </w:t>
      </w:r>
      <w:r w:rsidR="00A13486">
        <w:t>nitric acid production units</w:t>
      </w:r>
      <w:r w:rsidR="0058692A">
        <w:rPr>
          <w:szCs w:val="24"/>
        </w:rPr>
        <w:t xml:space="preserve">. </w:t>
      </w:r>
      <w:r w:rsidR="006C03BE">
        <w:rPr>
          <w:szCs w:val="24"/>
        </w:rPr>
        <w:t>I</w:t>
      </w:r>
      <w:r w:rsidR="00FE1E22">
        <w:rPr>
          <w:szCs w:val="24"/>
        </w:rPr>
        <w:t xml:space="preserve">t is estimated that an additional </w:t>
      </w:r>
      <w:r w:rsidR="00E831FF">
        <w:rPr>
          <w:szCs w:val="24"/>
        </w:rPr>
        <w:t>5</w:t>
      </w:r>
      <w:r w:rsidR="0087607C">
        <w:rPr>
          <w:szCs w:val="24"/>
        </w:rPr>
        <w:t xml:space="preserve"> </w:t>
      </w:r>
      <w:r w:rsidR="00FE1E22" w:rsidRPr="002A230F">
        <w:rPr>
          <w:szCs w:val="24"/>
        </w:rPr>
        <w:t>newly constructed</w:t>
      </w:r>
      <w:r w:rsidR="00FE1E22">
        <w:rPr>
          <w:szCs w:val="24"/>
        </w:rPr>
        <w:t xml:space="preserve"> </w:t>
      </w:r>
      <w:r w:rsidR="00A13486">
        <w:rPr>
          <w:szCs w:val="24"/>
        </w:rPr>
        <w:t>nitric acid production units</w:t>
      </w:r>
      <w:r w:rsidR="00FE1E22">
        <w:rPr>
          <w:szCs w:val="24"/>
        </w:rPr>
        <w:t xml:space="preserve"> </w:t>
      </w:r>
      <w:r w:rsidR="00E831FF">
        <w:rPr>
          <w:szCs w:val="24"/>
        </w:rPr>
        <w:t xml:space="preserve">and 1 modified nitric acid production unit </w:t>
      </w:r>
      <w:r w:rsidR="00FE1E22">
        <w:rPr>
          <w:szCs w:val="24"/>
        </w:rPr>
        <w:t xml:space="preserve">will become subject to the regulation in the next </w:t>
      </w:r>
      <w:r w:rsidR="005615DC">
        <w:rPr>
          <w:szCs w:val="24"/>
        </w:rPr>
        <w:t>five</w:t>
      </w:r>
      <w:r w:rsidR="00FE1E22">
        <w:rPr>
          <w:szCs w:val="24"/>
        </w:rPr>
        <w:t xml:space="preserve"> years</w:t>
      </w:r>
      <w:r w:rsidR="0058692A">
        <w:rPr>
          <w:szCs w:val="24"/>
        </w:rPr>
        <w:t xml:space="preserve">. </w:t>
      </w:r>
      <w:r w:rsidR="005615DC">
        <w:rPr>
          <w:szCs w:val="24"/>
        </w:rPr>
        <w:t xml:space="preserve">Of those six facilities, we assume roughly 4 of those will become subject to Subpart Ga in the next three years. </w:t>
      </w:r>
      <w:r w:rsidR="00755A52">
        <w:rPr>
          <w:szCs w:val="24"/>
        </w:rPr>
        <w:t xml:space="preserve">Plants can have more than </w:t>
      </w:r>
      <w:r w:rsidR="00181B65">
        <w:rPr>
          <w:szCs w:val="24"/>
        </w:rPr>
        <w:t xml:space="preserve">one </w:t>
      </w:r>
      <w:r w:rsidR="00A13486">
        <w:rPr>
          <w:szCs w:val="24"/>
        </w:rPr>
        <w:t>nitric acid production unit</w:t>
      </w:r>
      <w:r w:rsidR="00755A52">
        <w:rPr>
          <w:szCs w:val="24"/>
        </w:rPr>
        <w:t xml:space="preserve"> onsite</w:t>
      </w:r>
      <w:r w:rsidR="00FE1E22">
        <w:rPr>
          <w:szCs w:val="24"/>
        </w:rPr>
        <w:t>.</w:t>
      </w:r>
      <w:r w:rsidR="00755A52">
        <w:rPr>
          <w:szCs w:val="24"/>
        </w:rPr>
        <w:t xml:space="preserve"> </w:t>
      </w:r>
    </w:p>
    <w:p w:rsidR="00D1432F" w:rsidRDefault="00D1432F" w:rsidP="00496F19">
      <w:pPr>
        <w:rPr>
          <w:szCs w:val="24"/>
        </w:rPr>
      </w:pPr>
    </w:p>
    <w:p w:rsidR="00496F19" w:rsidRDefault="0087607C" w:rsidP="0087607C">
      <w:pPr>
        <w:keepNext/>
        <w:rPr>
          <w:szCs w:val="24"/>
        </w:rPr>
      </w:pPr>
      <w:r>
        <w:rPr>
          <w:b/>
          <w:bCs/>
          <w:szCs w:val="24"/>
        </w:rPr>
        <w:lastRenderedPageBreak/>
        <w:t>2.</w:t>
      </w:r>
      <w:r w:rsidR="006E1859">
        <w:rPr>
          <w:b/>
          <w:bCs/>
          <w:szCs w:val="24"/>
        </w:rPr>
        <w:tab/>
      </w:r>
      <w:r w:rsidR="00496F19">
        <w:rPr>
          <w:b/>
          <w:bCs/>
          <w:szCs w:val="24"/>
        </w:rPr>
        <w:t>Need for and Use of the Collection</w:t>
      </w:r>
    </w:p>
    <w:p w:rsidR="00496F19" w:rsidRDefault="00496F19" w:rsidP="0087607C">
      <w:pPr>
        <w:keepNext/>
        <w:rPr>
          <w:szCs w:val="24"/>
        </w:rPr>
      </w:pPr>
    </w:p>
    <w:p w:rsidR="00496F19" w:rsidRPr="006E1859" w:rsidRDefault="00496F19" w:rsidP="0087607C">
      <w:pPr>
        <w:keepNext/>
        <w:rPr>
          <w:i/>
          <w:iCs/>
          <w:szCs w:val="24"/>
        </w:rPr>
      </w:pPr>
      <w:r w:rsidRPr="006E1859">
        <w:rPr>
          <w:i/>
          <w:iCs/>
          <w:szCs w:val="24"/>
        </w:rPr>
        <w:t xml:space="preserve">(a)  </w:t>
      </w:r>
      <w:r w:rsidR="006E1859" w:rsidRPr="006E1859">
        <w:rPr>
          <w:i/>
          <w:iCs/>
          <w:szCs w:val="24"/>
        </w:rPr>
        <w:tab/>
      </w:r>
      <w:r w:rsidRPr="006E1859">
        <w:rPr>
          <w:i/>
          <w:iCs/>
          <w:szCs w:val="24"/>
        </w:rPr>
        <w:t>Need/Authority for the Collection</w:t>
      </w:r>
      <w:r w:rsidR="006E1859">
        <w:rPr>
          <w:i/>
          <w:iCs/>
          <w:szCs w:val="24"/>
        </w:rPr>
        <w:t>.</w:t>
      </w:r>
    </w:p>
    <w:p w:rsidR="00496F19" w:rsidRDefault="00496F19" w:rsidP="0087607C">
      <w:pPr>
        <w:keepNext/>
        <w:rPr>
          <w:szCs w:val="24"/>
        </w:rPr>
      </w:pPr>
    </w:p>
    <w:p w:rsidR="00496F19" w:rsidRDefault="00496F19" w:rsidP="0087607C">
      <w:pPr>
        <w:keepNext/>
        <w:rPr>
          <w:szCs w:val="24"/>
        </w:rPr>
      </w:pPr>
      <w:r>
        <w:rPr>
          <w:szCs w:val="24"/>
        </w:rPr>
        <w:tab/>
        <w:t>The EPA is charged under</w:t>
      </w:r>
      <w:r w:rsidR="006E20D0">
        <w:rPr>
          <w:szCs w:val="24"/>
        </w:rPr>
        <w:t xml:space="preserve"> section</w:t>
      </w:r>
      <w:r>
        <w:rPr>
          <w:szCs w:val="24"/>
        </w:rPr>
        <w:t xml:space="preserve"> 111 of the Clean Air Act (CAA), as amended, to establish standards of performance for new s</w:t>
      </w:r>
      <w:r w:rsidR="006E20D0">
        <w:rPr>
          <w:szCs w:val="24"/>
        </w:rPr>
        <w:t>tationary sources that reflect:</w:t>
      </w:r>
    </w:p>
    <w:p w:rsidR="006E20D0" w:rsidRDefault="006E20D0" w:rsidP="006E20D0">
      <w:pPr>
        <w:rPr>
          <w:szCs w:val="24"/>
        </w:rPr>
      </w:pPr>
    </w:p>
    <w:p w:rsidR="00496F19" w:rsidRDefault="00496F19" w:rsidP="003056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b/>
          <w:bCs/>
          <w:szCs w:val="24"/>
        </w:rPr>
        <w:t>. . .</w:t>
      </w:r>
      <w:r>
        <w:rPr>
          <w:szCs w:val="24"/>
        </w:rPr>
        <w:t xml:space="preserve"> </w:t>
      </w:r>
      <w:proofErr w:type="gramStart"/>
      <w:r w:rsidR="00305699" w:rsidRPr="00305699">
        <w:rPr>
          <w:szCs w:val="24"/>
        </w:rPr>
        <w:t>application</w:t>
      </w:r>
      <w:proofErr w:type="gramEnd"/>
      <w:r w:rsidR="00305699" w:rsidRPr="00305699">
        <w:rPr>
          <w:szCs w:val="24"/>
        </w:rPr>
        <w:t xml:space="preserve"> of</w:t>
      </w:r>
      <w:r w:rsidR="00305699">
        <w:rPr>
          <w:szCs w:val="24"/>
        </w:rPr>
        <w:t xml:space="preserve"> </w:t>
      </w:r>
      <w:r w:rsidR="003D31A8" w:rsidRPr="00305699">
        <w:rPr>
          <w:szCs w:val="24"/>
        </w:rPr>
        <w:t>the best</w:t>
      </w:r>
      <w:r w:rsidR="00305699" w:rsidRPr="00305699">
        <w:rPr>
          <w:szCs w:val="24"/>
        </w:rPr>
        <w:t xml:space="preserve"> </w:t>
      </w:r>
      <w:r w:rsidR="003D31A8" w:rsidRPr="00305699">
        <w:rPr>
          <w:szCs w:val="24"/>
        </w:rPr>
        <w:t>system of</w:t>
      </w:r>
      <w:r w:rsidR="00305699" w:rsidRPr="00305699">
        <w:rPr>
          <w:szCs w:val="24"/>
        </w:rPr>
        <w:t xml:space="preserve"> </w:t>
      </w:r>
      <w:r w:rsidR="003D31A8" w:rsidRPr="00305699">
        <w:rPr>
          <w:szCs w:val="24"/>
        </w:rPr>
        <w:t>emission reduction</w:t>
      </w:r>
      <w:r w:rsidR="00305699" w:rsidRPr="00305699">
        <w:rPr>
          <w:szCs w:val="24"/>
        </w:rPr>
        <w:t xml:space="preserve"> </w:t>
      </w:r>
      <w:r w:rsidR="003D31A8" w:rsidRPr="00305699">
        <w:rPr>
          <w:szCs w:val="24"/>
        </w:rPr>
        <w:t>which (</w:t>
      </w:r>
      <w:r w:rsidR="00305699" w:rsidRPr="00305699">
        <w:rPr>
          <w:szCs w:val="24"/>
        </w:rPr>
        <w:t>taking into</w:t>
      </w:r>
      <w:r w:rsidR="00305699">
        <w:rPr>
          <w:szCs w:val="24"/>
        </w:rPr>
        <w:t xml:space="preserve"> </w:t>
      </w:r>
      <w:r w:rsidR="005D0D49">
        <w:rPr>
          <w:szCs w:val="24"/>
        </w:rPr>
        <w:t xml:space="preserve">account the </w:t>
      </w:r>
      <w:r w:rsidR="00305699" w:rsidRPr="00305699">
        <w:rPr>
          <w:szCs w:val="24"/>
        </w:rPr>
        <w:t>cost of achieving such reduction and any non</w:t>
      </w:r>
      <w:r w:rsidR="00305699">
        <w:rPr>
          <w:szCs w:val="24"/>
        </w:rPr>
        <w:t>-</w:t>
      </w:r>
      <w:r w:rsidR="00305699" w:rsidRPr="00305699">
        <w:rPr>
          <w:szCs w:val="24"/>
        </w:rPr>
        <w:t>air</w:t>
      </w:r>
      <w:r w:rsidR="00305699">
        <w:rPr>
          <w:szCs w:val="24"/>
        </w:rPr>
        <w:t xml:space="preserve"> q</w:t>
      </w:r>
      <w:r w:rsidR="005D0D49">
        <w:rPr>
          <w:szCs w:val="24"/>
        </w:rPr>
        <w:t xml:space="preserve">uality health and environmental impact and </w:t>
      </w:r>
      <w:r w:rsidR="00305699" w:rsidRPr="00305699">
        <w:rPr>
          <w:szCs w:val="24"/>
        </w:rPr>
        <w:t>energy</w:t>
      </w:r>
      <w:r w:rsidR="00305699">
        <w:rPr>
          <w:szCs w:val="24"/>
        </w:rPr>
        <w:t xml:space="preserve"> </w:t>
      </w:r>
      <w:r w:rsidR="005D0D49">
        <w:rPr>
          <w:szCs w:val="24"/>
        </w:rPr>
        <w:t xml:space="preserve">requirements) the Administrator determines has </w:t>
      </w:r>
      <w:r w:rsidR="00305699" w:rsidRPr="00305699">
        <w:rPr>
          <w:szCs w:val="24"/>
        </w:rPr>
        <w:t>been</w:t>
      </w:r>
      <w:r w:rsidR="00305699">
        <w:rPr>
          <w:szCs w:val="24"/>
        </w:rPr>
        <w:t xml:space="preserve"> </w:t>
      </w:r>
      <w:r w:rsidR="00305699" w:rsidRPr="00305699">
        <w:rPr>
          <w:szCs w:val="24"/>
        </w:rPr>
        <w:t>adequately demonstrated</w:t>
      </w:r>
      <w:r w:rsidR="00DA6A7C">
        <w:rPr>
          <w:szCs w:val="24"/>
        </w:rPr>
        <w:t xml:space="preserve">. </w:t>
      </w:r>
      <w:r>
        <w:rPr>
          <w:szCs w:val="24"/>
        </w:rPr>
        <w:t>Section 111(a</w:t>
      </w:r>
      <w:proofErr w:type="gramStart"/>
      <w:r>
        <w:rPr>
          <w:szCs w:val="24"/>
        </w:rPr>
        <w:t>)(</w:t>
      </w:r>
      <w:proofErr w:type="gramEnd"/>
      <w:r>
        <w:rPr>
          <w:szCs w:val="24"/>
        </w:rPr>
        <w:t>l).</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30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Agency refers to this charge as selecting the best demonstrated technology (BDT)</w:t>
      </w:r>
      <w:r w:rsidR="00DA6A7C">
        <w:rPr>
          <w:szCs w:val="24"/>
        </w:rPr>
        <w:t xml:space="preserve">. </w:t>
      </w:r>
      <w:r>
        <w:rPr>
          <w:szCs w:val="24"/>
        </w:rPr>
        <w:t xml:space="preserve">Section 111 also requires that the Administrator review and, if appropriate, revise such standards every </w:t>
      </w:r>
      <w:r w:rsidR="00305699">
        <w:rPr>
          <w:szCs w:val="24"/>
        </w:rPr>
        <w:t>eight</w:t>
      </w:r>
      <w:r>
        <w:rPr>
          <w:szCs w:val="24"/>
        </w:rPr>
        <w:t xml:space="preserve"> years.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In addition,</w:t>
      </w:r>
      <w:r w:rsidR="006E20D0">
        <w:rPr>
          <w:szCs w:val="24"/>
        </w:rPr>
        <w:t xml:space="preserve"> section</w:t>
      </w:r>
      <w:r>
        <w:rPr>
          <w:szCs w:val="24"/>
        </w:rPr>
        <w:t xml:space="preserve"> 114(a) states that the Administrator may require any owner or operator subject to </w:t>
      </w:r>
      <w:r w:rsidR="006E20D0">
        <w:rPr>
          <w:szCs w:val="24"/>
        </w:rPr>
        <w:t>any requirement of this Act to:</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w:t>
      </w:r>
      <w:r w:rsidR="006E20D0">
        <w:rPr>
          <w:szCs w:val="24"/>
        </w:rPr>
        <w:t xml:space="preserve"> section</w:t>
      </w:r>
      <w:r>
        <w:rPr>
          <w:szCs w:val="24"/>
        </w:rPr>
        <w:t xml:space="preserve"> 114(a)(3); and (G) provide such other information as the Administrator may reasonably require.</w:t>
      </w:r>
    </w:p>
    <w:p w:rsidR="00467F16" w:rsidRDefault="00467F16"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7607C" w:rsidRDefault="00496F19" w:rsidP="004F6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In the Administrator's judgment, </w:t>
      </w:r>
      <w:r w:rsidR="004F6346">
        <w:rPr>
          <w:szCs w:val="24"/>
        </w:rPr>
        <w:t>NO</w:t>
      </w:r>
      <w:r w:rsidR="004F6346" w:rsidRPr="004F6346">
        <w:rPr>
          <w:szCs w:val="24"/>
          <w:vertAlign w:val="subscript"/>
        </w:rPr>
        <w:t>X</w:t>
      </w:r>
      <w:r w:rsidR="004F6346">
        <w:rPr>
          <w:szCs w:val="24"/>
        </w:rPr>
        <w:t xml:space="preserve"> emissions</w:t>
      </w:r>
      <w:r>
        <w:rPr>
          <w:szCs w:val="24"/>
        </w:rPr>
        <w:t xml:space="preserve"> from </w:t>
      </w:r>
      <w:r w:rsidR="004F6346">
        <w:rPr>
          <w:szCs w:val="24"/>
        </w:rPr>
        <w:t>nitric acid</w:t>
      </w:r>
      <w:r w:rsidR="009E28E4">
        <w:t xml:space="preserve"> </w:t>
      </w:r>
      <w:r w:rsidR="005D0D49">
        <w:t>p</w:t>
      </w:r>
      <w:r w:rsidR="009E28E4">
        <w:t xml:space="preserve">lants </w:t>
      </w:r>
      <w:r>
        <w:rPr>
          <w:szCs w:val="24"/>
        </w:rPr>
        <w:t>cause or contribute to air pollution that may reasonably be anticipated to endanger public health or welfare</w:t>
      </w:r>
      <w:r w:rsidR="0058692A">
        <w:rPr>
          <w:szCs w:val="24"/>
        </w:rPr>
        <w:t xml:space="preserve">. </w:t>
      </w:r>
      <w:r>
        <w:rPr>
          <w:szCs w:val="24"/>
        </w:rPr>
        <w:t>Therefore, the NSPS w</w:t>
      </w:r>
      <w:r w:rsidR="004F6346">
        <w:rPr>
          <w:szCs w:val="24"/>
        </w:rPr>
        <w:t>ill be</w:t>
      </w:r>
      <w:r>
        <w:rPr>
          <w:szCs w:val="24"/>
        </w:rPr>
        <w:t xml:space="preserve"> promulgated for this source category at 40 CFR </w:t>
      </w:r>
      <w:proofErr w:type="gramStart"/>
      <w:r>
        <w:rPr>
          <w:szCs w:val="24"/>
        </w:rPr>
        <w:t>part</w:t>
      </w:r>
      <w:proofErr w:type="gramEnd"/>
      <w:r>
        <w:rPr>
          <w:szCs w:val="24"/>
        </w:rPr>
        <w:t xml:space="preserve"> 60,</w:t>
      </w:r>
      <w:r>
        <w:rPr>
          <w:b/>
          <w:bCs/>
          <w:i/>
          <w:iCs/>
          <w:szCs w:val="24"/>
        </w:rPr>
        <w:t xml:space="preserve"> </w:t>
      </w:r>
      <w:r>
        <w:rPr>
          <w:szCs w:val="24"/>
        </w:rPr>
        <w:t xml:space="preserve">subpart </w:t>
      </w:r>
      <w:r w:rsidR="00A13486">
        <w:rPr>
          <w:szCs w:val="24"/>
        </w:rPr>
        <w:t>Ga</w:t>
      </w:r>
      <w:r>
        <w:rPr>
          <w:szCs w:val="24"/>
        </w:rPr>
        <w:t>.</w:t>
      </w:r>
    </w:p>
    <w:p w:rsidR="0087607C" w:rsidRDefault="0087607C"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A371C" w:rsidRDefault="00FA371C"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br w:type="page"/>
      </w:r>
    </w:p>
    <w:p w:rsidR="00496F19" w:rsidRPr="006E1859" w:rsidRDefault="00496F19"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lastRenderedPageBreak/>
        <w:t xml:space="preserve">(b)  </w:t>
      </w:r>
      <w:r w:rsidR="006E1859" w:rsidRPr="006E1859">
        <w:rPr>
          <w:i/>
          <w:iCs/>
          <w:szCs w:val="24"/>
        </w:rPr>
        <w:tab/>
        <w:t>Use</w:t>
      </w:r>
      <w:r w:rsidRPr="006E1859">
        <w:rPr>
          <w:i/>
          <w:iCs/>
          <w:szCs w:val="24"/>
        </w:rPr>
        <w:t>/Users of the Data</w:t>
      </w:r>
      <w:r w:rsidR="006E1859">
        <w:rPr>
          <w:i/>
          <w:iCs/>
          <w:szCs w:val="24"/>
        </w:rPr>
        <w:t>.</w:t>
      </w:r>
    </w:p>
    <w:p w:rsidR="009E28E4" w:rsidRDefault="009E28E4" w:rsidP="002A23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949E1" w:rsidRDefault="009E28E4" w:rsidP="00A14A0E">
      <w:pPr>
        <w:ind w:firstLine="720"/>
      </w:pPr>
      <w:r>
        <w:t xml:space="preserve">The control of emissions of </w:t>
      </w:r>
      <w:r w:rsidR="004E1F58">
        <w:t>NO</w:t>
      </w:r>
      <w:r w:rsidR="00A14A0E">
        <w:rPr>
          <w:vertAlign w:val="subscript"/>
        </w:rPr>
        <w:t xml:space="preserve">X </w:t>
      </w:r>
      <w:r w:rsidR="00B949E1">
        <w:t>from nitric acid plants</w:t>
      </w:r>
      <w:r>
        <w:t xml:space="preserve"> </w:t>
      </w:r>
      <w:r w:rsidR="00467F16" w:rsidRPr="00467F16">
        <w:t xml:space="preserve">not only </w:t>
      </w:r>
      <w:r>
        <w:t>requires the installation of properly designed equipment, but also the operation and maintenance of that equipment</w:t>
      </w:r>
      <w:r w:rsidR="0058692A">
        <w:t xml:space="preserve">. </w:t>
      </w:r>
      <w:r>
        <w:t xml:space="preserve">Emissions of </w:t>
      </w:r>
      <w:r w:rsidR="00B949E1" w:rsidRPr="00B949E1">
        <w:t>NO</w:t>
      </w:r>
      <w:r w:rsidR="00A14A0E">
        <w:rPr>
          <w:vertAlign w:val="subscript"/>
        </w:rPr>
        <w:t>X</w:t>
      </w:r>
      <w:r w:rsidR="00B949E1" w:rsidRPr="00B949E1">
        <w:t xml:space="preserve"> </w:t>
      </w:r>
      <w:r>
        <w:t xml:space="preserve">from </w:t>
      </w:r>
      <w:r w:rsidR="00B949E1">
        <w:t>nitric acid</w:t>
      </w:r>
      <w:r>
        <w:t xml:space="preserve"> </w:t>
      </w:r>
      <w:r w:rsidR="005D0D49">
        <w:t>p</w:t>
      </w:r>
      <w:r>
        <w:t xml:space="preserve">lants are the result of operation </w:t>
      </w:r>
      <w:r w:rsidR="005D0D49">
        <w:t xml:space="preserve">of </w:t>
      </w:r>
      <w:r w:rsidR="00F14849">
        <w:t xml:space="preserve">the affected </w:t>
      </w:r>
      <w:r w:rsidR="00D1432F">
        <w:t>plants</w:t>
      </w:r>
      <w:r w:rsidR="00DA6A7C">
        <w:t xml:space="preserve">. </w:t>
      </w:r>
    </w:p>
    <w:p w:rsidR="00B949E1" w:rsidRDefault="00B949E1" w:rsidP="00B949E1">
      <w:pPr>
        <w:ind w:firstLine="720"/>
      </w:pPr>
    </w:p>
    <w:p w:rsidR="00B949E1" w:rsidRDefault="00B949E1" w:rsidP="00B949E1">
      <w:pPr>
        <w:ind w:firstLine="720"/>
      </w:pPr>
      <w:r w:rsidRPr="00B949E1">
        <w:t>The standards are achieved by the reduction of pollutant emissions using control technology</w:t>
      </w:r>
      <w:r w:rsidR="0058692A">
        <w:t xml:space="preserve">. </w:t>
      </w:r>
      <w:r w:rsidRPr="00B949E1">
        <w:t>The notifications required in the applicable regulations are used to inform the Agency or delegated authority when a source becomes subject to the requirements of the regulations</w:t>
      </w:r>
      <w:r w:rsidR="0058692A">
        <w:t xml:space="preserve">. </w:t>
      </w:r>
      <w:r w:rsidRPr="00B949E1">
        <w:t>The reviewing authority may then inspect the source to check if the pollution control devices are properly installed and operated and the regulations are being met.</w:t>
      </w:r>
    </w:p>
    <w:p w:rsidR="00B949E1" w:rsidRDefault="00B949E1" w:rsidP="00B949E1">
      <w:pPr>
        <w:ind w:firstLine="720"/>
      </w:pPr>
    </w:p>
    <w:p w:rsidR="009E28E4" w:rsidRDefault="00DC1394" w:rsidP="00B949E1">
      <w:pPr>
        <w:ind w:firstLine="720"/>
      </w:pPr>
      <w:r>
        <w:t xml:space="preserve">For our analysis of these </w:t>
      </w:r>
      <w:r w:rsidR="009E28E4">
        <w:t>standards</w:t>
      </w:r>
      <w:r>
        <w:t>, we assume sources will</w:t>
      </w:r>
      <w:r w:rsidR="009E28E4">
        <w:t xml:space="preserve"> rely on the reduction of </w:t>
      </w:r>
      <w:r w:rsidR="00B949E1">
        <w:t>NO</w:t>
      </w:r>
      <w:r w:rsidR="00B949E1" w:rsidRPr="00B949E1">
        <w:rPr>
          <w:vertAlign w:val="subscript"/>
        </w:rPr>
        <w:t>X</w:t>
      </w:r>
      <w:r w:rsidR="009E28E4">
        <w:t xml:space="preserve"> by </w:t>
      </w:r>
      <w:r w:rsidR="00D3158B">
        <w:t xml:space="preserve">using </w:t>
      </w:r>
      <w:r w:rsidR="00B949E1">
        <w:t>Selective Catalytic Reduction (SCR)</w:t>
      </w:r>
      <w:r w:rsidR="0058692A">
        <w:t xml:space="preserve">. </w:t>
      </w:r>
      <w:r w:rsidR="009E28E4">
        <w:t>The required notifications are used to inform the Agency or delegated authority when a source becomes subject to the standard</w:t>
      </w:r>
      <w:r w:rsidR="00DA6A7C">
        <w:t xml:space="preserve">. </w:t>
      </w:r>
      <w:r w:rsidR="009E28E4">
        <w:t>The reviewing authority may then inspect the source to check if the pollution control devices are properly installed and operated and the standard is being met</w:t>
      </w:r>
      <w:r w:rsidR="0058692A">
        <w:t xml:space="preserve">. </w:t>
      </w:r>
      <w:r w:rsidR="009E28E4">
        <w:t>Performance test reports are needed as these are the Agency’s record of a source’s initial capability to comply with the emission standard, and note the operating conditions under which compliance was achieved</w:t>
      </w:r>
      <w:r w:rsidR="00DA6A7C">
        <w:t xml:space="preserve">. </w:t>
      </w:r>
      <w:r w:rsidR="009E28E4">
        <w:t>The periodic reports are used for problem identification, as a check on source operation and maintenance, and for compliance determinations</w:t>
      </w:r>
      <w:r w:rsidR="0058692A">
        <w:t xml:space="preserve">. </w:t>
      </w:r>
      <w:r w:rsidR="009E28E4">
        <w:t>The information generated by the monitoring, recordkeeping</w:t>
      </w:r>
      <w:r w:rsidR="005D0D49">
        <w:t>,</w:t>
      </w:r>
      <w:r w:rsidR="009E28E4">
        <w:t xml:space="preserve"> and reporting requirements described in this ICR is used by the Agency to ensure that </w:t>
      </w:r>
      <w:r w:rsidR="00D1432F">
        <w:t>plants</w:t>
      </w:r>
      <w:r w:rsidR="009E28E4">
        <w:t xml:space="preserve"> affected by the NSPS continue to operate the control equipment used to achieve compliance with the NSPS</w:t>
      </w:r>
      <w:r w:rsidR="0058692A">
        <w:t xml:space="preserve">. </w:t>
      </w:r>
      <w:r w:rsidR="009E28E4">
        <w:t xml:space="preserve">Adequate monitoring, recordkeeping, and reporting </w:t>
      </w:r>
      <w:r w:rsidR="00D3158B">
        <w:t>are</w:t>
      </w:r>
      <w:r w:rsidR="009E28E4">
        <w:t xml:space="preserve"> necessary to ensure compliance with these standards, as required by the Clean Air Act</w:t>
      </w:r>
      <w:r w:rsidR="0058692A">
        <w:t xml:space="preserve">. </w:t>
      </w:r>
      <w:r w:rsidR="009E28E4">
        <w:t xml:space="preserve">The information collected from recordkeeping and reporting requirements is also used for targeting inspections, and is of sufficient quality to be used as evidence in court. </w:t>
      </w:r>
    </w:p>
    <w:p w:rsidR="00B20734" w:rsidRDefault="00B20734" w:rsidP="00B20734"/>
    <w:p w:rsidR="00FA371C" w:rsidRDefault="00FA371C"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br w:type="page"/>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lastRenderedPageBreak/>
        <w:t>3</w:t>
      </w:r>
      <w:r w:rsidR="00467F16">
        <w:rPr>
          <w:b/>
          <w:bCs/>
          <w:szCs w:val="24"/>
        </w:rPr>
        <w:t>.</w:t>
      </w:r>
      <w:r w:rsidR="006E1859">
        <w:rPr>
          <w:b/>
          <w:bCs/>
          <w:szCs w:val="24"/>
        </w:rPr>
        <w:tab/>
      </w:r>
      <w:proofErr w:type="spellStart"/>
      <w:r>
        <w:rPr>
          <w:b/>
          <w:bCs/>
          <w:szCs w:val="24"/>
        </w:rPr>
        <w:t>Nonduplication</w:t>
      </w:r>
      <w:proofErr w:type="spellEnd"/>
      <w:r>
        <w:rPr>
          <w:b/>
          <w:bCs/>
          <w:szCs w:val="24"/>
        </w:rPr>
        <w:t>, Consultations, and Other Collection Criteria</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Default="00496F19" w:rsidP="00FA3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E1859">
        <w:rPr>
          <w:i/>
          <w:iCs/>
          <w:szCs w:val="24"/>
        </w:rPr>
        <w:t>(a)</w:t>
      </w:r>
      <w:r w:rsidR="006E1859" w:rsidRPr="006E1859">
        <w:rPr>
          <w:i/>
          <w:iCs/>
          <w:szCs w:val="24"/>
        </w:rPr>
        <w:tab/>
      </w:r>
      <w:proofErr w:type="spellStart"/>
      <w:r w:rsidRPr="006E1859">
        <w:rPr>
          <w:i/>
          <w:iCs/>
          <w:szCs w:val="24"/>
        </w:rPr>
        <w:t>Nonduplication</w:t>
      </w:r>
      <w:proofErr w:type="spellEnd"/>
      <w:r w:rsidR="006E1859" w:rsidRPr="006E1859">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If the subject standards have not been delegated, the information is sent directly to the appropriate EPA </w:t>
      </w:r>
      <w:r w:rsidR="006E20D0">
        <w:rPr>
          <w:szCs w:val="24"/>
        </w:rPr>
        <w:t>region</w:t>
      </w:r>
      <w:r>
        <w:rPr>
          <w:szCs w:val="24"/>
        </w:rPr>
        <w:t xml:space="preserve">al </w:t>
      </w:r>
      <w:r w:rsidR="006E20D0">
        <w:rPr>
          <w:szCs w:val="24"/>
        </w:rPr>
        <w:t>office</w:t>
      </w:r>
      <w:r w:rsidR="00DA6A7C">
        <w:rPr>
          <w:szCs w:val="24"/>
        </w:rPr>
        <w:t xml:space="preserve">. </w:t>
      </w:r>
      <w:r>
        <w:rPr>
          <w:szCs w:val="24"/>
        </w:rPr>
        <w:t xml:space="preserve">Otherwise, the information is </w:t>
      </w:r>
      <w:r w:rsidR="00B1281C">
        <w:rPr>
          <w:szCs w:val="24"/>
        </w:rPr>
        <w:t>sent directly to the delegated state or local agency</w:t>
      </w:r>
      <w:r w:rsidR="00DA6A7C">
        <w:rPr>
          <w:szCs w:val="24"/>
        </w:rPr>
        <w:t xml:space="preserve">. </w:t>
      </w:r>
      <w:r w:rsidR="00B1281C">
        <w:rPr>
          <w:szCs w:val="24"/>
        </w:rPr>
        <w:t>If a s</w:t>
      </w:r>
      <w:r>
        <w:rPr>
          <w:szCs w:val="24"/>
        </w:rPr>
        <w:t xml:space="preserve">tate or local agency has adopted their own similar standards to implement the Federal standards, a copy </w:t>
      </w:r>
      <w:r w:rsidR="00B1281C">
        <w:rPr>
          <w:szCs w:val="24"/>
        </w:rPr>
        <w:t>of the report submitted to the s</w:t>
      </w:r>
      <w:r>
        <w:rPr>
          <w:szCs w:val="24"/>
        </w:rPr>
        <w:t>tate or local agency can be sent to the Administrator in lieu of the report required by the Federal standards</w:t>
      </w:r>
      <w:r w:rsidR="00DA6A7C">
        <w:rPr>
          <w:szCs w:val="24"/>
        </w:rPr>
        <w:t xml:space="preserve">. </w:t>
      </w:r>
      <w:r>
        <w:rPr>
          <w:szCs w:val="24"/>
        </w:rPr>
        <w:t>Therefore, no duplication exists.</w:t>
      </w:r>
    </w:p>
    <w:p w:rsidR="009F0383" w:rsidRDefault="009F0383"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6E1859" w:rsidRDefault="00496F19" w:rsidP="006E1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(b)</w:t>
      </w:r>
      <w:r w:rsidR="00467F16">
        <w:rPr>
          <w:i/>
          <w:iCs/>
          <w:szCs w:val="24"/>
        </w:rPr>
        <w:tab/>
      </w:r>
      <w:r w:rsidRPr="006E1859">
        <w:rPr>
          <w:i/>
          <w:iCs/>
          <w:szCs w:val="24"/>
        </w:rPr>
        <w:t>Public Notice Required Prior to ICR Submission to OMB</w:t>
      </w:r>
      <w:r w:rsidR="006E1859" w:rsidRPr="006E1859">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C3B23" w:rsidRDefault="00496F19" w:rsidP="00665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0D2245">
        <w:rPr>
          <w:szCs w:val="24"/>
        </w:rPr>
        <w:t>EPA will publish a Notice of Final Rulemaking, which will provide notice of ICR submission to OMB.</w:t>
      </w:r>
    </w:p>
    <w:p w:rsidR="00AC3B23" w:rsidRDefault="00AC3B23" w:rsidP="00AC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6E1859" w:rsidRDefault="00496F19" w:rsidP="00AC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(c</w:t>
      </w:r>
      <w:r w:rsidR="00DC1D70">
        <w:rPr>
          <w:i/>
          <w:iCs/>
          <w:szCs w:val="24"/>
        </w:rPr>
        <w:t>)</w:t>
      </w:r>
      <w:r w:rsidR="006E1859" w:rsidRPr="006E1859">
        <w:rPr>
          <w:i/>
          <w:iCs/>
          <w:szCs w:val="24"/>
        </w:rPr>
        <w:tab/>
      </w:r>
      <w:r w:rsidRPr="006E1859">
        <w:rPr>
          <w:i/>
          <w:iCs/>
          <w:szCs w:val="24"/>
        </w:rPr>
        <w:t>Consultations</w:t>
      </w:r>
      <w:r w:rsidR="006E1859" w:rsidRPr="006E1859">
        <w:rPr>
          <w:i/>
          <w:iCs/>
          <w:szCs w:val="24"/>
        </w:rPr>
        <w:t>.</w:t>
      </w:r>
    </w:p>
    <w:p w:rsidR="007F4556" w:rsidRDefault="00496F19" w:rsidP="004C5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r>
        <w:rPr>
          <w:szCs w:val="24"/>
        </w:rPr>
        <w:tab/>
      </w:r>
      <w:r w:rsidR="00C90047" w:rsidRPr="00080F4F">
        <w:rPr>
          <w:szCs w:val="24"/>
        </w:rPr>
        <w:t xml:space="preserve">During development of the </w:t>
      </w:r>
      <w:r w:rsidR="00B949E1">
        <w:rPr>
          <w:szCs w:val="24"/>
        </w:rPr>
        <w:t>revisions</w:t>
      </w:r>
      <w:r w:rsidR="00C90047" w:rsidRPr="00080F4F">
        <w:rPr>
          <w:szCs w:val="24"/>
        </w:rPr>
        <w:t>,</w:t>
      </w:r>
      <w:r w:rsidR="00FD5C52">
        <w:rPr>
          <w:szCs w:val="24"/>
        </w:rPr>
        <w:t xml:space="preserve"> the</w:t>
      </w:r>
      <w:r w:rsidR="00C90047" w:rsidRPr="00080F4F">
        <w:rPr>
          <w:szCs w:val="24"/>
        </w:rPr>
        <w:t xml:space="preserve"> EPA held meetings and conference calls with representatives of </w:t>
      </w:r>
      <w:r w:rsidR="00B949E1">
        <w:rPr>
          <w:szCs w:val="24"/>
        </w:rPr>
        <w:t xml:space="preserve">The Fertilizer Institute </w:t>
      </w:r>
      <w:r w:rsidR="00392E35" w:rsidRPr="00080F4F">
        <w:rPr>
          <w:szCs w:val="24"/>
        </w:rPr>
        <w:t>(</w:t>
      </w:r>
      <w:r w:rsidR="00B949E1">
        <w:rPr>
          <w:szCs w:val="24"/>
        </w:rPr>
        <w:t>TFI</w:t>
      </w:r>
      <w:r w:rsidR="00392E35" w:rsidRPr="00080F4F">
        <w:rPr>
          <w:szCs w:val="24"/>
        </w:rPr>
        <w:t>)</w:t>
      </w:r>
      <w:r w:rsidR="00FD5C52">
        <w:rPr>
          <w:szCs w:val="24"/>
        </w:rPr>
        <w:t xml:space="preserve"> and the American Chemistry Council (ACC)</w:t>
      </w:r>
      <w:r w:rsidR="0058692A">
        <w:rPr>
          <w:szCs w:val="24"/>
        </w:rPr>
        <w:t xml:space="preserve">. </w:t>
      </w:r>
      <w:r w:rsidR="007F4556" w:rsidRPr="00080F4F">
        <w:t xml:space="preserve">We </w:t>
      </w:r>
      <w:r w:rsidR="00D03886" w:rsidRPr="00080F4F">
        <w:t xml:space="preserve">estimate that approximately </w:t>
      </w:r>
      <w:r w:rsidR="005615DC">
        <w:t>4</w:t>
      </w:r>
      <w:r w:rsidR="007F4556" w:rsidRPr="00080F4F">
        <w:t xml:space="preserve"> </w:t>
      </w:r>
      <w:r w:rsidR="00B949E1">
        <w:t>nitric acid production units</w:t>
      </w:r>
      <w:r w:rsidR="009B48E3" w:rsidRPr="00080F4F">
        <w:t xml:space="preserve"> will be </w:t>
      </w:r>
      <w:r w:rsidR="00B949E1">
        <w:t xml:space="preserve">constructed, modified, or </w:t>
      </w:r>
      <w:r w:rsidR="009B48E3" w:rsidRPr="00080F4F">
        <w:t>reconstructed, or expanded</w:t>
      </w:r>
      <w:r w:rsidR="007F4556" w:rsidRPr="00080F4F">
        <w:t xml:space="preserve"> </w:t>
      </w:r>
      <w:r w:rsidR="00D03886" w:rsidRPr="00080F4F">
        <w:t xml:space="preserve">over the next </w:t>
      </w:r>
      <w:r w:rsidR="0083287C">
        <w:t>3</w:t>
      </w:r>
      <w:r w:rsidR="007F4556" w:rsidRPr="00080F4F">
        <w:t xml:space="preserve"> year</w:t>
      </w:r>
      <w:r w:rsidR="00D03886" w:rsidRPr="00080F4F">
        <w:t>s</w:t>
      </w:r>
      <w:r w:rsidR="007F4556" w:rsidRPr="00080F4F">
        <w:t>.</w:t>
      </w:r>
    </w:p>
    <w:p w:rsidR="00D03886" w:rsidRDefault="00D03886" w:rsidP="00D03886"/>
    <w:p w:rsidR="00496F19" w:rsidRPr="006E1859" w:rsidRDefault="00496F19" w:rsidP="000C0F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(d)</w:t>
      </w:r>
      <w:r w:rsidR="006E1859" w:rsidRPr="006E1859">
        <w:rPr>
          <w:i/>
          <w:iCs/>
          <w:szCs w:val="24"/>
        </w:rPr>
        <w:tab/>
      </w:r>
      <w:r w:rsidRPr="006E1859">
        <w:rPr>
          <w:i/>
          <w:iCs/>
          <w:szCs w:val="24"/>
        </w:rPr>
        <w:t>Effects of Less Frequent Collection</w:t>
      </w:r>
      <w:r w:rsidR="006E1859" w:rsidRPr="006E1859">
        <w:rPr>
          <w:i/>
          <w:iCs/>
          <w:szCs w:val="24"/>
        </w:rPr>
        <w:t>.</w:t>
      </w:r>
    </w:p>
    <w:p w:rsidR="00496F19" w:rsidRDefault="00496F19" w:rsidP="000C0F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0C0F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Less frequent information collection would decrease the margin of assurance that </w:t>
      </w:r>
      <w:r w:rsidR="00D1432F">
        <w:rPr>
          <w:szCs w:val="24"/>
        </w:rPr>
        <w:t>plants</w:t>
      </w:r>
      <w:r>
        <w:rPr>
          <w:szCs w:val="24"/>
        </w:rPr>
        <w:t xml:space="preserve"> are continuing to meet the standards</w:t>
      </w:r>
      <w:r w:rsidR="0058692A">
        <w:rPr>
          <w:szCs w:val="24"/>
        </w:rPr>
        <w:t xml:space="preserve">. </w:t>
      </w:r>
      <w:r>
        <w:rPr>
          <w:szCs w:val="24"/>
        </w:rPr>
        <w:t>Requirements for information gathering and recordkeeping are useful techniques to ensure that good operation and maintenance practices are applied and emission limitations are met</w:t>
      </w:r>
      <w:r w:rsidR="0058692A">
        <w:rPr>
          <w:szCs w:val="24"/>
        </w:rPr>
        <w:t xml:space="preserve">. </w:t>
      </w:r>
      <w:r>
        <w:rPr>
          <w:szCs w:val="24"/>
        </w:rPr>
        <w:t>If the information required by these standards was collected less frequently, the likelihood of detecting poor operation and maintenance of control equipment and noncompliance would decrease.</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C538D2"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(e)</w:t>
      </w:r>
      <w:r w:rsidR="00C538D2">
        <w:rPr>
          <w:i/>
          <w:iCs/>
          <w:szCs w:val="24"/>
        </w:rPr>
        <w:tab/>
      </w:r>
      <w:r w:rsidRPr="00C538D2">
        <w:rPr>
          <w:i/>
          <w:iCs/>
          <w:szCs w:val="24"/>
        </w:rPr>
        <w:t>General Guidelines</w:t>
      </w:r>
      <w:r w:rsidR="00C538D2">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None of these reporting or recordkeeping requirements violate any of the regulations established by the Office of Management and Budget (OMB) at 5 CFR 1320.5.</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C538D2"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(f)</w:t>
      </w:r>
      <w:r w:rsidR="00C538D2">
        <w:rPr>
          <w:i/>
          <w:iCs/>
          <w:szCs w:val="24"/>
        </w:rPr>
        <w:tab/>
      </w:r>
      <w:r w:rsidRPr="00C538D2">
        <w:rPr>
          <w:i/>
          <w:iCs/>
          <w:szCs w:val="24"/>
        </w:rPr>
        <w:t>Confidentiality</w:t>
      </w:r>
      <w:r w:rsidR="00C538D2">
        <w:rPr>
          <w:i/>
          <w:iCs/>
          <w:szCs w:val="24"/>
        </w:rPr>
        <w:t>.</w:t>
      </w:r>
    </w:p>
    <w:p w:rsidR="00027BE1" w:rsidRDefault="00027BE1"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F6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4F6346">
        <w:rPr>
          <w:szCs w:val="24"/>
        </w:rPr>
        <w:t>Some respondents may consider production rate or concentration data to be confidential</w:t>
      </w:r>
      <w:r w:rsidR="0058692A">
        <w:rPr>
          <w:szCs w:val="24"/>
        </w:rPr>
        <w:t xml:space="preserve">. </w:t>
      </w:r>
      <w:r w:rsidR="004F6346">
        <w:rPr>
          <w:szCs w:val="24"/>
        </w:rPr>
        <w:t>A</w:t>
      </w:r>
      <w:r>
        <w:rPr>
          <w:szCs w:val="24"/>
        </w:rPr>
        <w:t xml:space="preserve">ny </w:t>
      </w:r>
      <w:r w:rsidR="004F6346">
        <w:rPr>
          <w:szCs w:val="24"/>
        </w:rPr>
        <w:t xml:space="preserve">such </w:t>
      </w:r>
      <w:r>
        <w:rPr>
          <w:szCs w:val="24"/>
        </w:rPr>
        <w:t xml:space="preserve">information submitted to the Agency for which a claim of confidentiality is made will be safeguarded according to the Agency policies set forth in Title 40, chapter 1, part 2, subpart B - Confidentiality of Business Information </w:t>
      </w:r>
      <w:r w:rsidR="00D35D30">
        <w:rPr>
          <w:szCs w:val="24"/>
        </w:rPr>
        <w:t xml:space="preserve">(CBI) </w:t>
      </w:r>
      <w:r>
        <w:rPr>
          <w:szCs w:val="24"/>
        </w:rPr>
        <w:t xml:space="preserve">(see 40 CFR 2; 41 </w:t>
      </w:r>
      <w:r w:rsidR="00D35D30" w:rsidRPr="005A3F14">
        <w:rPr>
          <w:szCs w:val="24"/>
        </w:rPr>
        <w:t>FR</w:t>
      </w:r>
      <w:r>
        <w:rPr>
          <w:szCs w:val="24"/>
        </w:rPr>
        <w:t xml:space="preserve"> 36902, September 1, 1976; amended by 43 </w:t>
      </w:r>
      <w:r w:rsidR="00D35D30" w:rsidRPr="005A3F14">
        <w:rPr>
          <w:szCs w:val="24"/>
        </w:rPr>
        <w:t>FR</w:t>
      </w:r>
      <w:r>
        <w:rPr>
          <w:szCs w:val="24"/>
        </w:rPr>
        <w:t xml:space="preserve"> 40000, September 8, 1978; 43 </w:t>
      </w:r>
      <w:r w:rsidR="00D35D30" w:rsidRPr="005A3F14">
        <w:rPr>
          <w:szCs w:val="24"/>
        </w:rPr>
        <w:t>FR</w:t>
      </w:r>
      <w:r>
        <w:rPr>
          <w:szCs w:val="24"/>
        </w:rPr>
        <w:t xml:space="preserve"> 42251, September 20, 1978; 44 </w:t>
      </w:r>
      <w:r w:rsidR="00D35D30" w:rsidRPr="005A3F14">
        <w:rPr>
          <w:szCs w:val="24"/>
        </w:rPr>
        <w:t>FR</w:t>
      </w:r>
      <w:r>
        <w:rPr>
          <w:szCs w:val="24"/>
        </w:rPr>
        <w:t xml:space="preserve"> 17674, March 23, 1979).</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C538D2"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(g)</w:t>
      </w:r>
      <w:r w:rsidR="00C538D2">
        <w:rPr>
          <w:i/>
          <w:iCs/>
          <w:szCs w:val="24"/>
        </w:rPr>
        <w:tab/>
      </w:r>
      <w:r w:rsidRPr="00C538D2">
        <w:rPr>
          <w:i/>
          <w:iCs/>
          <w:szCs w:val="24"/>
        </w:rPr>
        <w:t>Sensitive Questions</w:t>
      </w:r>
      <w:r w:rsidR="00C538D2">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ab/>
        <w:t>None of the reporting or recordkeeping requirements contain sensitive questions.</w:t>
      </w:r>
    </w:p>
    <w:p w:rsidR="00496F19"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4</w:t>
      </w:r>
      <w:r w:rsidR="00467F16">
        <w:rPr>
          <w:b/>
          <w:bCs/>
          <w:szCs w:val="24"/>
        </w:rPr>
        <w:t>.</w:t>
      </w:r>
      <w:r w:rsidR="00C538D2">
        <w:rPr>
          <w:b/>
          <w:bCs/>
          <w:szCs w:val="24"/>
        </w:rPr>
        <w:tab/>
      </w:r>
      <w:r>
        <w:rPr>
          <w:b/>
          <w:bCs/>
          <w:szCs w:val="24"/>
        </w:rPr>
        <w:t>The Respondents and the Information Requested</w:t>
      </w:r>
    </w:p>
    <w:p w:rsidR="00496F19"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C538D2"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(a)</w:t>
      </w:r>
      <w:r w:rsidR="00C538D2" w:rsidRPr="00C538D2">
        <w:rPr>
          <w:i/>
          <w:iCs/>
          <w:szCs w:val="24"/>
        </w:rPr>
        <w:tab/>
      </w:r>
      <w:r w:rsidRPr="00C538D2">
        <w:rPr>
          <w:i/>
          <w:iCs/>
          <w:szCs w:val="24"/>
        </w:rPr>
        <w:t>Respondents/</w:t>
      </w:r>
      <w:r w:rsidR="009F0383" w:rsidRPr="00C538D2">
        <w:rPr>
          <w:i/>
          <w:iCs/>
          <w:szCs w:val="24"/>
        </w:rPr>
        <w:t>NAICS</w:t>
      </w:r>
      <w:r w:rsidRPr="00C538D2">
        <w:rPr>
          <w:i/>
          <w:iCs/>
          <w:szCs w:val="24"/>
        </w:rPr>
        <w:t xml:space="preserve"> Codes</w:t>
      </w:r>
      <w:r w:rsidR="00C538D2" w:rsidRPr="00C538D2">
        <w:rPr>
          <w:i/>
          <w:iCs/>
          <w:szCs w:val="24"/>
        </w:rPr>
        <w:t>.</w:t>
      </w:r>
    </w:p>
    <w:p w:rsidR="00496F19"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B949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6846BC">
        <w:rPr>
          <w:szCs w:val="24"/>
        </w:rPr>
        <w:t xml:space="preserve">The respondents to the recordkeeping and reporting requirements are </w:t>
      </w:r>
      <w:r w:rsidR="00B949E1">
        <w:rPr>
          <w:szCs w:val="24"/>
        </w:rPr>
        <w:t>nitric acid</w:t>
      </w:r>
      <w:r w:rsidR="006846BC">
        <w:rPr>
          <w:szCs w:val="24"/>
        </w:rPr>
        <w:t xml:space="preserve"> plants</w:t>
      </w:r>
      <w:r w:rsidR="0058692A">
        <w:rPr>
          <w:szCs w:val="24"/>
        </w:rPr>
        <w:t xml:space="preserve">. </w:t>
      </w:r>
      <w:r>
        <w:rPr>
          <w:szCs w:val="24"/>
        </w:rPr>
        <w:t xml:space="preserve">The </w:t>
      </w:r>
      <w:r w:rsidR="009F0383">
        <w:rPr>
          <w:szCs w:val="24"/>
        </w:rPr>
        <w:t>North American Industry Classification System</w:t>
      </w:r>
      <w:r>
        <w:rPr>
          <w:szCs w:val="24"/>
        </w:rPr>
        <w:t xml:space="preserve"> (</w:t>
      </w:r>
      <w:r w:rsidR="009F0383">
        <w:rPr>
          <w:szCs w:val="24"/>
        </w:rPr>
        <w:t>NAICS</w:t>
      </w:r>
      <w:r>
        <w:rPr>
          <w:szCs w:val="24"/>
        </w:rPr>
        <w:t xml:space="preserve">) code for respondents affected by the standards </w:t>
      </w:r>
      <w:r w:rsidR="006846BC">
        <w:rPr>
          <w:szCs w:val="24"/>
        </w:rPr>
        <w:t>is</w:t>
      </w:r>
      <w:r w:rsidR="00B949E1">
        <w:rPr>
          <w:szCs w:val="24"/>
        </w:rPr>
        <w:t xml:space="preserve"> 325311, Nitrogenous Fertilizer Manufacturing.</w:t>
      </w:r>
    </w:p>
    <w:p w:rsidR="00DC1D70" w:rsidRDefault="00DC1D70" w:rsidP="00AC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7B0D6A" w:rsidRDefault="007B0D6A" w:rsidP="00C74A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(b)</w:t>
      </w:r>
      <w:r w:rsidRPr="007B0D6A">
        <w:rPr>
          <w:i/>
          <w:iCs/>
          <w:szCs w:val="24"/>
        </w:rPr>
        <w:tab/>
      </w:r>
      <w:r w:rsidR="00496F19" w:rsidRPr="007B0D6A">
        <w:rPr>
          <w:i/>
          <w:iCs/>
          <w:szCs w:val="24"/>
        </w:rPr>
        <w:t>Information Requested</w:t>
      </w:r>
      <w:r>
        <w:rPr>
          <w:i/>
          <w:iCs/>
          <w:szCs w:val="24"/>
        </w:rPr>
        <w:t>.</w:t>
      </w:r>
    </w:p>
    <w:p w:rsidR="00496F19" w:rsidRDefault="00496F19" w:rsidP="00C74A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B0D6A" w:rsidRDefault="00145CFB" w:rsidP="00B949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45CFB">
        <w:rPr>
          <w:i/>
          <w:iCs/>
          <w:szCs w:val="24"/>
        </w:rPr>
        <w:tab/>
        <w:t>(</w:t>
      </w:r>
      <w:r>
        <w:rPr>
          <w:i/>
          <w:iCs/>
          <w:szCs w:val="24"/>
        </w:rPr>
        <w:t>i)</w:t>
      </w:r>
      <w:r>
        <w:rPr>
          <w:i/>
          <w:iCs/>
          <w:szCs w:val="24"/>
        </w:rPr>
        <w:tab/>
      </w:r>
      <w:r w:rsidR="00496F19" w:rsidRPr="007B0D6A">
        <w:rPr>
          <w:i/>
          <w:iCs/>
          <w:szCs w:val="24"/>
        </w:rPr>
        <w:t>Data Items</w:t>
      </w:r>
      <w:r w:rsidR="005A4625" w:rsidRPr="007B0D6A">
        <w:rPr>
          <w:i/>
          <w:iCs/>
          <w:szCs w:val="24"/>
        </w:rPr>
        <w:t>, Including Recordkeeping Requirements</w:t>
      </w:r>
      <w:r w:rsidR="00467F16">
        <w:rPr>
          <w:i/>
          <w:iCs/>
          <w:szCs w:val="24"/>
        </w:rPr>
        <w:t xml:space="preserve">. </w:t>
      </w:r>
      <w:r w:rsidR="00496F19">
        <w:rPr>
          <w:szCs w:val="24"/>
        </w:rPr>
        <w:t xml:space="preserve">All data in this ICR that is recorded and/or reported is required by </w:t>
      </w:r>
      <w:r w:rsidR="00B81B9A">
        <w:rPr>
          <w:szCs w:val="24"/>
        </w:rPr>
        <w:t>NSPS</w:t>
      </w:r>
      <w:r w:rsidR="00B81B9A">
        <w:t xml:space="preserve"> for </w:t>
      </w:r>
      <w:r w:rsidR="00B949E1">
        <w:t>Nitric Acid</w:t>
      </w:r>
      <w:r w:rsidR="00B81B9A">
        <w:t xml:space="preserve"> Plants</w:t>
      </w:r>
      <w:r w:rsidR="00B949E1">
        <w:t xml:space="preserve"> </w:t>
      </w:r>
      <w:r w:rsidR="00B949E1" w:rsidRPr="00B949E1">
        <w:rPr>
          <w:bCs/>
        </w:rPr>
        <w:t>for Which Construction, Reconstruction, or Modification Commenced After February 2011</w:t>
      </w:r>
      <w:r w:rsidR="00B949E1" w:rsidRPr="00B949E1">
        <w:t xml:space="preserve"> </w:t>
      </w:r>
      <w:r w:rsidR="00EB0914">
        <w:rPr>
          <w:szCs w:val="24"/>
        </w:rPr>
        <w:t>(40 CFR</w:t>
      </w:r>
      <w:r w:rsidR="00A85593">
        <w:rPr>
          <w:szCs w:val="24"/>
        </w:rPr>
        <w:t xml:space="preserve"> part</w:t>
      </w:r>
      <w:r w:rsidR="00EB0914">
        <w:rPr>
          <w:szCs w:val="24"/>
        </w:rPr>
        <w:t xml:space="preserve"> 60, </w:t>
      </w:r>
      <w:r w:rsidR="00A85593">
        <w:rPr>
          <w:szCs w:val="24"/>
        </w:rPr>
        <w:t>subpart</w:t>
      </w:r>
      <w:r w:rsidR="00496F19">
        <w:rPr>
          <w:szCs w:val="24"/>
        </w:rPr>
        <w:t xml:space="preserve"> </w:t>
      </w:r>
      <w:r w:rsidR="00B949E1">
        <w:rPr>
          <w:szCs w:val="24"/>
        </w:rPr>
        <w:t>Ga</w:t>
      </w:r>
      <w:r w:rsidR="00496F19">
        <w:rPr>
          <w:szCs w:val="24"/>
        </w:rPr>
        <w:t>).</w:t>
      </w:r>
    </w:p>
    <w:p w:rsidR="007B0D6A" w:rsidRDefault="007B0D6A" w:rsidP="007B0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080F4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 source must make the following reports:</w:t>
      </w:r>
    </w:p>
    <w:p w:rsidR="006F0EEB" w:rsidRDefault="006F0EEB" w:rsidP="00080F4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jc w:val="center"/>
        <w:tblLayout w:type="fixed"/>
        <w:tblCellMar>
          <w:left w:w="82" w:type="dxa"/>
          <w:right w:w="82" w:type="dxa"/>
        </w:tblCellMar>
        <w:tblLook w:val="0000"/>
      </w:tblPr>
      <w:tblGrid>
        <w:gridCol w:w="7020"/>
        <w:gridCol w:w="2340"/>
      </w:tblGrid>
      <w:tr w:rsidR="00027BE1" w:rsidTr="00665512">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496F19" w:rsidRDefault="00496F19" w:rsidP="00B949E1">
            <w:pPr>
              <w:keepNext/>
              <w:spacing w:before="99" w:after="51"/>
              <w:jc w:val="center"/>
              <w:rPr>
                <w:szCs w:val="24"/>
              </w:rPr>
            </w:pPr>
            <w:r>
              <w:rPr>
                <w:b/>
                <w:bCs/>
                <w:szCs w:val="24"/>
              </w:rPr>
              <w:t xml:space="preserve">Reports for 40 CFR part 60, subpart </w:t>
            </w:r>
            <w:r w:rsidR="00B949E1">
              <w:rPr>
                <w:b/>
                <w:bCs/>
                <w:szCs w:val="24"/>
              </w:rPr>
              <w:t>Ga</w:t>
            </w:r>
          </w:p>
        </w:tc>
      </w:tr>
      <w:tr w:rsidR="00145CFB">
        <w:trPr>
          <w:cantSplit/>
          <w:jc w:val="center"/>
        </w:trPr>
        <w:tc>
          <w:tcPr>
            <w:tcW w:w="7020" w:type="dxa"/>
            <w:tcBorders>
              <w:top w:val="single" w:sz="6" w:space="0" w:color="auto"/>
              <w:left w:val="single" w:sz="6" w:space="0" w:color="auto"/>
              <w:bottom w:val="nil"/>
              <w:right w:val="nil"/>
            </w:tcBorders>
            <w:vAlign w:val="bottom"/>
          </w:tcPr>
          <w:p w:rsidR="00145CFB" w:rsidRDefault="007A7336" w:rsidP="007A7336">
            <w:pPr>
              <w:keepNext/>
              <w:spacing w:before="99" w:after="51"/>
              <w:rPr>
                <w:szCs w:val="24"/>
              </w:rPr>
            </w:pPr>
            <w:r>
              <w:rPr>
                <w:szCs w:val="24"/>
              </w:rPr>
              <w:t>Notification of construction or modification application</w:t>
            </w:r>
          </w:p>
        </w:tc>
        <w:tc>
          <w:tcPr>
            <w:tcW w:w="2340" w:type="dxa"/>
            <w:tcBorders>
              <w:top w:val="single" w:sz="6" w:space="0" w:color="auto"/>
              <w:left w:val="single" w:sz="6" w:space="0" w:color="auto"/>
              <w:bottom w:val="nil"/>
              <w:right w:val="single" w:sz="6" w:space="0" w:color="auto"/>
            </w:tcBorders>
          </w:tcPr>
          <w:p w:rsidR="00145CFB" w:rsidRDefault="007A7336" w:rsidP="007A7336">
            <w:pPr>
              <w:keepNext/>
              <w:spacing w:before="99" w:after="51"/>
              <w:rPr>
                <w:szCs w:val="24"/>
              </w:rPr>
            </w:pPr>
            <w:r>
              <w:rPr>
                <w:szCs w:val="24"/>
              </w:rPr>
              <w:t>60.6(a)</w:t>
            </w:r>
          </w:p>
        </w:tc>
      </w:tr>
      <w:tr w:rsidR="007A7336">
        <w:trPr>
          <w:cantSplit/>
          <w:jc w:val="center"/>
        </w:trPr>
        <w:tc>
          <w:tcPr>
            <w:tcW w:w="7020" w:type="dxa"/>
            <w:tcBorders>
              <w:top w:val="single" w:sz="6" w:space="0" w:color="auto"/>
              <w:left w:val="single" w:sz="6" w:space="0" w:color="auto"/>
              <w:bottom w:val="nil"/>
              <w:right w:val="nil"/>
            </w:tcBorders>
            <w:vAlign w:val="bottom"/>
          </w:tcPr>
          <w:p w:rsidR="007A7336" w:rsidRDefault="007A7336" w:rsidP="007A7336">
            <w:pPr>
              <w:keepNext/>
              <w:spacing w:before="99" w:after="51"/>
              <w:rPr>
                <w:szCs w:val="24"/>
              </w:rPr>
            </w:pPr>
            <w:r w:rsidRPr="007A7336">
              <w:rPr>
                <w:szCs w:val="24"/>
              </w:rPr>
              <w:t>Notification of construction/reconstruction</w:t>
            </w:r>
          </w:p>
        </w:tc>
        <w:tc>
          <w:tcPr>
            <w:tcW w:w="2340" w:type="dxa"/>
            <w:tcBorders>
              <w:top w:val="single" w:sz="6" w:space="0" w:color="auto"/>
              <w:left w:val="single" w:sz="6" w:space="0" w:color="auto"/>
              <w:bottom w:val="nil"/>
              <w:right w:val="single" w:sz="6" w:space="0" w:color="auto"/>
            </w:tcBorders>
          </w:tcPr>
          <w:p w:rsidR="007A7336" w:rsidRDefault="007A7336" w:rsidP="007A7336">
            <w:pPr>
              <w:keepNext/>
              <w:spacing w:before="99" w:after="51"/>
              <w:rPr>
                <w:szCs w:val="24"/>
              </w:rPr>
            </w:pPr>
            <w:r w:rsidRPr="007A7336">
              <w:rPr>
                <w:szCs w:val="24"/>
              </w:rPr>
              <w:t>60.7(a)(1)</w:t>
            </w:r>
          </w:p>
        </w:tc>
      </w:tr>
      <w:tr w:rsidR="00145CFB">
        <w:trPr>
          <w:cantSplit/>
          <w:jc w:val="center"/>
        </w:trPr>
        <w:tc>
          <w:tcPr>
            <w:tcW w:w="7020" w:type="dxa"/>
            <w:tcBorders>
              <w:top w:val="single" w:sz="6" w:space="0" w:color="auto"/>
              <w:left w:val="single" w:sz="6" w:space="0" w:color="auto"/>
              <w:bottom w:val="nil"/>
              <w:right w:val="nil"/>
            </w:tcBorders>
            <w:vAlign w:val="bottom"/>
          </w:tcPr>
          <w:p w:rsidR="00145CFB" w:rsidRDefault="007A7336" w:rsidP="00C41584">
            <w:pPr>
              <w:keepNext/>
              <w:spacing w:before="99" w:after="51"/>
              <w:rPr>
                <w:szCs w:val="24"/>
              </w:rPr>
            </w:pPr>
            <w:r>
              <w:rPr>
                <w:szCs w:val="24"/>
              </w:rPr>
              <w:t>Initial notifications</w:t>
            </w:r>
          </w:p>
        </w:tc>
        <w:tc>
          <w:tcPr>
            <w:tcW w:w="2340" w:type="dxa"/>
            <w:tcBorders>
              <w:top w:val="single" w:sz="6" w:space="0" w:color="auto"/>
              <w:left w:val="single" w:sz="6" w:space="0" w:color="auto"/>
              <w:bottom w:val="nil"/>
              <w:right w:val="single" w:sz="6" w:space="0" w:color="auto"/>
            </w:tcBorders>
          </w:tcPr>
          <w:p w:rsidR="00145CFB" w:rsidRDefault="00145CFB" w:rsidP="007A7336">
            <w:pPr>
              <w:keepNext/>
              <w:spacing w:before="99" w:after="51"/>
              <w:rPr>
                <w:szCs w:val="24"/>
              </w:rPr>
            </w:pPr>
            <w:r>
              <w:rPr>
                <w:szCs w:val="24"/>
              </w:rPr>
              <w:t>60.7(a)(</w:t>
            </w:r>
            <w:r w:rsidR="007A7336">
              <w:rPr>
                <w:szCs w:val="24"/>
              </w:rPr>
              <w:t>3</w:t>
            </w:r>
            <w:r>
              <w:rPr>
                <w:szCs w:val="24"/>
              </w:rPr>
              <w:t>)</w:t>
            </w:r>
          </w:p>
        </w:tc>
      </w:tr>
      <w:tr w:rsidR="00496F19">
        <w:trPr>
          <w:cantSplit/>
          <w:jc w:val="center"/>
        </w:trPr>
        <w:tc>
          <w:tcPr>
            <w:tcW w:w="7020" w:type="dxa"/>
            <w:tcBorders>
              <w:top w:val="single" w:sz="6" w:space="0" w:color="auto"/>
              <w:left w:val="single" w:sz="6" w:space="0" w:color="auto"/>
              <w:bottom w:val="nil"/>
              <w:right w:val="nil"/>
            </w:tcBorders>
            <w:vAlign w:val="bottom"/>
          </w:tcPr>
          <w:p w:rsidR="00496F19" w:rsidRDefault="009D4EDC">
            <w:pPr>
              <w:spacing w:before="99" w:after="51"/>
              <w:rPr>
                <w:szCs w:val="24"/>
              </w:rPr>
            </w:pPr>
            <w:r>
              <w:rPr>
                <w:szCs w:val="24"/>
              </w:rPr>
              <w:t>Notification of a</w:t>
            </w:r>
            <w:r w:rsidR="00496F19">
              <w:rPr>
                <w:szCs w:val="24"/>
              </w:rPr>
              <w:t>ctual startup</w:t>
            </w:r>
            <w:r w:rsidR="003D4972">
              <w:rPr>
                <w:szCs w:val="24"/>
              </w:rPr>
              <w:t>.</w:t>
            </w:r>
          </w:p>
        </w:tc>
        <w:tc>
          <w:tcPr>
            <w:tcW w:w="2340" w:type="dxa"/>
            <w:tcBorders>
              <w:top w:val="single" w:sz="6" w:space="0" w:color="auto"/>
              <w:left w:val="single" w:sz="6" w:space="0" w:color="auto"/>
              <w:bottom w:val="nil"/>
              <w:right w:val="single" w:sz="6" w:space="0" w:color="auto"/>
            </w:tcBorders>
          </w:tcPr>
          <w:p w:rsidR="00496F19" w:rsidRDefault="00496F19" w:rsidP="00C74A2E">
            <w:pPr>
              <w:spacing w:before="99" w:after="51"/>
              <w:rPr>
                <w:szCs w:val="24"/>
              </w:rPr>
            </w:pPr>
            <w:r>
              <w:rPr>
                <w:szCs w:val="24"/>
              </w:rPr>
              <w:t>60.7(a)(3)</w:t>
            </w:r>
          </w:p>
        </w:tc>
      </w:tr>
      <w:tr w:rsidR="007A7336" w:rsidTr="009A1373">
        <w:trPr>
          <w:cantSplit/>
          <w:jc w:val="center"/>
        </w:trPr>
        <w:tc>
          <w:tcPr>
            <w:tcW w:w="7020" w:type="dxa"/>
            <w:tcBorders>
              <w:top w:val="single" w:sz="6" w:space="0" w:color="auto"/>
              <w:left w:val="single" w:sz="6" w:space="0" w:color="auto"/>
              <w:bottom w:val="single" w:sz="6" w:space="0" w:color="auto"/>
              <w:right w:val="nil"/>
            </w:tcBorders>
            <w:vAlign w:val="bottom"/>
          </w:tcPr>
          <w:p w:rsidR="007A7336" w:rsidRDefault="007A7336" w:rsidP="007A7336">
            <w:pPr>
              <w:spacing w:before="99" w:after="51"/>
              <w:rPr>
                <w:szCs w:val="24"/>
              </w:rPr>
            </w:pPr>
            <w:r>
              <w:rPr>
                <w:szCs w:val="24"/>
              </w:rPr>
              <w:t>Physical or operational change.</w:t>
            </w:r>
          </w:p>
        </w:tc>
        <w:tc>
          <w:tcPr>
            <w:tcW w:w="2340" w:type="dxa"/>
            <w:tcBorders>
              <w:top w:val="single" w:sz="6" w:space="0" w:color="auto"/>
              <w:left w:val="single" w:sz="6" w:space="0" w:color="auto"/>
              <w:bottom w:val="single" w:sz="6" w:space="0" w:color="auto"/>
              <w:right w:val="single" w:sz="6" w:space="0" w:color="auto"/>
            </w:tcBorders>
          </w:tcPr>
          <w:p w:rsidR="007A7336" w:rsidRDefault="007A7336" w:rsidP="007A7336">
            <w:pPr>
              <w:spacing w:before="99" w:after="51"/>
              <w:rPr>
                <w:szCs w:val="24"/>
              </w:rPr>
            </w:pPr>
            <w:r>
              <w:rPr>
                <w:szCs w:val="24"/>
              </w:rPr>
              <w:t>60.7(a)(4)</w:t>
            </w:r>
          </w:p>
        </w:tc>
      </w:tr>
      <w:tr w:rsidR="007A7336" w:rsidTr="009A1373">
        <w:trPr>
          <w:cantSplit/>
          <w:jc w:val="center"/>
        </w:trPr>
        <w:tc>
          <w:tcPr>
            <w:tcW w:w="7020" w:type="dxa"/>
            <w:tcBorders>
              <w:top w:val="single" w:sz="6" w:space="0" w:color="auto"/>
              <w:left w:val="single" w:sz="6" w:space="0" w:color="auto"/>
              <w:bottom w:val="single" w:sz="6" w:space="0" w:color="auto"/>
              <w:right w:val="nil"/>
            </w:tcBorders>
            <w:vAlign w:val="bottom"/>
          </w:tcPr>
          <w:p w:rsidR="007A7336" w:rsidRDefault="007A7336" w:rsidP="00DE6265">
            <w:pPr>
              <w:spacing w:before="99" w:after="51"/>
              <w:rPr>
                <w:szCs w:val="24"/>
              </w:rPr>
            </w:pPr>
            <w:r>
              <w:rPr>
                <w:szCs w:val="24"/>
              </w:rPr>
              <w:t>Notification of demonstration of continuous monitoring system</w:t>
            </w:r>
          </w:p>
        </w:tc>
        <w:tc>
          <w:tcPr>
            <w:tcW w:w="2340" w:type="dxa"/>
            <w:tcBorders>
              <w:top w:val="single" w:sz="6" w:space="0" w:color="auto"/>
              <w:left w:val="single" w:sz="6" w:space="0" w:color="auto"/>
              <w:bottom w:val="single" w:sz="6" w:space="0" w:color="auto"/>
              <w:right w:val="single" w:sz="6" w:space="0" w:color="auto"/>
            </w:tcBorders>
          </w:tcPr>
          <w:p w:rsidR="007A7336" w:rsidRDefault="007A7336" w:rsidP="009A1373">
            <w:pPr>
              <w:spacing w:before="99" w:after="51"/>
              <w:rPr>
                <w:szCs w:val="24"/>
              </w:rPr>
            </w:pPr>
            <w:r>
              <w:rPr>
                <w:szCs w:val="24"/>
              </w:rPr>
              <w:t>60.7(a)(5)</w:t>
            </w:r>
          </w:p>
        </w:tc>
      </w:tr>
      <w:tr w:rsidR="007A7336" w:rsidTr="009A1373">
        <w:trPr>
          <w:cantSplit/>
          <w:jc w:val="center"/>
        </w:trPr>
        <w:tc>
          <w:tcPr>
            <w:tcW w:w="7020" w:type="dxa"/>
            <w:tcBorders>
              <w:top w:val="single" w:sz="6" w:space="0" w:color="auto"/>
              <w:left w:val="single" w:sz="6" w:space="0" w:color="auto"/>
              <w:bottom w:val="single" w:sz="6" w:space="0" w:color="auto"/>
              <w:right w:val="nil"/>
            </w:tcBorders>
            <w:vAlign w:val="bottom"/>
          </w:tcPr>
          <w:p w:rsidR="007A7336" w:rsidRDefault="007A7336" w:rsidP="007A7336">
            <w:pPr>
              <w:spacing w:before="99" w:after="51"/>
              <w:rPr>
                <w:szCs w:val="24"/>
              </w:rPr>
            </w:pPr>
            <w:r>
              <w:rPr>
                <w:szCs w:val="24"/>
              </w:rPr>
              <w:t>Initial performance test results.</w:t>
            </w:r>
          </w:p>
        </w:tc>
        <w:tc>
          <w:tcPr>
            <w:tcW w:w="2340" w:type="dxa"/>
            <w:tcBorders>
              <w:top w:val="single" w:sz="6" w:space="0" w:color="auto"/>
              <w:left w:val="single" w:sz="6" w:space="0" w:color="auto"/>
              <w:bottom w:val="single" w:sz="6" w:space="0" w:color="auto"/>
              <w:right w:val="single" w:sz="6" w:space="0" w:color="auto"/>
            </w:tcBorders>
          </w:tcPr>
          <w:p w:rsidR="007A7336" w:rsidRDefault="007A7336" w:rsidP="007A7336">
            <w:pPr>
              <w:spacing w:before="99" w:after="51"/>
              <w:rPr>
                <w:szCs w:val="24"/>
              </w:rPr>
            </w:pPr>
            <w:r>
              <w:rPr>
                <w:szCs w:val="24"/>
              </w:rPr>
              <w:t>60.8(a)</w:t>
            </w:r>
            <w:r w:rsidR="005B4933">
              <w:rPr>
                <w:szCs w:val="24"/>
              </w:rPr>
              <w:t>, 60.77a(a)</w:t>
            </w:r>
          </w:p>
        </w:tc>
      </w:tr>
      <w:tr w:rsidR="007A7336" w:rsidTr="009A1373">
        <w:trPr>
          <w:cantSplit/>
          <w:jc w:val="center"/>
        </w:trPr>
        <w:tc>
          <w:tcPr>
            <w:tcW w:w="7020" w:type="dxa"/>
            <w:tcBorders>
              <w:top w:val="single" w:sz="6" w:space="0" w:color="auto"/>
              <w:left w:val="single" w:sz="6" w:space="0" w:color="auto"/>
              <w:bottom w:val="nil"/>
              <w:right w:val="nil"/>
            </w:tcBorders>
            <w:vAlign w:val="bottom"/>
          </w:tcPr>
          <w:p w:rsidR="007A7336" w:rsidRDefault="007A7336" w:rsidP="007A7336">
            <w:pPr>
              <w:spacing w:before="99" w:after="51"/>
              <w:rPr>
                <w:szCs w:val="24"/>
              </w:rPr>
            </w:pPr>
            <w:r>
              <w:rPr>
                <w:szCs w:val="24"/>
              </w:rPr>
              <w:t>Initial performance test.</w:t>
            </w:r>
          </w:p>
        </w:tc>
        <w:tc>
          <w:tcPr>
            <w:tcW w:w="2340" w:type="dxa"/>
            <w:tcBorders>
              <w:top w:val="single" w:sz="6" w:space="0" w:color="auto"/>
              <w:left w:val="single" w:sz="6" w:space="0" w:color="auto"/>
              <w:bottom w:val="nil"/>
              <w:right w:val="single" w:sz="6" w:space="0" w:color="auto"/>
            </w:tcBorders>
          </w:tcPr>
          <w:p w:rsidR="007A7336" w:rsidRDefault="007A7336" w:rsidP="00FA371C">
            <w:pPr>
              <w:spacing w:before="99" w:after="51"/>
              <w:rPr>
                <w:szCs w:val="24"/>
              </w:rPr>
            </w:pPr>
            <w:r>
              <w:rPr>
                <w:szCs w:val="24"/>
              </w:rPr>
              <w:t>60.8(d)</w:t>
            </w:r>
            <w:r w:rsidR="005B4933">
              <w:rPr>
                <w:szCs w:val="24"/>
              </w:rPr>
              <w:t>, 60.7</w:t>
            </w:r>
            <w:r w:rsidR="00972199">
              <w:rPr>
                <w:szCs w:val="24"/>
              </w:rPr>
              <w:t>3</w:t>
            </w:r>
            <w:r w:rsidR="005B4933">
              <w:rPr>
                <w:szCs w:val="24"/>
              </w:rPr>
              <w:t>a(</w:t>
            </w:r>
            <w:r w:rsidR="00FA371C">
              <w:rPr>
                <w:szCs w:val="24"/>
              </w:rPr>
              <w:t>e</w:t>
            </w:r>
            <w:r w:rsidR="005B4933">
              <w:rPr>
                <w:szCs w:val="24"/>
              </w:rPr>
              <w:t>)</w:t>
            </w:r>
          </w:p>
        </w:tc>
      </w:tr>
      <w:tr w:rsidR="007A7336">
        <w:trPr>
          <w:cantSplit/>
          <w:jc w:val="center"/>
        </w:trPr>
        <w:tc>
          <w:tcPr>
            <w:tcW w:w="7020" w:type="dxa"/>
            <w:tcBorders>
              <w:top w:val="single" w:sz="6" w:space="0" w:color="auto"/>
              <w:left w:val="single" w:sz="6" w:space="0" w:color="auto"/>
              <w:bottom w:val="nil"/>
              <w:right w:val="nil"/>
            </w:tcBorders>
            <w:vAlign w:val="bottom"/>
          </w:tcPr>
          <w:p w:rsidR="007A7336" w:rsidRDefault="007A7336" w:rsidP="009A1373">
            <w:pPr>
              <w:spacing w:before="99" w:after="51"/>
              <w:rPr>
                <w:szCs w:val="24"/>
              </w:rPr>
            </w:pPr>
            <w:r>
              <w:rPr>
                <w:szCs w:val="24"/>
              </w:rPr>
              <w:t>Compliance status.</w:t>
            </w:r>
          </w:p>
        </w:tc>
        <w:tc>
          <w:tcPr>
            <w:tcW w:w="2340" w:type="dxa"/>
            <w:tcBorders>
              <w:top w:val="single" w:sz="6" w:space="0" w:color="auto"/>
              <w:left w:val="single" w:sz="6" w:space="0" w:color="auto"/>
              <w:bottom w:val="nil"/>
              <w:right w:val="single" w:sz="6" w:space="0" w:color="auto"/>
            </w:tcBorders>
          </w:tcPr>
          <w:p w:rsidR="007A7336" w:rsidRDefault="007A7336" w:rsidP="00A61207">
            <w:pPr>
              <w:spacing w:before="99" w:after="51"/>
              <w:rPr>
                <w:szCs w:val="24"/>
              </w:rPr>
            </w:pPr>
            <w:r>
              <w:rPr>
                <w:szCs w:val="24"/>
              </w:rPr>
              <w:t>60.7(a)(7)</w:t>
            </w:r>
          </w:p>
        </w:tc>
      </w:tr>
      <w:tr w:rsidR="005B4933">
        <w:trPr>
          <w:cantSplit/>
          <w:jc w:val="center"/>
        </w:trPr>
        <w:tc>
          <w:tcPr>
            <w:tcW w:w="7020" w:type="dxa"/>
            <w:tcBorders>
              <w:top w:val="single" w:sz="6" w:space="0" w:color="auto"/>
              <w:left w:val="single" w:sz="6" w:space="0" w:color="auto"/>
              <w:bottom w:val="nil"/>
              <w:right w:val="nil"/>
            </w:tcBorders>
            <w:vAlign w:val="bottom"/>
          </w:tcPr>
          <w:p w:rsidR="005B4933" w:rsidRDefault="005B4933" w:rsidP="005B4933">
            <w:pPr>
              <w:spacing w:before="99" w:after="51"/>
              <w:rPr>
                <w:szCs w:val="24"/>
              </w:rPr>
            </w:pPr>
            <w:r>
              <w:rPr>
                <w:szCs w:val="24"/>
              </w:rPr>
              <w:t>Malfunction report</w:t>
            </w:r>
            <w:r w:rsidR="004F6346">
              <w:rPr>
                <w:szCs w:val="24"/>
              </w:rPr>
              <w:t>.</w:t>
            </w:r>
          </w:p>
        </w:tc>
        <w:tc>
          <w:tcPr>
            <w:tcW w:w="2340" w:type="dxa"/>
            <w:tcBorders>
              <w:top w:val="single" w:sz="6" w:space="0" w:color="auto"/>
              <w:left w:val="single" w:sz="6" w:space="0" w:color="auto"/>
              <w:bottom w:val="nil"/>
              <w:right w:val="single" w:sz="6" w:space="0" w:color="auto"/>
            </w:tcBorders>
          </w:tcPr>
          <w:p w:rsidR="005B4933" w:rsidRDefault="005B4933" w:rsidP="00972199">
            <w:pPr>
              <w:spacing w:before="99" w:after="51"/>
              <w:rPr>
                <w:szCs w:val="24"/>
              </w:rPr>
            </w:pPr>
            <w:r>
              <w:rPr>
                <w:szCs w:val="24"/>
              </w:rPr>
              <w:t>60.7(b)</w:t>
            </w:r>
          </w:p>
        </w:tc>
      </w:tr>
      <w:tr w:rsidR="005B4933" w:rsidTr="005B4933">
        <w:trPr>
          <w:cantSplit/>
          <w:jc w:val="center"/>
        </w:trPr>
        <w:tc>
          <w:tcPr>
            <w:tcW w:w="7020" w:type="dxa"/>
            <w:tcBorders>
              <w:top w:val="single" w:sz="6" w:space="0" w:color="auto"/>
              <w:left w:val="single" w:sz="6" w:space="0" w:color="auto"/>
              <w:bottom w:val="single" w:sz="6" w:space="0" w:color="auto"/>
              <w:right w:val="nil"/>
            </w:tcBorders>
            <w:vAlign w:val="bottom"/>
          </w:tcPr>
          <w:p w:rsidR="005B4933" w:rsidRDefault="005B4933" w:rsidP="0011278D">
            <w:pPr>
              <w:spacing w:before="99" w:after="51"/>
              <w:rPr>
                <w:szCs w:val="24"/>
              </w:rPr>
            </w:pPr>
            <w:r>
              <w:rPr>
                <w:szCs w:val="24"/>
              </w:rPr>
              <w:t>NO</w:t>
            </w:r>
            <w:r w:rsidRPr="005B4933">
              <w:rPr>
                <w:szCs w:val="24"/>
                <w:vertAlign w:val="subscript"/>
              </w:rPr>
              <w:t>X</w:t>
            </w:r>
            <w:r>
              <w:rPr>
                <w:szCs w:val="24"/>
              </w:rPr>
              <w:t xml:space="preserve"> emission rates that </w:t>
            </w:r>
            <w:r w:rsidR="0011278D">
              <w:rPr>
                <w:szCs w:val="24"/>
              </w:rPr>
              <w:t>are not in compliance with</w:t>
            </w:r>
            <w:r>
              <w:rPr>
                <w:szCs w:val="24"/>
              </w:rPr>
              <w:t xml:space="preserve"> the emission standard.</w:t>
            </w:r>
          </w:p>
        </w:tc>
        <w:tc>
          <w:tcPr>
            <w:tcW w:w="2340" w:type="dxa"/>
            <w:tcBorders>
              <w:top w:val="single" w:sz="6" w:space="0" w:color="auto"/>
              <w:left w:val="single" w:sz="6" w:space="0" w:color="auto"/>
              <w:bottom w:val="single" w:sz="6" w:space="0" w:color="auto"/>
              <w:right w:val="single" w:sz="6" w:space="0" w:color="auto"/>
            </w:tcBorders>
          </w:tcPr>
          <w:p w:rsidR="005B4933" w:rsidRDefault="005B4933" w:rsidP="005B4933">
            <w:pPr>
              <w:spacing w:before="99" w:after="51"/>
              <w:rPr>
                <w:szCs w:val="24"/>
              </w:rPr>
            </w:pPr>
            <w:r>
              <w:rPr>
                <w:szCs w:val="24"/>
              </w:rPr>
              <w:t>60.77a(b)(2)</w:t>
            </w:r>
          </w:p>
        </w:tc>
      </w:tr>
    </w:tbl>
    <w:p w:rsidR="00DD7A6E" w:rsidRDefault="00DD7A6E"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A source must maintain the following records: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jc w:val="center"/>
        <w:tblLayout w:type="fixed"/>
        <w:tblCellMar>
          <w:left w:w="82" w:type="dxa"/>
          <w:right w:w="82" w:type="dxa"/>
        </w:tblCellMar>
        <w:tblLook w:val="0000"/>
      </w:tblPr>
      <w:tblGrid>
        <w:gridCol w:w="7110"/>
        <w:gridCol w:w="2250"/>
      </w:tblGrid>
      <w:tr w:rsidR="00027BE1" w:rsidTr="006F0EEB">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496F19" w:rsidRDefault="00496F19" w:rsidP="00B949E1">
            <w:pPr>
              <w:spacing w:before="99" w:after="48"/>
              <w:jc w:val="center"/>
              <w:rPr>
                <w:szCs w:val="24"/>
              </w:rPr>
            </w:pPr>
            <w:r>
              <w:rPr>
                <w:b/>
                <w:bCs/>
                <w:szCs w:val="24"/>
              </w:rPr>
              <w:t xml:space="preserve">Recordkeeping for 40 CFR part 60, subpart </w:t>
            </w:r>
            <w:r w:rsidR="00B949E1">
              <w:rPr>
                <w:b/>
                <w:bCs/>
                <w:szCs w:val="24"/>
              </w:rPr>
              <w:t>Ga</w:t>
            </w:r>
          </w:p>
        </w:tc>
      </w:tr>
      <w:tr w:rsidR="00496F19">
        <w:trPr>
          <w:cantSplit/>
          <w:jc w:val="center"/>
        </w:trPr>
        <w:tc>
          <w:tcPr>
            <w:tcW w:w="7110" w:type="dxa"/>
            <w:tcBorders>
              <w:top w:val="single" w:sz="6" w:space="0" w:color="auto"/>
              <w:left w:val="single" w:sz="6" w:space="0" w:color="auto"/>
              <w:bottom w:val="nil"/>
              <w:right w:val="nil"/>
            </w:tcBorders>
            <w:vAlign w:val="bottom"/>
          </w:tcPr>
          <w:p w:rsidR="00496F19" w:rsidRDefault="009B79B8" w:rsidP="009B79B8">
            <w:pPr>
              <w:spacing w:before="99" w:after="48"/>
              <w:rPr>
                <w:szCs w:val="24"/>
              </w:rPr>
            </w:pPr>
            <w:r>
              <w:rPr>
                <w:szCs w:val="24"/>
              </w:rPr>
              <w:t>M</w:t>
            </w:r>
            <w:r w:rsidR="00496F19">
              <w:rPr>
                <w:szCs w:val="24"/>
              </w:rPr>
              <w:t>alfunctions</w:t>
            </w:r>
            <w:r>
              <w:rPr>
                <w:szCs w:val="24"/>
              </w:rPr>
              <w:t xml:space="preserve"> and</w:t>
            </w:r>
            <w:r w:rsidR="00496F19">
              <w:rPr>
                <w:szCs w:val="24"/>
              </w:rPr>
              <w:t xml:space="preserve"> periods where the continuous monitoring system is inoperative.</w:t>
            </w:r>
          </w:p>
        </w:tc>
        <w:tc>
          <w:tcPr>
            <w:tcW w:w="2250" w:type="dxa"/>
            <w:tcBorders>
              <w:top w:val="single" w:sz="6" w:space="0" w:color="auto"/>
              <w:left w:val="single" w:sz="6" w:space="0" w:color="auto"/>
              <w:bottom w:val="nil"/>
              <w:right w:val="single" w:sz="6" w:space="0" w:color="auto"/>
            </w:tcBorders>
          </w:tcPr>
          <w:p w:rsidR="00496F19" w:rsidRDefault="00496F19" w:rsidP="00972199">
            <w:pPr>
              <w:spacing w:before="99" w:after="48"/>
              <w:rPr>
                <w:szCs w:val="24"/>
              </w:rPr>
            </w:pPr>
            <w:r>
              <w:rPr>
                <w:szCs w:val="24"/>
              </w:rPr>
              <w:t>60.7</w:t>
            </w:r>
            <w:r w:rsidR="009B79B8">
              <w:rPr>
                <w:szCs w:val="24"/>
              </w:rPr>
              <w:t>6a</w:t>
            </w:r>
            <w:r>
              <w:rPr>
                <w:szCs w:val="24"/>
              </w:rPr>
              <w:t>(</w:t>
            </w:r>
            <w:r w:rsidR="00972199">
              <w:rPr>
                <w:szCs w:val="24"/>
              </w:rPr>
              <w:t>f</w:t>
            </w:r>
            <w:r>
              <w:rPr>
                <w:szCs w:val="24"/>
              </w:rPr>
              <w:t>)</w:t>
            </w:r>
          </w:p>
        </w:tc>
      </w:tr>
      <w:tr w:rsidR="00496F19">
        <w:trPr>
          <w:cantSplit/>
          <w:jc w:val="center"/>
        </w:trPr>
        <w:tc>
          <w:tcPr>
            <w:tcW w:w="7110" w:type="dxa"/>
            <w:tcBorders>
              <w:top w:val="single" w:sz="6" w:space="0" w:color="auto"/>
              <w:left w:val="single" w:sz="6" w:space="0" w:color="auto"/>
              <w:bottom w:val="single" w:sz="6" w:space="0" w:color="auto"/>
              <w:right w:val="nil"/>
            </w:tcBorders>
            <w:vAlign w:val="bottom"/>
          </w:tcPr>
          <w:p w:rsidR="00496F19" w:rsidRDefault="00496F19">
            <w:pPr>
              <w:spacing w:before="99" w:after="48"/>
              <w:rPr>
                <w:szCs w:val="24"/>
              </w:rPr>
            </w:pPr>
            <w:r>
              <w:rPr>
                <w:szCs w:val="24"/>
              </w:rPr>
              <w:t>Records are required to be retained for two (</w:t>
            </w:r>
            <w:r w:rsidRPr="00436C93">
              <w:rPr>
                <w:szCs w:val="24"/>
              </w:rPr>
              <w:t>2</w:t>
            </w:r>
            <w:r>
              <w:rPr>
                <w:szCs w:val="24"/>
              </w:rPr>
              <w:t>) years.</w:t>
            </w:r>
          </w:p>
        </w:tc>
        <w:tc>
          <w:tcPr>
            <w:tcW w:w="2250" w:type="dxa"/>
            <w:tcBorders>
              <w:top w:val="single" w:sz="6" w:space="0" w:color="auto"/>
              <w:left w:val="single" w:sz="6" w:space="0" w:color="auto"/>
              <w:bottom w:val="single" w:sz="6" w:space="0" w:color="auto"/>
              <w:right w:val="single" w:sz="6" w:space="0" w:color="auto"/>
            </w:tcBorders>
          </w:tcPr>
          <w:p w:rsidR="00496F19" w:rsidRDefault="00496F19" w:rsidP="00436C93">
            <w:pPr>
              <w:spacing w:before="99" w:after="48"/>
              <w:rPr>
                <w:szCs w:val="24"/>
              </w:rPr>
            </w:pPr>
            <w:r>
              <w:rPr>
                <w:szCs w:val="24"/>
              </w:rPr>
              <w:t>60.7(</w:t>
            </w:r>
            <w:r w:rsidR="00436C93">
              <w:rPr>
                <w:szCs w:val="24"/>
              </w:rPr>
              <w:t>f</w:t>
            </w:r>
            <w:r>
              <w:rPr>
                <w:szCs w:val="24"/>
              </w:rPr>
              <w:t>)</w:t>
            </w:r>
          </w:p>
        </w:tc>
      </w:tr>
      <w:tr w:rsidR="005A4625">
        <w:trPr>
          <w:cantSplit/>
          <w:jc w:val="center"/>
        </w:trPr>
        <w:tc>
          <w:tcPr>
            <w:tcW w:w="7110" w:type="dxa"/>
            <w:tcBorders>
              <w:top w:val="single" w:sz="6" w:space="0" w:color="auto"/>
              <w:left w:val="single" w:sz="6" w:space="0" w:color="auto"/>
              <w:bottom w:val="single" w:sz="6" w:space="0" w:color="auto"/>
              <w:right w:val="nil"/>
            </w:tcBorders>
            <w:vAlign w:val="bottom"/>
          </w:tcPr>
          <w:p w:rsidR="005A4625" w:rsidRDefault="005A4625">
            <w:pPr>
              <w:spacing w:before="99" w:after="48"/>
              <w:rPr>
                <w:szCs w:val="24"/>
              </w:rPr>
            </w:pPr>
            <w:r>
              <w:rPr>
                <w:szCs w:val="24"/>
              </w:rPr>
              <w:lastRenderedPageBreak/>
              <w:t>Records o</w:t>
            </w:r>
            <w:r w:rsidR="001136AA">
              <w:rPr>
                <w:szCs w:val="24"/>
              </w:rPr>
              <w:t>f</w:t>
            </w:r>
            <w:r>
              <w:rPr>
                <w:szCs w:val="24"/>
              </w:rPr>
              <w:t xml:space="preserve"> ongoing monitoring</w:t>
            </w:r>
            <w:r w:rsidR="003D4972">
              <w:rPr>
                <w:szCs w:val="24"/>
              </w:rPr>
              <w:t>.</w:t>
            </w:r>
          </w:p>
        </w:tc>
        <w:tc>
          <w:tcPr>
            <w:tcW w:w="2250" w:type="dxa"/>
            <w:tcBorders>
              <w:top w:val="single" w:sz="6" w:space="0" w:color="auto"/>
              <w:left w:val="single" w:sz="6" w:space="0" w:color="auto"/>
              <w:bottom w:val="single" w:sz="6" w:space="0" w:color="auto"/>
              <w:right w:val="single" w:sz="6" w:space="0" w:color="auto"/>
            </w:tcBorders>
          </w:tcPr>
          <w:p w:rsidR="005A4625" w:rsidRDefault="00665512" w:rsidP="00A61207">
            <w:pPr>
              <w:spacing w:before="99" w:after="48"/>
              <w:rPr>
                <w:szCs w:val="24"/>
              </w:rPr>
            </w:pPr>
            <w:r>
              <w:rPr>
                <w:szCs w:val="24"/>
              </w:rPr>
              <w:t>60.7(f)</w:t>
            </w:r>
          </w:p>
        </w:tc>
      </w:tr>
      <w:tr w:rsidR="00B67113">
        <w:trPr>
          <w:cantSplit/>
          <w:jc w:val="center"/>
        </w:trPr>
        <w:tc>
          <w:tcPr>
            <w:tcW w:w="7110" w:type="dxa"/>
            <w:tcBorders>
              <w:top w:val="single" w:sz="6" w:space="0" w:color="auto"/>
              <w:left w:val="single" w:sz="6" w:space="0" w:color="auto"/>
              <w:bottom w:val="single" w:sz="6" w:space="0" w:color="auto"/>
              <w:right w:val="nil"/>
            </w:tcBorders>
            <w:vAlign w:val="bottom"/>
          </w:tcPr>
          <w:p w:rsidR="00B67113" w:rsidRDefault="00B67113" w:rsidP="00B949E1">
            <w:pPr>
              <w:spacing w:before="99" w:after="48"/>
              <w:rPr>
                <w:szCs w:val="24"/>
              </w:rPr>
            </w:pPr>
            <w:r>
              <w:rPr>
                <w:szCs w:val="24"/>
              </w:rPr>
              <w:t>Record daily production</w:t>
            </w:r>
            <w:r w:rsidR="005666D3">
              <w:rPr>
                <w:szCs w:val="24"/>
              </w:rPr>
              <w:t xml:space="preserve"> and nitric acid concentration.</w:t>
            </w:r>
          </w:p>
        </w:tc>
        <w:tc>
          <w:tcPr>
            <w:tcW w:w="2250" w:type="dxa"/>
            <w:tcBorders>
              <w:top w:val="single" w:sz="6" w:space="0" w:color="auto"/>
              <w:left w:val="single" w:sz="6" w:space="0" w:color="auto"/>
              <w:bottom w:val="single" w:sz="6" w:space="0" w:color="auto"/>
              <w:right w:val="single" w:sz="6" w:space="0" w:color="auto"/>
            </w:tcBorders>
          </w:tcPr>
          <w:p w:rsidR="00B67113" w:rsidRDefault="00B67113" w:rsidP="00972199">
            <w:pPr>
              <w:spacing w:before="99" w:after="48"/>
              <w:rPr>
                <w:szCs w:val="24"/>
              </w:rPr>
            </w:pPr>
            <w:r>
              <w:rPr>
                <w:szCs w:val="24"/>
              </w:rPr>
              <w:t>60.</w:t>
            </w:r>
            <w:r w:rsidR="009B79B8">
              <w:rPr>
                <w:szCs w:val="24"/>
              </w:rPr>
              <w:t>76a</w:t>
            </w:r>
            <w:r>
              <w:rPr>
                <w:szCs w:val="24"/>
              </w:rPr>
              <w:t>(</w:t>
            </w:r>
            <w:r w:rsidR="009B79B8">
              <w:rPr>
                <w:szCs w:val="24"/>
              </w:rPr>
              <w:t>b</w:t>
            </w:r>
            <w:r>
              <w:rPr>
                <w:szCs w:val="24"/>
              </w:rPr>
              <w:t>)</w:t>
            </w:r>
            <w:r w:rsidR="009B79B8">
              <w:rPr>
                <w:szCs w:val="24"/>
              </w:rPr>
              <w:t>(</w:t>
            </w:r>
            <w:r w:rsidR="00972199">
              <w:rPr>
                <w:szCs w:val="24"/>
              </w:rPr>
              <w:t>2</w:t>
            </w:r>
            <w:r w:rsidR="009B79B8">
              <w:rPr>
                <w:szCs w:val="24"/>
              </w:rPr>
              <w:t>)</w:t>
            </w:r>
          </w:p>
        </w:tc>
      </w:tr>
      <w:tr w:rsidR="00B67113">
        <w:trPr>
          <w:cantSplit/>
          <w:jc w:val="center"/>
        </w:trPr>
        <w:tc>
          <w:tcPr>
            <w:tcW w:w="7110" w:type="dxa"/>
            <w:tcBorders>
              <w:top w:val="single" w:sz="6" w:space="0" w:color="auto"/>
              <w:left w:val="single" w:sz="6" w:space="0" w:color="auto"/>
              <w:bottom w:val="single" w:sz="6" w:space="0" w:color="auto"/>
              <w:right w:val="nil"/>
            </w:tcBorders>
            <w:vAlign w:val="bottom"/>
          </w:tcPr>
          <w:p w:rsidR="00B67113" w:rsidRDefault="00B67113" w:rsidP="009B79B8">
            <w:pPr>
              <w:spacing w:before="99" w:after="48"/>
              <w:rPr>
                <w:szCs w:val="24"/>
              </w:rPr>
            </w:pPr>
            <w:r>
              <w:rPr>
                <w:szCs w:val="24"/>
              </w:rPr>
              <w:t xml:space="preserve">Records of </w:t>
            </w:r>
            <w:r w:rsidR="009B79B8">
              <w:rPr>
                <w:szCs w:val="24"/>
              </w:rPr>
              <w:t>noncompliance with the emission standard and description of corrective action.</w:t>
            </w:r>
          </w:p>
        </w:tc>
        <w:tc>
          <w:tcPr>
            <w:tcW w:w="2250" w:type="dxa"/>
            <w:tcBorders>
              <w:top w:val="single" w:sz="6" w:space="0" w:color="auto"/>
              <w:left w:val="single" w:sz="6" w:space="0" w:color="auto"/>
              <w:bottom w:val="single" w:sz="6" w:space="0" w:color="auto"/>
              <w:right w:val="single" w:sz="6" w:space="0" w:color="auto"/>
            </w:tcBorders>
          </w:tcPr>
          <w:p w:rsidR="00B67113" w:rsidRDefault="00B67113" w:rsidP="00972199">
            <w:pPr>
              <w:spacing w:before="99" w:after="48"/>
              <w:rPr>
                <w:szCs w:val="24"/>
              </w:rPr>
            </w:pPr>
            <w:r>
              <w:rPr>
                <w:szCs w:val="24"/>
              </w:rPr>
              <w:t>60.</w:t>
            </w:r>
            <w:r w:rsidR="009B79B8">
              <w:rPr>
                <w:szCs w:val="24"/>
              </w:rPr>
              <w:t>76a</w:t>
            </w:r>
            <w:r>
              <w:rPr>
                <w:szCs w:val="24"/>
              </w:rPr>
              <w:t>(</w:t>
            </w:r>
            <w:r w:rsidR="00972199">
              <w:rPr>
                <w:szCs w:val="24"/>
              </w:rPr>
              <w:t>c</w:t>
            </w:r>
            <w:r>
              <w:rPr>
                <w:szCs w:val="24"/>
              </w:rPr>
              <w:t>)</w:t>
            </w:r>
            <w:r w:rsidR="00972199">
              <w:rPr>
                <w:szCs w:val="24"/>
              </w:rPr>
              <w:t xml:space="preserve"> and </w:t>
            </w:r>
            <w:r w:rsidR="009B79B8">
              <w:rPr>
                <w:szCs w:val="24"/>
              </w:rPr>
              <w:t>(</w:t>
            </w:r>
            <w:r w:rsidR="00972199">
              <w:rPr>
                <w:szCs w:val="24"/>
              </w:rPr>
              <w:t>d</w:t>
            </w:r>
            <w:r w:rsidR="009B79B8">
              <w:rPr>
                <w:szCs w:val="24"/>
              </w:rPr>
              <w:t>)</w:t>
            </w:r>
          </w:p>
        </w:tc>
      </w:tr>
    </w:tbl>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6C13E7">
        <w:rPr>
          <w:i/>
          <w:szCs w:val="24"/>
        </w:rPr>
        <w:t>Electronic Reporting</w:t>
      </w:r>
    </w:p>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C13E7" w:rsidRDefault="006C13E7" w:rsidP="009B7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6C13E7">
        <w:rPr>
          <w:szCs w:val="24"/>
        </w:rPr>
        <w:t xml:space="preserve">Currently, sources are using monitoring equipment that provides automated parameter data, e.g., continuous </w:t>
      </w:r>
      <w:r w:rsidR="009B79B8">
        <w:rPr>
          <w:szCs w:val="24"/>
        </w:rPr>
        <w:t>emissions</w:t>
      </w:r>
      <w:r w:rsidRPr="006C13E7">
        <w:rPr>
          <w:szCs w:val="24"/>
        </w:rPr>
        <w:t xml:space="preserve"> monitoring</w:t>
      </w:r>
      <w:r w:rsidR="0058692A">
        <w:rPr>
          <w:szCs w:val="24"/>
        </w:rPr>
        <w:t xml:space="preserve">. </w:t>
      </w:r>
      <w:r w:rsidRPr="006C13E7">
        <w:rPr>
          <w:szCs w:val="24"/>
        </w:rPr>
        <w:t>Although personnel at the affected facility must evaluate the data, this type of monitoring equipment has significantly reduced the burden associated with monitoring and recordkeeping</w:t>
      </w:r>
      <w:r w:rsidR="0058692A">
        <w:rPr>
          <w:szCs w:val="24"/>
        </w:rPr>
        <w:t xml:space="preserve">. </w:t>
      </w:r>
      <w:r w:rsidRPr="006C13E7">
        <w:rPr>
          <w:szCs w:val="24"/>
        </w:rPr>
        <w:t>In addition, some regulatory agencies are setting up electronic reporting systems to allow sources to report electronically which is reducing the reporting burden</w:t>
      </w:r>
      <w:r w:rsidR="0058692A">
        <w:rPr>
          <w:szCs w:val="24"/>
        </w:rPr>
        <w:t xml:space="preserve">. </w:t>
      </w:r>
      <w:r w:rsidRPr="006C13E7">
        <w:rPr>
          <w:szCs w:val="24"/>
        </w:rPr>
        <w:t>However, electronic reporting systems are still not widely used by the regulatory agencies</w:t>
      </w:r>
      <w:r w:rsidR="0058692A">
        <w:rPr>
          <w:szCs w:val="24"/>
        </w:rPr>
        <w:t xml:space="preserve">. </w:t>
      </w:r>
      <w:r w:rsidRPr="006C13E7">
        <w:rPr>
          <w:szCs w:val="24"/>
        </w:rPr>
        <w:t xml:space="preserve">It is estimated that approximately 10 percent of the respondents </w:t>
      </w:r>
      <w:r w:rsidR="005666D3">
        <w:rPr>
          <w:szCs w:val="24"/>
        </w:rPr>
        <w:t xml:space="preserve">will </w:t>
      </w:r>
      <w:r w:rsidRPr="006C13E7">
        <w:rPr>
          <w:szCs w:val="24"/>
        </w:rPr>
        <w:t>use electronic reporting.</w:t>
      </w:r>
    </w:p>
    <w:p w:rsid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A371C" w:rsidRDefault="00496F19" w:rsidP="00FA371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p>
    <w:p w:rsidR="00496F19" w:rsidRDefault="006E20D0" w:rsidP="009B79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B0D6A">
        <w:rPr>
          <w:i/>
          <w:iCs/>
          <w:szCs w:val="24"/>
        </w:rPr>
        <w:t>(ii)</w:t>
      </w:r>
      <w:r w:rsidR="00145CFB">
        <w:rPr>
          <w:i/>
          <w:iCs/>
          <w:szCs w:val="24"/>
        </w:rPr>
        <w:tab/>
      </w:r>
      <w:r w:rsidRPr="007B0D6A">
        <w:rPr>
          <w:i/>
          <w:iCs/>
          <w:szCs w:val="24"/>
        </w:rPr>
        <w:t>Respondent Activities</w:t>
      </w:r>
      <w:r w:rsidR="00467F16">
        <w:rPr>
          <w:i/>
          <w:iCs/>
          <w:szCs w:val="24"/>
        </w:rPr>
        <w:t xml:space="preserve">. </w:t>
      </w:r>
      <w:r w:rsidR="007B0D6A">
        <w:rPr>
          <w:szCs w:val="24"/>
        </w:rPr>
        <w:t xml:space="preserve">The respondent activities required by subpart </w:t>
      </w:r>
      <w:r w:rsidR="009B79B8">
        <w:rPr>
          <w:szCs w:val="24"/>
        </w:rPr>
        <w:t>Ga</w:t>
      </w:r>
      <w:r w:rsidR="007B0D6A">
        <w:rPr>
          <w:szCs w:val="24"/>
        </w:rPr>
        <w:t xml:space="preserve"> are listed in the following tables.</w:t>
      </w:r>
    </w:p>
    <w:p w:rsidR="006C13E7" w:rsidRDefault="006C13E7" w:rsidP="006C13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9360"/>
      </w:tblGrid>
      <w:tr w:rsidR="006C13E7" w:rsidRPr="006C13E7" w:rsidTr="006C13E7">
        <w:trPr>
          <w:cantSplit/>
          <w:tblHeader/>
          <w:jc w:val="center"/>
        </w:trPr>
        <w:tc>
          <w:tcPr>
            <w:tcW w:w="9360" w:type="dxa"/>
          </w:tcPr>
          <w:p w:rsidR="006C13E7" w:rsidRPr="006C13E7" w:rsidRDefault="006C13E7" w:rsidP="006C13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Cs w:val="24"/>
              </w:rPr>
            </w:pPr>
            <w:r w:rsidRPr="006C13E7">
              <w:rPr>
                <w:b/>
                <w:bCs/>
                <w:szCs w:val="24"/>
              </w:rPr>
              <w:t>Respondent Activities</w:t>
            </w:r>
          </w:p>
        </w:tc>
      </w:tr>
      <w:tr w:rsidR="006C13E7" w:rsidRPr="006C13E7" w:rsidTr="006C13E7">
        <w:trPr>
          <w:cantSplit/>
          <w:jc w:val="center"/>
        </w:trPr>
        <w:tc>
          <w:tcPr>
            <w:tcW w:w="9360" w:type="dxa"/>
          </w:tcPr>
          <w:p w:rsidR="006C13E7" w:rsidRPr="006C13E7" w:rsidRDefault="006C13E7" w:rsidP="006C13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Read instructions.</w:t>
            </w:r>
          </w:p>
        </w:tc>
      </w:tr>
      <w:tr w:rsidR="006C13E7" w:rsidRPr="006C13E7" w:rsidTr="006C13E7">
        <w:trPr>
          <w:cantSplit/>
          <w:jc w:val="center"/>
        </w:trPr>
        <w:tc>
          <w:tcPr>
            <w:tcW w:w="9360" w:type="dxa"/>
          </w:tcPr>
          <w:p w:rsidR="006C13E7" w:rsidRPr="006C13E7" w:rsidRDefault="006C13E7" w:rsidP="00112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 xml:space="preserve">Install, calibrate, maintain, and operate Continuous </w:t>
            </w:r>
            <w:r w:rsidR="0062245B">
              <w:rPr>
                <w:szCs w:val="24"/>
              </w:rPr>
              <w:t xml:space="preserve">Emission </w:t>
            </w:r>
            <w:r w:rsidR="00A057E1">
              <w:rPr>
                <w:szCs w:val="24"/>
              </w:rPr>
              <w:t xml:space="preserve">Rate </w:t>
            </w:r>
            <w:r w:rsidR="0062245B">
              <w:rPr>
                <w:szCs w:val="24"/>
              </w:rPr>
              <w:t xml:space="preserve">Monitoring </w:t>
            </w:r>
            <w:r w:rsidRPr="006C13E7">
              <w:rPr>
                <w:szCs w:val="24"/>
              </w:rPr>
              <w:t>System</w:t>
            </w:r>
            <w:r w:rsidR="0062245B">
              <w:rPr>
                <w:szCs w:val="24"/>
              </w:rPr>
              <w:t>s</w:t>
            </w:r>
            <w:r w:rsidRPr="006C13E7">
              <w:rPr>
                <w:szCs w:val="24"/>
              </w:rPr>
              <w:t xml:space="preserve"> (C</w:t>
            </w:r>
            <w:r w:rsidR="0062245B">
              <w:rPr>
                <w:szCs w:val="24"/>
              </w:rPr>
              <w:t>E</w:t>
            </w:r>
            <w:r w:rsidR="0011278D">
              <w:rPr>
                <w:szCs w:val="24"/>
              </w:rPr>
              <w:t>R</w:t>
            </w:r>
            <w:r w:rsidRPr="006C13E7">
              <w:rPr>
                <w:szCs w:val="24"/>
              </w:rPr>
              <w:t>MS)</w:t>
            </w:r>
            <w:r w:rsidR="0062245B">
              <w:rPr>
                <w:szCs w:val="24"/>
              </w:rPr>
              <w:t>,</w:t>
            </w:r>
            <w:r w:rsidR="00730CA9">
              <w:rPr>
                <w:szCs w:val="24"/>
              </w:rPr>
              <w:t xml:space="preserve"> </w:t>
            </w:r>
            <w:r w:rsidR="0011278D">
              <w:rPr>
                <w:szCs w:val="24"/>
              </w:rPr>
              <w:t>which include NO</w:t>
            </w:r>
            <w:r w:rsidR="0011278D" w:rsidRPr="0011278D">
              <w:rPr>
                <w:szCs w:val="24"/>
                <w:vertAlign w:val="subscript"/>
              </w:rPr>
              <w:t>X</w:t>
            </w:r>
            <w:r w:rsidR="0011278D" w:rsidRPr="0011278D">
              <w:rPr>
                <w:szCs w:val="24"/>
              </w:rPr>
              <w:t xml:space="preserve"> </w:t>
            </w:r>
            <w:r w:rsidR="006D14B4">
              <w:rPr>
                <w:szCs w:val="24"/>
              </w:rPr>
              <w:t xml:space="preserve">concentration </w:t>
            </w:r>
            <w:r w:rsidR="00730CA9">
              <w:rPr>
                <w:szCs w:val="24"/>
              </w:rPr>
              <w:t>and</w:t>
            </w:r>
            <w:r w:rsidR="0062245B">
              <w:rPr>
                <w:szCs w:val="24"/>
              </w:rPr>
              <w:t xml:space="preserve"> </w:t>
            </w:r>
            <w:r w:rsidR="005666D3">
              <w:rPr>
                <w:szCs w:val="24"/>
              </w:rPr>
              <w:t>gas f</w:t>
            </w:r>
            <w:r w:rsidR="0062245B">
              <w:rPr>
                <w:szCs w:val="24"/>
              </w:rPr>
              <w:t xml:space="preserve">low </w:t>
            </w:r>
            <w:r w:rsidR="005666D3">
              <w:rPr>
                <w:szCs w:val="24"/>
              </w:rPr>
              <w:t xml:space="preserve">rate </w:t>
            </w:r>
            <w:r w:rsidR="0062245B">
              <w:rPr>
                <w:szCs w:val="24"/>
              </w:rPr>
              <w:t>m</w:t>
            </w:r>
            <w:r w:rsidR="005666D3">
              <w:rPr>
                <w:szCs w:val="24"/>
              </w:rPr>
              <w:t>onitors</w:t>
            </w:r>
            <w:r w:rsidRPr="006C13E7">
              <w:rPr>
                <w:szCs w:val="24"/>
              </w:rPr>
              <w:t>.</w:t>
            </w:r>
          </w:p>
        </w:tc>
      </w:tr>
      <w:tr w:rsidR="006C13E7" w:rsidRPr="006C13E7" w:rsidTr="006C13E7">
        <w:trPr>
          <w:cantSplit/>
          <w:jc w:val="center"/>
        </w:trPr>
        <w:tc>
          <w:tcPr>
            <w:tcW w:w="9360" w:type="dxa"/>
          </w:tcPr>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Write the notifications and reports listed above.</w:t>
            </w:r>
          </w:p>
        </w:tc>
      </w:tr>
      <w:tr w:rsidR="006C13E7" w:rsidRPr="006C13E7" w:rsidTr="006C13E7">
        <w:trPr>
          <w:cantSplit/>
          <w:jc w:val="center"/>
        </w:trPr>
        <w:tc>
          <w:tcPr>
            <w:tcW w:w="9360" w:type="dxa"/>
          </w:tcPr>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Enter information required to be recorded above.</w:t>
            </w:r>
          </w:p>
        </w:tc>
      </w:tr>
      <w:tr w:rsidR="006C13E7" w:rsidRPr="006C13E7" w:rsidTr="006C13E7">
        <w:trPr>
          <w:cantSplit/>
          <w:jc w:val="center"/>
        </w:trPr>
        <w:tc>
          <w:tcPr>
            <w:tcW w:w="9360" w:type="dxa"/>
          </w:tcPr>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Train personnel to be able to respond to a collection of information.</w:t>
            </w:r>
          </w:p>
        </w:tc>
      </w:tr>
      <w:tr w:rsidR="006C13E7" w:rsidRPr="006C13E7" w:rsidTr="006C13E7">
        <w:trPr>
          <w:cantSplit/>
          <w:jc w:val="center"/>
        </w:trPr>
        <w:tc>
          <w:tcPr>
            <w:tcW w:w="9360" w:type="dxa"/>
          </w:tcPr>
          <w:p w:rsidR="006C13E7" w:rsidRPr="006C13E7" w:rsidRDefault="000550B4"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Transmit</w:t>
            </w:r>
            <w:r w:rsidR="006C13E7" w:rsidRPr="006C13E7">
              <w:rPr>
                <w:szCs w:val="24"/>
              </w:rPr>
              <w:t xml:space="preserve"> or otherwise disclose the information.</w:t>
            </w:r>
          </w:p>
        </w:tc>
      </w:tr>
      <w:tr w:rsidR="00A057E1" w:rsidRPr="006C13E7" w:rsidTr="006C13E7">
        <w:trPr>
          <w:cantSplit/>
          <w:jc w:val="center"/>
        </w:trPr>
        <w:tc>
          <w:tcPr>
            <w:tcW w:w="9360" w:type="dxa"/>
          </w:tcPr>
          <w:p w:rsidR="00A057E1" w:rsidRDefault="00A057E1"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Train personnel on CERMS operation and maintenance.</w:t>
            </w:r>
          </w:p>
        </w:tc>
      </w:tr>
    </w:tbl>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A371C" w:rsidRDefault="00FA371C"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br w:type="page"/>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lastRenderedPageBreak/>
        <w:t>5</w:t>
      </w:r>
      <w:r w:rsidR="00467F16">
        <w:rPr>
          <w:b/>
          <w:bCs/>
          <w:szCs w:val="24"/>
        </w:rPr>
        <w:t>.</w:t>
      </w:r>
      <w:r w:rsidR="007B0D6A">
        <w:rPr>
          <w:b/>
          <w:bCs/>
          <w:szCs w:val="24"/>
        </w:rPr>
        <w:tab/>
      </w:r>
      <w:r>
        <w:rPr>
          <w:b/>
          <w:bCs/>
          <w:szCs w:val="24"/>
        </w:rPr>
        <w:t>The Information Collected: Agency Activities, Collection Methodology, and Information Management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7B0D6A"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(a</w:t>
      </w:r>
      <w:r w:rsidR="0000438E">
        <w:rPr>
          <w:i/>
          <w:iCs/>
          <w:szCs w:val="24"/>
        </w:rPr>
        <w:t>)</w:t>
      </w:r>
      <w:r w:rsidR="007B0D6A" w:rsidRPr="007B0D6A">
        <w:rPr>
          <w:i/>
          <w:iCs/>
          <w:szCs w:val="24"/>
        </w:rPr>
        <w:tab/>
      </w:r>
      <w:r w:rsidRPr="007B0D6A">
        <w:rPr>
          <w:i/>
          <w:iCs/>
          <w:szCs w:val="24"/>
        </w:rPr>
        <w:t>Agency Activities</w:t>
      </w:r>
      <w:r w:rsidR="007B0D6A" w:rsidRPr="007B0D6A">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6D14B4">
        <w:rPr>
          <w:szCs w:val="24"/>
        </w:rPr>
        <w:t xml:space="preserve">The </w:t>
      </w:r>
      <w:r>
        <w:rPr>
          <w:szCs w:val="24"/>
        </w:rPr>
        <w:t>EPA conducts the following activities in connection with the acquisition, analysis, storage, and distribution of the required information.</w:t>
      </w:r>
    </w:p>
    <w:p w:rsidR="00027BE1" w:rsidRDefault="00027BE1"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027BE1" w:rsidRPr="0041318E" w:rsidTr="0041318E">
        <w:tc>
          <w:tcPr>
            <w:tcW w:w="9360" w:type="dxa"/>
            <w:vAlign w:val="center"/>
          </w:tcPr>
          <w:p w:rsidR="00027BE1" w:rsidRPr="0041318E" w:rsidRDefault="00027BE1" w:rsidP="004948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jc w:val="center"/>
              <w:rPr>
                <w:b/>
                <w:bCs/>
                <w:szCs w:val="24"/>
              </w:rPr>
            </w:pPr>
            <w:r w:rsidRPr="0041318E">
              <w:rPr>
                <w:b/>
                <w:bCs/>
                <w:szCs w:val="24"/>
              </w:rPr>
              <w:t>Agency Activities</w:t>
            </w:r>
          </w:p>
        </w:tc>
      </w:tr>
      <w:tr w:rsidR="00027BE1" w:rsidRPr="0041318E" w:rsidTr="0041318E">
        <w:tc>
          <w:tcPr>
            <w:tcW w:w="9360" w:type="dxa"/>
            <w:vAlign w:val="center"/>
          </w:tcPr>
          <w:p w:rsidR="00027BE1" w:rsidRPr="0041318E" w:rsidRDefault="00027BE1"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szCs w:val="24"/>
              </w:rPr>
            </w:pPr>
            <w:r w:rsidRPr="0041318E">
              <w:rPr>
                <w:szCs w:val="24"/>
              </w:rPr>
              <w:t>Observe initial performance tests.</w:t>
            </w:r>
          </w:p>
        </w:tc>
      </w:tr>
      <w:tr w:rsidR="00027BE1" w:rsidRPr="0041318E" w:rsidTr="0041318E">
        <w:trPr>
          <w:trHeight w:val="413"/>
        </w:trPr>
        <w:tc>
          <w:tcPr>
            <w:tcW w:w="9360" w:type="dxa"/>
            <w:vAlign w:val="center"/>
          </w:tcPr>
          <w:p w:rsidR="00027BE1" w:rsidRPr="0041318E" w:rsidRDefault="00027BE1" w:rsidP="0011278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1318E">
              <w:rPr>
                <w:szCs w:val="24"/>
              </w:rPr>
              <w:t>Review reports, including performance test reports</w:t>
            </w:r>
            <w:r w:rsidR="00A057E1">
              <w:rPr>
                <w:szCs w:val="24"/>
              </w:rPr>
              <w:t xml:space="preserve"> and reports documenting NO</w:t>
            </w:r>
            <w:r w:rsidR="00A057E1" w:rsidRPr="00A057E1">
              <w:rPr>
                <w:szCs w:val="24"/>
                <w:vertAlign w:val="subscript"/>
              </w:rPr>
              <w:t>X</w:t>
            </w:r>
            <w:r w:rsidR="00A057E1">
              <w:rPr>
                <w:szCs w:val="24"/>
              </w:rPr>
              <w:t xml:space="preserve"> emission rates that </w:t>
            </w:r>
            <w:r w:rsidR="0011278D">
              <w:rPr>
                <w:szCs w:val="24"/>
              </w:rPr>
              <w:t>are not in compliance</w:t>
            </w:r>
            <w:r w:rsidR="00A057E1">
              <w:rPr>
                <w:szCs w:val="24"/>
              </w:rPr>
              <w:t xml:space="preserve"> the standard in subpart Ga</w:t>
            </w:r>
            <w:r w:rsidR="006C13E7">
              <w:rPr>
                <w:szCs w:val="24"/>
              </w:rPr>
              <w:t>.</w:t>
            </w:r>
          </w:p>
        </w:tc>
      </w:tr>
      <w:tr w:rsidR="00A057E1" w:rsidRPr="0041318E" w:rsidTr="0041318E">
        <w:trPr>
          <w:trHeight w:val="413"/>
        </w:trPr>
        <w:tc>
          <w:tcPr>
            <w:tcW w:w="9360" w:type="dxa"/>
            <w:vAlign w:val="center"/>
          </w:tcPr>
          <w:p w:rsidR="00A057E1" w:rsidRPr="0041318E" w:rsidRDefault="00A057E1"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Review notifications, including construction/reconstruction commencement, actual startup, and performance test.</w:t>
            </w:r>
          </w:p>
        </w:tc>
      </w:tr>
      <w:tr w:rsidR="00A057E1" w:rsidRPr="0041318E" w:rsidTr="0041318E">
        <w:trPr>
          <w:trHeight w:val="413"/>
        </w:trPr>
        <w:tc>
          <w:tcPr>
            <w:tcW w:w="9360" w:type="dxa"/>
            <w:vAlign w:val="center"/>
          </w:tcPr>
          <w:p w:rsidR="00A057E1" w:rsidRDefault="00A057E1"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Review performance test results.</w:t>
            </w:r>
          </w:p>
        </w:tc>
      </w:tr>
    </w:tbl>
    <w:p w:rsidR="004817FF" w:rsidRDefault="004817FF"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p>
    <w:p w:rsidR="00496F19" w:rsidRPr="007B0D6A" w:rsidRDefault="004817FF" w:rsidP="00513BC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(b)</w:t>
      </w:r>
      <w:r w:rsidR="007B0D6A" w:rsidRPr="007B0D6A">
        <w:rPr>
          <w:i/>
          <w:iCs/>
          <w:szCs w:val="24"/>
        </w:rPr>
        <w:tab/>
      </w:r>
      <w:r w:rsidR="00496F19" w:rsidRPr="007B0D6A">
        <w:rPr>
          <w:i/>
          <w:iCs/>
          <w:szCs w:val="24"/>
        </w:rPr>
        <w:t>Collection Methodology and Management</w:t>
      </w:r>
      <w:r w:rsidR="007B0D6A" w:rsidRPr="007B0D6A">
        <w:rPr>
          <w:i/>
          <w:iCs/>
          <w:szCs w:val="24"/>
        </w:rPr>
        <w:t>.</w:t>
      </w:r>
    </w:p>
    <w:p w:rsidR="00496F19" w:rsidRDefault="00496F19" w:rsidP="00513BC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5869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Following notification of startup, the reviewing authority might inspect the source to determine whether the pollution control devices are properly installed and operated</w:t>
      </w:r>
      <w:r w:rsidR="0058692A">
        <w:rPr>
          <w:szCs w:val="24"/>
        </w:rPr>
        <w:t xml:space="preserve">. </w:t>
      </w:r>
      <w:r>
        <w:rPr>
          <w:szCs w:val="24"/>
        </w:rPr>
        <w:t>Performance test reports are used by the Agency to discern a source’s initial capability to comply with the emission standard</w:t>
      </w:r>
      <w:r w:rsidR="0058692A">
        <w:rPr>
          <w:szCs w:val="24"/>
        </w:rPr>
        <w:t xml:space="preserve">. </w:t>
      </w:r>
      <w:r>
        <w:rPr>
          <w:szCs w:val="24"/>
        </w:rPr>
        <w:t>Data and records maintained by the respondents are tabulated and published for use in compliance and enforcement programs</w:t>
      </w:r>
      <w:r w:rsidR="0058692A">
        <w:rPr>
          <w:szCs w:val="24"/>
        </w:rPr>
        <w:t xml:space="preserve">. </w:t>
      </w:r>
      <w:r w:rsidR="00494866">
        <w:rPr>
          <w:szCs w:val="24"/>
        </w:rPr>
        <w:t xml:space="preserve">The reports </w:t>
      </w:r>
      <w:r w:rsidR="00A057E1">
        <w:rPr>
          <w:szCs w:val="24"/>
        </w:rPr>
        <w:t xml:space="preserve">of </w:t>
      </w:r>
      <w:r w:rsidR="0058692A">
        <w:rPr>
          <w:szCs w:val="24"/>
        </w:rPr>
        <w:t>noncompliance</w:t>
      </w:r>
      <w:r w:rsidR="00A057E1">
        <w:rPr>
          <w:szCs w:val="24"/>
        </w:rPr>
        <w:t xml:space="preserve"> </w:t>
      </w:r>
      <w:r w:rsidR="00494866">
        <w:rPr>
          <w:szCs w:val="24"/>
        </w:rPr>
        <w:t>are used for problem identification, as a check on source operation and maintenance, and for compliance determinations.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Information contained in the reports is entered into the </w:t>
      </w:r>
      <w:r w:rsidR="00D35D30">
        <w:rPr>
          <w:szCs w:val="24"/>
        </w:rPr>
        <w:t>AIRS Facility Subsystem (</w:t>
      </w:r>
      <w:r>
        <w:rPr>
          <w:szCs w:val="24"/>
        </w:rPr>
        <w:t>AFS</w:t>
      </w:r>
      <w:r w:rsidR="00D35D30">
        <w:rPr>
          <w:szCs w:val="24"/>
        </w:rPr>
        <w:t>)</w:t>
      </w:r>
      <w:r>
        <w:rPr>
          <w:szCs w:val="24"/>
        </w:rPr>
        <w:t xml:space="preserve"> which is operated and maintained by </w:t>
      </w:r>
      <w:r w:rsidR="006D14B4">
        <w:rPr>
          <w:szCs w:val="24"/>
        </w:rPr>
        <w:t xml:space="preserve">the </w:t>
      </w:r>
      <w:r>
        <w:rPr>
          <w:szCs w:val="24"/>
        </w:rPr>
        <w:t>EPA</w:t>
      </w:r>
      <w:r w:rsidR="004817FF">
        <w:rPr>
          <w:szCs w:val="24"/>
        </w:rPr>
        <w:t>’</w:t>
      </w:r>
      <w:r>
        <w:rPr>
          <w:szCs w:val="24"/>
        </w:rPr>
        <w:t>s Office of Compliance</w:t>
      </w:r>
      <w:r w:rsidR="00DA6A7C">
        <w:rPr>
          <w:szCs w:val="24"/>
        </w:rPr>
        <w:t xml:space="preserve">. </w:t>
      </w:r>
      <w:r>
        <w:rPr>
          <w:szCs w:val="24"/>
        </w:rPr>
        <w:t xml:space="preserve">AFS is </w:t>
      </w:r>
      <w:r w:rsidR="006D14B4">
        <w:rPr>
          <w:szCs w:val="24"/>
        </w:rPr>
        <w:t xml:space="preserve">the </w:t>
      </w:r>
      <w:r>
        <w:rPr>
          <w:szCs w:val="24"/>
        </w:rPr>
        <w:t>EPA’s database for the collection, maintenance, and retrieval of compliance and annual emission inventory data for over 1</w:t>
      </w:r>
      <w:r w:rsidR="00494866">
        <w:rPr>
          <w:szCs w:val="24"/>
        </w:rPr>
        <w:t>25</w:t>
      </w:r>
      <w:r>
        <w:rPr>
          <w:szCs w:val="24"/>
        </w:rPr>
        <w:t>,000 industrial and government-owned facilities</w:t>
      </w:r>
      <w:r w:rsidR="00DA6A7C">
        <w:rPr>
          <w:szCs w:val="24"/>
        </w:rPr>
        <w:t xml:space="preserve">. </w:t>
      </w:r>
      <w:r w:rsidR="006D14B4">
        <w:rPr>
          <w:szCs w:val="24"/>
        </w:rPr>
        <w:t xml:space="preserve">The </w:t>
      </w:r>
      <w:r>
        <w:rPr>
          <w:szCs w:val="24"/>
        </w:rPr>
        <w:t>EPA uses the AFS for tracking air pollution complianc</w:t>
      </w:r>
      <w:r w:rsidR="00B1281C">
        <w:rPr>
          <w:szCs w:val="24"/>
        </w:rPr>
        <w:t>e and enforcement by local and s</w:t>
      </w:r>
      <w:r>
        <w:rPr>
          <w:szCs w:val="24"/>
        </w:rPr>
        <w:t xml:space="preserve">tate regulatory agencies, EPA </w:t>
      </w:r>
      <w:r w:rsidR="006E20D0">
        <w:rPr>
          <w:szCs w:val="24"/>
        </w:rPr>
        <w:t>region</w:t>
      </w:r>
      <w:r>
        <w:rPr>
          <w:szCs w:val="24"/>
        </w:rPr>
        <w:t xml:space="preserve">al </w:t>
      </w:r>
      <w:r w:rsidR="00CF10EC">
        <w:rPr>
          <w:szCs w:val="24"/>
        </w:rPr>
        <w:t>offices,</w:t>
      </w:r>
      <w:r>
        <w:rPr>
          <w:szCs w:val="24"/>
        </w:rPr>
        <w:t xml:space="preserve"> and EPA </w:t>
      </w:r>
      <w:r w:rsidR="006E20D0">
        <w:rPr>
          <w:szCs w:val="24"/>
        </w:rPr>
        <w:t>headquarter</w:t>
      </w:r>
      <w:r>
        <w:rPr>
          <w:szCs w:val="24"/>
        </w:rPr>
        <w:t>s</w:t>
      </w:r>
      <w:r w:rsidR="0058692A">
        <w:rPr>
          <w:szCs w:val="24"/>
        </w:rPr>
        <w:t xml:space="preserve">. </w:t>
      </w:r>
      <w:r w:rsidR="006D14B4">
        <w:rPr>
          <w:szCs w:val="24"/>
        </w:rPr>
        <w:t xml:space="preserve">The </w:t>
      </w:r>
      <w:r>
        <w:rPr>
          <w:szCs w:val="24"/>
        </w:rPr>
        <w:t>EPA and its delegated Authorities can edit, store, retrieve</w:t>
      </w:r>
      <w:r w:rsidR="009B79B8">
        <w:rPr>
          <w:szCs w:val="24"/>
        </w:rPr>
        <w:t>,</w:t>
      </w:r>
      <w:r>
        <w:rPr>
          <w:szCs w:val="24"/>
        </w:rPr>
        <w:t xml:space="preserve"> and analyze the data.</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The records required by this regulation must be retained by the owner or operator for two years.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A371C" w:rsidRDefault="00FA371C" w:rsidP="00DD7A7C">
      <w:pPr>
        <w:keepNext/>
        <w:rPr>
          <w:i/>
        </w:rPr>
      </w:pPr>
      <w:r>
        <w:rPr>
          <w:i/>
        </w:rPr>
        <w:br w:type="page"/>
      </w:r>
    </w:p>
    <w:p w:rsidR="00496F19" w:rsidRPr="0000438E" w:rsidRDefault="00496F19" w:rsidP="00DD7A7C">
      <w:pPr>
        <w:keepNext/>
        <w:rPr>
          <w:rFonts w:ascii="Calibri" w:hAnsi="Calibri"/>
        </w:rPr>
      </w:pPr>
      <w:r w:rsidRPr="0000438E">
        <w:rPr>
          <w:i/>
        </w:rPr>
        <w:lastRenderedPageBreak/>
        <w:t>(c)</w:t>
      </w:r>
      <w:r w:rsidR="007B0D6A" w:rsidRPr="0000438E">
        <w:rPr>
          <w:i/>
        </w:rPr>
        <w:tab/>
      </w:r>
      <w:r w:rsidRPr="0000438E">
        <w:rPr>
          <w:i/>
        </w:rPr>
        <w:t>Small Entity Flexibility</w:t>
      </w:r>
    </w:p>
    <w:p w:rsidR="00496F19"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44520" w:rsidRDefault="00496F19" w:rsidP="005666D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9B79B8">
        <w:rPr>
          <w:szCs w:val="24"/>
        </w:rPr>
        <w:t>Most, if not all, o</w:t>
      </w:r>
      <w:r w:rsidR="0027048B">
        <w:rPr>
          <w:szCs w:val="24"/>
        </w:rPr>
        <w:t xml:space="preserve">f the </w:t>
      </w:r>
      <w:r w:rsidR="009B79B8">
        <w:rPr>
          <w:szCs w:val="24"/>
        </w:rPr>
        <w:t>anticipated new sources will be</w:t>
      </w:r>
      <w:r w:rsidR="0027048B">
        <w:rPr>
          <w:szCs w:val="24"/>
        </w:rPr>
        <w:t xml:space="preserve"> large entities (e.g., large businesses)</w:t>
      </w:r>
      <w:r w:rsidR="0058692A">
        <w:rPr>
          <w:szCs w:val="24"/>
        </w:rPr>
        <w:t xml:space="preserve">. </w:t>
      </w:r>
      <w:r w:rsidR="0027048B">
        <w:rPr>
          <w:szCs w:val="24"/>
        </w:rPr>
        <w:t xml:space="preserve">However, the impact on </w:t>
      </w:r>
      <w:r w:rsidR="009B48E3">
        <w:rPr>
          <w:szCs w:val="24"/>
        </w:rPr>
        <w:t xml:space="preserve">potential </w:t>
      </w:r>
      <w:r w:rsidR="0027048B">
        <w:rPr>
          <w:szCs w:val="24"/>
        </w:rPr>
        <w:t>small entities (i.e., small business) was taken into consideration during the development of the regulation</w:t>
      </w:r>
      <w:r w:rsidR="0058692A">
        <w:rPr>
          <w:szCs w:val="24"/>
        </w:rPr>
        <w:t xml:space="preserve">. </w:t>
      </w:r>
      <w:r w:rsidR="0027048B">
        <w:rPr>
          <w:szCs w:val="24"/>
        </w:rPr>
        <w:t>Due to technical considerations involving the process operation and the types of control equipment employed, the recordkeeping and reporting requirements are the same for both small and large entities</w:t>
      </w:r>
      <w:r w:rsidR="0058692A">
        <w:rPr>
          <w:szCs w:val="24"/>
        </w:rPr>
        <w:t xml:space="preserve">. </w:t>
      </w:r>
      <w:r w:rsidR="0027048B">
        <w:rPr>
          <w:szCs w:val="24"/>
        </w:rPr>
        <w:t>The agency considers these requirements the minimum needed to ensure compliance and, therefore, cannot reduce them further for small entities</w:t>
      </w:r>
      <w:r w:rsidR="0058692A">
        <w:rPr>
          <w:szCs w:val="24"/>
        </w:rPr>
        <w:t xml:space="preserve">. </w:t>
      </w:r>
      <w:r w:rsidR="0027048B">
        <w:rPr>
          <w:szCs w:val="24"/>
        </w:rPr>
        <w:t>To the extent that larger business can use economies of scale to reduce their burden, the overall burden will be reduced.</w:t>
      </w:r>
    </w:p>
    <w:p w:rsidR="00044520" w:rsidRDefault="00044520"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7B0D6A"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(d)</w:t>
      </w:r>
      <w:r w:rsidR="007B0D6A" w:rsidRPr="007B0D6A">
        <w:rPr>
          <w:i/>
          <w:iCs/>
          <w:szCs w:val="24"/>
        </w:rPr>
        <w:tab/>
      </w:r>
      <w:r w:rsidRPr="007B0D6A">
        <w:rPr>
          <w:i/>
          <w:iCs/>
          <w:szCs w:val="24"/>
        </w:rPr>
        <w:t>Collection Schedule</w:t>
      </w:r>
      <w:r w:rsidR="007B0D6A" w:rsidRPr="007B0D6A">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817FF" w:rsidRDefault="00496F19"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szCs w:val="24"/>
        </w:rPr>
        <w:tab/>
        <w:t xml:space="preserve">The specific frequency for each information collection activity within this request is shown in </w:t>
      </w:r>
      <w:r w:rsidR="00F506F5" w:rsidRPr="00A14A0E">
        <w:rPr>
          <w:szCs w:val="24"/>
        </w:rPr>
        <w:t>Table</w:t>
      </w:r>
      <w:r w:rsidR="00445D09">
        <w:rPr>
          <w:szCs w:val="24"/>
        </w:rPr>
        <w:t xml:space="preserve">s </w:t>
      </w:r>
      <w:r w:rsidR="00494866" w:rsidRPr="00A14A0E">
        <w:rPr>
          <w:szCs w:val="24"/>
        </w:rPr>
        <w:t>1a</w:t>
      </w:r>
      <w:r w:rsidR="00445D09">
        <w:rPr>
          <w:szCs w:val="24"/>
        </w:rPr>
        <w:t xml:space="preserve"> through 1c</w:t>
      </w:r>
      <w:r w:rsidRPr="00A14A0E">
        <w:rPr>
          <w:szCs w:val="24"/>
        </w:rPr>
        <w:t xml:space="preserve">: </w:t>
      </w:r>
      <w:r w:rsidR="00494866" w:rsidRPr="00A14A0E">
        <w:rPr>
          <w:szCs w:val="24"/>
        </w:rPr>
        <w:t>Respondent</w:t>
      </w:r>
      <w:r w:rsidR="00494866" w:rsidRPr="009B0E0D">
        <w:rPr>
          <w:szCs w:val="24"/>
        </w:rPr>
        <w:t xml:space="preserve"> </w:t>
      </w:r>
      <w:r w:rsidR="00494866">
        <w:rPr>
          <w:szCs w:val="24"/>
        </w:rPr>
        <w:t xml:space="preserve">Burden of Reporting and Recordkeeping Requirements, NSPS for </w:t>
      </w:r>
      <w:r w:rsidR="009B79B8">
        <w:rPr>
          <w:szCs w:val="24"/>
        </w:rPr>
        <w:t>Nitric Acid</w:t>
      </w:r>
      <w:r w:rsidR="00494866">
        <w:rPr>
          <w:szCs w:val="24"/>
        </w:rPr>
        <w:t xml:space="preserve"> Plants </w:t>
      </w:r>
      <w:r w:rsidR="00EB0914">
        <w:rPr>
          <w:szCs w:val="24"/>
        </w:rPr>
        <w:t>(40 CFR</w:t>
      </w:r>
      <w:r w:rsidR="00A85593">
        <w:rPr>
          <w:szCs w:val="24"/>
        </w:rPr>
        <w:t xml:space="preserve"> </w:t>
      </w:r>
      <w:r w:rsidR="006C13E7">
        <w:rPr>
          <w:szCs w:val="24"/>
        </w:rPr>
        <w:t>P</w:t>
      </w:r>
      <w:r w:rsidR="00A85593">
        <w:rPr>
          <w:szCs w:val="24"/>
        </w:rPr>
        <w:t>art</w:t>
      </w:r>
      <w:r w:rsidR="00EB0914">
        <w:rPr>
          <w:szCs w:val="24"/>
        </w:rPr>
        <w:t xml:space="preserve"> 60, </w:t>
      </w:r>
      <w:r w:rsidR="006C13E7">
        <w:rPr>
          <w:szCs w:val="24"/>
        </w:rPr>
        <w:t>S</w:t>
      </w:r>
      <w:r w:rsidR="00A85593">
        <w:rPr>
          <w:szCs w:val="24"/>
        </w:rPr>
        <w:t>ubpart</w:t>
      </w:r>
      <w:r>
        <w:rPr>
          <w:szCs w:val="24"/>
        </w:rPr>
        <w:t xml:space="preserve"> </w:t>
      </w:r>
      <w:r w:rsidR="009B79B8">
        <w:rPr>
          <w:szCs w:val="24"/>
        </w:rPr>
        <w:t>Ga</w:t>
      </w:r>
      <w:r w:rsidR="0000438E">
        <w:rPr>
          <w:szCs w:val="24"/>
        </w:rPr>
        <w:t>)</w:t>
      </w:r>
      <w:r w:rsidR="00445D09">
        <w:rPr>
          <w:szCs w:val="24"/>
        </w:rPr>
        <w:t xml:space="preserve"> for the first three years of the information collection</w:t>
      </w:r>
      <w:r>
        <w:rPr>
          <w:b/>
          <w:bCs/>
          <w:szCs w:val="24"/>
        </w:rPr>
        <w:t>.</w:t>
      </w:r>
    </w:p>
    <w:p w:rsidR="004817FF" w:rsidRDefault="004817FF" w:rsidP="00131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FA371C" w:rsidRDefault="00FA371C" w:rsidP="00131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br w:type="page"/>
      </w:r>
    </w:p>
    <w:p w:rsidR="00496F19" w:rsidRDefault="00496F19" w:rsidP="00131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lastRenderedPageBreak/>
        <w:t>6</w:t>
      </w:r>
      <w:r w:rsidR="00467F16">
        <w:rPr>
          <w:b/>
          <w:bCs/>
          <w:szCs w:val="24"/>
        </w:rPr>
        <w:t>.</w:t>
      </w:r>
      <w:r w:rsidR="007B0D6A">
        <w:rPr>
          <w:b/>
          <w:bCs/>
          <w:szCs w:val="24"/>
        </w:rPr>
        <w:tab/>
      </w:r>
      <w:r>
        <w:rPr>
          <w:b/>
          <w:bCs/>
          <w:szCs w:val="24"/>
        </w:rPr>
        <w:t>Estimating the Burden and Cost of the Collection</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63A8" w:rsidRDefault="00496F19" w:rsidP="00CF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F506F5" w:rsidRPr="00A14A0E">
        <w:rPr>
          <w:szCs w:val="24"/>
        </w:rPr>
        <w:t>Table</w:t>
      </w:r>
      <w:r w:rsidR="00A057E1">
        <w:rPr>
          <w:szCs w:val="24"/>
        </w:rPr>
        <w:t>s</w:t>
      </w:r>
      <w:r w:rsidR="00F506F5" w:rsidRPr="00A14A0E">
        <w:rPr>
          <w:szCs w:val="24"/>
        </w:rPr>
        <w:t xml:space="preserve"> </w:t>
      </w:r>
      <w:r w:rsidR="006B1E68" w:rsidRPr="00A14A0E">
        <w:rPr>
          <w:szCs w:val="24"/>
        </w:rPr>
        <w:t>1</w:t>
      </w:r>
      <w:r w:rsidR="00393660" w:rsidRPr="00A14A0E">
        <w:rPr>
          <w:szCs w:val="24"/>
        </w:rPr>
        <w:t>a</w:t>
      </w:r>
      <w:r w:rsidR="00A057E1">
        <w:rPr>
          <w:szCs w:val="24"/>
        </w:rPr>
        <w:t>-1c</w:t>
      </w:r>
      <w:r w:rsidR="00CF10EC">
        <w:rPr>
          <w:szCs w:val="24"/>
        </w:rPr>
        <w:t xml:space="preserve">: </w:t>
      </w:r>
      <w:r w:rsidR="009B0E0D" w:rsidRPr="00A14A0E">
        <w:rPr>
          <w:szCs w:val="24"/>
        </w:rPr>
        <w:t xml:space="preserve">Respondent </w:t>
      </w:r>
      <w:r w:rsidR="00393660" w:rsidRPr="00A14A0E">
        <w:rPr>
          <w:szCs w:val="24"/>
        </w:rPr>
        <w:t xml:space="preserve">Burden of Reporting and Recordkeeping Requirements, NSPS for </w:t>
      </w:r>
      <w:r w:rsidR="00A14A0E" w:rsidRPr="00A14A0E">
        <w:rPr>
          <w:szCs w:val="24"/>
        </w:rPr>
        <w:t>Nitric Acid</w:t>
      </w:r>
      <w:r w:rsidR="00393660" w:rsidRPr="00A14A0E">
        <w:rPr>
          <w:szCs w:val="24"/>
        </w:rPr>
        <w:t xml:space="preserve"> Plants (40 CF</w:t>
      </w:r>
      <w:r w:rsidR="007063A8" w:rsidRPr="00A14A0E">
        <w:rPr>
          <w:szCs w:val="24"/>
        </w:rPr>
        <w:t xml:space="preserve">R part 60, subpart </w:t>
      </w:r>
      <w:r w:rsidR="00A14A0E" w:rsidRPr="00A14A0E">
        <w:rPr>
          <w:szCs w:val="24"/>
        </w:rPr>
        <w:t>Ga</w:t>
      </w:r>
      <w:r w:rsidR="005666D3">
        <w:rPr>
          <w:szCs w:val="24"/>
        </w:rPr>
        <w:t>)</w:t>
      </w:r>
      <w:r w:rsidR="00A14A0E" w:rsidRPr="00A14A0E">
        <w:rPr>
          <w:szCs w:val="24"/>
        </w:rPr>
        <w:t xml:space="preserve"> </w:t>
      </w:r>
      <w:r w:rsidRPr="00A14A0E">
        <w:rPr>
          <w:szCs w:val="24"/>
        </w:rPr>
        <w:t>document</w:t>
      </w:r>
      <w:r w:rsidR="00A14A0E" w:rsidRPr="00A14A0E">
        <w:rPr>
          <w:szCs w:val="24"/>
        </w:rPr>
        <w:t>s</w:t>
      </w:r>
      <w:r w:rsidRPr="00A14A0E">
        <w:rPr>
          <w:szCs w:val="24"/>
        </w:rPr>
        <w:t xml:space="preserve"> the computation of individual burdens for the recordkeeping and reporting requirements applicable to the industry for the subpart included in this ICR</w:t>
      </w:r>
      <w:r w:rsidR="00393660" w:rsidRPr="00A14A0E">
        <w:rPr>
          <w:szCs w:val="24"/>
        </w:rPr>
        <w:t xml:space="preserve"> for each of the first 3</w:t>
      </w:r>
      <w:r w:rsidR="005368EA" w:rsidRPr="00A14A0E">
        <w:rPr>
          <w:szCs w:val="24"/>
        </w:rPr>
        <w:t> </w:t>
      </w:r>
      <w:r w:rsidR="00393660" w:rsidRPr="00A14A0E">
        <w:rPr>
          <w:szCs w:val="24"/>
        </w:rPr>
        <w:t>years</w:t>
      </w:r>
      <w:r w:rsidR="00467F16" w:rsidRPr="00A14A0E">
        <w:rPr>
          <w:szCs w:val="24"/>
        </w:rPr>
        <w:t xml:space="preserve">. </w:t>
      </w:r>
      <w:r w:rsidR="007063A8" w:rsidRPr="00A14A0E">
        <w:rPr>
          <w:szCs w:val="24"/>
        </w:rPr>
        <w:t>Table 1</w:t>
      </w:r>
      <w:r w:rsidR="00A057E1">
        <w:rPr>
          <w:szCs w:val="24"/>
        </w:rPr>
        <w:t>d</w:t>
      </w:r>
      <w:r w:rsidR="007063A8" w:rsidRPr="00A14A0E">
        <w:rPr>
          <w:szCs w:val="24"/>
        </w:rPr>
        <w:t xml:space="preserve"> contains a summary of the </w:t>
      </w:r>
      <w:r w:rsidR="009B0E0D" w:rsidRPr="00A14A0E">
        <w:rPr>
          <w:szCs w:val="24"/>
        </w:rPr>
        <w:t xml:space="preserve">respondent </w:t>
      </w:r>
      <w:r w:rsidR="007063A8" w:rsidRPr="00A14A0E">
        <w:rPr>
          <w:szCs w:val="24"/>
        </w:rPr>
        <w:t>burden costs and hours</w:t>
      </w:r>
      <w:r w:rsidR="009B0E0D" w:rsidRPr="00A14A0E">
        <w:rPr>
          <w:szCs w:val="24"/>
        </w:rPr>
        <w:t xml:space="preserve"> detailed in Table</w:t>
      </w:r>
      <w:r w:rsidR="00A057E1">
        <w:rPr>
          <w:szCs w:val="24"/>
        </w:rPr>
        <w:t>s</w:t>
      </w:r>
      <w:r w:rsidR="009B0E0D" w:rsidRPr="00A14A0E">
        <w:rPr>
          <w:szCs w:val="24"/>
        </w:rPr>
        <w:t xml:space="preserve"> 1a</w:t>
      </w:r>
      <w:r w:rsidR="00A057E1">
        <w:rPr>
          <w:szCs w:val="24"/>
        </w:rPr>
        <w:t xml:space="preserve"> through 1c</w:t>
      </w:r>
      <w:r w:rsidR="007063A8" w:rsidRPr="00A14A0E">
        <w:rPr>
          <w:szCs w:val="24"/>
        </w:rPr>
        <w:t>.</w:t>
      </w:r>
    </w:p>
    <w:p w:rsidR="007063A8" w:rsidRDefault="007063A8" w:rsidP="00393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DA6A7C" w:rsidP="00393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496F19">
        <w:rPr>
          <w:szCs w:val="24"/>
        </w:rPr>
        <w:t>The individual burdens are expressed under standardized headings believed to be consistent with the concept of burden under the Paperwork Reduction Act</w:t>
      </w:r>
      <w:r>
        <w:rPr>
          <w:szCs w:val="24"/>
        </w:rPr>
        <w:t xml:space="preserve">. </w:t>
      </w:r>
      <w:r w:rsidR="00496F19">
        <w:rPr>
          <w:szCs w:val="24"/>
        </w:rPr>
        <w:t>Where appropriate, specific tasks and major assumptions have been identified</w:t>
      </w:r>
      <w:r w:rsidR="00923A42">
        <w:rPr>
          <w:szCs w:val="24"/>
        </w:rPr>
        <w:t>;</w:t>
      </w:r>
      <w:r w:rsidR="000C0F3E">
        <w:rPr>
          <w:szCs w:val="24"/>
        </w:rPr>
        <w:t xml:space="preserve"> r</w:t>
      </w:r>
      <w:r w:rsidR="00496F19">
        <w:rPr>
          <w:szCs w:val="24"/>
        </w:rPr>
        <w:t>esponses to this information collection are mandatory.</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The Agency may not conduct or sponsor, and a person is not required to respond to, a collection of information unless it displays a currently valid OMB Control Number.</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7B0D6A" w:rsidRDefault="00496F19" w:rsidP="00DA6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(a)</w:t>
      </w:r>
      <w:r w:rsidR="007B0D6A" w:rsidRPr="007B0D6A">
        <w:rPr>
          <w:i/>
          <w:iCs/>
          <w:szCs w:val="24"/>
        </w:rPr>
        <w:tab/>
      </w:r>
      <w:r w:rsidRPr="007B0D6A">
        <w:rPr>
          <w:i/>
          <w:iCs/>
          <w:szCs w:val="24"/>
        </w:rPr>
        <w:t>Estimating Respondent Burden</w:t>
      </w:r>
      <w:r w:rsidR="007B0D6A" w:rsidRPr="007B0D6A">
        <w:rPr>
          <w:i/>
          <w:iCs/>
          <w:szCs w:val="24"/>
        </w:rPr>
        <w:t>.</w:t>
      </w:r>
    </w:p>
    <w:p w:rsidR="00496F19" w:rsidRDefault="00496F19" w:rsidP="00DA6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The average annual burden to industry over the next three years from these recordkeeping and reporting requirements is estimated to be </w:t>
      </w:r>
      <w:r w:rsidR="000716A7">
        <w:rPr>
          <w:szCs w:val="24"/>
        </w:rPr>
        <w:t>96</w:t>
      </w:r>
      <w:r w:rsidR="00A057E1">
        <w:rPr>
          <w:szCs w:val="24"/>
        </w:rPr>
        <w:t>8</w:t>
      </w:r>
      <w:r w:rsidR="006C13E7">
        <w:rPr>
          <w:szCs w:val="24"/>
        </w:rPr>
        <w:t xml:space="preserve"> </w:t>
      </w:r>
      <w:r w:rsidR="00E42E92">
        <w:rPr>
          <w:szCs w:val="24"/>
        </w:rPr>
        <w:t>hours per year</w:t>
      </w:r>
      <w:r>
        <w:rPr>
          <w:szCs w:val="24"/>
        </w:rPr>
        <w:t xml:space="preserve"> (</w:t>
      </w:r>
      <w:r w:rsidR="00A057E1">
        <w:rPr>
          <w:szCs w:val="24"/>
        </w:rPr>
        <w:t>3 Year Average</w:t>
      </w:r>
      <w:r>
        <w:rPr>
          <w:szCs w:val="24"/>
        </w:rPr>
        <w:t xml:space="preserve"> Hours from </w:t>
      </w:r>
      <w:r w:rsidR="00F506F5" w:rsidRPr="00A14A0E">
        <w:rPr>
          <w:szCs w:val="24"/>
        </w:rPr>
        <w:t>Table</w:t>
      </w:r>
      <w:r w:rsidR="00393660" w:rsidRPr="00A14A0E">
        <w:rPr>
          <w:szCs w:val="24"/>
        </w:rPr>
        <w:t xml:space="preserve"> 1</w:t>
      </w:r>
      <w:r w:rsidR="00A057E1">
        <w:rPr>
          <w:szCs w:val="24"/>
        </w:rPr>
        <w:t>d</w:t>
      </w:r>
      <w:r w:rsidR="00393660" w:rsidRPr="00A14A0E">
        <w:rPr>
          <w:szCs w:val="24"/>
        </w:rPr>
        <w:t>)</w:t>
      </w:r>
      <w:r w:rsidR="00DA6A7C" w:rsidRPr="00A14A0E">
        <w:rPr>
          <w:szCs w:val="24"/>
        </w:rPr>
        <w:t>.</w:t>
      </w:r>
      <w:r w:rsidR="009B48E3" w:rsidRPr="00A14A0E">
        <w:rPr>
          <w:szCs w:val="24"/>
        </w:rPr>
        <w:t xml:space="preserve"> </w:t>
      </w:r>
      <w:r w:rsidRPr="00A14A0E">
        <w:rPr>
          <w:szCs w:val="24"/>
        </w:rPr>
        <w:t>These hours are based on Agency studies and background documents from the develop</w:t>
      </w:r>
      <w:r>
        <w:rPr>
          <w:szCs w:val="24"/>
        </w:rPr>
        <w:t>ment of the regulation, Agency knowledge</w:t>
      </w:r>
      <w:r w:rsidR="009B48E3">
        <w:rPr>
          <w:szCs w:val="24"/>
        </w:rPr>
        <w:t>,</w:t>
      </w:r>
      <w:r>
        <w:rPr>
          <w:szCs w:val="24"/>
        </w:rPr>
        <w:t xml:space="preserve"> and experience with the NSPS program, and any comments received.</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7B0D6A"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 xml:space="preserve">(b)  </w:t>
      </w:r>
      <w:r w:rsidR="007B0D6A" w:rsidRPr="007B0D6A">
        <w:rPr>
          <w:i/>
          <w:iCs/>
          <w:szCs w:val="24"/>
        </w:rPr>
        <w:tab/>
      </w:r>
      <w:r w:rsidRPr="007B0D6A">
        <w:rPr>
          <w:i/>
          <w:iCs/>
          <w:szCs w:val="24"/>
        </w:rPr>
        <w:t>Estimating Respondent Costs</w:t>
      </w:r>
      <w:r w:rsidR="007B0D6A" w:rsidRPr="007B0D6A">
        <w:rPr>
          <w:i/>
          <w:iCs/>
          <w:szCs w:val="24"/>
        </w:rPr>
        <w:t>.</w:t>
      </w:r>
    </w:p>
    <w:p w:rsidR="00496F19"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Default="0000438E" w:rsidP="009B79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0438E">
        <w:rPr>
          <w:i/>
          <w:iCs/>
          <w:szCs w:val="24"/>
        </w:rPr>
        <w:tab/>
        <w:t>(</w:t>
      </w:r>
      <w:r>
        <w:rPr>
          <w:i/>
          <w:iCs/>
          <w:szCs w:val="24"/>
        </w:rPr>
        <w:t>i)</w:t>
      </w:r>
      <w:r>
        <w:rPr>
          <w:i/>
          <w:iCs/>
          <w:szCs w:val="24"/>
        </w:rPr>
        <w:tab/>
      </w:r>
      <w:r w:rsidR="00496F19" w:rsidRPr="007B0D6A">
        <w:rPr>
          <w:i/>
          <w:iCs/>
          <w:szCs w:val="24"/>
        </w:rPr>
        <w:t>Estimating Labor Costs</w:t>
      </w:r>
      <w:r w:rsidR="00DA6A7C">
        <w:rPr>
          <w:i/>
          <w:iCs/>
          <w:szCs w:val="24"/>
        </w:rPr>
        <w:t xml:space="preserve">. </w:t>
      </w:r>
      <w:r w:rsidR="00036E84">
        <w:rPr>
          <w:szCs w:val="24"/>
        </w:rPr>
        <w:t>Labor rates and associated costs are based on Bureau of Labor Statistics (BLS) data</w:t>
      </w:r>
      <w:r w:rsidR="00DA6A7C">
        <w:rPr>
          <w:szCs w:val="24"/>
        </w:rPr>
        <w:t xml:space="preserve">. </w:t>
      </w:r>
      <w:r w:rsidR="00036E84">
        <w:rPr>
          <w:szCs w:val="24"/>
        </w:rPr>
        <w:t xml:space="preserve">Technical, management, and clerical average hourly rates for private industry workers were taken from the United States Department of Labor, Bureau of Labor Statistics, </w:t>
      </w:r>
      <w:r w:rsidR="009B79B8">
        <w:rPr>
          <w:szCs w:val="24"/>
        </w:rPr>
        <w:t>September</w:t>
      </w:r>
      <w:r w:rsidR="006B2C26">
        <w:rPr>
          <w:szCs w:val="24"/>
        </w:rPr>
        <w:t xml:space="preserve"> 2010</w:t>
      </w:r>
      <w:r w:rsidR="00036E84">
        <w:rPr>
          <w:szCs w:val="24"/>
        </w:rPr>
        <w:t>, “Table 2</w:t>
      </w:r>
      <w:r w:rsidR="00DA6A7C">
        <w:rPr>
          <w:szCs w:val="24"/>
        </w:rPr>
        <w:t xml:space="preserve">. </w:t>
      </w:r>
      <w:proofErr w:type="gramStart"/>
      <w:r w:rsidR="00036E84">
        <w:rPr>
          <w:szCs w:val="24"/>
        </w:rPr>
        <w:t xml:space="preserve">Civilian Workers, by occupational and industry group,” available at </w:t>
      </w:r>
      <w:hyperlink r:id="rId7" w:history="1">
        <w:r w:rsidR="00902524" w:rsidRPr="006F5804">
          <w:rPr>
            <w:rStyle w:val="Hyperlink"/>
            <w:szCs w:val="24"/>
          </w:rPr>
          <w:t>http://www.bls.gov/news.release/ecec.t02.htm</w:t>
        </w:r>
      </w:hyperlink>
      <w:r w:rsidR="00902524">
        <w:rPr>
          <w:szCs w:val="24"/>
        </w:rPr>
        <w:t>.</w:t>
      </w:r>
      <w:proofErr w:type="gramEnd"/>
      <w:r w:rsidR="00902524">
        <w:rPr>
          <w:szCs w:val="24"/>
        </w:rPr>
        <w:t xml:space="preserve"> </w:t>
      </w:r>
      <w:r w:rsidR="00036E84">
        <w:rPr>
          <w:szCs w:val="24"/>
        </w:rPr>
        <w:t>Wages for occupational groups are used as the basis for the labor rates with a total compensation of $4</w:t>
      </w:r>
      <w:r w:rsidR="00142221">
        <w:rPr>
          <w:szCs w:val="24"/>
        </w:rPr>
        <w:t>6</w:t>
      </w:r>
      <w:r w:rsidR="00036E84">
        <w:rPr>
          <w:szCs w:val="24"/>
        </w:rPr>
        <w:t>.</w:t>
      </w:r>
      <w:r w:rsidR="009B79B8">
        <w:rPr>
          <w:szCs w:val="24"/>
        </w:rPr>
        <w:t>8</w:t>
      </w:r>
      <w:r w:rsidR="006B2C26">
        <w:rPr>
          <w:szCs w:val="24"/>
        </w:rPr>
        <w:t>2</w:t>
      </w:r>
      <w:r w:rsidR="00E633AA">
        <w:rPr>
          <w:szCs w:val="24"/>
        </w:rPr>
        <w:t xml:space="preserve"> per </w:t>
      </w:r>
      <w:r w:rsidR="00036E84">
        <w:rPr>
          <w:szCs w:val="24"/>
        </w:rPr>
        <w:t>hour for technical, $</w:t>
      </w:r>
      <w:r w:rsidR="009B79B8">
        <w:rPr>
          <w:szCs w:val="24"/>
        </w:rPr>
        <w:t>49</w:t>
      </w:r>
      <w:r w:rsidR="005B0A9F">
        <w:rPr>
          <w:szCs w:val="24"/>
        </w:rPr>
        <w:t>.</w:t>
      </w:r>
      <w:r w:rsidR="009B79B8">
        <w:rPr>
          <w:szCs w:val="24"/>
        </w:rPr>
        <w:t>14</w:t>
      </w:r>
      <w:r>
        <w:rPr>
          <w:szCs w:val="24"/>
        </w:rPr>
        <w:t> </w:t>
      </w:r>
      <w:r w:rsidR="00E633AA">
        <w:rPr>
          <w:szCs w:val="24"/>
        </w:rPr>
        <w:t xml:space="preserve">per </w:t>
      </w:r>
      <w:r w:rsidR="00036E84">
        <w:rPr>
          <w:szCs w:val="24"/>
        </w:rPr>
        <w:t>hour for managerial, and $2</w:t>
      </w:r>
      <w:r w:rsidR="006B2C26">
        <w:rPr>
          <w:szCs w:val="24"/>
        </w:rPr>
        <w:t>3</w:t>
      </w:r>
      <w:r w:rsidR="00036E84">
        <w:rPr>
          <w:szCs w:val="24"/>
        </w:rPr>
        <w:t>.</w:t>
      </w:r>
      <w:r w:rsidR="009B79B8">
        <w:rPr>
          <w:szCs w:val="24"/>
        </w:rPr>
        <w:t>41</w:t>
      </w:r>
      <w:r w:rsidR="00E633AA">
        <w:rPr>
          <w:szCs w:val="24"/>
        </w:rPr>
        <w:t xml:space="preserve"> per </w:t>
      </w:r>
      <w:r w:rsidR="00036E84">
        <w:rPr>
          <w:szCs w:val="24"/>
        </w:rPr>
        <w:t>hour for clerical</w:t>
      </w:r>
      <w:r w:rsidR="00DA6A7C">
        <w:rPr>
          <w:szCs w:val="24"/>
        </w:rPr>
        <w:t xml:space="preserve">. </w:t>
      </w:r>
      <w:r w:rsidR="00036E84">
        <w:rPr>
          <w:szCs w:val="24"/>
        </w:rPr>
        <w:t>These rates represent salaries plus fringe benefits and do not include the cost of overhead</w:t>
      </w:r>
      <w:r w:rsidR="0058692A">
        <w:rPr>
          <w:szCs w:val="24"/>
        </w:rPr>
        <w:t xml:space="preserve">. </w:t>
      </w:r>
      <w:r w:rsidR="00264583">
        <w:rPr>
          <w:szCs w:val="24"/>
        </w:rPr>
        <w:t xml:space="preserve">An overhead rate of </w:t>
      </w:r>
      <w:r w:rsidR="009668F3">
        <w:rPr>
          <w:szCs w:val="24"/>
        </w:rPr>
        <w:t>1</w:t>
      </w:r>
      <w:r w:rsidR="00036E84">
        <w:rPr>
          <w:szCs w:val="24"/>
        </w:rPr>
        <w:t>10 percent is used to account for these costs</w:t>
      </w:r>
      <w:r w:rsidR="0058692A">
        <w:rPr>
          <w:szCs w:val="24"/>
        </w:rPr>
        <w:t xml:space="preserve">. </w:t>
      </w:r>
      <w:r w:rsidR="00036E84">
        <w:rPr>
          <w:szCs w:val="24"/>
        </w:rPr>
        <w:t>The fully-burdened hourly wage rates used to represent respondent labor costs are: technical at $</w:t>
      </w:r>
      <w:r w:rsidR="009B79B8">
        <w:rPr>
          <w:szCs w:val="24"/>
        </w:rPr>
        <w:t>98.32</w:t>
      </w:r>
      <w:r w:rsidR="00036E84">
        <w:rPr>
          <w:szCs w:val="24"/>
        </w:rPr>
        <w:t>, management at $</w:t>
      </w:r>
      <w:r w:rsidR="009B79B8">
        <w:rPr>
          <w:szCs w:val="24"/>
        </w:rPr>
        <w:t>103.19</w:t>
      </w:r>
      <w:r w:rsidR="00036E84">
        <w:rPr>
          <w:szCs w:val="24"/>
        </w:rPr>
        <w:t>, and clerical at $4</w:t>
      </w:r>
      <w:r w:rsidR="009B79B8">
        <w:rPr>
          <w:szCs w:val="24"/>
        </w:rPr>
        <w:t>9.16</w:t>
      </w:r>
      <w:r w:rsidR="00036E84">
        <w:rPr>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A371C" w:rsidRDefault="00FA371C" w:rsidP="00566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br w:type="page"/>
      </w:r>
    </w:p>
    <w:p w:rsidR="00070662" w:rsidRDefault="00AA746C" w:rsidP="00566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A746C">
        <w:rPr>
          <w:i/>
          <w:iCs/>
          <w:szCs w:val="24"/>
        </w:rPr>
        <w:lastRenderedPageBreak/>
        <w:tab/>
        <w:t>(i</w:t>
      </w:r>
      <w:r>
        <w:rPr>
          <w:i/>
          <w:iCs/>
          <w:szCs w:val="24"/>
        </w:rPr>
        <w:t>i)</w:t>
      </w:r>
      <w:r w:rsidR="0000438E">
        <w:rPr>
          <w:i/>
          <w:iCs/>
          <w:szCs w:val="24"/>
        </w:rPr>
        <w:tab/>
      </w:r>
      <w:r w:rsidR="00496F19" w:rsidRPr="007B0D6A">
        <w:rPr>
          <w:i/>
          <w:iCs/>
          <w:szCs w:val="24"/>
        </w:rPr>
        <w:t>Estimating Capital</w:t>
      </w:r>
      <w:r w:rsidR="00027BE1" w:rsidRPr="007B0D6A">
        <w:rPr>
          <w:i/>
          <w:iCs/>
          <w:szCs w:val="24"/>
        </w:rPr>
        <w:t xml:space="preserve"> </w:t>
      </w:r>
      <w:r w:rsidR="007E674B" w:rsidRPr="007B0D6A">
        <w:rPr>
          <w:i/>
          <w:iCs/>
          <w:szCs w:val="24"/>
        </w:rPr>
        <w:t>and Operation</w:t>
      </w:r>
      <w:r w:rsidR="007B0D6A">
        <w:rPr>
          <w:i/>
          <w:iCs/>
          <w:szCs w:val="24"/>
        </w:rPr>
        <w:t>s</w:t>
      </w:r>
      <w:r w:rsidR="007E674B" w:rsidRPr="007B0D6A">
        <w:rPr>
          <w:i/>
          <w:iCs/>
          <w:szCs w:val="24"/>
        </w:rPr>
        <w:t xml:space="preserve"> and Maintenance</w:t>
      </w:r>
      <w:r w:rsidR="007B0D6A">
        <w:rPr>
          <w:i/>
          <w:iCs/>
          <w:szCs w:val="24"/>
        </w:rPr>
        <w:t xml:space="preserve"> (O&amp;M)</w:t>
      </w:r>
      <w:r w:rsidR="006E20D0" w:rsidRPr="007B0D6A">
        <w:rPr>
          <w:i/>
          <w:iCs/>
          <w:szCs w:val="24"/>
        </w:rPr>
        <w:t xml:space="preserve"> </w:t>
      </w:r>
      <w:r w:rsidR="00496F19" w:rsidRPr="007B0D6A">
        <w:rPr>
          <w:i/>
          <w:iCs/>
          <w:szCs w:val="24"/>
        </w:rPr>
        <w:t>Costs</w:t>
      </w:r>
      <w:r w:rsidR="00DA6A7C">
        <w:rPr>
          <w:i/>
          <w:iCs/>
          <w:szCs w:val="24"/>
        </w:rPr>
        <w:t xml:space="preserve">. </w:t>
      </w:r>
      <w:r w:rsidR="009E0F31" w:rsidRPr="00AA746C">
        <w:rPr>
          <w:szCs w:val="24"/>
        </w:rPr>
        <w:t>The capital costs associated with the information collection requirements will include the costs to conduct performance tests</w:t>
      </w:r>
      <w:r w:rsidR="00070662">
        <w:rPr>
          <w:szCs w:val="24"/>
        </w:rPr>
        <w:t>, startup costs for CE</w:t>
      </w:r>
      <w:r w:rsidR="0011278D">
        <w:rPr>
          <w:szCs w:val="24"/>
        </w:rPr>
        <w:t>R</w:t>
      </w:r>
      <w:r w:rsidR="00070662">
        <w:rPr>
          <w:szCs w:val="24"/>
        </w:rPr>
        <w:t xml:space="preserve">MS, </w:t>
      </w:r>
      <w:r w:rsidR="009E0F31" w:rsidRPr="00AA746C">
        <w:rPr>
          <w:szCs w:val="24"/>
        </w:rPr>
        <w:t>and purchase file cabinets for keeping records</w:t>
      </w:r>
      <w:r w:rsidR="0058692A">
        <w:rPr>
          <w:szCs w:val="24"/>
        </w:rPr>
        <w:t xml:space="preserve">. </w:t>
      </w:r>
      <w:r w:rsidR="009E0F31" w:rsidRPr="00AA746C">
        <w:rPr>
          <w:szCs w:val="24"/>
        </w:rPr>
        <w:t xml:space="preserve">The rule will require an initial performance test for each new </w:t>
      </w:r>
      <w:r w:rsidR="005666D3">
        <w:rPr>
          <w:szCs w:val="24"/>
        </w:rPr>
        <w:t>nitric acid</w:t>
      </w:r>
      <w:r w:rsidR="0000438E">
        <w:rPr>
          <w:szCs w:val="24"/>
        </w:rPr>
        <w:t xml:space="preserve"> plant</w:t>
      </w:r>
      <w:r w:rsidR="00DA6A7C">
        <w:rPr>
          <w:szCs w:val="24"/>
        </w:rPr>
        <w:t>.</w:t>
      </w:r>
      <w:r w:rsidR="00070662">
        <w:rPr>
          <w:szCs w:val="24"/>
        </w:rPr>
        <w:t xml:space="preserve"> </w:t>
      </w:r>
      <w:r w:rsidR="00425940">
        <w:rPr>
          <w:szCs w:val="24"/>
        </w:rPr>
        <w:t>The annual operation and maintenance costs are the ongoing costs to maintain the monitors and other costs such as photocopying and postage.</w:t>
      </w:r>
    </w:p>
    <w:p w:rsidR="00425940" w:rsidRDefault="00425940" w:rsidP="0017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25940" w:rsidRDefault="00425940"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The </w:t>
      </w:r>
      <w:r w:rsidR="007C1B29">
        <w:rPr>
          <w:szCs w:val="24"/>
        </w:rPr>
        <w:t>annual average</w:t>
      </w:r>
      <w:r>
        <w:rPr>
          <w:szCs w:val="24"/>
        </w:rPr>
        <w:t xml:space="preserve"> capital/startup costs</w:t>
      </w:r>
      <w:r w:rsidR="00841E92">
        <w:rPr>
          <w:szCs w:val="24"/>
        </w:rPr>
        <w:t xml:space="preserve"> for CE</w:t>
      </w:r>
      <w:r w:rsidR="0011278D">
        <w:rPr>
          <w:szCs w:val="24"/>
        </w:rPr>
        <w:t>R</w:t>
      </w:r>
      <w:r w:rsidR="00841E92">
        <w:rPr>
          <w:szCs w:val="24"/>
        </w:rPr>
        <w:t xml:space="preserve">MS </w:t>
      </w:r>
      <w:r w:rsidR="007F6552">
        <w:rPr>
          <w:szCs w:val="24"/>
        </w:rPr>
        <w:t xml:space="preserve">that will be used to </w:t>
      </w:r>
      <w:r w:rsidR="00F355F9">
        <w:rPr>
          <w:szCs w:val="24"/>
        </w:rPr>
        <w:t>measure</w:t>
      </w:r>
      <w:r w:rsidR="007F6552">
        <w:rPr>
          <w:szCs w:val="24"/>
        </w:rPr>
        <w:t xml:space="preserve"> </w:t>
      </w:r>
      <w:proofErr w:type="spellStart"/>
      <w:r w:rsidR="007F6552">
        <w:rPr>
          <w:szCs w:val="24"/>
        </w:rPr>
        <w:t>NO</w:t>
      </w:r>
      <w:r w:rsidR="007F6552" w:rsidRPr="007F6552">
        <w:rPr>
          <w:szCs w:val="24"/>
          <w:vertAlign w:val="subscript"/>
        </w:rPr>
        <w:t>x</w:t>
      </w:r>
      <w:proofErr w:type="spellEnd"/>
      <w:r w:rsidR="00512EC3">
        <w:rPr>
          <w:szCs w:val="24"/>
          <w:vertAlign w:val="subscript"/>
        </w:rPr>
        <w:t xml:space="preserve"> </w:t>
      </w:r>
      <w:r w:rsidR="007F6552">
        <w:rPr>
          <w:szCs w:val="24"/>
        </w:rPr>
        <w:t xml:space="preserve">emissions </w:t>
      </w:r>
      <w:r w:rsidR="00841E92">
        <w:rPr>
          <w:szCs w:val="24"/>
        </w:rPr>
        <w:t xml:space="preserve">is </w:t>
      </w:r>
      <w:r w:rsidR="00142221" w:rsidRPr="00806F56">
        <w:rPr>
          <w:szCs w:val="24"/>
        </w:rPr>
        <w:t>$</w:t>
      </w:r>
      <w:r w:rsidR="00806F56" w:rsidRPr="00806F56">
        <w:rPr>
          <w:szCs w:val="24"/>
        </w:rPr>
        <w:t>1</w:t>
      </w:r>
      <w:r w:rsidR="00445D09">
        <w:rPr>
          <w:szCs w:val="24"/>
        </w:rPr>
        <w:t>36</w:t>
      </w:r>
      <w:r w:rsidR="001467A3">
        <w:rPr>
          <w:szCs w:val="24"/>
        </w:rPr>
        <w:t>,174</w:t>
      </w:r>
      <w:r w:rsidR="007F6552" w:rsidRPr="00806F56">
        <w:rPr>
          <w:szCs w:val="24"/>
        </w:rPr>
        <w:t xml:space="preserve"> (costs derived from </w:t>
      </w:r>
      <w:r w:rsidR="00030258" w:rsidRPr="00806F56">
        <w:rPr>
          <w:szCs w:val="24"/>
        </w:rPr>
        <w:t>EPA Model</w:t>
      </w:r>
      <w:r w:rsidR="007F6552" w:rsidRPr="00806F56">
        <w:rPr>
          <w:szCs w:val="24"/>
        </w:rPr>
        <w:t>) with an annual operations and maintenance costs of $</w:t>
      </w:r>
      <w:r w:rsidR="00806F56" w:rsidRPr="00806F56">
        <w:rPr>
          <w:szCs w:val="24"/>
        </w:rPr>
        <w:t>2</w:t>
      </w:r>
      <w:r w:rsidR="00445D09">
        <w:rPr>
          <w:szCs w:val="24"/>
        </w:rPr>
        <w:t>3</w:t>
      </w:r>
      <w:r w:rsidR="002A3E9C" w:rsidRPr="00806F56">
        <w:rPr>
          <w:szCs w:val="24"/>
        </w:rPr>
        <w:t>,</w:t>
      </w:r>
      <w:r w:rsidR="00445D09">
        <w:rPr>
          <w:szCs w:val="24"/>
        </w:rPr>
        <w:t>488</w:t>
      </w:r>
      <w:r w:rsidR="007F6552" w:rsidRPr="00806F56">
        <w:rPr>
          <w:szCs w:val="24"/>
        </w:rPr>
        <w:t>.</w:t>
      </w:r>
    </w:p>
    <w:p w:rsidR="007F6552" w:rsidRDefault="007F6552" w:rsidP="0017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6552" w:rsidRPr="007F6552" w:rsidRDefault="007F6552"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The</w:t>
      </w:r>
      <w:r w:rsidRPr="007F6552">
        <w:rPr>
          <w:szCs w:val="24"/>
        </w:rPr>
        <w:t xml:space="preserve"> total respondent costs have been calculated as the addition of the capital/startup costs, and the annual operation and maintenance costs</w:t>
      </w:r>
      <w:r w:rsidR="0058692A">
        <w:rPr>
          <w:szCs w:val="24"/>
        </w:rPr>
        <w:t xml:space="preserve">. </w:t>
      </w:r>
      <w:r w:rsidR="002871AC">
        <w:rPr>
          <w:szCs w:val="24"/>
        </w:rPr>
        <w:t>T</w:t>
      </w:r>
      <w:r w:rsidRPr="007F6552">
        <w:rPr>
          <w:szCs w:val="24"/>
        </w:rPr>
        <w:t>he continuous monitoring costs that are included in this section consist only of those capital/startup and O&amp;M costs that a source incurs as a result of the standard</w:t>
      </w:r>
      <w:r w:rsidR="0058692A">
        <w:rPr>
          <w:szCs w:val="24"/>
        </w:rPr>
        <w:t xml:space="preserve">. </w:t>
      </w:r>
      <w:r w:rsidRPr="007F6552">
        <w:rPr>
          <w:szCs w:val="24"/>
        </w:rPr>
        <w:t>Some continuous monitoring costs may not be included in this section</w:t>
      </w:r>
      <w:r w:rsidR="0058692A">
        <w:rPr>
          <w:szCs w:val="24"/>
        </w:rPr>
        <w:t xml:space="preserve">. </w:t>
      </w:r>
      <w:r w:rsidRPr="007F6552">
        <w:rPr>
          <w:szCs w:val="24"/>
        </w:rPr>
        <w:t>For instance, if a particular industry typically utilizes a control device that must have a continuous monitor (e.g., temperature, pressure drop, etc.) to function properly, and the record</w:t>
      </w:r>
      <w:r w:rsidR="002871AC">
        <w:rPr>
          <w:szCs w:val="24"/>
        </w:rPr>
        <w:t>ing</w:t>
      </w:r>
      <w:r w:rsidRPr="007F6552">
        <w:rPr>
          <w:szCs w:val="24"/>
        </w:rPr>
        <w:t xml:space="preserve"> of additional measurements beyond the minimum are required by the standard, then there is no capital/startup or O&amp;M cost, but there is a labor cost to record the additional readings</w:t>
      </w:r>
      <w:r w:rsidR="0058692A">
        <w:rPr>
          <w:szCs w:val="24"/>
        </w:rPr>
        <w:t xml:space="preserve">. </w:t>
      </w:r>
      <w:r w:rsidRPr="007F6552">
        <w:rPr>
          <w:szCs w:val="24"/>
        </w:rPr>
        <w:t>Such a cost would not appear in this section, but in the industry burden Section 6(d) below.</w:t>
      </w:r>
    </w:p>
    <w:p w:rsidR="007F6552" w:rsidRDefault="007F6552" w:rsidP="0017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9114E" w:rsidRDefault="00EA4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4E70">
        <w:rPr>
          <w:szCs w:val="24"/>
        </w:rPr>
        <w:tab/>
      </w:r>
      <w:r w:rsidR="00B6792D" w:rsidRPr="00EA4E70">
        <w:rPr>
          <w:szCs w:val="24"/>
        </w:rPr>
        <w:t xml:space="preserve"> </w:t>
      </w:r>
      <w:r w:rsidR="005368EA">
        <w:rPr>
          <w:szCs w:val="24"/>
        </w:rPr>
        <w:t xml:space="preserve">It is assumed that the </w:t>
      </w:r>
      <w:r w:rsidR="00FA371C">
        <w:rPr>
          <w:szCs w:val="24"/>
        </w:rPr>
        <w:t>5</w:t>
      </w:r>
      <w:r w:rsidR="005368EA">
        <w:rPr>
          <w:szCs w:val="24"/>
        </w:rPr>
        <w:t> </w:t>
      </w:r>
      <w:r w:rsidR="005368EA" w:rsidRPr="002A230F">
        <w:rPr>
          <w:szCs w:val="24"/>
        </w:rPr>
        <w:t>newly constructed</w:t>
      </w:r>
      <w:r w:rsidR="005368EA">
        <w:rPr>
          <w:szCs w:val="24"/>
        </w:rPr>
        <w:t xml:space="preserve"> </w:t>
      </w:r>
      <w:r w:rsidR="009B79B8">
        <w:rPr>
          <w:szCs w:val="24"/>
        </w:rPr>
        <w:t>nitric acid plants</w:t>
      </w:r>
      <w:r w:rsidR="005368EA">
        <w:rPr>
          <w:szCs w:val="24"/>
        </w:rPr>
        <w:t xml:space="preserve"> will </w:t>
      </w:r>
      <w:r w:rsidR="009B79B8">
        <w:rPr>
          <w:szCs w:val="24"/>
        </w:rPr>
        <w:t xml:space="preserve">not </w:t>
      </w:r>
      <w:r w:rsidR="005368EA">
        <w:rPr>
          <w:szCs w:val="24"/>
        </w:rPr>
        <w:t xml:space="preserve">be located at existing </w:t>
      </w:r>
      <w:r w:rsidR="009B79B8">
        <w:rPr>
          <w:szCs w:val="24"/>
        </w:rPr>
        <w:t>facilities</w:t>
      </w:r>
      <w:r w:rsidR="0058692A">
        <w:rPr>
          <w:szCs w:val="24"/>
        </w:rPr>
        <w:t xml:space="preserve">. </w:t>
      </w:r>
      <w:r w:rsidR="008D7C86">
        <w:rPr>
          <w:szCs w:val="24"/>
        </w:rPr>
        <w:t xml:space="preserve">It is anticipated that new </w:t>
      </w:r>
      <w:r w:rsidR="009B79B8">
        <w:rPr>
          <w:szCs w:val="24"/>
        </w:rPr>
        <w:t>units</w:t>
      </w:r>
      <w:r w:rsidR="008D7C86">
        <w:rPr>
          <w:szCs w:val="24"/>
        </w:rPr>
        <w:t xml:space="preserve"> will use CE</w:t>
      </w:r>
      <w:r w:rsidR="000B33AE">
        <w:rPr>
          <w:szCs w:val="24"/>
        </w:rPr>
        <w:t>R</w:t>
      </w:r>
      <w:r w:rsidR="008D7C86">
        <w:rPr>
          <w:szCs w:val="24"/>
        </w:rPr>
        <w:t>MS</w:t>
      </w:r>
      <w:r w:rsidR="00BE75A7">
        <w:rPr>
          <w:szCs w:val="24"/>
        </w:rPr>
        <w:t xml:space="preserve"> </w:t>
      </w:r>
      <w:r w:rsidR="008D7C86">
        <w:rPr>
          <w:szCs w:val="24"/>
        </w:rPr>
        <w:t xml:space="preserve">for compliance with the new </w:t>
      </w:r>
      <w:proofErr w:type="spellStart"/>
      <w:r w:rsidR="008D7C86">
        <w:rPr>
          <w:szCs w:val="24"/>
        </w:rPr>
        <w:t>NO</w:t>
      </w:r>
      <w:r w:rsidR="008D7C86" w:rsidRPr="008D7C86">
        <w:rPr>
          <w:szCs w:val="24"/>
          <w:vertAlign w:val="subscript"/>
        </w:rPr>
        <w:t>x</w:t>
      </w:r>
      <w:proofErr w:type="spellEnd"/>
      <w:r w:rsidR="008D7C86">
        <w:rPr>
          <w:szCs w:val="24"/>
        </w:rPr>
        <w:t xml:space="preserve"> </w:t>
      </w:r>
      <w:r w:rsidR="00923A42">
        <w:rPr>
          <w:szCs w:val="24"/>
        </w:rPr>
        <w:t>limit</w:t>
      </w:r>
      <w:r w:rsidR="0058692A">
        <w:rPr>
          <w:szCs w:val="24"/>
        </w:rPr>
        <w:t xml:space="preserve">. </w:t>
      </w:r>
      <w:r w:rsidR="008D7C86">
        <w:rPr>
          <w:szCs w:val="24"/>
        </w:rPr>
        <w:t>Initial CE</w:t>
      </w:r>
      <w:r w:rsidR="0011278D">
        <w:rPr>
          <w:szCs w:val="24"/>
        </w:rPr>
        <w:t>R</w:t>
      </w:r>
      <w:r w:rsidR="008D7C86">
        <w:rPr>
          <w:szCs w:val="24"/>
        </w:rPr>
        <w:t>MS testing is usually conducted by an installation contractor such that the cost of the emissions testing is a capital cost</w:t>
      </w:r>
      <w:r w:rsidR="0058692A">
        <w:rPr>
          <w:szCs w:val="24"/>
        </w:rPr>
        <w:t xml:space="preserve">. </w:t>
      </w:r>
      <w:r w:rsidR="00806F56">
        <w:rPr>
          <w:szCs w:val="24"/>
        </w:rPr>
        <w:t>T</w:t>
      </w:r>
      <w:r w:rsidR="00BE75A7">
        <w:rPr>
          <w:szCs w:val="24"/>
        </w:rPr>
        <w:t xml:space="preserve">esting costs </w:t>
      </w:r>
      <w:r w:rsidR="00806F56" w:rsidRPr="00806F56">
        <w:rPr>
          <w:szCs w:val="24"/>
        </w:rPr>
        <w:t>are</w:t>
      </w:r>
      <w:r w:rsidR="00BE75A7" w:rsidRPr="00806F56">
        <w:rPr>
          <w:szCs w:val="24"/>
        </w:rPr>
        <w:t xml:space="preserve"> $1</w:t>
      </w:r>
      <w:r w:rsidR="00806F56" w:rsidRPr="00806F56">
        <w:rPr>
          <w:szCs w:val="24"/>
        </w:rPr>
        <w:t>5,019</w:t>
      </w:r>
      <w:r w:rsidR="00BE75A7" w:rsidRPr="00806F56">
        <w:rPr>
          <w:szCs w:val="24"/>
        </w:rPr>
        <w:t xml:space="preserve"> for each </w:t>
      </w:r>
      <w:proofErr w:type="spellStart"/>
      <w:r w:rsidR="00BE75A7" w:rsidRPr="00806F56">
        <w:rPr>
          <w:szCs w:val="24"/>
        </w:rPr>
        <w:t>NO</w:t>
      </w:r>
      <w:r w:rsidR="00BE75A7" w:rsidRPr="00806F56">
        <w:rPr>
          <w:szCs w:val="24"/>
          <w:vertAlign w:val="subscript"/>
        </w:rPr>
        <w:t>x</w:t>
      </w:r>
      <w:proofErr w:type="spellEnd"/>
      <w:r w:rsidR="00BE75A7" w:rsidRPr="00806F56">
        <w:rPr>
          <w:szCs w:val="24"/>
        </w:rPr>
        <w:t xml:space="preserve"> CEMS and $</w:t>
      </w:r>
      <w:r w:rsidR="00445D09">
        <w:rPr>
          <w:szCs w:val="24"/>
        </w:rPr>
        <w:t>6,229</w:t>
      </w:r>
      <w:r w:rsidR="00BE75A7" w:rsidRPr="00806F56">
        <w:rPr>
          <w:szCs w:val="24"/>
        </w:rPr>
        <w:t xml:space="preserve"> for a flow meter (assumes one flow meter per stack)</w:t>
      </w:r>
      <w:r w:rsidR="0058692A">
        <w:rPr>
          <w:szCs w:val="24"/>
        </w:rPr>
        <w:t xml:space="preserve">. </w:t>
      </w:r>
      <w:r w:rsidR="00B6792D" w:rsidRPr="00806F56">
        <w:rPr>
          <w:szCs w:val="24"/>
        </w:rPr>
        <w:t xml:space="preserve">The </w:t>
      </w:r>
      <w:r w:rsidR="00FA371C">
        <w:rPr>
          <w:szCs w:val="24"/>
        </w:rPr>
        <w:t>5</w:t>
      </w:r>
      <w:r w:rsidR="00B6792D" w:rsidRPr="00806F56">
        <w:rPr>
          <w:szCs w:val="24"/>
        </w:rPr>
        <w:t xml:space="preserve"> new sources in </w:t>
      </w:r>
      <w:r w:rsidR="0017638D" w:rsidRPr="00806F56">
        <w:rPr>
          <w:szCs w:val="24"/>
        </w:rPr>
        <w:t>this</w:t>
      </w:r>
      <w:r w:rsidR="00B6792D" w:rsidRPr="00806F56">
        <w:rPr>
          <w:szCs w:val="24"/>
        </w:rPr>
        <w:t xml:space="preserve"> sec</w:t>
      </w:r>
      <w:r w:rsidR="00B6792D" w:rsidRPr="00EA4E70">
        <w:rPr>
          <w:szCs w:val="24"/>
        </w:rPr>
        <w:t xml:space="preserve">tor result in a total </w:t>
      </w:r>
      <w:r w:rsidR="001467A3">
        <w:rPr>
          <w:szCs w:val="24"/>
        </w:rPr>
        <w:t xml:space="preserve">annual </w:t>
      </w:r>
      <w:r w:rsidR="00B6792D" w:rsidRPr="00EA4E70">
        <w:rPr>
          <w:szCs w:val="24"/>
        </w:rPr>
        <w:t xml:space="preserve">capital cost of </w:t>
      </w:r>
      <w:r w:rsidR="00B6792D" w:rsidRPr="002C2E97">
        <w:rPr>
          <w:szCs w:val="24"/>
        </w:rPr>
        <w:t>approximately $</w:t>
      </w:r>
      <w:r w:rsidR="008264A0">
        <w:rPr>
          <w:szCs w:val="24"/>
        </w:rPr>
        <w:t>76,496</w:t>
      </w:r>
      <w:r w:rsidR="00B6792D" w:rsidRPr="002C2E97">
        <w:rPr>
          <w:szCs w:val="24"/>
        </w:rPr>
        <w:t xml:space="preserve"> for</w:t>
      </w:r>
      <w:r w:rsidR="00B6792D" w:rsidRPr="00EA4E70">
        <w:rPr>
          <w:szCs w:val="24"/>
        </w:rPr>
        <w:t xml:space="preserve"> </w:t>
      </w:r>
      <w:r w:rsidR="008D7C86">
        <w:rPr>
          <w:szCs w:val="24"/>
        </w:rPr>
        <w:t>CE</w:t>
      </w:r>
      <w:r w:rsidR="0011278D">
        <w:rPr>
          <w:szCs w:val="24"/>
        </w:rPr>
        <w:t>R</w:t>
      </w:r>
      <w:r w:rsidR="008D7C86">
        <w:rPr>
          <w:szCs w:val="24"/>
        </w:rPr>
        <w:t xml:space="preserve">MS </w:t>
      </w:r>
      <w:r w:rsidR="00B6792D" w:rsidRPr="00EA4E70">
        <w:rPr>
          <w:szCs w:val="24"/>
        </w:rPr>
        <w:t>testing over the next three years.</w:t>
      </w:r>
      <w:r w:rsidR="00B6792D">
        <w:rPr>
          <w:szCs w:val="24"/>
        </w:rPr>
        <w:t xml:space="preserve"> </w:t>
      </w:r>
    </w:p>
    <w:p w:rsidR="00B9114E" w:rsidRDefault="00B91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114E" w:rsidRDefault="009E2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496F19" w:rsidRPr="007B0D6A">
        <w:rPr>
          <w:i/>
          <w:iCs/>
          <w:szCs w:val="24"/>
        </w:rPr>
        <w:t xml:space="preserve">(iii)  </w:t>
      </w:r>
      <w:r w:rsidR="007B0D6A">
        <w:rPr>
          <w:i/>
          <w:iCs/>
          <w:szCs w:val="24"/>
        </w:rPr>
        <w:t>Annualizing Capital Costs</w:t>
      </w:r>
      <w:r w:rsidR="00DA6A7C">
        <w:rPr>
          <w:i/>
          <w:iCs/>
          <w:szCs w:val="24"/>
        </w:rPr>
        <w:t xml:space="preserve">. </w:t>
      </w:r>
      <w:r w:rsidR="009E0F31" w:rsidRPr="00A87438">
        <w:rPr>
          <w:szCs w:val="24"/>
        </w:rPr>
        <w:t xml:space="preserve">The annualized capital costs include the costs </w:t>
      </w:r>
      <w:r w:rsidR="0062245B">
        <w:rPr>
          <w:szCs w:val="24"/>
        </w:rPr>
        <w:t>for one year (</w:t>
      </w:r>
      <w:r w:rsidR="002871AC">
        <w:rPr>
          <w:szCs w:val="24"/>
        </w:rPr>
        <w:t>1.2 units</w:t>
      </w:r>
      <w:r w:rsidR="0062245B">
        <w:rPr>
          <w:szCs w:val="24"/>
        </w:rPr>
        <w:t xml:space="preserve">) </w:t>
      </w:r>
      <w:r w:rsidR="009E0F31" w:rsidRPr="00A87438">
        <w:rPr>
          <w:szCs w:val="24"/>
        </w:rPr>
        <w:t xml:space="preserve">for </w:t>
      </w:r>
      <w:r w:rsidR="0011278D">
        <w:rPr>
          <w:szCs w:val="24"/>
        </w:rPr>
        <w:t>NO</w:t>
      </w:r>
      <w:r w:rsidR="0011278D" w:rsidRPr="0011278D">
        <w:rPr>
          <w:szCs w:val="24"/>
          <w:vertAlign w:val="subscript"/>
        </w:rPr>
        <w:t>X</w:t>
      </w:r>
      <w:r w:rsidR="0011278D">
        <w:rPr>
          <w:szCs w:val="24"/>
        </w:rPr>
        <w:t xml:space="preserve"> </w:t>
      </w:r>
      <w:r w:rsidR="0017638D">
        <w:rPr>
          <w:szCs w:val="24"/>
        </w:rPr>
        <w:t xml:space="preserve">CEMS, </w:t>
      </w:r>
      <w:r w:rsidR="00C962FB">
        <w:rPr>
          <w:szCs w:val="24"/>
        </w:rPr>
        <w:t xml:space="preserve">flow meters, </w:t>
      </w:r>
      <w:r w:rsidR="009E0F31" w:rsidRPr="00EA7877">
        <w:rPr>
          <w:szCs w:val="24"/>
        </w:rPr>
        <w:t>and file cabinets</w:t>
      </w:r>
      <w:r w:rsidR="00DA6A7C">
        <w:rPr>
          <w:szCs w:val="24"/>
        </w:rPr>
        <w:t xml:space="preserve">. </w:t>
      </w:r>
      <w:r w:rsidR="00030258">
        <w:rPr>
          <w:szCs w:val="24"/>
        </w:rPr>
        <w:t xml:space="preserve">The annualized capital </w:t>
      </w:r>
      <w:r w:rsidR="00BE75A7">
        <w:rPr>
          <w:szCs w:val="24"/>
        </w:rPr>
        <w:t xml:space="preserve">costs for equipment associated with </w:t>
      </w:r>
      <w:r w:rsidR="0011278D">
        <w:rPr>
          <w:szCs w:val="24"/>
        </w:rPr>
        <w:t>NO</w:t>
      </w:r>
      <w:r w:rsidR="0011278D" w:rsidRPr="0011278D">
        <w:rPr>
          <w:szCs w:val="24"/>
          <w:vertAlign w:val="subscript"/>
        </w:rPr>
        <w:t>X</w:t>
      </w:r>
      <w:r w:rsidR="0011278D">
        <w:rPr>
          <w:szCs w:val="24"/>
        </w:rPr>
        <w:t xml:space="preserve"> </w:t>
      </w:r>
      <w:r w:rsidR="00BE75A7">
        <w:rPr>
          <w:szCs w:val="24"/>
        </w:rPr>
        <w:t>CEMS and flow meters were calculated using a 7 percent interest rate and a 10 year life (i.e., CRF of 0.1424)</w:t>
      </w:r>
      <w:r w:rsidR="0058692A">
        <w:rPr>
          <w:szCs w:val="24"/>
        </w:rPr>
        <w:t xml:space="preserve">. </w:t>
      </w:r>
      <w:r w:rsidRPr="00EA7877">
        <w:rPr>
          <w:szCs w:val="24"/>
        </w:rPr>
        <w:t xml:space="preserve">The annualized capital cost for </w:t>
      </w:r>
      <w:r w:rsidR="00A87438" w:rsidRPr="00EA7877">
        <w:rPr>
          <w:szCs w:val="24"/>
        </w:rPr>
        <w:t>file cabinets</w:t>
      </w:r>
      <w:r w:rsidRPr="00EA7877">
        <w:rPr>
          <w:szCs w:val="24"/>
        </w:rPr>
        <w:t xml:space="preserve"> was calculated using a 7 percent interest rate and a 15</w:t>
      </w:r>
      <w:r w:rsidR="00C3697D" w:rsidRPr="00EA7877">
        <w:rPr>
          <w:szCs w:val="24"/>
        </w:rPr>
        <w:noBreakHyphen/>
      </w:r>
      <w:r w:rsidRPr="00EA7877">
        <w:rPr>
          <w:szCs w:val="24"/>
        </w:rPr>
        <w:t>year life (i.e., CRF of 0.1098)</w:t>
      </w:r>
      <w:r w:rsidR="0058692A">
        <w:rPr>
          <w:szCs w:val="24"/>
        </w:rPr>
        <w:t xml:space="preserve">. </w:t>
      </w:r>
      <w:r w:rsidR="004B0DA1" w:rsidRPr="00EA7877">
        <w:rPr>
          <w:szCs w:val="24"/>
        </w:rPr>
        <w:t xml:space="preserve">The total annualized </w:t>
      </w:r>
      <w:r w:rsidR="00850510" w:rsidRPr="00EA7877">
        <w:rPr>
          <w:szCs w:val="24"/>
        </w:rPr>
        <w:t xml:space="preserve">capital </w:t>
      </w:r>
      <w:r w:rsidR="004B0DA1" w:rsidRPr="00EA7877">
        <w:rPr>
          <w:szCs w:val="24"/>
        </w:rPr>
        <w:t xml:space="preserve">costs </w:t>
      </w:r>
      <w:r w:rsidR="004B0DA1" w:rsidRPr="002C2E97">
        <w:rPr>
          <w:szCs w:val="24"/>
        </w:rPr>
        <w:t>total</w:t>
      </w:r>
      <w:r w:rsidR="00142221" w:rsidRPr="002C2E97">
        <w:rPr>
          <w:szCs w:val="24"/>
        </w:rPr>
        <w:t xml:space="preserve"> $</w:t>
      </w:r>
      <w:r w:rsidR="001467A3">
        <w:rPr>
          <w:szCs w:val="24"/>
        </w:rPr>
        <w:t>19,288</w:t>
      </w:r>
      <w:r w:rsidR="0058692A">
        <w:rPr>
          <w:szCs w:val="24"/>
        </w:rPr>
        <w:t xml:space="preserve">. </w:t>
      </w:r>
      <w:r w:rsidR="007C1B29" w:rsidRPr="002C2E97">
        <w:rPr>
          <w:szCs w:val="24"/>
        </w:rPr>
        <w:t>T</w:t>
      </w:r>
      <w:r w:rsidR="00C962FB" w:rsidRPr="002C2E97">
        <w:rPr>
          <w:szCs w:val="24"/>
        </w:rPr>
        <w:t>he CEMS Monitoring Costs Spreadsheet can be found in the docket (See Section 6(g) for docket information).</w:t>
      </w:r>
    </w:p>
    <w:p w:rsidR="0000438E" w:rsidRPr="00EA7877" w:rsidRDefault="0000438E"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p>
    <w:p w:rsidR="00FA371C" w:rsidRDefault="00FA371C"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br w:type="page"/>
      </w:r>
    </w:p>
    <w:p w:rsidR="00496F19" w:rsidRPr="00EA7877"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EA7877">
        <w:rPr>
          <w:i/>
          <w:iCs/>
          <w:szCs w:val="24"/>
        </w:rPr>
        <w:lastRenderedPageBreak/>
        <w:t>(c</w:t>
      </w:r>
      <w:r w:rsidR="003D54AB" w:rsidRPr="00EA7877">
        <w:rPr>
          <w:i/>
          <w:iCs/>
          <w:szCs w:val="24"/>
        </w:rPr>
        <w:t>)</w:t>
      </w:r>
      <w:r w:rsidR="008D2758" w:rsidRPr="00EA7877">
        <w:rPr>
          <w:i/>
          <w:iCs/>
          <w:szCs w:val="24"/>
        </w:rPr>
        <w:tab/>
      </w:r>
      <w:r w:rsidRPr="00EA7877">
        <w:rPr>
          <w:i/>
          <w:iCs/>
          <w:szCs w:val="24"/>
        </w:rPr>
        <w:t>Estimating Agency Burden and Cost</w:t>
      </w:r>
      <w:r w:rsidR="008D2758" w:rsidRPr="00EA7877">
        <w:rPr>
          <w:i/>
          <w:iCs/>
          <w:szCs w:val="24"/>
        </w:rPr>
        <w:t>.</w:t>
      </w:r>
    </w:p>
    <w:p w:rsidR="00496F19" w:rsidRPr="00EA7877"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63A8" w:rsidRDefault="00496F19" w:rsidP="00445D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A7877">
        <w:rPr>
          <w:szCs w:val="24"/>
        </w:rPr>
        <w:tab/>
      </w:r>
      <w:r w:rsidR="00EA7877" w:rsidRPr="00A14A0E">
        <w:rPr>
          <w:szCs w:val="24"/>
        </w:rPr>
        <w:t>Table</w:t>
      </w:r>
      <w:r w:rsidR="00445D09">
        <w:rPr>
          <w:szCs w:val="24"/>
        </w:rPr>
        <w:t>s</w:t>
      </w:r>
      <w:r w:rsidR="00EA7877" w:rsidRPr="00A14A0E">
        <w:rPr>
          <w:szCs w:val="24"/>
        </w:rPr>
        <w:t xml:space="preserve"> 2a</w:t>
      </w:r>
      <w:r w:rsidR="00445D09">
        <w:rPr>
          <w:szCs w:val="24"/>
        </w:rPr>
        <w:t>-2c</w:t>
      </w:r>
      <w:r w:rsidR="00EA7877" w:rsidRPr="00A14A0E">
        <w:rPr>
          <w:szCs w:val="24"/>
        </w:rPr>
        <w:t xml:space="preserve">: Burden and Cost to the Agency—NSPS for </w:t>
      </w:r>
      <w:r w:rsidR="002871AC" w:rsidRPr="00A14A0E">
        <w:rPr>
          <w:szCs w:val="24"/>
        </w:rPr>
        <w:t>Nitric Acid</w:t>
      </w:r>
      <w:r w:rsidR="00EA7877" w:rsidRPr="00A14A0E">
        <w:rPr>
          <w:szCs w:val="24"/>
        </w:rPr>
        <w:t xml:space="preserve"> Plants</w:t>
      </w:r>
      <w:r w:rsidR="00542F11" w:rsidRPr="00A14A0E">
        <w:rPr>
          <w:szCs w:val="24"/>
        </w:rPr>
        <w:t xml:space="preserve"> document</w:t>
      </w:r>
      <w:r w:rsidR="00A14A0E" w:rsidRPr="00A14A0E">
        <w:rPr>
          <w:szCs w:val="24"/>
        </w:rPr>
        <w:t>s</w:t>
      </w:r>
      <w:r w:rsidR="00542F11" w:rsidRPr="00A14A0E">
        <w:rPr>
          <w:szCs w:val="24"/>
        </w:rPr>
        <w:t xml:space="preserve"> the costs of this NSPS revision to the Agency</w:t>
      </w:r>
      <w:r w:rsidR="00445D09">
        <w:rPr>
          <w:szCs w:val="24"/>
        </w:rPr>
        <w:t xml:space="preserve"> for the first 3 years of the information collection</w:t>
      </w:r>
      <w:r w:rsidR="00542F11" w:rsidRPr="00A14A0E">
        <w:rPr>
          <w:szCs w:val="24"/>
        </w:rPr>
        <w:t>.</w:t>
      </w:r>
      <w:r w:rsidR="00542F11" w:rsidRPr="00EA7877">
        <w:rPr>
          <w:szCs w:val="24"/>
        </w:rPr>
        <w:t xml:space="preserve"> </w:t>
      </w:r>
      <w:r w:rsidRPr="00EA7877">
        <w:rPr>
          <w:szCs w:val="24"/>
        </w:rPr>
        <w:t>The</w:t>
      </w:r>
      <w:r>
        <w:rPr>
          <w:szCs w:val="24"/>
        </w:rPr>
        <w:t xml:space="preserve"> only costs to the Agency are those costs associated with analysis of the reported information</w:t>
      </w:r>
      <w:r w:rsidR="0058692A">
        <w:rPr>
          <w:szCs w:val="24"/>
        </w:rPr>
        <w:t xml:space="preserve">. </w:t>
      </w:r>
      <w:r>
        <w:rPr>
          <w:szCs w:val="24"/>
        </w:rPr>
        <w:t>Publication and distribution of the information are part of the AFS program</w:t>
      </w:r>
      <w:r w:rsidR="0058692A">
        <w:rPr>
          <w:szCs w:val="24"/>
        </w:rPr>
        <w:t xml:space="preserve">. </w:t>
      </w:r>
      <w:r>
        <w:rPr>
          <w:szCs w:val="24"/>
        </w:rPr>
        <w:t>Examination of records to be maintained by the respondents will occur as part of the periodic inspection of sources, which is part of EPA</w:t>
      </w:r>
      <w:r w:rsidR="00DD7A7C">
        <w:rPr>
          <w:szCs w:val="24"/>
        </w:rPr>
        <w:t>’</w:t>
      </w:r>
      <w:r>
        <w:rPr>
          <w:szCs w:val="24"/>
        </w:rPr>
        <w:t>s overall compliance and enforcement program.</w:t>
      </w:r>
      <w:r w:rsidR="00EA7877">
        <w:rPr>
          <w:szCs w:val="24"/>
        </w:rPr>
        <w:t xml:space="preserve"> </w:t>
      </w:r>
      <w:r w:rsidR="00EA7877" w:rsidRPr="00A14A0E">
        <w:rPr>
          <w:szCs w:val="24"/>
        </w:rPr>
        <w:t>Table 2</w:t>
      </w:r>
      <w:r w:rsidR="00445D09">
        <w:rPr>
          <w:szCs w:val="24"/>
        </w:rPr>
        <w:t>d</w:t>
      </w:r>
      <w:r w:rsidR="00EA7877" w:rsidRPr="00A14A0E">
        <w:rPr>
          <w:szCs w:val="24"/>
        </w:rPr>
        <w:t xml:space="preserve"> </w:t>
      </w:r>
      <w:r w:rsidR="009B0E0D" w:rsidRPr="00A14A0E">
        <w:rPr>
          <w:szCs w:val="24"/>
        </w:rPr>
        <w:t>contains a summary of the agency burden cost</w:t>
      </w:r>
      <w:r w:rsidR="009C1592" w:rsidRPr="00A14A0E">
        <w:rPr>
          <w:szCs w:val="24"/>
        </w:rPr>
        <w:t xml:space="preserve">s and hours </w:t>
      </w:r>
      <w:r w:rsidR="00A14A0E" w:rsidRPr="00A14A0E">
        <w:rPr>
          <w:szCs w:val="24"/>
        </w:rPr>
        <w:t>detailed in Table</w:t>
      </w:r>
      <w:r w:rsidR="00445D09">
        <w:rPr>
          <w:szCs w:val="24"/>
        </w:rPr>
        <w:t>s</w:t>
      </w:r>
      <w:r w:rsidR="009C1592" w:rsidRPr="00A14A0E">
        <w:rPr>
          <w:szCs w:val="24"/>
        </w:rPr>
        <w:t xml:space="preserve"> 2a</w:t>
      </w:r>
      <w:r w:rsidR="00445D09">
        <w:rPr>
          <w:szCs w:val="24"/>
        </w:rPr>
        <w:t>-2c</w:t>
      </w:r>
      <w:r w:rsidR="0058692A">
        <w:rPr>
          <w:szCs w:val="24"/>
        </w:rPr>
        <w:t xml:space="preserve">. </w:t>
      </w:r>
      <w:r w:rsidR="007063A8" w:rsidRPr="00A14A0E">
        <w:rPr>
          <w:color w:val="000000"/>
        </w:rPr>
        <w:t>The average annual Agency cost during the three years of the ICR is estimated to be</w:t>
      </w:r>
      <w:r w:rsidR="00142221" w:rsidRPr="00A14A0E">
        <w:rPr>
          <w:color w:val="000000"/>
        </w:rPr>
        <w:t xml:space="preserve"> </w:t>
      </w:r>
      <w:r w:rsidR="00142221" w:rsidRPr="00EE04F9">
        <w:rPr>
          <w:color w:val="000000"/>
        </w:rPr>
        <w:t>$</w:t>
      </w:r>
      <w:r w:rsidR="00445D09" w:rsidRPr="00EE04F9">
        <w:rPr>
          <w:color w:val="000000"/>
        </w:rPr>
        <w:t>3</w:t>
      </w:r>
      <w:r w:rsidR="002C3C35" w:rsidRPr="00EE04F9">
        <w:rPr>
          <w:color w:val="000000"/>
        </w:rPr>
        <w:t>,</w:t>
      </w:r>
      <w:r w:rsidR="00445D09" w:rsidRPr="00EE04F9">
        <w:rPr>
          <w:color w:val="000000"/>
        </w:rPr>
        <w:t>206</w:t>
      </w:r>
      <w:r w:rsidR="007063A8" w:rsidRPr="00EE04F9">
        <w:rPr>
          <w:color w:val="000000"/>
        </w:rPr>
        <w:t>.</w:t>
      </w:r>
    </w:p>
    <w:p w:rsidR="007063A8" w:rsidRDefault="007063A8"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A650F" w:rsidRDefault="00AA650F" w:rsidP="00A14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Cs w:val="24"/>
        </w:rPr>
      </w:pPr>
      <w:r>
        <w:rPr>
          <w:szCs w:val="24"/>
        </w:rPr>
        <w:tab/>
        <w:t>The Agency labor rates are from the Office of</w:t>
      </w:r>
      <w:r w:rsidR="00902524">
        <w:rPr>
          <w:szCs w:val="24"/>
        </w:rPr>
        <w:t xml:space="preserve"> Personnel Management (OPM) 2008</w:t>
      </w:r>
      <w:r>
        <w:rPr>
          <w:szCs w:val="24"/>
        </w:rPr>
        <w:t xml:space="preserve"> General Schedule which excludes locality rates of pay</w:t>
      </w:r>
      <w:r w:rsidR="0058692A">
        <w:rPr>
          <w:szCs w:val="24"/>
        </w:rPr>
        <w:t xml:space="preserve">. </w:t>
      </w:r>
      <w:r>
        <w:rPr>
          <w:szCs w:val="24"/>
        </w:rPr>
        <w:t>These rates can be obtained from Salary Table 20</w:t>
      </w:r>
      <w:r w:rsidR="00A75EF4">
        <w:rPr>
          <w:szCs w:val="24"/>
        </w:rPr>
        <w:t>1</w:t>
      </w:r>
      <w:r w:rsidR="002871AC">
        <w:rPr>
          <w:szCs w:val="24"/>
        </w:rPr>
        <w:t>1</w:t>
      </w:r>
      <w:r>
        <w:rPr>
          <w:szCs w:val="24"/>
        </w:rPr>
        <w:t>-GS, available on the OPM website at</w:t>
      </w:r>
      <w:r w:rsidR="00902524">
        <w:rPr>
          <w:szCs w:val="24"/>
        </w:rPr>
        <w:t xml:space="preserve"> </w:t>
      </w:r>
      <w:hyperlink r:id="rId8" w:history="1">
        <w:r w:rsidR="002871AC" w:rsidRPr="00CD7582">
          <w:rPr>
            <w:rStyle w:val="Hyperlink"/>
            <w:szCs w:val="24"/>
          </w:rPr>
          <w:t>http://www.opm.gov/oca/11tables/html/gs_h.asp</w:t>
        </w:r>
      </w:hyperlink>
      <w:r w:rsidR="00902524">
        <w:rPr>
          <w:szCs w:val="24"/>
        </w:rPr>
        <w:t xml:space="preserve">. </w:t>
      </w:r>
      <w:r>
        <w:rPr>
          <w:szCs w:val="24"/>
        </w:rPr>
        <w:t xml:space="preserve">The government employee labor rates are </w:t>
      </w:r>
      <w:r w:rsidRPr="00A14A0E">
        <w:rPr>
          <w:szCs w:val="24"/>
        </w:rPr>
        <w:t>$</w:t>
      </w:r>
      <w:r w:rsidR="00902524" w:rsidRPr="00A14A0E">
        <w:rPr>
          <w:szCs w:val="24"/>
        </w:rPr>
        <w:t>1</w:t>
      </w:r>
      <w:r w:rsidR="00A14A0E" w:rsidRPr="00A14A0E">
        <w:rPr>
          <w:szCs w:val="24"/>
        </w:rPr>
        <w:t>5.63</w:t>
      </w:r>
      <w:r w:rsidRPr="00A14A0E">
        <w:rPr>
          <w:szCs w:val="24"/>
        </w:rPr>
        <w:t xml:space="preserve"> per hour for clerical (GS-6, Step 3), $</w:t>
      </w:r>
      <w:r w:rsidR="00A14A0E" w:rsidRPr="00A14A0E">
        <w:rPr>
          <w:szCs w:val="24"/>
        </w:rPr>
        <w:t>28.88</w:t>
      </w:r>
      <w:r w:rsidRPr="00A14A0E">
        <w:rPr>
          <w:szCs w:val="24"/>
        </w:rPr>
        <w:t xml:space="preserve"> for technical (GS-12, Step 1), and $</w:t>
      </w:r>
      <w:r w:rsidR="00A14A0E" w:rsidRPr="00A14A0E">
        <w:rPr>
          <w:szCs w:val="24"/>
        </w:rPr>
        <w:t>38.92</w:t>
      </w:r>
      <w:r w:rsidRPr="00A14A0E">
        <w:rPr>
          <w:szCs w:val="24"/>
        </w:rPr>
        <w:t xml:space="preserve"> for m</w:t>
      </w:r>
      <w:r>
        <w:rPr>
          <w:szCs w:val="24"/>
        </w:rPr>
        <w:t>anagerial (GS-13, Step 5)</w:t>
      </w:r>
      <w:r w:rsidR="0058692A">
        <w:rPr>
          <w:szCs w:val="24"/>
        </w:rPr>
        <w:t xml:space="preserve">. </w:t>
      </w:r>
      <w:r>
        <w:rPr>
          <w:szCs w:val="24"/>
        </w:rPr>
        <w:t xml:space="preserve">These rates were increased </w:t>
      </w:r>
      <w:r w:rsidRPr="00A14A0E">
        <w:rPr>
          <w:szCs w:val="24"/>
        </w:rPr>
        <w:t>by 60 percent to include fringe benefits and overhead</w:t>
      </w:r>
      <w:r w:rsidR="00DA6A7C" w:rsidRPr="00A14A0E">
        <w:rPr>
          <w:szCs w:val="24"/>
        </w:rPr>
        <w:t xml:space="preserve">. </w:t>
      </w:r>
      <w:r w:rsidRPr="00A14A0E">
        <w:rPr>
          <w:szCs w:val="24"/>
        </w:rPr>
        <w:t>The fully-burdened wage rates used to represent Agency labor costs are:</w:t>
      </w:r>
      <w:r w:rsidR="002F3089" w:rsidRPr="00A14A0E">
        <w:rPr>
          <w:szCs w:val="24"/>
        </w:rPr>
        <w:t xml:space="preserve"> </w:t>
      </w:r>
      <w:r w:rsidRPr="00A14A0E">
        <w:rPr>
          <w:szCs w:val="24"/>
        </w:rPr>
        <w:t>clerical at $</w:t>
      </w:r>
      <w:r w:rsidR="00A75EF4" w:rsidRPr="00A14A0E">
        <w:rPr>
          <w:szCs w:val="24"/>
        </w:rPr>
        <w:t>2</w:t>
      </w:r>
      <w:r w:rsidR="00A14A0E" w:rsidRPr="00A14A0E">
        <w:rPr>
          <w:szCs w:val="24"/>
        </w:rPr>
        <w:t>5.01</w:t>
      </w:r>
      <w:r w:rsidRPr="00A14A0E">
        <w:rPr>
          <w:szCs w:val="24"/>
        </w:rPr>
        <w:t>, technical at $</w:t>
      </w:r>
      <w:r w:rsidR="00A14A0E" w:rsidRPr="00A14A0E">
        <w:rPr>
          <w:szCs w:val="24"/>
        </w:rPr>
        <w:t>46.21</w:t>
      </w:r>
      <w:r w:rsidRPr="00A14A0E">
        <w:rPr>
          <w:szCs w:val="24"/>
        </w:rPr>
        <w:t>, and managerial at $</w:t>
      </w:r>
      <w:r w:rsidR="00A14A0E" w:rsidRPr="00A14A0E">
        <w:rPr>
          <w:szCs w:val="24"/>
        </w:rPr>
        <w:t>62.27</w:t>
      </w:r>
      <w:r w:rsidRPr="00A14A0E">
        <w:rPr>
          <w:szCs w:val="24"/>
        </w:rPr>
        <w:t>.</w:t>
      </w:r>
    </w:p>
    <w:p w:rsidR="001311A3" w:rsidRDefault="001311A3" w:rsidP="005A2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2944CE" w:rsidP="002944C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(d)</w:t>
      </w:r>
      <w:r w:rsidR="008D2758" w:rsidRPr="008D2758">
        <w:rPr>
          <w:i/>
          <w:iCs/>
          <w:szCs w:val="24"/>
        </w:rPr>
        <w:tab/>
      </w:r>
      <w:r w:rsidR="00496F19" w:rsidRPr="008D2758">
        <w:rPr>
          <w:i/>
          <w:iCs/>
          <w:szCs w:val="24"/>
        </w:rPr>
        <w:t>Estimating the Respondent Universe and Total Burden and Costs</w:t>
      </w:r>
      <w:r w:rsidR="008D2758" w:rsidRPr="008D2758">
        <w:rPr>
          <w:i/>
          <w:iCs/>
          <w:szCs w:val="24"/>
        </w:rPr>
        <w:t>.</w:t>
      </w:r>
    </w:p>
    <w:p w:rsidR="00496F19" w:rsidRDefault="00496F19" w:rsidP="002944C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3604A" w:rsidRDefault="00496F19" w:rsidP="004C557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5368EA" w:rsidRPr="00EE04F9">
        <w:rPr>
          <w:szCs w:val="24"/>
        </w:rPr>
        <w:t xml:space="preserve">It is estimated that </w:t>
      </w:r>
      <w:r w:rsidR="00FA371C" w:rsidRPr="00EE04F9">
        <w:rPr>
          <w:szCs w:val="24"/>
        </w:rPr>
        <w:t>5</w:t>
      </w:r>
      <w:r w:rsidR="005368EA" w:rsidRPr="00EE04F9">
        <w:rPr>
          <w:szCs w:val="24"/>
        </w:rPr>
        <w:t xml:space="preserve"> newly constructed </w:t>
      </w:r>
      <w:r w:rsidR="002871AC" w:rsidRPr="00EE04F9">
        <w:rPr>
          <w:szCs w:val="24"/>
        </w:rPr>
        <w:t>nitric acid production units</w:t>
      </w:r>
      <w:r w:rsidR="005368EA" w:rsidRPr="00EE04F9">
        <w:rPr>
          <w:szCs w:val="24"/>
        </w:rPr>
        <w:t xml:space="preserve"> </w:t>
      </w:r>
      <w:r w:rsidR="00EE04F9">
        <w:rPr>
          <w:szCs w:val="24"/>
        </w:rPr>
        <w:t xml:space="preserve">and 1 modified nitric acid production unit </w:t>
      </w:r>
      <w:r w:rsidR="005368EA" w:rsidRPr="00EE04F9">
        <w:rPr>
          <w:szCs w:val="24"/>
        </w:rPr>
        <w:t xml:space="preserve">will become subject to the regulation in the next </w:t>
      </w:r>
      <w:r w:rsidR="00F355F9">
        <w:rPr>
          <w:szCs w:val="24"/>
        </w:rPr>
        <w:t>five</w:t>
      </w:r>
      <w:r w:rsidR="005368EA" w:rsidRPr="00EE04F9">
        <w:rPr>
          <w:szCs w:val="24"/>
        </w:rPr>
        <w:t xml:space="preserve"> years</w:t>
      </w:r>
      <w:r w:rsidR="00F355F9">
        <w:rPr>
          <w:szCs w:val="24"/>
        </w:rPr>
        <w:t>, with three of those facilities becoming subject in the next 3 years</w:t>
      </w:r>
      <w:r w:rsidR="005368EA" w:rsidRPr="00EE04F9">
        <w:rPr>
          <w:szCs w:val="24"/>
        </w:rPr>
        <w:t xml:space="preserve">. </w:t>
      </w:r>
      <w:r w:rsidR="002C2E97" w:rsidRPr="00EE04F9">
        <w:rPr>
          <w:szCs w:val="24"/>
        </w:rPr>
        <w:t>Nitric acid production was estimated for 2006 (TSD for Greenhouse Gas Reporting Rule), using the production growth of 6.5% from 2006 to 2007 (ICIS)</w:t>
      </w:r>
      <w:r w:rsidR="00EE04F9">
        <w:rPr>
          <w:szCs w:val="24"/>
        </w:rPr>
        <w:t>,</w:t>
      </w:r>
      <w:r w:rsidR="002C2E97" w:rsidRPr="00EE04F9">
        <w:rPr>
          <w:szCs w:val="24"/>
        </w:rPr>
        <w:t xml:space="preserve"> the predicted production growth rate of 3% for 2007 through 2016 (ICIS</w:t>
      </w:r>
      <w:r w:rsidR="00EE04F9">
        <w:rPr>
          <w:szCs w:val="24"/>
        </w:rPr>
        <w:t>), and the exclusion of plants that were not operating in 2010</w:t>
      </w:r>
      <w:r w:rsidR="0058692A" w:rsidRPr="00EE04F9">
        <w:rPr>
          <w:szCs w:val="24"/>
        </w:rPr>
        <w:t xml:space="preserve">. </w:t>
      </w:r>
      <w:r w:rsidR="002C2E97" w:rsidRPr="00EE04F9">
        <w:rPr>
          <w:szCs w:val="24"/>
        </w:rPr>
        <w:t>In the period from 201</w:t>
      </w:r>
      <w:r w:rsidR="00EE04F9">
        <w:rPr>
          <w:szCs w:val="24"/>
        </w:rPr>
        <w:t>2</w:t>
      </w:r>
      <w:r w:rsidR="002C2E97" w:rsidRPr="00EE04F9">
        <w:rPr>
          <w:szCs w:val="24"/>
        </w:rPr>
        <w:t xml:space="preserve"> through 201</w:t>
      </w:r>
      <w:r w:rsidR="00EE04F9">
        <w:rPr>
          <w:szCs w:val="24"/>
        </w:rPr>
        <w:t>7</w:t>
      </w:r>
      <w:r w:rsidR="002C2E97" w:rsidRPr="00EE04F9">
        <w:rPr>
          <w:szCs w:val="24"/>
        </w:rPr>
        <w:t>, the growth was approximately 1.</w:t>
      </w:r>
      <w:r w:rsidR="00EE04F9">
        <w:rPr>
          <w:szCs w:val="24"/>
        </w:rPr>
        <w:t>48</w:t>
      </w:r>
      <w:r w:rsidR="002C2E97" w:rsidRPr="00EE04F9">
        <w:rPr>
          <w:szCs w:val="24"/>
        </w:rPr>
        <w:t xml:space="preserve"> million tons of nitric acid</w:t>
      </w:r>
      <w:r w:rsidR="0058692A" w:rsidRPr="00EE04F9">
        <w:rPr>
          <w:szCs w:val="24"/>
        </w:rPr>
        <w:t xml:space="preserve">. </w:t>
      </w:r>
      <w:r w:rsidR="002C2E97" w:rsidRPr="00EE04F9">
        <w:rPr>
          <w:szCs w:val="24"/>
        </w:rPr>
        <w:t>Assuming 3</w:t>
      </w:r>
      <w:r w:rsidR="00EE04F9">
        <w:rPr>
          <w:szCs w:val="24"/>
        </w:rPr>
        <w:t>6</w:t>
      </w:r>
      <w:r w:rsidR="002C2E97" w:rsidRPr="00EE04F9">
        <w:rPr>
          <w:szCs w:val="24"/>
        </w:rPr>
        <w:t>5 days per year, this equals approximately 4,</w:t>
      </w:r>
      <w:r w:rsidR="00EE04F9">
        <w:rPr>
          <w:szCs w:val="24"/>
        </w:rPr>
        <w:t>000</w:t>
      </w:r>
      <w:r w:rsidR="002C2E97" w:rsidRPr="00EE04F9">
        <w:rPr>
          <w:szCs w:val="24"/>
        </w:rPr>
        <w:t xml:space="preserve"> </w:t>
      </w:r>
      <w:proofErr w:type="spellStart"/>
      <w:r w:rsidR="002C2E97" w:rsidRPr="00EE04F9">
        <w:rPr>
          <w:szCs w:val="24"/>
        </w:rPr>
        <w:t>tpd</w:t>
      </w:r>
      <w:proofErr w:type="spellEnd"/>
      <w:r w:rsidR="002C2E97" w:rsidRPr="00EE04F9">
        <w:rPr>
          <w:szCs w:val="24"/>
        </w:rPr>
        <w:t xml:space="preserve"> of nitric acid production</w:t>
      </w:r>
      <w:r w:rsidR="0058692A" w:rsidRPr="00EE04F9">
        <w:rPr>
          <w:szCs w:val="24"/>
        </w:rPr>
        <w:t xml:space="preserve">. </w:t>
      </w:r>
      <w:r w:rsidR="002C2E97" w:rsidRPr="00EE04F9">
        <w:rPr>
          <w:szCs w:val="24"/>
        </w:rPr>
        <w:t xml:space="preserve">Using the model plants, the estimate equals </w:t>
      </w:r>
      <w:r w:rsidR="00EE04F9">
        <w:rPr>
          <w:szCs w:val="24"/>
        </w:rPr>
        <w:t>3</w:t>
      </w:r>
      <w:r w:rsidR="002C2E97" w:rsidRPr="00EE04F9">
        <w:rPr>
          <w:szCs w:val="24"/>
        </w:rPr>
        <w:t xml:space="preserve"> production trains that produce 300 </w:t>
      </w:r>
      <w:proofErr w:type="spellStart"/>
      <w:r w:rsidR="002C2E97" w:rsidRPr="00EE04F9">
        <w:rPr>
          <w:szCs w:val="24"/>
        </w:rPr>
        <w:t>tpd</w:t>
      </w:r>
      <w:proofErr w:type="spellEnd"/>
      <w:r w:rsidR="002C2E97" w:rsidRPr="00EE04F9">
        <w:rPr>
          <w:szCs w:val="24"/>
        </w:rPr>
        <w:t xml:space="preserve">, and </w:t>
      </w:r>
      <w:r w:rsidR="00FA371C" w:rsidRPr="00EE04F9">
        <w:rPr>
          <w:szCs w:val="24"/>
        </w:rPr>
        <w:t>3</w:t>
      </w:r>
      <w:r w:rsidR="002C2E97" w:rsidRPr="00EE04F9">
        <w:rPr>
          <w:szCs w:val="24"/>
        </w:rPr>
        <w:t xml:space="preserve"> production trains that produce 1,000 </w:t>
      </w:r>
      <w:proofErr w:type="spellStart"/>
      <w:r w:rsidR="002C2E97" w:rsidRPr="00EE04F9">
        <w:rPr>
          <w:szCs w:val="24"/>
        </w:rPr>
        <w:t>tpd</w:t>
      </w:r>
      <w:proofErr w:type="spellEnd"/>
      <w:r w:rsidR="002C2E97" w:rsidRPr="00EE04F9">
        <w:rPr>
          <w:szCs w:val="24"/>
        </w:rPr>
        <w:t xml:space="preserve"> over the five year period after promulgation.</w:t>
      </w:r>
    </w:p>
    <w:p w:rsidR="002C2E97" w:rsidRDefault="002C2E97" w:rsidP="002C2E9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EE04F9" w:rsidP="00EE04F9">
      <w:pPr>
        <w:rPr>
          <w:szCs w:val="24"/>
        </w:rPr>
      </w:pPr>
      <w:r>
        <w:rPr>
          <w:szCs w:val="24"/>
        </w:rPr>
        <w:tab/>
      </w:r>
      <w:r w:rsidR="00496F19">
        <w:rPr>
          <w:szCs w:val="24"/>
        </w:rPr>
        <w:t xml:space="preserve">The </w:t>
      </w:r>
      <w:r w:rsidR="006E03E4">
        <w:rPr>
          <w:szCs w:val="24"/>
        </w:rPr>
        <w:t xml:space="preserve">total annual number of responses </w:t>
      </w:r>
      <w:r w:rsidR="00731EAA">
        <w:rPr>
          <w:szCs w:val="24"/>
        </w:rPr>
        <w:t xml:space="preserve">for the monitoring, recordkeeping, and reporting requirements in subpart </w:t>
      </w:r>
      <w:r w:rsidR="002871AC">
        <w:rPr>
          <w:szCs w:val="24"/>
        </w:rPr>
        <w:t>Ga</w:t>
      </w:r>
      <w:r w:rsidR="00731EAA">
        <w:rPr>
          <w:szCs w:val="24"/>
        </w:rPr>
        <w:t xml:space="preserve"> is</w:t>
      </w:r>
      <w:r w:rsidR="005A2C31">
        <w:rPr>
          <w:szCs w:val="24"/>
        </w:rPr>
        <w:t xml:space="preserve"> </w:t>
      </w:r>
      <w:r w:rsidR="00A14A0E" w:rsidRPr="000B33AE">
        <w:rPr>
          <w:szCs w:val="24"/>
        </w:rPr>
        <w:t>2</w:t>
      </w:r>
      <w:r w:rsidR="00445D09">
        <w:rPr>
          <w:szCs w:val="24"/>
        </w:rPr>
        <w:t>2</w:t>
      </w:r>
      <w:r w:rsidR="00C532F8" w:rsidRPr="000B33AE">
        <w:rPr>
          <w:szCs w:val="24"/>
        </w:rPr>
        <w:t xml:space="preserve"> for the </w:t>
      </w:r>
      <w:r>
        <w:rPr>
          <w:szCs w:val="24"/>
        </w:rPr>
        <w:t>5</w:t>
      </w:r>
      <w:r w:rsidR="00C532F8" w:rsidRPr="000B33AE">
        <w:rPr>
          <w:szCs w:val="24"/>
        </w:rPr>
        <w:t xml:space="preserve"> newly constructed</w:t>
      </w:r>
      <w:r w:rsidR="00C532F8">
        <w:rPr>
          <w:szCs w:val="24"/>
        </w:rPr>
        <w:t xml:space="preserve"> </w:t>
      </w:r>
      <w:r w:rsidR="002871AC">
        <w:rPr>
          <w:szCs w:val="24"/>
        </w:rPr>
        <w:t>nitric acid units</w:t>
      </w:r>
      <w:r>
        <w:rPr>
          <w:szCs w:val="24"/>
        </w:rPr>
        <w:t xml:space="preserve"> and 1 modified nitric acid unit</w:t>
      </w:r>
      <w:r w:rsidR="005368EA">
        <w:rPr>
          <w:szCs w:val="24"/>
        </w:rPr>
        <w:t>.</w:t>
      </w:r>
    </w:p>
    <w:p w:rsidR="00AB5C24" w:rsidRDefault="00AB5C24"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B3D6E" w:rsidRDefault="00496F19" w:rsidP="00826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2C2E97">
        <w:rPr>
          <w:szCs w:val="24"/>
        </w:rPr>
        <w:t>The total annu</w:t>
      </w:r>
      <w:r w:rsidR="00AB5C24" w:rsidRPr="002C2E97">
        <w:rPr>
          <w:szCs w:val="24"/>
        </w:rPr>
        <w:t xml:space="preserve">al labor costs are </w:t>
      </w:r>
      <w:r w:rsidR="00AB5C24" w:rsidRPr="00EE04F9">
        <w:rPr>
          <w:szCs w:val="24"/>
        </w:rPr>
        <w:t>$</w:t>
      </w:r>
      <w:r w:rsidR="008264A0" w:rsidRPr="00EE04F9">
        <w:rPr>
          <w:szCs w:val="24"/>
        </w:rPr>
        <w:t>91</w:t>
      </w:r>
      <w:r w:rsidR="002C2E97" w:rsidRPr="00EE04F9">
        <w:rPr>
          <w:szCs w:val="24"/>
        </w:rPr>
        <w:t>,</w:t>
      </w:r>
      <w:r w:rsidR="008264A0" w:rsidRPr="00EE04F9">
        <w:rPr>
          <w:szCs w:val="24"/>
        </w:rPr>
        <w:t>808</w:t>
      </w:r>
      <w:r w:rsidR="0058692A">
        <w:rPr>
          <w:szCs w:val="24"/>
        </w:rPr>
        <w:t xml:space="preserve">. </w:t>
      </w:r>
      <w:r w:rsidRPr="002C2E97">
        <w:rPr>
          <w:szCs w:val="24"/>
        </w:rPr>
        <w:t>Details upon</w:t>
      </w:r>
      <w:r w:rsidRPr="000B33AE">
        <w:rPr>
          <w:szCs w:val="24"/>
        </w:rPr>
        <w:t xml:space="preserve"> which this estimate is based appear in </w:t>
      </w:r>
      <w:r w:rsidR="00F506F5" w:rsidRPr="000B33AE">
        <w:rPr>
          <w:szCs w:val="24"/>
        </w:rPr>
        <w:t>Table</w:t>
      </w:r>
      <w:r w:rsidR="00393660" w:rsidRPr="000B33AE">
        <w:rPr>
          <w:szCs w:val="24"/>
        </w:rPr>
        <w:t xml:space="preserve"> 1a</w:t>
      </w:r>
      <w:r w:rsidR="00731EAA" w:rsidRPr="000B33AE">
        <w:rPr>
          <w:szCs w:val="24"/>
        </w:rPr>
        <w:t>.</w:t>
      </w:r>
      <w:r w:rsidR="007063A8">
        <w:rPr>
          <w:szCs w:val="24"/>
        </w:rPr>
        <w:t xml:space="preserve"> </w:t>
      </w:r>
    </w:p>
    <w:p w:rsidR="007B3D6E" w:rsidRDefault="007B3D6E" w:rsidP="00152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C35019" w:rsidP="00152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br w:type="page"/>
      </w:r>
      <w:r w:rsidR="00496F19" w:rsidRPr="008D2758">
        <w:rPr>
          <w:i/>
          <w:iCs/>
          <w:szCs w:val="24"/>
        </w:rPr>
        <w:lastRenderedPageBreak/>
        <w:t>(e</w:t>
      </w:r>
      <w:r w:rsidR="0000438E">
        <w:rPr>
          <w:i/>
          <w:iCs/>
          <w:szCs w:val="24"/>
        </w:rPr>
        <w:t>)</w:t>
      </w:r>
      <w:r w:rsidR="008D2758" w:rsidRPr="008D2758">
        <w:rPr>
          <w:i/>
          <w:iCs/>
          <w:szCs w:val="24"/>
        </w:rPr>
        <w:tab/>
      </w:r>
      <w:r w:rsidR="00496F19" w:rsidRPr="008D2758">
        <w:rPr>
          <w:i/>
          <w:iCs/>
          <w:szCs w:val="24"/>
        </w:rPr>
        <w:t xml:space="preserve">Bottom Line Burden Hours </w:t>
      </w:r>
      <w:r w:rsidR="004827BC" w:rsidRPr="008D2758">
        <w:rPr>
          <w:i/>
          <w:iCs/>
          <w:szCs w:val="24"/>
        </w:rPr>
        <w:t>and</w:t>
      </w:r>
      <w:r w:rsidR="00496F19" w:rsidRPr="008D2758">
        <w:rPr>
          <w:i/>
          <w:iCs/>
          <w:szCs w:val="24"/>
        </w:rPr>
        <w:t xml:space="preserve"> Cost Tables</w:t>
      </w:r>
      <w:r w:rsidR="008D2758" w:rsidRPr="008D2758">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BA33AA" w:rsidRDefault="00496F19"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highlight w:val="darkCyan"/>
        </w:rPr>
      </w:pPr>
      <w:r>
        <w:rPr>
          <w:szCs w:val="24"/>
        </w:rPr>
        <w:tab/>
        <w:t>The bottom line burden hours and cost tables for both the Agency and the respondents are attached</w:t>
      </w:r>
      <w:r w:rsidR="00DA6A7C">
        <w:rPr>
          <w:szCs w:val="24"/>
        </w:rPr>
        <w:t xml:space="preserve">. </w:t>
      </w:r>
      <w:r>
        <w:rPr>
          <w:szCs w:val="24"/>
        </w:rPr>
        <w:t xml:space="preserve">The annual public reporting and recordkeeping burden for this collection of information is estimated to average </w:t>
      </w:r>
      <w:r w:rsidR="00445D09">
        <w:rPr>
          <w:szCs w:val="24"/>
        </w:rPr>
        <w:t>44.8</w:t>
      </w:r>
      <w:r w:rsidR="00C3697D">
        <w:rPr>
          <w:szCs w:val="24"/>
        </w:rPr>
        <w:t xml:space="preserve"> </w:t>
      </w:r>
      <w:r w:rsidRPr="004B0DA1">
        <w:rPr>
          <w:szCs w:val="24"/>
        </w:rPr>
        <w:t>hours per</w:t>
      </w:r>
      <w:r>
        <w:rPr>
          <w:szCs w:val="24"/>
        </w:rPr>
        <w:t xml:space="preserve"> response.</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00438E" w:rsidP="008E45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(f)</w:t>
      </w:r>
      <w:r w:rsidR="008D2758" w:rsidRPr="008D2758">
        <w:rPr>
          <w:i/>
          <w:iCs/>
          <w:szCs w:val="24"/>
        </w:rPr>
        <w:tab/>
      </w:r>
      <w:r w:rsidR="00496F19" w:rsidRPr="002944CE">
        <w:rPr>
          <w:i/>
          <w:iCs/>
          <w:szCs w:val="24"/>
        </w:rPr>
        <w:t>Reasons for Change in Burden</w:t>
      </w:r>
      <w:r w:rsidR="008D2758" w:rsidRPr="008D2758">
        <w:rPr>
          <w:i/>
          <w:iCs/>
          <w:szCs w:val="24"/>
        </w:rPr>
        <w:t>.</w:t>
      </w:r>
    </w:p>
    <w:p w:rsidR="00496F19" w:rsidRDefault="00496F19" w:rsidP="008E45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F468D" w:rsidRDefault="00496F19" w:rsidP="002C2E9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bookmarkStart w:id="1" w:name="OLE_LINK2"/>
      <w:bookmarkStart w:id="2" w:name="OLE_LINK3"/>
      <w:r w:rsidR="002C2E97">
        <w:rPr>
          <w:szCs w:val="24"/>
        </w:rPr>
        <w:t>There is no change in burden because this is a new Information Collection.</w:t>
      </w:r>
    </w:p>
    <w:bookmarkEnd w:id="1"/>
    <w:bookmarkEnd w:id="2"/>
    <w:p w:rsidR="001311A3" w:rsidRDefault="001311A3" w:rsidP="00152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E509BA" w:rsidP="007F655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(g)</w:t>
      </w:r>
      <w:r w:rsidR="008D2758" w:rsidRPr="008D2758">
        <w:rPr>
          <w:i/>
          <w:iCs/>
          <w:szCs w:val="24"/>
        </w:rPr>
        <w:tab/>
      </w:r>
      <w:r w:rsidR="00496F19" w:rsidRPr="008D2758">
        <w:rPr>
          <w:i/>
          <w:iCs/>
          <w:szCs w:val="24"/>
        </w:rPr>
        <w:t>Burden Statement</w:t>
      </w:r>
      <w:r w:rsidR="008D2758" w:rsidRPr="008D2758">
        <w:rPr>
          <w:i/>
          <w:iCs/>
          <w:szCs w:val="24"/>
        </w:rPr>
        <w:t>.</w:t>
      </w:r>
    </w:p>
    <w:p w:rsidR="00496F19" w:rsidRDefault="00496F19" w:rsidP="007F655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B22FF" w:rsidRDefault="00496F19" w:rsidP="00445D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8B22FF" w:rsidRPr="008B22FF">
        <w:rPr>
          <w:szCs w:val="24"/>
        </w:rPr>
        <w:t xml:space="preserve">The annual public </w:t>
      </w:r>
      <w:r w:rsidR="008B22FF" w:rsidRPr="003456BB">
        <w:rPr>
          <w:szCs w:val="24"/>
        </w:rPr>
        <w:t xml:space="preserve">reporting and recordkeeping burden for this collection of information is estimated to average </w:t>
      </w:r>
      <w:r w:rsidR="00445D09">
        <w:rPr>
          <w:szCs w:val="24"/>
        </w:rPr>
        <w:t>44.8</w:t>
      </w:r>
      <w:r w:rsidR="008B22FF" w:rsidRPr="004B0DA1">
        <w:rPr>
          <w:szCs w:val="24"/>
        </w:rPr>
        <w:t xml:space="preserve"> hours per response</w:t>
      </w:r>
      <w:r w:rsidR="00DA6A7C">
        <w:rPr>
          <w:szCs w:val="24"/>
        </w:rPr>
        <w:t xml:space="preserve">. </w:t>
      </w:r>
      <w:r w:rsidR="008B22FF" w:rsidRPr="008B22FF">
        <w:rPr>
          <w:szCs w:val="24"/>
        </w:rPr>
        <w:t>Burden means the total time, effort, or financial resources expended by persons to generate, maintain, retain, or disclose or provide information to or for a Federal agency</w:t>
      </w:r>
      <w:r w:rsidR="0058692A">
        <w:rPr>
          <w:szCs w:val="24"/>
        </w:rPr>
        <w:t xml:space="preserve">. </w:t>
      </w:r>
      <w:r w:rsidR="008B22FF" w:rsidRPr="008B22FF">
        <w:rPr>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B22FF" w:rsidRDefault="008B22FF"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B22FF" w:rsidRDefault="008B22FF"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8B22FF">
        <w:rPr>
          <w:szCs w:val="24"/>
        </w:rPr>
        <w:t>An agency may not conduct or sponsor, and a person is not required to respond to, a collection of information unless it displays a valid OMB Control Number</w:t>
      </w:r>
      <w:r w:rsidR="00DA6A7C">
        <w:rPr>
          <w:szCs w:val="24"/>
        </w:rPr>
        <w:t xml:space="preserve">. </w:t>
      </w:r>
      <w:r>
        <w:rPr>
          <w:szCs w:val="24"/>
        </w:rPr>
        <w:t xml:space="preserve">The OMB Control Numbers for </w:t>
      </w:r>
      <w:r w:rsidR="005044BE">
        <w:rPr>
          <w:szCs w:val="24"/>
        </w:rPr>
        <w:t xml:space="preserve">the </w:t>
      </w:r>
      <w:r>
        <w:rPr>
          <w:szCs w:val="24"/>
        </w:rPr>
        <w:t>EPA’</w:t>
      </w:r>
      <w:r w:rsidRPr="008B22FF">
        <w:rPr>
          <w:szCs w:val="24"/>
        </w:rPr>
        <w:t>s regulations are listed at 40 CFR part 9 and 48 CFR chapter 15.</w:t>
      </w:r>
    </w:p>
    <w:p w:rsidR="008B22FF" w:rsidRPr="008B22FF" w:rsidRDefault="008B22FF"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B11EF" w:rsidRPr="009B11EF" w:rsidRDefault="008B22FF" w:rsidP="007C7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B22FF">
        <w:rPr>
          <w:szCs w:val="24"/>
        </w:rPr>
        <w:tab/>
        <w:t>To comment on the Agency</w:t>
      </w:r>
      <w:r w:rsidR="00BD15C2">
        <w:rPr>
          <w:szCs w:val="24"/>
        </w:rPr>
        <w:t>’</w:t>
      </w:r>
      <w:r w:rsidRPr="008B22FF">
        <w:rPr>
          <w:szCs w:val="24"/>
        </w:rPr>
        <w:t>s need for this information, the accuracy of the provided burden estimates, and any suggested methods for minimizing respondent burden, including the use of automated collection techniques,</w:t>
      </w:r>
      <w:r w:rsidR="005044BE">
        <w:rPr>
          <w:szCs w:val="24"/>
        </w:rPr>
        <w:t xml:space="preserve"> the</w:t>
      </w:r>
      <w:r w:rsidRPr="008B22FF">
        <w:rPr>
          <w:szCs w:val="24"/>
        </w:rPr>
        <w:t xml:space="preserve"> EPA has established a public docket for this ICR under Docket ID Number</w:t>
      </w:r>
      <w:r w:rsidR="005430E7">
        <w:rPr>
          <w:szCs w:val="24"/>
        </w:rPr>
        <w:t xml:space="preserve"> EPA-HQ-</w:t>
      </w:r>
      <w:r>
        <w:rPr>
          <w:szCs w:val="24"/>
        </w:rPr>
        <w:t>OA</w:t>
      </w:r>
      <w:r w:rsidR="00AC6B8E">
        <w:rPr>
          <w:szCs w:val="24"/>
        </w:rPr>
        <w:t>R</w:t>
      </w:r>
      <w:r>
        <w:rPr>
          <w:szCs w:val="24"/>
        </w:rPr>
        <w:t>-</w:t>
      </w:r>
      <w:r w:rsidR="00887B54">
        <w:rPr>
          <w:szCs w:val="24"/>
        </w:rPr>
        <w:t>20</w:t>
      </w:r>
      <w:r w:rsidR="005044BE">
        <w:rPr>
          <w:szCs w:val="24"/>
        </w:rPr>
        <w:t>10-0750</w:t>
      </w:r>
      <w:r w:rsidR="00DA6A7C">
        <w:rPr>
          <w:szCs w:val="24"/>
        </w:rPr>
        <w:t xml:space="preserve">. </w:t>
      </w:r>
      <w:r w:rsidRPr="008B22FF">
        <w:rPr>
          <w:szCs w:val="24"/>
        </w:rPr>
        <w:t xml:space="preserve">An electronic version of the public docket is available at </w:t>
      </w:r>
      <w:hyperlink r:id="rId9" w:history="1">
        <w:r w:rsidR="00AC6B8E" w:rsidRPr="00F64447">
          <w:rPr>
            <w:rStyle w:val="Hyperlink"/>
            <w:szCs w:val="24"/>
          </w:rPr>
          <w:t>www.regulations.gov</w:t>
        </w:r>
      </w:hyperlink>
      <w:r w:rsidR="00AC6B8E">
        <w:rPr>
          <w:szCs w:val="24"/>
        </w:rPr>
        <w:t xml:space="preserve"> </w:t>
      </w:r>
      <w:r w:rsidRPr="008B22FF">
        <w:rPr>
          <w:szCs w:val="24"/>
        </w:rPr>
        <w:t>which may be used to obtain a copy of the draft collection of information, submit or view public comments, access the index listing of the contents of the docket, and to access those documents in the public docket that are available electronically</w:t>
      </w:r>
      <w:r w:rsidR="00DA6A7C">
        <w:rPr>
          <w:szCs w:val="24"/>
        </w:rPr>
        <w:t xml:space="preserve">. </w:t>
      </w:r>
      <w:r w:rsidRPr="008B22FF">
        <w:rPr>
          <w:szCs w:val="24"/>
        </w:rPr>
        <w:t xml:space="preserve">When in the system, select “search,” then key in </w:t>
      </w:r>
      <w:r w:rsidR="007C77AB" w:rsidRPr="008B22FF">
        <w:rPr>
          <w:szCs w:val="24"/>
        </w:rPr>
        <w:t>Docket ID Number</w:t>
      </w:r>
      <w:r w:rsidR="007C77AB">
        <w:rPr>
          <w:szCs w:val="24"/>
        </w:rPr>
        <w:t xml:space="preserve"> EPA-HQ-OAR-</w:t>
      </w:r>
      <w:r w:rsidR="00887B54">
        <w:rPr>
          <w:szCs w:val="24"/>
        </w:rPr>
        <w:t>20</w:t>
      </w:r>
      <w:r w:rsidR="005044BE">
        <w:rPr>
          <w:szCs w:val="24"/>
        </w:rPr>
        <w:t>10-0750</w:t>
      </w:r>
      <w:r w:rsidR="00DA6A7C">
        <w:rPr>
          <w:szCs w:val="24"/>
        </w:rPr>
        <w:t xml:space="preserve">. </w:t>
      </w:r>
      <w:r w:rsidRPr="008B22FF">
        <w:rPr>
          <w:szCs w:val="24"/>
        </w:rPr>
        <w:t xml:space="preserve">The documents are also available for public viewing at the </w:t>
      </w:r>
      <w:smartTag w:uri="urn:schemas-microsoft-com:office:smarttags" w:element="place">
        <w:smartTag w:uri="urn:schemas-microsoft-com:office:smarttags" w:element="PlaceName">
          <w:r w:rsidRPr="008B22FF">
            <w:rPr>
              <w:szCs w:val="24"/>
            </w:rPr>
            <w:t>EPA</w:t>
          </w:r>
        </w:smartTag>
        <w:r w:rsidRPr="008B22FF">
          <w:rPr>
            <w:szCs w:val="24"/>
          </w:rPr>
          <w:t xml:space="preserve"> </w:t>
        </w:r>
        <w:smartTag w:uri="urn:schemas-microsoft-com:office:smarttags" w:element="PlaceName">
          <w:r w:rsidRPr="008B22FF">
            <w:rPr>
              <w:szCs w:val="24"/>
            </w:rPr>
            <w:t>Docket</w:t>
          </w:r>
        </w:smartTag>
        <w:r w:rsidRPr="008B22FF">
          <w:rPr>
            <w:szCs w:val="24"/>
          </w:rPr>
          <w:t xml:space="preserve"> </w:t>
        </w:r>
        <w:smartTag w:uri="urn:schemas-microsoft-com:office:smarttags" w:element="PlaceType">
          <w:r w:rsidRPr="008B22FF">
            <w:rPr>
              <w:szCs w:val="24"/>
            </w:rPr>
            <w:t>Center</w:t>
          </w:r>
        </w:smartTag>
      </w:smartTag>
      <w:r w:rsidRPr="008B22FF">
        <w:rPr>
          <w:szCs w:val="24"/>
        </w:rPr>
        <w:t>, EPA West, Ro</w:t>
      </w:r>
      <w:r w:rsidR="00D57AB2">
        <w:rPr>
          <w:szCs w:val="24"/>
        </w:rPr>
        <w:t xml:space="preserve">om </w:t>
      </w:r>
      <w:r w:rsidR="007C77AB">
        <w:rPr>
          <w:szCs w:val="24"/>
        </w:rPr>
        <w:t>3334</w:t>
      </w:r>
      <w:r w:rsidR="00D57AB2">
        <w:rPr>
          <w:szCs w:val="24"/>
        </w:rPr>
        <w:t>,</w:t>
      </w:r>
      <w:r w:rsidR="007C77AB">
        <w:rPr>
          <w:szCs w:val="24"/>
        </w:rPr>
        <w:t xml:space="preserve"> </w:t>
      </w:r>
      <w:proofErr w:type="gramStart"/>
      <w:smartTag w:uri="urn:schemas-microsoft-com:office:smarttags" w:element="Street">
        <w:r w:rsidR="00D57AB2">
          <w:rPr>
            <w:szCs w:val="24"/>
          </w:rPr>
          <w:t>1301</w:t>
        </w:r>
        <w:proofErr w:type="gramEnd"/>
        <w:r w:rsidR="00D57AB2">
          <w:rPr>
            <w:szCs w:val="24"/>
          </w:rPr>
          <w:t xml:space="preserve"> Constitution Avenue</w:t>
        </w:r>
        <w:r w:rsidRPr="008B22FF">
          <w:rPr>
            <w:szCs w:val="24"/>
          </w:rPr>
          <w:t>, NW</w:t>
        </w:r>
      </w:smartTag>
      <w:r w:rsidRPr="008B22FF">
        <w:rPr>
          <w:szCs w:val="24"/>
        </w:rPr>
        <w:t xml:space="preserve">, </w:t>
      </w:r>
      <w:smartTag w:uri="urn:schemas-microsoft-com:office:smarttags" w:element="address">
        <w:r w:rsidRPr="008B22FF">
          <w:rPr>
            <w:szCs w:val="24"/>
          </w:rPr>
          <w:t>Washington</w:t>
        </w:r>
      </w:smartTag>
      <w:r w:rsidRPr="008B22FF">
        <w:rPr>
          <w:szCs w:val="24"/>
        </w:rPr>
        <w:t>, DC</w:t>
      </w:r>
      <w:r w:rsidR="00DA6A7C">
        <w:rPr>
          <w:szCs w:val="24"/>
        </w:rPr>
        <w:t xml:space="preserve">. </w:t>
      </w:r>
      <w:r w:rsidRPr="008B22FF">
        <w:rPr>
          <w:szCs w:val="24"/>
        </w:rPr>
        <w:t xml:space="preserve">The EPA Docket Center Public Reading Room is open from 8:30 a.m. to </w:t>
      </w:r>
      <w:smartTag w:uri="urn:schemas-microsoft-com:office:smarttags" w:element="time">
        <w:smartTagPr>
          <w:attr w:name="Hour" w:val="16"/>
          <w:attr w:name="Minute" w:val="30"/>
        </w:smartTagPr>
        <w:r w:rsidRPr="008B22FF">
          <w:rPr>
            <w:szCs w:val="24"/>
          </w:rPr>
          <w:t>4:30 p.m.</w:t>
        </w:r>
      </w:smartTag>
      <w:r w:rsidRPr="008B22FF">
        <w:rPr>
          <w:szCs w:val="24"/>
        </w:rPr>
        <w:t>, Monday through Friday, excluding legal holidays</w:t>
      </w:r>
      <w:r w:rsidR="00DA6A7C">
        <w:rPr>
          <w:szCs w:val="24"/>
        </w:rPr>
        <w:t xml:space="preserve">. </w:t>
      </w:r>
      <w:r w:rsidRPr="008B22FF">
        <w:rPr>
          <w:szCs w:val="24"/>
        </w:rPr>
        <w:t>The telephone number for the Reading Room is (202) 566-1744, and the telephone number for the docket center is (202) 566-17</w:t>
      </w:r>
      <w:r w:rsidR="00AC6B8E">
        <w:rPr>
          <w:szCs w:val="24"/>
        </w:rPr>
        <w:t>4</w:t>
      </w:r>
      <w:r w:rsidRPr="008B22FF">
        <w:rPr>
          <w:szCs w:val="24"/>
        </w:rPr>
        <w:t>2</w:t>
      </w:r>
      <w:r w:rsidR="00DA6A7C">
        <w:rPr>
          <w:szCs w:val="24"/>
        </w:rPr>
        <w:t xml:space="preserve">. </w:t>
      </w:r>
      <w:r w:rsidR="00AC6B8E">
        <w:rPr>
          <w:szCs w:val="24"/>
        </w:rPr>
        <w:t>S</w:t>
      </w:r>
      <w:r w:rsidRPr="008B22FF">
        <w:rPr>
          <w:szCs w:val="24"/>
        </w:rPr>
        <w:t xml:space="preserve">end comments to the </w:t>
      </w:r>
      <w:r w:rsidR="00AC6B8E" w:rsidRPr="00AC6B8E">
        <w:rPr>
          <w:szCs w:val="24"/>
        </w:rPr>
        <w:t xml:space="preserve">Office of Information and Regulatory Affairs, Office of Management and Budget (OMB), Attn: Desk Officer for EPA, </w:t>
      </w:r>
      <w:smartTag w:uri="urn:schemas-microsoft-com:office:smarttags" w:element="Street">
        <w:r w:rsidR="00AC6B8E" w:rsidRPr="00AC6B8E">
          <w:rPr>
            <w:szCs w:val="24"/>
          </w:rPr>
          <w:t>725</w:t>
        </w:r>
        <w:r w:rsidR="00C3697D">
          <w:rPr>
            <w:szCs w:val="24"/>
          </w:rPr>
          <w:t> </w:t>
        </w:r>
        <w:r w:rsidR="00AC6B8E" w:rsidRPr="00AC6B8E">
          <w:rPr>
            <w:szCs w:val="24"/>
          </w:rPr>
          <w:t>17th St., NW</w:t>
        </w:r>
      </w:smartTag>
      <w:r w:rsidR="00AC6B8E" w:rsidRPr="00AC6B8E">
        <w:rPr>
          <w:szCs w:val="24"/>
        </w:rPr>
        <w:t xml:space="preserve">, </w:t>
      </w:r>
      <w:smartTag w:uri="urn:schemas-microsoft-com:office:smarttags" w:element="address">
        <w:r w:rsidR="00AC6B8E" w:rsidRPr="00AC6B8E">
          <w:rPr>
            <w:szCs w:val="24"/>
          </w:rPr>
          <w:t>Washington</w:t>
        </w:r>
      </w:smartTag>
      <w:r w:rsidR="00AC6B8E" w:rsidRPr="00AC6B8E">
        <w:rPr>
          <w:szCs w:val="24"/>
        </w:rPr>
        <w:t xml:space="preserve">, </w:t>
      </w:r>
      <w:smartTag w:uri="urn:schemas-microsoft-com:office:smarttags" w:element="PostalCode">
        <w:r w:rsidR="00AC6B8E" w:rsidRPr="00AC6B8E">
          <w:rPr>
            <w:szCs w:val="24"/>
          </w:rPr>
          <w:t>DC</w:t>
        </w:r>
      </w:smartTag>
      <w:r w:rsidR="00AC6B8E" w:rsidRPr="00AC6B8E">
        <w:rPr>
          <w:szCs w:val="24"/>
        </w:rPr>
        <w:t xml:space="preserve"> 20503</w:t>
      </w:r>
      <w:r w:rsidR="00DA6A7C">
        <w:rPr>
          <w:szCs w:val="24"/>
        </w:rPr>
        <w:t xml:space="preserve">. </w:t>
      </w:r>
      <w:r w:rsidRPr="008B22FF">
        <w:rPr>
          <w:szCs w:val="24"/>
        </w:rPr>
        <w:t>Please i</w:t>
      </w:r>
      <w:r>
        <w:rPr>
          <w:szCs w:val="24"/>
        </w:rPr>
        <w:t>nc</w:t>
      </w:r>
      <w:r w:rsidR="00887B54">
        <w:rPr>
          <w:szCs w:val="24"/>
        </w:rPr>
        <w:t>lude the EPA Docket ID Number EPA</w:t>
      </w:r>
      <w:r w:rsidR="00716973">
        <w:rPr>
          <w:szCs w:val="24"/>
        </w:rPr>
        <w:noBreakHyphen/>
      </w:r>
      <w:r w:rsidR="00887B54">
        <w:rPr>
          <w:szCs w:val="24"/>
        </w:rPr>
        <w:t>HQ-OAR-20</w:t>
      </w:r>
      <w:r w:rsidR="005044BE">
        <w:rPr>
          <w:szCs w:val="24"/>
        </w:rPr>
        <w:t>10-0750</w:t>
      </w:r>
      <w:r>
        <w:rPr>
          <w:szCs w:val="24"/>
        </w:rPr>
        <w:t xml:space="preserve"> </w:t>
      </w:r>
      <w:r w:rsidRPr="008B22FF">
        <w:rPr>
          <w:szCs w:val="24"/>
        </w:rPr>
        <w:t>and</w:t>
      </w:r>
      <w:r>
        <w:rPr>
          <w:szCs w:val="24"/>
        </w:rPr>
        <w:t xml:space="preserve"> OMB Control Number </w:t>
      </w:r>
      <w:r w:rsidRPr="00887B54">
        <w:rPr>
          <w:szCs w:val="24"/>
        </w:rPr>
        <w:t>2060-</w:t>
      </w:r>
      <w:r w:rsidR="00C532F8">
        <w:rPr>
          <w:szCs w:val="24"/>
        </w:rPr>
        <w:t>NEW</w:t>
      </w:r>
      <w:r>
        <w:rPr>
          <w:szCs w:val="24"/>
        </w:rPr>
        <w:t xml:space="preserve"> </w:t>
      </w:r>
      <w:r w:rsidRPr="008B22FF">
        <w:rPr>
          <w:szCs w:val="24"/>
        </w:rPr>
        <w:t>in any correspondence.</w:t>
      </w:r>
    </w:p>
    <w:p w:rsidR="0017638D" w:rsidRPr="009B11EF" w:rsidRDefault="0017638D"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6846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lastRenderedPageBreak/>
        <w:t>Part B of the Supporting Statement</w:t>
      </w:r>
    </w:p>
    <w:p w:rsidR="00496F19" w:rsidRDefault="00496F19" w:rsidP="006846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24FE4" w:rsidRDefault="00496F19" w:rsidP="002871AC">
      <w:pPr>
        <w:keepNext/>
        <w:rPr>
          <w:szCs w:val="24"/>
        </w:rPr>
      </w:pPr>
      <w:r>
        <w:rPr>
          <w:szCs w:val="24"/>
        </w:rPr>
        <w:tab/>
        <w:t xml:space="preserve">This part is not applicable because statistical methods </w:t>
      </w:r>
      <w:r w:rsidR="0003445C">
        <w:rPr>
          <w:szCs w:val="24"/>
        </w:rPr>
        <w:t>are not used in data collection associated with the rule</w:t>
      </w:r>
      <w:r>
        <w:rPr>
          <w:szCs w:val="24"/>
        </w:rPr>
        <w:t>.</w:t>
      </w:r>
    </w:p>
    <w:p w:rsidR="009A0F08" w:rsidRDefault="009A0F08" w:rsidP="00496F19">
      <w:pPr>
        <w:rPr>
          <w:szCs w:val="24"/>
        </w:rPr>
      </w:pPr>
    </w:p>
    <w:p w:rsidR="004B1676" w:rsidRDefault="004B1676" w:rsidP="009A0F08">
      <w:pPr>
        <w:rPr>
          <w:szCs w:val="24"/>
        </w:rPr>
        <w:sectPr w:rsidR="004B1676" w:rsidSect="00A259CB">
          <w:headerReference w:type="even" r:id="rId10"/>
          <w:footerReference w:type="even" r:id="rId11"/>
          <w:footerReference w:type="default" r:id="rId12"/>
          <w:footerReference w:type="first" r:id="rId13"/>
          <w:pgSz w:w="12240" w:h="15840" w:code="1"/>
          <w:pgMar w:top="1440" w:right="1440" w:bottom="1440" w:left="1440" w:header="1008" w:footer="0" w:gutter="0"/>
          <w:cols w:space="720"/>
          <w:docGrid w:linePitch="360"/>
        </w:sectPr>
      </w:pPr>
    </w:p>
    <w:p w:rsidR="009A0F08" w:rsidRDefault="00F506F5" w:rsidP="00BA01B0">
      <w:pPr>
        <w:rPr>
          <w:b/>
          <w:bCs/>
          <w:szCs w:val="24"/>
        </w:rPr>
      </w:pPr>
      <w:proofErr w:type="gramStart"/>
      <w:r>
        <w:rPr>
          <w:b/>
          <w:bCs/>
          <w:szCs w:val="24"/>
        </w:rPr>
        <w:lastRenderedPageBreak/>
        <w:t xml:space="preserve">Table </w:t>
      </w:r>
      <w:r w:rsidR="006B1E68">
        <w:rPr>
          <w:b/>
          <w:bCs/>
          <w:szCs w:val="24"/>
        </w:rPr>
        <w:t>1</w:t>
      </w:r>
      <w:r w:rsidR="009F2AD1">
        <w:rPr>
          <w:b/>
          <w:bCs/>
          <w:szCs w:val="24"/>
        </w:rPr>
        <w:t>a</w:t>
      </w:r>
      <w:r w:rsidR="00DA6A7C">
        <w:rPr>
          <w:b/>
          <w:bCs/>
          <w:szCs w:val="24"/>
        </w:rPr>
        <w:t>.</w:t>
      </w:r>
      <w:proofErr w:type="gramEnd"/>
      <w:r w:rsidR="00DA6A7C">
        <w:rPr>
          <w:b/>
          <w:bCs/>
          <w:szCs w:val="24"/>
        </w:rPr>
        <w:t xml:space="preserve"> </w:t>
      </w:r>
      <w:r w:rsidR="009B0E0D">
        <w:rPr>
          <w:b/>
          <w:bCs/>
          <w:szCs w:val="24"/>
        </w:rPr>
        <w:t xml:space="preserve">Year 1 </w:t>
      </w:r>
      <w:r w:rsidR="002F3089">
        <w:rPr>
          <w:b/>
          <w:bCs/>
          <w:szCs w:val="24"/>
        </w:rPr>
        <w:t>Respondent Burden and Cost-</w:t>
      </w:r>
      <w:r w:rsidR="009A0F08" w:rsidRPr="00A45E90">
        <w:rPr>
          <w:b/>
          <w:bCs/>
          <w:szCs w:val="24"/>
        </w:rPr>
        <w:t xml:space="preserve">NSPS for </w:t>
      </w:r>
      <w:r w:rsidR="00AB42A0">
        <w:rPr>
          <w:b/>
          <w:bCs/>
          <w:szCs w:val="24"/>
        </w:rPr>
        <w:t>Nitric Acid</w:t>
      </w:r>
      <w:r w:rsidR="00E509BA">
        <w:rPr>
          <w:b/>
          <w:bCs/>
          <w:szCs w:val="24"/>
        </w:rPr>
        <w:t xml:space="preserve"> Plants</w:t>
      </w:r>
      <w:r w:rsidR="006E2D97">
        <w:rPr>
          <w:b/>
          <w:bCs/>
          <w:szCs w:val="24"/>
        </w:rPr>
        <w:t xml:space="preserve"> </w:t>
      </w:r>
      <w:r w:rsidR="006E2D97" w:rsidRPr="006E2D97">
        <w:rPr>
          <w:b/>
          <w:bCs/>
          <w:szCs w:val="24"/>
        </w:rPr>
        <w:t xml:space="preserve">(40 CFR part 60, subpart </w:t>
      </w:r>
      <w:r w:rsidR="00AB42A0">
        <w:rPr>
          <w:b/>
          <w:bCs/>
          <w:szCs w:val="24"/>
        </w:rPr>
        <w:t>Ga</w:t>
      </w:r>
      <w:r w:rsidR="006E2D97" w:rsidRPr="006E2D97">
        <w:rPr>
          <w:b/>
          <w:bCs/>
          <w:szCs w:val="24"/>
        </w:rPr>
        <w:t>)</w:t>
      </w:r>
    </w:p>
    <w:tbl>
      <w:tblPr>
        <w:tblW w:w="5000" w:type="pct"/>
        <w:tblLook w:val="04A0"/>
      </w:tblPr>
      <w:tblGrid>
        <w:gridCol w:w="250"/>
        <w:gridCol w:w="249"/>
        <w:gridCol w:w="4357"/>
        <w:gridCol w:w="1771"/>
        <w:gridCol w:w="1310"/>
        <w:gridCol w:w="1051"/>
        <w:gridCol w:w="1066"/>
        <w:gridCol w:w="1307"/>
        <w:gridCol w:w="1349"/>
        <w:gridCol w:w="1349"/>
        <w:gridCol w:w="1133"/>
      </w:tblGrid>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2DF6" w:rsidRPr="00806FA0" w:rsidRDefault="00752DF6" w:rsidP="00752DF6">
            <w:pPr>
              <w:autoSpaceDE/>
              <w:autoSpaceDN/>
              <w:adjustRightInd/>
              <w:jc w:val="center"/>
              <w:rPr>
                <w:rFonts w:ascii="Calibri" w:hAnsi="Calibri"/>
                <w:b/>
                <w:bCs/>
                <w:color w:val="000000"/>
                <w:sz w:val="14"/>
                <w:szCs w:val="14"/>
              </w:rPr>
            </w:pPr>
            <w:r w:rsidRPr="00806FA0">
              <w:rPr>
                <w:rFonts w:ascii="Calibri" w:hAnsi="Calibri"/>
                <w:b/>
                <w:bCs/>
                <w:color w:val="000000"/>
                <w:sz w:val="14"/>
                <w:szCs w:val="14"/>
              </w:rPr>
              <w:t>Year 1 - Respondent</w:t>
            </w:r>
          </w:p>
        </w:tc>
        <w:tc>
          <w:tcPr>
            <w:tcW w:w="583"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(A)  Hours per Occurrence</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(B)  Occurrences/ Respondent/Year</w:t>
            </w:r>
          </w:p>
        </w:tc>
        <w:tc>
          <w:tcPr>
            <w:tcW w:w="346"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 xml:space="preserve">(C)  Hours/ Respondent/ </w:t>
            </w:r>
            <w:r w:rsidRPr="00806FA0">
              <w:rPr>
                <w:rFonts w:ascii="Calibri" w:hAnsi="Calibri"/>
                <w:color w:val="000000"/>
                <w:sz w:val="14"/>
                <w:szCs w:val="14"/>
              </w:rPr>
              <w:br/>
              <w:t>Year (A x B)</w:t>
            </w:r>
          </w:p>
        </w:tc>
        <w:tc>
          <w:tcPr>
            <w:tcW w:w="351"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(D)  Respondents/ Year</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(F) Managerial Hours/Year (E x 0.05)</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(G) Clerical Hours/Year (E x 0.10)</w:t>
            </w:r>
          </w:p>
        </w:tc>
        <w:tc>
          <w:tcPr>
            <w:tcW w:w="373" w:type="pct"/>
            <w:tcBorders>
              <w:top w:val="single" w:sz="4" w:space="0" w:color="auto"/>
              <w:left w:val="nil"/>
              <w:bottom w:val="single" w:sz="4" w:space="0" w:color="auto"/>
              <w:right w:val="nil"/>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(F)  Cost/ Year</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1. APPLICATIONS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2. SURVEY AND STUDIES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3.  ACQUISITION, INSTALLATION, AND UTILIZATION OF TECHNOLOGY AND SYSTEMS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4. REPORT REQUIREMENTS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A. Read Instructions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$131</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B. Required Activities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2C2E97">
            <w:pPr>
              <w:autoSpaceDE/>
              <w:autoSpaceDN/>
              <w:adjustRightInd/>
              <w:rPr>
                <w:rFonts w:ascii="Calibri" w:hAnsi="Calibri"/>
                <w:color w:val="000000"/>
                <w:sz w:val="14"/>
                <w:szCs w:val="14"/>
              </w:rPr>
            </w:pPr>
            <w:r w:rsidRPr="00806FA0">
              <w:rPr>
                <w:rFonts w:ascii="Calibri" w:hAnsi="Calibri"/>
                <w:color w:val="000000"/>
                <w:sz w:val="14"/>
                <w:szCs w:val="14"/>
              </w:rPr>
              <w:t>New Sources -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2C2E97">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w:t>
            </w:r>
            <w:r w:rsidR="002C2E97">
              <w:rPr>
                <w:rFonts w:ascii="Calibri" w:hAnsi="Calibri"/>
                <w:color w:val="000000"/>
                <w:sz w:val="14"/>
                <w:szCs w:val="14"/>
              </w:rPr>
              <w:t>–</w:t>
            </w:r>
            <w:r w:rsidRPr="00806FA0">
              <w:rPr>
                <w:rFonts w:ascii="Calibri" w:hAnsi="Calibri"/>
                <w:color w:val="000000"/>
                <w:sz w:val="14"/>
                <w:szCs w:val="14"/>
              </w:rPr>
              <w:t xml:space="preserve"> </w:t>
            </w:r>
            <w:r w:rsidR="002C2E97">
              <w:rPr>
                <w:rFonts w:ascii="Calibri" w:hAnsi="Calibri"/>
                <w:color w:val="000000"/>
                <w:sz w:val="14"/>
                <w:szCs w:val="14"/>
              </w:rPr>
              <w:t xml:space="preserve">Demonstration of </w:t>
            </w:r>
            <w:r w:rsidRPr="00806FA0">
              <w:rPr>
                <w:rFonts w:ascii="Calibri" w:hAnsi="Calibri"/>
                <w:color w:val="000000"/>
                <w:sz w:val="14"/>
                <w:szCs w:val="14"/>
              </w:rPr>
              <w:t>CE</w:t>
            </w:r>
            <w:r w:rsidR="002C2E97">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Daily monitoring (CE</w:t>
            </w:r>
            <w:r w:rsidR="002C2E97">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5955F5">
            <w:pPr>
              <w:autoSpaceDE/>
              <w:autoSpaceDN/>
              <w:adjustRightInd/>
              <w:jc w:val="right"/>
              <w:rPr>
                <w:rFonts w:ascii="Calibri" w:hAnsi="Calibri"/>
                <w:color w:val="000000"/>
                <w:sz w:val="14"/>
                <w:szCs w:val="14"/>
              </w:rPr>
            </w:pPr>
            <w:r w:rsidRPr="00806FA0">
              <w:rPr>
                <w:rFonts w:ascii="Calibri" w:hAnsi="Calibri"/>
                <w:color w:val="000000"/>
                <w:sz w:val="14"/>
                <w:szCs w:val="14"/>
              </w:rPr>
              <w:t>165</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9.9</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$21,594</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C. Create Information (Included in 4B)</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D. Gather Existing Information (Included in 4E)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E. Write Report</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construction/reconstruction</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actual startup</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A72221" w:rsidRPr="00806FA0" w:rsidTr="00A72221">
        <w:trPr>
          <w:trHeight w:val="20"/>
        </w:trPr>
        <w:tc>
          <w:tcPr>
            <w:tcW w:w="82" w:type="pct"/>
            <w:tcBorders>
              <w:top w:val="nil"/>
              <w:left w:val="single" w:sz="4" w:space="0" w:color="auto"/>
              <w:bottom w:val="single" w:sz="4" w:space="0" w:color="auto"/>
              <w:right w:val="nil"/>
            </w:tcBorders>
            <w:shd w:val="clear" w:color="auto" w:fill="auto"/>
            <w:vAlign w:val="bottom"/>
            <w:hideMark/>
          </w:tcPr>
          <w:p w:rsidR="00A72221" w:rsidRPr="00806FA0" w:rsidRDefault="00A72221" w:rsidP="00752DF6">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A72221" w:rsidRPr="00806FA0" w:rsidRDefault="00A72221" w:rsidP="00752DF6">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A72221" w:rsidRPr="00A72221" w:rsidRDefault="00A72221" w:rsidP="00A72221">
            <w:pPr>
              <w:rPr>
                <w:rFonts w:ascii="Calibri" w:hAnsi="Calibri"/>
                <w:color w:val="000000"/>
                <w:sz w:val="14"/>
                <w:szCs w:val="14"/>
              </w:rPr>
            </w:pPr>
            <w:r w:rsidRPr="00A72221">
              <w:rPr>
                <w:rFonts w:ascii="Calibri" w:hAnsi="Calibri"/>
                <w:color w:val="000000"/>
                <w:sz w:val="14"/>
                <w:szCs w:val="14"/>
              </w:rPr>
              <w:t>New Sources - Physical or Operational Change</w:t>
            </w:r>
          </w:p>
        </w:tc>
        <w:tc>
          <w:tcPr>
            <w:tcW w:w="583"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2</w:t>
            </w:r>
          </w:p>
        </w:tc>
        <w:tc>
          <w:tcPr>
            <w:tcW w:w="431"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1</w:t>
            </w:r>
          </w:p>
        </w:tc>
        <w:tc>
          <w:tcPr>
            <w:tcW w:w="346"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2</w:t>
            </w:r>
          </w:p>
        </w:tc>
        <w:tc>
          <w:tcPr>
            <w:tcW w:w="351"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1.2</w:t>
            </w:r>
          </w:p>
        </w:tc>
        <w:tc>
          <w:tcPr>
            <w:tcW w:w="430"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 xml:space="preserve"> 2.4 </w:t>
            </w:r>
          </w:p>
        </w:tc>
        <w:tc>
          <w:tcPr>
            <w:tcW w:w="444"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 xml:space="preserve"> 0.1 </w:t>
            </w:r>
          </w:p>
        </w:tc>
        <w:tc>
          <w:tcPr>
            <w:tcW w:w="444"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 xml:space="preserve"> 0.2 </w:t>
            </w:r>
          </w:p>
        </w:tc>
        <w:tc>
          <w:tcPr>
            <w:tcW w:w="373" w:type="pct"/>
            <w:tcBorders>
              <w:top w:val="nil"/>
              <w:left w:val="nil"/>
              <w:bottom w:val="single" w:sz="4" w:space="0" w:color="auto"/>
              <w:right w:val="nil"/>
            </w:tcBorders>
            <w:shd w:val="clear" w:color="auto" w:fill="auto"/>
            <w:hideMark/>
          </w:tcPr>
          <w:p w:rsidR="00A72221" w:rsidRPr="00A72221" w:rsidRDefault="0088576C" w:rsidP="00A72221">
            <w:pPr>
              <w:jc w:val="right"/>
              <w:rPr>
                <w:rFonts w:ascii="Calibri" w:hAnsi="Calibri"/>
                <w:sz w:val="14"/>
                <w:szCs w:val="14"/>
              </w:rPr>
            </w:pPr>
            <w:r>
              <w:rPr>
                <w:rFonts w:ascii="Calibri" w:hAnsi="Calibri"/>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A72221" w:rsidRDefault="00752DF6" w:rsidP="00A72221">
            <w:pPr>
              <w:autoSpaceDE/>
              <w:autoSpaceDN/>
              <w:adjustRightInd/>
              <w:rPr>
                <w:rFonts w:ascii="Calibri" w:hAnsi="Calibri"/>
                <w:color w:val="000000"/>
                <w:sz w:val="14"/>
                <w:szCs w:val="14"/>
              </w:rPr>
            </w:pPr>
            <w:r w:rsidRPr="00A72221">
              <w:rPr>
                <w:rFonts w:ascii="Calibri" w:hAnsi="Calibri"/>
                <w:color w:val="000000"/>
                <w:sz w:val="14"/>
                <w:szCs w:val="14"/>
              </w:rPr>
              <w:t>New Sources - Notification of Demonstration of CE</w:t>
            </w:r>
            <w:r w:rsidR="002C2E97" w:rsidRPr="00A72221">
              <w:rPr>
                <w:rFonts w:ascii="Calibri" w:hAnsi="Calibri"/>
                <w:color w:val="000000"/>
                <w:sz w:val="14"/>
                <w:szCs w:val="14"/>
              </w:rPr>
              <w:t>R</w:t>
            </w:r>
            <w:r w:rsidRPr="00A72221">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A72221" w:rsidRDefault="002C2E97"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A72221" w:rsidRDefault="00752DF6" w:rsidP="00A72221">
            <w:pPr>
              <w:autoSpaceDE/>
              <w:autoSpaceDN/>
              <w:adjustRightInd/>
              <w:rPr>
                <w:rFonts w:ascii="Calibri" w:hAnsi="Calibri"/>
                <w:color w:val="000000"/>
                <w:sz w:val="14"/>
                <w:szCs w:val="14"/>
              </w:rPr>
            </w:pPr>
            <w:r w:rsidRPr="00A72221">
              <w:rPr>
                <w:rFonts w:ascii="Calibri" w:hAnsi="Calibri"/>
                <w:color w:val="000000"/>
                <w:sz w:val="14"/>
                <w:szCs w:val="14"/>
              </w:rPr>
              <w:t>New Sources - Notification of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A72221" w:rsidRDefault="002C2E97"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Report of Performance Test</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752DF6">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752DF6">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A72221" w:rsidP="005D541B">
            <w:pPr>
              <w:autoSpaceDE/>
              <w:autoSpaceDN/>
              <w:adjustRightInd/>
              <w:rPr>
                <w:rFonts w:ascii="Calibri" w:hAnsi="Calibri"/>
                <w:color w:val="000000"/>
                <w:sz w:val="14"/>
                <w:szCs w:val="14"/>
              </w:rPr>
            </w:pPr>
            <w:r w:rsidRPr="00A72221">
              <w:rPr>
                <w:rFonts w:ascii="Calibri" w:hAnsi="Calibri"/>
                <w:color w:val="000000"/>
                <w:sz w:val="14"/>
                <w:szCs w:val="14"/>
              </w:rPr>
              <w:t xml:space="preserve">New Sources - Report of </w:t>
            </w:r>
            <w:r w:rsidR="005D541B">
              <w:rPr>
                <w:rFonts w:ascii="Calibri" w:hAnsi="Calibri"/>
                <w:color w:val="000000"/>
                <w:sz w:val="14"/>
                <w:szCs w:val="14"/>
              </w:rPr>
              <w:t>Noncompliance with</w:t>
            </w:r>
            <w:r w:rsidRPr="00A72221">
              <w:rPr>
                <w:rFonts w:ascii="Calibri" w:hAnsi="Calibri"/>
                <w:color w:val="000000"/>
                <w:sz w:val="14"/>
                <w:szCs w:val="14"/>
              </w:rPr>
              <w:t xml:space="preserve"> NOX emission standard</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0.12</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0.24</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5955F5" w:rsidRDefault="0088576C" w:rsidP="005955F5">
            <w:pPr>
              <w:autoSpaceDE/>
              <w:autoSpaceDN/>
              <w:adjustRightInd/>
              <w:jc w:val="right"/>
              <w:rPr>
                <w:rFonts w:ascii="Calibri" w:hAnsi="Calibri"/>
                <w:color w:val="000000"/>
                <w:sz w:val="14"/>
                <w:szCs w:val="14"/>
              </w:rPr>
            </w:pPr>
            <w:r>
              <w:rPr>
                <w:rFonts w:ascii="Calibri" w:hAnsi="Calibri"/>
                <w:color w:val="000000"/>
                <w:sz w:val="14"/>
                <w:szCs w:val="14"/>
              </w:rPr>
              <w:t>$26</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5. RECORDKEEPING REQUIREMENTS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A. Read Instructions (Included in 4A)</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B. Plan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C. Implement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D. Record Data (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single" w:sz="4" w:space="0" w:color="auto"/>
              <w:left w:val="nil"/>
              <w:bottom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single" w:sz="4" w:space="0" w:color="auto"/>
              <w:left w:val="nil"/>
              <w:bottom w:val="single" w:sz="4" w:space="0" w:color="auto"/>
              <w:right w:val="single" w:sz="4" w:space="0" w:color="auto"/>
            </w:tcBorders>
            <w:shd w:val="clear" w:color="auto" w:fill="auto"/>
            <w:vAlign w:val="bottom"/>
          </w:tcPr>
          <w:p w:rsidR="00B11F68" w:rsidRPr="00806FA0" w:rsidRDefault="00A72221"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r w:rsidRPr="00A72221">
              <w:rPr>
                <w:rFonts w:ascii="Calibri" w:hAnsi="Calibri"/>
                <w:color w:val="000000"/>
                <w:sz w:val="14"/>
                <w:szCs w:val="14"/>
              </w:rPr>
              <w:t>Record times of noncompliance with emission standard and document corrective actions.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$7</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E. Time to Transmit or Disclose Information</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2C2E97">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 Daily production and </w:t>
            </w:r>
            <w:r w:rsidR="002C2E97">
              <w:rPr>
                <w:rFonts w:ascii="Calibri" w:hAnsi="Calibri"/>
                <w:color w:val="000000"/>
                <w:sz w:val="14"/>
                <w:szCs w:val="14"/>
              </w:rPr>
              <w:t>flow</w:t>
            </w:r>
            <w:r w:rsidRPr="00806FA0">
              <w:rPr>
                <w:rFonts w:ascii="Calibri" w:hAnsi="Calibri"/>
                <w:color w:val="000000"/>
                <w:sz w:val="14"/>
                <w:szCs w:val="14"/>
              </w:rPr>
              <w:t xml:space="preserve"> rates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$1,047</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Pr>
                <w:rFonts w:ascii="Calibri" w:hAnsi="Calibri"/>
                <w:color w:val="000000"/>
                <w:sz w:val="14"/>
                <w:szCs w:val="14"/>
              </w:rPr>
              <w:t>New Sources – Data Collection</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sidRPr="00806FA0">
              <w:rPr>
                <w:rFonts w:ascii="Calibri" w:hAnsi="Calibri"/>
                <w:color w:val="000000"/>
                <w:sz w:val="14"/>
                <w:szCs w:val="14"/>
              </w:rPr>
              <w:t>0.125</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33</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39.6</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2.0</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4.0</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$4,319</w:t>
            </w:r>
          </w:p>
        </w:tc>
      </w:tr>
      <w:tr w:rsidR="005955F5" w:rsidRPr="00806FA0" w:rsidTr="0009639D">
        <w:trPr>
          <w:trHeight w:val="17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New Sources - Records of Startups, Shutdowns, malfunctions, etc</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$1,047</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F. Time to Train Personnel</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Train Personnel for CE</w:t>
            </w:r>
            <w:r>
              <w:rPr>
                <w:rFonts w:ascii="Calibri" w:hAnsi="Calibri"/>
                <w:color w:val="000000"/>
                <w:sz w:val="14"/>
                <w:szCs w:val="14"/>
              </w:rPr>
              <w:t>R</w:t>
            </w:r>
            <w:r w:rsidRPr="00806FA0">
              <w:rPr>
                <w:rFonts w:ascii="Calibri" w:hAnsi="Calibri"/>
                <w:color w:val="000000"/>
                <w:sz w:val="14"/>
                <w:szCs w:val="14"/>
              </w:rPr>
              <w:t>MS</w:t>
            </w:r>
            <w:r>
              <w:rPr>
                <w:rFonts w:ascii="Calibri" w:hAnsi="Calibri"/>
                <w:color w:val="000000"/>
                <w:sz w:val="14"/>
                <w:szCs w:val="14"/>
              </w:rPr>
              <w:t xml:space="preserve"> maintenance</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16</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32</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38.4</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1.9</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3.8</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$4,188</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G. Time for Audits (Not Applicable)</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159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 LABOR BURDEN AND COST</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8576C">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Pr>
                <w:rFonts w:ascii="Calibri" w:hAnsi="Calibri"/>
                <w:color w:val="000000"/>
                <w:sz w:val="14"/>
                <w:szCs w:val="14"/>
              </w:rPr>
              <w:t>67</w:t>
            </w:r>
            <w:r w:rsidR="0088576C">
              <w:rPr>
                <w:rFonts w:ascii="Calibri" w:hAnsi="Calibri"/>
                <w:color w:val="000000"/>
                <w:sz w:val="14"/>
                <w:szCs w:val="14"/>
              </w:rPr>
              <w:t>5</w:t>
            </w:r>
            <w:r w:rsidRPr="00806FA0">
              <w:rPr>
                <w:rFonts w:ascii="Calibri" w:hAnsi="Calibri"/>
                <w:color w:val="000000"/>
                <w:sz w:val="14"/>
                <w:szCs w:val="14"/>
              </w:rPr>
              <w:t xml:space="preserve">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8576C">
            <w:pPr>
              <w:autoSpaceDE/>
              <w:autoSpaceDN/>
              <w:adjustRightInd/>
              <w:jc w:val="right"/>
              <w:rPr>
                <w:rFonts w:ascii="Calibri" w:hAnsi="Calibri"/>
                <w:color w:val="000000"/>
                <w:sz w:val="14"/>
                <w:szCs w:val="14"/>
              </w:rPr>
            </w:pPr>
            <w:r>
              <w:rPr>
                <w:rFonts w:ascii="Calibri" w:hAnsi="Calibri"/>
                <w:color w:val="000000"/>
                <w:sz w:val="14"/>
                <w:szCs w:val="14"/>
              </w:rPr>
              <w:t>1</w:t>
            </w:r>
            <w:r w:rsidR="0088576C">
              <w:rPr>
                <w:rFonts w:ascii="Calibri" w:hAnsi="Calibri"/>
                <w:color w:val="000000"/>
                <w:sz w:val="14"/>
                <w:szCs w:val="14"/>
              </w:rPr>
              <w:t>7</w:t>
            </w:r>
            <w:r w:rsidRPr="00806FA0">
              <w:rPr>
                <w:rFonts w:ascii="Calibri" w:hAnsi="Calibri"/>
                <w:color w:val="000000"/>
                <w:sz w:val="14"/>
                <w:szCs w:val="14"/>
              </w:rPr>
              <w:t xml:space="preserve">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8576C">
            <w:pPr>
              <w:autoSpaceDE/>
              <w:autoSpaceDN/>
              <w:adjustRightInd/>
              <w:jc w:val="right"/>
              <w:rPr>
                <w:rFonts w:ascii="Calibri" w:hAnsi="Calibri"/>
                <w:color w:val="000000"/>
                <w:sz w:val="14"/>
                <w:szCs w:val="14"/>
              </w:rPr>
            </w:pPr>
            <w:r>
              <w:rPr>
                <w:rFonts w:ascii="Calibri" w:hAnsi="Calibri"/>
                <w:color w:val="000000"/>
                <w:sz w:val="14"/>
                <w:szCs w:val="14"/>
              </w:rPr>
              <w:t>74</w:t>
            </w:r>
            <w:r w:rsidR="0088576C">
              <w:rPr>
                <w:rFonts w:ascii="Calibri" w:hAnsi="Calibri"/>
                <w:color w:val="000000"/>
                <w:sz w:val="14"/>
                <w:szCs w:val="14"/>
              </w:rPr>
              <w:t>3</w:t>
            </w:r>
            <w:r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Pr>
                <w:rFonts w:ascii="Calibri" w:hAnsi="Calibri"/>
                <w:color w:val="000000"/>
                <w:sz w:val="14"/>
                <w:szCs w:val="14"/>
              </w:rPr>
              <w:t>37</w:t>
            </w:r>
            <w:r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Pr>
                <w:rFonts w:ascii="Calibri" w:hAnsi="Calibri"/>
                <w:color w:val="000000"/>
                <w:sz w:val="14"/>
                <w:szCs w:val="14"/>
              </w:rPr>
              <w:t>74</w:t>
            </w:r>
            <w:r w:rsidRPr="00806FA0">
              <w:rPr>
                <w:rFonts w:ascii="Calibri" w:hAnsi="Calibri"/>
                <w:color w:val="000000"/>
                <w:sz w:val="14"/>
                <w:szCs w:val="14"/>
              </w:rPr>
              <w:t xml:space="preserve">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81</w:t>
            </w:r>
            <w:r w:rsidRPr="00806FA0">
              <w:rPr>
                <w:rFonts w:ascii="Calibri" w:hAnsi="Calibri"/>
                <w:color w:val="000000"/>
                <w:sz w:val="14"/>
                <w:szCs w:val="14"/>
              </w:rPr>
              <w:t>,</w:t>
            </w:r>
            <w:r w:rsidR="009C0830">
              <w:rPr>
                <w:rFonts w:ascii="Calibri" w:hAnsi="Calibri"/>
                <w:color w:val="000000"/>
                <w:sz w:val="14"/>
                <w:szCs w:val="14"/>
              </w:rPr>
              <w:t>044</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vMerge/>
            <w:tcBorders>
              <w:top w:val="single" w:sz="4" w:space="0" w:color="auto"/>
              <w:left w:val="single" w:sz="4" w:space="0" w:color="auto"/>
              <w:bottom w:val="single" w:sz="4" w:space="0" w:color="000000"/>
              <w:right w:val="single" w:sz="4" w:space="0" w:color="000000"/>
            </w:tcBorders>
            <w:vAlign w:val="center"/>
            <w:hideMark/>
          </w:tcPr>
          <w:p w:rsidR="005955F5" w:rsidRPr="00806FA0" w:rsidRDefault="005955F5" w:rsidP="00752DF6">
            <w:pPr>
              <w:autoSpaceDE/>
              <w:autoSpaceDN/>
              <w:adjustRightInd/>
              <w:rPr>
                <w:rFonts w:ascii="Calibri" w:hAnsi="Calibri"/>
                <w:color w:val="000000"/>
                <w:sz w:val="14"/>
                <w:szCs w:val="14"/>
              </w:rPr>
            </w:pP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Pr>
                <w:rFonts w:ascii="Calibri" w:hAnsi="Calibri"/>
                <w:color w:val="000000"/>
                <w:sz w:val="14"/>
                <w:szCs w:val="14"/>
              </w:rPr>
              <w:t>85</w:t>
            </w:r>
            <w:r w:rsidR="009C0830">
              <w:rPr>
                <w:rFonts w:ascii="Calibri" w:hAnsi="Calibri"/>
                <w:color w:val="000000"/>
                <w:sz w:val="14"/>
                <w:szCs w:val="14"/>
              </w:rPr>
              <w:t>5</w:t>
            </w:r>
            <w:r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Hours</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ANNUAL CAPITAL COSTS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Performance tests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76,492</w:t>
            </w:r>
            <w:r w:rsidRPr="00806FA0">
              <w:rPr>
                <w:rFonts w:ascii="Calibri" w:hAnsi="Calibri"/>
                <w:color w:val="000000"/>
                <w:sz w:val="14"/>
                <w:szCs w:val="14"/>
              </w:rPr>
              <w:t xml:space="preserve">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File cabinets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 xml:space="preserve"> $   940</w:t>
            </w:r>
            <w:r w:rsidRPr="00806FA0">
              <w:rPr>
                <w:rFonts w:ascii="Calibri" w:hAnsi="Calibri"/>
                <w:color w:val="000000"/>
                <w:sz w:val="14"/>
                <w:szCs w:val="14"/>
              </w:rPr>
              <w:t xml:space="preserve"> </w:t>
            </w:r>
          </w:p>
        </w:tc>
      </w:tr>
      <w:tr w:rsidR="00A259CB" w:rsidRPr="00806FA0" w:rsidTr="00B11F68">
        <w:trPr>
          <w:trHeight w:val="152"/>
        </w:trPr>
        <w:tc>
          <w:tcPr>
            <w:tcW w:w="82" w:type="pct"/>
            <w:tcBorders>
              <w:top w:val="nil"/>
              <w:left w:val="single" w:sz="4" w:space="0" w:color="auto"/>
              <w:bottom w:val="single" w:sz="4" w:space="0" w:color="auto"/>
              <w:right w:val="nil"/>
            </w:tcBorders>
            <w:shd w:val="clear" w:color="auto" w:fill="auto"/>
            <w:vAlign w:val="bottom"/>
            <w:hideMark/>
          </w:tcPr>
          <w:p w:rsidR="00A259CB" w:rsidRPr="00806FA0" w:rsidRDefault="00A259CB" w:rsidP="00752DF6">
            <w:pPr>
              <w:autoSpaceDE/>
              <w:autoSpaceDN/>
              <w:adjustRightInd/>
              <w:rPr>
                <w:rFonts w:ascii="Calibri" w:hAnsi="Calibri"/>
                <w:color w:val="000000"/>
                <w:sz w:val="14"/>
                <w:szCs w:val="14"/>
              </w:rPr>
            </w:pP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A259CB" w:rsidRPr="00806FA0" w:rsidRDefault="0009639D" w:rsidP="00752DF6">
            <w:pPr>
              <w:autoSpaceDE/>
              <w:autoSpaceDN/>
              <w:adjustRightInd/>
              <w:rPr>
                <w:rFonts w:ascii="Calibri" w:hAnsi="Calibri"/>
                <w:color w:val="000000"/>
                <w:sz w:val="14"/>
                <w:szCs w:val="14"/>
              </w:rPr>
            </w:pPr>
            <w:r>
              <w:rPr>
                <w:rFonts w:ascii="Calibri" w:hAnsi="Calibri"/>
                <w:color w:val="000000"/>
                <w:sz w:val="14"/>
                <w:szCs w:val="14"/>
              </w:rPr>
              <w:t>Other capital costs of installation (ODC and labor)</w:t>
            </w:r>
          </w:p>
        </w:tc>
        <w:tc>
          <w:tcPr>
            <w:tcW w:w="583"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A259CB" w:rsidRPr="00806FA0" w:rsidRDefault="009C0830" w:rsidP="002C2E97">
            <w:pPr>
              <w:autoSpaceDE/>
              <w:autoSpaceDN/>
              <w:adjustRightInd/>
              <w:jc w:val="right"/>
              <w:rPr>
                <w:rFonts w:ascii="Calibri" w:hAnsi="Calibri"/>
                <w:color w:val="000000"/>
                <w:sz w:val="14"/>
                <w:szCs w:val="14"/>
              </w:rPr>
            </w:pPr>
            <w:r>
              <w:rPr>
                <w:rFonts w:ascii="Calibri" w:hAnsi="Calibri"/>
                <w:color w:val="000000"/>
                <w:sz w:val="14"/>
                <w:szCs w:val="14"/>
              </w:rPr>
              <w:t>$136,174</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 capital</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213</w:t>
            </w:r>
            <w:r w:rsidRPr="00806FA0">
              <w:rPr>
                <w:rFonts w:ascii="Calibri" w:hAnsi="Calibri"/>
                <w:color w:val="000000"/>
                <w:sz w:val="14"/>
                <w:szCs w:val="14"/>
              </w:rPr>
              <w:t>,</w:t>
            </w:r>
            <w:r w:rsidR="009C0830">
              <w:rPr>
                <w:rFonts w:ascii="Calibri" w:hAnsi="Calibri"/>
                <w:color w:val="000000"/>
                <w:sz w:val="14"/>
                <w:szCs w:val="14"/>
              </w:rPr>
              <w:t>606</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ANNUALIZED CAPITAL COSTS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File cabinets (15 year life, 7% interest; CRF=0.1098)</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103</w:t>
            </w:r>
            <w:r w:rsidRPr="00806FA0">
              <w:rPr>
                <w:rFonts w:ascii="Calibri" w:hAnsi="Calibri"/>
                <w:color w:val="000000"/>
                <w:sz w:val="14"/>
                <w:szCs w:val="14"/>
              </w:rPr>
              <w:t xml:space="preserve">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Other annualized capital costs (10 year life, 7% interest, CRF=0.1424)</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185</w:t>
            </w:r>
            <w:r w:rsidRPr="00806FA0">
              <w:rPr>
                <w:rFonts w:ascii="Calibri" w:hAnsi="Calibri"/>
                <w:color w:val="000000"/>
                <w:sz w:val="14"/>
                <w:szCs w:val="14"/>
              </w:rPr>
              <w:t xml:space="preserve">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annualized capital</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288</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 COSTS (O&amp;M)</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w:t>
            </w:r>
            <w:r>
              <w:rPr>
                <w:rFonts w:ascii="Calibri" w:hAnsi="Calibri"/>
                <w:color w:val="000000"/>
                <w:sz w:val="14"/>
                <w:szCs w:val="14"/>
              </w:rPr>
              <w:t>2</w:t>
            </w:r>
            <w:r w:rsidR="009C0830">
              <w:rPr>
                <w:rFonts w:ascii="Calibri" w:hAnsi="Calibri"/>
                <w:color w:val="000000"/>
                <w:sz w:val="14"/>
                <w:szCs w:val="14"/>
              </w:rPr>
              <w:t>3</w:t>
            </w:r>
            <w:r w:rsidRPr="00806FA0">
              <w:rPr>
                <w:rFonts w:ascii="Calibri" w:hAnsi="Calibri"/>
                <w:color w:val="000000"/>
                <w:sz w:val="14"/>
                <w:szCs w:val="14"/>
              </w:rPr>
              <w:t>,</w:t>
            </w:r>
            <w:r w:rsidR="009C0830">
              <w:rPr>
                <w:rFonts w:ascii="Calibri" w:hAnsi="Calibri"/>
                <w:color w:val="000000"/>
                <w:sz w:val="14"/>
                <w:szCs w:val="14"/>
              </w:rPr>
              <w:t>488</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ANNUALIZED COSTS (Annualized capital + O&amp;M costs)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42</w:t>
            </w:r>
            <w:r w:rsidRPr="00806FA0">
              <w:rPr>
                <w:rFonts w:ascii="Calibri" w:hAnsi="Calibri"/>
                <w:color w:val="000000"/>
                <w:sz w:val="14"/>
                <w:szCs w:val="14"/>
              </w:rPr>
              <w:t>,</w:t>
            </w:r>
            <w:r w:rsidR="009C0830">
              <w:rPr>
                <w:rFonts w:ascii="Calibri" w:hAnsi="Calibri"/>
                <w:color w:val="000000"/>
                <w:sz w:val="14"/>
                <w:szCs w:val="14"/>
              </w:rPr>
              <w:t>776</w:t>
            </w:r>
            <w:r w:rsidRPr="00806FA0">
              <w:rPr>
                <w:rFonts w:ascii="Calibri" w:hAnsi="Calibri"/>
                <w:color w:val="000000"/>
                <w:sz w:val="14"/>
                <w:szCs w:val="14"/>
              </w:rPr>
              <w:t xml:space="preserve"> </w:t>
            </w:r>
          </w:p>
        </w:tc>
      </w:tr>
    </w:tbl>
    <w:p w:rsidR="00752DF6" w:rsidRDefault="00752DF6" w:rsidP="009B0E0D">
      <w:pPr>
        <w:rPr>
          <w:b/>
          <w:bCs/>
          <w:szCs w:val="24"/>
        </w:rPr>
      </w:pPr>
    </w:p>
    <w:p w:rsidR="00A259CB" w:rsidRDefault="00661195" w:rsidP="00825564">
      <w:pPr>
        <w:rPr>
          <w:b/>
          <w:bCs/>
          <w:szCs w:val="24"/>
        </w:rPr>
      </w:pPr>
      <w:r>
        <w:rPr>
          <w:b/>
          <w:bCs/>
          <w:szCs w:val="24"/>
        </w:rPr>
        <w:br w:type="page"/>
      </w:r>
    </w:p>
    <w:p w:rsidR="00610FE9" w:rsidRDefault="00610FE9" w:rsidP="00B11F68">
      <w:pPr>
        <w:rPr>
          <w:b/>
          <w:bCs/>
          <w:szCs w:val="24"/>
        </w:rPr>
      </w:pPr>
      <w:proofErr w:type="gramStart"/>
      <w:r w:rsidRPr="00610FE9">
        <w:rPr>
          <w:b/>
          <w:bCs/>
          <w:szCs w:val="24"/>
        </w:rPr>
        <w:lastRenderedPageBreak/>
        <w:t xml:space="preserve">Table </w:t>
      </w:r>
      <w:r w:rsidR="00B11F68">
        <w:rPr>
          <w:b/>
          <w:bCs/>
          <w:szCs w:val="24"/>
        </w:rPr>
        <w:t>1b</w:t>
      </w:r>
      <w:r w:rsidRPr="00610FE9">
        <w:rPr>
          <w:b/>
          <w:bCs/>
          <w:szCs w:val="24"/>
        </w:rPr>
        <w:t>.</w:t>
      </w:r>
      <w:proofErr w:type="gramEnd"/>
      <w:r w:rsidRPr="00610FE9">
        <w:rPr>
          <w:b/>
          <w:bCs/>
          <w:szCs w:val="24"/>
        </w:rPr>
        <w:t xml:space="preserve"> Year </w:t>
      </w:r>
      <w:r w:rsidR="00825564">
        <w:rPr>
          <w:b/>
          <w:bCs/>
          <w:szCs w:val="24"/>
        </w:rPr>
        <w:t>2</w:t>
      </w:r>
      <w:r w:rsidRPr="00610FE9">
        <w:rPr>
          <w:b/>
          <w:bCs/>
          <w:szCs w:val="24"/>
        </w:rPr>
        <w:t xml:space="preserve"> Respondent Burden and Cost-NSPS for Nitric Acid</w:t>
      </w:r>
      <w:r w:rsidR="00825564">
        <w:rPr>
          <w:b/>
          <w:bCs/>
          <w:szCs w:val="24"/>
        </w:rPr>
        <w:t xml:space="preserve"> </w:t>
      </w:r>
      <w:r w:rsidRPr="00610FE9">
        <w:rPr>
          <w:b/>
          <w:bCs/>
          <w:szCs w:val="24"/>
        </w:rPr>
        <w:t>Plants (40 CFR part 60, subpart Ga)</w:t>
      </w:r>
    </w:p>
    <w:tbl>
      <w:tblPr>
        <w:tblW w:w="5000" w:type="pct"/>
        <w:tblLook w:val="04A0"/>
      </w:tblPr>
      <w:tblGrid>
        <w:gridCol w:w="250"/>
        <w:gridCol w:w="249"/>
        <w:gridCol w:w="4357"/>
        <w:gridCol w:w="1771"/>
        <w:gridCol w:w="1310"/>
        <w:gridCol w:w="1051"/>
        <w:gridCol w:w="1066"/>
        <w:gridCol w:w="1307"/>
        <w:gridCol w:w="1349"/>
        <w:gridCol w:w="1349"/>
        <w:gridCol w:w="1133"/>
      </w:tblGrid>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11F68" w:rsidRPr="00806FA0" w:rsidRDefault="00B11F68" w:rsidP="00B11F68">
            <w:pPr>
              <w:autoSpaceDE/>
              <w:autoSpaceDN/>
              <w:adjustRightInd/>
              <w:jc w:val="center"/>
              <w:rPr>
                <w:rFonts w:ascii="Calibri" w:hAnsi="Calibri"/>
                <w:b/>
                <w:bCs/>
                <w:color w:val="000000"/>
                <w:sz w:val="14"/>
                <w:szCs w:val="14"/>
              </w:rPr>
            </w:pPr>
            <w:r w:rsidRPr="00806FA0">
              <w:rPr>
                <w:rFonts w:ascii="Calibri" w:hAnsi="Calibri"/>
                <w:b/>
                <w:bCs/>
                <w:color w:val="000000"/>
                <w:sz w:val="14"/>
                <w:szCs w:val="14"/>
              </w:rPr>
              <w:t xml:space="preserve">Year </w:t>
            </w:r>
            <w:r>
              <w:rPr>
                <w:rFonts w:ascii="Calibri" w:hAnsi="Calibri"/>
                <w:b/>
                <w:bCs/>
                <w:color w:val="000000"/>
                <w:sz w:val="14"/>
                <w:szCs w:val="14"/>
              </w:rPr>
              <w:t>2</w:t>
            </w:r>
            <w:r w:rsidRPr="00806FA0">
              <w:rPr>
                <w:rFonts w:ascii="Calibri" w:hAnsi="Calibri"/>
                <w:b/>
                <w:bCs/>
                <w:color w:val="000000"/>
                <w:sz w:val="14"/>
                <w:szCs w:val="14"/>
              </w:rPr>
              <w:t xml:space="preserve"> </w:t>
            </w:r>
            <w:r w:rsidR="000D2245">
              <w:rPr>
                <w:rFonts w:ascii="Calibri" w:hAnsi="Calibri"/>
                <w:b/>
                <w:bCs/>
                <w:color w:val="000000"/>
                <w:sz w:val="14"/>
                <w:szCs w:val="14"/>
              </w:rPr>
              <w:t>–</w:t>
            </w:r>
            <w:r w:rsidRPr="00806FA0">
              <w:rPr>
                <w:rFonts w:ascii="Calibri" w:hAnsi="Calibri"/>
                <w:b/>
                <w:bCs/>
                <w:color w:val="000000"/>
                <w:sz w:val="14"/>
                <w:szCs w:val="14"/>
              </w:rPr>
              <w:t xml:space="preserve"> Respondent</w:t>
            </w:r>
          </w:p>
        </w:tc>
        <w:tc>
          <w:tcPr>
            <w:tcW w:w="583"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(A)  Hours per Occurrence</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(B)  Occurrences/ Respondent/Year</w:t>
            </w:r>
          </w:p>
        </w:tc>
        <w:tc>
          <w:tcPr>
            <w:tcW w:w="346"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 xml:space="preserve">(C)  Hours/ Respondent/ </w:t>
            </w:r>
            <w:r w:rsidRPr="00806FA0">
              <w:rPr>
                <w:rFonts w:ascii="Calibri" w:hAnsi="Calibri"/>
                <w:color w:val="000000"/>
                <w:sz w:val="14"/>
                <w:szCs w:val="14"/>
              </w:rPr>
              <w:br/>
              <w:t>Year (A x B)</w:t>
            </w:r>
          </w:p>
        </w:tc>
        <w:tc>
          <w:tcPr>
            <w:tcW w:w="35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(D)  Respondents/ Year</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Managerial Hours/Year (E x 0.05)</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(G) Clerical Hours/Year (E x 0.10)</w:t>
            </w:r>
          </w:p>
        </w:tc>
        <w:tc>
          <w:tcPr>
            <w:tcW w:w="373" w:type="pct"/>
            <w:tcBorders>
              <w:top w:val="single" w:sz="4" w:space="0" w:color="auto"/>
              <w:left w:val="nil"/>
              <w:bottom w:val="single" w:sz="4" w:space="0" w:color="auto"/>
              <w:right w:val="nil"/>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Cost/ Year</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1. APPLICATIONS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2. SURVEY AND STUDIES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3.  ACQUISITION, INSTALLATION, AND UTILIZATION OF TECHNOLOGY AND SYSTEMS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4. REPORT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Required Activities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w:t>
            </w:r>
            <w:r>
              <w:rPr>
                <w:rFonts w:ascii="Calibri" w:hAnsi="Calibri"/>
                <w:color w:val="000000"/>
                <w:sz w:val="14"/>
                <w:szCs w:val="14"/>
              </w:rPr>
              <w:t>–</w:t>
            </w:r>
            <w:r w:rsidRPr="00806FA0">
              <w:rPr>
                <w:rFonts w:ascii="Calibri" w:hAnsi="Calibri"/>
                <w:color w:val="000000"/>
                <w:sz w:val="14"/>
                <w:szCs w:val="14"/>
              </w:rPr>
              <w:t xml:space="preserve"> </w:t>
            </w:r>
            <w:r>
              <w:rPr>
                <w:rFonts w:ascii="Calibri" w:hAnsi="Calibri"/>
                <w:color w:val="000000"/>
                <w:sz w:val="14"/>
                <w:szCs w:val="14"/>
              </w:rPr>
              <w:t xml:space="preserve">Demonstration of </w:t>
            </w:r>
            <w:r w:rsidRPr="00806FA0">
              <w:rPr>
                <w:rFonts w:ascii="Calibri" w:hAnsi="Calibri"/>
                <w:color w:val="000000"/>
                <w:sz w:val="14"/>
                <w:szCs w:val="14"/>
              </w:rPr>
              <w:t>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Daily monitoring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9.9</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$21,594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Create Information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Gather Existing Information (Included in 4E)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Write Report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construction/reconstruction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actual startup</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5D541B">
            <w:pPr>
              <w:autoSpaceDE/>
              <w:autoSpaceDN/>
              <w:adjustRightInd/>
              <w:rPr>
                <w:rFonts w:ascii="Calibri" w:hAnsi="Calibri"/>
                <w:color w:val="000000"/>
                <w:sz w:val="14"/>
                <w:szCs w:val="14"/>
              </w:rPr>
            </w:pPr>
            <w:r>
              <w:rPr>
                <w:rFonts w:ascii="Calibri" w:hAnsi="Calibri"/>
                <w:color w:val="000000"/>
                <w:sz w:val="14"/>
                <w:szCs w:val="14"/>
              </w:rPr>
              <w:t xml:space="preserve">New Sources - </w:t>
            </w:r>
            <w:r w:rsidR="005D541B" w:rsidRPr="005D541B">
              <w:rPr>
                <w:rFonts w:ascii="Calibri" w:hAnsi="Calibri"/>
                <w:color w:val="000000"/>
                <w:sz w:val="14"/>
                <w:szCs w:val="14"/>
              </w:rPr>
              <w:t>Physical or Operational Change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5955F5"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Demonstration of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Report of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5D541B">
            <w:pPr>
              <w:autoSpaceDE/>
              <w:autoSpaceDN/>
              <w:adjustRightInd/>
              <w:rPr>
                <w:rFonts w:ascii="Calibri" w:hAnsi="Calibri"/>
                <w:color w:val="000000"/>
                <w:sz w:val="14"/>
                <w:szCs w:val="14"/>
              </w:rPr>
            </w:pPr>
            <w:r>
              <w:rPr>
                <w:rFonts w:ascii="Calibri" w:hAnsi="Calibri"/>
                <w:color w:val="000000"/>
                <w:sz w:val="14"/>
                <w:szCs w:val="14"/>
              </w:rPr>
              <w:t xml:space="preserve">New sources - </w:t>
            </w:r>
            <w:r w:rsidR="005D541B" w:rsidRPr="005D541B">
              <w:rPr>
                <w:rFonts w:ascii="Calibri" w:hAnsi="Calibri"/>
                <w:color w:val="000000"/>
                <w:sz w:val="14"/>
                <w:szCs w:val="14"/>
              </w:rPr>
              <w:t>Report of Noncompliance with NOX emission standard</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0.24</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5955F5"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$52</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5. RECORDKEEPING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 (Included in 4A)</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Plan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Implement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Record Data (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single" w:sz="4" w:space="0" w:color="auto"/>
              <w:left w:val="nil"/>
              <w:bottom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single" w:sz="4" w:space="0" w:color="auto"/>
              <w:left w:val="nil"/>
              <w:bottom w:val="single" w:sz="4" w:space="0" w:color="auto"/>
              <w:right w:val="single" w:sz="4" w:space="0" w:color="auto"/>
            </w:tcBorders>
            <w:shd w:val="clear" w:color="auto" w:fill="auto"/>
            <w:vAlign w:val="bottom"/>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Record of noncompliance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$13</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Time to Transmit or Disclose Information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 Daily production and </w:t>
            </w:r>
            <w:r>
              <w:rPr>
                <w:rFonts w:ascii="Calibri" w:hAnsi="Calibri"/>
                <w:color w:val="000000"/>
                <w:sz w:val="14"/>
                <w:szCs w:val="14"/>
              </w:rPr>
              <w:t>flow</w:t>
            </w:r>
            <w:r w:rsidRPr="00806FA0">
              <w:rPr>
                <w:rFonts w:ascii="Calibri" w:hAnsi="Calibri"/>
                <w:color w:val="000000"/>
                <w:sz w:val="14"/>
                <w:szCs w:val="14"/>
              </w:rPr>
              <w:t xml:space="preserve"> rates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B11F68">
              <w:rPr>
                <w:rFonts w:ascii="Calibri" w:hAnsi="Calibri"/>
                <w:color w:val="000000"/>
                <w:sz w:val="14"/>
                <w:szCs w:val="14"/>
              </w:rPr>
              <w:t>9.</w:t>
            </w:r>
            <w:r>
              <w:rPr>
                <w:rFonts w:ascii="Calibri" w:hAnsi="Calibri"/>
                <w:color w:val="000000"/>
                <w:sz w:val="14"/>
                <w:szCs w:val="14"/>
              </w:rPr>
              <w:t>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9C0830">
              <w:rPr>
                <w:rFonts w:ascii="Calibri" w:hAnsi="Calibri"/>
                <w:color w:val="000000"/>
                <w:sz w:val="14"/>
                <w:szCs w:val="14"/>
              </w:rPr>
              <w:t>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2</w:t>
            </w:r>
            <w:r>
              <w:rPr>
                <w:rFonts w:ascii="Calibri" w:hAnsi="Calibri"/>
                <w:color w:val="000000"/>
                <w:sz w:val="14"/>
                <w:szCs w:val="14"/>
              </w:rPr>
              <w:t>,0</w:t>
            </w:r>
            <w:r w:rsidR="009C0830">
              <w:rPr>
                <w:rFonts w:ascii="Calibri" w:hAnsi="Calibri"/>
                <w:color w:val="000000"/>
                <w:sz w:val="14"/>
                <w:szCs w:val="14"/>
              </w:rPr>
              <w:t>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New Sources – Data Collection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0.125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33</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79.2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8</w:t>
            </w:r>
            <w:r>
              <w:rPr>
                <w:rFonts w:ascii="Calibri" w:hAnsi="Calibri"/>
                <w:color w:val="000000"/>
                <w:sz w:val="14"/>
                <w:szCs w:val="14"/>
              </w:rPr>
              <w:t>,</w:t>
            </w:r>
            <w:r w:rsidR="009C0830">
              <w:rPr>
                <w:rFonts w:ascii="Calibri" w:hAnsi="Calibri"/>
                <w:color w:val="000000"/>
                <w:sz w:val="14"/>
                <w:szCs w:val="14"/>
              </w:rPr>
              <w:t>638</w:t>
            </w:r>
          </w:p>
        </w:tc>
      </w:tr>
      <w:tr w:rsidR="00B11F68" w:rsidRPr="00806FA0" w:rsidTr="00B11F68">
        <w:trPr>
          <w:trHeight w:val="17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Records of Startups, Shutdowns, malfunctions, etc</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B11F68">
              <w:rPr>
                <w:rFonts w:ascii="Calibri" w:hAnsi="Calibri"/>
                <w:color w:val="000000"/>
                <w:sz w:val="14"/>
                <w:szCs w:val="14"/>
              </w:rPr>
              <w:t>9.</w:t>
            </w:r>
            <w:r>
              <w:rPr>
                <w:rFonts w:ascii="Calibri" w:hAnsi="Calibri"/>
                <w:color w:val="000000"/>
                <w:sz w:val="14"/>
                <w:szCs w:val="14"/>
              </w:rPr>
              <w:t>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9C0830">
              <w:rPr>
                <w:rFonts w:ascii="Calibri" w:hAnsi="Calibri"/>
                <w:color w:val="000000"/>
                <w:sz w:val="14"/>
                <w:szCs w:val="14"/>
              </w:rPr>
              <w:t>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2</w:t>
            </w:r>
            <w:r>
              <w:rPr>
                <w:rFonts w:ascii="Calibri" w:hAnsi="Calibri"/>
                <w:color w:val="000000"/>
                <w:sz w:val="14"/>
                <w:szCs w:val="14"/>
              </w:rPr>
              <w:t>,0</w:t>
            </w:r>
            <w:r w:rsidR="009C0830">
              <w:rPr>
                <w:rFonts w:ascii="Calibri" w:hAnsi="Calibri"/>
                <w:color w:val="000000"/>
                <w:sz w:val="14"/>
                <w:szCs w:val="14"/>
              </w:rPr>
              <w:t>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 Time to Train Personnel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Train Personnel for CE</w:t>
            </w:r>
            <w:r>
              <w:rPr>
                <w:rFonts w:ascii="Calibri" w:hAnsi="Calibri"/>
                <w:color w:val="000000"/>
                <w:sz w:val="14"/>
                <w:szCs w:val="14"/>
              </w:rPr>
              <w:t>R</w:t>
            </w:r>
            <w:r w:rsidRPr="00806FA0">
              <w:rPr>
                <w:rFonts w:ascii="Calibri" w:hAnsi="Calibri"/>
                <w:color w:val="000000"/>
                <w:sz w:val="14"/>
                <w:szCs w:val="14"/>
              </w:rPr>
              <w:t>MS</w:t>
            </w:r>
            <w:r>
              <w:rPr>
                <w:rFonts w:ascii="Calibri" w:hAnsi="Calibri"/>
                <w:color w:val="000000"/>
                <w:sz w:val="14"/>
                <w:szCs w:val="14"/>
              </w:rPr>
              <w:t xml:space="preserve"> maintenance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76.8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3.8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7.7</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8</w:t>
            </w:r>
            <w:r>
              <w:rPr>
                <w:rFonts w:ascii="Calibri" w:hAnsi="Calibri"/>
                <w:color w:val="000000"/>
                <w:sz w:val="14"/>
                <w:szCs w:val="14"/>
              </w:rPr>
              <w:t>,</w:t>
            </w:r>
            <w:r w:rsidR="009C0830">
              <w:rPr>
                <w:rFonts w:ascii="Calibri" w:hAnsi="Calibri"/>
                <w:color w:val="000000"/>
                <w:sz w:val="14"/>
                <w:szCs w:val="14"/>
              </w:rPr>
              <w:t>376</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G. Time for Audits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LABOR BURDEN AND COST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675</w:t>
            </w:r>
            <w:r w:rsidRPr="00806FA0">
              <w:rPr>
                <w:rFonts w:ascii="Calibri" w:hAnsi="Calibri"/>
                <w:color w:val="000000"/>
                <w:sz w:val="14"/>
                <w:szCs w:val="14"/>
              </w:rPr>
              <w:t xml:space="preserve">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23</w:t>
            </w:r>
            <w:r w:rsidR="00B11F68" w:rsidRPr="00806FA0">
              <w:rPr>
                <w:rFonts w:ascii="Calibri" w:hAnsi="Calibri"/>
                <w:color w:val="000000"/>
                <w:sz w:val="14"/>
                <w:szCs w:val="14"/>
              </w:rPr>
              <w:t xml:space="preserve">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842</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42</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8</w:t>
            </w:r>
            <w:r w:rsidR="00B11F68">
              <w:rPr>
                <w:rFonts w:ascii="Calibri" w:hAnsi="Calibri"/>
                <w:color w:val="000000"/>
                <w:sz w:val="14"/>
                <w:szCs w:val="14"/>
              </w:rPr>
              <w:t>4</w:t>
            </w:r>
            <w:r w:rsidR="00B11F68" w:rsidRPr="00806FA0">
              <w:rPr>
                <w:rFonts w:ascii="Calibri" w:hAnsi="Calibri"/>
                <w:color w:val="000000"/>
                <w:sz w:val="14"/>
                <w:szCs w:val="14"/>
              </w:rPr>
              <w:t xml:space="preserve">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91</w:t>
            </w:r>
            <w:r w:rsidRPr="00806FA0">
              <w:rPr>
                <w:rFonts w:ascii="Calibri" w:hAnsi="Calibri"/>
                <w:color w:val="000000"/>
                <w:sz w:val="14"/>
                <w:szCs w:val="14"/>
              </w:rPr>
              <w:t>,</w:t>
            </w:r>
            <w:r w:rsidR="009C0830">
              <w:rPr>
                <w:rFonts w:ascii="Calibri" w:hAnsi="Calibri"/>
                <w:color w:val="000000"/>
                <w:sz w:val="14"/>
                <w:szCs w:val="14"/>
              </w:rPr>
              <w:t>808</w:t>
            </w:r>
          </w:p>
        </w:tc>
      </w:tr>
      <w:tr w:rsidR="00B11F68" w:rsidRPr="00806FA0" w:rsidTr="00B11F68">
        <w:trPr>
          <w:trHeight w:val="20"/>
        </w:trPr>
        <w:tc>
          <w:tcPr>
            <w:tcW w:w="1598" w:type="pct"/>
            <w:gridSpan w:val="3"/>
            <w:vMerge/>
            <w:tcBorders>
              <w:top w:val="single" w:sz="4" w:space="0" w:color="auto"/>
              <w:left w:val="single" w:sz="4" w:space="0" w:color="auto"/>
              <w:bottom w:val="single" w:sz="4" w:space="0" w:color="000000"/>
              <w:right w:val="single" w:sz="4" w:space="0" w:color="000000"/>
            </w:tcBorders>
            <w:vAlign w:val="center"/>
            <w:hideMark/>
          </w:tcPr>
          <w:p w:rsidR="00B11F68" w:rsidRPr="00806FA0" w:rsidRDefault="00B11F68" w:rsidP="00B11F68">
            <w:pPr>
              <w:autoSpaceDE/>
              <w:autoSpaceDN/>
              <w:adjustRightInd/>
              <w:rPr>
                <w:rFonts w:ascii="Calibri" w:hAnsi="Calibri"/>
                <w:color w:val="000000"/>
                <w:sz w:val="14"/>
                <w:szCs w:val="14"/>
              </w:rPr>
            </w:pP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968</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Hours</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Performance tests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76</w:t>
            </w:r>
            <w:r w:rsidRPr="00806FA0">
              <w:rPr>
                <w:rFonts w:ascii="Calibri" w:hAnsi="Calibri"/>
                <w:color w:val="000000"/>
                <w:sz w:val="14"/>
                <w:szCs w:val="14"/>
              </w:rPr>
              <w:t>,</w:t>
            </w:r>
            <w:r w:rsidR="009C0830">
              <w:rPr>
                <w:rFonts w:ascii="Calibri" w:hAnsi="Calibri"/>
                <w:color w:val="000000"/>
                <w:sz w:val="14"/>
                <w:szCs w:val="14"/>
              </w:rPr>
              <w:t>492</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 xml:space="preserve"> $   940</w:t>
            </w:r>
            <w:r w:rsidRPr="00806FA0">
              <w:rPr>
                <w:rFonts w:ascii="Calibri" w:hAnsi="Calibri"/>
                <w:color w:val="000000"/>
                <w:sz w:val="14"/>
                <w:szCs w:val="14"/>
              </w:rPr>
              <w:t xml:space="preserve"> </w:t>
            </w:r>
          </w:p>
        </w:tc>
      </w:tr>
      <w:tr w:rsidR="00B11F68" w:rsidRPr="00806FA0" w:rsidTr="00B11F68">
        <w:trPr>
          <w:trHeight w:val="152"/>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Other capital costs of installation (ODC and labor)</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$136,174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213,606</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ANNUALIZED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 (15 year life, 7% interest; CRF=0.1098)</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103</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Other annualized capital costs (10 year life, 7% interest, CRF=0.1424)</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185</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288</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COSTS (O&amp;M)</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w:t>
            </w:r>
            <w:r>
              <w:rPr>
                <w:rFonts w:ascii="Calibri" w:hAnsi="Calibri"/>
                <w:color w:val="000000"/>
                <w:sz w:val="14"/>
                <w:szCs w:val="14"/>
              </w:rPr>
              <w:t>2</w:t>
            </w:r>
            <w:r w:rsidR="009C0830">
              <w:rPr>
                <w:rFonts w:ascii="Calibri" w:hAnsi="Calibri"/>
                <w:color w:val="000000"/>
                <w:sz w:val="14"/>
                <w:szCs w:val="14"/>
              </w:rPr>
              <w:t>3</w:t>
            </w:r>
            <w:r w:rsidRPr="00806FA0">
              <w:rPr>
                <w:rFonts w:ascii="Calibri" w:hAnsi="Calibri"/>
                <w:color w:val="000000"/>
                <w:sz w:val="14"/>
                <w:szCs w:val="14"/>
              </w:rPr>
              <w:t>,</w:t>
            </w:r>
            <w:r w:rsidR="009C0830">
              <w:rPr>
                <w:rFonts w:ascii="Calibri" w:hAnsi="Calibri"/>
                <w:color w:val="000000"/>
                <w:sz w:val="14"/>
                <w:szCs w:val="14"/>
              </w:rPr>
              <w:t>488</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COSTS (Annualized capital + O&amp;M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42</w:t>
            </w:r>
            <w:r w:rsidRPr="00806FA0">
              <w:rPr>
                <w:rFonts w:ascii="Calibri" w:hAnsi="Calibri"/>
                <w:color w:val="000000"/>
                <w:sz w:val="14"/>
                <w:szCs w:val="14"/>
              </w:rPr>
              <w:t>,</w:t>
            </w:r>
            <w:r w:rsidR="009C0830">
              <w:rPr>
                <w:rFonts w:ascii="Calibri" w:hAnsi="Calibri"/>
                <w:color w:val="000000"/>
                <w:sz w:val="14"/>
                <w:szCs w:val="14"/>
              </w:rPr>
              <w:t>776</w:t>
            </w:r>
          </w:p>
        </w:tc>
      </w:tr>
    </w:tbl>
    <w:p w:rsidR="00B11F68" w:rsidRDefault="00B11F68" w:rsidP="00825564">
      <w:pPr>
        <w:rPr>
          <w:b/>
          <w:bCs/>
          <w:szCs w:val="24"/>
        </w:rPr>
      </w:pPr>
    </w:p>
    <w:p w:rsidR="00B11F68" w:rsidRPr="00610FE9" w:rsidRDefault="00B11F68" w:rsidP="00825564">
      <w:pPr>
        <w:rPr>
          <w:b/>
          <w:bCs/>
          <w:szCs w:val="24"/>
        </w:rPr>
      </w:pPr>
    </w:p>
    <w:p w:rsidR="00610FE9" w:rsidRDefault="00610FE9" w:rsidP="00496F19">
      <w:pPr>
        <w:rPr>
          <w:b/>
          <w:bCs/>
          <w:szCs w:val="24"/>
        </w:rPr>
      </w:pPr>
    </w:p>
    <w:p w:rsidR="00610FE9" w:rsidRDefault="00610FE9" w:rsidP="00496F19">
      <w:pPr>
        <w:rPr>
          <w:b/>
          <w:bCs/>
          <w:szCs w:val="24"/>
        </w:rPr>
      </w:pPr>
    </w:p>
    <w:p w:rsidR="00610FE9" w:rsidRDefault="00610FE9" w:rsidP="00496F19">
      <w:pPr>
        <w:rPr>
          <w:b/>
          <w:bCs/>
          <w:szCs w:val="24"/>
        </w:rPr>
      </w:pPr>
    </w:p>
    <w:p w:rsidR="00610FE9" w:rsidRDefault="00825564" w:rsidP="00B11F68">
      <w:pPr>
        <w:rPr>
          <w:b/>
          <w:bCs/>
          <w:szCs w:val="24"/>
        </w:rPr>
      </w:pPr>
      <w:r>
        <w:rPr>
          <w:b/>
          <w:bCs/>
          <w:szCs w:val="24"/>
        </w:rPr>
        <w:br w:type="page"/>
      </w:r>
      <w:proofErr w:type="gramStart"/>
      <w:r w:rsidR="00610FE9" w:rsidRPr="00610FE9">
        <w:rPr>
          <w:b/>
          <w:bCs/>
          <w:szCs w:val="24"/>
        </w:rPr>
        <w:lastRenderedPageBreak/>
        <w:t xml:space="preserve">Table </w:t>
      </w:r>
      <w:r w:rsidR="00B11F68">
        <w:rPr>
          <w:b/>
          <w:bCs/>
          <w:szCs w:val="24"/>
        </w:rPr>
        <w:t>1c</w:t>
      </w:r>
      <w:r w:rsidR="00610FE9" w:rsidRPr="00610FE9">
        <w:rPr>
          <w:b/>
          <w:bCs/>
          <w:szCs w:val="24"/>
        </w:rPr>
        <w:t>.</w:t>
      </w:r>
      <w:proofErr w:type="gramEnd"/>
      <w:r w:rsidR="00610FE9" w:rsidRPr="00610FE9">
        <w:rPr>
          <w:b/>
          <w:bCs/>
          <w:szCs w:val="24"/>
        </w:rPr>
        <w:t xml:space="preserve"> Year </w:t>
      </w:r>
      <w:r w:rsidR="00B11F68">
        <w:rPr>
          <w:b/>
          <w:bCs/>
          <w:szCs w:val="24"/>
        </w:rPr>
        <w:t>3</w:t>
      </w:r>
      <w:r w:rsidR="00610FE9" w:rsidRPr="00610FE9">
        <w:rPr>
          <w:b/>
          <w:bCs/>
          <w:szCs w:val="24"/>
        </w:rPr>
        <w:t xml:space="preserve"> Respondent Burden and Cost-NSPS for Nitric Acid Plants (40 CFR part 60, subpart Ga)</w:t>
      </w:r>
    </w:p>
    <w:tbl>
      <w:tblPr>
        <w:tblW w:w="5000" w:type="pct"/>
        <w:tblLook w:val="04A0"/>
      </w:tblPr>
      <w:tblGrid>
        <w:gridCol w:w="250"/>
        <w:gridCol w:w="249"/>
        <w:gridCol w:w="4357"/>
        <w:gridCol w:w="1771"/>
        <w:gridCol w:w="1310"/>
        <w:gridCol w:w="1051"/>
        <w:gridCol w:w="1066"/>
        <w:gridCol w:w="1307"/>
        <w:gridCol w:w="1349"/>
        <w:gridCol w:w="1349"/>
        <w:gridCol w:w="1133"/>
      </w:tblGrid>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11F68" w:rsidRPr="00806FA0" w:rsidRDefault="00B11F68" w:rsidP="00B11F68">
            <w:pPr>
              <w:autoSpaceDE/>
              <w:autoSpaceDN/>
              <w:adjustRightInd/>
              <w:jc w:val="center"/>
              <w:rPr>
                <w:rFonts w:ascii="Calibri" w:hAnsi="Calibri"/>
                <w:b/>
                <w:bCs/>
                <w:color w:val="000000"/>
                <w:sz w:val="14"/>
                <w:szCs w:val="14"/>
              </w:rPr>
            </w:pPr>
            <w:r w:rsidRPr="00806FA0">
              <w:rPr>
                <w:rFonts w:ascii="Calibri" w:hAnsi="Calibri"/>
                <w:b/>
                <w:bCs/>
                <w:color w:val="000000"/>
                <w:sz w:val="14"/>
                <w:szCs w:val="14"/>
              </w:rPr>
              <w:t xml:space="preserve">Year </w:t>
            </w:r>
            <w:r>
              <w:rPr>
                <w:rFonts w:ascii="Calibri" w:hAnsi="Calibri"/>
                <w:b/>
                <w:bCs/>
                <w:color w:val="000000"/>
                <w:sz w:val="14"/>
                <w:szCs w:val="14"/>
              </w:rPr>
              <w:t>3</w:t>
            </w:r>
            <w:r w:rsidRPr="00806FA0">
              <w:rPr>
                <w:rFonts w:ascii="Calibri" w:hAnsi="Calibri"/>
                <w:b/>
                <w:bCs/>
                <w:color w:val="000000"/>
                <w:sz w:val="14"/>
                <w:szCs w:val="14"/>
              </w:rPr>
              <w:t xml:space="preserve"> </w:t>
            </w:r>
            <w:r w:rsidR="000D2245">
              <w:rPr>
                <w:rFonts w:ascii="Calibri" w:hAnsi="Calibri"/>
                <w:b/>
                <w:bCs/>
                <w:color w:val="000000"/>
                <w:sz w:val="14"/>
                <w:szCs w:val="14"/>
              </w:rPr>
              <w:t>–</w:t>
            </w:r>
            <w:r w:rsidRPr="00806FA0">
              <w:rPr>
                <w:rFonts w:ascii="Calibri" w:hAnsi="Calibri"/>
                <w:b/>
                <w:bCs/>
                <w:color w:val="000000"/>
                <w:sz w:val="14"/>
                <w:szCs w:val="14"/>
              </w:rPr>
              <w:t xml:space="preserve"> Respondent</w:t>
            </w:r>
          </w:p>
        </w:tc>
        <w:tc>
          <w:tcPr>
            <w:tcW w:w="583"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(A)  Hours per Occurrence</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(B)  Occurrences/ Respondent/Year</w:t>
            </w:r>
          </w:p>
        </w:tc>
        <w:tc>
          <w:tcPr>
            <w:tcW w:w="346"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 xml:space="preserve">(C)  Hours/ Respondent/ </w:t>
            </w:r>
            <w:r w:rsidRPr="00806FA0">
              <w:rPr>
                <w:rFonts w:ascii="Calibri" w:hAnsi="Calibri"/>
                <w:color w:val="000000"/>
                <w:sz w:val="14"/>
                <w:szCs w:val="14"/>
              </w:rPr>
              <w:br/>
              <w:t>Year (A x B)</w:t>
            </w:r>
          </w:p>
        </w:tc>
        <w:tc>
          <w:tcPr>
            <w:tcW w:w="35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(D)  Respondents/ Year</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Managerial Hours/Year (E x 0.05)</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(G) Clerical Hours/Year (E x 0.10)</w:t>
            </w:r>
          </w:p>
        </w:tc>
        <w:tc>
          <w:tcPr>
            <w:tcW w:w="373" w:type="pct"/>
            <w:tcBorders>
              <w:top w:val="single" w:sz="4" w:space="0" w:color="auto"/>
              <w:left w:val="nil"/>
              <w:bottom w:val="single" w:sz="4" w:space="0" w:color="auto"/>
              <w:right w:val="nil"/>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Cost/ Year</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1. APPLICATIONS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2. SURVEY AND STUDIES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3.  ACQUISITION, INSTALLATION, AND UTILIZATION OF TECHNOLOGY AND SYSTEMS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4. REPORT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0.</w:t>
            </w:r>
            <w:r w:rsidR="00FE1D06">
              <w:rPr>
                <w:rFonts w:ascii="Calibri" w:hAnsi="Calibri"/>
                <w:color w:val="000000"/>
                <w:sz w:val="14"/>
                <w:szCs w:val="14"/>
              </w:rPr>
              <w:t>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0.</w:t>
            </w:r>
            <w:r w:rsidR="00FE1D06">
              <w:rPr>
                <w:rFonts w:ascii="Calibri" w:hAnsi="Calibri"/>
                <w:color w:val="000000"/>
                <w:sz w:val="14"/>
                <w:szCs w:val="14"/>
              </w:rPr>
              <w:t>4</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w:t>
            </w:r>
            <w:r w:rsidR="00FE1D06">
              <w:rPr>
                <w:rFonts w:ascii="Calibri" w:hAnsi="Calibri"/>
                <w:color w:val="000000"/>
                <w:sz w:val="14"/>
                <w:szCs w:val="14"/>
              </w:rPr>
              <w:t>393</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Required Activities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w:t>
            </w:r>
            <w:r>
              <w:rPr>
                <w:rFonts w:ascii="Calibri" w:hAnsi="Calibri"/>
                <w:color w:val="000000"/>
                <w:sz w:val="14"/>
                <w:szCs w:val="14"/>
              </w:rPr>
              <w:t>–</w:t>
            </w:r>
            <w:r w:rsidRPr="00806FA0">
              <w:rPr>
                <w:rFonts w:ascii="Calibri" w:hAnsi="Calibri"/>
                <w:color w:val="000000"/>
                <w:sz w:val="14"/>
                <w:szCs w:val="14"/>
              </w:rPr>
              <w:t xml:space="preserve"> </w:t>
            </w:r>
            <w:r>
              <w:rPr>
                <w:rFonts w:ascii="Calibri" w:hAnsi="Calibri"/>
                <w:color w:val="000000"/>
                <w:sz w:val="14"/>
                <w:szCs w:val="14"/>
              </w:rPr>
              <w:t xml:space="preserve">Demonstration of </w:t>
            </w:r>
            <w:r w:rsidRPr="00806FA0">
              <w:rPr>
                <w:rFonts w:ascii="Calibri" w:hAnsi="Calibri"/>
                <w:color w:val="000000"/>
                <w:sz w:val="14"/>
                <w:szCs w:val="14"/>
              </w:rPr>
              <w:t>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Daily monitoring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9.9</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$21,594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Create Information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Gather Existing Information (Included in 4E)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Write Report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construction/reconstruction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actual startup</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5955F5"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Demonstration of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Report of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0.36</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0.7</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373" w:type="pct"/>
            <w:tcBorders>
              <w:top w:val="nil"/>
              <w:left w:val="nil"/>
              <w:bottom w:val="single" w:sz="4" w:space="0" w:color="auto"/>
              <w:right w:val="nil"/>
            </w:tcBorders>
            <w:shd w:val="clear" w:color="auto" w:fill="auto"/>
            <w:vAlign w:val="center"/>
            <w:hideMark/>
          </w:tcPr>
          <w:p w:rsidR="00B11F68" w:rsidRPr="005955F5"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$79</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5. RECORDKEEPING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 (Included in 4A)</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Plan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Implement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Record Data (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single" w:sz="4" w:space="0" w:color="auto"/>
              <w:left w:val="nil"/>
              <w:bottom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single" w:sz="4" w:space="0" w:color="auto"/>
              <w:left w:val="nil"/>
              <w:bottom w:val="single" w:sz="4" w:space="0" w:color="auto"/>
              <w:right w:val="single" w:sz="4" w:space="0" w:color="auto"/>
            </w:tcBorders>
            <w:shd w:val="clear" w:color="auto" w:fill="auto"/>
            <w:vAlign w:val="bottom"/>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Record of noncompliance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$20</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Time to Transmit or Disclose Information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 Daily production and </w:t>
            </w:r>
            <w:r>
              <w:rPr>
                <w:rFonts w:ascii="Calibri" w:hAnsi="Calibri"/>
                <w:color w:val="000000"/>
                <w:sz w:val="14"/>
                <w:szCs w:val="14"/>
              </w:rPr>
              <w:t>flow</w:t>
            </w:r>
            <w:r w:rsidRPr="00806FA0">
              <w:rPr>
                <w:rFonts w:ascii="Calibri" w:hAnsi="Calibri"/>
                <w:color w:val="000000"/>
                <w:sz w:val="14"/>
                <w:szCs w:val="14"/>
              </w:rPr>
              <w:t xml:space="preserve"> rates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1.4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2.9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w:t>
            </w:r>
            <w:r w:rsidR="00FE1D06">
              <w:rPr>
                <w:rFonts w:ascii="Calibri" w:hAnsi="Calibri"/>
                <w:color w:val="000000"/>
                <w:sz w:val="14"/>
                <w:szCs w:val="14"/>
              </w:rPr>
              <w:t>3,141</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New Sources – Data Collection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0.125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33</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118.8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5.9</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Pr>
                <w:rFonts w:ascii="Calibri" w:hAnsi="Calibri"/>
                <w:color w:val="000000"/>
                <w:sz w:val="14"/>
                <w:szCs w:val="14"/>
              </w:rPr>
              <w:t>$</w:t>
            </w:r>
            <w:r w:rsidR="00A7794F">
              <w:rPr>
                <w:rFonts w:ascii="Calibri" w:hAnsi="Calibri"/>
                <w:color w:val="000000"/>
                <w:sz w:val="14"/>
                <w:szCs w:val="14"/>
              </w:rPr>
              <w:t>12,956</w:t>
            </w:r>
          </w:p>
        </w:tc>
      </w:tr>
      <w:tr w:rsidR="00B11F68" w:rsidRPr="00806FA0" w:rsidTr="00B11F68">
        <w:trPr>
          <w:trHeight w:val="17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Records of Startups, Shutdowns, malfunctions, etc</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2.9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Pr>
                <w:rFonts w:ascii="Calibri" w:hAnsi="Calibri"/>
                <w:color w:val="000000"/>
                <w:sz w:val="14"/>
                <w:szCs w:val="14"/>
              </w:rPr>
              <w:t>$</w:t>
            </w:r>
            <w:r w:rsidR="00A7794F">
              <w:rPr>
                <w:rFonts w:ascii="Calibri" w:hAnsi="Calibri"/>
                <w:color w:val="000000"/>
                <w:sz w:val="14"/>
                <w:szCs w:val="14"/>
              </w:rPr>
              <w:t>3,141</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 Time to Train Personnel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Train Personnel for CE</w:t>
            </w:r>
            <w:r>
              <w:rPr>
                <w:rFonts w:ascii="Calibri" w:hAnsi="Calibri"/>
                <w:color w:val="000000"/>
                <w:sz w:val="14"/>
                <w:szCs w:val="14"/>
              </w:rPr>
              <w:t>R</w:t>
            </w:r>
            <w:r w:rsidRPr="00806FA0">
              <w:rPr>
                <w:rFonts w:ascii="Calibri" w:hAnsi="Calibri"/>
                <w:color w:val="000000"/>
                <w:sz w:val="14"/>
                <w:szCs w:val="14"/>
              </w:rPr>
              <w:t>MS</w:t>
            </w:r>
            <w:r>
              <w:rPr>
                <w:rFonts w:ascii="Calibri" w:hAnsi="Calibri"/>
                <w:color w:val="000000"/>
                <w:sz w:val="14"/>
                <w:szCs w:val="14"/>
              </w:rPr>
              <w:t xml:space="preserve"> maintenance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115.2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5.8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11.5</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Pr>
                <w:rFonts w:ascii="Calibri" w:hAnsi="Calibri"/>
                <w:color w:val="000000"/>
                <w:sz w:val="14"/>
                <w:szCs w:val="14"/>
              </w:rPr>
              <w:t>$</w:t>
            </w:r>
            <w:r w:rsidR="00A7794F">
              <w:rPr>
                <w:rFonts w:ascii="Calibri" w:hAnsi="Calibri"/>
                <w:color w:val="000000"/>
                <w:sz w:val="14"/>
                <w:szCs w:val="14"/>
              </w:rPr>
              <w:t>12</w:t>
            </w:r>
            <w:r>
              <w:rPr>
                <w:rFonts w:ascii="Calibri" w:hAnsi="Calibri"/>
                <w:color w:val="000000"/>
                <w:sz w:val="14"/>
                <w:szCs w:val="14"/>
              </w:rPr>
              <w:t>,</w:t>
            </w:r>
            <w:r w:rsidR="00A7794F">
              <w:rPr>
                <w:rFonts w:ascii="Calibri" w:hAnsi="Calibri"/>
                <w:color w:val="000000"/>
                <w:sz w:val="14"/>
                <w:szCs w:val="14"/>
              </w:rPr>
              <w:t>564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G. Time for Audits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LABOR BURDEN AND COST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Pr>
                <w:rFonts w:ascii="Calibri" w:hAnsi="Calibri"/>
                <w:color w:val="000000"/>
                <w:sz w:val="14"/>
                <w:szCs w:val="14"/>
              </w:rPr>
              <w:t>67</w:t>
            </w:r>
            <w:r w:rsidR="00FE1D06">
              <w:rPr>
                <w:rFonts w:ascii="Calibri" w:hAnsi="Calibri"/>
                <w:color w:val="000000"/>
                <w:sz w:val="14"/>
                <w:szCs w:val="14"/>
              </w:rPr>
              <w:t>5</w:t>
            </w:r>
            <w:r w:rsidRPr="00806FA0">
              <w:rPr>
                <w:rFonts w:ascii="Calibri" w:hAnsi="Calibri"/>
                <w:color w:val="000000"/>
                <w:sz w:val="14"/>
                <w:szCs w:val="14"/>
              </w:rPr>
              <w:t xml:space="preserve">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30</w:t>
            </w:r>
            <w:r w:rsidR="00B11F68" w:rsidRPr="00806FA0">
              <w:rPr>
                <w:rFonts w:ascii="Calibri" w:hAnsi="Calibri"/>
                <w:color w:val="000000"/>
                <w:sz w:val="14"/>
                <w:szCs w:val="14"/>
              </w:rPr>
              <w:t xml:space="preserve">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941</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4</w:t>
            </w:r>
            <w:r w:rsidR="00B11F68">
              <w:rPr>
                <w:rFonts w:ascii="Calibri" w:hAnsi="Calibri"/>
                <w:color w:val="000000"/>
                <w:sz w:val="14"/>
                <w:szCs w:val="14"/>
              </w:rPr>
              <w:t>7</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B11F68">
            <w:pPr>
              <w:autoSpaceDE/>
              <w:autoSpaceDN/>
              <w:adjustRightInd/>
              <w:jc w:val="right"/>
              <w:rPr>
                <w:rFonts w:ascii="Calibri" w:hAnsi="Calibri"/>
                <w:color w:val="000000"/>
                <w:sz w:val="14"/>
                <w:szCs w:val="14"/>
              </w:rPr>
            </w:pPr>
            <w:r>
              <w:rPr>
                <w:rFonts w:ascii="Calibri" w:hAnsi="Calibri"/>
                <w:color w:val="000000"/>
                <w:sz w:val="14"/>
                <w:szCs w:val="14"/>
              </w:rPr>
              <w:t>9</w:t>
            </w:r>
            <w:r w:rsidR="00B11F68">
              <w:rPr>
                <w:rFonts w:ascii="Calibri" w:hAnsi="Calibri"/>
                <w:color w:val="000000"/>
                <w:sz w:val="14"/>
                <w:szCs w:val="14"/>
              </w:rPr>
              <w:t>4</w:t>
            </w:r>
            <w:r w:rsidR="00B11F68" w:rsidRPr="00806FA0">
              <w:rPr>
                <w:rFonts w:ascii="Calibri" w:hAnsi="Calibri"/>
                <w:color w:val="000000"/>
                <w:sz w:val="14"/>
                <w:szCs w:val="14"/>
              </w:rPr>
              <w:t xml:space="preserve">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A7794F">
              <w:rPr>
                <w:rFonts w:ascii="Calibri" w:hAnsi="Calibri"/>
                <w:color w:val="000000"/>
                <w:sz w:val="14"/>
                <w:szCs w:val="14"/>
              </w:rPr>
              <w:t>102,572</w:t>
            </w:r>
          </w:p>
        </w:tc>
      </w:tr>
      <w:tr w:rsidR="00B11F68" w:rsidRPr="00806FA0" w:rsidTr="00B11F68">
        <w:trPr>
          <w:trHeight w:val="20"/>
        </w:trPr>
        <w:tc>
          <w:tcPr>
            <w:tcW w:w="1598" w:type="pct"/>
            <w:gridSpan w:val="3"/>
            <w:vMerge/>
            <w:tcBorders>
              <w:top w:val="single" w:sz="4" w:space="0" w:color="auto"/>
              <w:left w:val="single" w:sz="4" w:space="0" w:color="auto"/>
              <w:bottom w:val="single" w:sz="4" w:space="0" w:color="000000"/>
              <w:right w:val="single" w:sz="4" w:space="0" w:color="000000"/>
            </w:tcBorders>
            <w:vAlign w:val="center"/>
            <w:hideMark/>
          </w:tcPr>
          <w:p w:rsidR="00B11F68" w:rsidRPr="00806FA0" w:rsidRDefault="00B11F68" w:rsidP="00B11F68">
            <w:pPr>
              <w:autoSpaceDE/>
              <w:autoSpaceDN/>
              <w:adjustRightInd/>
              <w:rPr>
                <w:rFonts w:ascii="Calibri" w:hAnsi="Calibri"/>
                <w:color w:val="000000"/>
                <w:sz w:val="14"/>
                <w:szCs w:val="14"/>
              </w:rPr>
            </w:pP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1,082</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Hours</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Performance tests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A7794F">
              <w:rPr>
                <w:rFonts w:ascii="Calibri" w:hAnsi="Calibri"/>
                <w:color w:val="000000"/>
                <w:sz w:val="14"/>
                <w:szCs w:val="14"/>
              </w:rPr>
              <w:t>76</w:t>
            </w:r>
            <w:r w:rsidRPr="00806FA0">
              <w:rPr>
                <w:rFonts w:ascii="Calibri" w:hAnsi="Calibri"/>
                <w:color w:val="000000"/>
                <w:sz w:val="14"/>
                <w:szCs w:val="14"/>
              </w:rPr>
              <w:t>,</w:t>
            </w:r>
            <w:r w:rsidR="00A7794F">
              <w:rPr>
                <w:rFonts w:ascii="Calibri" w:hAnsi="Calibri"/>
                <w:color w:val="000000"/>
                <w:sz w:val="14"/>
                <w:szCs w:val="14"/>
              </w:rPr>
              <w:t>492</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 xml:space="preserve"> $   940</w:t>
            </w:r>
            <w:r w:rsidRPr="00806FA0">
              <w:rPr>
                <w:rFonts w:ascii="Calibri" w:hAnsi="Calibri"/>
                <w:color w:val="000000"/>
                <w:sz w:val="14"/>
                <w:szCs w:val="14"/>
              </w:rPr>
              <w:t xml:space="preserve"> </w:t>
            </w:r>
          </w:p>
        </w:tc>
      </w:tr>
      <w:tr w:rsidR="00B11F68" w:rsidRPr="00806FA0" w:rsidTr="00B11F68">
        <w:trPr>
          <w:trHeight w:val="152"/>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Other capital costs of installation (ODC and labor)</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$136,174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A7794F" w:rsidRPr="00A7794F">
              <w:rPr>
                <w:rFonts w:ascii="Calibri" w:hAnsi="Calibri"/>
                <w:color w:val="000000"/>
                <w:sz w:val="14"/>
                <w:szCs w:val="14"/>
              </w:rPr>
              <w:t>$213,606</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ANNUALIZED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 (15 year life, 7% interest; CRF=0.1098)</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103</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Other annualized capital costs (10 year life, 7% interest, CRF=0.1424)</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A7794F">
              <w:rPr>
                <w:rFonts w:ascii="Calibri" w:hAnsi="Calibri"/>
                <w:color w:val="000000"/>
                <w:sz w:val="14"/>
                <w:szCs w:val="14"/>
              </w:rPr>
              <w:t>9</w:t>
            </w:r>
            <w:r w:rsidRPr="00806FA0">
              <w:rPr>
                <w:rFonts w:ascii="Calibri" w:hAnsi="Calibri"/>
                <w:color w:val="000000"/>
                <w:sz w:val="14"/>
                <w:szCs w:val="14"/>
              </w:rPr>
              <w:t>,</w:t>
            </w:r>
            <w:r w:rsidR="00A7794F">
              <w:rPr>
                <w:rFonts w:ascii="Calibri" w:hAnsi="Calibri"/>
                <w:color w:val="000000"/>
                <w:sz w:val="14"/>
                <w:szCs w:val="14"/>
              </w:rPr>
              <w:t>185</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A7794F">
              <w:rPr>
                <w:rFonts w:ascii="Calibri" w:hAnsi="Calibri"/>
                <w:color w:val="000000"/>
                <w:sz w:val="14"/>
                <w:szCs w:val="14"/>
              </w:rPr>
              <w:t>9</w:t>
            </w:r>
            <w:r w:rsidRPr="00806FA0">
              <w:rPr>
                <w:rFonts w:ascii="Calibri" w:hAnsi="Calibri"/>
                <w:color w:val="000000"/>
                <w:sz w:val="14"/>
                <w:szCs w:val="14"/>
              </w:rPr>
              <w:t>,</w:t>
            </w:r>
            <w:r w:rsidR="00A7794F">
              <w:rPr>
                <w:rFonts w:ascii="Calibri" w:hAnsi="Calibri"/>
                <w:color w:val="000000"/>
                <w:sz w:val="14"/>
                <w:szCs w:val="14"/>
              </w:rPr>
              <w:t>288</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COSTS (O&amp;M)</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w:t>
            </w:r>
            <w:r>
              <w:rPr>
                <w:rFonts w:ascii="Calibri" w:hAnsi="Calibri"/>
                <w:color w:val="000000"/>
                <w:sz w:val="14"/>
                <w:szCs w:val="14"/>
              </w:rPr>
              <w:t>2</w:t>
            </w:r>
            <w:r w:rsidR="00A7794F">
              <w:rPr>
                <w:rFonts w:ascii="Calibri" w:hAnsi="Calibri"/>
                <w:color w:val="000000"/>
                <w:sz w:val="14"/>
                <w:szCs w:val="14"/>
              </w:rPr>
              <w:t>3</w:t>
            </w:r>
            <w:r w:rsidRPr="00806FA0">
              <w:rPr>
                <w:rFonts w:ascii="Calibri" w:hAnsi="Calibri"/>
                <w:color w:val="000000"/>
                <w:sz w:val="14"/>
                <w:szCs w:val="14"/>
              </w:rPr>
              <w:t>,</w:t>
            </w:r>
            <w:r w:rsidR="00A7794F">
              <w:rPr>
                <w:rFonts w:ascii="Calibri" w:hAnsi="Calibri"/>
                <w:color w:val="000000"/>
                <w:sz w:val="14"/>
                <w:szCs w:val="14"/>
              </w:rPr>
              <w:t>488</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COSTS (Annualized capital + O&amp;M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42</w:t>
            </w:r>
            <w:r w:rsidRPr="00806FA0">
              <w:rPr>
                <w:rFonts w:ascii="Calibri" w:hAnsi="Calibri"/>
                <w:color w:val="000000"/>
                <w:sz w:val="14"/>
                <w:szCs w:val="14"/>
              </w:rPr>
              <w:t>,</w:t>
            </w:r>
            <w:r w:rsidR="00A7794F">
              <w:rPr>
                <w:rFonts w:ascii="Calibri" w:hAnsi="Calibri"/>
                <w:color w:val="000000"/>
                <w:sz w:val="14"/>
                <w:szCs w:val="14"/>
              </w:rPr>
              <w:t>776</w:t>
            </w:r>
            <w:r w:rsidRPr="00806FA0">
              <w:rPr>
                <w:rFonts w:ascii="Calibri" w:hAnsi="Calibri"/>
                <w:color w:val="000000"/>
                <w:sz w:val="14"/>
                <w:szCs w:val="14"/>
              </w:rPr>
              <w:t xml:space="preserve"> </w:t>
            </w:r>
          </w:p>
        </w:tc>
      </w:tr>
    </w:tbl>
    <w:p w:rsidR="00B11F68" w:rsidRDefault="00B11F68" w:rsidP="00610FE9">
      <w:pPr>
        <w:rPr>
          <w:b/>
          <w:bCs/>
          <w:szCs w:val="24"/>
        </w:rPr>
      </w:pPr>
    </w:p>
    <w:p w:rsidR="00B11F68" w:rsidRPr="00610FE9" w:rsidRDefault="00B11F68" w:rsidP="00610FE9">
      <w:pPr>
        <w:rPr>
          <w:b/>
          <w:bCs/>
          <w:szCs w:val="24"/>
        </w:rPr>
      </w:pPr>
    </w:p>
    <w:p w:rsidR="00610FE9" w:rsidRDefault="00610FE9" w:rsidP="00496F19">
      <w:pPr>
        <w:rPr>
          <w:b/>
          <w:bCs/>
          <w:szCs w:val="24"/>
        </w:rPr>
      </w:pPr>
    </w:p>
    <w:p w:rsidR="00610FE9" w:rsidRDefault="00610FE9" w:rsidP="00496F19">
      <w:pPr>
        <w:rPr>
          <w:b/>
          <w:bCs/>
          <w:szCs w:val="24"/>
        </w:rPr>
      </w:pPr>
    </w:p>
    <w:p w:rsidR="00610FE9" w:rsidRDefault="00610FE9" w:rsidP="00496F19">
      <w:pPr>
        <w:rPr>
          <w:b/>
          <w:bCs/>
          <w:szCs w:val="24"/>
        </w:rPr>
      </w:pPr>
    </w:p>
    <w:p w:rsidR="008B63E4" w:rsidRDefault="00825564" w:rsidP="00610FE9">
      <w:pPr>
        <w:rPr>
          <w:b/>
          <w:bCs/>
          <w:szCs w:val="24"/>
        </w:rPr>
      </w:pPr>
      <w:r>
        <w:rPr>
          <w:b/>
          <w:bCs/>
          <w:szCs w:val="24"/>
        </w:rPr>
        <w:br w:type="page"/>
      </w:r>
      <w:r w:rsidR="00AB42A0">
        <w:rPr>
          <w:b/>
          <w:bCs/>
          <w:szCs w:val="24"/>
        </w:rPr>
        <w:lastRenderedPageBreak/>
        <w:t>Table 1</w:t>
      </w:r>
      <w:r w:rsidR="00610FE9">
        <w:rPr>
          <w:b/>
          <w:bCs/>
          <w:szCs w:val="24"/>
        </w:rPr>
        <w:t>d</w:t>
      </w:r>
      <w:r w:rsidR="00DA6A7C">
        <w:rPr>
          <w:b/>
          <w:bCs/>
          <w:szCs w:val="24"/>
        </w:rPr>
        <w:t xml:space="preserve">. </w:t>
      </w:r>
      <w:r w:rsidR="008B63E4">
        <w:rPr>
          <w:b/>
          <w:bCs/>
          <w:szCs w:val="24"/>
        </w:rPr>
        <w:t>Summary of Respondent Burden and Cost-</w:t>
      </w:r>
      <w:r w:rsidR="008B63E4" w:rsidRPr="00A45E90">
        <w:rPr>
          <w:b/>
          <w:bCs/>
          <w:szCs w:val="24"/>
        </w:rPr>
        <w:t xml:space="preserve">NSPS for </w:t>
      </w:r>
      <w:r>
        <w:rPr>
          <w:b/>
          <w:bCs/>
          <w:szCs w:val="24"/>
        </w:rPr>
        <w:t xml:space="preserve">Nitric </w:t>
      </w:r>
      <w:r w:rsidR="00AB42A0">
        <w:rPr>
          <w:b/>
          <w:bCs/>
          <w:szCs w:val="24"/>
        </w:rPr>
        <w:t>Acid</w:t>
      </w:r>
      <w:r w:rsidR="008B63E4">
        <w:rPr>
          <w:b/>
          <w:bCs/>
          <w:szCs w:val="24"/>
        </w:rPr>
        <w:t xml:space="preserve"> Plants</w:t>
      </w:r>
      <w:r w:rsidR="006E2D97">
        <w:rPr>
          <w:b/>
          <w:bCs/>
          <w:szCs w:val="24"/>
        </w:rPr>
        <w:t xml:space="preserve"> </w:t>
      </w:r>
      <w:r w:rsidR="006E2D97" w:rsidRPr="006E2D97">
        <w:rPr>
          <w:b/>
          <w:bCs/>
          <w:szCs w:val="24"/>
        </w:rPr>
        <w:t xml:space="preserve">(40 CFR part 60, subpart </w:t>
      </w:r>
      <w:r w:rsidR="00AB42A0">
        <w:rPr>
          <w:b/>
          <w:bCs/>
          <w:szCs w:val="24"/>
        </w:rPr>
        <w:t>Ga</w:t>
      </w:r>
      <w:r w:rsidR="006E2D97" w:rsidRPr="006E2D97">
        <w:rPr>
          <w:b/>
          <w:bCs/>
          <w:szCs w:val="24"/>
        </w:rPr>
        <w:t>)</w:t>
      </w:r>
    </w:p>
    <w:p w:rsidR="008B63E4" w:rsidRDefault="008B63E4" w:rsidP="00496F19">
      <w:pPr>
        <w:rPr>
          <w:szCs w:val="24"/>
        </w:rPr>
      </w:pPr>
    </w:p>
    <w:tbl>
      <w:tblPr>
        <w:tblW w:w="5200" w:type="dxa"/>
        <w:tblInd w:w="98" w:type="dxa"/>
        <w:tblLook w:val="04A0"/>
      </w:tblPr>
      <w:tblGrid>
        <w:gridCol w:w="1520"/>
        <w:gridCol w:w="1840"/>
        <w:gridCol w:w="1840"/>
      </w:tblGrid>
      <w:tr w:rsidR="00C54C42" w:rsidRPr="00C54C42" w:rsidTr="00C54C42">
        <w:trPr>
          <w:trHeight w:val="600"/>
        </w:trPr>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b/>
                <w:color w:val="000000"/>
                <w:sz w:val="20"/>
              </w:rPr>
            </w:pPr>
            <w:r w:rsidRPr="00C54C42">
              <w:rPr>
                <w:rFonts w:ascii="Calibri" w:hAnsi="Calibri"/>
                <w:b/>
                <w:color w:val="000000"/>
                <w:sz w:val="20"/>
              </w:rPr>
              <w:t>Year</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b/>
                <w:color w:val="000000"/>
                <w:sz w:val="20"/>
              </w:rPr>
            </w:pPr>
            <w:r w:rsidRPr="00C54C42">
              <w:rPr>
                <w:rFonts w:ascii="Calibri" w:hAnsi="Calibri"/>
                <w:b/>
                <w:color w:val="000000"/>
                <w:sz w:val="20"/>
              </w:rPr>
              <w:t>Total Annual Labor Burden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b/>
                <w:color w:val="000000"/>
                <w:sz w:val="20"/>
              </w:rPr>
            </w:pPr>
            <w:r w:rsidRPr="00C54C42">
              <w:rPr>
                <w:rFonts w:ascii="Calibri" w:hAnsi="Calibri"/>
                <w:b/>
                <w:color w:val="000000"/>
                <w:sz w:val="20"/>
              </w:rPr>
              <w:t>Total Annual Costs</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1</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855</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$81,044</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2</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968</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9F2AD1">
            <w:pPr>
              <w:autoSpaceDE/>
              <w:autoSpaceDN/>
              <w:adjustRightInd/>
              <w:jc w:val="center"/>
              <w:rPr>
                <w:rFonts w:ascii="Calibri" w:hAnsi="Calibri"/>
                <w:color w:val="000000"/>
                <w:sz w:val="20"/>
              </w:rPr>
            </w:pPr>
            <w:r>
              <w:rPr>
                <w:rFonts w:ascii="Calibri" w:hAnsi="Calibri"/>
                <w:color w:val="000000"/>
                <w:sz w:val="20"/>
              </w:rPr>
              <w:t>$91,808</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3</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1,082</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9F2AD1">
            <w:pPr>
              <w:autoSpaceDE/>
              <w:autoSpaceDN/>
              <w:adjustRightInd/>
              <w:jc w:val="center"/>
              <w:rPr>
                <w:rFonts w:ascii="Calibri" w:hAnsi="Calibri"/>
                <w:color w:val="000000"/>
                <w:sz w:val="20"/>
              </w:rPr>
            </w:pPr>
            <w:r>
              <w:rPr>
                <w:rFonts w:ascii="Calibri" w:hAnsi="Calibri"/>
                <w:color w:val="000000"/>
                <w:sz w:val="20"/>
              </w:rPr>
              <w:t>$102,572</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Total</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2,904</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$275,424</w:t>
            </w:r>
          </w:p>
        </w:tc>
      </w:tr>
      <w:tr w:rsidR="00C54C42" w:rsidRPr="00C54C42" w:rsidTr="00C54C42">
        <w:trPr>
          <w:trHeight w:val="300"/>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3-Year Average</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968</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FB1810">
            <w:pPr>
              <w:autoSpaceDE/>
              <w:autoSpaceDN/>
              <w:adjustRightInd/>
              <w:jc w:val="center"/>
              <w:rPr>
                <w:rFonts w:ascii="Calibri" w:hAnsi="Calibri"/>
                <w:color w:val="000000"/>
                <w:sz w:val="20"/>
              </w:rPr>
            </w:pPr>
            <w:r>
              <w:rPr>
                <w:rFonts w:ascii="Calibri" w:hAnsi="Calibri"/>
                <w:color w:val="000000"/>
                <w:sz w:val="20"/>
              </w:rPr>
              <w:t>$91,808</w:t>
            </w:r>
          </w:p>
        </w:tc>
      </w:tr>
    </w:tbl>
    <w:p w:rsidR="00C00C06" w:rsidRDefault="00C00C06" w:rsidP="00496F19">
      <w:pPr>
        <w:rPr>
          <w:szCs w:val="24"/>
        </w:rPr>
      </w:pPr>
    </w:p>
    <w:p w:rsidR="008B63E4" w:rsidRDefault="00661195" w:rsidP="00496F19">
      <w:pPr>
        <w:rPr>
          <w:szCs w:val="24"/>
        </w:rPr>
      </w:pPr>
      <w:r>
        <w:rPr>
          <w:szCs w:val="24"/>
        </w:rPr>
        <w:br w:type="page"/>
      </w:r>
    </w:p>
    <w:p w:rsidR="0045360D" w:rsidRDefault="00F506F5" w:rsidP="00D07271">
      <w:pPr>
        <w:rPr>
          <w:b/>
          <w:bCs/>
          <w:szCs w:val="24"/>
        </w:rPr>
      </w:pPr>
      <w:proofErr w:type="gramStart"/>
      <w:r>
        <w:rPr>
          <w:b/>
          <w:bCs/>
          <w:szCs w:val="24"/>
        </w:rPr>
        <w:lastRenderedPageBreak/>
        <w:t xml:space="preserve">Table </w:t>
      </w:r>
      <w:r w:rsidR="006B1E68">
        <w:rPr>
          <w:b/>
          <w:bCs/>
          <w:szCs w:val="24"/>
        </w:rPr>
        <w:t>2</w:t>
      </w:r>
      <w:r w:rsidR="00DF1273">
        <w:rPr>
          <w:b/>
          <w:bCs/>
          <w:szCs w:val="24"/>
        </w:rPr>
        <w:t>a</w:t>
      </w:r>
      <w:r w:rsidR="00DA6A7C">
        <w:rPr>
          <w:b/>
          <w:bCs/>
          <w:szCs w:val="24"/>
        </w:rPr>
        <w:t>.</w:t>
      </w:r>
      <w:proofErr w:type="gramEnd"/>
      <w:r w:rsidR="00DA6A7C">
        <w:rPr>
          <w:b/>
          <w:bCs/>
          <w:szCs w:val="24"/>
        </w:rPr>
        <w:t xml:space="preserve"> </w:t>
      </w:r>
      <w:r w:rsidR="00DF1273">
        <w:rPr>
          <w:b/>
          <w:bCs/>
          <w:szCs w:val="24"/>
        </w:rPr>
        <w:t xml:space="preserve">Year 1 </w:t>
      </w:r>
      <w:r w:rsidR="009A0F08" w:rsidRPr="00A45E90">
        <w:rPr>
          <w:b/>
          <w:bCs/>
          <w:szCs w:val="24"/>
        </w:rPr>
        <w:t xml:space="preserve">Burden </w:t>
      </w:r>
      <w:r w:rsidR="00C45D88">
        <w:rPr>
          <w:b/>
          <w:bCs/>
          <w:szCs w:val="24"/>
        </w:rPr>
        <w:t xml:space="preserve">and Cost to the Agency—NSPS for </w:t>
      </w:r>
      <w:r w:rsidR="00ED38A9">
        <w:rPr>
          <w:b/>
          <w:bCs/>
          <w:szCs w:val="24"/>
        </w:rPr>
        <w:t>Nitric Acid</w:t>
      </w:r>
      <w:r w:rsidR="00E509BA">
        <w:rPr>
          <w:b/>
          <w:bCs/>
          <w:szCs w:val="24"/>
        </w:rPr>
        <w:t xml:space="preserve"> Plants</w:t>
      </w:r>
    </w:p>
    <w:tbl>
      <w:tblPr>
        <w:tblW w:w="5000" w:type="pct"/>
        <w:tblLook w:val="04A0"/>
      </w:tblPr>
      <w:tblGrid>
        <w:gridCol w:w="5271"/>
        <w:gridCol w:w="1224"/>
        <w:gridCol w:w="1480"/>
        <w:gridCol w:w="1088"/>
        <w:gridCol w:w="994"/>
        <w:gridCol w:w="1121"/>
        <w:gridCol w:w="1349"/>
        <w:gridCol w:w="1091"/>
        <w:gridCol w:w="1574"/>
      </w:tblGrid>
      <w:tr w:rsidR="001C5CB2" w:rsidRPr="001C5CB2" w:rsidTr="001C5CB2">
        <w:trPr>
          <w:trHeight w:val="20"/>
        </w:trPr>
        <w:tc>
          <w:tcPr>
            <w:tcW w:w="173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1C5CB2" w:rsidRPr="001C5CB2" w:rsidRDefault="001C5CB2" w:rsidP="001C5CB2">
            <w:pPr>
              <w:autoSpaceDE/>
              <w:autoSpaceDN/>
              <w:adjustRightInd/>
              <w:rPr>
                <w:rFonts w:ascii="Calibri" w:hAnsi="Calibri"/>
                <w:b/>
                <w:bCs/>
                <w:color w:val="000000"/>
                <w:sz w:val="14"/>
                <w:szCs w:val="14"/>
              </w:rPr>
            </w:pPr>
            <w:r w:rsidRPr="001C5CB2">
              <w:rPr>
                <w:rFonts w:ascii="Calibri" w:hAnsi="Calibri"/>
                <w:b/>
                <w:bCs/>
                <w:color w:val="000000"/>
                <w:sz w:val="14"/>
                <w:szCs w:val="14"/>
              </w:rPr>
              <w:t>Activity</w:t>
            </w:r>
          </w:p>
        </w:tc>
        <w:tc>
          <w:tcPr>
            <w:tcW w:w="403"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(A) EPA Hours/ Occurrence</w:t>
            </w:r>
          </w:p>
        </w:tc>
        <w:tc>
          <w:tcPr>
            <w:tcW w:w="487"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(B) Occurrences/ Plant/Year</w:t>
            </w:r>
          </w:p>
        </w:tc>
        <w:tc>
          <w:tcPr>
            <w:tcW w:w="358"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(C) EPA Hours/ Plant/Year (A x B)</w:t>
            </w:r>
          </w:p>
        </w:tc>
        <w:tc>
          <w:tcPr>
            <w:tcW w:w="327"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(D) Plants/ Year</w:t>
            </w:r>
          </w:p>
        </w:tc>
        <w:tc>
          <w:tcPr>
            <w:tcW w:w="369"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(E) EPA Technical Hours/ Year (C x D)</w:t>
            </w:r>
          </w:p>
        </w:tc>
        <w:tc>
          <w:tcPr>
            <w:tcW w:w="444"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(F) EPA Managerial Hours/Year</w:t>
            </w:r>
          </w:p>
        </w:tc>
        <w:tc>
          <w:tcPr>
            <w:tcW w:w="359"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(G) EPA Clerical Hours/Year</w:t>
            </w:r>
          </w:p>
        </w:tc>
        <w:tc>
          <w:tcPr>
            <w:tcW w:w="518"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(H) Cost, $</w:t>
            </w:r>
          </w:p>
        </w:tc>
      </w:tr>
      <w:tr w:rsidR="001C5CB2" w:rsidRPr="001C5CB2"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Observe Initial Performance Tests</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764BFC"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2</w:t>
            </w:r>
            <w:r w:rsidR="00764BFC" w:rsidRPr="006951BF">
              <w:rPr>
                <w:rFonts w:ascii="Calibri" w:hAnsi="Calibri"/>
                <w:color w:val="000000"/>
                <w:sz w:val="14"/>
                <w:szCs w:val="14"/>
              </w:rPr>
              <w:t>8.8</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1</w:t>
            </w:r>
            <w:r w:rsidR="00764BFC" w:rsidRPr="006951BF">
              <w:rPr>
                <w:rFonts w:ascii="Calibri" w:hAnsi="Calibri"/>
                <w:color w:val="000000"/>
                <w:sz w:val="14"/>
                <w:szCs w:val="14"/>
              </w:rPr>
              <w:t>.44</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0.2</w:t>
            </w:r>
            <w:r w:rsidR="00764BFC" w:rsidRPr="006951BF">
              <w:rPr>
                <w:rFonts w:ascii="Calibri" w:hAnsi="Calibri"/>
                <w:color w:val="000000"/>
                <w:sz w:val="14"/>
                <w:szCs w:val="14"/>
              </w:rPr>
              <w:t>88</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1,4</w:t>
            </w:r>
            <w:r w:rsidR="00764BFC" w:rsidRPr="006951BF">
              <w:rPr>
                <w:rFonts w:ascii="Calibri" w:hAnsi="Calibri"/>
                <w:color w:val="000000"/>
                <w:sz w:val="14"/>
                <w:szCs w:val="14"/>
              </w:rPr>
              <w:t>28</w:t>
            </w:r>
            <w:r w:rsidRPr="006951BF">
              <w:rPr>
                <w:rFonts w:ascii="Calibri" w:hAnsi="Calibri"/>
                <w:color w:val="000000"/>
                <w:sz w:val="14"/>
                <w:szCs w:val="14"/>
              </w:rPr>
              <w:t xml:space="preserve"> </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Notification of construction/reconstruction commencement</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12</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24</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Pr>
                <w:rFonts w:ascii="Calibri" w:hAnsi="Calibri"/>
                <w:color w:val="000000"/>
                <w:sz w:val="14"/>
                <w:szCs w:val="14"/>
              </w:rPr>
              <w:t>119</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Notification of actual startup</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03</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0.0</w:t>
            </w:r>
            <w:r w:rsidR="006951BF">
              <w:rPr>
                <w:rFonts w:ascii="Calibri" w:hAnsi="Calibri"/>
                <w:color w:val="000000"/>
                <w:sz w:val="14"/>
                <w:szCs w:val="14"/>
              </w:rPr>
              <w:t>6</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Pr>
                <w:rFonts w:ascii="Calibri" w:hAnsi="Calibri"/>
                <w:color w:val="000000"/>
                <w:sz w:val="14"/>
                <w:szCs w:val="14"/>
              </w:rPr>
              <w:t>30</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03</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Pr>
                <w:rFonts w:ascii="Calibri" w:hAnsi="Calibri"/>
                <w:color w:val="000000"/>
                <w:sz w:val="14"/>
                <w:szCs w:val="14"/>
              </w:rPr>
              <w:t>30</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Review Test Results</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0.48</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0.096</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$476</w:t>
            </w:r>
          </w:p>
        </w:tc>
      </w:tr>
      <w:tr w:rsidR="006951BF" w:rsidRPr="001C5CB2" w:rsidTr="006951BF">
        <w:trPr>
          <w:trHeight w:val="20"/>
        </w:trPr>
        <w:tc>
          <w:tcPr>
            <w:tcW w:w="1735" w:type="pct"/>
            <w:tcBorders>
              <w:top w:val="nil"/>
              <w:left w:val="single" w:sz="4" w:space="0" w:color="auto"/>
              <w:bottom w:val="single" w:sz="4" w:space="0" w:color="auto"/>
              <w:right w:val="single" w:sz="4" w:space="0" w:color="auto"/>
            </w:tcBorders>
            <w:shd w:val="clear" w:color="auto" w:fill="auto"/>
            <w:noWrap/>
            <w:hideMark/>
          </w:tcPr>
          <w:p w:rsidR="006951BF" w:rsidRPr="006951BF" w:rsidRDefault="006951BF" w:rsidP="0011278D">
            <w:pPr>
              <w:rPr>
                <w:rFonts w:ascii="Calibri" w:hAnsi="Calibri" w:cs="Calibri"/>
                <w:color w:val="000000"/>
                <w:sz w:val="14"/>
                <w:szCs w:val="14"/>
              </w:rPr>
            </w:pPr>
            <w:r w:rsidRPr="006951BF">
              <w:rPr>
                <w:rFonts w:ascii="Calibri" w:hAnsi="Calibri" w:cs="Calibri"/>
                <w:color w:val="000000"/>
                <w:sz w:val="14"/>
                <w:szCs w:val="14"/>
              </w:rPr>
              <w:t xml:space="preserve">Review NOX </w:t>
            </w:r>
            <w:r w:rsidR="0011278D">
              <w:rPr>
                <w:rFonts w:ascii="Calibri" w:hAnsi="Calibri" w:cs="Calibri"/>
                <w:color w:val="000000"/>
                <w:sz w:val="14"/>
                <w:szCs w:val="14"/>
              </w:rPr>
              <w:t xml:space="preserve">noncompliance </w:t>
            </w:r>
            <w:r w:rsidRPr="006951BF">
              <w:rPr>
                <w:rFonts w:ascii="Calibri" w:hAnsi="Calibri" w:cs="Calibri"/>
                <w:color w:val="000000"/>
                <w:sz w:val="14"/>
                <w:szCs w:val="14"/>
              </w:rPr>
              <w:t>reports</w:t>
            </w:r>
          </w:p>
        </w:tc>
        <w:tc>
          <w:tcPr>
            <w:tcW w:w="403"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0.12</w:t>
            </w:r>
          </w:p>
        </w:tc>
        <w:tc>
          <w:tcPr>
            <w:tcW w:w="369"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0.96</w:t>
            </w:r>
          </w:p>
        </w:tc>
        <w:tc>
          <w:tcPr>
            <w:tcW w:w="444"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0.048</w:t>
            </w:r>
          </w:p>
        </w:tc>
        <w:tc>
          <w:tcPr>
            <w:tcW w:w="359"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0.0096</w:t>
            </w:r>
          </w:p>
        </w:tc>
        <w:tc>
          <w:tcPr>
            <w:tcW w:w="518"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cs="Calibri"/>
                <w:color w:val="000000"/>
                <w:sz w:val="14"/>
                <w:szCs w:val="14"/>
              </w:rPr>
            </w:pPr>
            <w:r w:rsidRPr="006951BF">
              <w:rPr>
                <w:rFonts w:ascii="Calibri" w:hAnsi="Calibri" w:cs="Calibri"/>
                <w:color w:val="000000"/>
                <w:sz w:val="14"/>
                <w:szCs w:val="14"/>
              </w:rPr>
              <w:t xml:space="preserve"> $ 48 </w:t>
            </w:r>
          </w:p>
        </w:tc>
      </w:tr>
      <w:tr w:rsidR="00D07271" w:rsidRPr="001C5CB2"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1C5CB2">
            <w:pPr>
              <w:autoSpaceDE/>
              <w:autoSpaceDN/>
              <w:adjustRightInd/>
              <w:rPr>
                <w:rFonts w:ascii="Calibri" w:hAnsi="Calibri"/>
                <w:color w:val="000000"/>
                <w:sz w:val="14"/>
                <w:szCs w:val="14"/>
              </w:rPr>
            </w:pP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Total Annual Hours</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6951BF"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43</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6951BF"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sidRPr="006951BF">
              <w:rPr>
                <w:rFonts w:ascii="Calibri" w:hAnsi="Calibri"/>
                <w:color w:val="000000"/>
                <w:sz w:val="14"/>
                <w:szCs w:val="14"/>
              </w:rPr>
              <w:t>43</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w:t>
            </w:r>
            <w:r w:rsidR="006951BF" w:rsidRPr="006951BF">
              <w:rPr>
                <w:rFonts w:ascii="Calibri" w:hAnsi="Calibri"/>
                <w:color w:val="000000"/>
                <w:sz w:val="14"/>
                <w:szCs w:val="14"/>
              </w:rPr>
              <w:t>2</w:t>
            </w:r>
            <w:r w:rsidRPr="006951BF">
              <w:rPr>
                <w:rFonts w:ascii="Calibri" w:hAnsi="Calibri"/>
                <w:color w:val="000000"/>
                <w:sz w:val="14"/>
                <w:szCs w:val="14"/>
              </w:rPr>
              <w:t>,</w:t>
            </w:r>
            <w:r w:rsidR="006951BF" w:rsidRPr="006951BF">
              <w:rPr>
                <w:rFonts w:ascii="Calibri" w:hAnsi="Calibri"/>
                <w:color w:val="000000"/>
                <w:sz w:val="14"/>
                <w:szCs w:val="14"/>
              </w:rPr>
              <w:t>130</w:t>
            </w: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6951BF"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46</w:t>
            </w:r>
            <w:r w:rsidR="001C5CB2" w:rsidRPr="006951BF">
              <w:rPr>
                <w:rFonts w:ascii="Calibri" w:hAnsi="Calibri"/>
                <w:color w:val="000000"/>
                <w:sz w:val="14"/>
                <w:szCs w:val="1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hours</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Travel Expenses</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825564">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w:t>
            </w:r>
            <w:r w:rsidR="00825564" w:rsidRPr="006951BF">
              <w:rPr>
                <w:rFonts w:ascii="Calibri" w:hAnsi="Calibri"/>
                <w:color w:val="000000"/>
                <w:sz w:val="14"/>
                <w:szCs w:val="14"/>
              </w:rPr>
              <w:t>1,028</w:t>
            </w:r>
            <w:r w:rsidRPr="006951BF">
              <w:rPr>
                <w:rFonts w:ascii="Calibri" w:hAnsi="Calibri"/>
                <w:color w:val="000000"/>
                <w:sz w:val="14"/>
                <w:szCs w:val="14"/>
              </w:rPr>
              <w:t xml:space="preserve"> </w:t>
            </w: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w:t>
            </w:r>
            <w:r w:rsidR="00825564" w:rsidRPr="006951BF">
              <w:rPr>
                <w:rFonts w:ascii="Calibri" w:hAnsi="Calibri"/>
                <w:color w:val="000000"/>
                <w:sz w:val="14"/>
                <w:szCs w:val="14"/>
              </w:rPr>
              <w:t>3</w:t>
            </w:r>
            <w:r w:rsidRPr="006951BF">
              <w:rPr>
                <w:rFonts w:ascii="Calibri" w:hAnsi="Calibri"/>
                <w:color w:val="000000"/>
                <w:sz w:val="14"/>
                <w:szCs w:val="14"/>
              </w:rPr>
              <w:t>,</w:t>
            </w:r>
            <w:r w:rsidR="006951BF" w:rsidRPr="006951BF">
              <w:rPr>
                <w:rFonts w:ascii="Calibri" w:hAnsi="Calibri"/>
                <w:color w:val="000000"/>
                <w:sz w:val="14"/>
                <w:szCs w:val="14"/>
              </w:rPr>
              <w:t>158</w:t>
            </w:r>
          </w:p>
        </w:tc>
      </w:tr>
    </w:tbl>
    <w:p w:rsidR="007A196D" w:rsidRPr="006951BF" w:rsidRDefault="007A196D" w:rsidP="005E73F6">
      <w:pPr>
        <w:tabs>
          <w:tab w:val="left" w:pos="360"/>
        </w:tabs>
        <w:ind w:left="360" w:hanging="360"/>
        <w:rPr>
          <w:sz w:val="20"/>
        </w:rPr>
      </w:pPr>
    </w:p>
    <w:p w:rsidR="00D07271" w:rsidRPr="006951BF" w:rsidRDefault="00D07271" w:rsidP="005955F5">
      <w:pPr>
        <w:tabs>
          <w:tab w:val="left" w:pos="360"/>
        </w:tabs>
        <w:ind w:left="360" w:hanging="360"/>
        <w:rPr>
          <w:sz w:val="20"/>
        </w:rPr>
      </w:pPr>
    </w:p>
    <w:p w:rsidR="00D07271" w:rsidRPr="006951BF" w:rsidRDefault="00D07271" w:rsidP="00D07271">
      <w:pPr>
        <w:tabs>
          <w:tab w:val="left" w:pos="360"/>
        </w:tabs>
        <w:ind w:left="360" w:hanging="360"/>
        <w:rPr>
          <w:b/>
          <w:bCs/>
          <w:szCs w:val="24"/>
        </w:rPr>
      </w:pPr>
      <w:proofErr w:type="gramStart"/>
      <w:r w:rsidRPr="006951BF">
        <w:rPr>
          <w:b/>
          <w:bCs/>
          <w:szCs w:val="24"/>
        </w:rPr>
        <w:t>Table 2b.</w:t>
      </w:r>
      <w:proofErr w:type="gramEnd"/>
      <w:r w:rsidRPr="006951BF">
        <w:rPr>
          <w:b/>
          <w:bCs/>
          <w:szCs w:val="24"/>
        </w:rPr>
        <w:t xml:space="preserve"> Year 2 Burden and Cost to the Agency—NSPS for Nitric Acid Plants</w:t>
      </w:r>
    </w:p>
    <w:tbl>
      <w:tblPr>
        <w:tblW w:w="5000" w:type="pct"/>
        <w:tblLook w:val="04A0"/>
      </w:tblPr>
      <w:tblGrid>
        <w:gridCol w:w="5271"/>
        <w:gridCol w:w="1224"/>
        <w:gridCol w:w="1480"/>
        <w:gridCol w:w="1088"/>
        <w:gridCol w:w="994"/>
        <w:gridCol w:w="1121"/>
        <w:gridCol w:w="1349"/>
        <w:gridCol w:w="1091"/>
        <w:gridCol w:w="1574"/>
      </w:tblGrid>
      <w:tr w:rsidR="00D07271" w:rsidRPr="006951BF" w:rsidTr="00D00BEC">
        <w:trPr>
          <w:trHeight w:val="20"/>
        </w:trPr>
        <w:tc>
          <w:tcPr>
            <w:tcW w:w="173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b/>
                <w:bCs/>
                <w:color w:val="000000"/>
                <w:sz w:val="14"/>
                <w:szCs w:val="14"/>
              </w:rPr>
            </w:pPr>
            <w:r w:rsidRPr="006951BF">
              <w:rPr>
                <w:rFonts w:ascii="Calibri" w:hAnsi="Calibri"/>
                <w:b/>
                <w:bCs/>
                <w:color w:val="000000"/>
                <w:sz w:val="14"/>
                <w:szCs w:val="14"/>
              </w:rPr>
              <w:t>Activity</w:t>
            </w:r>
          </w:p>
        </w:tc>
        <w:tc>
          <w:tcPr>
            <w:tcW w:w="403"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(A) EPA Hours/ Occurrence</w:t>
            </w:r>
          </w:p>
        </w:tc>
        <w:tc>
          <w:tcPr>
            <w:tcW w:w="48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(B) Occurrences/ Plant/Year</w:t>
            </w:r>
          </w:p>
        </w:tc>
        <w:tc>
          <w:tcPr>
            <w:tcW w:w="35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(C) EPA Hours/ Plant/Year (A x B)</w:t>
            </w:r>
          </w:p>
        </w:tc>
        <w:tc>
          <w:tcPr>
            <w:tcW w:w="32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(D) Plants/ Year</w:t>
            </w:r>
          </w:p>
        </w:tc>
        <w:tc>
          <w:tcPr>
            <w:tcW w:w="36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(E) EPA Technical Hours/ Year (C x D)</w:t>
            </w:r>
          </w:p>
        </w:tc>
        <w:tc>
          <w:tcPr>
            <w:tcW w:w="444"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(F) EPA Managerial Hours/Year</w:t>
            </w:r>
          </w:p>
        </w:tc>
        <w:tc>
          <w:tcPr>
            <w:tcW w:w="35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(G) EPA Clerical Hours/Year</w:t>
            </w:r>
          </w:p>
        </w:tc>
        <w:tc>
          <w:tcPr>
            <w:tcW w:w="51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(H) Cost,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Observe Initial Performance Tests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32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1.44</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0.288</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1,428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construction/reconstruction commencement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0.12</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0.24</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$ 119</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actual startup</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Review Test Results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0.48</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0.096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$476</w:t>
            </w:r>
          </w:p>
        </w:tc>
      </w:tr>
      <w:tr w:rsidR="006951BF" w:rsidRPr="006951BF" w:rsidTr="00A62054">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11278D" w:rsidP="0011278D">
            <w:pPr>
              <w:rPr>
                <w:rFonts w:ascii="Calibri" w:hAnsi="Calibri"/>
                <w:color w:val="000000"/>
                <w:sz w:val="14"/>
                <w:szCs w:val="14"/>
              </w:rPr>
            </w:pPr>
            <w:r w:rsidRPr="0011278D">
              <w:rPr>
                <w:rFonts w:ascii="Calibri" w:hAnsi="Calibri"/>
                <w:color w:val="000000"/>
                <w:sz w:val="14"/>
                <w:szCs w:val="14"/>
              </w:rPr>
              <w:t>Review NOX noncompliance reports</w:t>
            </w:r>
          </w:p>
        </w:tc>
        <w:tc>
          <w:tcPr>
            <w:tcW w:w="403"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0.24</w:t>
            </w:r>
          </w:p>
        </w:tc>
        <w:tc>
          <w:tcPr>
            <w:tcW w:w="36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1.92</w:t>
            </w:r>
          </w:p>
        </w:tc>
        <w:tc>
          <w:tcPr>
            <w:tcW w:w="444"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0.096</w:t>
            </w:r>
          </w:p>
        </w:tc>
        <w:tc>
          <w:tcPr>
            <w:tcW w:w="35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0.0192</w:t>
            </w:r>
          </w:p>
        </w:tc>
        <w:tc>
          <w:tcPr>
            <w:tcW w:w="51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rsidP="006951BF">
            <w:pPr>
              <w:jc w:val="right"/>
              <w:rPr>
                <w:rFonts w:ascii="Calibri" w:hAnsi="Calibri"/>
                <w:color w:val="000000"/>
                <w:sz w:val="14"/>
                <w:szCs w:val="14"/>
              </w:rPr>
            </w:pPr>
            <w:r w:rsidRPr="006951BF">
              <w:rPr>
                <w:rFonts w:ascii="Calibri" w:hAnsi="Calibri"/>
                <w:color w:val="000000"/>
                <w:sz w:val="14"/>
                <w:szCs w:val="14"/>
              </w:rPr>
              <w:t xml:space="preserve"> $ 95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Total Annual Hours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44</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2.2</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w:t>
            </w:r>
            <w:r w:rsidR="006951BF" w:rsidRPr="006951BF">
              <w:rPr>
                <w:rFonts w:ascii="Calibri" w:hAnsi="Calibri"/>
                <w:color w:val="000000"/>
                <w:sz w:val="14"/>
                <w:szCs w:val="14"/>
              </w:rPr>
              <w:t>2</w:t>
            </w:r>
            <w:r w:rsidRPr="006951BF">
              <w:rPr>
                <w:rFonts w:ascii="Calibri" w:hAnsi="Calibri"/>
                <w:color w:val="000000"/>
                <w:sz w:val="14"/>
                <w:szCs w:val="14"/>
              </w:rPr>
              <w:t>,</w:t>
            </w:r>
            <w:r w:rsidR="006951BF" w:rsidRPr="006951BF">
              <w:rPr>
                <w:rFonts w:ascii="Calibri" w:hAnsi="Calibri"/>
                <w:color w:val="000000"/>
                <w:sz w:val="14"/>
                <w:szCs w:val="14"/>
              </w:rPr>
              <w:t>177</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sidRPr="006951BF">
              <w:rPr>
                <w:rFonts w:ascii="Calibri" w:hAnsi="Calibri"/>
                <w:color w:val="000000"/>
                <w:sz w:val="14"/>
                <w:szCs w:val="14"/>
              </w:rPr>
              <w:t>47</w:t>
            </w:r>
            <w:r w:rsidRPr="006951BF">
              <w:rPr>
                <w:rFonts w:ascii="Calibri" w:hAnsi="Calibri"/>
                <w:color w:val="000000"/>
                <w:sz w:val="14"/>
                <w:szCs w:val="1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hours</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Travel Expenses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$ 1,028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3,2</w:t>
            </w:r>
            <w:r w:rsidR="006951BF" w:rsidRPr="006951BF">
              <w:rPr>
                <w:rFonts w:ascii="Calibri" w:hAnsi="Calibri"/>
                <w:color w:val="000000"/>
                <w:sz w:val="14"/>
                <w:szCs w:val="14"/>
              </w:rPr>
              <w:t>06</w:t>
            </w:r>
          </w:p>
        </w:tc>
      </w:tr>
    </w:tbl>
    <w:p w:rsidR="00D07271" w:rsidRPr="006951BF" w:rsidRDefault="00D07271" w:rsidP="005955F5">
      <w:pPr>
        <w:tabs>
          <w:tab w:val="left" w:pos="360"/>
        </w:tabs>
        <w:ind w:left="360" w:hanging="360"/>
        <w:rPr>
          <w:sz w:val="20"/>
        </w:rPr>
      </w:pPr>
    </w:p>
    <w:p w:rsidR="00D07271" w:rsidRPr="006951BF" w:rsidRDefault="00D07271" w:rsidP="005955F5">
      <w:pPr>
        <w:tabs>
          <w:tab w:val="left" w:pos="360"/>
        </w:tabs>
        <w:ind w:left="360" w:hanging="360"/>
        <w:rPr>
          <w:sz w:val="20"/>
        </w:rPr>
      </w:pPr>
    </w:p>
    <w:p w:rsidR="00D07271" w:rsidRPr="006951BF" w:rsidRDefault="00D07271" w:rsidP="005955F5">
      <w:pPr>
        <w:tabs>
          <w:tab w:val="left" w:pos="360"/>
        </w:tabs>
        <w:ind w:left="360" w:hanging="360"/>
        <w:rPr>
          <w:sz w:val="20"/>
        </w:rPr>
      </w:pPr>
    </w:p>
    <w:p w:rsidR="00D07271" w:rsidRPr="006951BF" w:rsidRDefault="00D07271" w:rsidP="00D07271">
      <w:pPr>
        <w:tabs>
          <w:tab w:val="left" w:pos="360"/>
        </w:tabs>
        <w:ind w:left="360" w:hanging="360"/>
        <w:rPr>
          <w:b/>
          <w:bCs/>
          <w:szCs w:val="24"/>
        </w:rPr>
      </w:pPr>
      <w:proofErr w:type="gramStart"/>
      <w:r w:rsidRPr="006951BF">
        <w:rPr>
          <w:b/>
          <w:bCs/>
          <w:szCs w:val="24"/>
        </w:rPr>
        <w:t>Table 2c.</w:t>
      </w:r>
      <w:proofErr w:type="gramEnd"/>
      <w:r w:rsidRPr="006951BF">
        <w:rPr>
          <w:b/>
          <w:bCs/>
          <w:szCs w:val="24"/>
        </w:rPr>
        <w:t xml:space="preserve"> Year 3 Burden and Cost to the Agency—NSPS for Nitric Acid Plants</w:t>
      </w:r>
    </w:p>
    <w:tbl>
      <w:tblPr>
        <w:tblW w:w="5000" w:type="pct"/>
        <w:tblLook w:val="04A0"/>
      </w:tblPr>
      <w:tblGrid>
        <w:gridCol w:w="5271"/>
        <w:gridCol w:w="1224"/>
        <w:gridCol w:w="1480"/>
        <w:gridCol w:w="1088"/>
        <w:gridCol w:w="994"/>
        <w:gridCol w:w="1121"/>
        <w:gridCol w:w="1349"/>
        <w:gridCol w:w="1091"/>
        <w:gridCol w:w="1574"/>
      </w:tblGrid>
      <w:tr w:rsidR="00D07271" w:rsidRPr="006951BF" w:rsidTr="00D00BEC">
        <w:trPr>
          <w:trHeight w:val="20"/>
        </w:trPr>
        <w:tc>
          <w:tcPr>
            <w:tcW w:w="173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b/>
                <w:bCs/>
                <w:color w:val="000000"/>
                <w:sz w:val="14"/>
                <w:szCs w:val="14"/>
              </w:rPr>
            </w:pPr>
            <w:r w:rsidRPr="006951BF">
              <w:rPr>
                <w:rFonts w:ascii="Calibri" w:hAnsi="Calibri"/>
                <w:b/>
                <w:bCs/>
                <w:color w:val="000000"/>
                <w:sz w:val="14"/>
                <w:szCs w:val="14"/>
              </w:rPr>
              <w:t>Activity</w:t>
            </w:r>
          </w:p>
        </w:tc>
        <w:tc>
          <w:tcPr>
            <w:tcW w:w="403"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(A) EPA Hours/ Occurrence</w:t>
            </w:r>
          </w:p>
        </w:tc>
        <w:tc>
          <w:tcPr>
            <w:tcW w:w="48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(B) Occurrences/ Plant/Year</w:t>
            </w:r>
          </w:p>
        </w:tc>
        <w:tc>
          <w:tcPr>
            <w:tcW w:w="35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(C) EPA Hours/ Plant/Year (A x B)</w:t>
            </w:r>
          </w:p>
        </w:tc>
        <w:tc>
          <w:tcPr>
            <w:tcW w:w="32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(D) Plants/ Year</w:t>
            </w:r>
          </w:p>
        </w:tc>
        <w:tc>
          <w:tcPr>
            <w:tcW w:w="36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(E) EPA Technical Hours/ Year (C x D)</w:t>
            </w:r>
          </w:p>
        </w:tc>
        <w:tc>
          <w:tcPr>
            <w:tcW w:w="444"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(F) EPA Managerial Hours/Year</w:t>
            </w:r>
          </w:p>
        </w:tc>
        <w:tc>
          <w:tcPr>
            <w:tcW w:w="35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(G) EPA Clerical Hours/Year</w:t>
            </w:r>
          </w:p>
        </w:tc>
        <w:tc>
          <w:tcPr>
            <w:tcW w:w="51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(H) Cost,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Observe Initial Performance Tests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32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1.44</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0.288</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1,428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construction/reconstruction commencement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0.12</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0.24</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$ 119</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actual startup</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Review Test Results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0.48</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0.096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$476</w:t>
            </w:r>
          </w:p>
        </w:tc>
      </w:tr>
      <w:tr w:rsidR="006951BF" w:rsidRPr="006951BF" w:rsidTr="006951BF">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11278D" w:rsidP="0011278D">
            <w:pPr>
              <w:rPr>
                <w:rFonts w:ascii="Calibri" w:hAnsi="Calibri"/>
                <w:color w:val="000000"/>
                <w:sz w:val="14"/>
                <w:szCs w:val="14"/>
              </w:rPr>
            </w:pPr>
            <w:r w:rsidRPr="0011278D">
              <w:rPr>
                <w:rFonts w:ascii="Calibri" w:hAnsi="Calibri"/>
                <w:color w:val="000000"/>
                <w:sz w:val="14"/>
                <w:szCs w:val="14"/>
              </w:rPr>
              <w:t>Review NOX noncompliance reports</w:t>
            </w:r>
          </w:p>
        </w:tc>
        <w:tc>
          <w:tcPr>
            <w:tcW w:w="403"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0.36</w:t>
            </w:r>
          </w:p>
        </w:tc>
        <w:tc>
          <w:tcPr>
            <w:tcW w:w="36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0.144</w:t>
            </w:r>
          </w:p>
        </w:tc>
        <w:tc>
          <w:tcPr>
            <w:tcW w:w="35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0.0288</w:t>
            </w:r>
          </w:p>
        </w:tc>
        <w:tc>
          <w:tcPr>
            <w:tcW w:w="51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rsidP="006951BF">
            <w:pPr>
              <w:jc w:val="right"/>
              <w:rPr>
                <w:rFonts w:ascii="Calibri" w:hAnsi="Calibri"/>
                <w:color w:val="000000"/>
                <w:sz w:val="14"/>
                <w:szCs w:val="14"/>
              </w:rPr>
            </w:pPr>
            <w:r w:rsidRPr="006951BF">
              <w:rPr>
                <w:rFonts w:ascii="Calibri" w:hAnsi="Calibri"/>
                <w:color w:val="000000"/>
                <w:sz w:val="14"/>
                <w:szCs w:val="14"/>
              </w:rPr>
              <w:t xml:space="preserve"> $ 143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Total Annual Hours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45</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2.2</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w:t>
            </w:r>
            <w:r w:rsidR="006951BF" w:rsidRPr="006951BF">
              <w:rPr>
                <w:rFonts w:ascii="Calibri" w:hAnsi="Calibri"/>
                <w:color w:val="000000"/>
                <w:sz w:val="14"/>
                <w:szCs w:val="14"/>
              </w:rPr>
              <w:t>2</w:t>
            </w:r>
            <w:r w:rsidRPr="006951BF">
              <w:rPr>
                <w:rFonts w:ascii="Calibri" w:hAnsi="Calibri"/>
                <w:color w:val="000000"/>
                <w:sz w:val="14"/>
                <w:szCs w:val="14"/>
              </w:rPr>
              <w:t>,</w:t>
            </w:r>
            <w:r w:rsidR="006951BF" w:rsidRPr="006951BF">
              <w:rPr>
                <w:rFonts w:ascii="Calibri" w:hAnsi="Calibri"/>
                <w:color w:val="000000"/>
                <w:sz w:val="14"/>
                <w:szCs w:val="14"/>
              </w:rPr>
              <w:t>225</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48</w:t>
            </w:r>
            <w:r w:rsidR="00D07271" w:rsidRPr="006951BF">
              <w:rPr>
                <w:rFonts w:ascii="Calibri" w:hAnsi="Calibri"/>
                <w:color w:val="000000"/>
                <w:sz w:val="14"/>
                <w:szCs w:val="1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hours</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Travel Expenses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$ 1,028 </w:t>
            </w:r>
          </w:p>
        </w:tc>
      </w:tr>
      <w:tr w:rsidR="00D07271" w:rsidRPr="001C5CB2"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3,2</w:t>
            </w:r>
            <w:r w:rsidR="006951BF" w:rsidRPr="006951BF">
              <w:rPr>
                <w:rFonts w:ascii="Calibri" w:hAnsi="Calibri"/>
                <w:color w:val="000000"/>
                <w:sz w:val="14"/>
                <w:szCs w:val="14"/>
              </w:rPr>
              <w:t>53</w:t>
            </w:r>
          </w:p>
        </w:tc>
      </w:tr>
    </w:tbl>
    <w:p w:rsidR="00D07271" w:rsidRDefault="00D07271" w:rsidP="005955F5">
      <w:pPr>
        <w:tabs>
          <w:tab w:val="left" w:pos="360"/>
        </w:tabs>
        <w:ind w:left="360" w:hanging="360"/>
        <w:rPr>
          <w:sz w:val="20"/>
        </w:rPr>
      </w:pPr>
    </w:p>
    <w:p w:rsidR="005E73F6" w:rsidRPr="006F33C5" w:rsidRDefault="005E73F6" w:rsidP="005955F5">
      <w:pPr>
        <w:tabs>
          <w:tab w:val="left" w:pos="360"/>
        </w:tabs>
        <w:ind w:left="360" w:hanging="360"/>
        <w:rPr>
          <w:rFonts w:ascii="Calibri" w:hAnsi="Calibri"/>
          <w:sz w:val="14"/>
          <w:szCs w:val="14"/>
        </w:rPr>
      </w:pPr>
      <w:proofErr w:type="gramStart"/>
      <w:r w:rsidRPr="006F33C5">
        <w:rPr>
          <w:rFonts w:ascii="Calibri" w:hAnsi="Calibri"/>
          <w:sz w:val="14"/>
          <w:szCs w:val="14"/>
        </w:rPr>
        <w:t>a</w:t>
      </w:r>
      <w:proofErr w:type="gramEnd"/>
      <w:r w:rsidRPr="006F33C5">
        <w:rPr>
          <w:rFonts w:ascii="Calibri" w:hAnsi="Calibri"/>
          <w:sz w:val="14"/>
          <w:szCs w:val="14"/>
        </w:rPr>
        <w:tab/>
        <w:t xml:space="preserve">Assume agency personnel visit </w:t>
      </w:r>
      <w:r w:rsidR="003F16C4" w:rsidRPr="006F33C5">
        <w:rPr>
          <w:rFonts w:ascii="Calibri" w:hAnsi="Calibri"/>
          <w:sz w:val="14"/>
          <w:szCs w:val="14"/>
        </w:rPr>
        <w:t>1</w:t>
      </w:r>
      <w:r w:rsidR="005955F5" w:rsidRPr="006F33C5">
        <w:rPr>
          <w:rFonts w:ascii="Calibri" w:hAnsi="Calibri"/>
          <w:sz w:val="14"/>
          <w:szCs w:val="14"/>
        </w:rPr>
        <w:t>.2</w:t>
      </w:r>
      <w:r w:rsidRPr="006F33C5">
        <w:rPr>
          <w:rFonts w:ascii="Calibri" w:hAnsi="Calibri"/>
          <w:sz w:val="14"/>
          <w:szCs w:val="14"/>
        </w:rPr>
        <w:t xml:space="preserve"> new plant </w:t>
      </w:r>
      <w:r w:rsidR="005955F5" w:rsidRPr="006F33C5">
        <w:rPr>
          <w:rFonts w:ascii="Calibri" w:hAnsi="Calibri"/>
          <w:sz w:val="14"/>
          <w:szCs w:val="14"/>
        </w:rPr>
        <w:t>each</w:t>
      </w:r>
      <w:r w:rsidRPr="006F33C5">
        <w:rPr>
          <w:rFonts w:ascii="Calibri" w:hAnsi="Calibri"/>
          <w:sz w:val="14"/>
          <w:szCs w:val="14"/>
        </w:rPr>
        <w:t xml:space="preserve"> year.</w:t>
      </w:r>
    </w:p>
    <w:tbl>
      <w:tblPr>
        <w:tblW w:w="0" w:type="auto"/>
        <w:tblInd w:w="93" w:type="dxa"/>
        <w:tblLook w:val="04A0"/>
      </w:tblPr>
      <w:tblGrid>
        <w:gridCol w:w="7654"/>
        <w:gridCol w:w="222"/>
      </w:tblGrid>
      <w:tr w:rsidR="005E73F6" w:rsidRPr="006F33C5" w:rsidTr="006F33C5">
        <w:trPr>
          <w:trHeight w:val="189"/>
        </w:trPr>
        <w:tc>
          <w:tcPr>
            <w:tcW w:w="0" w:type="auto"/>
            <w:tcBorders>
              <w:top w:val="nil"/>
              <w:left w:val="nil"/>
              <w:bottom w:val="nil"/>
              <w:right w:val="nil"/>
            </w:tcBorders>
            <w:shd w:val="clear" w:color="auto" w:fill="auto"/>
            <w:noWrap/>
            <w:vAlign w:val="bottom"/>
            <w:hideMark/>
          </w:tcPr>
          <w:p w:rsidR="005E73F6" w:rsidRPr="006F33C5" w:rsidRDefault="005E73F6" w:rsidP="00825564">
            <w:pPr>
              <w:autoSpaceDE/>
              <w:autoSpaceDN/>
              <w:adjustRightInd/>
              <w:rPr>
                <w:rFonts w:ascii="Calibri" w:hAnsi="Calibri"/>
                <w:color w:val="000000"/>
                <w:sz w:val="14"/>
                <w:szCs w:val="14"/>
              </w:rPr>
            </w:pPr>
            <w:r w:rsidRPr="006F33C5">
              <w:rPr>
                <w:rFonts w:ascii="Calibri" w:hAnsi="Calibri"/>
                <w:color w:val="000000"/>
                <w:sz w:val="14"/>
                <w:szCs w:val="14"/>
              </w:rPr>
              <w:t xml:space="preserve">Travel Expenses = (1 person x </w:t>
            </w:r>
            <w:r w:rsidR="003F16C4" w:rsidRPr="006F33C5">
              <w:rPr>
                <w:rFonts w:ascii="Calibri" w:hAnsi="Calibri"/>
                <w:color w:val="000000"/>
                <w:sz w:val="14"/>
                <w:szCs w:val="14"/>
              </w:rPr>
              <w:t>1</w:t>
            </w:r>
            <w:r w:rsidR="00825564" w:rsidRPr="006F33C5">
              <w:rPr>
                <w:rFonts w:ascii="Calibri" w:hAnsi="Calibri"/>
                <w:color w:val="000000"/>
                <w:sz w:val="14"/>
                <w:szCs w:val="14"/>
              </w:rPr>
              <w:t>.2</w:t>
            </w:r>
            <w:r w:rsidRPr="006F33C5">
              <w:rPr>
                <w:rFonts w:ascii="Calibri" w:hAnsi="Calibri"/>
                <w:color w:val="000000"/>
                <w:sz w:val="14"/>
                <w:szCs w:val="14"/>
              </w:rPr>
              <w:t xml:space="preserve"> plant/year x 3 days/plant x $</w:t>
            </w:r>
            <w:r w:rsidR="007A196D" w:rsidRPr="006F33C5">
              <w:rPr>
                <w:rFonts w:ascii="Calibri" w:hAnsi="Calibri"/>
                <w:color w:val="000000"/>
                <w:sz w:val="14"/>
                <w:szCs w:val="14"/>
              </w:rPr>
              <w:t>117</w:t>
            </w:r>
            <w:r w:rsidRPr="006F33C5">
              <w:rPr>
                <w:rFonts w:ascii="Calibri" w:hAnsi="Calibri"/>
                <w:color w:val="000000"/>
                <w:sz w:val="14"/>
                <w:szCs w:val="14"/>
              </w:rPr>
              <w:t xml:space="preserve"> per diem) + ($</w:t>
            </w:r>
            <w:r w:rsidR="007A196D" w:rsidRPr="006F33C5">
              <w:rPr>
                <w:rFonts w:ascii="Calibri" w:hAnsi="Calibri"/>
                <w:color w:val="000000"/>
                <w:sz w:val="14"/>
                <w:szCs w:val="14"/>
              </w:rPr>
              <w:t>608</w:t>
            </w:r>
            <w:r w:rsidRPr="006F33C5">
              <w:rPr>
                <w:rFonts w:ascii="Calibri" w:hAnsi="Calibri"/>
                <w:color w:val="000000"/>
                <w:sz w:val="14"/>
                <w:szCs w:val="14"/>
              </w:rPr>
              <w:t xml:space="preserve"> round trip/plant x </w:t>
            </w:r>
            <w:r w:rsidR="003F16C4" w:rsidRPr="006F33C5">
              <w:rPr>
                <w:rFonts w:ascii="Calibri" w:hAnsi="Calibri"/>
                <w:color w:val="000000"/>
                <w:sz w:val="14"/>
                <w:szCs w:val="14"/>
              </w:rPr>
              <w:t>1</w:t>
            </w:r>
            <w:r w:rsidR="005F7D78" w:rsidRPr="006F33C5">
              <w:rPr>
                <w:rFonts w:ascii="Calibri" w:hAnsi="Calibri"/>
                <w:color w:val="000000"/>
                <w:sz w:val="14"/>
                <w:szCs w:val="14"/>
              </w:rPr>
              <w:t xml:space="preserve"> plant</w:t>
            </w:r>
            <w:r w:rsidRPr="006F33C5">
              <w:rPr>
                <w:rFonts w:ascii="Calibri" w:hAnsi="Calibri"/>
                <w:color w:val="000000"/>
                <w:sz w:val="14"/>
                <w:szCs w:val="14"/>
              </w:rPr>
              <w:t>/year) = $</w:t>
            </w:r>
            <w:r w:rsidR="00825564" w:rsidRPr="006F33C5">
              <w:rPr>
                <w:rFonts w:ascii="Calibri" w:hAnsi="Calibri"/>
                <w:color w:val="000000"/>
                <w:sz w:val="14"/>
                <w:szCs w:val="14"/>
              </w:rPr>
              <w:t>1,028</w:t>
            </w:r>
            <w:r w:rsidRPr="006F33C5">
              <w:rPr>
                <w:rFonts w:ascii="Calibri" w:hAnsi="Calibri"/>
                <w:color w:val="000000"/>
                <w:sz w:val="14"/>
                <w:szCs w:val="14"/>
              </w:rPr>
              <w:t>/year</w:t>
            </w:r>
          </w:p>
        </w:tc>
        <w:tc>
          <w:tcPr>
            <w:tcW w:w="0" w:type="auto"/>
            <w:tcBorders>
              <w:top w:val="nil"/>
              <w:left w:val="nil"/>
              <w:bottom w:val="nil"/>
              <w:right w:val="nil"/>
            </w:tcBorders>
            <w:shd w:val="clear" w:color="auto" w:fill="auto"/>
            <w:noWrap/>
            <w:vAlign w:val="bottom"/>
            <w:hideMark/>
          </w:tcPr>
          <w:p w:rsidR="005E73F6" w:rsidRPr="006F33C5" w:rsidRDefault="005E73F6" w:rsidP="005E73F6">
            <w:pPr>
              <w:autoSpaceDE/>
              <w:autoSpaceDN/>
              <w:adjustRightInd/>
              <w:rPr>
                <w:rFonts w:ascii="Calibri" w:hAnsi="Calibri"/>
                <w:color w:val="000000"/>
                <w:sz w:val="14"/>
                <w:szCs w:val="14"/>
              </w:rPr>
            </w:pPr>
          </w:p>
        </w:tc>
      </w:tr>
    </w:tbl>
    <w:p w:rsidR="006129E1" w:rsidRDefault="00DF1273" w:rsidP="00E509BA">
      <w:pPr>
        <w:rPr>
          <w:sz w:val="20"/>
        </w:rPr>
      </w:pPr>
      <w:r>
        <w:rPr>
          <w:sz w:val="20"/>
        </w:rPr>
        <w:br w:type="page"/>
      </w:r>
    </w:p>
    <w:p w:rsidR="00CE0FA3" w:rsidRDefault="00CE0FA3" w:rsidP="00D07271">
      <w:pPr>
        <w:rPr>
          <w:b/>
          <w:bCs/>
          <w:szCs w:val="24"/>
        </w:rPr>
      </w:pPr>
      <w:proofErr w:type="gramStart"/>
      <w:r>
        <w:rPr>
          <w:b/>
          <w:bCs/>
          <w:szCs w:val="24"/>
        </w:rPr>
        <w:lastRenderedPageBreak/>
        <w:t>Table 2</w:t>
      </w:r>
      <w:r w:rsidR="00D07271">
        <w:rPr>
          <w:b/>
          <w:bCs/>
          <w:szCs w:val="24"/>
        </w:rPr>
        <w:t>d</w:t>
      </w:r>
      <w:r w:rsidR="00DA6A7C">
        <w:rPr>
          <w:b/>
          <w:bCs/>
          <w:szCs w:val="24"/>
        </w:rPr>
        <w:t>.</w:t>
      </w:r>
      <w:proofErr w:type="gramEnd"/>
      <w:r w:rsidR="00DA6A7C">
        <w:rPr>
          <w:b/>
          <w:bCs/>
          <w:szCs w:val="24"/>
        </w:rPr>
        <w:t xml:space="preserve"> </w:t>
      </w:r>
      <w:r>
        <w:rPr>
          <w:b/>
          <w:bCs/>
          <w:szCs w:val="24"/>
        </w:rPr>
        <w:t xml:space="preserve">Summary of </w:t>
      </w:r>
      <w:r w:rsidRPr="00A45E90">
        <w:rPr>
          <w:b/>
          <w:bCs/>
          <w:szCs w:val="24"/>
        </w:rPr>
        <w:t xml:space="preserve">Burden </w:t>
      </w:r>
      <w:r>
        <w:rPr>
          <w:b/>
          <w:bCs/>
          <w:szCs w:val="24"/>
        </w:rPr>
        <w:t xml:space="preserve">and Cost to the Agency—NSPS for </w:t>
      </w:r>
      <w:r w:rsidR="00ED38A9">
        <w:rPr>
          <w:b/>
          <w:bCs/>
          <w:szCs w:val="24"/>
        </w:rPr>
        <w:t>Nitric Acid</w:t>
      </w:r>
      <w:r>
        <w:rPr>
          <w:b/>
          <w:bCs/>
          <w:szCs w:val="24"/>
        </w:rPr>
        <w:t xml:space="preserve"> Plants</w:t>
      </w:r>
    </w:p>
    <w:p w:rsidR="00CE0FA3" w:rsidRDefault="00CE0FA3" w:rsidP="00CE0FA3">
      <w:pPr>
        <w:rPr>
          <w:b/>
          <w:bCs/>
          <w:szCs w:val="24"/>
        </w:rPr>
      </w:pPr>
    </w:p>
    <w:tbl>
      <w:tblPr>
        <w:tblW w:w="5893" w:type="dxa"/>
        <w:tblLook w:val="04A0"/>
      </w:tblPr>
      <w:tblGrid>
        <w:gridCol w:w="1660"/>
        <w:gridCol w:w="2245"/>
        <w:gridCol w:w="1988"/>
      </w:tblGrid>
      <w:tr w:rsidR="00503ABF" w:rsidRPr="00503ABF" w:rsidTr="00503ABF">
        <w:trPr>
          <w:trHeight w:val="6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Year</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Total Annual Labor Burden (Hours)</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Total Annual Costs</w:t>
            </w:r>
          </w:p>
        </w:tc>
      </w:tr>
      <w:tr w:rsidR="00764BFC" w:rsidRPr="00503ABF" w:rsidTr="00724426">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764BFC" w:rsidRPr="00503ABF" w:rsidRDefault="00764BFC"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1</w:t>
            </w:r>
          </w:p>
        </w:tc>
        <w:tc>
          <w:tcPr>
            <w:tcW w:w="2245" w:type="dxa"/>
            <w:tcBorders>
              <w:top w:val="nil"/>
              <w:left w:val="nil"/>
              <w:bottom w:val="single" w:sz="4" w:space="0" w:color="auto"/>
              <w:right w:val="single" w:sz="4" w:space="0" w:color="auto"/>
            </w:tcBorders>
            <w:shd w:val="clear" w:color="auto" w:fill="auto"/>
            <w:noWrap/>
            <w:vAlign w:val="center"/>
            <w:hideMark/>
          </w:tcPr>
          <w:p w:rsidR="00764BFC"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w:t>
            </w:r>
            <w:r w:rsidR="006951BF">
              <w:rPr>
                <w:rFonts w:ascii="Calibri" w:hAnsi="Calibri"/>
                <w:color w:val="000000"/>
                <w:sz w:val="22"/>
                <w:szCs w:val="22"/>
              </w:rPr>
              <w:t>6</w:t>
            </w:r>
          </w:p>
        </w:tc>
        <w:tc>
          <w:tcPr>
            <w:tcW w:w="1988" w:type="dxa"/>
            <w:tcBorders>
              <w:top w:val="nil"/>
              <w:left w:val="nil"/>
              <w:bottom w:val="single" w:sz="4" w:space="0" w:color="auto"/>
              <w:right w:val="single" w:sz="4" w:space="0" w:color="auto"/>
            </w:tcBorders>
            <w:shd w:val="clear" w:color="auto" w:fill="auto"/>
            <w:noWrap/>
            <w:hideMark/>
          </w:tcPr>
          <w:p w:rsidR="00764BFC" w:rsidRPr="007C4821" w:rsidRDefault="00764BFC" w:rsidP="006951BF">
            <w:pPr>
              <w:jc w:val="center"/>
              <w:rPr>
                <w:rFonts w:ascii="Calibri" w:hAnsi="Calibri"/>
                <w:color w:val="000000"/>
              </w:rPr>
            </w:pPr>
            <w:r w:rsidRPr="007C4821">
              <w:rPr>
                <w:rFonts w:ascii="Calibri" w:hAnsi="Calibri"/>
                <w:color w:val="000000"/>
                <w:sz w:val="22"/>
                <w:szCs w:val="22"/>
              </w:rPr>
              <w:t>$</w:t>
            </w:r>
            <w:r w:rsidR="00825564">
              <w:rPr>
                <w:rFonts w:ascii="Calibri" w:hAnsi="Calibri"/>
                <w:color w:val="000000"/>
                <w:sz w:val="22"/>
                <w:szCs w:val="22"/>
              </w:rPr>
              <w:t>3,</w:t>
            </w:r>
            <w:r w:rsidR="006951BF">
              <w:rPr>
                <w:rFonts w:ascii="Calibri" w:hAnsi="Calibri"/>
                <w:color w:val="000000"/>
                <w:sz w:val="22"/>
                <w:szCs w:val="22"/>
              </w:rPr>
              <w:t>158</w:t>
            </w:r>
          </w:p>
        </w:tc>
      </w:tr>
      <w:tr w:rsidR="00825564" w:rsidRPr="00503ABF" w:rsidTr="00724426">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2</w:t>
            </w:r>
          </w:p>
        </w:tc>
        <w:tc>
          <w:tcPr>
            <w:tcW w:w="2245" w:type="dxa"/>
            <w:tcBorders>
              <w:top w:val="nil"/>
              <w:left w:val="nil"/>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47</w:t>
            </w:r>
          </w:p>
        </w:tc>
        <w:tc>
          <w:tcPr>
            <w:tcW w:w="1988" w:type="dxa"/>
            <w:tcBorders>
              <w:top w:val="nil"/>
              <w:left w:val="nil"/>
              <w:bottom w:val="single" w:sz="4" w:space="0" w:color="auto"/>
              <w:right w:val="single" w:sz="4" w:space="0" w:color="auto"/>
            </w:tcBorders>
            <w:shd w:val="clear" w:color="auto" w:fill="auto"/>
            <w:noWrap/>
            <w:hideMark/>
          </w:tcPr>
          <w:p w:rsidR="00825564" w:rsidRPr="002A2C24" w:rsidRDefault="00825564" w:rsidP="006951BF">
            <w:pPr>
              <w:jc w:val="center"/>
              <w:rPr>
                <w:rFonts w:ascii="Calibri" w:hAnsi="Calibri"/>
                <w:color w:val="000000"/>
              </w:rPr>
            </w:pPr>
            <w:r w:rsidRPr="00825564">
              <w:rPr>
                <w:rFonts w:ascii="Calibri" w:hAnsi="Calibri"/>
                <w:color w:val="000000"/>
                <w:sz w:val="22"/>
                <w:szCs w:val="22"/>
              </w:rPr>
              <w:t>$3,2</w:t>
            </w:r>
            <w:r w:rsidR="006951BF">
              <w:rPr>
                <w:rFonts w:ascii="Calibri" w:hAnsi="Calibri"/>
                <w:color w:val="000000"/>
                <w:sz w:val="22"/>
                <w:szCs w:val="22"/>
              </w:rPr>
              <w:t>06</w:t>
            </w:r>
          </w:p>
        </w:tc>
      </w:tr>
      <w:tr w:rsidR="00825564" w:rsidRPr="00503ABF" w:rsidTr="00724426">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3</w:t>
            </w:r>
          </w:p>
        </w:tc>
        <w:tc>
          <w:tcPr>
            <w:tcW w:w="2245" w:type="dxa"/>
            <w:tcBorders>
              <w:top w:val="nil"/>
              <w:left w:val="nil"/>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47</w:t>
            </w:r>
          </w:p>
        </w:tc>
        <w:tc>
          <w:tcPr>
            <w:tcW w:w="1988" w:type="dxa"/>
            <w:tcBorders>
              <w:top w:val="nil"/>
              <w:left w:val="nil"/>
              <w:bottom w:val="single" w:sz="4" w:space="0" w:color="auto"/>
              <w:right w:val="single" w:sz="4" w:space="0" w:color="auto"/>
            </w:tcBorders>
            <w:shd w:val="clear" w:color="auto" w:fill="auto"/>
            <w:noWrap/>
            <w:hideMark/>
          </w:tcPr>
          <w:p w:rsidR="00825564" w:rsidRPr="002A2C24" w:rsidRDefault="00825564" w:rsidP="006951BF">
            <w:pPr>
              <w:jc w:val="center"/>
              <w:rPr>
                <w:rFonts w:ascii="Calibri" w:hAnsi="Calibri"/>
                <w:color w:val="000000"/>
              </w:rPr>
            </w:pPr>
            <w:r w:rsidRPr="00825564">
              <w:rPr>
                <w:rFonts w:ascii="Calibri" w:hAnsi="Calibri"/>
                <w:color w:val="000000"/>
                <w:sz w:val="22"/>
                <w:szCs w:val="22"/>
              </w:rPr>
              <w:t>$3,2</w:t>
            </w:r>
            <w:r w:rsidR="006951BF">
              <w:rPr>
                <w:rFonts w:ascii="Calibri" w:hAnsi="Calibri"/>
                <w:color w:val="000000"/>
                <w:sz w:val="22"/>
                <w:szCs w:val="22"/>
              </w:rPr>
              <w:t>53</w:t>
            </w:r>
          </w:p>
        </w:tc>
      </w:tr>
      <w:tr w:rsidR="00503ABF" w:rsidRPr="00503ABF" w:rsidTr="00503ABF">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Total</w:t>
            </w:r>
          </w:p>
        </w:tc>
        <w:tc>
          <w:tcPr>
            <w:tcW w:w="2245"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1</w:t>
            </w:r>
            <w:r w:rsidR="006951BF">
              <w:rPr>
                <w:rFonts w:ascii="Calibri" w:hAnsi="Calibri"/>
                <w:color w:val="000000"/>
                <w:sz w:val="22"/>
                <w:szCs w:val="22"/>
              </w:rPr>
              <w:t>39</w:t>
            </w:r>
          </w:p>
        </w:tc>
        <w:tc>
          <w:tcPr>
            <w:tcW w:w="1988"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6951BF">
            <w:pPr>
              <w:autoSpaceDE/>
              <w:autoSpaceDN/>
              <w:adjustRightInd/>
              <w:jc w:val="center"/>
              <w:rPr>
                <w:rFonts w:ascii="Calibri" w:hAnsi="Calibri"/>
                <w:color w:val="000000"/>
                <w:sz w:val="22"/>
                <w:szCs w:val="22"/>
              </w:rPr>
            </w:pPr>
            <w:r>
              <w:rPr>
                <w:rFonts w:ascii="Calibri" w:hAnsi="Calibri"/>
                <w:color w:val="000000"/>
                <w:sz w:val="22"/>
                <w:szCs w:val="22"/>
              </w:rPr>
              <w:t>$9,6</w:t>
            </w:r>
            <w:r w:rsidR="006951BF">
              <w:rPr>
                <w:rFonts w:ascii="Calibri" w:hAnsi="Calibri"/>
                <w:color w:val="000000"/>
                <w:sz w:val="22"/>
                <w:szCs w:val="22"/>
              </w:rPr>
              <w:t>17</w:t>
            </w:r>
          </w:p>
        </w:tc>
      </w:tr>
      <w:tr w:rsidR="00503ABF" w:rsidRPr="00503ABF" w:rsidTr="00503ABF">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3-Year Average</w:t>
            </w:r>
          </w:p>
        </w:tc>
        <w:tc>
          <w:tcPr>
            <w:tcW w:w="2245"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w:t>
            </w:r>
            <w:r w:rsidR="006951BF">
              <w:rPr>
                <w:rFonts w:ascii="Calibri" w:hAnsi="Calibri"/>
                <w:color w:val="000000"/>
                <w:sz w:val="22"/>
                <w:szCs w:val="22"/>
              </w:rPr>
              <w:t>6</w:t>
            </w:r>
          </w:p>
        </w:tc>
        <w:tc>
          <w:tcPr>
            <w:tcW w:w="1988"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6951BF">
            <w:pPr>
              <w:autoSpaceDE/>
              <w:autoSpaceDN/>
              <w:adjustRightInd/>
              <w:jc w:val="center"/>
              <w:rPr>
                <w:rFonts w:ascii="Calibri" w:hAnsi="Calibri"/>
                <w:color w:val="000000"/>
                <w:sz w:val="22"/>
                <w:szCs w:val="22"/>
              </w:rPr>
            </w:pPr>
            <w:r w:rsidRPr="00825564">
              <w:rPr>
                <w:rFonts w:ascii="Calibri" w:hAnsi="Calibri"/>
                <w:color w:val="000000"/>
                <w:sz w:val="22"/>
                <w:szCs w:val="22"/>
              </w:rPr>
              <w:t>$3,2</w:t>
            </w:r>
            <w:r w:rsidR="006951BF">
              <w:rPr>
                <w:rFonts w:ascii="Calibri" w:hAnsi="Calibri"/>
                <w:color w:val="000000"/>
                <w:sz w:val="22"/>
                <w:szCs w:val="22"/>
              </w:rPr>
              <w:t>06</w:t>
            </w:r>
          </w:p>
        </w:tc>
      </w:tr>
    </w:tbl>
    <w:p w:rsidR="00CE0FA3" w:rsidRDefault="00CE0FA3" w:rsidP="00CE0FA3">
      <w:pPr>
        <w:rPr>
          <w:b/>
          <w:bCs/>
          <w:szCs w:val="24"/>
        </w:rPr>
      </w:pPr>
    </w:p>
    <w:sectPr w:rsidR="00CE0FA3" w:rsidSect="00627F86">
      <w:pgSz w:w="15840" w:h="12240" w:orient="landscape" w:code="1"/>
      <w:pgMar w:top="432" w:right="432" w:bottom="432" w:left="432" w:header="1008"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78B" w:rsidRDefault="00BA778B">
      <w:r>
        <w:separator/>
      </w:r>
    </w:p>
  </w:endnote>
  <w:endnote w:type="continuationSeparator" w:id="0">
    <w:p w:rsidR="00BA778B" w:rsidRDefault="00BA7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45" w:rsidRDefault="000D2245" w:rsidP="00A245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245" w:rsidRDefault="000D22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45" w:rsidRDefault="000D2245">
    <w:pPr>
      <w:pStyle w:val="Footer"/>
      <w:jc w:val="center"/>
    </w:pPr>
    <w:fldSimple w:instr=" PAGE   \* MERGEFORMAT ">
      <w:r w:rsidR="001467A3">
        <w:rPr>
          <w:noProof/>
        </w:rPr>
        <w:t>10</w:t>
      </w:r>
    </w:fldSimple>
  </w:p>
  <w:p w:rsidR="000D2245" w:rsidRDefault="000D22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45" w:rsidRDefault="000D2245">
    <w:pPr>
      <w:pStyle w:val="Footer"/>
      <w:jc w:val="center"/>
    </w:pPr>
    <w:fldSimple w:instr=" PAGE   \* MERGEFORMAT ">
      <w:r w:rsidR="001467A3">
        <w:rPr>
          <w:noProof/>
        </w:rPr>
        <w:t>14</w:t>
      </w:r>
    </w:fldSimple>
  </w:p>
  <w:p w:rsidR="000D2245" w:rsidRDefault="000D2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78B" w:rsidRDefault="00BA778B">
      <w:r>
        <w:separator/>
      </w:r>
    </w:p>
  </w:footnote>
  <w:footnote w:type="continuationSeparator" w:id="0">
    <w:p w:rsidR="00BA778B" w:rsidRDefault="00BA7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45" w:rsidRDefault="000D2245" w:rsidP="00CC49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245" w:rsidRDefault="000D22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B6F"/>
    <w:multiLevelType w:val="hybridMultilevel"/>
    <w:tmpl w:val="F6FE335A"/>
    <w:lvl w:ilvl="0" w:tplc="85F0C298">
      <w:start w:val="2006"/>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50CE1"/>
    <w:multiLevelType w:val="hybridMultilevel"/>
    <w:tmpl w:val="25A235DA"/>
    <w:lvl w:ilvl="0" w:tplc="76B68A5A">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E41A11"/>
    <w:multiLevelType w:val="hybridMultilevel"/>
    <w:tmpl w:val="B73E6836"/>
    <w:lvl w:ilvl="0" w:tplc="C9007ACE">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960842"/>
    <w:multiLevelType w:val="hybridMultilevel"/>
    <w:tmpl w:val="69426B00"/>
    <w:lvl w:ilvl="0" w:tplc="49A4AF6C">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2019C"/>
    <w:multiLevelType w:val="hybridMultilevel"/>
    <w:tmpl w:val="32DEB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6F777B"/>
    <w:multiLevelType w:val="hybridMultilevel"/>
    <w:tmpl w:val="01C42100"/>
    <w:lvl w:ilvl="0" w:tplc="F03AA734">
      <w:start w:val="2"/>
      <w:numFmt w:val="lowerRoman"/>
      <w:lvlText w:val="(%1)"/>
      <w:lvlJc w:val="left"/>
      <w:pPr>
        <w:tabs>
          <w:tab w:val="num" w:pos="1440"/>
        </w:tabs>
        <w:ind w:left="1440" w:hanging="720"/>
      </w:pPr>
      <w:rPr>
        <w:rFonts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0194345"/>
    <w:multiLevelType w:val="hybridMultilevel"/>
    <w:tmpl w:val="EFEA8622"/>
    <w:lvl w:ilvl="0" w:tplc="CA607318">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602CA0"/>
    <w:multiLevelType w:val="hybridMultilevel"/>
    <w:tmpl w:val="257202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4"/>
  </w:num>
  <w:num w:numId="5">
    <w:abstractNumId w:val="5"/>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96F19"/>
    <w:rsid w:val="0000438E"/>
    <w:rsid w:val="00020E5B"/>
    <w:rsid w:val="0002404F"/>
    <w:rsid w:val="00027BE1"/>
    <w:rsid w:val="00030258"/>
    <w:rsid w:val="00032624"/>
    <w:rsid w:val="00034307"/>
    <w:rsid w:val="0003445C"/>
    <w:rsid w:val="00036E84"/>
    <w:rsid w:val="00043CC2"/>
    <w:rsid w:val="00044520"/>
    <w:rsid w:val="00052EF3"/>
    <w:rsid w:val="00053386"/>
    <w:rsid w:val="000550B4"/>
    <w:rsid w:val="0005527F"/>
    <w:rsid w:val="0005634C"/>
    <w:rsid w:val="00056B3A"/>
    <w:rsid w:val="00064BA8"/>
    <w:rsid w:val="00065DA1"/>
    <w:rsid w:val="00070662"/>
    <w:rsid w:val="0007117B"/>
    <w:rsid w:val="000716A7"/>
    <w:rsid w:val="00075204"/>
    <w:rsid w:val="00080F4F"/>
    <w:rsid w:val="0009639D"/>
    <w:rsid w:val="000A06E4"/>
    <w:rsid w:val="000B33AE"/>
    <w:rsid w:val="000C0F3E"/>
    <w:rsid w:val="000C6B62"/>
    <w:rsid w:val="000D1A3F"/>
    <w:rsid w:val="000D2245"/>
    <w:rsid w:val="000D6DB8"/>
    <w:rsid w:val="000D7CE9"/>
    <w:rsid w:val="000E1351"/>
    <w:rsid w:val="000E47A3"/>
    <w:rsid w:val="000E5566"/>
    <w:rsid w:val="000F4B76"/>
    <w:rsid w:val="00101925"/>
    <w:rsid w:val="00102007"/>
    <w:rsid w:val="0010799B"/>
    <w:rsid w:val="00110C42"/>
    <w:rsid w:val="0011278D"/>
    <w:rsid w:val="001136AA"/>
    <w:rsid w:val="00115285"/>
    <w:rsid w:val="00116598"/>
    <w:rsid w:val="00121E93"/>
    <w:rsid w:val="00126A7F"/>
    <w:rsid w:val="00127C46"/>
    <w:rsid w:val="001311A3"/>
    <w:rsid w:val="00134524"/>
    <w:rsid w:val="001355D1"/>
    <w:rsid w:val="00142117"/>
    <w:rsid w:val="00142221"/>
    <w:rsid w:val="00144202"/>
    <w:rsid w:val="00145CFB"/>
    <w:rsid w:val="001467A3"/>
    <w:rsid w:val="00147534"/>
    <w:rsid w:val="00152B48"/>
    <w:rsid w:val="00152B4B"/>
    <w:rsid w:val="00154193"/>
    <w:rsid w:val="00164B11"/>
    <w:rsid w:val="00166889"/>
    <w:rsid w:val="00172DEC"/>
    <w:rsid w:val="001736C1"/>
    <w:rsid w:val="00175B21"/>
    <w:rsid w:val="0017638D"/>
    <w:rsid w:val="00177E0F"/>
    <w:rsid w:val="00181B65"/>
    <w:rsid w:val="00191991"/>
    <w:rsid w:val="00195D08"/>
    <w:rsid w:val="001B71F3"/>
    <w:rsid w:val="001B71FE"/>
    <w:rsid w:val="001C0480"/>
    <w:rsid w:val="001C5CB2"/>
    <w:rsid w:val="001C7B31"/>
    <w:rsid w:val="001D3F26"/>
    <w:rsid w:val="001F2A3F"/>
    <w:rsid w:val="001F421C"/>
    <w:rsid w:val="00216BC0"/>
    <w:rsid w:val="00230DA4"/>
    <w:rsid w:val="00234A0A"/>
    <w:rsid w:val="0023604A"/>
    <w:rsid w:val="0024312B"/>
    <w:rsid w:val="00243865"/>
    <w:rsid w:val="002518E0"/>
    <w:rsid w:val="002520BD"/>
    <w:rsid w:val="00256502"/>
    <w:rsid w:val="00257DFF"/>
    <w:rsid w:val="00260C61"/>
    <w:rsid w:val="00264583"/>
    <w:rsid w:val="0027048B"/>
    <w:rsid w:val="00270F55"/>
    <w:rsid w:val="00276DEE"/>
    <w:rsid w:val="002773FC"/>
    <w:rsid w:val="00277D66"/>
    <w:rsid w:val="00280CE8"/>
    <w:rsid w:val="00283E55"/>
    <w:rsid w:val="002871AC"/>
    <w:rsid w:val="00292B3B"/>
    <w:rsid w:val="002944CE"/>
    <w:rsid w:val="00296D4A"/>
    <w:rsid w:val="0029715F"/>
    <w:rsid w:val="00297440"/>
    <w:rsid w:val="002A0300"/>
    <w:rsid w:val="002A230F"/>
    <w:rsid w:val="002A3E9C"/>
    <w:rsid w:val="002A5F5E"/>
    <w:rsid w:val="002C0910"/>
    <w:rsid w:val="002C2E97"/>
    <w:rsid w:val="002C3C35"/>
    <w:rsid w:val="002C6FCE"/>
    <w:rsid w:val="002D0A87"/>
    <w:rsid w:val="002D374A"/>
    <w:rsid w:val="002D70F4"/>
    <w:rsid w:val="002D7FEA"/>
    <w:rsid w:val="002E2BBF"/>
    <w:rsid w:val="002E56A2"/>
    <w:rsid w:val="002F0F98"/>
    <w:rsid w:val="002F3089"/>
    <w:rsid w:val="00302D4A"/>
    <w:rsid w:val="00305329"/>
    <w:rsid w:val="00305699"/>
    <w:rsid w:val="00313842"/>
    <w:rsid w:val="00322E94"/>
    <w:rsid w:val="003266FC"/>
    <w:rsid w:val="00332093"/>
    <w:rsid w:val="003328BF"/>
    <w:rsid w:val="00332965"/>
    <w:rsid w:val="00336960"/>
    <w:rsid w:val="003456BB"/>
    <w:rsid w:val="0035098C"/>
    <w:rsid w:val="00362C63"/>
    <w:rsid w:val="00374341"/>
    <w:rsid w:val="0038032D"/>
    <w:rsid w:val="00380867"/>
    <w:rsid w:val="00391B05"/>
    <w:rsid w:val="00392291"/>
    <w:rsid w:val="00392E35"/>
    <w:rsid w:val="00393660"/>
    <w:rsid w:val="0039368E"/>
    <w:rsid w:val="00393C0D"/>
    <w:rsid w:val="003A33C4"/>
    <w:rsid w:val="003A6945"/>
    <w:rsid w:val="003C758E"/>
    <w:rsid w:val="003D2AF1"/>
    <w:rsid w:val="003D31A8"/>
    <w:rsid w:val="003D4972"/>
    <w:rsid w:val="003D54AB"/>
    <w:rsid w:val="003E1294"/>
    <w:rsid w:val="003E366A"/>
    <w:rsid w:val="003F16C4"/>
    <w:rsid w:val="00406F24"/>
    <w:rsid w:val="00406FE7"/>
    <w:rsid w:val="0040739C"/>
    <w:rsid w:val="00412F09"/>
    <w:rsid w:val="0041318E"/>
    <w:rsid w:val="004135DD"/>
    <w:rsid w:val="00415864"/>
    <w:rsid w:val="00425940"/>
    <w:rsid w:val="00425C74"/>
    <w:rsid w:val="004304A0"/>
    <w:rsid w:val="00430D95"/>
    <w:rsid w:val="00431D91"/>
    <w:rsid w:val="00436C93"/>
    <w:rsid w:val="00436FBE"/>
    <w:rsid w:val="0044088B"/>
    <w:rsid w:val="0044412E"/>
    <w:rsid w:val="00445D09"/>
    <w:rsid w:val="0045360D"/>
    <w:rsid w:val="004561A1"/>
    <w:rsid w:val="00461467"/>
    <w:rsid w:val="004663DC"/>
    <w:rsid w:val="00467B4C"/>
    <w:rsid w:val="00467F16"/>
    <w:rsid w:val="00470A38"/>
    <w:rsid w:val="004817FF"/>
    <w:rsid w:val="004827BC"/>
    <w:rsid w:val="00491775"/>
    <w:rsid w:val="00494866"/>
    <w:rsid w:val="00496F19"/>
    <w:rsid w:val="004B0DA1"/>
    <w:rsid w:val="004B1676"/>
    <w:rsid w:val="004B2050"/>
    <w:rsid w:val="004B6708"/>
    <w:rsid w:val="004C1F82"/>
    <w:rsid w:val="004C557D"/>
    <w:rsid w:val="004D1679"/>
    <w:rsid w:val="004E1F58"/>
    <w:rsid w:val="004E3E00"/>
    <w:rsid w:val="004E7BDD"/>
    <w:rsid w:val="004F6346"/>
    <w:rsid w:val="004F7E71"/>
    <w:rsid w:val="00503ABF"/>
    <w:rsid w:val="005044BE"/>
    <w:rsid w:val="00504AD5"/>
    <w:rsid w:val="00507F2F"/>
    <w:rsid w:val="00512EC3"/>
    <w:rsid w:val="0051395C"/>
    <w:rsid w:val="00513BCD"/>
    <w:rsid w:val="00514BBD"/>
    <w:rsid w:val="00521141"/>
    <w:rsid w:val="00524FE4"/>
    <w:rsid w:val="005257D9"/>
    <w:rsid w:val="00527945"/>
    <w:rsid w:val="00527D9D"/>
    <w:rsid w:val="00531A94"/>
    <w:rsid w:val="005368EA"/>
    <w:rsid w:val="00536FEF"/>
    <w:rsid w:val="00541564"/>
    <w:rsid w:val="00542F11"/>
    <w:rsid w:val="005430E7"/>
    <w:rsid w:val="00543A09"/>
    <w:rsid w:val="00543E85"/>
    <w:rsid w:val="00546B6C"/>
    <w:rsid w:val="00555192"/>
    <w:rsid w:val="005562FA"/>
    <w:rsid w:val="005615DC"/>
    <w:rsid w:val="0056445A"/>
    <w:rsid w:val="005666D3"/>
    <w:rsid w:val="00566D33"/>
    <w:rsid w:val="00574785"/>
    <w:rsid w:val="005819EF"/>
    <w:rsid w:val="00582E90"/>
    <w:rsid w:val="0058692A"/>
    <w:rsid w:val="0059249E"/>
    <w:rsid w:val="005955F5"/>
    <w:rsid w:val="005957BF"/>
    <w:rsid w:val="005A1031"/>
    <w:rsid w:val="005A2A1C"/>
    <w:rsid w:val="005A2C31"/>
    <w:rsid w:val="005A3F14"/>
    <w:rsid w:val="005A4625"/>
    <w:rsid w:val="005A544A"/>
    <w:rsid w:val="005B0A9F"/>
    <w:rsid w:val="005B1CE3"/>
    <w:rsid w:val="005B3862"/>
    <w:rsid w:val="005B3ABD"/>
    <w:rsid w:val="005B4933"/>
    <w:rsid w:val="005C26B6"/>
    <w:rsid w:val="005C43F5"/>
    <w:rsid w:val="005D0D49"/>
    <w:rsid w:val="005D399C"/>
    <w:rsid w:val="005D541B"/>
    <w:rsid w:val="005E5FCF"/>
    <w:rsid w:val="005E73F6"/>
    <w:rsid w:val="005F1013"/>
    <w:rsid w:val="005F4EA2"/>
    <w:rsid w:val="005F6B51"/>
    <w:rsid w:val="005F7D78"/>
    <w:rsid w:val="006042F9"/>
    <w:rsid w:val="006046AF"/>
    <w:rsid w:val="00610FE9"/>
    <w:rsid w:val="006129E1"/>
    <w:rsid w:val="0062245B"/>
    <w:rsid w:val="006230C4"/>
    <w:rsid w:val="00624603"/>
    <w:rsid w:val="00627F86"/>
    <w:rsid w:val="006305BC"/>
    <w:rsid w:val="00636373"/>
    <w:rsid w:val="00637CD1"/>
    <w:rsid w:val="00650237"/>
    <w:rsid w:val="00653036"/>
    <w:rsid w:val="006571C5"/>
    <w:rsid w:val="00661195"/>
    <w:rsid w:val="0066130D"/>
    <w:rsid w:val="00665512"/>
    <w:rsid w:val="00670282"/>
    <w:rsid w:val="00675967"/>
    <w:rsid w:val="006846BC"/>
    <w:rsid w:val="00692CBA"/>
    <w:rsid w:val="00693B5A"/>
    <w:rsid w:val="00694924"/>
    <w:rsid w:val="006951BF"/>
    <w:rsid w:val="006A0713"/>
    <w:rsid w:val="006B1E68"/>
    <w:rsid w:val="006B2C26"/>
    <w:rsid w:val="006C03BE"/>
    <w:rsid w:val="006C13E7"/>
    <w:rsid w:val="006C1782"/>
    <w:rsid w:val="006D14B4"/>
    <w:rsid w:val="006E03E4"/>
    <w:rsid w:val="006E1859"/>
    <w:rsid w:val="006E20D0"/>
    <w:rsid w:val="006E2D97"/>
    <w:rsid w:val="006E30A6"/>
    <w:rsid w:val="006F029A"/>
    <w:rsid w:val="006F0BAC"/>
    <w:rsid w:val="006F0EEB"/>
    <w:rsid w:val="006F33C5"/>
    <w:rsid w:val="006F468D"/>
    <w:rsid w:val="006F585F"/>
    <w:rsid w:val="006F6470"/>
    <w:rsid w:val="00700E7C"/>
    <w:rsid w:val="00705228"/>
    <w:rsid w:val="0070599E"/>
    <w:rsid w:val="007063A8"/>
    <w:rsid w:val="00710DD0"/>
    <w:rsid w:val="007118B5"/>
    <w:rsid w:val="00716973"/>
    <w:rsid w:val="00721849"/>
    <w:rsid w:val="00724426"/>
    <w:rsid w:val="0072685B"/>
    <w:rsid w:val="00730CA9"/>
    <w:rsid w:val="00730F6A"/>
    <w:rsid w:val="00731EAA"/>
    <w:rsid w:val="007322EF"/>
    <w:rsid w:val="00733AF7"/>
    <w:rsid w:val="00735886"/>
    <w:rsid w:val="00745D32"/>
    <w:rsid w:val="00746033"/>
    <w:rsid w:val="00747330"/>
    <w:rsid w:val="00752DF6"/>
    <w:rsid w:val="00754E9E"/>
    <w:rsid w:val="00755A52"/>
    <w:rsid w:val="00760277"/>
    <w:rsid w:val="00764BFC"/>
    <w:rsid w:val="0076790B"/>
    <w:rsid w:val="0078198A"/>
    <w:rsid w:val="00781BF9"/>
    <w:rsid w:val="0078752B"/>
    <w:rsid w:val="00787AF5"/>
    <w:rsid w:val="00793949"/>
    <w:rsid w:val="007A196D"/>
    <w:rsid w:val="007A7336"/>
    <w:rsid w:val="007B0D6A"/>
    <w:rsid w:val="007B3D6E"/>
    <w:rsid w:val="007B5A5D"/>
    <w:rsid w:val="007B6448"/>
    <w:rsid w:val="007C1038"/>
    <w:rsid w:val="007C1B29"/>
    <w:rsid w:val="007C319E"/>
    <w:rsid w:val="007C3808"/>
    <w:rsid w:val="007C77AB"/>
    <w:rsid w:val="007E674B"/>
    <w:rsid w:val="007F2F6E"/>
    <w:rsid w:val="007F4556"/>
    <w:rsid w:val="007F6552"/>
    <w:rsid w:val="008058C0"/>
    <w:rsid w:val="00806343"/>
    <w:rsid w:val="00806F56"/>
    <w:rsid w:val="00806FA0"/>
    <w:rsid w:val="00810FB3"/>
    <w:rsid w:val="00813D14"/>
    <w:rsid w:val="00815F92"/>
    <w:rsid w:val="00816200"/>
    <w:rsid w:val="00816EFA"/>
    <w:rsid w:val="00823778"/>
    <w:rsid w:val="00825564"/>
    <w:rsid w:val="008264A0"/>
    <w:rsid w:val="008302D8"/>
    <w:rsid w:val="0083287C"/>
    <w:rsid w:val="0083489D"/>
    <w:rsid w:val="00841E92"/>
    <w:rsid w:val="00850510"/>
    <w:rsid w:val="00875540"/>
    <w:rsid w:val="0087607C"/>
    <w:rsid w:val="0088576C"/>
    <w:rsid w:val="008859BA"/>
    <w:rsid w:val="0088706E"/>
    <w:rsid w:val="00887B54"/>
    <w:rsid w:val="008961C1"/>
    <w:rsid w:val="008A24E0"/>
    <w:rsid w:val="008A2BAC"/>
    <w:rsid w:val="008A2EA3"/>
    <w:rsid w:val="008A6278"/>
    <w:rsid w:val="008B22FF"/>
    <w:rsid w:val="008B63E4"/>
    <w:rsid w:val="008B758A"/>
    <w:rsid w:val="008B7FD0"/>
    <w:rsid w:val="008D2758"/>
    <w:rsid w:val="008D7C86"/>
    <w:rsid w:val="008E171F"/>
    <w:rsid w:val="008E1A42"/>
    <w:rsid w:val="008E4559"/>
    <w:rsid w:val="008F0C38"/>
    <w:rsid w:val="008F2742"/>
    <w:rsid w:val="008F305F"/>
    <w:rsid w:val="008F4B4A"/>
    <w:rsid w:val="00902524"/>
    <w:rsid w:val="009025C8"/>
    <w:rsid w:val="00920B42"/>
    <w:rsid w:val="00921F66"/>
    <w:rsid w:val="009220EE"/>
    <w:rsid w:val="00923A42"/>
    <w:rsid w:val="00943D2A"/>
    <w:rsid w:val="00945AE0"/>
    <w:rsid w:val="009668F3"/>
    <w:rsid w:val="0097199C"/>
    <w:rsid w:val="00972199"/>
    <w:rsid w:val="009751EB"/>
    <w:rsid w:val="00976578"/>
    <w:rsid w:val="00992BD0"/>
    <w:rsid w:val="009975E7"/>
    <w:rsid w:val="009A0F08"/>
    <w:rsid w:val="009A1373"/>
    <w:rsid w:val="009A3AFB"/>
    <w:rsid w:val="009B0E0D"/>
    <w:rsid w:val="009B11EF"/>
    <w:rsid w:val="009B1900"/>
    <w:rsid w:val="009B3A90"/>
    <w:rsid w:val="009B41DA"/>
    <w:rsid w:val="009B42B8"/>
    <w:rsid w:val="009B48E3"/>
    <w:rsid w:val="009B79B8"/>
    <w:rsid w:val="009C0830"/>
    <w:rsid w:val="009C1592"/>
    <w:rsid w:val="009C2E2D"/>
    <w:rsid w:val="009D4EDC"/>
    <w:rsid w:val="009E00CE"/>
    <w:rsid w:val="009E0F31"/>
    <w:rsid w:val="009E28E4"/>
    <w:rsid w:val="009E2F64"/>
    <w:rsid w:val="009E7CB5"/>
    <w:rsid w:val="009F0383"/>
    <w:rsid w:val="009F2490"/>
    <w:rsid w:val="009F2AD1"/>
    <w:rsid w:val="009F2D11"/>
    <w:rsid w:val="009F52E5"/>
    <w:rsid w:val="009F5BF4"/>
    <w:rsid w:val="00A057E1"/>
    <w:rsid w:val="00A13486"/>
    <w:rsid w:val="00A14A0E"/>
    <w:rsid w:val="00A21B90"/>
    <w:rsid w:val="00A2451A"/>
    <w:rsid w:val="00A259CB"/>
    <w:rsid w:val="00A26237"/>
    <w:rsid w:val="00A278AC"/>
    <w:rsid w:val="00A304E7"/>
    <w:rsid w:val="00A3518F"/>
    <w:rsid w:val="00A3750A"/>
    <w:rsid w:val="00A40300"/>
    <w:rsid w:val="00A43781"/>
    <w:rsid w:val="00A45E90"/>
    <w:rsid w:val="00A52739"/>
    <w:rsid w:val="00A5420F"/>
    <w:rsid w:val="00A5697B"/>
    <w:rsid w:val="00A61207"/>
    <w:rsid w:val="00A613B6"/>
    <w:rsid w:val="00A62054"/>
    <w:rsid w:val="00A72221"/>
    <w:rsid w:val="00A75EF4"/>
    <w:rsid w:val="00A76356"/>
    <w:rsid w:val="00A76979"/>
    <w:rsid w:val="00A7794F"/>
    <w:rsid w:val="00A85593"/>
    <w:rsid w:val="00A87438"/>
    <w:rsid w:val="00A91FA2"/>
    <w:rsid w:val="00A9200E"/>
    <w:rsid w:val="00A95A61"/>
    <w:rsid w:val="00AA0A93"/>
    <w:rsid w:val="00AA650F"/>
    <w:rsid w:val="00AA70B4"/>
    <w:rsid w:val="00AA746C"/>
    <w:rsid w:val="00AB3114"/>
    <w:rsid w:val="00AB42A0"/>
    <w:rsid w:val="00AB5C24"/>
    <w:rsid w:val="00AC0F23"/>
    <w:rsid w:val="00AC3B23"/>
    <w:rsid w:val="00AC6B8E"/>
    <w:rsid w:val="00AD3294"/>
    <w:rsid w:val="00AE358A"/>
    <w:rsid w:val="00AF41D3"/>
    <w:rsid w:val="00AF5988"/>
    <w:rsid w:val="00B06A5D"/>
    <w:rsid w:val="00B10BF8"/>
    <w:rsid w:val="00B11F68"/>
    <w:rsid w:val="00B12468"/>
    <w:rsid w:val="00B1281C"/>
    <w:rsid w:val="00B17533"/>
    <w:rsid w:val="00B20734"/>
    <w:rsid w:val="00B20CD2"/>
    <w:rsid w:val="00B25CEE"/>
    <w:rsid w:val="00B25F84"/>
    <w:rsid w:val="00B30C9A"/>
    <w:rsid w:val="00B30E9F"/>
    <w:rsid w:val="00B35B9B"/>
    <w:rsid w:val="00B47CE8"/>
    <w:rsid w:val="00B53B10"/>
    <w:rsid w:val="00B56237"/>
    <w:rsid w:val="00B62841"/>
    <w:rsid w:val="00B67113"/>
    <w:rsid w:val="00B6792D"/>
    <w:rsid w:val="00B70632"/>
    <w:rsid w:val="00B71FED"/>
    <w:rsid w:val="00B72063"/>
    <w:rsid w:val="00B7774D"/>
    <w:rsid w:val="00B80F4C"/>
    <w:rsid w:val="00B81B9A"/>
    <w:rsid w:val="00B870A2"/>
    <w:rsid w:val="00B87AE5"/>
    <w:rsid w:val="00B9114E"/>
    <w:rsid w:val="00B94870"/>
    <w:rsid w:val="00B949E1"/>
    <w:rsid w:val="00BA01B0"/>
    <w:rsid w:val="00BA33AA"/>
    <w:rsid w:val="00BA778B"/>
    <w:rsid w:val="00BA7CA5"/>
    <w:rsid w:val="00BB0E8E"/>
    <w:rsid w:val="00BB1216"/>
    <w:rsid w:val="00BB45C8"/>
    <w:rsid w:val="00BC17DE"/>
    <w:rsid w:val="00BC6DCD"/>
    <w:rsid w:val="00BD0B15"/>
    <w:rsid w:val="00BD15C2"/>
    <w:rsid w:val="00BD53C6"/>
    <w:rsid w:val="00BE0061"/>
    <w:rsid w:val="00BE3422"/>
    <w:rsid w:val="00BE75A7"/>
    <w:rsid w:val="00BF20EC"/>
    <w:rsid w:val="00BF5117"/>
    <w:rsid w:val="00BF58AF"/>
    <w:rsid w:val="00C00C06"/>
    <w:rsid w:val="00C03314"/>
    <w:rsid w:val="00C066C0"/>
    <w:rsid w:val="00C15FFB"/>
    <w:rsid w:val="00C227D3"/>
    <w:rsid w:val="00C2689A"/>
    <w:rsid w:val="00C32589"/>
    <w:rsid w:val="00C35019"/>
    <w:rsid w:val="00C3697D"/>
    <w:rsid w:val="00C41584"/>
    <w:rsid w:val="00C45D88"/>
    <w:rsid w:val="00C521D8"/>
    <w:rsid w:val="00C532F8"/>
    <w:rsid w:val="00C538D2"/>
    <w:rsid w:val="00C54C42"/>
    <w:rsid w:val="00C60581"/>
    <w:rsid w:val="00C65A62"/>
    <w:rsid w:val="00C65A7C"/>
    <w:rsid w:val="00C71B06"/>
    <w:rsid w:val="00C72A0B"/>
    <w:rsid w:val="00C74A2E"/>
    <w:rsid w:val="00C762AF"/>
    <w:rsid w:val="00C852F8"/>
    <w:rsid w:val="00C8582A"/>
    <w:rsid w:val="00C862BA"/>
    <w:rsid w:val="00C90047"/>
    <w:rsid w:val="00C907C7"/>
    <w:rsid w:val="00C91CB5"/>
    <w:rsid w:val="00C95943"/>
    <w:rsid w:val="00C962FB"/>
    <w:rsid w:val="00CB0331"/>
    <w:rsid w:val="00CC3F43"/>
    <w:rsid w:val="00CC49DF"/>
    <w:rsid w:val="00CC57CD"/>
    <w:rsid w:val="00CC6755"/>
    <w:rsid w:val="00CE0FA3"/>
    <w:rsid w:val="00CF10EC"/>
    <w:rsid w:val="00CF14DB"/>
    <w:rsid w:val="00CF2EA3"/>
    <w:rsid w:val="00CF5631"/>
    <w:rsid w:val="00CF7545"/>
    <w:rsid w:val="00CF7992"/>
    <w:rsid w:val="00D00BEC"/>
    <w:rsid w:val="00D0196A"/>
    <w:rsid w:val="00D03886"/>
    <w:rsid w:val="00D04D53"/>
    <w:rsid w:val="00D07271"/>
    <w:rsid w:val="00D114A8"/>
    <w:rsid w:val="00D1304C"/>
    <w:rsid w:val="00D1432F"/>
    <w:rsid w:val="00D1783E"/>
    <w:rsid w:val="00D178D3"/>
    <w:rsid w:val="00D24EAD"/>
    <w:rsid w:val="00D3158B"/>
    <w:rsid w:val="00D32D66"/>
    <w:rsid w:val="00D35D30"/>
    <w:rsid w:val="00D37FB1"/>
    <w:rsid w:val="00D43D6D"/>
    <w:rsid w:val="00D57AB2"/>
    <w:rsid w:val="00D62FAD"/>
    <w:rsid w:val="00D641F8"/>
    <w:rsid w:val="00D8136A"/>
    <w:rsid w:val="00D950EF"/>
    <w:rsid w:val="00DA0A86"/>
    <w:rsid w:val="00DA46B6"/>
    <w:rsid w:val="00DA6A7C"/>
    <w:rsid w:val="00DC1394"/>
    <w:rsid w:val="00DC1D70"/>
    <w:rsid w:val="00DC56FB"/>
    <w:rsid w:val="00DC5887"/>
    <w:rsid w:val="00DD180A"/>
    <w:rsid w:val="00DD7A6E"/>
    <w:rsid w:val="00DD7A7C"/>
    <w:rsid w:val="00DE6265"/>
    <w:rsid w:val="00DE6B0D"/>
    <w:rsid w:val="00DE784F"/>
    <w:rsid w:val="00DF1273"/>
    <w:rsid w:val="00E07E0B"/>
    <w:rsid w:val="00E158D8"/>
    <w:rsid w:val="00E22355"/>
    <w:rsid w:val="00E23D56"/>
    <w:rsid w:val="00E2403D"/>
    <w:rsid w:val="00E42E92"/>
    <w:rsid w:val="00E4378E"/>
    <w:rsid w:val="00E509BA"/>
    <w:rsid w:val="00E54A1B"/>
    <w:rsid w:val="00E56786"/>
    <w:rsid w:val="00E633AA"/>
    <w:rsid w:val="00E65C67"/>
    <w:rsid w:val="00E704F9"/>
    <w:rsid w:val="00E80D5B"/>
    <w:rsid w:val="00E831FF"/>
    <w:rsid w:val="00EA4E70"/>
    <w:rsid w:val="00EA5F9B"/>
    <w:rsid w:val="00EA7877"/>
    <w:rsid w:val="00EB0914"/>
    <w:rsid w:val="00EC7859"/>
    <w:rsid w:val="00ED38A9"/>
    <w:rsid w:val="00ED3E21"/>
    <w:rsid w:val="00ED508D"/>
    <w:rsid w:val="00ED5283"/>
    <w:rsid w:val="00EE04F9"/>
    <w:rsid w:val="00EF0717"/>
    <w:rsid w:val="00EF07C0"/>
    <w:rsid w:val="00EF7B68"/>
    <w:rsid w:val="00F06BCC"/>
    <w:rsid w:val="00F06E80"/>
    <w:rsid w:val="00F1248C"/>
    <w:rsid w:val="00F14849"/>
    <w:rsid w:val="00F174B2"/>
    <w:rsid w:val="00F20D31"/>
    <w:rsid w:val="00F24F6D"/>
    <w:rsid w:val="00F2664D"/>
    <w:rsid w:val="00F30988"/>
    <w:rsid w:val="00F355F9"/>
    <w:rsid w:val="00F35B61"/>
    <w:rsid w:val="00F437B0"/>
    <w:rsid w:val="00F43F88"/>
    <w:rsid w:val="00F506F5"/>
    <w:rsid w:val="00F642F0"/>
    <w:rsid w:val="00F67D78"/>
    <w:rsid w:val="00F80933"/>
    <w:rsid w:val="00F9072E"/>
    <w:rsid w:val="00F944BA"/>
    <w:rsid w:val="00FA3303"/>
    <w:rsid w:val="00FA371C"/>
    <w:rsid w:val="00FA4910"/>
    <w:rsid w:val="00FA532B"/>
    <w:rsid w:val="00FA6EA2"/>
    <w:rsid w:val="00FB04B2"/>
    <w:rsid w:val="00FB1810"/>
    <w:rsid w:val="00FB2841"/>
    <w:rsid w:val="00FC1058"/>
    <w:rsid w:val="00FC5548"/>
    <w:rsid w:val="00FC65A2"/>
    <w:rsid w:val="00FD5C52"/>
    <w:rsid w:val="00FE1D06"/>
    <w:rsid w:val="00FE1E22"/>
    <w:rsid w:val="00FF06D1"/>
    <w:rsid w:val="00FF1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592"/>
    <w:pPr>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BE1"/>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2451A"/>
    <w:pPr>
      <w:tabs>
        <w:tab w:val="center" w:pos="4320"/>
        <w:tab w:val="right" w:pos="8640"/>
      </w:tabs>
    </w:pPr>
  </w:style>
  <w:style w:type="character" w:styleId="PageNumber">
    <w:name w:val="page number"/>
    <w:basedOn w:val="DefaultParagraphFont"/>
    <w:rsid w:val="00A2451A"/>
  </w:style>
  <w:style w:type="paragraph" w:styleId="Header">
    <w:name w:val="header"/>
    <w:basedOn w:val="Normal"/>
    <w:link w:val="HeaderChar"/>
    <w:uiPriority w:val="99"/>
    <w:rsid w:val="007E674B"/>
    <w:pPr>
      <w:tabs>
        <w:tab w:val="center" w:pos="4320"/>
        <w:tab w:val="right" w:pos="8640"/>
      </w:tabs>
    </w:pPr>
  </w:style>
  <w:style w:type="paragraph" w:customStyle="1" w:styleId="BodyText-5indent">
    <w:name w:val="Body Text - .5 indent"/>
    <w:basedOn w:val="BodyText"/>
    <w:link w:val="BodyText-5indentChar"/>
    <w:rsid w:val="008F4B4A"/>
    <w:pPr>
      <w:autoSpaceDE/>
      <w:autoSpaceDN/>
      <w:adjustRightInd/>
      <w:spacing w:after="0" w:line="480" w:lineRule="auto"/>
      <w:ind w:firstLine="720"/>
    </w:pPr>
    <w:rPr>
      <w:rFonts w:ascii="Courier New" w:hAnsi="Courier New"/>
      <w:szCs w:val="24"/>
    </w:rPr>
  </w:style>
  <w:style w:type="character" w:customStyle="1" w:styleId="BodyText-5indentChar">
    <w:name w:val="Body Text - .5 indent Char"/>
    <w:basedOn w:val="DefaultParagraphFont"/>
    <w:link w:val="BodyText-5indent"/>
    <w:rsid w:val="008F4B4A"/>
    <w:rPr>
      <w:rFonts w:ascii="Courier New" w:hAnsi="Courier New"/>
      <w:sz w:val="24"/>
      <w:szCs w:val="24"/>
      <w:lang w:val="en-US" w:eastAsia="en-US" w:bidi="ar-SA"/>
    </w:rPr>
  </w:style>
  <w:style w:type="paragraph" w:styleId="BodyText">
    <w:name w:val="Body Text"/>
    <w:basedOn w:val="Normal"/>
    <w:rsid w:val="008F4B4A"/>
    <w:pPr>
      <w:spacing w:after="120"/>
    </w:pPr>
  </w:style>
  <w:style w:type="paragraph" w:styleId="HTMLPreformatted">
    <w:name w:val="HTML Preformatted"/>
    <w:basedOn w:val="Normal"/>
    <w:rsid w:val="00305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rsid w:val="00036E84"/>
    <w:rPr>
      <w:color w:val="0000FF"/>
      <w:u w:val="single"/>
    </w:rPr>
  </w:style>
  <w:style w:type="character" w:styleId="FollowedHyperlink">
    <w:name w:val="FollowedHyperlink"/>
    <w:basedOn w:val="DefaultParagraphFont"/>
    <w:rsid w:val="00F642F0"/>
    <w:rPr>
      <w:color w:val="800080"/>
      <w:u w:val="single"/>
    </w:rPr>
  </w:style>
  <w:style w:type="paragraph" w:styleId="BalloonText">
    <w:name w:val="Balloon Text"/>
    <w:basedOn w:val="Normal"/>
    <w:semiHidden/>
    <w:rsid w:val="00627F86"/>
    <w:rPr>
      <w:rFonts w:ascii="Tahoma" w:hAnsi="Tahoma" w:cs="Tahoma"/>
      <w:sz w:val="16"/>
      <w:szCs w:val="16"/>
    </w:rPr>
  </w:style>
  <w:style w:type="paragraph" w:styleId="Revision">
    <w:name w:val="Revision"/>
    <w:hidden/>
    <w:uiPriority w:val="99"/>
    <w:semiHidden/>
    <w:rsid w:val="00D114A8"/>
  </w:style>
  <w:style w:type="character" w:styleId="FootnoteReference">
    <w:name w:val="footnote reference"/>
    <w:uiPriority w:val="99"/>
    <w:rsid w:val="007F4556"/>
  </w:style>
  <w:style w:type="paragraph" w:styleId="FootnoteText">
    <w:name w:val="footnote text"/>
    <w:basedOn w:val="Normal"/>
    <w:link w:val="FootnoteTextChar"/>
    <w:rsid w:val="007F4556"/>
    <w:pPr>
      <w:widowControl w:val="0"/>
    </w:pPr>
    <w:rPr>
      <w:sz w:val="20"/>
    </w:rPr>
  </w:style>
  <w:style w:type="character" w:customStyle="1" w:styleId="FootnoteTextChar">
    <w:name w:val="Footnote Text Char"/>
    <w:basedOn w:val="DefaultParagraphFont"/>
    <w:link w:val="FootnoteText"/>
    <w:rsid w:val="007F4556"/>
  </w:style>
  <w:style w:type="character" w:styleId="CommentReference">
    <w:name w:val="annotation reference"/>
    <w:basedOn w:val="DefaultParagraphFont"/>
    <w:rsid w:val="008E4559"/>
    <w:rPr>
      <w:sz w:val="16"/>
      <w:szCs w:val="16"/>
    </w:rPr>
  </w:style>
  <w:style w:type="paragraph" w:styleId="CommentText">
    <w:name w:val="annotation text"/>
    <w:basedOn w:val="Normal"/>
    <w:link w:val="CommentTextChar"/>
    <w:rsid w:val="008E4559"/>
    <w:rPr>
      <w:sz w:val="20"/>
    </w:rPr>
  </w:style>
  <w:style w:type="character" w:customStyle="1" w:styleId="CommentTextChar">
    <w:name w:val="Comment Text Char"/>
    <w:basedOn w:val="DefaultParagraphFont"/>
    <w:link w:val="CommentText"/>
    <w:rsid w:val="008E4559"/>
  </w:style>
  <w:style w:type="paragraph" w:styleId="CommentSubject">
    <w:name w:val="annotation subject"/>
    <w:basedOn w:val="CommentText"/>
    <w:next w:val="CommentText"/>
    <w:link w:val="CommentSubjectChar"/>
    <w:rsid w:val="008E4559"/>
    <w:rPr>
      <w:b/>
      <w:bCs/>
    </w:rPr>
  </w:style>
  <w:style w:type="character" w:customStyle="1" w:styleId="CommentSubjectChar">
    <w:name w:val="Comment Subject Char"/>
    <w:basedOn w:val="CommentTextChar"/>
    <w:link w:val="CommentSubject"/>
    <w:rsid w:val="008E4559"/>
    <w:rPr>
      <w:b/>
      <w:bCs/>
    </w:rPr>
  </w:style>
  <w:style w:type="table" w:styleId="TableClassic1">
    <w:name w:val="Table Classic 1"/>
    <w:basedOn w:val="TableNormal"/>
    <w:rsid w:val="00DA6A7C"/>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DA6A7C"/>
    <w:pPr>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2">
    <w:name w:val="Table Simple 2"/>
    <w:basedOn w:val="TableNormal"/>
    <w:rsid w:val="00DA6A7C"/>
    <w:pPr>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DA6A7C"/>
    <w:pPr>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17638D"/>
    <w:pPr>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7638D"/>
    <w:rPr>
      <w:rFonts w:ascii="Consolas" w:eastAsia="Calibri" w:hAnsi="Consolas" w:cs="Times New Roman"/>
      <w:sz w:val="21"/>
      <w:szCs w:val="21"/>
    </w:rPr>
  </w:style>
  <w:style w:type="character" w:customStyle="1" w:styleId="HeaderChar">
    <w:name w:val="Header Char"/>
    <w:basedOn w:val="DefaultParagraphFont"/>
    <w:link w:val="Header"/>
    <w:uiPriority w:val="99"/>
    <w:rsid w:val="00256502"/>
    <w:rPr>
      <w:sz w:val="24"/>
    </w:rPr>
  </w:style>
  <w:style w:type="paragraph" w:styleId="NoSpacing">
    <w:name w:val="No Spacing"/>
    <w:uiPriority w:val="1"/>
    <w:qFormat/>
    <w:rsid w:val="00A13486"/>
    <w:pPr>
      <w:autoSpaceDE w:val="0"/>
      <w:autoSpaceDN w:val="0"/>
      <w:adjustRightInd w:val="0"/>
    </w:pPr>
    <w:rPr>
      <w:sz w:val="24"/>
    </w:rPr>
  </w:style>
  <w:style w:type="character" w:customStyle="1" w:styleId="FooterChar">
    <w:name w:val="Footer Char"/>
    <w:basedOn w:val="DefaultParagraphFont"/>
    <w:link w:val="Footer"/>
    <w:uiPriority w:val="99"/>
    <w:rsid w:val="00A259C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592"/>
    <w:pPr>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BE1"/>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2451A"/>
    <w:pPr>
      <w:tabs>
        <w:tab w:val="center" w:pos="4320"/>
        <w:tab w:val="right" w:pos="8640"/>
      </w:tabs>
    </w:pPr>
  </w:style>
  <w:style w:type="character" w:styleId="PageNumber">
    <w:name w:val="page number"/>
    <w:basedOn w:val="DefaultParagraphFont"/>
    <w:rsid w:val="00A2451A"/>
  </w:style>
  <w:style w:type="paragraph" w:styleId="Header">
    <w:name w:val="header"/>
    <w:basedOn w:val="Normal"/>
    <w:link w:val="HeaderChar"/>
    <w:uiPriority w:val="99"/>
    <w:rsid w:val="007E674B"/>
    <w:pPr>
      <w:tabs>
        <w:tab w:val="center" w:pos="4320"/>
        <w:tab w:val="right" w:pos="8640"/>
      </w:tabs>
    </w:pPr>
  </w:style>
  <w:style w:type="paragraph" w:customStyle="1" w:styleId="BodyText-5indent">
    <w:name w:val="Body Text - .5 indent"/>
    <w:basedOn w:val="BodyText"/>
    <w:link w:val="BodyText-5indentChar"/>
    <w:rsid w:val="008F4B4A"/>
    <w:pPr>
      <w:autoSpaceDE/>
      <w:autoSpaceDN/>
      <w:adjustRightInd/>
      <w:spacing w:after="0" w:line="480" w:lineRule="auto"/>
      <w:ind w:firstLine="720"/>
    </w:pPr>
    <w:rPr>
      <w:rFonts w:ascii="Courier New" w:hAnsi="Courier New"/>
      <w:szCs w:val="24"/>
    </w:rPr>
  </w:style>
  <w:style w:type="character" w:customStyle="1" w:styleId="BodyText-5indentChar">
    <w:name w:val="Body Text - .5 indent Char"/>
    <w:basedOn w:val="DefaultParagraphFont"/>
    <w:link w:val="BodyText-5indent"/>
    <w:rsid w:val="008F4B4A"/>
    <w:rPr>
      <w:rFonts w:ascii="Courier New" w:hAnsi="Courier New"/>
      <w:sz w:val="24"/>
      <w:szCs w:val="24"/>
      <w:lang w:val="en-US" w:eastAsia="en-US" w:bidi="ar-SA"/>
    </w:rPr>
  </w:style>
  <w:style w:type="paragraph" w:styleId="BodyText">
    <w:name w:val="Body Text"/>
    <w:basedOn w:val="Normal"/>
    <w:rsid w:val="008F4B4A"/>
    <w:pPr>
      <w:spacing w:after="120"/>
    </w:pPr>
  </w:style>
  <w:style w:type="paragraph" w:styleId="HTMLPreformatted">
    <w:name w:val="HTML Preformatted"/>
    <w:basedOn w:val="Normal"/>
    <w:rsid w:val="00305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rsid w:val="00036E84"/>
    <w:rPr>
      <w:color w:val="0000FF"/>
      <w:u w:val="single"/>
    </w:rPr>
  </w:style>
  <w:style w:type="character" w:styleId="FollowedHyperlink">
    <w:name w:val="FollowedHyperlink"/>
    <w:basedOn w:val="DefaultParagraphFont"/>
    <w:rsid w:val="00F642F0"/>
    <w:rPr>
      <w:color w:val="800080"/>
      <w:u w:val="single"/>
    </w:rPr>
  </w:style>
  <w:style w:type="paragraph" w:styleId="BalloonText">
    <w:name w:val="Balloon Text"/>
    <w:basedOn w:val="Normal"/>
    <w:semiHidden/>
    <w:rsid w:val="00627F86"/>
    <w:rPr>
      <w:rFonts w:ascii="Tahoma" w:hAnsi="Tahoma" w:cs="Tahoma"/>
      <w:sz w:val="16"/>
      <w:szCs w:val="16"/>
    </w:rPr>
  </w:style>
  <w:style w:type="paragraph" w:styleId="Revision">
    <w:name w:val="Revision"/>
    <w:hidden/>
    <w:uiPriority w:val="99"/>
    <w:semiHidden/>
    <w:rsid w:val="00D114A8"/>
  </w:style>
  <w:style w:type="character" w:styleId="FootnoteReference">
    <w:name w:val="footnote reference"/>
    <w:uiPriority w:val="99"/>
    <w:rsid w:val="007F4556"/>
  </w:style>
  <w:style w:type="paragraph" w:styleId="FootnoteText">
    <w:name w:val="footnote text"/>
    <w:basedOn w:val="Normal"/>
    <w:link w:val="FootnoteTextChar"/>
    <w:rsid w:val="007F4556"/>
    <w:pPr>
      <w:widowControl w:val="0"/>
    </w:pPr>
    <w:rPr>
      <w:sz w:val="20"/>
    </w:rPr>
  </w:style>
  <w:style w:type="character" w:customStyle="1" w:styleId="FootnoteTextChar">
    <w:name w:val="Footnote Text Char"/>
    <w:basedOn w:val="DefaultParagraphFont"/>
    <w:link w:val="FootnoteText"/>
    <w:rsid w:val="007F4556"/>
  </w:style>
  <w:style w:type="character" w:styleId="CommentReference">
    <w:name w:val="annotation reference"/>
    <w:basedOn w:val="DefaultParagraphFont"/>
    <w:rsid w:val="008E4559"/>
    <w:rPr>
      <w:sz w:val="16"/>
      <w:szCs w:val="16"/>
    </w:rPr>
  </w:style>
  <w:style w:type="paragraph" w:styleId="CommentText">
    <w:name w:val="annotation text"/>
    <w:basedOn w:val="Normal"/>
    <w:link w:val="CommentTextChar"/>
    <w:rsid w:val="008E4559"/>
    <w:rPr>
      <w:sz w:val="20"/>
    </w:rPr>
  </w:style>
  <w:style w:type="character" w:customStyle="1" w:styleId="CommentTextChar">
    <w:name w:val="Comment Text Char"/>
    <w:basedOn w:val="DefaultParagraphFont"/>
    <w:link w:val="CommentText"/>
    <w:rsid w:val="008E4559"/>
  </w:style>
  <w:style w:type="paragraph" w:styleId="CommentSubject">
    <w:name w:val="annotation subject"/>
    <w:basedOn w:val="CommentText"/>
    <w:next w:val="CommentText"/>
    <w:link w:val="CommentSubjectChar"/>
    <w:rsid w:val="008E4559"/>
    <w:rPr>
      <w:b/>
      <w:bCs/>
    </w:rPr>
  </w:style>
  <w:style w:type="character" w:customStyle="1" w:styleId="CommentSubjectChar">
    <w:name w:val="Comment Subject Char"/>
    <w:basedOn w:val="CommentTextChar"/>
    <w:link w:val="CommentSubject"/>
    <w:rsid w:val="008E4559"/>
    <w:rPr>
      <w:b/>
      <w:bCs/>
    </w:rPr>
  </w:style>
  <w:style w:type="table" w:styleId="TableClassic1">
    <w:name w:val="Table Classic 1"/>
    <w:basedOn w:val="TableNormal"/>
    <w:rsid w:val="00DA6A7C"/>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DA6A7C"/>
    <w:pPr>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2">
    <w:name w:val="Table Simple 2"/>
    <w:basedOn w:val="TableNormal"/>
    <w:rsid w:val="00DA6A7C"/>
    <w:pPr>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DA6A7C"/>
    <w:pPr>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17638D"/>
    <w:pPr>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7638D"/>
    <w:rPr>
      <w:rFonts w:ascii="Consolas" w:eastAsia="Calibri" w:hAnsi="Consolas" w:cs="Times New Roman"/>
      <w:sz w:val="21"/>
      <w:szCs w:val="21"/>
    </w:rPr>
  </w:style>
  <w:style w:type="character" w:customStyle="1" w:styleId="HeaderChar">
    <w:name w:val="Header Char"/>
    <w:basedOn w:val="DefaultParagraphFont"/>
    <w:link w:val="Header"/>
    <w:uiPriority w:val="99"/>
    <w:rsid w:val="00256502"/>
    <w:rPr>
      <w:sz w:val="24"/>
    </w:rPr>
  </w:style>
  <w:style w:type="paragraph" w:styleId="NoSpacing">
    <w:name w:val="No Spacing"/>
    <w:uiPriority w:val="1"/>
    <w:qFormat/>
    <w:rsid w:val="00A13486"/>
    <w:pPr>
      <w:autoSpaceDE w:val="0"/>
      <w:autoSpaceDN w:val="0"/>
      <w:adjustRightInd w:val="0"/>
    </w:pPr>
    <w:rPr>
      <w:sz w:val="24"/>
    </w:rPr>
  </w:style>
  <w:style w:type="character" w:customStyle="1" w:styleId="FooterChar">
    <w:name w:val="Footer Char"/>
    <w:basedOn w:val="DefaultParagraphFont"/>
    <w:link w:val="Footer"/>
    <w:uiPriority w:val="99"/>
    <w:rsid w:val="00A259CB"/>
    <w:rPr>
      <w:sz w:val="24"/>
    </w:rPr>
  </w:style>
</w:styles>
</file>

<file path=word/webSettings.xml><?xml version="1.0" encoding="utf-8"?>
<w:webSettings xmlns:r="http://schemas.openxmlformats.org/officeDocument/2006/relationships" xmlns:w="http://schemas.openxmlformats.org/wordprocessingml/2006/main">
  <w:divs>
    <w:div w:id="53621354">
      <w:bodyDiv w:val="1"/>
      <w:marLeft w:val="0"/>
      <w:marRight w:val="0"/>
      <w:marTop w:val="0"/>
      <w:marBottom w:val="0"/>
      <w:divBdr>
        <w:top w:val="none" w:sz="0" w:space="0" w:color="auto"/>
        <w:left w:val="none" w:sz="0" w:space="0" w:color="auto"/>
        <w:bottom w:val="none" w:sz="0" w:space="0" w:color="auto"/>
        <w:right w:val="none" w:sz="0" w:space="0" w:color="auto"/>
      </w:divBdr>
    </w:div>
    <w:div w:id="54548682">
      <w:bodyDiv w:val="1"/>
      <w:marLeft w:val="0"/>
      <w:marRight w:val="0"/>
      <w:marTop w:val="0"/>
      <w:marBottom w:val="0"/>
      <w:divBdr>
        <w:top w:val="none" w:sz="0" w:space="0" w:color="auto"/>
        <w:left w:val="none" w:sz="0" w:space="0" w:color="auto"/>
        <w:bottom w:val="none" w:sz="0" w:space="0" w:color="auto"/>
        <w:right w:val="none" w:sz="0" w:space="0" w:color="auto"/>
      </w:divBdr>
    </w:div>
    <w:div w:id="142703095">
      <w:bodyDiv w:val="1"/>
      <w:marLeft w:val="0"/>
      <w:marRight w:val="0"/>
      <w:marTop w:val="0"/>
      <w:marBottom w:val="0"/>
      <w:divBdr>
        <w:top w:val="none" w:sz="0" w:space="0" w:color="auto"/>
        <w:left w:val="none" w:sz="0" w:space="0" w:color="auto"/>
        <w:bottom w:val="none" w:sz="0" w:space="0" w:color="auto"/>
        <w:right w:val="none" w:sz="0" w:space="0" w:color="auto"/>
      </w:divBdr>
    </w:div>
    <w:div w:id="151027254">
      <w:bodyDiv w:val="1"/>
      <w:marLeft w:val="0"/>
      <w:marRight w:val="0"/>
      <w:marTop w:val="0"/>
      <w:marBottom w:val="0"/>
      <w:divBdr>
        <w:top w:val="none" w:sz="0" w:space="0" w:color="auto"/>
        <w:left w:val="none" w:sz="0" w:space="0" w:color="auto"/>
        <w:bottom w:val="none" w:sz="0" w:space="0" w:color="auto"/>
        <w:right w:val="none" w:sz="0" w:space="0" w:color="auto"/>
      </w:divBdr>
    </w:div>
    <w:div w:id="214005322">
      <w:bodyDiv w:val="1"/>
      <w:marLeft w:val="0"/>
      <w:marRight w:val="0"/>
      <w:marTop w:val="0"/>
      <w:marBottom w:val="0"/>
      <w:divBdr>
        <w:top w:val="none" w:sz="0" w:space="0" w:color="auto"/>
        <w:left w:val="none" w:sz="0" w:space="0" w:color="auto"/>
        <w:bottom w:val="none" w:sz="0" w:space="0" w:color="auto"/>
        <w:right w:val="none" w:sz="0" w:space="0" w:color="auto"/>
      </w:divBdr>
    </w:div>
    <w:div w:id="231278654">
      <w:bodyDiv w:val="1"/>
      <w:marLeft w:val="0"/>
      <w:marRight w:val="0"/>
      <w:marTop w:val="0"/>
      <w:marBottom w:val="0"/>
      <w:divBdr>
        <w:top w:val="none" w:sz="0" w:space="0" w:color="auto"/>
        <w:left w:val="none" w:sz="0" w:space="0" w:color="auto"/>
        <w:bottom w:val="none" w:sz="0" w:space="0" w:color="auto"/>
        <w:right w:val="none" w:sz="0" w:space="0" w:color="auto"/>
      </w:divBdr>
    </w:div>
    <w:div w:id="233130984">
      <w:bodyDiv w:val="1"/>
      <w:marLeft w:val="0"/>
      <w:marRight w:val="0"/>
      <w:marTop w:val="0"/>
      <w:marBottom w:val="0"/>
      <w:divBdr>
        <w:top w:val="none" w:sz="0" w:space="0" w:color="auto"/>
        <w:left w:val="none" w:sz="0" w:space="0" w:color="auto"/>
        <w:bottom w:val="none" w:sz="0" w:space="0" w:color="auto"/>
        <w:right w:val="none" w:sz="0" w:space="0" w:color="auto"/>
      </w:divBdr>
    </w:div>
    <w:div w:id="314530882">
      <w:bodyDiv w:val="1"/>
      <w:marLeft w:val="0"/>
      <w:marRight w:val="0"/>
      <w:marTop w:val="0"/>
      <w:marBottom w:val="0"/>
      <w:divBdr>
        <w:top w:val="none" w:sz="0" w:space="0" w:color="auto"/>
        <w:left w:val="none" w:sz="0" w:space="0" w:color="auto"/>
        <w:bottom w:val="none" w:sz="0" w:space="0" w:color="auto"/>
        <w:right w:val="none" w:sz="0" w:space="0" w:color="auto"/>
      </w:divBdr>
    </w:div>
    <w:div w:id="326326677">
      <w:bodyDiv w:val="1"/>
      <w:marLeft w:val="0"/>
      <w:marRight w:val="0"/>
      <w:marTop w:val="0"/>
      <w:marBottom w:val="0"/>
      <w:divBdr>
        <w:top w:val="none" w:sz="0" w:space="0" w:color="auto"/>
        <w:left w:val="none" w:sz="0" w:space="0" w:color="auto"/>
        <w:bottom w:val="none" w:sz="0" w:space="0" w:color="auto"/>
        <w:right w:val="none" w:sz="0" w:space="0" w:color="auto"/>
      </w:divBdr>
    </w:div>
    <w:div w:id="382021462">
      <w:bodyDiv w:val="1"/>
      <w:marLeft w:val="0"/>
      <w:marRight w:val="0"/>
      <w:marTop w:val="0"/>
      <w:marBottom w:val="0"/>
      <w:divBdr>
        <w:top w:val="none" w:sz="0" w:space="0" w:color="auto"/>
        <w:left w:val="none" w:sz="0" w:space="0" w:color="auto"/>
        <w:bottom w:val="none" w:sz="0" w:space="0" w:color="auto"/>
        <w:right w:val="none" w:sz="0" w:space="0" w:color="auto"/>
      </w:divBdr>
    </w:div>
    <w:div w:id="395247783">
      <w:bodyDiv w:val="1"/>
      <w:marLeft w:val="0"/>
      <w:marRight w:val="0"/>
      <w:marTop w:val="0"/>
      <w:marBottom w:val="0"/>
      <w:divBdr>
        <w:top w:val="none" w:sz="0" w:space="0" w:color="auto"/>
        <w:left w:val="none" w:sz="0" w:space="0" w:color="auto"/>
        <w:bottom w:val="none" w:sz="0" w:space="0" w:color="auto"/>
        <w:right w:val="none" w:sz="0" w:space="0" w:color="auto"/>
      </w:divBdr>
    </w:div>
    <w:div w:id="424302886">
      <w:bodyDiv w:val="1"/>
      <w:marLeft w:val="0"/>
      <w:marRight w:val="0"/>
      <w:marTop w:val="0"/>
      <w:marBottom w:val="0"/>
      <w:divBdr>
        <w:top w:val="none" w:sz="0" w:space="0" w:color="auto"/>
        <w:left w:val="none" w:sz="0" w:space="0" w:color="auto"/>
        <w:bottom w:val="none" w:sz="0" w:space="0" w:color="auto"/>
        <w:right w:val="none" w:sz="0" w:space="0" w:color="auto"/>
      </w:divBdr>
    </w:div>
    <w:div w:id="434597090">
      <w:bodyDiv w:val="1"/>
      <w:marLeft w:val="0"/>
      <w:marRight w:val="0"/>
      <w:marTop w:val="0"/>
      <w:marBottom w:val="0"/>
      <w:divBdr>
        <w:top w:val="none" w:sz="0" w:space="0" w:color="auto"/>
        <w:left w:val="none" w:sz="0" w:space="0" w:color="auto"/>
        <w:bottom w:val="none" w:sz="0" w:space="0" w:color="auto"/>
        <w:right w:val="none" w:sz="0" w:space="0" w:color="auto"/>
      </w:divBdr>
    </w:div>
    <w:div w:id="510996329">
      <w:bodyDiv w:val="1"/>
      <w:marLeft w:val="0"/>
      <w:marRight w:val="0"/>
      <w:marTop w:val="0"/>
      <w:marBottom w:val="0"/>
      <w:divBdr>
        <w:top w:val="none" w:sz="0" w:space="0" w:color="auto"/>
        <w:left w:val="none" w:sz="0" w:space="0" w:color="auto"/>
        <w:bottom w:val="none" w:sz="0" w:space="0" w:color="auto"/>
        <w:right w:val="none" w:sz="0" w:space="0" w:color="auto"/>
      </w:divBdr>
    </w:div>
    <w:div w:id="524026205">
      <w:bodyDiv w:val="1"/>
      <w:marLeft w:val="0"/>
      <w:marRight w:val="0"/>
      <w:marTop w:val="0"/>
      <w:marBottom w:val="0"/>
      <w:divBdr>
        <w:top w:val="none" w:sz="0" w:space="0" w:color="auto"/>
        <w:left w:val="none" w:sz="0" w:space="0" w:color="auto"/>
        <w:bottom w:val="none" w:sz="0" w:space="0" w:color="auto"/>
        <w:right w:val="none" w:sz="0" w:space="0" w:color="auto"/>
      </w:divBdr>
    </w:div>
    <w:div w:id="585110699">
      <w:bodyDiv w:val="1"/>
      <w:marLeft w:val="0"/>
      <w:marRight w:val="0"/>
      <w:marTop w:val="0"/>
      <w:marBottom w:val="0"/>
      <w:divBdr>
        <w:top w:val="none" w:sz="0" w:space="0" w:color="auto"/>
        <w:left w:val="none" w:sz="0" w:space="0" w:color="auto"/>
        <w:bottom w:val="none" w:sz="0" w:space="0" w:color="auto"/>
        <w:right w:val="none" w:sz="0" w:space="0" w:color="auto"/>
      </w:divBdr>
    </w:div>
    <w:div w:id="620233034">
      <w:bodyDiv w:val="1"/>
      <w:marLeft w:val="0"/>
      <w:marRight w:val="0"/>
      <w:marTop w:val="0"/>
      <w:marBottom w:val="0"/>
      <w:divBdr>
        <w:top w:val="none" w:sz="0" w:space="0" w:color="auto"/>
        <w:left w:val="none" w:sz="0" w:space="0" w:color="auto"/>
        <w:bottom w:val="none" w:sz="0" w:space="0" w:color="auto"/>
        <w:right w:val="none" w:sz="0" w:space="0" w:color="auto"/>
      </w:divBdr>
    </w:div>
    <w:div w:id="640690196">
      <w:bodyDiv w:val="1"/>
      <w:marLeft w:val="0"/>
      <w:marRight w:val="0"/>
      <w:marTop w:val="0"/>
      <w:marBottom w:val="0"/>
      <w:divBdr>
        <w:top w:val="none" w:sz="0" w:space="0" w:color="auto"/>
        <w:left w:val="none" w:sz="0" w:space="0" w:color="auto"/>
        <w:bottom w:val="none" w:sz="0" w:space="0" w:color="auto"/>
        <w:right w:val="none" w:sz="0" w:space="0" w:color="auto"/>
      </w:divBdr>
    </w:div>
    <w:div w:id="642782078">
      <w:bodyDiv w:val="1"/>
      <w:marLeft w:val="0"/>
      <w:marRight w:val="0"/>
      <w:marTop w:val="0"/>
      <w:marBottom w:val="0"/>
      <w:divBdr>
        <w:top w:val="none" w:sz="0" w:space="0" w:color="auto"/>
        <w:left w:val="none" w:sz="0" w:space="0" w:color="auto"/>
        <w:bottom w:val="none" w:sz="0" w:space="0" w:color="auto"/>
        <w:right w:val="none" w:sz="0" w:space="0" w:color="auto"/>
      </w:divBdr>
    </w:div>
    <w:div w:id="648632054">
      <w:bodyDiv w:val="1"/>
      <w:marLeft w:val="0"/>
      <w:marRight w:val="0"/>
      <w:marTop w:val="0"/>
      <w:marBottom w:val="0"/>
      <w:divBdr>
        <w:top w:val="none" w:sz="0" w:space="0" w:color="auto"/>
        <w:left w:val="none" w:sz="0" w:space="0" w:color="auto"/>
        <w:bottom w:val="none" w:sz="0" w:space="0" w:color="auto"/>
        <w:right w:val="none" w:sz="0" w:space="0" w:color="auto"/>
      </w:divBdr>
    </w:div>
    <w:div w:id="653415624">
      <w:bodyDiv w:val="1"/>
      <w:marLeft w:val="0"/>
      <w:marRight w:val="0"/>
      <w:marTop w:val="0"/>
      <w:marBottom w:val="0"/>
      <w:divBdr>
        <w:top w:val="none" w:sz="0" w:space="0" w:color="auto"/>
        <w:left w:val="none" w:sz="0" w:space="0" w:color="auto"/>
        <w:bottom w:val="none" w:sz="0" w:space="0" w:color="auto"/>
        <w:right w:val="none" w:sz="0" w:space="0" w:color="auto"/>
      </w:divBdr>
    </w:div>
    <w:div w:id="696008397">
      <w:bodyDiv w:val="1"/>
      <w:marLeft w:val="0"/>
      <w:marRight w:val="0"/>
      <w:marTop w:val="0"/>
      <w:marBottom w:val="0"/>
      <w:divBdr>
        <w:top w:val="none" w:sz="0" w:space="0" w:color="auto"/>
        <w:left w:val="none" w:sz="0" w:space="0" w:color="auto"/>
        <w:bottom w:val="none" w:sz="0" w:space="0" w:color="auto"/>
        <w:right w:val="none" w:sz="0" w:space="0" w:color="auto"/>
      </w:divBdr>
    </w:div>
    <w:div w:id="714429829">
      <w:bodyDiv w:val="1"/>
      <w:marLeft w:val="0"/>
      <w:marRight w:val="0"/>
      <w:marTop w:val="0"/>
      <w:marBottom w:val="0"/>
      <w:divBdr>
        <w:top w:val="none" w:sz="0" w:space="0" w:color="auto"/>
        <w:left w:val="none" w:sz="0" w:space="0" w:color="auto"/>
        <w:bottom w:val="none" w:sz="0" w:space="0" w:color="auto"/>
        <w:right w:val="none" w:sz="0" w:space="0" w:color="auto"/>
      </w:divBdr>
    </w:div>
    <w:div w:id="770394583">
      <w:bodyDiv w:val="1"/>
      <w:marLeft w:val="0"/>
      <w:marRight w:val="0"/>
      <w:marTop w:val="0"/>
      <w:marBottom w:val="0"/>
      <w:divBdr>
        <w:top w:val="none" w:sz="0" w:space="0" w:color="auto"/>
        <w:left w:val="none" w:sz="0" w:space="0" w:color="auto"/>
        <w:bottom w:val="none" w:sz="0" w:space="0" w:color="auto"/>
        <w:right w:val="none" w:sz="0" w:space="0" w:color="auto"/>
      </w:divBdr>
    </w:div>
    <w:div w:id="866798438">
      <w:bodyDiv w:val="1"/>
      <w:marLeft w:val="0"/>
      <w:marRight w:val="0"/>
      <w:marTop w:val="0"/>
      <w:marBottom w:val="0"/>
      <w:divBdr>
        <w:top w:val="none" w:sz="0" w:space="0" w:color="auto"/>
        <w:left w:val="none" w:sz="0" w:space="0" w:color="auto"/>
        <w:bottom w:val="none" w:sz="0" w:space="0" w:color="auto"/>
        <w:right w:val="none" w:sz="0" w:space="0" w:color="auto"/>
      </w:divBdr>
    </w:div>
    <w:div w:id="910189846">
      <w:bodyDiv w:val="1"/>
      <w:marLeft w:val="0"/>
      <w:marRight w:val="0"/>
      <w:marTop w:val="0"/>
      <w:marBottom w:val="0"/>
      <w:divBdr>
        <w:top w:val="none" w:sz="0" w:space="0" w:color="auto"/>
        <w:left w:val="none" w:sz="0" w:space="0" w:color="auto"/>
        <w:bottom w:val="none" w:sz="0" w:space="0" w:color="auto"/>
        <w:right w:val="none" w:sz="0" w:space="0" w:color="auto"/>
      </w:divBdr>
    </w:div>
    <w:div w:id="938217619">
      <w:bodyDiv w:val="1"/>
      <w:marLeft w:val="0"/>
      <w:marRight w:val="0"/>
      <w:marTop w:val="0"/>
      <w:marBottom w:val="0"/>
      <w:divBdr>
        <w:top w:val="none" w:sz="0" w:space="0" w:color="auto"/>
        <w:left w:val="none" w:sz="0" w:space="0" w:color="auto"/>
        <w:bottom w:val="none" w:sz="0" w:space="0" w:color="auto"/>
        <w:right w:val="none" w:sz="0" w:space="0" w:color="auto"/>
      </w:divBdr>
    </w:div>
    <w:div w:id="944187424">
      <w:bodyDiv w:val="1"/>
      <w:marLeft w:val="0"/>
      <w:marRight w:val="0"/>
      <w:marTop w:val="0"/>
      <w:marBottom w:val="0"/>
      <w:divBdr>
        <w:top w:val="none" w:sz="0" w:space="0" w:color="auto"/>
        <w:left w:val="none" w:sz="0" w:space="0" w:color="auto"/>
        <w:bottom w:val="none" w:sz="0" w:space="0" w:color="auto"/>
        <w:right w:val="none" w:sz="0" w:space="0" w:color="auto"/>
      </w:divBdr>
    </w:div>
    <w:div w:id="964964188">
      <w:bodyDiv w:val="1"/>
      <w:marLeft w:val="0"/>
      <w:marRight w:val="0"/>
      <w:marTop w:val="0"/>
      <w:marBottom w:val="0"/>
      <w:divBdr>
        <w:top w:val="none" w:sz="0" w:space="0" w:color="auto"/>
        <w:left w:val="none" w:sz="0" w:space="0" w:color="auto"/>
        <w:bottom w:val="none" w:sz="0" w:space="0" w:color="auto"/>
        <w:right w:val="none" w:sz="0" w:space="0" w:color="auto"/>
      </w:divBdr>
    </w:div>
    <w:div w:id="980690882">
      <w:bodyDiv w:val="1"/>
      <w:marLeft w:val="0"/>
      <w:marRight w:val="0"/>
      <w:marTop w:val="0"/>
      <w:marBottom w:val="0"/>
      <w:divBdr>
        <w:top w:val="none" w:sz="0" w:space="0" w:color="auto"/>
        <w:left w:val="none" w:sz="0" w:space="0" w:color="auto"/>
        <w:bottom w:val="none" w:sz="0" w:space="0" w:color="auto"/>
        <w:right w:val="none" w:sz="0" w:space="0" w:color="auto"/>
      </w:divBdr>
    </w:div>
    <w:div w:id="988442150">
      <w:bodyDiv w:val="1"/>
      <w:marLeft w:val="0"/>
      <w:marRight w:val="0"/>
      <w:marTop w:val="0"/>
      <w:marBottom w:val="0"/>
      <w:divBdr>
        <w:top w:val="none" w:sz="0" w:space="0" w:color="auto"/>
        <w:left w:val="none" w:sz="0" w:space="0" w:color="auto"/>
        <w:bottom w:val="none" w:sz="0" w:space="0" w:color="auto"/>
        <w:right w:val="none" w:sz="0" w:space="0" w:color="auto"/>
      </w:divBdr>
    </w:div>
    <w:div w:id="1030767992">
      <w:bodyDiv w:val="1"/>
      <w:marLeft w:val="0"/>
      <w:marRight w:val="0"/>
      <w:marTop w:val="0"/>
      <w:marBottom w:val="0"/>
      <w:divBdr>
        <w:top w:val="none" w:sz="0" w:space="0" w:color="auto"/>
        <w:left w:val="none" w:sz="0" w:space="0" w:color="auto"/>
        <w:bottom w:val="none" w:sz="0" w:space="0" w:color="auto"/>
        <w:right w:val="none" w:sz="0" w:space="0" w:color="auto"/>
      </w:divBdr>
    </w:div>
    <w:div w:id="1093359570">
      <w:bodyDiv w:val="1"/>
      <w:marLeft w:val="0"/>
      <w:marRight w:val="0"/>
      <w:marTop w:val="0"/>
      <w:marBottom w:val="0"/>
      <w:divBdr>
        <w:top w:val="none" w:sz="0" w:space="0" w:color="auto"/>
        <w:left w:val="none" w:sz="0" w:space="0" w:color="auto"/>
        <w:bottom w:val="none" w:sz="0" w:space="0" w:color="auto"/>
        <w:right w:val="none" w:sz="0" w:space="0" w:color="auto"/>
      </w:divBdr>
    </w:div>
    <w:div w:id="1150050634">
      <w:bodyDiv w:val="1"/>
      <w:marLeft w:val="0"/>
      <w:marRight w:val="0"/>
      <w:marTop w:val="0"/>
      <w:marBottom w:val="0"/>
      <w:divBdr>
        <w:top w:val="none" w:sz="0" w:space="0" w:color="auto"/>
        <w:left w:val="none" w:sz="0" w:space="0" w:color="auto"/>
        <w:bottom w:val="none" w:sz="0" w:space="0" w:color="auto"/>
        <w:right w:val="none" w:sz="0" w:space="0" w:color="auto"/>
      </w:divBdr>
    </w:div>
    <w:div w:id="1161699136">
      <w:bodyDiv w:val="1"/>
      <w:marLeft w:val="0"/>
      <w:marRight w:val="0"/>
      <w:marTop w:val="0"/>
      <w:marBottom w:val="0"/>
      <w:divBdr>
        <w:top w:val="none" w:sz="0" w:space="0" w:color="auto"/>
        <w:left w:val="none" w:sz="0" w:space="0" w:color="auto"/>
        <w:bottom w:val="none" w:sz="0" w:space="0" w:color="auto"/>
        <w:right w:val="none" w:sz="0" w:space="0" w:color="auto"/>
      </w:divBdr>
    </w:div>
    <w:div w:id="1189875639">
      <w:bodyDiv w:val="1"/>
      <w:marLeft w:val="0"/>
      <w:marRight w:val="0"/>
      <w:marTop w:val="0"/>
      <w:marBottom w:val="0"/>
      <w:divBdr>
        <w:top w:val="none" w:sz="0" w:space="0" w:color="auto"/>
        <w:left w:val="none" w:sz="0" w:space="0" w:color="auto"/>
        <w:bottom w:val="none" w:sz="0" w:space="0" w:color="auto"/>
        <w:right w:val="none" w:sz="0" w:space="0" w:color="auto"/>
      </w:divBdr>
    </w:div>
    <w:div w:id="1197624441">
      <w:bodyDiv w:val="1"/>
      <w:marLeft w:val="0"/>
      <w:marRight w:val="0"/>
      <w:marTop w:val="0"/>
      <w:marBottom w:val="0"/>
      <w:divBdr>
        <w:top w:val="none" w:sz="0" w:space="0" w:color="auto"/>
        <w:left w:val="none" w:sz="0" w:space="0" w:color="auto"/>
        <w:bottom w:val="none" w:sz="0" w:space="0" w:color="auto"/>
        <w:right w:val="none" w:sz="0" w:space="0" w:color="auto"/>
      </w:divBdr>
    </w:div>
    <w:div w:id="1216429728">
      <w:bodyDiv w:val="1"/>
      <w:marLeft w:val="0"/>
      <w:marRight w:val="0"/>
      <w:marTop w:val="0"/>
      <w:marBottom w:val="0"/>
      <w:divBdr>
        <w:top w:val="none" w:sz="0" w:space="0" w:color="auto"/>
        <w:left w:val="none" w:sz="0" w:space="0" w:color="auto"/>
        <w:bottom w:val="none" w:sz="0" w:space="0" w:color="auto"/>
        <w:right w:val="none" w:sz="0" w:space="0" w:color="auto"/>
      </w:divBdr>
    </w:div>
    <w:div w:id="1252088256">
      <w:bodyDiv w:val="1"/>
      <w:marLeft w:val="0"/>
      <w:marRight w:val="0"/>
      <w:marTop w:val="0"/>
      <w:marBottom w:val="0"/>
      <w:divBdr>
        <w:top w:val="none" w:sz="0" w:space="0" w:color="auto"/>
        <w:left w:val="none" w:sz="0" w:space="0" w:color="auto"/>
        <w:bottom w:val="none" w:sz="0" w:space="0" w:color="auto"/>
        <w:right w:val="none" w:sz="0" w:space="0" w:color="auto"/>
      </w:divBdr>
    </w:div>
    <w:div w:id="1263951018">
      <w:bodyDiv w:val="1"/>
      <w:marLeft w:val="0"/>
      <w:marRight w:val="0"/>
      <w:marTop w:val="0"/>
      <w:marBottom w:val="0"/>
      <w:divBdr>
        <w:top w:val="none" w:sz="0" w:space="0" w:color="auto"/>
        <w:left w:val="none" w:sz="0" w:space="0" w:color="auto"/>
        <w:bottom w:val="none" w:sz="0" w:space="0" w:color="auto"/>
        <w:right w:val="none" w:sz="0" w:space="0" w:color="auto"/>
      </w:divBdr>
    </w:div>
    <w:div w:id="1306742784">
      <w:bodyDiv w:val="1"/>
      <w:marLeft w:val="0"/>
      <w:marRight w:val="0"/>
      <w:marTop w:val="0"/>
      <w:marBottom w:val="0"/>
      <w:divBdr>
        <w:top w:val="none" w:sz="0" w:space="0" w:color="auto"/>
        <w:left w:val="none" w:sz="0" w:space="0" w:color="auto"/>
        <w:bottom w:val="none" w:sz="0" w:space="0" w:color="auto"/>
        <w:right w:val="none" w:sz="0" w:space="0" w:color="auto"/>
      </w:divBdr>
    </w:div>
    <w:div w:id="1308785187">
      <w:bodyDiv w:val="1"/>
      <w:marLeft w:val="0"/>
      <w:marRight w:val="0"/>
      <w:marTop w:val="0"/>
      <w:marBottom w:val="0"/>
      <w:divBdr>
        <w:top w:val="none" w:sz="0" w:space="0" w:color="auto"/>
        <w:left w:val="none" w:sz="0" w:space="0" w:color="auto"/>
        <w:bottom w:val="none" w:sz="0" w:space="0" w:color="auto"/>
        <w:right w:val="none" w:sz="0" w:space="0" w:color="auto"/>
      </w:divBdr>
    </w:div>
    <w:div w:id="1403067470">
      <w:bodyDiv w:val="1"/>
      <w:marLeft w:val="0"/>
      <w:marRight w:val="0"/>
      <w:marTop w:val="0"/>
      <w:marBottom w:val="0"/>
      <w:divBdr>
        <w:top w:val="none" w:sz="0" w:space="0" w:color="auto"/>
        <w:left w:val="none" w:sz="0" w:space="0" w:color="auto"/>
        <w:bottom w:val="none" w:sz="0" w:space="0" w:color="auto"/>
        <w:right w:val="none" w:sz="0" w:space="0" w:color="auto"/>
      </w:divBdr>
    </w:div>
    <w:div w:id="1451362553">
      <w:bodyDiv w:val="1"/>
      <w:marLeft w:val="0"/>
      <w:marRight w:val="0"/>
      <w:marTop w:val="0"/>
      <w:marBottom w:val="0"/>
      <w:divBdr>
        <w:top w:val="none" w:sz="0" w:space="0" w:color="auto"/>
        <w:left w:val="none" w:sz="0" w:space="0" w:color="auto"/>
        <w:bottom w:val="none" w:sz="0" w:space="0" w:color="auto"/>
        <w:right w:val="none" w:sz="0" w:space="0" w:color="auto"/>
      </w:divBdr>
    </w:div>
    <w:div w:id="1471746022">
      <w:bodyDiv w:val="1"/>
      <w:marLeft w:val="0"/>
      <w:marRight w:val="0"/>
      <w:marTop w:val="0"/>
      <w:marBottom w:val="0"/>
      <w:divBdr>
        <w:top w:val="none" w:sz="0" w:space="0" w:color="auto"/>
        <w:left w:val="none" w:sz="0" w:space="0" w:color="auto"/>
        <w:bottom w:val="none" w:sz="0" w:space="0" w:color="auto"/>
        <w:right w:val="none" w:sz="0" w:space="0" w:color="auto"/>
      </w:divBdr>
    </w:div>
    <w:div w:id="1518229937">
      <w:bodyDiv w:val="1"/>
      <w:marLeft w:val="0"/>
      <w:marRight w:val="0"/>
      <w:marTop w:val="0"/>
      <w:marBottom w:val="0"/>
      <w:divBdr>
        <w:top w:val="none" w:sz="0" w:space="0" w:color="auto"/>
        <w:left w:val="none" w:sz="0" w:space="0" w:color="auto"/>
        <w:bottom w:val="none" w:sz="0" w:space="0" w:color="auto"/>
        <w:right w:val="none" w:sz="0" w:space="0" w:color="auto"/>
      </w:divBdr>
    </w:div>
    <w:div w:id="1525436810">
      <w:bodyDiv w:val="1"/>
      <w:marLeft w:val="0"/>
      <w:marRight w:val="0"/>
      <w:marTop w:val="0"/>
      <w:marBottom w:val="0"/>
      <w:divBdr>
        <w:top w:val="none" w:sz="0" w:space="0" w:color="auto"/>
        <w:left w:val="none" w:sz="0" w:space="0" w:color="auto"/>
        <w:bottom w:val="none" w:sz="0" w:space="0" w:color="auto"/>
        <w:right w:val="none" w:sz="0" w:space="0" w:color="auto"/>
      </w:divBdr>
    </w:div>
    <w:div w:id="1541816600">
      <w:bodyDiv w:val="1"/>
      <w:marLeft w:val="0"/>
      <w:marRight w:val="0"/>
      <w:marTop w:val="0"/>
      <w:marBottom w:val="0"/>
      <w:divBdr>
        <w:top w:val="none" w:sz="0" w:space="0" w:color="auto"/>
        <w:left w:val="none" w:sz="0" w:space="0" w:color="auto"/>
        <w:bottom w:val="none" w:sz="0" w:space="0" w:color="auto"/>
        <w:right w:val="none" w:sz="0" w:space="0" w:color="auto"/>
      </w:divBdr>
    </w:div>
    <w:div w:id="1592468966">
      <w:bodyDiv w:val="1"/>
      <w:marLeft w:val="0"/>
      <w:marRight w:val="0"/>
      <w:marTop w:val="0"/>
      <w:marBottom w:val="0"/>
      <w:divBdr>
        <w:top w:val="none" w:sz="0" w:space="0" w:color="auto"/>
        <w:left w:val="none" w:sz="0" w:space="0" w:color="auto"/>
        <w:bottom w:val="none" w:sz="0" w:space="0" w:color="auto"/>
        <w:right w:val="none" w:sz="0" w:space="0" w:color="auto"/>
      </w:divBdr>
    </w:div>
    <w:div w:id="1602446865">
      <w:bodyDiv w:val="1"/>
      <w:marLeft w:val="0"/>
      <w:marRight w:val="0"/>
      <w:marTop w:val="0"/>
      <w:marBottom w:val="0"/>
      <w:divBdr>
        <w:top w:val="none" w:sz="0" w:space="0" w:color="auto"/>
        <w:left w:val="none" w:sz="0" w:space="0" w:color="auto"/>
        <w:bottom w:val="none" w:sz="0" w:space="0" w:color="auto"/>
        <w:right w:val="none" w:sz="0" w:space="0" w:color="auto"/>
      </w:divBdr>
    </w:div>
    <w:div w:id="1636328327">
      <w:bodyDiv w:val="1"/>
      <w:marLeft w:val="0"/>
      <w:marRight w:val="0"/>
      <w:marTop w:val="0"/>
      <w:marBottom w:val="0"/>
      <w:divBdr>
        <w:top w:val="none" w:sz="0" w:space="0" w:color="auto"/>
        <w:left w:val="none" w:sz="0" w:space="0" w:color="auto"/>
        <w:bottom w:val="none" w:sz="0" w:space="0" w:color="auto"/>
        <w:right w:val="none" w:sz="0" w:space="0" w:color="auto"/>
      </w:divBdr>
    </w:div>
    <w:div w:id="1704093777">
      <w:bodyDiv w:val="1"/>
      <w:marLeft w:val="0"/>
      <w:marRight w:val="0"/>
      <w:marTop w:val="0"/>
      <w:marBottom w:val="0"/>
      <w:divBdr>
        <w:top w:val="none" w:sz="0" w:space="0" w:color="auto"/>
        <w:left w:val="none" w:sz="0" w:space="0" w:color="auto"/>
        <w:bottom w:val="none" w:sz="0" w:space="0" w:color="auto"/>
        <w:right w:val="none" w:sz="0" w:space="0" w:color="auto"/>
      </w:divBdr>
    </w:div>
    <w:div w:id="1731725861">
      <w:bodyDiv w:val="1"/>
      <w:marLeft w:val="0"/>
      <w:marRight w:val="0"/>
      <w:marTop w:val="0"/>
      <w:marBottom w:val="0"/>
      <w:divBdr>
        <w:top w:val="none" w:sz="0" w:space="0" w:color="auto"/>
        <w:left w:val="none" w:sz="0" w:space="0" w:color="auto"/>
        <w:bottom w:val="none" w:sz="0" w:space="0" w:color="auto"/>
        <w:right w:val="none" w:sz="0" w:space="0" w:color="auto"/>
      </w:divBdr>
    </w:div>
    <w:div w:id="1739670331">
      <w:bodyDiv w:val="1"/>
      <w:marLeft w:val="0"/>
      <w:marRight w:val="0"/>
      <w:marTop w:val="0"/>
      <w:marBottom w:val="0"/>
      <w:divBdr>
        <w:top w:val="none" w:sz="0" w:space="0" w:color="auto"/>
        <w:left w:val="none" w:sz="0" w:space="0" w:color="auto"/>
        <w:bottom w:val="none" w:sz="0" w:space="0" w:color="auto"/>
        <w:right w:val="none" w:sz="0" w:space="0" w:color="auto"/>
      </w:divBdr>
    </w:div>
    <w:div w:id="1756786073">
      <w:bodyDiv w:val="1"/>
      <w:marLeft w:val="0"/>
      <w:marRight w:val="0"/>
      <w:marTop w:val="0"/>
      <w:marBottom w:val="0"/>
      <w:divBdr>
        <w:top w:val="none" w:sz="0" w:space="0" w:color="auto"/>
        <w:left w:val="none" w:sz="0" w:space="0" w:color="auto"/>
        <w:bottom w:val="none" w:sz="0" w:space="0" w:color="auto"/>
        <w:right w:val="none" w:sz="0" w:space="0" w:color="auto"/>
      </w:divBdr>
    </w:div>
    <w:div w:id="1760329288">
      <w:bodyDiv w:val="1"/>
      <w:marLeft w:val="0"/>
      <w:marRight w:val="0"/>
      <w:marTop w:val="0"/>
      <w:marBottom w:val="0"/>
      <w:divBdr>
        <w:top w:val="none" w:sz="0" w:space="0" w:color="auto"/>
        <w:left w:val="none" w:sz="0" w:space="0" w:color="auto"/>
        <w:bottom w:val="none" w:sz="0" w:space="0" w:color="auto"/>
        <w:right w:val="none" w:sz="0" w:space="0" w:color="auto"/>
      </w:divBdr>
    </w:div>
    <w:div w:id="1793594535">
      <w:bodyDiv w:val="1"/>
      <w:marLeft w:val="0"/>
      <w:marRight w:val="0"/>
      <w:marTop w:val="0"/>
      <w:marBottom w:val="0"/>
      <w:divBdr>
        <w:top w:val="none" w:sz="0" w:space="0" w:color="auto"/>
        <w:left w:val="none" w:sz="0" w:space="0" w:color="auto"/>
        <w:bottom w:val="none" w:sz="0" w:space="0" w:color="auto"/>
        <w:right w:val="none" w:sz="0" w:space="0" w:color="auto"/>
      </w:divBdr>
    </w:div>
    <w:div w:id="1813674407">
      <w:bodyDiv w:val="1"/>
      <w:marLeft w:val="0"/>
      <w:marRight w:val="0"/>
      <w:marTop w:val="0"/>
      <w:marBottom w:val="0"/>
      <w:divBdr>
        <w:top w:val="none" w:sz="0" w:space="0" w:color="auto"/>
        <w:left w:val="none" w:sz="0" w:space="0" w:color="auto"/>
        <w:bottom w:val="none" w:sz="0" w:space="0" w:color="auto"/>
        <w:right w:val="none" w:sz="0" w:space="0" w:color="auto"/>
      </w:divBdr>
    </w:div>
    <w:div w:id="1816291848">
      <w:bodyDiv w:val="1"/>
      <w:marLeft w:val="0"/>
      <w:marRight w:val="0"/>
      <w:marTop w:val="0"/>
      <w:marBottom w:val="0"/>
      <w:divBdr>
        <w:top w:val="none" w:sz="0" w:space="0" w:color="auto"/>
        <w:left w:val="none" w:sz="0" w:space="0" w:color="auto"/>
        <w:bottom w:val="none" w:sz="0" w:space="0" w:color="auto"/>
        <w:right w:val="none" w:sz="0" w:space="0" w:color="auto"/>
      </w:divBdr>
    </w:div>
    <w:div w:id="1838959237">
      <w:bodyDiv w:val="1"/>
      <w:marLeft w:val="0"/>
      <w:marRight w:val="0"/>
      <w:marTop w:val="0"/>
      <w:marBottom w:val="0"/>
      <w:divBdr>
        <w:top w:val="none" w:sz="0" w:space="0" w:color="auto"/>
        <w:left w:val="none" w:sz="0" w:space="0" w:color="auto"/>
        <w:bottom w:val="none" w:sz="0" w:space="0" w:color="auto"/>
        <w:right w:val="none" w:sz="0" w:space="0" w:color="auto"/>
      </w:divBdr>
    </w:div>
    <w:div w:id="1850290738">
      <w:bodyDiv w:val="1"/>
      <w:marLeft w:val="0"/>
      <w:marRight w:val="0"/>
      <w:marTop w:val="0"/>
      <w:marBottom w:val="0"/>
      <w:divBdr>
        <w:top w:val="none" w:sz="0" w:space="0" w:color="auto"/>
        <w:left w:val="none" w:sz="0" w:space="0" w:color="auto"/>
        <w:bottom w:val="none" w:sz="0" w:space="0" w:color="auto"/>
        <w:right w:val="none" w:sz="0" w:space="0" w:color="auto"/>
      </w:divBdr>
    </w:div>
    <w:div w:id="1853911902">
      <w:bodyDiv w:val="1"/>
      <w:marLeft w:val="0"/>
      <w:marRight w:val="0"/>
      <w:marTop w:val="0"/>
      <w:marBottom w:val="0"/>
      <w:divBdr>
        <w:top w:val="none" w:sz="0" w:space="0" w:color="auto"/>
        <w:left w:val="none" w:sz="0" w:space="0" w:color="auto"/>
        <w:bottom w:val="none" w:sz="0" w:space="0" w:color="auto"/>
        <w:right w:val="none" w:sz="0" w:space="0" w:color="auto"/>
      </w:divBdr>
    </w:div>
    <w:div w:id="1870878452">
      <w:bodyDiv w:val="1"/>
      <w:marLeft w:val="0"/>
      <w:marRight w:val="0"/>
      <w:marTop w:val="0"/>
      <w:marBottom w:val="0"/>
      <w:divBdr>
        <w:top w:val="none" w:sz="0" w:space="0" w:color="auto"/>
        <w:left w:val="none" w:sz="0" w:space="0" w:color="auto"/>
        <w:bottom w:val="none" w:sz="0" w:space="0" w:color="auto"/>
        <w:right w:val="none" w:sz="0" w:space="0" w:color="auto"/>
      </w:divBdr>
    </w:div>
    <w:div w:id="1875728860">
      <w:bodyDiv w:val="1"/>
      <w:marLeft w:val="0"/>
      <w:marRight w:val="0"/>
      <w:marTop w:val="0"/>
      <w:marBottom w:val="0"/>
      <w:divBdr>
        <w:top w:val="none" w:sz="0" w:space="0" w:color="auto"/>
        <w:left w:val="none" w:sz="0" w:space="0" w:color="auto"/>
        <w:bottom w:val="none" w:sz="0" w:space="0" w:color="auto"/>
        <w:right w:val="none" w:sz="0" w:space="0" w:color="auto"/>
      </w:divBdr>
    </w:div>
    <w:div w:id="1892033982">
      <w:bodyDiv w:val="1"/>
      <w:marLeft w:val="0"/>
      <w:marRight w:val="0"/>
      <w:marTop w:val="0"/>
      <w:marBottom w:val="0"/>
      <w:divBdr>
        <w:top w:val="none" w:sz="0" w:space="0" w:color="auto"/>
        <w:left w:val="none" w:sz="0" w:space="0" w:color="auto"/>
        <w:bottom w:val="none" w:sz="0" w:space="0" w:color="auto"/>
        <w:right w:val="none" w:sz="0" w:space="0" w:color="auto"/>
      </w:divBdr>
    </w:div>
    <w:div w:id="1895893328">
      <w:bodyDiv w:val="1"/>
      <w:marLeft w:val="0"/>
      <w:marRight w:val="0"/>
      <w:marTop w:val="0"/>
      <w:marBottom w:val="0"/>
      <w:divBdr>
        <w:top w:val="none" w:sz="0" w:space="0" w:color="auto"/>
        <w:left w:val="none" w:sz="0" w:space="0" w:color="auto"/>
        <w:bottom w:val="none" w:sz="0" w:space="0" w:color="auto"/>
        <w:right w:val="none" w:sz="0" w:space="0" w:color="auto"/>
      </w:divBdr>
    </w:div>
    <w:div w:id="1951625118">
      <w:bodyDiv w:val="1"/>
      <w:marLeft w:val="0"/>
      <w:marRight w:val="0"/>
      <w:marTop w:val="0"/>
      <w:marBottom w:val="0"/>
      <w:divBdr>
        <w:top w:val="none" w:sz="0" w:space="0" w:color="auto"/>
        <w:left w:val="none" w:sz="0" w:space="0" w:color="auto"/>
        <w:bottom w:val="none" w:sz="0" w:space="0" w:color="auto"/>
        <w:right w:val="none" w:sz="0" w:space="0" w:color="auto"/>
      </w:divBdr>
    </w:div>
    <w:div w:id="1964070123">
      <w:bodyDiv w:val="1"/>
      <w:marLeft w:val="0"/>
      <w:marRight w:val="0"/>
      <w:marTop w:val="0"/>
      <w:marBottom w:val="0"/>
      <w:divBdr>
        <w:top w:val="none" w:sz="0" w:space="0" w:color="auto"/>
        <w:left w:val="none" w:sz="0" w:space="0" w:color="auto"/>
        <w:bottom w:val="none" w:sz="0" w:space="0" w:color="auto"/>
        <w:right w:val="none" w:sz="0" w:space="0" w:color="auto"/>
      </w:divBdr>
    </w:div>
    <w:div w:id="2003007003">
      <w:bodyDiv w:val="1"/>
      <w:marLeft w:val="0"/>
      <w:marRight w:val="0"/>
      <w:marTop w:val="0"/>
      <w:marBottom w:val="0"/>
      <w:divBdr>
        <w:top w:val="none" w:sz="0" w:space="0" w:color="auto"/>
        <w:left w:val="none" w:sz="0" w:space="0" w:color="auto"/>
        <w:bottom w:val="none" w:sz="0" w:space="0" w:color="auto"/>
        <w:right w:val="none" w:sz="0" w:space="0" w:color="auto"/>
      </w:divBdr>
    </w:div>
    <w:div w:id="2042321673">
      <w:bodyDiv w:val="1"/>
      <w:marLeft w:val="0"/>
      <w:marRight w:val="0"/>
      <w:marTop w:val="0"/>
      <w:marBottom w:val="0"/>
      <w:divBdr>
        <w:top w:val="none" w:sz="0" w:space="0" w:color="auto"/>
        <w:left w:val="none" w:sz="0" w:space="0" w:color="auto"/>
        <w:bottom w:val="none" w:sz="0" w:space="0" w:color="auto"/>
        <w:right w:val="none" w:sz="0" w:space="0" w:color="auto"/>
      </w:divBdr>
    </w:div>
    <w:div w:id="2077820814">
      <w:bodyDiv w:val="1"/>
      <w:marLeft w:val="0"/>
      <w:marRight w:val="0"/>
      <w:marTop w:val="0"/>
      <w:marBottom w:val="0"/>
      <w:divBdr>
        <w:top w:val="none" w:sz="0" w:space="0" w:color="auto"/>
        <w:left w:val="none" w:sz="0" w:space="0" w:color="auto"/>
        <w:bottom w:val="none" w:sz="0" w:space="0" w:color="auto"/>
        <w:right w:val="none" w:sz="0" w:space="0" w:color="auto"/>
      </w:divBdr>
    </w:div>
    <w:div w:id="2077894750">
      <w:bodyDiv w:val="1"/>
      <w:marLeft w:val="0"/>
      <w:marRight w:val="0"/>
      <w:marTop w:val="0"/>
      <w:marBottom w:val="0"/>
      <w:divBdr>
        <w:top w:val="none" w:sz="0" w:space="0" w:color="auto"/>
        <w:left w:val="none" w:sz="0" w:space="0" w:color="auto"/>
        <w:bottom w:val="none" w:sz="0" w:space="0" w:color="auto"/>
        <w:right w:val="none" w:sz="0" w:space="0" w:color="auto"/>
      </w:divBdr>
    </w:div>
    <w:div w:id="21414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html/gs_h.as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news.release/ecec.t02.ht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39064</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2490397</vt:i4>
      </vt:variant>
      <vt:variant>
        <vt:i4>3</vt:i4>
      </vt:variant>
      <vt:variant>
        <vt:i4>0</vt:i4>
      </vt:variant>
      <vt:variant>
        <vt:i4>5</vt:i4>
      </vt:variant>
      <vt:variant>
        <vt:lpwstr>http://www.opm.gov/oca/11tables/html/gs_h.asp</vt:lpwstr>
      </vt:variant>
      <vt:variant>
        <vt:lpwstr/>
      </vt:variant>
      <vt:variant>
        <vt:i4>196634</vt:i4>
      </vt:variant>
      <vt:variant>
        <vt:i4>0</vt:i4>
      </vt:variant>
      <vt:variant>
        <vt:i4>0</vt:i4>
      </vt:variant>
      <vt:variant>
        <vt:i4>5</vt:i4>
      </vt:variant>
      <vt:variant>
        <vt:lpwstr>http://www.bls.gov/news.release/ecec.t02.htm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Higgins, Cortney</dc:creator>
  <cp:lastModifiedBy>Courtney Kerwin</cp:lastModifiedBy>
  <cp:revision>2</cp:revision>
  <cp:lastPrinted>2011-01-31T20:25:00Z</cp:lastPrinted>
  <dcterms:created xsi:type="dcterms:W3CDTF">2012-05-24T18:56:00Z</dcterms:created>
  <dcterms:modified xsi:type="dcterms:W3CDTF">2012-05-24T18:56:00Z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