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id="0" w:name="a_Toc364673485"/>
      <w:bookmarkStart w:id="1" w:name="a_Toc364673490"/>
      <w:bookmarkStart w:id="2" w:name="a_Toc364673494"/>
      <w:bookmarkStart w:id="3" w:name="a_Toc364673495"/>
      <w:bookmarkStart w:id="4" w:name="a_Toc364673503"/>
      <w:r>
        <w:rPr>
          <w:b/>
          <w:bCs/>
          <w:sz w:val="28"/>
          <w:szCs w:val="28"/>
        </w:rPr>
        <w:t>SUPPORTING STATEMENT FOR</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EPA INFORMA</w:t>
      </w:r>
      <w:r w:rsidR="00D23F2F">
        <w:rPr>
          <w:b/>
          <w:bCs/>
          <w:sz w:val="28"/>
          <w:szCs w:val="28"/>
        </w:rPr>
        <w:t>TION COLLECTION REQUEST #1571.10</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"GENERAL HAZARDOUS WASTE FACILITY STANDARDS"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r w:rsidR="000B3E66">
        <w:rPr>
          <w:b/>
          <w:bCs/>
          <w:sz w:val="28"/>
          <w:szCs w:val="28"/>
        </w:rPr>
        <w:t xml:space="preserve">August </w:t>
      </w:r>
      <w:r w:rsidR="00CC4B08">
        <w:rPr>
          <w:b/>
          <w:bCs/>
          <w:sz w:val="28"/>
          <w:szCs w:val="28"/>
        </w:rPr>
        <w:t>13</w:t>
      </w:r>
      <w:r w:rsidR="00D23F2F">
        <w:rPr>
          <w:b/>
          <w:bCs/>
          <w:sz w:val="28"/>
          <w:szCs w:val="28"/>
        </w:rPr>
        <w:t>, 2012</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rPr>
          <w:sz w:val="22"/>
          <w:szCs w:val="22"/>
        </w:rPr>
        <w:sectPr w:rsidR="00147EDE">
          <w:pgSz w:w="12240" w:h="15840"/>
          <w:pgMar w:top="1440" w:right="1440" w:bottom="1440" w:left="1440" w:header="1440" w:footer="1440" w:gutter="0"/>
          <w:cols w:space="720"/>
          <w:vAlign w:val="center"/>
          <w:noEndnote/>
        </w:sectPr>
      </w:pPr>
      <w:r>
        <w:rPr>
          <w:sz w:val="22"/>
          <w:szCs w:val="22"/>
        </w:rPr>
        <w:br w:type="page"/>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2"/>
          <w:szCs w:val="22"/>
        </w:rPr>
      </w:pPr>
      <w:r>
        <w:rPr>
          <w:b/>
          <w:bCs/>
          <w:sz w:val="22"/>
          <w:szCs w:val="22"/>
        </w:rPr>
        <w:lastRenderedPageBreak/>
        <w:t>TABLE OF CONTENTS</w:t>
      </w:r>
    </w:p>
    <w:p w:rsidR="00147EDE" w:rsidRDefault="00147EDE" w:rsidP="00147ED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b/>
          <w:bCs/>
          <w:sz w:val="22"/>
          <w:szCs w:val="22"/>
        </w:rPr>
      </w:pPr>
      <w:r>
        <w:rPr>
          <w:sz w:val="22"/>
          <w:szCs w:val="22"/>
        </w:rPr>
        <w:t xml:space="preserve">1.  </w:t>
      </w:r>
      <w:r>
        <w:rPr>
          <w:sz w:val="22"/>
          <w:szCs w:val="22"/>
        </w:rPr>
        <w:tab/>
      </w:r>
      <w:r>
        <w:rPr>
          <w:b/>
          <w:bCs/>
          <w:sz w:val="22"/>
          <w:szCs w:val="22"/>
        </w:rPr>
        <w:t>IDENTIFICATION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1(a)</w:t>
      </w:r>
      <w:r>
        <w:rPr>
          <w:sz w:val="22"/>
          <w:szCs w:val="22"/>
        </w:rPr>
        <w:tab/>
        <w:t>Title and Number</w:t>
      </w:r>
      <w:r w:rsidR="00D61BD8">
        <w:rPr>
          <w:sz w:val="22"/>
          <w:szCs w:val="22"/>
        </w:rPr>
        <w:t xml:space="preserve"> of the Information Collection</w:t>
      </w:r>
      <w:r w:rsidR="00D61BD8">
        <w:rPr>
          <w:sz w:val="22"/>
          <w:szCs w:val="22"/>
        </w:rPr>
        <w:tab/>
        <w:t>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1(b)</w:t>
      </w:r>
      <w:r>
        <w:rPr>
          <w:sz w:val="22"/>
          <w:szCs w:val="22"/>
        </w:rPr>
        <w:tab/>
        <w:t>Characterization</w:t>
      </w:r>
      <w:r w:rsidR="00D61BD8">
        <w:rPr>
          <w:sz w:val="22"/>
          <w:szCs w:val="22"/>
        </w:rPr>
        <w:t xml:space="preserve"> of the Information Collection</w:t>
      </w:r>
      <w:r w:rsidR="00D61BD8">
        <w:rPr>
          <w:sz w:val="22"/>
          <w:szCs w:val="22"/>
        </w:rPr>
        <w:tab/>
        <w:t>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sz w:val="22"/>
          <w:szCs w:val="22"/>
        </w:rPr>
      </w:pPr>
      <w:r>
        <w:rPr>
          <w:sz w:val="22"/>
          <w:szCs w:val="22"/>
        </w:rPr>
        <w:t>2.</w:t>
      </w:r>
      <w:r>
        <w:rPr>
          <w:sz w:val="22"/>
          <w:szCs w:val="22"/>
        </w:rPr>
        <w:tab/>
      </w:r>
      <w:r>
        <w:rPr>
          <w:b/>
          <w:bCs/>
          <w:sz w:val="22"/>
          <w:szCs w:val="22"/>
        </w:rPr>
        <w:t>NEED FOR AND USE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2(a)</w:t>
      </w:r>
      <w:r>
        <w:rPr>
          <w:sz w:val="22"/>
          <w:szCs w:val="22"/>
        </w:rPr>
        <w:tab/>
        <w:t>Need an</w:t>
      </w:r>
      <w:r w:rsidR="00D61BD8">
        <w:rPr>
          <w:sz w:val="22"/>
          <w:szCs w:val="22"/>
        </w:rPr>
        <w:t>d Authority for the Collection</w:t>
      </w:r>
      <w:r w:rsidR="00D61BD8">
        <w:rPr>
          <w:sz w:val="22"/>
          <w:szCs w:val="22"/>
        </w:rPr>
        <w:tab/>
        <w:t>6</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2(b)</w:t>
      </w:r>
      <w:r>
        <w:rPr>
          <w:sz w:val="22"/>
          <w:szCs w:val="22"/>
        </w:rPr>
        <w:tab/>
        <w:t>Use and Users of the Data</w:t>
      </w:r>
      <w:r>
        <w:rPr>
          <w:sz w:val="22"/>
          <w:szCs w:val="22"/>
        </w:rPr>
        <w:tab/>
        <w:t>10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right" w:leader="dot" w:pos="9360"/>
        </w:tabs>
        <w:ind w:left="720" w:hanging="720"/>
        <w:rPr>
          <w:b/>
          <w:bCs/>
          <w:sz w:val="22"/>
          <w:szCs w:val="22"/>
        </w:rPr>
      </w:pPr>
      <w:r>
        <w:rPr>
          <w:sz w:val="22"/>
          <w:szCs w:val="22"/>
        </w:rPr>
        <w:t>3.</w:t>
      </w:r>
      <w:r>
        <w:rPr>
          <w:sz w:val="22"/>
          <w:szCs w:val="22"/>
        </w:rPr>
        <w:tab/>
      </w:r>
      <w:r>
        <w:rPr>
          <w:b/>
          <w:bCs/>
          <w:sz w:val="22"/>
          <w:szCs w:val="22"/>
        </w:rPr>
        <w:t>NONDUPLICATION, CONSULTATIONS, AND OTHER COLLECTION CRITERIA</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firstLine="720"/>
        <w:rPr>
          <w:sz w:val="22"/>
          <w:szCs w:val="22"/>
        </w:rPr>
      </w:pPr>
      <w:r>
        <w:rPr>
          <w:sz w:val="22"/>
          <w:szCs w:val="22"/>
        </w:rPr>
        <w:t>3(a)</w:t>
      </w:r>
      <w:r>
        <w:rPr>
          <w:sz w:val="22"/>
          <w:szCs w:val="22"/>
        </w:rPr>
        <w:tab/>
      </w:r>
      <w:proofErr w:type="spellStart"/>
      <w:r>
        <w:rPr>
          <w:sz w:val="22"/>
          <w:szCs w:val="22"/>
        </w:rPr>
        <w:t>Nonduplication</w:t>
      </w:r>
      <w:proofErr w:type="spellEnd"/>
      <w:r>
        <w:rPr>
          <w:sz w:val="22"/>
          <w:szCs w:val="22"/>
        </w:rPr>
        <w:tab/>
        <w:t>12</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w:t>
      </w:r>
      <w:r w:rsidR="00D61BD8">
        <w:rPr>
          <w:sz w:val="22"/>
          <w:szCs w:val="22"/>
        </w:rPr>
        <w:t>(b)</w:t>
      </w:r>
      <w:r w:rsidR="00D61BD8">
        <w:rPr>
          <w:sz w:val="22"/>
          <w:szCs w:val="22"/>
        </w:rPr>
        <w:tab/>
        <w:t>Consultations</w:t>
      </w:r>
      <w:r w:rsidR="00D61BD8">
        <w:rPr>
          <w:sz w:val="22"/>
          <w:szCs w:val="22"/>
        </w:rPr>
        <w:tab/>
        <w:t>12</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3(c)</w:t>
      </w:r>
      <w:r>
        <w:rPr>
          <w:sz w:val="22"/>
          <w:szCs w:val="22"/>
        </w:rPr>
        <w:tab/>
        <w:t>Public Notice</w:t>
      </w:r>
      <w:r>
        <w:rPr>
          <w:sz w:val="22"/>
          <w:szCs w:val="22"/>
        </w:rPr>
        <w:tab/>
        <w:t>13</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3(d)</w:t>
      </w:r>
      <w:r>
        <w:rPr>
          <w:sz w:val="22"/>
          <w:szCs w:val="22"/>
        </w:rPr>
        <w:tab/>
        <w:t>Effect</w:t>
      </w:r>
      <w:r w:rsidR="00D61BD8">
        <w:rPr>
          <w:sz w:val="22"/>
          <w:szCs w:val="22"/>
        </w:rPr>
        <w:t>s of Less Frequent Collection</w:t>
      </w:r>
      <w:r w:rsidR="00D61BD8">
        <w:rPr>
          <w:sz w:val="22"/>
          <w:szCs w:val="22"/>
        </w:rPr>
        <w:tab/>
        <w:t>13</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3(e)</w:t>
      </w:r>
      <w:r>
        <w:rPr>
          <w:sz w:val="22"/>
          <w:szCs w:val="22"/>
        </w:rPr>
        <w:tab/>
        <w:t>General Guidelines</w:t>
      </w:r>
      <w:r>
        <w:rPr>
          <w:sz w:val="22"/>
          <w:szCs w:val="22"/>
        </w:rPr>
        <w:tab/>
        <w:t>13</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3(f)</w:t>
      </w:r>
      <w:r>
        <w:rPr>
          <w:sz w:val="22"/>
          <w:szCs w:val="22"/>
        </w:rPr>
        <w:tab/>
        <w:t>Confidentiality</w:t>
      </w:r>
      <w:r>
        <w:rPr>
          <w:sz w:val="22"/>
          <w:szCs w:val="22"/>
        </w:rPr>
        <w:tab/>
        <w:t>14</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3(g)</w:t>
      </w:r>
      <w:r>
        <w:rPr>
          <w:sz w:val="22"/>
          <w:szCs w:val="22"/>
        </w:rPr>
        <w:tab/>
        <w:t>Sensitive Questions</w:t>
      </w:r>
      <w:r>
        <w:rPr>
          <w:sz w:val="22"/>
          <w:szCs w:val="22"/>
        </w:rPr>
        <w:tab/>
        <w:t>14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b/>
          <w:bCs/>
          <w:sz w:val="22"/>
          <w:szCs w:val="22"/>
        </w:rPr>
      </w:pPr>
      <w:r>
        <w:rPr>
          <w:sz w:val="22"/>
          <w:szCs w:val="22"/>
        </w:rPr>
        <w:t>4.</w:t>
      </w:r>
      <w:r>
        <w:rPr>
          <w:sz w:val="22"/>
          <w:szCs w:val="22"/>
        </w:rPr>
        <w:tab/>
      </w:r>
      <w:r>
        <w:rPr>
          <w:b/>
          <w:bCs/>
          <w:sz w:val="22"/>
          <w:szCs w:val="22"/>
        </w:rPr>
        <w:t>THE RESPONDENTS AND THE INFORMATION REQUESTED</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4(a)</w:t>
      </w:r>
      <w:r>
        <w:rPr>
          <w:sz w:val="22"/>
          <w:szCs w:val="22"/>
        </w:rPr>
        <w:tab/>
        <w:t>Respondents/NAICS Codes</w:t>
      </w:r>
      <w:r>
        <w:rPr>
          <w:sz w:val="22"/>
          <w:szCs w:val="22"/>
        </w:rPr>
        <w:tab/>
        <w:t>14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4(b)</w:t>
      </w:r>
      <w:r>
        <w:rPr>
          <w:sz w:val="22"/>
          <w:szCs w:val="22"/>
        </w:rPr>
        <w:tab/>
        <w:t>Inf</w:t>
      </w:r>
      <w:r w:rsidR="00D61BD8">
        <w:rPr>
          <w:sz w:val="22"/>
          <w:szCs w:val="22"/>
        </w:rPr>
        <w:t>ormation Requested</w:t>
      </w:r>
      <w:r w:rsidR="00D61BD8">
        <w:rPr>
          <w:sz w:val="22"/>
          <w:szCs w:val="22"/>
        </w:rPr>
        <w:tab/>
        <w:t>15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5.</w:t>
      </w:r>
      <w:r>
        <w:rPr>
          <w:sz w:val="22"/>
          <w:szCs w:val="22"/>
        </w:rPr>
        <w:tab/>
      </w:r>
      <w:r>
        <w:rPr>
          <w:b/>
          <w:bCs/>
          <w:sz w:val="22"/>
          <w:szCs w:val="22"/>
        </w:rPr>
        <w:t>THE INFORMATION COLLECTED—AGENCY ACTIVITIES, COLLECTION METHODOLOGY, AND INFORMATION MANAGEMENT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5(a)</w:t>
      </w:r>
      <w:r>
        <w:rPr>
          <w:sz w:val="22"/>
          <w:szCs w:val="22"/>
        </w:rPr>
        <w:tab/>
        <w:t>Agency Activities</w:t>
      </w:r>
      <w:r>
        <w:rPr>
          <w:sz w:val="22"/>
          <w:szCs w:val="22"/>
        </w:rPr>
        <w:tab/>
        <w:t>58</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5(b)</w:t>
      </w:r>
      <w:r>
        <w:rPr>
          <w:sz w:val="22"/>
          <w:szCs w:val="22"/>
        </w:rPr>
        <w:tab/>
        <w:t>Collection Methodology and Management</w:t>
      </w:r>
      <w:r>
        <w:rPr>
          <w:sz w:val="22"/>
          <w:szCs w:val="22"/>
        </w:rPr>
        <w:tab/>
        <w:t>60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5(c)</w:t>
      </w:r>
      <w:r>
        <w:rPr>
          <w:sz w:val="22"/>
          <w:szCs w:val="22"/>
        </w:rPr>
        <w:tab/>
        <w:t>Small Entity Flexibility</w:t>
      </w:r>
      <w:r>
        <w:rPr>
          <w:sz w:val="22"/>
          <w:szCs w:val="22"/>
        </w:rPr>
        <w:tab/>
        <w:t>60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5(d)</w:t>
      </w:r>
      <w:r>
        <w:rPr>
          <w:sz w:val="22"/>
          <w:szCs w:val="22"/>
        </w:rPr>
        <w:tab/>
        <w:t>Collection Schedule</w:t>
      </w:r>
      <w:r>
        <w:rPr>
          <w:sz w:val="22"/>
          <w:szCs w:val="22"/>
        </w:rPr>
        <w:tab/>
        <w:t>60</w:t>
      </w:r>
    </w:p>
    <w:p w:rsidR="00E56374" w:rsidRDefault="00E56374"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Pr>
          <w:sz w:val="22"/>
          <w:szCs w:val="22"/>
        </w:rPr>
        <w:tab/>
      </w:r>
      <w:r>
        <w:rPr>
          <w:b/>
          <w:bCs/>
          <w:sz w:val="22"/>
          <w:szCs w:val="22"/>
        </w:rPr>
        <w:t>ESTIMATING THE BURDEN AND COST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6(a)</w:t>
      </w:r>
      <w:r>
        <w:rPr>
          <w:sz w:val="22"/>
          <w:szCs w:val="22"/>
        </w:rPr>
        <w:tab/>
        <w:t>Estimating Respondent Burden</w:t>
      </w:r>
      <w:r>
        <w:rPr>
          <w:sz w:val="22"/>
          <w:szCs w:val="22"/>
        </w:rPr>
        <w:tab/>
        <w:t>64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6(b)</w:t>
      </w:r>
      <w:r>
        <w:rPr>
          <w:sz w:val="22"/>
          <w:szCs w:val="22"/>
        </w:rPr>
        <w:tab/>
        <w:t>Estimating Respondent Cost</w:t>
      </w:r>
      <w:r>
        <w:rPr>
          <w:sz w:val="22"/>
          <w:szCs w:val="22"/>
        </w:rPr>
        <w:tab/>
        <w:t>65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6(c)</w:t>
      </w:r>
      <w:r>
        <w:rPr>
          <w:sz w:val="22"/>
          <w:szCs w:val="22"/>
        </w:rPr>
        <w:tab/>
        <w:t>Estimating Agency Burden and Cost</w:t>
      </w:r>
      <w:r>
        <w:rPr>
          <w:sz w:val="22"/>
          <w:szCs w:val="22"/>
        </w:rPr>
        <w:tab/>
        <w:t>66</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right" w:leader="dot" w:pos="9360"/>
        </w:tabs>
        <w:ind w:left="720"/>
        <w:rPr>
          <w:sz w:val="22"/>
          <w:szCs w:val="22"/>
        </w:rPr>
      </w:pPr>
      <w:r>
        <w:rPr>
          <w:sz w:val="22"/>
          <w:szCs w:val="22"/>
        </w:rPr>
        <w:t>6(d)</w:t>
      </w:r>
      <w:r>
        <w:rPr>
          <w:sz w:val="22"/>
          <w:szCs w:val="22"/>
        </w:rPr>
        <w:tab/>
        <w:t>Respondent Universe and Total Respondent Burden and Costs</w:t>
      </w:r>
      <w:r>
        <w:rPr>
          <w:sz w:val="22"/>
          <w:szCs w:val="22"/>
        </w:rPr>
        <w:tab/>
        <w:t>66</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6(e)</w:t>
      </w:r>
      <w:r>
        <w:rPr>
          <w:sz w:val="22"/>
          <w:szCs w:val="22"/>
        </w:rPr>
        <w:tab/>
        <w:t xml:space="preserve">Bottom Line Burden </w:t>
      </w:r>
      <w:r w:rsidR="00D61BD8">
        <w:rPr>
          <w:sz w:val="22"/>
          <w:szCs w:val="22"/>
        </w:rPr>
        <w:t>Hours and Costs</w:t>
      </w:r>
      <w:r w:rsidR="00D61BD8">
        <w:rPr>
          <w:sz w:val="22"/>
          <w:szCs w:val="22"/>
        </w:rPr>
        <w:tab/>
        <w:t>75</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720"/>
        <w:rPr>
          <w:sz w:val="22"/>
          <w:szCs w:val="22"/>
        </w:rPr>
      </w:pPr>
      <w:r>
        <w:rPr>
          <w:sz w:val="22"/>
          <w:szCs w:val="22"/>
        </w:rPr>
        <w:t>6(f)</w:t>
      </w:r>
      <w:r w:rsidR="00D61BD8">
        <w:rPr>
          <w:sz w:val="22"/>
          <w:szCs w:val="22"/>
        </w:rPr>
        <w:tab/>
        <w:t>Reasons for Change in Burden</w:t>
      </w:r>
      <w:r w:rsidR="00D61BD8">
        <w:rPr>
          <w:sz w:val="22"/>
          <w:szCs w:val="22"/>
        </w:rPr>
        <w:tab/>
        <w:t>76</w:t>
      </w:r>
    </w:p>
    <w:p w:rsidR="00147EDE" w:rsidRDefault="00D61BD8"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6(g)</w:t>
      </w:r>
      <w:r>
        <w:rPr>
          <w:sz w:val="22"/>
          <w:szCs w:val="22"/>
        </w:rPr>
        <w:tab/>
        <w:t>Burden Statement</w:t>
      </w:r>
      <w:r>
        <w:rPr>
          <w:sz w:val="22"/>
          <w:szCs w:val="22"/>
        </w:rPr>
        <w:tab/>
        <w:t>76</w:t>
      </w:r>
    </w:p>
    <w:p w:rsidR="00D61BD8" w:rsidRDefault="00E84564" w:rsidP="00D61BD8">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ind w:left="1440" w:hanging="720"/>
        <w:rPr>
          <w:sz w:val="22"/>
          <w:szCs w:val="22"/>
        </w:rPr>
      </w:pPr>
      <w:r>
        <w:rPr>
          <w:sz w:val="22"/>
          <w:szCs w:val="22"/>
        </w:rPr>
        <w:t>Exhibits 1-10</w:t>
      </w:r>
      <w:r>
        <w:rPr>
          <w:sz w:val="22"/>
          <w:szCs w:val="22"/>
        </w:rPr>
        <w:tab/>
        <w:t>78-90</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rsidR="00147EDE">
          <w:headerReference w:type="default" r:id="rId7"/>
          <w:type w:val="continuous"/>
          <w:pgSz w:w="12240" w:h="15840"/>
          <w:pgMar w:top="1440" w:right="1350" w:bottom="1080" w:left="1440" w:header="1440" w:footer="1080" w:gutter="0"/>
          <w:cols w:space="720"/>
          <w:noEndnote/>
        </w:sect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A3A8F">
        <w:rPr>
          <w:b/>
          <w:sz w:val="22"/>
          <w:szCs w:val="22"/>
        </w:rPr>
        <w:lastRenderedPageBreak/>
        <w:t>1.</w:t>
      </w:r>
      <w:r>
        <w:rPr>
          <w:b/>
          <w:sz w:val="22"/>
          <w:szCs w:val="22"/>
        </w:rPr>
        <w:tab/>
        <w:t>IDENTIFICATION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1(a)</w:t>
      </w:r>
      <w:r>
        <w:rPr>
          <w:b/>
          <w:sz w:val="22"/>
          <w:szCs w:val="22"/>
        </w:rPr>
        <w:tab/>
        <w:t>TITLE AND NUMBER OF THE INFORMATION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453F4D"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This ICR is entitled “General Hazardous Waste Facility Standards</w:t>
      </w:r>
      <w:r w:rsidR="00453F4D">
        <w:rPr>
          <w:sz w:val="22"/>
          <w:szCs w:val="22"/>
        </w:rPr>
        <w:t xml:space="preserve"> (Renewal)</w:t>
      </w:r>
      <w:r>
        <w:rPr>
          <w:sz w:val="22"/>
          <w:szCs w:val="22"/>
        </w:rPr>
        <w:t xml:space="preserve">” </w:t>
      </w:r>
    </w:p>
    <w:p w:rsidR="00147EDE" w:rsidRDefault="00453F4D"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00D25592">
        <w:rPr>
          <w:sz w:val="22"/>
          <w:szCs w:val="22"/>
        </w:rPr>
        <w:t xml:space="preserve">EPA </w:t>
      </w:r>
      <w:r w:rsidR="00147EDE">
        <w:rPr>
          <w:sz w:val="22"/>
          <w:szCs w:val="22"/>
        </w:rPr>
        <w:t xml:space="preserve">ICR </w:t>
      </w:r>
      <w:r w:rsidR="00D25592">
        <w:rPr>
          <w:sz w:val="22"/>
          <w:szCs w:val="22"/>
        </w:rPr>
        <w:t>#</w:t>
      </w:r>
      <w:r w:rsidR="00D23F2F">
        <w:rPr>
          <w:sz w:val="22"/>
          <w:szCs w:val="22"/>
        </w:rPr>
        <w:t>1571.10</w:t>
      </w:r>
      <w:r>
        <w:rPr>
          <w:sz w:val="22"/>
          <w:szCs w:val="22"/>
        </w:rPr>
        <w:t>, OMB # 2050-0120</w:t>
      </w:r>
      <w:r w:rsidR="00147EDE">
        <w:rPr>
          <w:sz w:val="22"/>
          <w:szCs w:val="22"/>
        </w:rPr>
        <w: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1(b)</w:t>
      </w:r>
      <w:r>
        <w:rPr>
          <w:b/>
          <w:sz w:val="22"/>
          <w:szCs w:val="22"/>
        </w:rPr>
        <w:tab/>
      </w:r>
      <w:r w:rsidRPr="007A3A8F">
        <w:rPr>
          <w:b/>
          <w:sz w:val="22"/>
          <w:szCs w:val="22"/>
          <w:u w:val="single"/>
        </w:rPr>
        <w:t>CHARACTERIZATION OF THE INFORMATION COLLECTION</w:t>
      </w:r>
    </w:p>
    <w:p w:rsidR="00147EDE" w:rsidRPr="007A3A8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3004 of the Resource Conservation and Recovery Act (RCRA), as amended, requires that the U.S. Environmental Protection Agency (EPA) develop standards for hazardous waste treatment, storage and disposal facilities (TSDFs) as may be necessary to protect human health and the environment.  Subsections 3004(a) (1), (3), (4), (5) and (6) specify that these standards include, but not be limited to, the following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DD5EC7"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Maintaining records of all hazardous wastes identified or listed under Subtitle C that are treated, stored, or disposed of, and the manner in which such wastes were treated, stored, or disposed of;</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703"/>
        <w:rPr>
          <w:sz w:val="22"/>
          <w:szCs w:val="22"/>
        </w:rPr>
      </w:pPr>
    </w:p>
    <w:p w:rsidR="00147EDE" w:rsidRPr="00DD5EC7"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Operating methods, techniques, and practices for treatment, storage, or disposal of hazardous waste;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Location, design, and construction of such hazardous waste treatment, disposal, or storage facilities;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plans for effective action to minimize unanticipated damage from any treatment, storage, or disposal of any such hazardous waste; and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or operating such facilities and requiring such additional qualifications as to ownership, continuity of operation, training for personnel, and financial responsibility as may be necessary or desirable.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regulations implementing these requirements are codified in the </w:t>
      </w:r>
      <w:r>
        <w:rPr>
          <w:sz w:val="22"/>
          <w:szCs w:val="22"/>
          <w:u w:val="single"/>
        </w:rPr>
        <w:t>Code of Federal Regulations</w:t>
      </w:r>
      <w:r>
        <w:rPr>
          <w:sz w:val="22"/>
          <w:szCs w:val="22"/>
        </w:rPr>
        <w:t xml:space="preserve"> (CFR) Title 40, Parts 264 and 265.  A brief summary of the information collection requirements associated with each TSDF regulation for the above areas is provided below.  A more specific discussion of the data elements and respondent activities associated with each of the information collection requirements is presented in Section 4.</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CD01BF"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CD01BF">
        <w:rPr>
          <w:b/>
          <w:bCs/>
          <w:iCs/>
          <w:sz w:val="22"/>
          <w:szCs w:val="22"/>
        </w:rPr>
        <w:t>GENERAL FACILITY OPERATING REQUIREMENTS</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promulgated the general facility standards in 40 CFR Parts 264 and 265, Subpart B.  In order to comply with these regulations, owners or operators of TSDFs must collect, record, and in some cases report, data to EPA.  Information collection requirements associated with the general facility standards regulations include:  </w:t>
      </w: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EA135D"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Foreign Shipment Import Report (§264.12(a) and §265.12(a));</w:t>
      </w:r>
    </w:p>
    <w:p w:rsidR="00147EDE" w:rsidRPr="007A3A8F" w:rsidRDefault="00147EDE" w:rsidP="00147EDE">
      <w:pPr>
        <w:pStyle w:val="a"/>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Appropriate Permits (§264.12(b));</w:t>
      </w:r>
    </w:p>
    <w:p w:rsidR="00147EDE" w:rsidRDefault="00147EDE" w:rsidP="00147EDE">
      <w:pPr>
        <w:pStyle w:val="a"/>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Part 264 and Part 270 Requirements (§264.12(c) and §265.12(b));</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Waste Analysis (§264.13(a)(1) and §265.13(a)(1));</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Waste Analysis Plan (§264.13(b) and §265.13(b));</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Inspection Schedule (§264.15(d) and §265.15(d));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Personnel Training (§264.16(d) and §265.16(d));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Documentation of Compliance for Ignitable, Reactive, or Incompatible Wastes (§264.17(c)); and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703"/>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Construction Quality Assurance Plan (§265.19).</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uses the general facility information to determine whether facilities are operating in a manner that is protective of human health and the environment.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RECORDKEEPING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r>
        <w:rPr>
          <w:sz w:val="22"/>
          <w:szCs w:val="22"/>
        </w:rPr>
        <w:t>In 40 CFR 264.73 and 265.73, EPA promulgated regulations directing owners or operators of hazardous waste TSDFs to keep written operating records at their facilities.  Since the operating record is not submitted to EPA but must be available for inspection, maintaining an operating record is a recordkeeping activity.  The operating record contains information regarding general operating practices conducted at the facility.  Other recordkeeping requirements under 40 CFR Parts 264 and 265, Subpart E, include maintaining copies of records of waste disposal locations and quantities (§§264.74(c) and 265.74(c)).  In addition, 40 CFR 264.37(b) requires facilities to document in the operating record any refusal of State or local authorities to enter into arrangements for emergency situations.  Information collected pursuant to these regulations is used by EPA and the owner or operator to assure safe operation of the facility.</w:t>
      </w:r>
      <w:r>
        <w:rPr>
          <w:b/>
          <w:bCs/>
          <w:sz w:val="22"/>
          <w:szCs w:val="22"/>
        </w:rPr>
        <w:t xml:space="preserv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CD01BF">
        <w:rPr>
          <w:b/>
          <w:bCs/>
          <w:iCs/>
          <w:sz w:val="22"/>
          <w:szCs w:val="22"/>
        </w:rPr>
        <w:t>CONTINGENCY PLAN AND EMERGENCY PROCEDURES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Contingency plan and emergency procedure regulations promulgated in 40 CFR 264.51 through 264.54 and 264.56, and 265.51 through 265.54 and 265.56, require permitted and interim status facilities to prepare and maintain contingency plans and comply with emergency reporting and recordkeeping requirements.  The contingency plan describes the actions facility personnel will take should a fire, explosion, or any unplanned sudden or non-sudden release of hazardous waste constituents to air, soil, or surface water occur.  Local emergency response teams use the information required in the contingency plan to minimize unanticipated damage from the treatment, storage, or disposal of hazardous waste.  The contingency plan also enables EPA to assess the effectiveness of facility responses to incidents that may threaten human health or the environment.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Other emergency reporting and recordkeeping requirements under 40 CFR Parts 264 and 265, Subpart D, include notifying State and local authorities of an imminent or actual emergency situation (264.56(a)(2) and 265.56(a)(2)), and notifying local authorities of the need to evacuate local areas (264.56(d)(1) and 265.56(d)(1)).  If a release, fire, or explosion occurs, the owner or operator must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(264.56(d) (2) and 265.56(d) (2)).  Owners and operators also must notify the Regional Administrator that a facility is in compliance with specific regulations before operations resume in any area affected by an emergency situation (§§264.56(</w:t>
      </w:r>
      <w:proofErr w:type="spellStart"/>
      <w:r>
        <w:rPr>
          <w:sz w:val="22"/>
          <w:szCs w:val="22"/>
        </w:rPr>
        <w:t>i</w:t>
      </w:r>
      <w:proofErr w:type="spellEnd"/>
      <w:r>
        <w:rPr>
          <w:sz w:val="22"/>
          <w:szCs w:val="22"/>
        </w:rPr>
        <w:t>) and 265.56(</w:t>
      </w:r>
      <w:proofErr w:type="spellStart"/>
      <w:r>
        <w:rPr>
          <w:sz w:val="22"/>
          <w:szCs w:val="22"/>
        </w:rPr>
        <w:t>i</w:t>
      </w:r>
      <w:proofErr w:type="spellEnd"/>
      <w:r>
        <w:rPr>
          <w:sz w:val="22"/>
          <w:szCs w:val="22"/>
        </w:rPr>
        <w:t xml:space="preserve">)), and submit a report to the Regional Administrator containing details of any emergency </w:t>
      </w:r>
      <w:r>
        <w:rPr>
          <w:sz w:val="22"/>
          <w:szCs w:val="22"/>
        </w:rPr>
        <w:lastRenderedPageBreak/>
        <w:t>situation that requires implementation of the contingency plan (§264.56(j) and 265.56(j)).</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RELEASES FROM SOLID WASTE MANAGEMENT UNITS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40 CFR Part 264, Subpart F, EPA promulgated regulations pertaining to releases from solid waste management units.  Section 264.96(c) requires owners and operators to prepare and submit a demonstration for termination of the compliance period during which the ground-water protection standard of §264.92 applies.  Under 40 CFR 264.97(g), owners and operators must propose to EPA an appropriate sampling procedure and interval for each hazardous constituent listed in the facility permit.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CLOSURE AND POST-CLOSURE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40 CFR Parts 264 and 265, Subpart G, EPA promulgated regulations requiring owners or operators to provide for the proper closure of hazardous waste management (HWM) facilities, and for proper post-closure care of hazardous waste disposal facilities.  Under 40 CFR 264.112, 265.112, 264.118, and 265.118 owners or operators are required to maintain closure and post-closure plans at the facilities, notify EPA and amend the closure and post-closure plans when appropriate, and submit these plans to EPA when necessary.  Other closure and post-closure requirements under Subpart G of Part 264 and 265 include requiring owners or operators to:</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Demonstrate that they can comply with specific regulations if requesting an extension for treatment, storage, or removal of hazardous waste (§§264.113(a) and 265.113(a)); Demonstrate that they can comply with specific regulations if requesting an extension for completing closure activities under an approved closure plan (§§264.113(b) and 265.113(b)); Demonstrate that they can comply with specific regulations if requesting an allowance to receive non-hazardous waste after the final receipt of hazardous waste (§§264.113(d) and 265.113(d)); Certify that a facility has been closed in accordance with the approved closure and post-closure plans (§§264.115, 265.115, 264.120, and 265.120); Submit a certified survey plat (§§264.116 and 265.116); Submit an amended post-closure plan, if necessary (§265.118(d)(4)); Submit a modified post-closure plan, if the original plan is not approved by EPA (§265.118(f)); Submit a petition to extend or reduce the post-closure period (§265.118(g)(1)); and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a record of the type, location, and quantity of hazardous wastes disposed of at the facility, record a notation on the property deed according to the requirements in §§264.119(b)(1) and 265.119(b)(1), submit certification of this notation, and request a modification to the post-closure permit, if necessary. (§§264.119 and 265.119).</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uses closure and post-closure plans to ensure that hazardous waste management facilities close in accordance with the Congressional mandate of protecting human health and the environment.  EPA reviews closure certifications to determine whether closure took place in accordance with the approved closure plan and EPA, local authorities, and potential purchasers of a closed facility review closure notices to ensure that future uses of the site will not lead to a release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p>
    <w:p w:rsidR="00147EDE" w:rsidRPr="00CD01BF"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FINANCIAL REQUIREMENTS</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40 CFR Parts 264 and 265, Subpart H, EPA promulgated regulations requiring owners or operators to establish financial assurance mechanisms for closure, post-closure care, and liability for third-party bodily injury or property damage, and to provide EPA with evidence of such established financial mechanisms.  Owners or operators are also required by Subpart H to provide initial cost estimates and subsequent updates of those estimates for closure and post-closure care.  EPA uses these financial assurance requirements to ensure, in the case of closure and post-closure care, that hazardous waste management facilities have the financial means to conduct closure or post-closure care, and in the case of liability requirements, that human health and the environment are protected in the event of accidental release of hazardous constituents from the facility.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CONDITIONS APPLICABLE TO ALL PERMITS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40 CFR Part 270, Subpart C specifies conditions applicable to all RCRA permits.  40 CFR 270.30(h) requires owners and operators of permitted facilities to furnish any relevant information requested by EPA to determine whether cause exists for modifying, revoking and reissuing, or terminating a permit, or to determine compliance with the permit.  In addition, section 270.30(l) specifies the following reporting requirements, which are applicable to all permitted facilities: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planned physical alterations or additions (270.30(l)(1)); Notice of planned changes or activities which may result in noncompliance (270.30(l)(2)); Letter certifying that the facility has been constructed or modified in compliance with the permit (270.30(l)(2)(</w:t>
      </w:r>
      <w:proofErr w:type="spellStart"/>
      <w:r>
        <w:rPr>
          <w:sz w:val="22"/>
          <w:szCs w:val="22"/>
        </w:rPr>
        <w:t>i</w:t>
      </w:r>
      <w:proofErr w:type="spellEnd"/>
      <w:r>
        <w:rPr>
          <w:sz w:val="22"/>
          <w:szCs w:val="22"/>
        </w:rPr>
        <w:t>)); Monitoring reports (270.30(l)(4));Reports of compliance or noncompliance with compliance schedule (270.30(l)(5)); Information concerning a release that may threaten drinking water (270.30(l)(6)(</w:t>
      </w:r>
      <w:proofErr w:type="spellStart"/>
      <w:r>
        <w:rPr>
          <w:sz w:val="22"/>
          <w:szCs w:val="22"/>
        </w:rPr>
        <w:t>i</w:t>
      </w:r>
      <w:proofErr w:type="spellEnd"/>
      <w:r>
        <w:rPr>
          <w:sz w:val="22"/>
          <w:szCs w:val="22"/>
        </w:rPr>
        <w:t>)(A)); Information concerning a release, fire, or explosion that could threaten human health or the environment outside of the facility (270.30(l)(6)(</w:t>
      </w:r>
      <w:proofErr w:type="spellStart"/>
      <w:r>
        <w:rPr>
          <w:sz w:val="22"/>
          <w:szCs w:val="22"/>
        </w:rPr>
        <w:t>i</w:t>
      </w:r>
      <w:proofErr w:type="spellEnd"/>
      <w:r>
        <w:rPr>
          <w:sz w:val="22"/>
          <w:szCs w:val="22"/>
        </w:rPr>
        <w:t>)(B)); Notice of noncompliance due to a release, fire, or explosion (270.30(l)(6)(iii)); Report of other noncompliance (270.30(l)(10)); and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Submittal of originally omitted or corrected information (270.30(l) (11)).</w:t>
      </w:r>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ED765A" w:rsidP="00147EDE">
      <w:pPr>
        <w:pStyle w:val="Heading1"/>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r>
        <w:rPr>
          <w:rFonts w:ascii="Times New Roman" w:hAnsi="Times New Roman" w:cs="Times New Roman"/>
          <w:b w:val="0"/>
          <w:bCs w:val="0"/>
        </w:rPr>
        <w:fldChar w:fldCharType="begin"/>
      </w:r>
      <w:r w:rsidR="00147EDE">
        <w:rPr>
          <w:rFonts w:ascii="Times New Roman" w:hAnsi="Times New Roman" w:cs="Times New Roman"/>
          <w:b w:val="0"/>
          <w:bCs w:val="0"/>
        </w:rPr>
        <w:instrText>ADVANCE \d12</w:instrText>
      </w:r>
      <w:r>
        <w:rPr>
          <w:rFonts w:ascii="Times New Roman" w:hAnsi="Times New Roman" w:cs="Times New Roman"/>
          <w:b w:val="0"/>
          <w:bCs w:val="0"/>
        </w:rPr>
        <w:fldChar w:fldCharType="end"/>
      </w:r>
      <w:r w:rsidR="00147EDE">
        <w:rPr>
          <w:rFonts w:ascii="Times New Roman" w:hAnsi="Times New Roman" w:cs="Times New Roman"/>
        </w:rPr>
        <w:t>2.</w:t>
      </w:r>
      <w:r w:rsidR="00147EDE">
        <w:rPr>
          <w:rFonts w:ascii="Times New Roman" w:hAnsi="Times New Roman" w:cs="Times New Roman"/>
        </w:rPr>
        <w:tab/>
        <w:t>NEED FOR AND USE OF THE COLLECTION</w:t>
      </w:r>
      <w:bookmarkStart w:id="5" w:name="a_Toc361661313"/>
      <w:bookmarkEnd w:id="0"/>
      <w:bookmarkEnd w:id="5"/>
      <w:r w:rsidR="00147EDE">
        <w:rPr>
          <w:rFonts w:ascii="Times New Roman" w:hAnsi="Times New Roman" w:cs="Times New Roman"/>
          <w:vanish/>
        </w:rPr>
        <w:t>2.NEED FOR AND USE OF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id="6" w:name="a_Toc364673486"/>
    </w:p>
    <w:p w:rsidR="00147EDE" w:rsidRDefault="00147EDE" w:rsidP="00147EDE">
      <w:p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u w:val="single"/>
        </w:rPr>
      </w:pPr>
      <w:r>
        <w:rPr>
          <w:b/>
          <w:bCs/>
          <w:sz w:val="22"/>
          <w:szCs w:val="22"/>
        </w:rPr>
        <w:t>2(a)</w:t>
      </w:r>
      <w:r>
        <w:rPr>
          <w:b/>
          <w:bCs/>
          <w:sz w:val="22"/>
          <w:szCs w:val="22"/>
        </w:rPr>
        <w:tab/>
      </w:r>
      <w:r>
        <w:rPr>
          <w:b/>
          <w:bCs/>
          <w:sz w:val="22"/>
          <w:szCs w:val="22"/>
          <w:u w:val="single"/>
        </w:rPr>
        <w:t>NEED AND AUTHORITY FOR THE COLLECTION</w:t>
      </w:r>
      <w:bookmarkStart w:id="7" w:name="a_Toc361661314"/>
      <w:bookmarkEnd w:id="7"/>
      <w:r>
        <w:rPr>
          <w:vanish/>
          <w:sz w:val="22"/>
          <w:szCs w:val="22"/>
          <w:u w:val="single"/>
        </w:rPr>
        <w:t>2(a)NEED AND AUTHORITY FOR THE COLLECTION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This section describes the need and authority for each type of information collection analyzed in this ICR.</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GENERAL FACILITY OPERATING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§§264.12(a) and 265.12(a) requiring owners and operators of hazardous waste facilities that have arranged to receive hazardous wastes from foreign sources to notify the Regional Administrator in writing at least four weeks prior to the expected date of arrival of the shipments at the facility.  EPA uses information in the foreign shipment import report to determine: (1) whether hazardous wastes will be transported safely to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(2) whether the waste will </w:t>
      </w:r>
      <w:r>
        <w:rPr>
          <w:sz w:val="22"/>
          <w:szCs w:val="22"/>
        </w:rPr>
        <w:lastRenderedPageBreak/>
        <w:t xml:space="preserve">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(2)</w:t>
      </w:r>
      <w:r>
        <w:rPr>
          <w:b/>
          <w:bCs/>
          <w:sz w:val="22"/>
          <w:szCs w:val="22"/>
        </w:rPr>
        <w:tab/>
        <w:t>Notice of Appropriate Permits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264.12(b) requires the owner or operator of a facility receiving off-site waste to send a one-time notice to the generator stating that he or she has the appropriate permits, and will accept the waste the generator is shipping.  The owner or operator must retain a copy of the notice at the facility.  The notice is needed to ensure that waste is being managed properly.  EPA may examine the notices during inspections to ensure that the notifications are being transmitted.</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b/>
          <w:bCs/>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(3)</w:t>
      </w:r>
      <w:r>
        <w:rPr>
          <w:b/>
          <w:bCs/>
          <w:sz w:val="22"/>
          <w:szCs w:val="22"/>
        </w:rPr>
        <w:tab/>
        <w:t>Notice of Part 264 or 265 and Part 270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264.12(c) and 265.12(b) require owners and operators transferring ownership of a facility during its operating life, or of a disposal facility during the post-closure care period, to notify the new owner or operator in writing of the requirements of 40 CFR Parts 264 and 270.  This information is needed to help new owners and operators understand applicable regulations and facilitate compliance.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(4)</w:t>
      </w:r>
      <w:r>
        <w:rPr>
          <w:b/>
          <w:bCs/>
          <w:sz w:val="22"/>
          <w:szCs w:val="22"/>
        </w:rPr>
        <w:tab/>
        <w:t>Waste Analysis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§§264.13(a) (1) and 265.13(a) (1) requiring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contributes to EPA's goal of preventing releases or reactions of hazardous waste on-site.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(5)</w:t>
      </w:r>
      <w:r>
        <w:rPr>
          <w:b/>
          <w:bCs/>
          <w:sz w:val="22"/>
          <w:szCs w:val="22"/>
        </w:rPr>
        <w:tab/>
        <w:t>Waste Analysis Plan</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264.13(a)(1) and 265.13(a)(1).  </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(6)</w:t>
      </w:r>
      <w:r>
        <w:rPr>
          <w:b/>
          <w:bCs/>
          <w:sz w:val="22"/>
          <w:szCs w:val="22"/>
        </w:rPr>
        <w:tab/>
        <w:t>Inspection Schedule</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§§264.15(d) and 265.15(d) requiring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lastRenderedPageBreak/>
        <w:t>(7)</w:t>
      </w:r>
      <w:r>
        <w:rPr>
          <w:b/>
          <w:bCs/>
          <w:sz w:val="22"/>
          <w:szCs w:val="22"/>
        </w:rPr>
        <w:tab/>
        <w:t>Personnel Training</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owners and operators to maintain copies of personnel training documents and records at their facilities.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264.17(c) states that any owner or operator who treats, stores, or disposes of ignitable or reactive wastes, or mixes incompatible wastes, must document compliance with §264.17(a) and (b), which require certain precautions to prevent reactions.  EPA uses information in the documentation of compliance to determine whether facilities are operating in a manner that is protective of human health and the environment.  The documentation requirement contributes to EPA's goal of minimizing damage from the treatment, storage, or disposal of hazardous waste. </w:t>
      </w:r>
    </w:p>
    <w:p w:rsidR="00147EDE" w:rsidRDefault="00147EDE" w:rsidP="00147EDE">
      <w:pPr>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Section 265.19(b) 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The CQA plan helps to ensure proper structural stability and integrity of all unit components, and proper construction of all units.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40 CFR 264.73 and 265.73 directing owners or operators of hazardous waste treatment, storage, or disposal facilities to keep a written operating record at the facility.  Other recordkeeping requirements under 40 CFR Parts 264 and 265, Subpart E, include submitting copies of records of waste disposal locations and quantities under §§264.73(b)(2) and 265.73(b)(2) to the Regional Administrator and local land authority upon closure of the facility (§§264.74(c) and 265.74(c)).  In addition, 40 CFR 264.37(b) requires facilities to document in the operating record any refusal of State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 local authorities to enter into arrangements for emergency situations.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CONTINGENCY PLAN AND EMERGENCY REPORTING AND RECORDKEEPING </w:t>
      </w:r>
      <w:r w:rsidRPr="00CD01BF">
        <w:rPr>
          <w:b/>
          <w:bCs/>
          <w:iCs/>
          <w:sz w:val="22"/>
          <w:szCs w:val="22"/>
        </w:rPr>
        <w:lastRenderedPageBreak/>
        <w:t>REQUIREMENTS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3004(a) (5) of RCRA, as amended, requires EPA to develop standards for contingency plans for effective action to minimize damage from any treatment, storage, or disposal of any such hazardous waste.  EPA codified regulations that address this statutory requirement in 40 CFR Parts 264 and 265.  40 CFR §§264.51 through 264.54 and 264.56 and 265.51 through 265.54 and 265.56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damage from the treatment, storage, or disposal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RELEASES FROM SOLID WASTE MANAGEMENT UNITS</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264.96(c), EPA requires owners and operators to demonstrate that the ground-water protection standard has not been exceeded for a period of three years to ensure that the compliance period can be safely terminated.  40 CFR 264.97(g) requires owners and operators to prepare and submit an appropriate sampling procedure and interval to ensure that ground-water monitoring is being performed accurately and adequately.</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CLOSURE AND POST-CLOSURE REQUIREMENTS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40 CFR Parts 264 and 265, Subpart G (§§264.112, 264.115, 264.116, 264.118-120 and 265.112, 265.113, 265.115, 265.116, and 265.118-120), that require owners and operators to develop closure and post-closure plans, amend these plans when appropriate, and submit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to EPA closure certifications and post-closure notices.  EPA reviews information in the closure and post-closure plans to determine whether closure and post-closure activities will comply with the regulatory requirements.  EPA uses information in the closure certifications to determine that closure took place in accordance with the approved closure plan.  EPA, local authorities, and potential purchasers of a closed facility review information included in the post-closure notices to determine what future uses of the site will not lead to a release of hazardous waste. </w:t>
      </w:r>
    </w:p>
    <w:p w:rsidR="00147EDE" w:rsidRDefault="00147EDE" w:rsidP="00147ED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40 CFR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Requiring facilities to comply with these regulations contributes to EPA's goal of ensuring that all hazardous waste management facilities are closed in a manner that minimizes the need for post-closure maintenance, and controls, minimizes, or eliminates post-closure escape of waste, leachate, contaminated rainfall, or waste decomposition products to ground or surface waters and the atmosphere to the extent necessary to protect human health and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lastRenderedPageBreak/>
        <w:t xml:space="preserve">FINANCIAL REQUIREMENTS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3004(a) (6)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Closure and Post-Closure Financial Assurance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need for financial assurance of closure and post-closure care is indicated by the numerous instances of environmental damage resulting from abandonment of hazardous waste management (HWM) facilities and other failures by owners and operators to provide adequately for closure and post-closure care.  The likelihood of such failure is increased by the fact that the costs for closure and post-closure care are expected to commence when the economic value of the facility is either at a minimum or nonexistent.  For most disposal facilities, post-closure care will extend for at least 30 years beyond the operating life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believes that significant numbers of owners and operators would lack the ability to provide for closure and post-closure care without effective requirements for financial assurance.  Consequently, the Agency developed 40 CFR Parts 264 and 265, Subpart H financial responsibility requirements for closure and post-closure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RPr="00F91B21" w:rsidRDefault="00147EDE" w:rsidP="00147EDE">
      <w:pPr>
        <w:pBdr>
          <w:top w:val="single" w:sz="6" w:space="0" w:color="FFFFFF"/>
          <w:left w:val="single" w:sz="6" w:space="0" w:color="FFFFFF"/>
          <w:bottom w:val="single" w:sz="6" w:space="0" w:color="FFFFFF"/>
          <w:right w:val="single" w:sz="6" w:space="0" w:color="FFFFFF"/>
        </w:pBd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u w:val="single"/>
        </w:rPr>
      </w:pPr>
      <w:r>
        <w:rPr>
          <w:vanish/>
          <w:sz w:val="22"/>
          <w:szCs w:val="22"/>
          <w:u w:val="single"/>
        </w:rPr>
        <w:t>2(a)NEED AND AUTHORITY FOR THE COLLECTIO</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EPA promulgated conditions applicable to all permits at 40 CFR Part 270, Subpart C.  Information collected under this authority is needed to ensure that </w:t>
      </w:r>
      <w:proofErr w:type="spellStart"/>
      <w:r>
        <w:rPr>
          <w:sz w:val="22"/>
          <w:szCs w:val="22"/>
        </w:rPr>
        <w:t>permittees</w:t>
      </w:r>
      <w:proofErr w:type="spellEnd"/>
      <w:r>
        <w:rPr>
          <w:sz w:val="22"/>
          <w:szCs w:val="22"/>
        </w:rPr>
        <w:t xml:space="preserve"> are complying with permit conditions, and to determine whether cause exists for modifying, revoking and reissuing, or modifying a permit.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974BD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91B21">
        <w:rPr>
          <w:b/>
          <w:sz w:val="22"/>
          <w:szCs w:val="22"/>
        </w:rPr>
        <w:t>2(b)</w:t>
      </w:r>
      <w:r w:rsidRPr="00F91B21">
        <w:rPr>
          <w:b/>
          <w:sz w:val="22"/>
          <w:szCs w:val="22"/>
        </w:rPr>
        <w:tab/>
      </w:r>
      <w:r w:rsidRPr="00F91B21">
        <w:rPr>
          <w:b/>
          <w:sz w:val="22"/>
          <w:szCs w:val="22"/>
          <w:u w:val="single"/>
        </w:rPr>
        <w:t>USE AND USERS OF THE DATA</w:t>
      </w:r>
    </w:p>
    <w:p w:rsidR="00147EDE" w:rsidRPr="00CD01BF"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id="8" w:name="a_Toc364673487"/>
      <w:bookmarkEnd w:id="6"/>
      <w:r w:rsidRPr="00CD01BF">
        <w:rPr>
          <w:b/>
          <w:bCs/>
          <w:iCs/>
          <w:sz w:val="22"/>
          <w:szCs w:val="22"/>
        </w:rPr>
        <w:lastRenderedPageBreak/>
        <w:t>GENERAL FACILITY OPERATING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(1) </w:t>
      </w:r>
      <w:r>
        <w:rPr>
          <w:b/>
          <w:bCs/>
          <w:sz w:val="22"/>
          <w:szCs w:val="22"/>
        </w:rPr>
        <w:tab/>
        <w:t>Foreign Shipment Import Report, Notice of Appropriate Permit(s), and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Notice of Part 264 and Part 270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Generators use notices of appropriate permits to ensure that their waste is being managed by a permitted facility.  Owners and operators of TSDFs must keep the notices in the operating record, and these notices may be reviewed by EPA during facility inspections.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New owners and operators use the notice of Part 264 and Part 270 requirements to improve their understanding of applicable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(2) </w:t>
      </w:r>
      <w:r>
        <w:rPr>
          <w:b/>
          <w:bCs/>
          <w:sz w:val="22"/>
          <w:szCs w:val="22"/>
        </w:rPr>
        <w:tab/>
        <w:t>Waste Analysis, Waste Analysis Plan, Inspection</w:t>
      </w:r>
      <w:r>
        <w:rPr>
          <w:sz w:val="22"/>
          <w:szCs w:val="22"/>
        </w:rPr>
        <w:t xml:space="preserve"> </w:t>
      </w:r>
      <w:r>
        <w:rPr>
          <w:b/>
          <w:bCs/>
          <w:sz w:val="22"/>
          <w:szCs w:val="22"/>
        </w:rPr>
        <w:t>Schedule,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Documentation of Compliance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waste analysis and waste analysis plan, as well as the inspection schedule and documentation of compliance for ignitable or incompatible wastes, are primarily internal recordkeeping requirements used by owners and operators of facilities to assure that they can adequately handle incoming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b/>
          <w:bCs/>
          <w:sz w:val="22"/>
          <w:szCs w:val="22"/>
        </w:rPr>
        <w:t xml:space="preserve">(3) </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CONTINGENCY PLAN AND EMERGENCY REPORTING AND RECORDKEEPING REQUIREMENTS</w:t>
      </w:r>
      <w:r w:rsidRPr="00CD01BF">
        <w:rPr>
          <w:iCs/>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data demonstrating compliance with the ground-water protection standard to ensure that the compliance period can be safely terminated.  EPA collects and reviews proposed sampling procedures and intervals to ensure that facilities are taking appropriate steps to ensure that any ground-water contamination is detected rapidly and effectively.</w:t>
      </w: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uses information contained in closure and post-closure plans to determine whether an owner or operator's planned closure and post-closure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Local authorities, EPA, and potential purchasers of a closed facility review information included in post-closure notices to ensure that new owners or operators will not use land in a manner that will lead to a release of hazardous waste into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FINANCIAL REQUIREMENT</w:t>
      </w:r>
      <w:r>
        <w:rPr>
          <w:b/>
          <w:bCs/>
          <w:i/>
          <w:iCs/>
          <w:sz w:val="22"/>
          <w:szCs w:val="22"/>
        </w:rPr>
        <w: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closure, post-closure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post-closure care, and liability coverage in the event of default or bankruptcy of a facility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01B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bookmarkEnd w:id="1"/>
    <w:bookmarkEnd w:id="8"/>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to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F91B21">
        <w:rPr>
          <w:b/>
          <w:sz w:val="22"/>
          <w:szCs w:val="22"/>
        </w:rPr>
        <w:t>3.</w:t>
      </w:r>
      <w:r>
        <w:rPr>
          <w:sz w:val="22"/>
          <w:szCs w:val="22"/>
        </w:rPr>
        <w:tab/>
      </w:r>
      <w:r w:rsidRPr="00F91B21">
        <w:rPr>
          <w:b/>
          <w:sz w:val="22"/>
          <w:szCs w:val="22"/>
          <w:u w:val="single"/>
        </w:rPr>
        <w:t>NONDUPLICATION, CONSULTATION, AND OTHER COLLECTION CRITERIA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FB351F">
        <w:rPr>
          <w:b/>
          <w:sz w:val="22"/>
          <w:szCs w:val="22"/>
        </w:rPr>
        <w:t>3(a)</w:t>
      </w:r>
      <w:r w:rsidRPr="00FB351F">
        <w:rPr>
          <w:b/>
          <w:sz w:val="22"/>
          <w:szCs w:val="22"/>
        </w:rPr>
        <w:tab/>
      </w:r>
      <w:r w:rsidRPr="00FB351F">
        <w:rPr>
          <w:b/>
          <w:sz w:val="22"/>
          <w:szCs w:val="22"/>
          <w:u w:val="single"/>
        </w:rPr>
        <w:t>NONDUPLICATION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Most of the information required by the regulation is not available from any source but the respondents.  To avoid duplicating previous work, EPA is allowing respondents to draw upon similar analyses in compiling data for waste analysis and testing requirements, provided the information meets the requirements specified in the regulations.</w:t>
      </w:r>
    </w:p>
    <w:p w:rsidR="003D7362" w:rsidRDefault="003D7362"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3D7362" w:rsidRPr="00974BDA" w:rsidRDefault="003D7362" w:rsidP="003D736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Pr>
          <w:b/>
          <w:sz w:val="22"/>
          <w:szCs w:val="22"/>
        </w:rPr>
        <w:t>3(b</w:t>
      </w:r>
      <w:r w:rsidRPr="00974BDA">
        <w:rPr>
          <w:b/>
          <w:sz w:val="22"/>
          <w:szCs w:val="22"/>
        </w:rPr>
        <w:t xml:space="preserve">) </w:t>
      </w:r>
      <w:r w:rsidRPr="00974BDA">
        <w:rPr>
          <w:b/>
          <w:sz w:val="22"/>
          <w:szCs w:val="22"/>
        </w:rPr>
        <w:tab/>
      </w:r>
      <w:r w:rsidRPr="00974BDA">
        <w:rPr>
          <w:b/>
          <w:sz w:val="22"/>
          <w:szCs w:val="22"/>
          <w:u w:val="single"/>
        </w:rPr>
        <w:t>PUBLIC NOTICE</w:t>
      </w:r>
    </w:p>
    <w:p w:rsidR="003D7362" w:rsidRPr="00974BDA" w:rsidRDefault="003D7362" w:rsidP="003D736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3D7362" w:rsidRDefault="003D7362" w:rsidP="003D736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974BDA">
        <w:rPr>
          <w:sz w:val="22"/>
          <w:szCs w:val="22"/>
        </w:rPr>
        <w:t xml:space="preserve">In compliance with the Paperwork Reduction Act of 1995, EPA issued a public notice in the </w:t>
      </w:r>
      <w:r w:rsidR="00CA124B" w:rsidRPr="00CA124B">
        <w:rPr>
          <w:iCs/>
          <w:sz w:val="22"/>
          <w:szCs w:val="22"/>
          <w:u w:val="single"/>
        </w:rPr>
        <w:t>Federal Register</w:t>
      </w:r>
      <w:r w:rsidRPr="00974BDA">
        <w:rPr>
          <w:i/>
          <w:iCs/>
          <w:sz w:val="22"/>
          <w:szCs w:val="22"/>
        </w:rPr>
        <w:t xml:space="preserve"> </w:t>
      </w:r>
      <w:r>
        <w:rPr>
          <w:sz w:val="22"/>
          <w:szCs w:val="22"/>
        </w:rPr>
        <w:t xml:space="preserve">on </w:t>
      </w:r>
      <w:r w:rsidRPr="00E539B2">
        <w:rPr>
          <w:sz w:val="22"/>
          <w:szCs w:val="22"/>
        </w:rPr>
        <w:t>April 5</w:t>
      </w:r>
      <w:r>
        <w:rPr>
          <w:sz w:val="22"/>
          <w:szCs w:val="22"/>
        </w:rPr>
        <w:t>, 2012</w:t>
      </w:r>
      <w:r w:rsidRPr="00974BDA">
        <w:rPr>
          <w:sz w:val="22"/>
          <w:szCs w:val="22"/>
        </w:rPr>
        <w:t xml:space="preserve"> (77 </w:t>
      </w:r>
      <w:r w:rsidR="00CA124B" w:rsidRPr="00CA124B">
        <w:rPr>
          <w:sz w:val="22"/>
          <w:szCs w:val="22"/>
          <w:u w:val="single"/>
        </w:rPr>
        <w:t>FR</w:t>
      </w:r>
      <w:r w:rsidRPr="00974BDA">
        <w:rPr>
          <w:sz w:val="22"/>
          <w:szCs w:val="22"/>
        </w:rPr>
        <w:t xml:space="preserve"> </w:t>
      </w:r>
      <w:r>
        <w:rPr>
          <w:sz w:val="22"/>
          <w:szCs w:val="22"/>
        </w:rPr>
        <w:t>20623</w:t>
      </w:r>
      <w:r w:rsidRPr="00974BDA">
        <w:rPr>
          <w:sz w:val="22"/>
          <w:szCs w:val="22"/>
        </w:rPr>
        <w:t>), and provided a 60 day comment period.  One comment was received</w:t>
      </w:r>
      <w:r>
        <w:rPr>
          <w:sz w:val="22"/>
          <w:szCs w:val="22"/>
        </w:rPr>
        <w:t xml:space="preserve"> from the American Petroleum Institute.  API is concerned with the regulations at 40 CFR 264.52(d), 265.52(d), and 267.52(a)(3), which require contact information for all persons qualified to act as emergency coordinator be provided in the contingency plan.  API is concerned with the regulatory language stating that home addresses and home phone numbers are private and it is unnecessary to provide such information since the contingency plan is potentially available to the public.  The regulations in question require a home phone number for the emergency contact, not home address.  The issue of home phone numbers being a security concern has been raised to the Agency before and we are currently investigating a remedy.</w:t>
      </w:r>
    </w:p>
    <w:p w:rsidR="003D7362" w:rsidRDefault="003D7362"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FB351F">
        <w:rPr>
          <w:b/>
          <w:sz w:val="22"/>
          <w:szCs w:val="22"/>
        </w:rPr>
        <w:t>3(</w:t>
      </w:r>
      <w:r w:rsidR="003D7362">
        <w:rPr>
          <w:b/>
          <w:sz w:val="22"/>
          <w:szCs w:val="22"/>
        </w:rPr>
        <w:t>c</w:t>
      </w:r>
      <w:r w:rsidRPr="00FB351F">
        <w:rPr>
          <w:b/>
          <w:sz w:val="22"/>
          <w:szCs w:val="22"/>
        </w:rPr>
        <w:t>)</w:t>
      </w:r>
      <w:r w:rsidRPr="00FB351F">
        <w:rPr>
          <w:b/>
          <w:sz w:val="22"/>
          <w:szCs w:val="22"/>
        </w:rPr>
        <w:tab/>
      </w:r>
      <w:r w:rsidRPr="00FB351F">
        <w:rPr>
          <w:b/>
          <w:sz w:val="22"/>
          <w:szCs w:val="22"/>
          <w:u w:val="single"/>
        </w:rPr>
        <w:t>CONSULTATIONS</w:t>
      </w:r>
    </w:p>
    <w:p w:rsidR="00147EDE" w:rsidRPr="00FB351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Pr="00974BD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Pr="00974BDA">
        <w:rPr>
          <w:sz w:val="22"/>
          <w:szCs w:val="22"/>
        </w:rPr>
        <w:t xml:space="preserve">The burden hours and cost estimates for this ICR have been well established. However, additional consultations with members of the regulated community were conducted by telephone with James Allen, US Amines, (251) 829-3820; </w:t>
      </w:r>
      <w:r w:rsidR="001E2039" w:rsidRPr="00974BDA">
        <w:rPr>
          <w:sz w:val="22"/>
          <w:szCs w:val="22"/>
        </w:rPr>
        <w:t>Brian Stith</w:t>
      </w:r>
      <w:r w:rsidR="00941C5C" w:rsidRPr="00974BDA">
        <w:rPr>
          <w:sz w:val="22"/>
          <w:szCs w:val="22"/>
        </w:rPr>
        <w:t xml:space="preserve"> (Regulatory Contact)</w:t>
      </w:r>
      <w:r w:rsidR="001E2039" w:rsidRPr="00974BDA">
        <w:rPr>
          <w:sz w:val="22"/>
          <w:szCs w:val="22"/>
        </w:rPr>
        <w:t>, Amer</w:t>
      </w:r>
      <w:r w:rsidR="00941C5C" w:rsidRPr="00974BDA">
        <w:rPr>
          <w:sz w:val="22"/>
          <w:szCs w:val="22"/>
        </w:rPr>
        <w:t xml:space="preserve">icas </w:t>
      </w:r>
      <w:proofErr w:type="spellStart"/>
      <w:r w:rsidR="00941C5C" w:rsidRPr="00974BDA">
        <w:rPr>
          <w:sz w:val="22"/>
          <w:szCs w:val="22"/>
        </w:rPr>
        <w:t>Styrenics</w:t>
      </w:r>
      <w:proofErr w:type="spellEnd"/>
      <w:r w:rsidR="00941C5C" w:rsidRPr="00974BDA">
        <w:rPr>
          <w:sz w:val="22"/>
          <w:szCs w:val="22"/>
        </w:rPr>
        <w:t xml:space="preserve">, (310) 224-5459; Jill </w:t>
      </w:r>
      <w:proofErr w:type="spellStart"/>
      <w:r w:rsidR="00941C5C" w:rsidRPr="00974BDA">
        <w:rPr>
          <w:sz w:val="22"/>
          <w:szCs w:val="22"/>
        </w:rPr>
        <w:t>Banaszak</w:t>
      </w:r>
      <w:proofErr w:type="spellEnd"/>
      <w:r w:rsidR="00941C5C" w:rsidRPr="00974BDA">
        <w:rPr>
          <w:sz w:val="22"/>
          <w:szCs w:val="22"/>
        </w:rPr>
        <w:t xml:space="preserve"> (Technical Manager)</w:t>
      </w:r>
      <w:r w:rsidR="0006555B" w:rsidRPr="00974BDA">
        <w:rPr>
          <w:sz w:val="22"/>
          <w:szCs w:val="22"/>
        </w:rPr>
        <w:t xml:space="preserve">, CWM Chemical </w:t>
      </w:r>
      <w:r w:rsidRPr="00974BDA">
        <w:rPr>
          <w:sz w:val="22"/>
          <w:szCs w:val="22"/>
        </w:rPr>
        <w:t>Services, (716) 286-0295 and others.  Based on a comment received for the 1999 ICR, we solicited comments on the burden of doing waste analyses in the Federal Register (see section 6(d) (4)).  No comments were received on that item, so the burden has not been changed.</w:t>
      </w:r>
    </w:p>
    <w:p w:rsidR="00147EDE" w:rsidRPr="00974BD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id="9" w:name="a_Toc364673491"/>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noProof/>
        </w:rPr>
      </w:pPr>
      <w:bookmarkStart w:id="10" w:name="a_Toc364673492"/>
      <w:bookmarkEnd w:id="9"/>
    </w:p>
    <w:p w:rsidR="00147EDE" w:rsidRPr="00FB351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noProof/>
        </w:rPr>
      </w:pPr>
      <w:r w:rsidRPr="00FB351F">
        <w:rPr>
          <w:b/>
          <w:noProof/>
        </w:rPr>
        <w:t>3(d)</w:t>
      </w:r>
      <w:r w:rsidRPr="00FB351F">
        <w:rPr>
          <w:b/>
          <w:noProof/>
        </w:rPr>
        <w:tab/>
      </w:r>
      <w:r w:rsidRPr="00FB351F">
        <w:rPr>
          <w:b/>
          <w:noProof/>
          <w:u w:val="single"/>
        </w:rPr>
        <w:t>EFFECTS OF LESS FREQUENT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has carefully considered the burden imposed u</w:t>
      </w:r>
      <w:bookmarkEnd w:id="10"/>
      <w:r>
        <w:rPr>
          <w:sz w:val="22"/>
          <w:szCs w:val="22"/>
        </w:rPr>
        <w:t xml:space="preserve">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Pr>
          <w:b/>
          <w:bCs/>
          <w:sz w:val="22"/>
          <w:szCs w:val="22"/>
        </w:rPr>
        <w:t>3(e)</w:t>
      </w:r>
      <w:r>
        <w:rPr>
          <w:b/>
          <w:bCs/>
          <w:sz w:val="22"/>
          <w:szCs w:val="22"/>
        </w:rPr>
        <w:tab/>
      </w:r>
      <w:r>
        <w:rPr>
          <w:b/>
          <w:bCs/>
          <w:sz w:val="22"/>
          <w:szCs w:val="22"/>
          <w:u w:val="single"/>
        </w:rPr>
        <w:t>GENERAL GUIDELINES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 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D60D33">
        <w:rPr>
          <w:b/>
          <w:bCs/>
          <w:iCs/>
          <w:sz w:val="22"/>
          <w:szCs w:val="22"/>
        </w:rPr>
        <w:lastRenderedPageBreak/>
        <w:t>GENERAL FACILITY OPERATING STANDARDS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General Inspection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general inspection requirements require the owner or operator to keep inspection records at the facility for at least three years from the date of inspection.  Keeping inspection records for longer than three years may be advisable to keep track of any long standing violations or continued areas of concern regarding potential spills, leaks or mismanagement of the hazardous wastes.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waste, and allow the facility to keep up to date on its employee training.</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D60D3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OPERATING RECORD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Owners or operators are required to maintain an operating record at the facility until closure.  This record will help ensure compliance with the hazardous waste regulations, and make it easier to locate the cause of any potential hazardous waste leak or spill.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D60D3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CLOSURE/POST-CLOSURE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bookmarkStart w:id="11" w:name="a_Toc364673497"/>
      <w:bookmarkEnd w:id="2"/>
      <w:bookmarkEnd w:id="3"/>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FB351F">
        <w:rPr>
          <w:b/>
          <w:sz w:val="22"/>
          <w:szCs w:val="22"/>
        </w:rPr>
        <w:t>3(f)</w:t>
      </w:r>
      <w:r w:rsidRPr="00FB351F">
        <w:rPr>
          <w:b/>
          <w:sz w:val="22"/>
          <w:szCs w:val="22"/>
        </w:rPr>
        <w:tab/>
      </w:r>
      <w:r w:rsidRPr="00FB351F">
        <w:rPr>
          <w:b/>
          <w:sz w:val="22"/>
          <w:szCs w:val="22"/>
          <w:u w:val="single"/>
        </w:rPr>
        <w:t>CONFIDENTIALITY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Section 3007(b) of RCRA and 40 CFR Part 2, Subpart B, which define EPA’s general policy on the public disclosure of information, contain provisions for confidentiality.  EPA does not anticipate requesting any confidential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FB351F">
        <w:rPr>
          <w:b/>
          <w:sz w:val="22"/>
          <w:szCs w:val="22"/>
        </w:rPr>
        <w:t>3(g)</w:t>
      </w:r>
      <w:r w:rsidRPr="00FB351F">
        <w:rPr>
          <w:b/>
          <w:sz w:val="22"/>
          <w:szCs w:val="22"/>
        </w:rPr>
        <w:tab/>
      </w:r>
      <w:r w:rsidRPr="00FB351F">
        <w:rPr>
          <w:b/>
          <w:sz w:val="22"/>
          <w:szCs w:val="22"/>
          <w:u w:val="single"/>
        </w:rPr>
        <w:t>SENSITIVE QUESTIONS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No questions of a sensitive nature are included in any of the information collection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AA19AB">
        <w:rPr>
          <w:b/>
          <w:sz w:val="22"/>
          <w:szCs w:val="22"/>
        </w:rPr>
        <w:t>4.</w:t>
      </w:r>
      <w:r w:rsidRPr="00AA19AB">
        <w:rPr>
          <w:b/>
          <w:sz w:val="22"/>
          <w:szCs w:val="22"/>
        </w:rPr>
        <w:tab/>
      </w:r>
      <w:r w:rsidRPr="00AA19AB">
        <w:rPr>
          <w:b/>
          <w:sz w:val="22"/>
          <w:szCs w:val="22"/>
          <w:u w:val="single"/>
        </w:rPr>
        <w:t>THE RESPONDENTS AND THE INFORMATION REQUESTED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RPr="00AA19AB"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4(a)</w:t>
      </w:r>
      <w:r>
        <w:rPr>
          <w:b/>
          <w:sz w:val="22"/>
          <w:szCs w:val="22"/>
        </w:rPr>
        <w:tab/>
      </w:r>
      <w:r w:rsidRPr="00AA19AB">
        <w:rPr>
          <w:b/>
          <w:sz w:val="22"/>
          <w:szCs w:val="22"/>
          <w:u w:val="single"/>
        </w:rPr>
        <w:t>RESPONDENTS/NAICS CODES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is a list of North American Industrial Classification System (NAICS) codes associated with industries most likely affected by the information collection requirements covered under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323110</w:t>
      </w:r>
      <w:r>
        <w:rPr>
          <w:sz w:val="22"/>
          <w:szCs w:val="22"/>
        </w:rPr>
        <w:tab/>
      </w:r>
      <w:r>
        <w:rPr>
          <w:sz w:val="22"/>
          <w:szCs w:val="22"/>
        </w:rPr>
        <w:tab/>
        <w:t>Commercial Lithographic Printing</w:t>
      </w:r>
      <w:bookmarkEnd w:id="11"/>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323114</w:t>
      </w:r>
      <w:r>
        <w:rPr>
          <w:sz w:val="22"/>
          <w:szCs w:val="22"/>
        </w:rPr>
        <w:tab/>
      </w:r>
      <w:r>
        <w:rPr>
          <w:sz w:val="22"/>
          <w:szCs w:val="22"/>
        </w:rPr>
        <w:tab/>
        <w:t>Quick Printing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325131</w:t>
      </w:r>
      <w:r>
        <w:rPr>
          <w:sz w:val="22"/>
          <w:szCs w:val="22"/>
        </w:rPr>
        <w:tab/>
      </w:r>
      <w:r>
        <w:rPr>
          <w:sz w:val="22"/>
          <w:szCs w:val="22"/>
        </w:rPr>
        <w:tab/>
        <w:t xml:space="preserve">Inorganic Dye and Pigment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lastRenderedPageBreak/>
        <w:t>325188</w:t>
      </w:r>
      <w:r>
        <w:rPr>
          <w:sz w:val="22"/>
          <w:szCs w:val="22"/>
        </w:rPr>
        <w:tab/>
      </w:r>
      <w:r>
        <w:rPr>
          <w:sz w:val="22"/>
          <w:szCs w:val="22"/>
        </w:rPr>
        <w:tab/>
        <w:t>All Other Basic Inorganic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 xml:space="preserve">All Other Miscellaneous Chemical Product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331311</w:t>
      </w:r>
      <w:r>
        <w:rPr>
          <w:sz w:val="22"/>
          <w:szCs w:val="22"/>
        </w:rPr>
        <w:tab/>
      </w:r>
      <w:r>
        <w:rPr>
          <w:sz w:val="22"/>
          <w:szCs w:val="22"/>
        </w:rPr>
        <w:tab/>
        <w:t>Alumina refining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325211</w:t>
      </w:r>
      <w:r>
        <w:rPr>
          <w:sz w:val="22"/>
          <w:szCs w:val="22"/>
        </w:rPr>
        <w:tab/>
      </w:r>
      <w:r>
        <w:rPr>
          <w:sz w:val="22"/>
          <w:szCs w:val="22"/>
        </w:rPr>
        <w:tab/>
        <w:t>Plastics Material and Resins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32551</w:t>
      </w:r>
      <w:r>
        <w:rPr>
          <w:sz w:val="22"/>
          <w:szCs w:val="22"/>
        </w:rPr>
        <w:tab/>
      </w:r>
      <w:r>
        <w:rPr>
          <w:sz w:val="22"/>
          <w:szCs w:val="22"/>
        </w:rPr>
        <w:tab/>
        <w:t>Paint and Coating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32511</w:t>
      </w:r>
      <w:r>
        <w:rPr>
          <w:sz w:val="22"/>
          <w:szCs w:val="22"/>
        </w:rPr>
        <w:tab/>
      </w:r>
      <w:r>
        <w:rPr>
          <w:sz w:val="22"/>
          <w:szCs w:val="22"/>
        </w:rPr>
        <w:tab/>
        <w:t>Petrochemical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32512</w:t>
      </w:r>
      <w:r>
        <w:rPr>
          <w:sz w:val="22"/>
          <w:szCs w:val="22"/>
        </w:rPr>
        <w:tab/>
      </w:r>
      <w:r>
        <w:rPr>
          <w:sz w:val="22"/>
          <w:szCs w:val="22"/>
        </w:rPr>
        <w:tab/>
        <w:t>Industrial Gas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Inorganic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325193</w:t>
      </w:r>
      <w:r>
        <w:rPr>
          <w:sz w:val="22"/>
          <w:szCs w:val="22"/>
        </w:rPr>
        <w:tab/>
      </w:r>
      <w:r>
        <w:rPr>
          <w:sz w:val="22"/>
          <w:szCs w:val="22"/>
        </w:rPr>
        <w:tab/>
        <w:t>Ethyl Alcohol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325199</w:t>
      </w:r>
      <w:r>
        <w:rPr>
          <w:sz w:val="22"/>
          <w:szCs w:val="22"/>
        </w:rPr>
        <w:tab/>
      </w:r>
      <w:r>
        <w:rPr>
          <w:sz w:val="22"/>
          <w:szCs w:val="22"/>
        </w:rPr>
        <w:tab/>
        <w:t>All Other Basic Organic Chemical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All Other Miscellaneous Chemical Product Manufacturing</w:t>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311942</w:t>
      </w:r>
      <w:r>
        <w:rPr>
          <w:sz w:val="22"/>
          <w:szCs w:val="22"/>
        </w:rPr>
        <w:tab/>
      </w:r>
      <w:r>
        <w:rPr>
          <w:sz w:val="22"/>
          <w:szCs w:val="22"/>
        </w:rPr>
        <w:tab/>
        <w:t xml:space="preserve">Spice and Extract Manufacturing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32411</w:t>
      </w:r>
      <w:r>
        <w:rPr>
          <w:sz w:val="22"/>
          <w:szCs w:val="22"/>
        </w:rPr>
        <w:tab/>
      </w:r>
      <w:r>
        <w:rPr>
          <w:sz w:val="22"/>
          <w:szCs w:val="22"/>
        </w:rPr>
        <w:tab/>
        <w:t>Petroleum Refineries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332813</w:t>
      </w:r>
      <w:r>
        <w:rPr>
          <w:sz w:val="22"/>
          <w:szCs w:val="22"/>
        </w:rPr>
        <w:tab/>
      </w:r>
      <w:r>
        <w:rPr>
          <w:sz w:val="22"/>
          <w:szCs w:val="22"/>
        </w:rPr>
        <w:tab/>
        <w:t>Electroplating, Plating, Polishing, Anodizing and Coloring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33271</w:t>
      </w:r>
      <w:r>
        <w:rPr>
          <w:sz w:val="22"/>
          <w:szCs w:val="22"/>
        </w:rPr>
        <w:tab/>
      </w:r>
      <w:r>
        <w:rPr>
          <w:sz w:val="22"/>
          <w:szCs w:val="22"/>
        </w:rPr>
        <w:tab/>
        <w:t>Machine Shops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332991</w:t>
      </w:r>
      <w:r>
        <w:rPr>
          <w:sz w:val="22"/>
          <w:szCs w:val="22"/>
        </w:rPr>
        <w:tab/>
      </w:r>
      <w:r>
        <w:rPr>
          <w:sz w:val="22"/>
          <w:szCs w:val="22"/>
        </w:rPr>
        <w:tab/>
        <w:t>All Other Miscellaneous Fabricated Metal Product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333319</w:t>
      </w:r>
      <w:r>
        <w:rPr>
          <w:sz w:val="22"/>
          <w:szCs w:val="22"/>
        </w:rPr>
        <w:tab/>
      </w:r>
      <w:r>
        <w:rPr>
          <w:sz w:val="22"/>
          <w:szCs w:val="22"/>
        </w:rPr>
        <w:tab/>
        <w:t>Other Commercial or Service Industry Machinery Manufacturing</w:t>
      </w:r>
      <w:r>
        <w:rPr>
          <w:sz w:val="22"/>
          <w:szCs w:val="22"/>
        </w:rPr>
        <w:tab/>
      </w:r>
      <w:r>
        <w:rPr>
          <w:sz w:val="22"/>
          <w:szCs w:val="22"/>
        </w:rPr>
        <w:tab/>
        <w:t>Accessories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333999</w:t>
      </w:r>
      <w:r>
        <w:rPr>
          <w:sz w:val="22"/>
          <w:szCs w:val="22"/>
        </w:rPr>
        <w:tab/>
      </w:r>
      <w:r>
        <w:rPr>
          <w:sz w:val="22"/>
          <w:szCs w:val="22"/>
        </w:rPr>
        <w:tab/>
        <w:t>All Other General Purpose Machinery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336399</w:t>
      </w:r>
      <w:r>
        <w:rPr>
          <w:sz w:val="22"/>
          <w:szCs w:val="22"/>
        </w:rPr>
        <w:tab/>
      </w:r>
      <w:r>
        <w:rPr>
          <w:sz w:val="22"/>
          <w:szCs w:val="22"/>
        </w:rPr>
        <w:tab/>
        <w:t>All Other Motor Vehicle Part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334</w:t>
      </w:r>
      <w:r>
        <w:rPr>
          <w:sz w:val="22"/>
          <w:szCs w:val="22"/>
        </w:rPr>
        <w:tab/>
      </w:r>
      <w:r>
        <w:rPr>
          <w:sz w:val="22"/>
          <w:szCs w:val="22"/>
        </w:rPr>
        <w:tab/>
        <w:t>Computer and Electronic Product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w:t>
      </w:r>
      <w:r>
        <w:rPr>
          <w:sz w:val="22"/>
          <w:szCs w:val="22"/>
        </w:rPr>
        <w:tab/>
      </w:r>
      <w:r>
        <w:rPr>
          <w:sz w:val="22"/>
          <w:szCs w:val="22"/>
        </w:rPr>
        <w:tab/>
        <w:t>Transportation Equipment Manufacturing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48422</w:t>
      </w:r>
      <w:r>
        <w:rPr>
          <w:sz w:val="22"/>
          <w:szCs w:val="22"/>
        </w:rPr>
        <w:tab/>
      </w:r>
      <w:r>
        <w:rPr>
          <w:sz w:val="22"/>
          <w:szCs w:val="22"/>
        </w:rPr>
        <w:tab/>
        <w:t>Specialized Freight (except Used Goods) Trucking, Local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56211</w:t>
      </w:r>
      <w:r>
        <w:rPr>
          <w:sz w:val="22"/>
          <w:szCs w:val="22"/>
        </w:rPr>
        <w:tab/>
      </w:r>
      <w:r>
        <w:rPr>
          <w:sz w:val="22"/>
          <w:szCs w:val="22"/>
        </w:rPr>
        <w:tab/>
        <w:t>Waste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22111</w:t>
      </w:r>
      <w:r>
        <w:rPr>
          <w:sz w:val="22"/>
          <w:szCs w:val="22"/>
        </w:rPr>
        <w:tab/>
      </w:r>
      <w:r>
        <w:rPr>
          <w:sz w:val="22"/>
          <w:szCs w:val="22"/>
        </w:rPr>
        <w:tab/>
        <w:t>Electric Power Generation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22112</w:t>
      </w:r>
      <w:r>
        <w:rPr>
          <w:sz w:val="22"/>
          <w:szCs w:val="22"/>
        </w:rPr>
        <w:tab/>
      </w:r>
      <w:r>
        <w:rPr>
          <w:sz w:val="22"/>
          <w:szCs w:val="22"/>
        </w:rPr>
        <w:tab/>
        <w:t>Fossil Fuel Electric Power Generation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22132</w:t>
      </w:r>
      <w:r>
        <w:rPr>
          <w:sz w:val="22"/>
          <w:szCs w:val="22"/>
        </w:rPr>
        <w:tab/>
      </w:r>
      <w:r>
        <w:rPr>
          <w:sz w:val="22"/>
          <w:szCs w:val="22"/>
        </w:rPr>
        <w:tab/>
        <w:t>Sewage Treatment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56292</w:t>
      </w:r>
      <w:r>
        <w:rPr>
          <w:sz w:val="22"/>
          <w:szCs w:val="22"/>
        </w:rPr>
        <w:tab/>
      </w:r>
      <w:r>
        <w:rPr>
          <w:sz w:val="22"/>
          <w:szCs w:val="22"/>
        </w:rPr>
        <w:tab/>
        <w:t>Materials Recovery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56221</w:t>
      </w:r>
      <w:r>
        <w:rPr>
          <w:sz w:val="22"/>
          <w:szCs w:val="22"/>
        </w:rPr>
        <w:tab/>
      </w:r>
      <w:r>
        <w:rPr>
          <w:sz w:val="22"/>
          <w:szCs w:val="22"/>
        </w:rPr>
        <w:tab/>
        <w:t>Waste Treatment and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42271</w:t>
      </w:r>
      <w:r>
        <w:rPr>
          <w:sz w:val="22"/>
          <w:szCs w:val="22"/>
        </w:rPr>
        <w:tab/>
      </w:r>
      <w:r>
        <w:rPr>
          <w:sz w:val="22"/>
          <w:szCs w:val="22"/>
        </w:rPr>
        <w:tab/>
        <w:t>Petroleum Bulk Stations and Terminals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45431</w:t>
      </w:r>
      <w:r>
        <w:rPr>
          <w:sz w:val="22"/>
          <w:szCs w:val="22"/>
        </w:rPr>
        <w:tab/>
      </w:r>
      <w:r>
        <w:rPr>
          <w:sz w:val="22"/>
          <w:szCs w:val="22"/>
        </w:rPr>
        <w:tab/>
        <w:t>Fuel Dealers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4411</w:t>
      </w:r>
      <w:r>
        <w:rPr>
          <w:sz w:val="22"/>
          <w:szCs w:val="22"/>
        </w:rPr>
        <w:tab/>
      </w:r>
      <w:r>
        <w:rPr>
          <w:sz w:val="22"/>
          <w:szCs w:val="22"/>
        </w:rPr>
        <w:tab/>
        <w:t>Automobile Dealers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4471</w:t>
      </w:r>
      <w:r>
        <w:rPr>
          <w:sz w:val="22"/>
          <w:szCs w:val="22"/>
        </w:rPr>
        <w:tab/>
      </w:r>
      <w:r>
        <w:rPr>
          <w:sz w:val="22"/>
          <w:szCs w:val="22"/>
        </w:rPr>
        <w:tab/>
        <w:t>Gasoline Stations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811111</w:t>
      </w:r>
      <w:r>
        <w:rPr>
          <w:sz w:val="22"/>
          <w:szCs w:val="22"/>
        </w:rPr>
        <w:tab/>
      </w:r>
      <w:r>
        <w:rPr>
          <w:sz w:val="22"/>
          <w:szCs w:val="22"/>
        </w:rPr>
        <w:tab/>
        <w:t>General Automotive Repair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id="12" w:name="a_Toc364673498"/>
    </w:p>
    <w:p w:rsidR="00147EDE" w:rsidRPr="0017516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17516A">
        <w:rPr>
          <w:b/>
          <w:sz w:val="22"/>
          <w:szCs w:val="22"/>
        </w:rPr>
        <w:t>4(b)</w:t>
      </w:r>
      <w:r w:rsidRPr="0017516A">
        <w:rPr>
          <w:b/>
          <w:sz w:val="22"/>
          <w:szCs w:val="22"/>
        </w:rPr>
        <w:tab/>
      </w:r>
      <w:r w:rsidRPr="0017516A">
        <w:rPr>
          <w:b/>
          <w:sz w:val="22"/>
          <w:szCs w:val="22"/>
          <w:u w:val="single"/>
        </w:rPr>
        <w:t>INFORMATION REQUESTED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subsections summarize the data items and respondent activities required for each of the information collection requirements discussed in this ICR.  The information collection requirements are divided into seven categories: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General facility operating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 and emergency reporting and 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Closure and post-closure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Corrective action management unit requirements;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60D33">
        <w:rPr>
          <w:b/>
          <w:bCs/>
          <w:iCs/>
          <w:sz w:val="22"/>
          <w:szCs w:val="22"/>
        </w:rPr>
        <w:t>GENERAL FACILITY OPERATING REQUIREMENTS</w:t>
      </w:r>
    </w:p>
    <w:p w:rsidR="00147EDE" w:rsidRPr="00D60D33"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264.12(a) and 265.12(a) require owners or operators that have arranged to receive hazardous wastes from foreign sources to notify the Regional Administrator in writing at least four weeks prior to the expected date of arrival of the shipments at the facility.  Data items that should be included in this notification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the type and quantity of waste to be received;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Date shipment is expected to arrive;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how imported waste will be managed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foreign shipment report requirements,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data;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Notice of Appropriate Permits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264.12(b),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one-time notice;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Retain a copy of the notice.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Notice of Part 264 and Part 270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264.12(c) and 265.12(b),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and submit the notice.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451F0C" w:rsidRDefault="00451F0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264.13(a) (1) and 265.13(a) (1),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data;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Perform waste analysis (sampling, testing).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Parameters for which each hazardous waste will be analyzed and the rationale for the selection of these parameters;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Test methods used to test for the parameters;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bookmarkEnd w:id="12"/>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Sampling method used to obtain a representative sample of the waste to be analyzed;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Frequency with which the initial analysis of the waste will be reviewed or repeated to ensure that the analysis is accurate and up to date;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36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off-site facilities, the waste analyses that hazardous waste generators have agreed to supply;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 For surface impoundments exempted from land disposal restrictions under Section 268.4(a) procedures and schedules for: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sampling of impoundment contents;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analysis of test data;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hanging="16"/>
        <w:rPr>
          <w:sz w:val="22"/>
          <w:szCs w:val="22"/>
        </w:rPr>
      </w:pPr>
      <w:r>
        <w:rPr>
          <w:sz w:val="22"/>
          <w:szCs w:val="22"/>
        </w:rPr>
        <w:tab/>
      </w:r>
      <w:r>
        <w:rPr>
          <w:sz w:val="22"/>
          <w:szCs w:val="22"/>
        </w:rPr>
        <w:tab/>
        <w:t>--</w:t>
      </w:r>
      <w:r>
        <w:rPr>
          <w:sz w:val="22"/>
          <w:szCs w:val="22"/>
        </w:rPr>
        <w:tab/>
        <w:t>The annual removal of residues which are not delisted under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§260.22 or which exhibit a characteristic of hazardous waste and meet the requirements specified in §§264.13(b)(7)(iii)(A),(B),(B)(1) or (B)(2) and 265.13(b)(7)(iii)(A), (B), (B)(1), or (B)(2);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450"/>
          <w:tab w:val="left" w:pos="254"/>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973"/>
        <w:rPr>
          <w:sz w:val="22"/>
          <w:szCs w:val="22"/>
        </w:rPr>
      </w:pPr>
      <w:r>
        <w:rPr>
          <w:sz w:val="22"/>
          <w:szCs w:val="22"/>
        </w:rPr>
        <w:t>For off-site facilities, the procedures used to inspect and analyze each movement of hazardous waste received at the facility, as required under §§264.13(c) and 265.13(c), including: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Procedures that will be used to determine the identity of each</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movement of waste managed at the facility;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The sampling method which will be used to obtain a representative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sample of the waste to be identified, if the identification method includes sampling.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70"/>
          <w:tab w:val="left" w:pos="974"/>
          <w:tab w:val="left" w:pos="1693"/>
          <w:tab w:val="left" w:pos="2413"/>
          <w:tab w:val="left" w:pos="3133"/>
          <w:tab w:val="left" w:pos="3853"/>
          <w:tab w:val="left" w:pos="4573"/>
          <w:tab w:val="left" w:pos="5293"/>
          <w:tab w:val="left" w:pos="6013"/>
          <w:tab w:val="left" w:pos="6733"/>
          <w:tab w:val="left" w:pos="7453"/>
          <w:tab w:val="left" w:pos="8173"/>
          <w:tab w:val="left" w:pos="8893"/>
        </w:tabs>
        <w:ind w:left="99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lastRenderedPageBreak/>
        <w:t>Since permitted facilities submit the waste analysis plan with the Part B permit application, activities associated with developing and modifying the waste analysis plan are discussed in the Hazardous Waste Part B Permit Applications, Special Permits, and Permit Modifications ICR (#1573).  However, prior to submitting a permit application, an interim status facility must prepare a waste analysis plan.  Therefore, preparation and modification of waste analysis plans for interim status facilities will be discussed in this ICR (#1571).  In addition to the development of the plan, this ICR will also focus on activities associated with the recordkeeping aspects of the regulations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To meet the recordkeeping requirement outlined in §§264.13(b) and 265.13(b), owners or operators must file the waste analysis plan at the facility.  Activities associated with developing a waste analysis plan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Reading the regulations;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Collecting the data required in the waste analysis plan;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Writing the waste analysis plan;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Maintaining the plan (e.g., photocopying and filing); and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7"/>
        <w:rPr>
          <w:sz w:val="22"/>
          <w:szCs w:val="22"/>
        </w:rPr>
      </w:pPr>
    </w:p>
    <w:p w:rsidR="00147EDE" w:rsidRDefault="00147EDE" w:rsidP="008B38FB">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Modifying the waste analysis plan (for new and existing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RDefault="00451F0C"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r>
        <w:rPr>
          <w:b/>
          <w:bCs/>
          <w:sz w:val="22"/>
          <w:szCs w:val="22"/>
        </w:rPr>
        <w:tab/>
      </w:r>
      <w:r>
        <w:rPr>
          <w:b/>
          <w:bCs/>
          <w:sz w:val="22"/>
          <w:szCs w:val="22"/>
        </w:rPr>
        <w:tab/>
      </w:r>
      <w:r w:rsidR="00147EDE">
        <w:rPr>
          <w:b/>
          <w:bCs/>
          <w:sz w:val="22"/>
          <w:szCs w:val="22"/>
        </w:rPr>
        <w:t>(6)</w:t>
      </w:r>
      <w:r w:rsidR="00147EDE">
        <w:rPr>
          <w:b/>
          <w:bCs/>
          <w:sz w:val="22"/>
          <w:szCs w:val="22"/>
        </w:rPr>
        <w:tab/>
        <w:t>Inspection Schedule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90"/>
          <w:tab w:val="left" w:pos="1694"/>
          <w:tab w:val="left" w:pos="2413"/>
          <w:tab w:val="left" w:pos="3133"/>
          <w:tab w:val="left" w:pos="3853"/>
          <w:tab w:val="left" w:pos="4573"/>
          <w:tab w:val="left" w:pos="5293"/>
          <w:tab w:val="left" w:pos="6013"/>
          <w:tab w:val="left" w:pos="6733"/>
          <w:tab w:val="left" w:pos="7453"/>
          <w:tab w:val="left" w:pos="8173"/>
          <w:tab w:val="left" w:pos="8893"/>
        </w:tabs>
        <w:ind w:left="171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w:t>
      </w:r>
      <w:r w:rsidR="00052E58">
        <w:rPr>
          <w:sz w:val="22"/>
          <w:szCs w:val="22"/>
        </w:rPr>
        <w:t xml:space="preserve">264.195, </w:t>
      </w:r>
      <w:r>
        <w:rPr>
          <w:sz w:val="22"/>
          <w:szCs w:val="22"/>
        </w:rPr>
        <w:t xml:space="preserve">264.226, 264.253, 264.254, 264.303, 264.347, 264.602, 264.1033, 264.1052, 264.1053, 264.1058, 265.174, 265.193, 265.195, 265.226, 265.347, 265.377, 265.403, 265.1033, 265.1052, 265.1053, and 265.1058 and must identify the types of problems that are to be investigated during the inspection.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264.15(d) and 265.15(d) state that an owner or operator must record inspections conducted according to the written schedule developed pursuant to §§264.15(b)(1) and 265.15(b)(1) in an inspection log or summary that is to be maintained at the facility.  The inspection log or summary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time of inspection;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of inspector;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Notation of the observations made;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nature of any repairs or other remedial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the inspection schedule with the Part B permit application, activities associated with developing and modifying the schedule are discussed in the Hazardous Waste Part B Permit Applications, Special Permits, and Permit Modifications ICR (#1573).  Prior to submitting a permit application, interim status facilities must prepare an inspection schedule; preparation of and modification to the inspection schedule for these facilities will be discussed in this ICR (#1571).  This ICR will also focus on activities associated with the recordkeeping aspects of the regulations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meet the requirements outlined in §§264.15(d) and 265.15(d), the owner or operator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Develop an inspection schedule (new interim status facilities 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1E3486"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Maintain and modify the inspection schedule at the facility (new and existing interim facilities only); and</w:t>
      </w:r>
    </w:p>
    <w:p w:rsidR="00147EDE" w:rsidRPr="001E3486"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Record problems identified during inspections in the inspection log</w:t>
      </w:r>
    </w:p>
    <w:p w:rsidR="00147EDE" w:rsidRPr="00086BFC"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86BFC" w:rsidRDefault="00451F0C" w:rsidP="00451F0C">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r>
        <w:rPr>
          <w:b/>
          <w:bCs/>
        </w:rPr>
        <w:tab/>
      </w:r>
      <w:r w:rsidR="00147EDE">
        <w:rPr>
          <w:b/>
          <w:bCs/>
        </w:rPr>
        <w:t>(7)</w:t>
      </w:r>
      <w:r w:rsidR="00147EDE">
        <w:rPr>
          <w:b/>
          <w:bCs/>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an owner or operator to maintain copies of personnel training documents and records at the facility.  These documents should include the following data items: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Job title for each position at the facility related to hazardous waste management, and the name of the employee filling each job;</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Written job description for each position, which includes the necessary skill, education, or other qualifications and duties of employees assigned to each position;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Written description of the type and amount of both introductory and continuing training that will be given to each person filling a position; and records that document that the training or job experience required have been given to, and completed by, facility personnel.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Sections 264.16(d) and 265.16(d)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the data items listed above;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Maintaining (e.g., photocopying and filing) the information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 264.17(c)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and documenting the data items mentioned above;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documentation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[Permitted facilities must also develop a CQA plan for surface impoundments, waste piles, and landfills.  Activities associated with CQA plans at permitted facilities are burdened in the Part B Permit Application, Permit Modifications, and Special Permits ICR, #1573.]  The CQA plan must include the following information: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applicable units, and a description of how they will be constructed;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key personnel in the development and implementation of the CQA plan, and CQA officer qualifications;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inspection and sampling activities for all unit components, including observations and tests that will be used before, during, and after construction to ensure that the construction materials and the installed unit components meet design specifications.  This description must cover: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Sampling size and locations;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lastRenderedPageBreak/>
        <w:t>-</w:t>
      </w:r>
      <w:r>
        <w:rPr>
          <w:sz w:val="22"/>
          <w:szCs w:val="22"/>
        </w:rPr>
        <w:tab/>
        <w:t>Frequency of testing;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Data evaluation procedures;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Acceptance and rejection criteria for construction materials;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Plans for implementing corrective measures;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Data or other information to be recorded and retained in the </w:t>
      </w:r>
      <w:r>
        <w:rPr>
          <w:sz w:val="22"/>
          <w:szCs w:val="22"/>
        </w:rPr>
        <w:tab/>
      </w:r>
      <w:r>
        <w:rPr>
          <w:sz w:val="22"/>
          <w:szCs w:val="22"/>
        </w:rPr>
        <w:tab/>
      </w:r>
      <w:r>
        <w:rPr>
          <w:sz w:val="22"/>
          <w:szCs w:val="22"/>
        </w:rPr>
        <w:tab/>
        <w:t>operating record under §265.73.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owner or operator also must prepare and submit a certification signed by the CQA officer at least 30 days prior to receiving waste that the CQA plan has been successfully carried out and that the unit meets the requirements of §§265.221(a), 265.254, or 265.301(a).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265.19, owners and operators must: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CQA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materials to EPA;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 records of the materials.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45604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Operating Record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264.73 and 265.73 outline specific operating recordkeeping requirements that are imposed on TSDFs.  This ICR covers the requirements found at §264.73(b) (1)-(16) and §265.73(b) (1)-(16), which state that the operating record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and the quantity of each hazardous waste received, and the method(s) </w:t>
      </w:r>
      <w:r>
        <w:rPr>
          <w:sz w:val="22"/>
          <w:szCs w:val="22"/>
        </w:rPr>
        <w:tab/>
        <w:t>and date(s) of its treatment, storage, or disposal at the facility as required by Appendix 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location of each hazardous waste within the facility and the quantity at each location. For disposal facilities, the location and quantity of each hazardous waste must be recorded on a map or diagram of each cell or disposal area;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and results of waste analyses performed;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Summary reports and details of all incidents that require implementing the 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and results of inspection reports (which must be kept for three years);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testing, or analytical data and corrective action where required;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Copies of written notices (for off-site facilities) certifying that the facility is permitted and will accept the waste the generator is shipping;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Closure cost estimates and, for disposal facilities, post-closure cost estimates;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certification by the </w:t>
      </w:r>
      <w:proofErr w:type="spellStart"/>
      <w:r>
        <w:rPr>
          <w:sz w:val="22"/>
          <w:szCs w:val="22"/>
        </w:rPr>
        <w:t>permittee</w:t>
      </w:r>
      <w:proofErr w:type="spellEnd"/>
      <w:r>
        <w:rPr>
          <w:sz w:val="22"/>
          <w:szCs w:val="22"/>
        </w:rPr>
        <w:t xml:space="preserve">, no less often than annually, that the </w:t>
      </w:r>
      <w:proofErr w:type="spellStart"/>
      <w:r>
        <w:rPr>
          <w:sz w:val="22"/>
          <w:szCs w:val="22"/>
        </w:rPr>
        <w:t>permittee</w:t>
      </w:r>
      <w:proofErr w:type="spellEnd"/>
      <w:r>
        <w:rPr>
          <w:sz w:val="22"/>
          <w:szCs w:val="22"/>
        </w:rPr>
        <w:t xml:space="preserve"> has a program in place to reduce the volume and toxicity of hazardous waste that he generates to the degree determined by the </w:t>
      </w:r>
      <w:proofErr w:type="spellStart"/>
      <w:r>
        <w:rPr>
          <w:sz w:val="22"/>
          <w:szCs w:val="22"/>
        </w:rPr>
        <w:t>permittee</w:t>
      </w:r>
      <w:proofErr w:type="spellEnd"/>
      <w:r>
        <w:rPr>
          <w:sz w:val="22"/>
          <w:szCs w:val="22"/>
        </w:rPr>
        <w:t xml:space="preserve"> to be economically practicable; and the proposed method of treatment, storage, or disposal that is the practicable method currently available to the </w:t>
      </w:r>
      <w:proofErr w:type="spellStart"/>
      <w:r>
        <w:rPr>
          <w:sz w:val="22"/>
          <w:szCs w:val="22"/>
        </w:rPr>
        <w:t>permittee</w:t>
      </w:r>
      <w:proofErr w:type="spellEnd"/>
      <w:r>
        <w:rPr>
          <w:sz w:val="22"/>
          <w:szCs w:val="22"/>
        </w:rPr>
        <w:t xml:space="preserve"> which minimizes the present and future threat to human health and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Records of the quantities (and date of placement) for each shipment of hazardous waste placed in land disposal units under an extension to the effective date of any land disposal restriction, or a certification, and the applicable notice required by a generator;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Documents stating refusal of State or local authorities to enter into arrangements to address emergency situations;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Records of hazardous waste application dates and rates;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Maps detailing (1) the exact location, dimensions, and depths of each cell with respect to permanently surveyed benchmarks, and (2) the contents of each cell and the approximate location of each hazardous waste type within each cell.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comply with sections 264.73 and 265.73, 264.37, 264.279 and 265.279, and 264.309 and 265.309, owners or operators are required to maintain a written operating record at the facility.  Respondent activities associated with maintaining an operating record include maintaining (e.g., photocopying and filing) the data items listed above.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(2)</w:t>
      </w:r>
      <w:r>
        <w:rPr>
          <w:b/>
          <w:bCs/>
          <w:sz w:val="22"/>
          <w:szCs w:val="22"/>
        </w:rPr>
        <w:tab/>
        <w:t>Other Recordkeeping and Reporting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upon closure of the facility, data items and respondent activities are included in the closure/post-closure section.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45604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Contingency Plan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arrangements agreed to by local police departments, fire departments, hospitals, contractors, and State and local emergency response teams to coordinate emergency services;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updated list of the names, addresses, and phone numbers (office and home) of all persons qualified to act as emergency coordinators;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updated list of all emergency equipment at the facility and the location, physical description, and capabilities of the emergency equipment.  The contingency plan should also indicate where the emergency equipment will be required;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An evacuation plan for facility personnel where there is a possibility that evacuation may be necessary.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Since permitted facilities submit the contingency plan with the Part B permit application, activities associated with developing and modifying the contingency plan are discussed in the Hazardous Waste Part B Permit Applications, Special Permits, and Permit Modifications ICR (#1573).  Interim status facilities must prepare contingency plans prior to submitting a permit application; therefore, preparation of the contingency plan for these facilities is covered under this ICR (#1571).  This ICR also includes submittal of the plan to State and local authorities and recordkeeping activities for both permitted and interim status facilities.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In order to comply with contingency plan requirements, owners or operators are required to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Collect the data required in the contingency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Write the contingency plan (new interim status facilities 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Submit the contingency plan to State and local authorities;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Maintain (e.g., photocopy and file) the contingency plan;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1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Amend the contingency plan when appropriate.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r>
        <w:rPr>
          <w:sz w:val="22"/>
          <w:szCs w:val="22"/>
        </w:rPr>
        <w:t>[Although permitted and interim-status facilities must comply with appropriate requirements for amending a contingency plan, this ICR addresses only interim status facilities amending their plans.  As mentioned, permitted facilities amending their plans must comply with sections 264.54 and submit a permit modification under section 270.42.  These permitted facilities are addressed in the Hazardous Waste Part B Permit Applications, Special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14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720"/>
        <w:rPr>
          <w:sz w:val="22"/>
          <w:szCs w:val="22"/>
        </w:rPr>
      </w:pPr>
      <w:r>
        <w:rPr>
          <w:b/>
          <w:bCs/>
          <w:sz w:val="22"/>
          <w:szCs w:val="22"/>
        </w:rPr>
        <w:t>(2)</w:t>
      </w:r>
      <w:r>
        <w:rPr>
          <w:b/>
          <w:bCs/>
          <w:sz w:val="22"/>
          <w:szCs w:val="22"/>
        </w:rPr>
        <w:tab/>
        <w:t>Emergency Reporting and Recordkeeping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Sections 264.56(a) (2) and 265.56(a) (2) require owners and operators to immediately notify State and local authorities with designated response roles of an imminent or actual emergency situation.  Sections 264.56(d)(1) and 265.56(d)(1) require owners and operators to notify local authorities if his or her assessment of a release, fire, or explosion indicates that evacuation of local areas may be advisable.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264.56(d) (2) and 265.56(d) (2) require the facility emergency coordinator to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 fire, or explosion that could threaten human health or the environment outside the facility.  The emergency notification report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telephone number of reporter;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address of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Possible hazards to human health or the environment outside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264.56(</w:t>
      </w:r>
      <w:proofErr w:type="spellStart"/>
      <w:r>
        <w:rPr>
          <w:sz w:val="22"/>
          <w:szCs w:val="22"/>
        </w:rPr>
        <w:t>i</w:t>
      </w:r>
      <w:proofErr w:type="spellEnd"/>
      <w:r>
        <w:rPr>
          <w:sz w:val="22"/>
          <w:szCs w:val="22"/>
        </w:rPr>
        <w:t>) and 265.56(</w:t>
      </w:r>
      <w:proofErr w:type="spellStart"/>
      <w:r>
        <w:rPr>
          <w:sz w:val="22"/>
          <w:szCs w:val="22"/>
        </w:rPr>
        <w:t>i</w:t>
      </w:r>
      <w:proofErr w:type="spellEnd"/>
      <w:r>
        <w:rPr>
          <w:sz w:val="22"/>
          <w:szCs w:val="22"/>
        </w:rPr>
        <w:t xml:space="preserve">) state that the owner or operator should notify the Regional Administrator and appropriate State and local authorities that their facility is in compliance with §§264.56(h) and 265.56(h) before resuming operations in the affected area(s)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Within 15 days of the incident, owners and operators are required, under Sections 264.56(j) and 265.56(j) to submit a written report ("owner/operator emergency report") on the incident to the Regional Administrator.  The report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assessment of actual or potential hazards to human health or the environment;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Estimated quantity and disposition of recovered material that resulted from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reporting requirements of §264.56(a) (2) and §265.56(a) (2),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 required notification of an imminent or actual emergency situation to State and/or local authorities.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(1) and §265.56(d) (1),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Notify local authorities of the owner or operator's recommendation to evacuate local areas.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(2) and §265.56(d) (2),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prepare an emergency report under §264.56(d) (2) and §265.56(d) (2), emergency coordinators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Collect the information required in the emergency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ind w:left="1530" w:hanging="81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Write the emergency notification report.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prepare an owner/operator's emergency report under §264.56(j) and §265.56(j), owners and operators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the information required in the emergency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emergency report.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addition to preparing an emergency report, the owner or operator must notify the Regional Administrator that the facility is in compliance with §§264.56(h) and 265.56(h) before resuming operations in affected areas of the facility.  In order to comply with this requirement, respondents must conduct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Compile information that demonstrates that all affected areas are in compliance;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br w:type="page"/>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Prepare and submit a letter notifying the Regional Administrator of this compliance.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 and 265.56 require the owner/operator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77A7">
        <w:rPr>
          <w:b/>
          <w:bCs/>
          <w:iCs/>
          <w:sz w:val="22"/>
          <w:szCs w:val="22"/>
        </w:rPr>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(1)</w:t>
      </w:r>
      <w:r>
        <w:rPr>
          <w:b/>
          <w:bCs/>
          <w:sz w:val="22"/>
          <w:szCs w:val="22"/>
        </w:rPr>
        <w:tab/>
        <w:t>Termination of Compliance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264.96(c) extends the compliance period for facilities that are engaged in corrective action.  Owners and operators of these facilities must demonstrate, with monitoring data, that the ground-water protection standard of §264.92 has not been exceeded for a period of three consecutive years to complete the compliance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 264.96(c),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Prepare the monitoring data and submit it to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Sampling Procedures and Intervals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264.97(g) requires owners and operators conducting detection monitoring and compliance monitoring to determine an appropriate sampling procedure and interval for each hazardous constituent listed in the facility permit.  The sampling procedure must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sequence of at least four samples, taken at an interval that assures, to the greatest extent technically possible, that an independent sample is obtained, by reference to the uppermost aquifer's effective porosity, hydraulic conductivity, and hydraulic gradient, and the fate and transport characteristics of the potential contaminants;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sz w:val="22"/>
          <w:szCs w:val="22"/>
        </w:rPr>
        <w:br w:type="page"/>
      </w: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An alternative sampling procedure proposed by the owner or operators and approved by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264.97(g), owners and operators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Pr="00CD77A7"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Develop an appropriate sampling procedure and interval, and submit this information to EPA for approval.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77A7">
        <w:rPr>
          <w:b/>
          <w:bCs/>
          <w:iCs/>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w:t>
      </w:r>
      <w:r>
        <w:rPr>
          <w:b/>
          <w:bCs/>
          <w:sz w:val="22"/>
          <w:szCs w:val="22"/>
        </w:rPr>
        <w:tab/>
        <w:t>Closure Plan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264.112(a) and 265.112(a) state that an owner or operator must have a written closure plan.  The closure plan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how each hazardous waste management unit at the facility will be closed in accordance with §§264.111 and 265.111;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how final closure of the facility will be conducted in accordance with §§264.111 and 265.111.  The description must identify the maximum extent of operations which will be unclosed during the active life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estimate of the maximum inventory of hazardous wastes ever on-site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applicable;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the steps needed to remove or decontaminate all hazardous waste residues and contaminated containment system components, equipment, structures, and soils during partial and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other activities necessary during the closure period to ensure that all partial closures and final closure satisfy the closure performance standards, including ground-water monitoring, leachate collection, and run-on and run-off control;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schedule for closure of each hazardous waste management unit and for final closure of the facility.  The schedule must include, at a minimum: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total time required to close each hazardous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management unit;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lastRenderedPageBreak/>
        <w:t>--</w:t>
      </w:r>
      <w:r>
        <w:rPr>
          <w:sz w:val="22"/>
          <w:szCs w:val="22"/>
        </w:rPr>
        <w:tab/>
        <w:t xml:space="preserve">The time required for intervening closure activities which will allow </w:t>
      </w:r>
      <w:r>
        <w:rPr>
          <w:sz w:val="22"/>
          <w:szCs w:val="22"/>
        </w:rPr>
        <w:tab/>
      </w:r>
      <w:r>
        <w:rPr>
          <w:sz w:val="22"/>
          <w:szCs w:val="22"/>
        </w:rPr>
        <w:tab/>
        <w:t>tracking of the progress of partial and final closure;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facilities that use trust funds to establish financial assurance under §§264.143 and 265.143, or 264.145 and 265.145, and that are expected to close prior to the expiration of the permit, an estimate of the expected year of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Certain permitted surface impoundments and waste piles from which the owner or operator intends to remove or decontaminate the hazardous waste at partial or final closure are required by Sections 264.228(c)(1)(ii) and 264.258(c)(1)(ii) to have contingent closure plans.  In addition, owners or operators of tank systems or drip pads that intend to remove or decontaminate hazardous waste at partial or final closure are required to submit contingent closure plans as specified in sections 264.197(c)(1) and 265.197(c)(1), and 264.575(c)(1)(</w:t>
      </w:r>
      <w:proofErr w:type="spellStart"/>
      <w:r>
        <w:rPr>
          <w:sz w:val="22"/>
          <w:szCs w:val="22"/>
        </w:rPr>
        <w:t>i</w:t>
      </w:r>
      <w:proofErr w:type="spellEnd"/>
      <w:r>
        <w:rPr>
          <w:sz w:val="22"/>
          <w:szCs w:val="22"/>
        </w:rPr>
        <w:t>)and 265.445(c)(1)(</w:t>
      </w:r>
      <w:proofErr w:type="spellStart"/>
      <w:r>
        <w:rPr>
          <w:sz w:val="22"/>
          <w:szCs w:val="22"/>
        </w:rPr>
        <w:t>i</w:t>
      </w:r>
      <w:proofErr w:type="spellEnd"/>
      <w:r>
        <w:rPr>
          <w:sz w:val="22"/>
          <w:szCs w:val="22"/>
        </w:rPr>
        <w:t xml:space="preserve">), respectively.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permitted facilities submit the closure plan and contingency closure plans with the Part B permit application, activities associated with developing and modifying the closure plan are discussed in the Hazardous Waste Part B Permit Applications, Special Permits, and Permit Modifications ICR (#1573).  Prior to submitting a permit application, interim status facilities must prepare a closure plan.  Therefore, preparation of and modification to the closure plan for interim status facilities will be covered in this ICR (#1571).  This ICR will also include activities associated with the recordkeeping aspects of the regulations for both permitted and interim status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Maintaining the closure plan at the facility is the only respondent activity associated with the recordkeeping aspects of this regulation.  Respondent activities associated with developing a closure plan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Conducting an inventory of the hazardous waste present;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Recording results of inventory;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Writing descriptions for the necessary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Estimating final closure;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Writing the closure schedule.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lastRenderedPageBreak/>
        <w:t>(2)</w:t>
      </w:r>
      <w:r>
        <w:rPr>
          <w:b/>
          <w:bCs/>
          <w:sz w:val="22"/>
          <w:szCs w:val="22"/>
        </w:rPr>
        <w:tab/>
        <w:t>Notification and Amendment of 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 </w:t>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Permit modifications for permitted facilities under section 264.112(c) are included in the Hazardous Waste Part B Permit Applications, Special Permits, and Permit Modifications ICR (#1573).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Interim status facilities with approved closure plans must prepare and submit a notification of amendment, amend the plan, and submit the plan to EPA, pursuant to section 265.112(c).</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(3)</w:t>
      </w:r>
      <w:r>
        <w:rPr>
          <w:b/>
          <w:bCs/>
          <w:sz w:val="22"/>
          <w:szCs w:val="22"/>
        </w:rPr>
        <w:tab/>
        <w:t>Partial Closure and Final Closure Notification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Under Section 264.112(d)(1), owners or operators of permitted facilities must notify the Regional Administrator of imminent closure intentions.  Section 265.112(d)(1) requires owners or operators of interim status facilities with approved closure plans to notify EPA of closure in writing within a specified period of time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section 264.112(d)(1) or 265.112(d)(1) permitted and interim status facilities must prepare and submit a notification to EPA of imminent closure.  Interim status facilities also must submit a closure plan under section 265.112(d)(1) or 265.112(d)(3).</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(4)</w:t>
      </w:r>
      <w:r>
        <w:rPr>
          <w:b/>
          <w:bCs/>
          <w:sz w:val="22"/>
          <w:szCs w:val="22"/>
        </w:rPr>
        <w:tab/>
        <w:t xml:space="preserve"> Extensions and Allowances During the Closure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Treatment, storage, and removal activities will, of necessity, take longer than 90 days to complete;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264.113(b) and 265.113(b) allow owners and operators to request an extension of the closure period.  To receive such an extension, the owner or operator must request a permit modification and demonstrate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Partial of final closure activities will, of necessity, take longer than 180 days to complete;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264.113(d) and 265.113(d) allow owners and operators to request an allowance to receive only non-hazardous wastes in a landfill, land treatment, or surface impoundment unit after the final receipt of hazardous waste.  To receive such an allowance, the owner or operator must request a permit modification, and include the following demonstrations and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unit has the existing design capacity as indicated on the part A application to receive non-hazardous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it a reasonable likelihood that operations will be recommenced within one year after the final receipt of 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non-hazardous wastes will not be incompatible with any remaining wastes in the unit or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Closure of the unit would be incompatible with continued operation of the site;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is operating and will continue to operate in compliance with all applicable permit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br w:type="page"/>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The request to modify the permit includes an amended waste analysis plan, ground-water monitoring and response program, human exposure assessment, closure and post-closure plans, updated cost estimates and demonstrations of financial assurance for closure and post-closure care, and changes in closure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burden associated with developing a permit modification for such an extension or allowance is addressed in the Hazardous Waste Part B Permit Application, Permit Modifications, and Special Permits ICR (#1573).  Other respondent activities associated with obtaining an extension or allowance include the following: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for treatment, storage, or removal of hazardous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of the closure period;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receiving non-hazardous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(5)</w:t>
      </w:r>
      <w:r>
        <w:rPr>
          <w:b/>
          <w:bCs/>
          <w:sz w:val="22"/>
          <w:szCs w:val="22"/>
        </w:rPr>
        <w:tab/>
        <w:t xml:space="preserve"> Closure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before he or she releases the owner or operator from the financial assurance requirements for closure under §§264.143(</w:t>
      </w:r>
      <w:proofErr w:type="spellStart"/>
      <w:r>
        <w:rPr>
          <w:sz w:val="22"/>
          <w:szCs w:val="22"/>
        </w:rPr>
        <w:t>i</w:t>
      </w:r>
      <w:proofErr w:type="spellEnd"/>
      <w:r>
        <w:rPr>
          <w:sz w:val="22"/>
          <w:szCs w:val="22"/>
        </w:rPr>
        <w:t xml:space="preserve">) and 265.143(h).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certify that the unit or facility has been closed in accordance with the specifications in the approved closure plan, respondents must perform the following activities: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Have a registered professional engineer inspect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documentation to support the certification and submit the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w:t>
      </w:r>
      <w:r>
        <w:rPr>
          <w:b/>
          <w:bCs/>
          <w:sz w:val="22"/>
          <w:szCs w:val="22"/>
        </w:rPr>
        <w:tab/>
        <w:t>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§264.116 and §265.116, respondents must have a professional land surveyor prepare and certify a survey plat, and submit the plat to the Regional Administrator.</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(7)</w:t>
      </w:r>
      <w:r>
        <w:rPr>
          <w:b/>
          <w:bCs/>
          <w:sz w:val="22"/>
          <w:szCs w:val="22"/>
        </w:rPr>
        <w:tab/>
        <w:t>Post-Closure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In addition, owners or operators of tank systems or drip pads that intend to remove or decontaminate the hazardous waste at partial or final closure are required to submit a contingent post-closure plan, as specified in sections 264.197(c)(2) and 265.197(c)(2), and 264.575(c)(1)(ii) and 265.445(c)(1)(ii), respectively.  Section 265.118 requires owners or operators to maintain a copy of the post-closure plan at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Data items included in the post-closure plan are listed below:</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facility's monitoring activities and frequencies at which they will be performed to comply with Subparts F, K, L, M, N, and X during the post-closure care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planned maintenance activities, and frequencies at which they will be performed;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name, address, and phone number of the person or office to contact about the hazardous waste disposal unit or facility during the post-closure care period;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the approved post-closure plan, to be provided to the Regional Administrator upon request, until final closure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permitted facilities submit post-closure and contingent post-closure plans with the Part B permit application, activities associated with developing these post-closure plans are discussed in the Hazardous Waste Part B Permit Applications, Special Permits, and Permit Modifications ICR (#1573).  Prior to submitting a permit, interim status facilities must develop a post-closure plan.  Therefore, preparation of these plans for interim status facilities will be covered in this ICR (#1571).  This ICR will also focus on activities associated with the recordkeeping aspects of the regulations for both permitted and interim status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265.118(e) requires an interim status facility owner or operator to submit a post-closure plan to the Regional Administrator no later than 15 days after termination of interim status, except when a permit is issued simultaneously with termination of interim status, or the facility is issued a judicial decree or final order under §3008 of RCRA to cease receiving hazardous wastes or close.  If the Regional </w:t>
      </w:r>
      <w:r>
        <w:rPr>
          <w:sz w:val="22"/>
          <w:szCs w:val="22"/>
        </w:rPr>
        <w:lastRenderedPageBreak/>
        <w:t>Administrator does not approve the plan, the owner or operator must modify the plan or submit a new plan for approval.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post-closure plan requirements,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Read the regulations;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Collect the necessary information; </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Prepare and submit the post-closure plan or contingent post-closure plan, if applicable (new interim status facilities only); and</w:t>
      </w:r>
    </w:p>
    <w:p w:rsidR="00147EDE" w:rsidRDefault="00147EDE" w:rsidP="008B38F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147EDE" w:rsidRDefault="00147EDE" w:rsidP="008B38FB">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Maintain the plan.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(8)</w:t>
      </w:r>
      <w:r>
        <w:rPr>
          <w:b/>
          <w:bCs/>
          <w:sz w:val="22"/>
          <w:szCs w:val="22"/>
        </w:rPr>
        <w:tab/>
        <w:t>Notification and Amendment of Post-Closure Plan Under 265.118(d)(1)-(3)</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265.118(d)(1)-(3) requires owners or operators of interim status facilities to submit written requests to authorize changes to approved post closure plans, and requires submittal of modified plans to the Regional Administrator.  Under section 264.118(d)(1)-(3), permitted facilities must request permit modifications to authorize and make changes to approved post-closure plans.  Such permit modifications are included in ICR #1573.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facilities must: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 notification of amendment;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Amend the plan;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these data items to EPA, as required by section 265.118(d)(1)-(3).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lastRenderedPageBreak/>
        <w:t>(9)</w:t>
      </w:r>
      <w:r>
        <w:rPr>
          <w:b/>
          <w:bCs/>
          <w:sz w:val="22"/>
          <w:szCs w:val="22"/>
        </w:rPr>
        <w:tab/>
        <w:t>Amendment of Post-Closure Plan Under 265.118(d)(4), (f), and (g)(1)</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If the Regional Administrator requests modifications to the plan, the owner or operator must submit the modified plan no later than 60 days after the Regional Administrator's request or no later than 90 days if the unit is a surface impoundment or waste pile not previously required to prepare a contingent closure plan.</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265.118(f), if the Regional Administrator does not approve the plan, he or she must provide the owner or operator with a detailed written statement of reasons for the refusal.  The owner or operator must modify the plan or submit a new plan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265.118(g)(1), the owner or operator may prepare and submit a petition to the Regional Administrator to extend or reduce the post-closure period applicable to a hazardous waste management unit or facility, or to alter the requirements of the post-closure care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265.118(d)(4) and 265.118(f), respondents must perform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Prepare an amended post-closure plan; </w:t>
      </w: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Submit the amended plan to EPA; and</w:t>
      </w:r>
    </w:p>
    <w:p w:rsidR="00147EDE" w:rsidRDefault="00147EDE" w:rsidP="00451F0C">
      <w:pPr>
        <w:pStyle w:val="a"/>
        <w:widowControl/>
        <w:numPr>
          <w:ilvl w:val="0"/>
          <w:numId w:val="1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Modify and resubmit plan, if not approved by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obtain an extension or reduction of the post-closure period, per section 265.118(g)(1), respondents must prepare a petition and submit it to EPA.  (Permitted facilities are covered in the Hazardous Waste Part B Permit Applications, Specific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(10)</w:t>
      </w:r>
      <w:r>
        <w:rPr>
          <w:b/>
          <w:bCs/>
          <w:sz w:val="22"/>
          <w:szCs w:val="22"/>
        </w:rPr>
        <w:tab/>
        <w:t>Hazardous Waste Disposal Records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264.119(a) and 265.119(a), respondents must perform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Determine the specifications of the hazardous waste activity;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Establish, submit, and maintain (i.e., photocopying and filing) a record of the activity.</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(11)</w:t>
      </w:r>
      <w:r>
        <w:rPr>
          <w:b/>
          <w:bCs/>
          <w:sz w:val="22"/>
          <w:szCs w:val="22"/>
        </w:rPr>
        <w:tab/>
        <w:t xml:space="preserve">Hazardous Waste Notation Certification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264.119(b)(2) and 265.119(b)(2), respondents must record the notation on the deed, and develop and submit the certification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(12)</w:t>
      </w:r>
      <w:r>
        <w:rPr>
          <w:b/>
          <w:bCs/>
          <w:sz w:val="22"/>
          <w:szCs w:val="22"/>
        </w:rPr>
        <w:tab/>
        <w:t>Post-Closure Permit</w:t>
      </w:r>
      <w:r>
        <w:rPr>
          <w:sz w:val="22"/>
          <w:szCs w:val="22"/>
        </w:rPr>
        <w:t xml:space="preserve"> </w:t>
      </w:r>
      <w:r>
        <w:rPr>
          <w:b/>
          <w:bCs/>
          <w:sz w:val="22"/>
          <w:szCs w:val="22"/>
        </w:rPr>
        <w:t xml:space="preserve">Modification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264.119(c) and 265.119(c) state that if an owner wishes to remove hazardous wastes and residues, liners, or contaminated soils, he or she must request a modification to the post-closure permit and demonstrate that removal of hazardous waste will satisfy the criteria of §§264.117(c) and 265.118(g).  For permitted facilities, the modification will be done through the permit modification process and will be covered by the Hazardous Waste Part B Permit Applications, Special Permits, and Permit Modifications ICR (#1573).</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modification of the post-closure permit include: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Preparing a request for modification; and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Demonstrating compliance through a written document or some other form of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lastRenderedPageBreak/>
        <w:t>(13)</w:t>
      </w:r>
      <w:r>
        <w:rPr>
          <w:b/>
          <w:bCs/>
          <w:sz w:val="22"/>
          <w:szCs w:val="22"/>
        </w:rPr>
        <w:tab/>
        <w:t>Post-Closure Care</w:t>
      </w:r>
      <w:r>
        <w:rPr>
          <w:sz w:val="22"/>
          <w:szCs w:val="22"/>
        </w:rPr>
        <w:t xml:space="preserve"> </w:t>
      </w:r>
      <w:r>
        <w:rPr>
          <w:b/>
          <w:bCs/>
          <w:sz w:val="22"/>
          <w:szCs w:val="22"/>
        </w:rPr>
        <w:t xml:space="preserve">Certification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w:t>
      </w:r>
      <w:proofErr w:type="spellStart"/>
      <w:r>
        <w:rPr>
          <w:sz w:val="22"/>
          <w:szCs w:val="22"/>
        </w:rPr>
        <w:t>i</w:t>
      </w:r>
      <w:proofErr w:type="spellEnd"/>
      <w:r>
        <w:rPr>
          <w:sz w:val="22"/>
          <w:szCs w:val="22"/>
        </w:rPr>
        <w:t>) and 265.145(h).</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certifying completion of post-closure care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Obtaining certification of compliance from an independent registered professional engineer;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Maintaining a copy of the certification; and </w:t>
      </w: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Submitting the necessary documentation to the Regional Administrator as required.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D77A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77A7">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Financial Responsibility for Corrective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activity</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In order to comply with sections 264.101(b) and 264.101(c), respondents must prepare and submit to the Regional Administrator, with the permit, documented assurances of financial responsibility for the corrective action chosen to be implemented.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Cost Estimates for Closure and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Sections 264.142, 265.142, 264.144, and 265.144 require owners and operators to maintain a detailed written estimate of the cost of facility closure or post-closure care, in accordance with the requirements specified in §§264.142(a), 265.142(a), 264.144(a), and 265.144(a), respectively.  Section 264.144 only applies to owners or operators of disposal surface impoundments, disposal miscellaneous units, land treatment units, or landfill units, or owners or operators of surface impoundments or waste piles required to prepare contingency closure and post-closure plans, while Section 265.144 applies to owners or operators of interim status hazardous waste disposal units.  These estimates must include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written estimate containing: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costs of final closure at the point in the facility's active life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when the extent and manner of its operation would make closure the most expensive, as indicated by its closure plan (§§264.142(a)(1) and 265.142(a)(1));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annual cost of post-closure monitoring and maintenance of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facility in accordance with the applicable post-closure regulations specified in §§264.144(a) and 265.144(a);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§264.258(c)(2) for waste piles only:</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r>
        <w:rPr>
          <w:sz w:val="22"/>
          <w:szCs w:val="22"/>
        </w:rPr>
        <w:t>--</w:t>
      </w:r>
      <w:r>
        <w:rPr>
          <w:sz w:val="22"/>
          <w:szCs w:val="22"/>
        </w:rPr>
        <w:tab/>
        <w:t xml:space="preserve">The cost of complying with the contingent closure plan or the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§264.258(c)(2);</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Estimates of the following cost, as required under §§264.197(c)(3) and 265.197(c)(3) for tank systems only: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if those costs are greater than the costs of complying with the closure plan prepared for the expected closure under §§264.197(a) and 265.197(a).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§264.228(c)(2) for surface impoundments, §§264.575(c)(2) and 265.445(c)(2) for drip pads, and §264.258(c)(2) for waste piles: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§§264.228(a) for surface impoundments, 264.575(a) or 265.445(a) for drip pads, and 264.258(a) for waste piles.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Costs to owners or operators of hiring a third party to conduct closure or post-closure care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An adjustment of the closure or post-closure cost estimate for inflation within sixty days of the anniversary date of the establishment of the financial instrument(s) used to assure financial responsibility for closure (thirty days in the case of owners or operators using the financial test or corporate guarantee)(§§264.142(b), 265.142(b), 264.144(b), and 265.144(b));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revision of the closure or post-closure cost estimate no later than thirty days after a modification has been made to the closure or post-closure plan which increases the closure or post-closure cost (§§264.142(c), 265.142(c), 264.144(c), and 265.144(c)).</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will need to engage in several activities in order to collect and maintain the data required by §§264.142, 265.142, 264.144, and 265.144:</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Collecting data;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the written cost estimate;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Periodically adjusting the cost estimate to include inflation and/or revisions to the closure or post-closure plan;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at the facility the latest closure or post-closure cost estimate and any subsequent adjustments.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Financial Assurance for Closure and Post-Closure Care</w:t>
      </w:r>
      <w:r>
        <w:rPr>
          <w:sz w:val="22"/>
          <w:szCs w:val="22"/>
        </w:rPr>
        <w:t xml:space="preserve">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are required to establish and provide evidence of financial assurance for facility closure (§§264.143 and 265.143) and post-closure care (§§264.145 and 265.145).  Several financial instruments are described throughout these sections for the purpose of establishing financial assurance: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Closure or Post-Closure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264.143(a), 265.143(a), 264.145(a), and 265.145(a) explain that owners or operators may establish a closure or post-closure trust fund in order to comply with §§264.143, 265.143, 264.145, and 265.145 requirements.  Data items for establishing and providing evidence of a closure or post-closure trust fund include:</w:t>
      </w: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 compliance with §§264.143(a)(2)-(8) and (10), 265.143(a)(2)-(8) and (10), 264.145(a)(2)-(8) and (11), and 265.145(a)(2)-(8) and (11);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post-closure trust funds, a formal certification of acknowledgment (§§264.145(a)(2) and 265.145(a)(2)).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establishing a trust fund in order to comply with the closure and post-closure financial assurance requirements of sections 264.143, 265.143, 264.145, and 265.145 will need to engage in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a closure or post-closure trust fund, in compliance with §§264.143(a)(2)-(8) and (10), 265.143(a)(2)-(8) and (10), 264.145(a)(2)-(8) and (11), and 265.145(a)(2)-(8) and (11);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EPA Regional Administrator (owners or operators of new facilities must submit this at least sixty days prior to receiving hazardous waste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formal certification of acknowledgment required for post-closure trust funds;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owners and operators of new facilities, submitting a receipt for the first payment under the trust agreement before the initial receipt of hazardous wastes.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(b)</w:t>
      </w:r>
      <w:r>
        <w:rPr>
          <w:b/>
          <w:bCs/>
          <w:sz w:val="22"/>
          <w:szCs w:val="22"/>
        </w:rPr>
        <w:tab/>
        <w:t>Surety Bond Guaranteeing Payment into a Closure or Post-Closure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264.143(b), 265.143(b), 264.145(b), and 265.145(b) allow owners and operators to establish surety bonds in order to comply with the financial assurance requirements of Sections 264.143, 265.143, 264.145, and 265.145.  Establishing surety bonds that guarantee payment into a closure or post-closure trust fund will entail the collection of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closure or post-closure standby trust fund specified in §§264.143(b)(2)-(6) and (8), 265.143(b)(2)-(6) and (8), 264.145(b)(2)-(6) and (8), and 265.145(b)(2)-(6) and (8);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or decrease in the closure or post-closure cost estimate that may require the penal sum of the surety bond to be increased or decreased accordingly (§§264.143(b)(7), 265.143(b)(7), 264.145(b)(7), and 265.145(b)(7)).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Establishing a surety bond and trust agreement that comply with the financial assurance requirements of §§264.143, 265.143, 264.145, and 265.145;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originally signed duplicates of the surety bond and trust agreement to the Regional Administrator (for new facilities, these must be submitted at least sixty days before receiving hazardous waste for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Increasing the penal sum amount, in the case of an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630"/>
        <w:rPr>
          <w:sz w:val="22"/>
          <w:szCs w:val="22"/>
        </w:rPr>
      </w:pPr>
    </w:p>
    <w:p w:rsidR="00147EDE" w:rsidRDefault="00147EDE" w:rsidP="00147EDE">
      <w:pPr>
        <w:pStyle w:val="a"/>
        <w:widowControl/>
        <w:numPr>
          <w:ilvl w:val="0"/>
          <w:numId w:val="6"/>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such an increase in the closure or post-closure cost estimate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b/>
          <w:bCs/>
          <w:sz w:val="22"/>
          <w:szCs w:val="22"/>
        </w:rPr>
        <w:t>(c)</w:t>
      </w:r>
      <w:r>
        <w:rPr>
          <w:b/>
          <w:bCs/>
          <w:sz w:val="22"/>
          <w:szCs w:val="22"/>
        </w:rPr>
        <w:tab/>
        <w:t>Surety Bond Guaranteeing Performance of Closure or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264.143(c) and 264.145(c) allow owners or operators of permitted facilities to comply with §§264.143 and 264.145 requirements by obtaining a surety bond that guarantees performance of closure or post-closure care.  Data items for this option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standby trust fund specified in §§264.143(c)(2)-(6) and (8) and 264.145(c)(2)-(6) and (9);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penal sum of the surety bond to be increased or decreased accordingly (§§264.143(c)(7) and 264.145(c)(7)).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Obtaining a surety bond and trust agreement that comply with the financial assurance requirements of §§264.143 and 264.145;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originally signed duplicates of the surety bond and trust agreement to the Regional Administrator (for new facilities, these must be submitted at least sixty days prior to receiving hazardous wastes for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penal sum amount, in the case of a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such an increase in the closure or post-closure cost estimate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(d)</w:t>
      </w:r>
      <w:r>
        <w:rPr>
          <w:b/>
          <w:bCs/>
          <w:sz w:val="22"/>
          <w:szCs w:val="22"/>
        </w:rPr>
        <w:tab/>
        <w:t>Closure or Post-Closure Letter of Credit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264.143(d), 265.143(c), 264.145(d), and 265.145(c) specify that owners or operators may obtain an irrevocable standby letter of credit in order to satisfy financial assurance requirements.  Data items for this information collection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of credit from an issuing institution authorized to issue letters of credit and whose letter-of-credit operations are regulated and examined by a Federal or State agency;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indicating the conditions of payment into the standby trust fund specified in §§264.143(d)(2)-(4) and (6), 265.143(c)(2)-(4) and (6), 264.145(d)(2)-(6), and 265.145(c)(2)-(6);</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Notification from the issuing institution to the owner/operator and EPA of a decision not to extend the expiration date mailed at least 120 days before the current expiration date of the letter of credit (§§264.143(d)(5) and 265.143(c)(5));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(to accompany the letter of credit) from the owner or operator providing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number, issuing institution, and date of the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EPA identification number, name, and address of the facility; </w:t>
      </w:r>
      <w:r>
        <w:rPr>
          <w:sz w:val="22"/>
          <w:szCs w:val="22"/>
        </w:rPr>
        <w:tab/>
      </w:r>
      <w:r>
        <w:rPr>
          <w:sz w:val="22"/>
          <w:szCs w:val="22"/>
        </w:rPr>
        <w:tab/>
        <w:t>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amount of funds assured for closure of or post-closure care for </w:t>
      </w:r>
      <w:r>
        <w:rPr>
          <w:sz w:val="22"/>
          <w:szCs w:val="22"/>
        </w:rPr>
        <w:tab/>
      </w:r>
      <w:r>
        <w:rPr>
          <w:sz w:val="22"/>
          <w:szCs w:val="22"/>
        </w:rPr>
        <w:tab/>
        <w:t>the facility by the letter of credit;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90"/>
          <w:tab w:val="left" w:pos="614"/>
          <w:tab w:val="left" w:pos="1333"/>
          <w:tab w:val="left" w:pos="2053"/>
          <w:tab w:val="left" w:pos="2773"/>
          <w:tab w:val="left" w:pos="3493"/>
          <w:tab w:val="left" w:pos="4213"/>
          <w:tab w:val="left" w:pos="4933"/>
          <w:tab w:val="left" w:pos="5653"/>
          <w:tab w:val="left" w:pos="6373"/>
          <w:tab w:val="left" w:pos="7093"/>
          <w:tab w:val="left" w:pos="7813"/>
          <w:tab w:val="left" w:pos="8533"/>
          <w:tab w:val="left" w:pos="9253"/>
        </w:tabs>
        <w:ind w:left="1333"/>
        <w:rPr>
          <w:sz w:val="22"/>
          <w:szCs w:val="22"/>
        </w:rPr>
      </w:pPr>
      <w:r>
        <w:rPr>
          <w:sz w:val="22"/>
          <w:szCs w:val="22"/>
        </w:rPr>
        <w:lastRenderedPageBreak/>
        <w:t>Evidence of an increase in the closure or post-closure cost estimate that may require the amount of credit to be increased accordingly (§§264.143(d)(7), 265.143(c)(7), 264.145(d)(7), and 265.145(c)(7)).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financial assurance requirements with a closure or post-closure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letter of credit from an issuing institution and establishing the stand-by trust fund;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a letter from the owner or operator to accompany the letter of credit;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4"/>
          <w:tab w:val="left" w:pos="2160"/>
          <w:tab w:val="left" w:pos="3060"/>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The letter of credit (in the case of new permitted facilities, this must be </w:t>
      </w:r>
      <w:r>
        <w:rPr>
          <w:sz w:val="22"/>
          <w:szCs w:val="22"/>
        </w:rPr>
        <w:tab/>
        <w:t xml:space="preserve">submitted at least sixty days prior to receiving hazardous waste for </w:t>
      </w:r>
      <w:r>
        <w:rPr>
          <w:sz w:val="22"/>
          <w:szCs w:val="22"/>
        </w:rPr>
        <w:tab/>
      </w:r>
      <w:r>
        <w:rPr>
          <w:sz w:val="22"/>
          <w:szCs w:val="22"/>
        </w:rPr>
        <w:tab/>
        <w:t xml:space="preserve">treatment, storage, or disposal, pursuant to §§264.143(d)(1) and </w:t>
      </w:r>
      <w:r>
        <w:rPr>
          <w:sz w:val="22"/>
          <w:szCs w:val="22"/>
        </w:rPr>
        <w:tab/>
      </w:r>
      <w:r>
        <w:rPr>
          <w:sz w:val="22"/>
          <w:szCs w:val="22"/>
        </w:rPr>
        <w:tab/>
        <w:t>264.145(d)(1));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1456"/>
          <w:tab w:val="left" w:pos="-736"/>
          <w:tab w:val="left" w:pos="0"/>
          <w:tab w:val="left" w:pos="900"/>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2160"/>
          <w:tab w:val="left" w:pos="3060"/>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accompanying letter from the owner or operator;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1456"/>
          <w:tab w:val="left" w:pos="0"/>
          <w:tab w:val="left" w:pos="90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An originally signed duplicate of the trust agreement;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7"/>
        </w:numPr>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amount of the letter of credit, in the case of corresponding increase in the closure or post-closure cost estimate;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7"/>
        </w:numPr>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t>Submitting evidence of such an increase in the closure or post-closure cost estimate to the Regional Administrator.</w:t>
      </w:r>
    </w:p>
    <w:p w:rsidR="00147EDE" w:rsidRPr="00CD77A7"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Closure or Post-Closure Insurance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may satisfy the financial assurance requirements for closure or post-closure care by establishing closure or post-closure insurance according to §§264.143(e), 265.143(d), 264.145(e), and 265.145(d).  Data items for this information collection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closure or post-closure insurance policy (identified by a certificate of insurance) that meets the requirements specified in §§264.143(e)(1)-(4) and (8), 265.143(d)(1)-(4) and (8), 264.145(e)(1)-(5) and (8), or 265.145(d)(1)-(5) and (8);</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a letter from an insurer stating that an owner or operator is being considered for a closure insurance policy (§§265.143(d)(1) and 265.145(d)(1));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face amount of the insurance policy to be increased accordingly (§§264.143(e)(7), 265.143(d)(7), 264.145(e)(7), and 265.145(d)(7)).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Collecting this data will entail the following respondent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closure or post-closure insurance policy that satisfies the requirements of §§264.143, 265.143, 264.145, or 265.145;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certificate of this insurance policy to the Regional Administrator (for new facilities, this must be submitted at least sixty days prior to receiving hazardous wastes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submitting a letter from an insurer stating that the insurer is considering issuance of an insurance certificate (in this case, owners or operators must submit the certificate of insurance within ninety days of the effective date of these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Submitting evidence of an increase in the current closure or post-closure cost estimate that may require the face amount of the insurance policy to be modified accordingly.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6"/>
        <w:rPr>
          <w:b/>
          <w:bCs/>
          <w:sz w:val="22"/>
          <w:szCs w:val="22"/>
        </w:rPr>
      </w:pPr>
      <w:r>
        <w:rPr>
          <w:b/>
          <w:bCs/>
          <w:sz w:val="22"/>
          <w:szCs w:val="22"/>
        </w:rPr>
        <w:t>(f)</w:t>
      </w:r>
      <w:r>
        <w:rPr>
          <w:b/>
          <w:bCs/>
          <w:sz w:val="22"/>
          <w:szCs w:val="22"/>
        </w:rPr>
        <w:tab/>
        <w:t xml:space="preserve">Financial Test and Corporate Guarantee for Closure or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b/>
          <w:bCs/>
          <w:sz w:val="22"/>
          <w:szCs w:val="22"/>
        </w:rPr>
        <w:t>Post-Closure Care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264.143(f), 265.143(e), 264.145(f), and 265.145(e) allow owners and operators to satisfy closure or post-closure financial assurance requirements by demonstrating financial strength using the financial test specified in these sections.  Data items for this demonstration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§264.151(f);</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§§264.143(f)(3)(iii), 265.143(e)(3)(iii), 264.145(f)(3)(iii), or 265.145(e)(3)(iii);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and 265.145(e)(4),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certification that the chief financial officer believes that the owner </w:t>
      </w:r>
      <w:r>
        <w:rPr>
          <w:sz w:val="22"/>
          <w:szCs w:val="22"/>
        </w:rPr>
        <w:tab/>
      </w:r>
      <w:r>
        <w:rPr>
          <w:sz w:val="22"/>
          <w:szCs w:val="22"/>
        </w:rPr>
        <w:tab/>
        <w:t>or operator meets the criteria of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For each facility to be covered by the test, the EPA identification </w:t>
      </w:r>
      <w:r>
        <w:rPr>
          <w:sz w:val="22"/>
          <w:szCs w:val="22"/>
        </w:rPr>
        <w:tab/>
      </w:r>
      <w:r>
        <w:rPr>
          <w:sz w:val="22"/>
          <w:szCs w:val="22"/>
        </w:rPr>
        <w:tab/>
        <w:t xml:space="preserve">number, name, address, and current closure and post-closure cost </w:t>
      </w:r>
      <w:r>
        <w:rPr>
          <w:sz w:val="22"/>
          <w:szCs w:val="22"/>
        </w:rPr>
        <w:tab/>
      </w:r>
      <w:r>
        <w:rPr>
          <w:sz w:val="22"/>
          <w:szCs w:val="22"/>
        </w:rPr>
        <w:tab/>
        <w:t>estimates to be covered by the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specification of the date (no later than ninety days after the end </w:t>
      </w:r>
      <w:r>
        <w:rPr>
          <w:sz w:val="22"/>
          <w:szCs w:val="22"/>
        </w:rPr>
        <w:tab/>
      </w:r>
      <w:r>
        <w:rPr>
          <w:sz w:val="22"/>
          <w:szCs w:val="22"/>
        </w:rPr>
        <w:tab/>
        <w:t xml:space="preserve">of such fiscal year) when the owner or operator will submit the </w:t>
      </w:r>
      <w:r>
        <w:rPr>
          <w:sz w:val="22"/>
          <w:szCs w:val="22"/>
        </w:rPr>
        <w:tab/>
      </w:r>
      <w:r>
        <w:rPr>
          <w:sz w:val="22"/>
          <w:szCs w:val="22"/>
        </w:rPr>
        <w:tab/>
      </w:r>
      <w:r>
        <w:rPr>
          <w:sz w:val="22"/>
          <w:szCs w:val="22"/>
        </w:rPr>
        <w:tab/>
        <w:t>documents specified in §§265.143(e)(3) and 265.145(e)(3);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certification that the year-end financial statements of the owner </w:t>
      </w:r>
      <w:r>
        <w:rPr>
          <w:sz w:val="22"/>
          <w:szCs w:val="22"/>
        </w:rPr>
        <w:tab/>
      </w:r>
      <w:r>
        <w:rPr>
          <w:sz w:val="22"/>
          <w:szCs w:val="22"/>
        </w:rPr>
        <w:tab/>
        <w:t xml:space="preserve">or operator for such fiscal year will be audited by an independent </w:t>
      </w:r>
      <w:r>
        <w:rPr>
          <w:sz w:val="22"/>
          <w:szCs w:val="22"/>
        </w:rPr>
        <w:tab/>
      </w:r>
      <w:r>
        <w:rPr>
          <w:sz w:val="22"/>
          <w:szCs w:val="22"/>
        </w:rPr>
        <w:tab/>
        <w:t>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Annual updates of the above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 notice of intent to establish alternative financial assurance, if the owner or operator fails the financial test and no longer meets the requirements of §§264.143(f)(1), 265.143(e)(1), 264.145(f)(1), or 265.145(e)(1);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Reports of financial conditions as required by the Regional Administrator (§§264.143(f)(7), 265.143(e)(7), 264.145(f)(7), and 265.145(e)(7));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If applicable, a written guarantee from the parent corporation of the owner or operator that satisfies financial assurance requirements (§§264.143(f)(10), 265.143(e)(10), 264.145(f)(10), or 265.145(e)(10));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Notification from the insurer to the owner/operator and EPA of a decision to cancel, terminate, or fail to renew the policy (§§264.145(f)(11)(ii) and 265.143(e)(11)(ii)).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451F0C" w:rsidRDefault="00451F0C" w:rsidP="00451F0C">
      <w:pPr>
        <w:pStyle w:val="a"/>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the independent certified public accountant's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special report from the independent certified public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Submitting updated information annually;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writing and submitting a notice, by certified mail, to the Regional Administrator of intent to establish other financial assurance;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Writing and submitting additional reports of financial condition at any time, as directed by the Regional Administrator;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0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submitting the corporate guarantee from the parent corporation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Use of a Financial Mechanism for Multiple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264.143(h), 265.143(g), 264.145(h), and 265.145(g) specify that owners or operators may use one of the above financial assurance mechanisms to meet the requirements of §§264.143, 265.143, 264.145, or 265.145 for more than one facility.  In such cases, the owner and operator must provide the following data items for each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amount of funds for closure or post-closure care assured by the mechanism.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comply with the requirements of these sections, owners and operators will need to engage in the following activities: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data items listed above to the Regional Administrator;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facilities covered by the mechanism are located in more than one Region, submitting identical evidence of financial assurance to all the applicable Regional Administrators.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Coverage for Sudden or Nonsudden Accidental Occurrences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2"/>
        </w:numPr>
        <w:pBdr>
          <w:top w:val="single" w:sz="6" w:space="0" w:color="FFFFFF"/>
          <w:left w:val="single" w:sz="6" w:space="0" w:color="FFFFFF"/>
          <w:bottom w:val="single" w:sz="6" w:space="0" w:color="FFFFFF"/>
          <w:right w:val="single" w:sz="6" w:space="0" w:color="FFFFFF"/>
        </w:pBdr>
        <w:tabs>
          <w:tab w:val="left" w:pos="1440"/>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Similarly, §§264.147(b) and 265.147(b) require owners or operators of surface impoundments, landfills, land treatment facilities managing hazardous wastes, or combinations of such facilities to demonstrate financial responsibility for bodily injury and property damage to third parties caused by nonsudden accidental occurrences arising from facilities' operations.  In order to comply with these sections, owners or operators will need to gather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Liability coverage demonstrated by one of the following documents (data items for these documents are described in full in the following sections):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w:t>
      </w:r>
      <w:r>
        <w:rPr>
          <w:sz w:val="22"/>
          <w:szCs w:val="22"/>
        </w:rPr>
        <w:tab/>
        <w:t xml:space="preserve">A liability insurance policy (§§264.147(a)(1), 265.147(a)(1),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264.147(b)(1), or 265.147(b)(1)), accompanied by a signed duplicate </w:t>
      </w:r>
      <w:r>
        <w:rPr>
          <w:sz w:val="22"/>
          <w:szCs w:val="22"/>
        </w:rPr>
        <w:tab/>
      </w:r>
      <w:r>
        <w:rPr>
          <w:sz w:val="22"/>
          <w:szCs w:val="22"/>
        </w:rPr>
        <w:tab/>
      </w:r>
      <w:r>
        <w:rPr>
          <w:sz w:val="22"/>
          <w:szCs w:val="22"/>
        </w:rPr>
        <w:tab/>
      </w:r>
      <w:r>
        <w:rPr>
          <w:sz w:val="22"/>
          <w:szCs w:val="22"/>
        </w:rPr>
        <w:tab/>
      </w:r>
      <w:r>
        <w:rPr>
          <w:sz w:val="22"/>
          <w:szCs w:val="22"/>
        </w:rPr>
        <w:tab/>
      </w:r>
      <w:r>
        <w:rPr>
          <w:sz w:val="22"/>
          <w:szCs w:val="22"/>
        </w:rPr>
        <w:tab/>
        <w:t>original of a Hazardous Waste Facility Liability Endorsement or 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Pr>
          <w:sz w:val="22"/>
          <w:szCs w:val="22"/>
        </w:rPr>
        <w:tab/>
      </w:r>
      <w:r>
        <w:rPr>
          <w:sz w:val="22"/>
          <w:szCs w:val="22"/>
        </w:rPr>
        <w:tab/>
      </w:r>
      <w:r>
        <w:rPr>
          <w:sz w:val="22"/>
          <w:szCs w:val="22"/>
        </w:rPr>
        <w:tab/>
        <w:t xml:space="preserve">Certificate of Liability Insurance (§§264.147(a)(1) and 264.147(b)(1) </w:t>
      </w:r>
      <w:r>
        <w:rPr>
          <w:sz w:val="22"/>
          <w:szCs w:val="22"/>
        </w:rPr>
        <w:tab/>
      </w:r>
      <w:r>
        <w:rPr>
          <w:sz w:val="22"/>
          <w:szCs w:val="22"/>
        </w:rPr>
        <w:tab/>
      </w:r>
      <w:r>
        <w:rPr>
          <w:sz w:val="22"/>
          <w:szCs w:val="22"/>
        </w:rPr>
        <w:tab/>
      </w:r>
      <w:r>
        <w:rPr>
          <w:sz w:val="22"/>
          <w:szCs w:val="22"/>
        </w:rPr>
        <w:tab/>
      </w:r>
      <w:r>
        <w:rPr>
          <w:sz w:val="22"/>
          <w:szCs w:val="22"/>
        </w:rPr>
        <w:tab/>
      </w:r>
      <w:r>
        <w:rPr>
          <w:sz w:val="22"/>
          <w:szCs w:val="22"/>
        </w:rPr>
        <w:tab/>
        <w:t>only);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350"/>
          <w:tab w:val="left" w:pos="2054"/>
          <w:tab w:val="left" w:pos="2773"/>
          <w:tab w:val="left" w:pos="3493"/>
          <w:tab w:val="left" w:pos="4213"/>
          <w:tab w:val="left" w:pos="4933"/>
          <w:tab w:val="left" w:pos="5653"/>
          <w:tab w:val="left" w:pos="6373"/>
          <w:tab w:val="left" w:pos="7093"/>
          <w:tab w:val="left" w:pos="7813"/>
          <w:tab w:val="left" w:pos="8533"/>
          <w:tab w:val="left" w:pos="9253"/>
        </w:tabs>
        <w:ind w:left="2070" w:hanging="16"/>
        <w:rPr>
          <w:sz w:val="22"/>
          <w:szCs w:val="22"/>
        </w:rPr>
      </w:pPr>
      <w:r>
        <w:rPr>
          <w:sz w:val="22"/>
          <w:szCs w:val="22"/>
        </w:rPr>
        <w:t xml:space="preserve"> --</w:t>
      </w:r>
      <w:r>
        <w:rPr>
          <w:sz w:val="22"/>
          <w:szCs w:val="22"/>
        </w:rPr>
        <w:tab/>
        <w:t>Written evidence of passing a financial test or a written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letter of credit for liability coverage (§§264.147(a)(3),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265.147(a)(3), 264.147(b)(3), and 265.147(b)(3));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surety bond for liability coverage (§§264.147(a)(4),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265.147(a)(4), 264.147(b)(4), and 265.147(b)(4));</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trust fund for liability coverage (§§264.147(a)(5), 265.147(a)(5), </w:t>
      </w:r>
      <w:r>
        <w:rPr>
          <w:sz w:val="22"/>
          <w:szCs w:val="22"/>
        </w:rPr>
        <w:tab/>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264.147(b)(5), and 265.147(b)(5)); or</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combination of insurance, financial test, guarantee, letter of</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credit, surety bond, and trust fund (§§264.147(a)(6), 265.147(a)(6), 264.147(b)(6), and 265.147(b)(6));</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24"/>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 will need to engage in the following activities in order to comply with the information collection requirements of §§264.147(a) and (b), and 265.147(a) and (b):</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360"/>
          <w:tab w:val="left" w:pos="344"/>
          <w:tab w:val="left" w:pos="1063"/>
          <w:tab w:val="left" w:pos="1783"/>
          <w:tab w:val="left" w:pos="2503"/>
          <w:tab w:val="left" w:pos="3223"/>
          <w:tab w:val="left" w:pos="3943"/>
          <w:tab w:val="left" w:pos="4663"/>
          <w:tab w:val="left" w:pos="5383"/>
          <w:tab w:val="left" w:pos="6103"/>
          <w:tab w:val="left" w:pos="6823"/>
          <w:tab w:val="left" w:pos="7543"/>
          <w:tab w:val="left" w:pos="8263"/>
          <w:tab w:val="left" w:pos="8983"/>
        </w:tabs>
        <w:ind w:left="36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147EDE">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 liability coverage using one of the financial instruments listed above;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Submit appropriate evidence of such financial instruments to the Regional Administrator (in the case of new facilities establishing liability insurance, this must be submitted at least sixty days before receiving hazardous wastes for treatment, storage, or disposal, according to §§264.147(a)(1)(</w:t>
      </w:r>
      <w:proofErr w:type="spellStart"/>
      <w:r>
        <w:rPr>
          <w:sz w:val="22"/>
          <w:szCs w:val="22"/>
        </w:rPr>
        <w:t>i</w:t>
      </w:r>
      <w:proofErr w:type="spellEnd"/>
      <w:r>
        <w:rPr>
          <w:sz w:val="22"/>
          <w:szCs w:val="22"/>
        </w:rPr>
        <w:t>) and 265.147(b)(1)(</w:t>
      </w:r>
      <w:proofErr w:type="spellStart"/>
      <w:r>
        <w:rPr>
          <w:sz w:val="22"/>
          <w:szCs w:val="22"/>
        </w:rPr>
        <w:t>i</w:t>
      </w:r>
      <w:proofErr w:type="spellEnd"/>
      <w:r>
        <w:rPr>
          <w:sz w:val="22"/>
          <w:szCs w:val="22"/>
        </w:rPr>
        <w:t>));</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24" w:hanging="720"/>
        <w:rPr>
          <w:sz w:val="22"/>
          <w:szCs w:val="22"/>
        </w:rPr>
      </w:pPr>
    </w:p>
    <w:p w:rsidR="00147EDE"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Prepare, write, and submit a notification to the Regional Administrator whenever a claim for bodily injury is made against the owner or operator; and</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24" w:hanging="720"/>
        <w:rPr>
          <w:sz w:val="22"/>
          <w:szCs w:val="22"/>
        </w:rPr>
      </w:pPr>
    </w:p>
    <w:p w:rsidR="00147EDE" w:rsidRPr="001E3486" w:rsidRDefault="00147EDE" w:rsidP="004F47BD">
      <w:pPr>
        <w:pStyle w:val="a"/>
        <w:widowControl/>
        <w:numPr>
          <w:ilvl w:val="0"/>
          <w:numId w:val="5"/>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t xml:space="preserve">Prepare, write, and submit a notification to the Regional Administrator whenever the amount of financial assurance for liability coverage is reduced.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Submission of the two notifications listed immediately above will only occur in the event of a claim; therefore, if no accidental releases occur, owners or operators may never need to submit these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b/>
          <w:bCs/>
          <w:sz w:val="22"/>
          <w:szCs w:val="22"/>
        </w:rPr>
        <w:t>(b)</w:t>
      </w:r>
      <w:r>
        <w:rPr>
          <w:b/>
          <w:bCs/>
          <w:sz w:val="22"/>
          <w:szCs w:val="22"/>
        </w:rPr>
        <w:tab/>
        <w:t>Liability Insurance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Sections 264.147(a)(1), 264.147(b)(1), 265.147(a)(1), and 265.147(b)(1) require owners or operators to submit a duplicate of the endorsement or certificate of insurance, and, if requested by the Regional Administrator, a duplicate of the insurance policy.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Owners or operators will need to engage in the following activities to complete the requirements for this option: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Reading the regulations;</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Obtaining an insurance policy amended by attachment of the Hazardous Waste Facility Liability Endorsement or evidenced by a Certificate of Liability Insurance and meeting other specifications outlined in §§264.147(a)(1), 264.147(b)(1), 265.147(a)(1), or 265.147(b)(1); </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Submitting a signed duplicate original of the endorsement or the certificate of insurance to the Regional Administrator, or Regional Administrators if the facilities are located in more than one Region; and</w:t>
      </w:r>
    </w:p>
    <w:p w:rsidR="00147EDE" w:rsidRDefault="00147EDE" w:rsidP="004F47B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03"/>
        <w:rPr>
          <w:sz w:val="22"/>
          <w:szCs w:val="22"/>
        </w:rPr>
      </w:pPr>
    </w:p>
    <w:p w:rsidR="00147EDE" w:rsidRDefault="00147EDE" w:rsidP="004F47BD">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lastRenderedPageBreak/>
        <w:t xml:space="preserve">If requested by the Regional Administrator, submitting a signed duplicate original of the insurance policy (for new facilities this must be submitted at least sixty days before receiving hazardous waste for treatment, storage, or disposal).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21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b/>
          <w:bCs/>
          <w:sz w:val="22"/>
          <w:szCs w:val="22"/>
        </w:rPr>
      </w:pPr>
      <w:r>
        <w:rPr>
          <w:b/>
          <w:bCs/>
          <w:sz w:val="22"/>
          <w:szCs w:val="22"/>
        </w:rPr>
        <w:t>(c)</w:t>
      </w:r>
      <w:r>
        <w:rPr>
          <w:b/>
          <w:bCs/>
          <w:sz w:val="22"/>
          <w:szCs w:val="22"/>
        </w:rPr>
        <w:tab/>
        <w:t>Variance of Financial Responsibility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Activity</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that wish to apply for a variance must prepare and submit information in support of the variance.</w:t>
      </w:r>
    </w:p>
    <w:p w:rsidR="008B38FB" w:rsidRDefault="008B38FB" w:rsidP="008B38FB">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8B38FB" w:rsidP="008B38FB">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t>(d)</w:t>
      </w:r>
      <w:r>
        <w:rPr>
          <w:b/>
          <w:bCs/>
          <w:sz w:val="22"/>
          <w:szCs w:val="22"/>
        </w:rPr>
        <w:tab/>
      </w:r>
      <w:r w:rsidR="00147EDE">
        <w:rPr>
          <w:b/>
          <w:bCs/>
          <w:sz w:val="22"/>
          <w:szCs w:val="22"/>
        </w:rPr>
        <w:t>Financial Test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264.147(f) and 265.147(f) allow owners or operators to satisfy liability requirements by passing a financial test.  Data items for these sections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§264.151(g); if the financial test is also being used to demonstrate closure or post-closure financial assurance, the letter specified in §264.151(g) must be submitted to cover both forms of financial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§§264.147(f)(3)(iii) and 265.147(f)(3)(iii);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certification that the chief financial officer believes that the owner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meets the criteria of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lastRenderedPageBreak/>
        <w:t>--</w:t>
      </w:r>
      <w:r>
        <w:rPr>
          <w:sz w:val="22"/>
          <w:szCs w:val="22"/>
        </w:rPr>
        <w:tab/>
        <w:t>For each facility to be covered by the test, the EPA identification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number, name, address, and current closure and post-closure cost estimates to be covered by the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specification of the date (no later than ninety days after the end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of such fiscal year) when the owner or operator will submit the documents specified in §§265.147(f)(3);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hanging="720"/>
        <w:rPr>
          <w:sz w:val="22"/>
          <w:szCs w:val="22"/>
        </w:rPr>
      </w:pPr>
      <w:r>
        <w:rPr>
          <w:sz w:val="22"/>
          <w:szCs w:val="22"/>
        </w:rPr>
        <w:t>--</w:t>
      </w:r>
      <w:r>
        <w:rPr>
          <w:sz w:val="22"/>
          <w:szCs w:val="22"/>
        </w:rPr>
        <w:tab/>
        <w:t xml:space="preserve">A certification that the year-end financial statements of the owner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for such fiscal year will be audited by an independent 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Annual updates of the above data items;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Should the owner or operator fail the test and no longer meet the requirements of §§264.147(f)(1) or 265.147(f)(1), evidence of insurance obtained for the entire amount of required liability coverage specified in §§264.147 and 265.147.</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an independent certified public accountant's report;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special report from an independent certified public accountant;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updated information annually;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Should the owner or operator fail the test and no longer meet §§264.147 or 265.147 requirements, submitting evidence to the Regional Administrator of insurance obtained for the entire amount of required liability coverage specified in these sections.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Guarantee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Sections 264.147(g) and 265.147(g) allow owners or operators to meet liability requirements by obtaining a written guarantee, under the conditions specified in §§264.147(g)(2) and 265.147(g)(2).  Data items for this option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certified copy of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(§§264.147(g)(2) and 265.147(g)(2));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from the guarantor's chief financial officer as specified in §§264.147(f)(3) and 265.147(f)(3) that demonstrates that the guarantor has passed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certified copy of this written guarantee to the Regional Administrator along with the items specified in §§264.147(f)(3) and 265.147(f)(3);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letter from the guarantor's chief financial officer as specified in §§264.147(f)(3) and 265.147(f)(3) that demonstrates that the guarantor has passed the financial test.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(f)</w:t>
      </w:r>
      <w:r>
        <w:rPr>
          <w:b/>
          <w:bCs/>
          <w:sz w:val="22"/>
          <w:szCs w:val="22"/>
        </w:rPr>
        <w:tab/>
        <w:t>Letter of Credit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Sections 264.147(h) and 265.147(h) allow owners or operators to satisfy financial requirements for liability by obtaining the following data item: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Lines/>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standby letter of credit described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letter of credit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Surety Bond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w:t>
      </w:r>
      <w:proofErr w:type="spellStart"/>
      <w:r>
        <w:rPr>
          <w:sz w:val="22"/>
          <w:szCs w:val="22"/>
        </w:rPr>
        <w:t>i</w:t>
      </w:r>
      <w:proofErr w:type="spellEnd"/>
      <w:r>
        <w:rPr>
          <w:sz w:val="22"/>
          <w:szCs w:val="22"/>
        </w:rPr>
        <w:t>) and 265.147(</w:t>
      </w:r>
      <w:proofErr w:type="spellStart"/>
      <w:r>
        <w:rPr>
          <w:sz w:val="22"/>
          <w:szCs w:val="22"/>
        </w:rPr>
        <w:t>i</w:t>
      </w:r>
      <w:proofErr w:type="spellEnd"/>
      <w:r>
        <w:rPr>
          <w:sz w:val="22"/>
          <w:szCs w:val="22"/>
        </w:rPr>
        <w:t>) allow owners or operators to satisfy financial requirements for liability.  Under sections 264.147(</w:t>
      </w:r>
      <w:proofErr w:type="spellStart"/>
      <w:r>
        <w:rPr>
          <w:sz w:val="22"/>
          <w:szCs w:val="22"/>
        </w:rPr>
        <w:t>i</w:t>
      </w:r>
      <w:proofErr w:type="spellEnd"/>
      <w:r>
        <w:rPr>
          <w:sz w:val="22"/>
          <w:szCs w:val="22"/>
        </w:rPr>
        <w:t>)(4) and 265.147(</w:t>
      </w:r>
      <w:proofErr w:type="spellStart"/>
      <w:r>
        <w:rPr>
          <w:sz w:val="22"/>
          <w:szCs w:val="22"/>
        </w:rPr>
        <w:t>i</w:t>
      </w:r>
      <w:proofErr w:type="spellEnd"/>
      <w:r>
        <w:rPr>
          <w:sz w:val="22"/>
          <w:szCs w:val="22"/>
        </w:rPr>
        <w:t>)(4),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owner/operator must obtain a surety bond (and other information, where applicable) that conforms to the requirements specified in §§264.147(</w:t>
      </w:r>
      <w:proofErr w:type="spellStart"/>
      <w:r>
        <w:rPr>
          <w:sz w:val="22"/>
          <w:szCs w:val="22"/>
        </w:rPr>
        <w:t>i</w:t>
      </w:r>
      <w:proofErr w:type="spellEnd"/>
      <w:r>
        <w:rPr>
          <w:sz w:val="22"/>
          <w:szCs w:val="22"/>
        </w:rPr>
        <w:t>) and 265.147(</w:t>
      </w:r>
      <w:proofErr w:type="spellStart"/>
      <w:r>
        <w:rPr>
          <w:sz w:val="22"/>
          <w:szCs w:val="22"/>
        </w:rPr>
        <w:t>i</w:t>
      </w:r>
      <w:proofErr w:type="spellEnd"/>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surety bond described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surety bond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(h)</w:t>
      </w:r>
      <w:r>
        <w:rPr>
          <w:b/>
          <w:bCs/>
          <w:sz w:val="22"/>
          <w:szCs w:val="22"/>
        </w:rPr>
        <w:tab/>
        <w:t>Trust Fund for Liability Coverage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Sections 264.147(j) and 265.147(j) allow owners or operators to satisfy financial requirements for liability by establishing a trust fund that conforms to the requirements specified in §§264.147(j) and 265.147(j).</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the trust fund described above; and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keepNext/>
        <w:keepLines/>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Regional Administrator.</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Adjustments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264.147(d) and 265.147(d) allow Regional Administrators to adjust the level of financial responsibility required under §§264.147 and 265.147 in order to protect human health and the environment.  Respondents will need to furnish the following data items should Regional Administrators make such a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information which the Regional Administrator requests to determine whether cause exists for such adjustments of level or type of coverage;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Regional Administrator decides to adjust the level or type of coverage, the data elements necessary for a permit modification (detailed in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information collection requirements of this section:</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 any requested information; and</w:t>
      </w:r>
    </w:p>
    <w:p w:rsidR="00147EDE" w:rsidRDefault="00147EDE" w:rsidP="00147EDE">
      <w:pPr>
        <w:pStyle w:val="Level1"/>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0"/>
        <w:rPr>
          <w:sz w:val="22"/>
          <w:szCs w:val="22"/>
        </w:rPr>
      </w:pPr>
    </w:p>
    <w:p w:rsidR="00147EDE" w:rsidRPr="001E6F80"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Preparing, writing, and submitting a permit modification if the Regional Administrator decides to adjust level or type of coverage (specific respondent activities for permit modifications are detailed in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Incapacity of Owners or Operators, Guarantors, or Financial Institutions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264.148 and 265.148 require owners or operators to submit, if applicable, a notification of the commencement of a voluntary or involuntary proceeding under Title 11 (Bankruptcy), U.S. Code, naming the owner or operator as debtor (if the guarantor is named as the debtor, the collection of this data is the guarantor's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by certified mail, a notice to the Regional Administrator indicating the commencement of bankruptcy proceedings in which the owner or operator or guarantor is named as debtor.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Use of State-Required Mechanisms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264.149 and 265.149 allow owners or operators to use State-required financial assurance mechanisms to meet §§264.143, 264.145, 264.147, 265.143, 265.145, or 265.147 requirements.  Data items for this option include: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letter from the owner or operator requesting that the State-required mechanism be considered acceptable for meeting the requirements of this subpart;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the establishment of a State-required mechanism, including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sz w:val="22"/>
          <w:szCs w:val="22"/>
        </w:rPr>
        <w:t>--</w:t>
      </w:r>
      <w:r>
        <w:rPr>
          <w:sz w:val="22"/>
          <w:szCs w:val="22"/>
        </w:rPr>
        <w:tab/>
        <w:t>The facility's 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amount of funds for closure or post-closure care or liability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coverage assured by the mechanism;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required by the Regional Administrator in order to make the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The letter from the owner or operator;</w:t>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Written evidence of the establishment of a State-required financial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 xml:space="preserve">assurance mechanism; and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 xml:space="preserve">Any additional information requested by the Regional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State Assumption of Responsibility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264.150 and 265.150 require owners or operators to notify EPA when a State assumes legal responsibility or assures availability of funds for an owner's or operator's compliance with the closure, post-closure care, or liability requirements of this part.   Data items to be collected in this case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owner or operator requesting that the State's assumption of responsibility be considered acceptable for meeting the requirements of this subpart;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State describing the nature of the State's assumption of responsibility, including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facility's EPA identification number, name, and address;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amount of funds for closure or post-closure care or liability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 coverage that are guaranteed by the State;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which the Regional Administrator deems necessary to make the determination whether the State's assumption of responsibility is acceptable.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letter from the owner or operator;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letter from the State describing the State's assumption of </w:t>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responsibility and including the information specified above;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956B84"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Submitting any additional information requested by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(8)</w:t>
      </w:r>
      <w:r>
        <w:rPr>
          <w:b/>
          <w:bCs/>
          <w:sz w:val="22"/>
          <w:szCs w:val="22"/>
        </w:rPr>
        <w:tab/>
        <w:t>Subpart F and G Requirements (§§266.70 and 266.80)</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266.70(d) and 266.80(b)(2) explain that two specific groups of respondents are also subject to Parts 264 and 265 financial assurance requirements:</w:t>
      </w:r>
    </w:p>
    <w:p w:rsidR="00147EDE" w:rsidRDefault="00147EDE" w:rsidP="00147EDE">
      <w:pPr>
        <w:pStyle w:val="ListBullet"/>
        <w:keepLines/>
        <w:widowControl/>
        <w:pBdr>
          <w:top w:val="single" w:sz="6" w:space="0" w:color="FFFFFF"/>
          <w:left w:val="single" w:sz="6" w:space="0" w:color="FFFFFF"/>
          <w:bottom w:val="single" w:sz="6" w:space="0" w:color="FFFFFF"/>
          <w:right w:val="single" w:sz="6" w:space="0" w:color="FFFFFF"/>
        </w:pBdr>
        <w:tabs>
          <w:tab w:val="clear" w:pos="720"/>
          <w:tab w:val="clear" w:pos="1080"/>
          <w:tab w:val="clear" w:pos="2520"/>
          <w:tab w:val="clear" w:pos="3240"/>
          <w:tab w:val="clear" w:pos="3960"/>
          <w:tab w:val="clear" w:pos="4680"/>
          <w:tab w:val="clear" w:pos="5400"/>
          <w:tab w:val="clear" w:pos="6120"/>
          <w:tab w:val="clear" w:pos="6840"/>
          <w:tab w:val="clear" w:pos="7560"/>
          <w:tab w:val="clear" w:pos="8280"/>
          <w:tab w:val="clear" w:pos="900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Persons who generate, transport, or store recyclable materials that are reclaimed to recover economically significant amounts of gold, silver, platinum, palladium, iridium, osmium, rhodium, ruthenium, or any combination of these;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of facilities that store spent lead acid batteries before reclaiming them.</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sz w:val="22"/>
          <w:szCs w:val="22"/>
          <w:u w:val="single"/>
        </w:rPr>
        <w:t>Data items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40 CFR Part 270, Subpart C specifies conditions applicable to all permitted facilities.  40 CFR 270.30(h) requires owners and operators of permitted facilities to furnish any relevant information requested by EPA to determine whether cause exists for modifying, revoking and reissuing, or terminating a permit, or to determine compliance with the permit.  Section 270.30(j)(2) and (3) requires </w:t>
      </w:r>
      <w:proofErr w:type="spellStart"/>
      <w:r>
        <w:rPr>
          <w:sz w:val="22"/>
          <w:szCs w:val="22"/>
        </w:rPr>
        <w:t>permittees</w:t>
      </w:r>
      <w:proofErr w:type="spellEnd"/>
      <w:r>
        <w:rPr>
          <w:sz w:val="22"/>
          <w:szCs w:val="22"/>
        </w:rPr>
        <w:t xml:space="preserve">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Prompt notice of planned physical alternations or additions (§270.30(l)(1));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planned changes or activities which may result in noncompliance with permit requirements (§270.30(l)(2));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Letter certifying that the facility has been constructed or modified in compliance with the permit (§270.30(l)(2)(</w:t>
      </w:r>
      <w:proofErr w:type="spellStart"/>
      <w:r>
        <w:rPr>
          <w:sz w:val="22"/>
          <w:szCs w:val="22"/>
        </w:rPr>
        <w:t>i</w:t>
      </w:r>
      <w:proofErr w:type="spellEnd"/>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reports, submitted at the intervals specified in the permit (§270.30(l)(4));</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Reports of compliance or noncompliance with, or any progress reports on, interim and final requirements contained in any compliance schedule of the permit, submitted no later than 14 days following each schedule date (§270.30(l)(5));</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report containing information concerning a release that may threaten drinking water supplies (§270.30(l)(6)(</w:t>
      </w:r>
      <w:proofErr w:type="spellStart"/>
      <w:r>
        <w:rPr>
          <w:sz w:val="22"/>
          <w:szCs w:val="22"/>
        </w:rPr>
        <w:t>i</w:t>
      </w:r>
      <w:proofErr w:type="spellEnd"/>
      <w:r>
        <w:rPr>
          <w:sz w:val="22"/>
          <w:szCs w:val="22"/>
        </w:rPr>
        <w:t>)(A), or information concerning a release, fire, or explosion which could threaten human health or the environment outside the facility (§270.30(l)(6)(</w:t>
      </w:r>
      <w:proofErr w:type="spellStart"/>
      <w:r>
        <w:rPr>
          <w:sz w:val="22"/>
          <w:szCs w:val="22"/>
        </w:rPr>
        <w:t>i</w:t>
      </w:r>
      <w:proofErr w:type="spellEnd"/>
      <w:r>
        <w:rPr>
          <w:sz w:val="22"/>
          <w:szCs w:val="22"/>
        </w:rPr>
        <w:t xml:space="preserve">)(B)), within 24 hours from the time the </w:t>
      </w:r>
      <w:proofErr w:type="spellStart"/>
      <w:r>
        <w:rPr>
          <w:sz w:val="22"/>
          <w:szCs w:val="22"/>
        </w:rPr>
        <w:t>permittee</w:t>
      </w:r>
      <w:proofErr w:type="spellEnd"/>
      <w:r>
        <w:rPr>
          <w:sz w:val="22"/>
          <w:szCs w:val="22"/>
        </w:rPr>
        <w:t xml:space="preserve"> becomes aware of the circumstances.  Such a report must include the following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address, and telephone number of the owner or operator;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lastRenderedPageBreak/>
        <w:t>--</w:t>
      </w:r>
      <w:r>
        <w:rPr>
          <w:sz w:val="22"/>
          <w:szCs w:val="22"/>
        </w:rPr>
        <w:tab/>
        <w:t>Name, address, and telephone number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Date, time, and type of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and quantity of material(s) involved;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extent of injuries, if any;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An assessment of actual or potential hazards to the environment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and human health outside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Estimated quantity and disposition of recovered material that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resulted from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(§270.30(l)(6)(iii);</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any manifest discrepancy, as required by §264.72 (§270.30(l)(7).  [This requirement is burdened in "Requirements for Generators, Transporters, and Waste Management Facilities Under the RCRA Hazardous Waste Manifest System", ICR #801.];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receipt of </w:t>
      </w:r>
      <w:proofErr w:type="spellStart"/>
      <w:r>
        <w:rPr>
          <w:sz w:val="22"/>
          <w:szCs w:val="22"/>
        </w:rPr>
        <w:t>unmanifested</w:t>
      </w:r>
      <w:proofErr w:type="spellEnd"/>
      <w:r>
        <w:rPr>
          <w:sz w:val="22"/>
          <w:szCs w:val="22"/>
        </w:rPr>
        <w:t xml:space="preserve"> waste, as required by §264.76 (§270.30(l)(8)).   [This requirement is burdened in "Requirements for Generators, Transporters, and Waste Management Facilities Under the RCRA Hazardous Waste Manifest System", ICR #801.];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biennial report covering facility activities, as required by §264.75 (§270.30(l)(9)).  [This requirement is burdened in the "Hazardous Waste Report ICR", ICR #976.]</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other noncompliance not submitted with monitoring reports, compliance schedule reports, and reports of releases, fires, or explosions (§270.30(l)(10));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cases where the </w:t>
      </w:r>
      <w:proofErr w:type="spellStart"/>
      <w:r>
        <w:rPr>
          <w:sz w:val="22"/>
          <w:szCs w:val="22"/>
        </w:rPr>
        <w:t>permittee</w:t>
      </w:r>
      <w:proofErr w:type="spellEnd"/>
      <w:r>
        <w:rPr>
          <w:sz w:val="22"/>
          <w:szCs w:val="22"/>
        </w:rPr>
        <w:t xml:space="preserve"> becomes aware that he or she failed to submit any relevant facts in a permit application, or submitted incorrect information in any permit application or report, corrected or new information (§270.30(l)(11)).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40 CFR Part 270, Subpart C, owners and operators of permitted facilities must perform the following activities: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Prepare and submit the required information as described above.</w:t>
      </w:r>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bookmarkStart w:id="13" w:name="a_Toc364673499"/>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r>
        <w:rPr>
          <w:rFonts w:ascii="Times New Roman" w:hAnsi="Times New Roman" w:cs="Times New Roman"/>
        </w:rPr>
        <w:t>5.</w:t>
      </w:r>
      <w:r>
        <w:rPr>
          <w:rFonts w:ascii="Times New Roman" w:hAnsi="Times New Roman" w:cs="Times New Roman"/>
        </w:rPr>
        <w:tab/>
        <w:t>THE INFORMATION COLLECTED--AGENCY ACTIVITIES, COLLECTION METHODOLOGY, AND INFORMATION MANAGEMENT</w:t>
      </w:r>
      <w:bookmarkEnd w:id="13"/>
    </w:p>
    <w:p w:rsidR="00147EDE" w:rsidRDefault="00147EDE" w:rsidP="00147EDE">
      <w:pPr>
        <w:pStyle w:val="Heading1"/>
        <w:keepNext/>
        <w:keepLines/>
        <w:widowControl/>
        <w:pBdr>
          <w:top w:val="single" w:sz="6" w:space="0" w:color="FFFFFF"/>
          <w:left w:val="single" w:sz="6" w:space="0" w:color="FFFFFF"/>
          <w:bottom w:val="single" w:sz="6" w:space="0" w:color="FFFFFF"/>
          <w:right w:val="single" w:sz="6" w:space="0" w:color="FFFFFF"/>
        </w:pBdr>
        <w:tabs>
          <w:tab w:val="clear" w:pos="0"/>
          <w:tab w:val="clear" w:pos="360"/>
          <w:tab w:val="left" w:pos="720"/>
        </w:tabs>
        <w:rPr>
          <w:rFonts w:ascii="Times New Roman" w:hAnsi="Times New Roman" w:cs="Times New Roman"/>
        </w:rPr>
      </w:pPr>
    </w:p>
    <w:p w:rsidR="00147EDE" w:rsidRDefault="00ED765A"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fldChar w:fldCharType="begin"/>
      </w:r>
      <w:r w:rsidR="00147EDE">
        <w:rPr>
          <w:b/>
          <w:bCs/>
          <w:sz w:val="22"/>
          <w:szCs w:val="22"/>
        </w:rPr>
        <w:instrText>tc \l1 "5.</w:instrText>
      </w:r>
      <w:r w:rsidR="00147EDE">
        <w:rPr>
          <w:b/>
          <w:bCs/>
          <w:sz w:val="22"/>
          <w:szCs w:val="22"/>
        </w:rPr>
        <w:tab/>
        <w:instrText>THE INFORMATION COLLECTED--AGENCY ACTIVITIES, COLLECTION METHODOLOGY, AND INFORMATION MANAGEMENT</w:instrText>
      </w:r>
      <w:r>
        <w:rPr>
          <w:b/>
          <w:bCs/>
          <w:sz w:val="22"/>
          <w:szCs w:val="22"/>
        </w:rPr>
        <w:fldChar w:fldCharType="end"/>
      </w:r>
      <w:bookmarkStart w:id="14" w:name="a_Toc361661316"/>
      <w:bookmarkEnd w:id="14"/>
      <w:r w:rsidR="00147EDE">
        <w:rPr>
          <w:rFonts w:ascii="Helvetica" w:hAnsi="Helvetica" w:cs="Helvetica"/>
          <w:vanish/>
          <w:sz w:val="22"/>
          <w:szCs w:val="22"/>
        </w:rPr>
        <w:t>4.THE INFORMATION COLLECTED</w:t>
      </w:r>
      <w:r w:rsidR="00147EDE">
        <w:rPr>
          <w:rFonts w:ascii="Helvetica" w:hAnsi="Helvetica" w:cs="Helvetica"/>
          <w:vanish/>
          <w:sz w:val="22"/>
          <w:szCs w:val="22"/>
        </w:rPr>
        <w:noBreakHyphen/>
      </w:r>
      <w:r w:rsidR="00147EDE">
        <w:rPr>
          <w:rFonts w:ascii="Helvetica" w:hAnsi="Helvetica" w:cs="Helvetica"/>
          <w:vanish/>
          <w:sz w:val="22"/>
          <w:szCs w:val="22"/>
        </w:rPr>
        <w:noBreakHyphen/>
        <w:t>AGENCY ACTIVITIES, COLLECTION METHODOLOGY, AND INFORMATION MANAGEMENT</w:t>
      </w:r>
      <w:r>
        <w:rPr>
          <w:rFonts w:ascii="Helvetica" w:hAnsi="Helvetica" w:cs="Helvetica"/>
          <w:vanish/>
          <w:sz w:val="22"/>
          <w:szCs w:val="22"/>
        </w:rPr>
        <w:fldChar w:fldCharType="begin"/>
      </w:r>
      <w:r w:rsidR="00147EDE">
        <w:rPr>
          <w:rFonts w:ascii="Helvetica" w:hAnsi="Helvetica" w:cs="Helvetica"/>
          <w:vanish/>
          <w:sz w:val="22"/>
          <w:szCs w:val="22"/>
        </w:rPr>
        <w:instrText>tc \l1 "4.THE INFORMATION COLLECTED</w:instrText>
      </w:r>
      <w:r w:rsidR="00147EDE">
        <w:rPr>
          <w:rFonts w:ascii="Helvetica" w:hAnsi="Helvetica" w:cs="Helvetica"/>
          <w:vanish/>
          <w:sz w:val="22"/>
          <w:szCs w:val="22"/>
        </w:rPr>
        <w:noBreakHyphen/>
      </w:r>
      <w:r w:rsidR="00147EDE">
        <w:rPr>
          <w:rFonts w:ascii="Helvetica" w:hAnsi="Helvetica" w:cs="Helvetica"/>
          <w:vanish/>
          <w:sz w:val="22"/>
          <w:szCs w:val="22"/>
        </w:rPr>
        <w:noBreakHyphen/>
        <w:instrText>AGENCY ACTIVITIES, COLLECTION METHODOLOGY, AND INFORMATION MANAGEMENT</w:instrText>
      </w:r>
      <w:r>
        <w:rPr>
          <w:rFonts w:ascii="Helvetica" w:hAnsi="Helvetica" w:cs="Helvetica"/>
          <w:vanish/>
          <w:sz w:val="22"/>
          <w:szCs w:val="22"/>
        </w:rPr>
        <w:fldChar w:fldCharType="end"/>
      </w:r>
      <w:r w:rsidR="00147EDE">
        <w:rPr>
          <w:sz w:val="22"/>
          <w:szCs w:val="22"/>
        </w:rPr>
        <w:tab/>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bookmarkStart w:id="15" w:name="a_Toc364673500"/>
      <w:r w:rsidR="00147EDE">
        <w:rPr>
          <w:sz w:val="22"/>
          <w:szCs w:val="22"/>
        </w:rPr>
        <w: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823B86"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23B86">
        <w:rPr>
          <w:b/>
          <w:sz w:val="22"/>
          <w:szCs w:val="22"/>
        </w:rPr>
        <w:t>5(a)</w:t>
      </w:r>
      <w:r w:rsidRPr="00823B86">
        <w:rPr>
          <w:b/>
          <w:sz w:val="22"/>
          <w:szCs w:val="22"/>
        </w:rPr>
        <w:tab/>
        <w:t>AGENCY ACTIVITIES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GENERAL FACILITY OPERATING STANDARDS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RECORDKEEPING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Only one Agency activity is associated with the operating record requirements:  on-site review of the record.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b/>
          <w:bCs/>
          <w:sz w:val="22"/>
          <w:szCs w:val="22"/>
        </w:rPr>
        <w:t>(1)</w:t>
      </w:r>
      <w:r>
        <w:rPr>
          <w:b/>
          <w:bCs/>
          <w:sz w:val="22"/>
          <w:szCs w:val="22"/>
        </w:rPr>
        <w:tab/>
        <w:t>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Two Agency activities are associated with the development and amendment of the contingency plan:  reviewing the contingency plan during on-site inspections and reviewing revisions to the 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b/>
          <w:bCs/>
          <w:sz w:val="22"/>
          <w:szCs w:val="22"/>
        </w:rPr>
        <w:t>(2)</w:t>
      </w:r>
      <w:r>
        <w:rPr>
          <w:b/>
          <w:bCs/>
          <w:sz w:val="22"/>
          <w:szCs w:val="22"/>
        </w:rPr>
        <w:tab/>
        <w:t>Emergency Reporting Requirements</w:t>
      </w:r>
      <w:bookmarkEnd w:id="15"/>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Agency activities associated with emergency reporting requirements include reviewing documents in the owners' or operators' and emergency coordinators' emergency reports.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iCs/>
          <w:sz w:val="22"/>
          <w:szCs w:val="22"/>
        </w:rPr>
        <w:br w:type="page"/>
      </w:r>
      <w:r w:rsidRPr="00F9442C">
        <w:rPr>
          <w:b/>
          <w:bCs/>
          <w:iCs/>
          <w:sz w:val="22"/>
          <w:szCs w:val="22"/>
        </w:rPr>
        <w:lastRenderedPageBreak/>
        <w:t>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There are two Agency activities associated with ground-water monitoring demonstrations and procedures:  reviewing demonstrations to terminate the compliance period and review and approval of proposed sampling methods and intervals.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RPr="00F9442C"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9442C">
        <w:rPr>
          <w:b/>
          <w:bCs/>
          <w:iCs/>
          <w:sz w:val="22"/>
          <w:szCs w:val="22"/>
        </w:rPr>
        <w:t>CLOSURE AND POST-CLOSURE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Agency activities associated with the regulations promulgated in 40 CFR, Parts 264 and 265, Subpart G, include reviewing the following data items: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 amendment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Partial/final closure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extensions and allowances;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Survey plats;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amendment notifications;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F9442C"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uses the cost estimates and financial assurance mechanisms to ensure compliance with Subpart H.  In the event that an owner or operator is unable or unwilling to perform closure or post-closure activities or to pay third-party damages, EPA will draw upon the mechanisms.  The cost estimates are normally retained by the owner or operator during interim status; they are submitted to the Region or authorized State as part of the permit process.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phase-in period for nonsudden coverage for existing facilities.  January 16, 1985 was the final phase-in date.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financial assurance information is submitted, EPA conducts a review for completeness, then enters the information into the RCRIS data base.  The EPA Regional or State offices establish a file </w:t>
      </w:r>
      <w:r>
        <w:rPr>
          <w:sz w:val="22"/>
          <w:szCs w:val="22"/>
        </w:rPr>
        <w:lastRenderedPageBreak/>
        <w:t>for each applicant that contains the submissions.  The financial instruments are maintained in a secure area.</w:t>
      </w:r>
      <w:r>
        <w:rPr>
          <w:sz w:val="22"/>
          <w:szCs w:val="22"/>
        </w:rPr>
        <w:tab/>
      </w:r>
      <w:r>
        <w:rPr>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sz w:val="22"/>
          <w:szCs w:val="22"/>
        </w:rPr>
      </w:pPr>
      <w:r w:rsidRPr="00577104">
        <w:rPr>
          <w:b/>
          <w:bCs/>
          <w:iCs/>
          <w:sz w:val="22"/>
          <w:szCs w:val="22"/>
        </w:rPr>
        <w:t>CONDITIONS APPLICABLE TO ALL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5(b)</w:t>
      </w:r>
      <w:r>
        <w:rPr>
          <w:b/>
          <w:bCs/>
          <w:sz w:val="22"/>
          <w:szCs w:val="22"/>
        </w:rPr>
        <w:tab/>
      </w:r>
      <w:r>
        <w:rPr>
          <w:b/>
          <w:bCs/>
          <w:sz w:val="22"/>
          <w:szCs w:val="22"/>
          <w:u w:val="single"/>
        </w:rPr>
        <w:t>COLLECTION METHODOLOGY AND MANAGEMENT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collect and analyze the info</w:t>
      </w:r>
      <w:r w:rsidR="00E04A23">
        <w:rPr>
          <w:sz w:val="22"/>
          <w:szCs w:val="22"/>
        </w:rPr>
        <w:t>rmation discussed in this ICR,</w:t>
      </w:r>
      <w:r>
        <w:rPr>
          <w:sz w:val="22"/>
          <w:szCs w:val="22"/>
        </w:rPr>
        <w:t xml:space="preserve"> EPA keeps records of and reviews all of the information submitted.  Authorized States and EPA Regions enter the information into electronic data base systems.  States coordinate with the EPA Regions and OSW Headquarters to supply EPA with the data reported for inclusion in the RCRAInfo national database.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B830C8" w:rsidRDefault="00147EDE" w:rsidP="00147EDE">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b w:val="0"/>
          <w:bCs w:val="0"/>
        </w:rPr>
      </w:pPr>
      <w:bookmarkStart w:id="16" w:name="a_Toc364673502"/>
      <w:r>
        <w:rPr>
          <w:rFonts w:ascii="Times New Roman" w:hAnsi="Times New Roman" w:cs="Times New Roman"/>
        </w:rPr>
        <w:t>5(c)</w:t>
      </w:r>
      <w:r>
        <w:rPr>
          <w:rFonts w:ascii="Times New Roman" w:hAnsi="Times New Roman" w:cs="Times New Roman"/>
        </w:rPr>
        <w:tab/>
      </w:r>
      <w:r>
        <w:rPr>
          <w:rFonts w:ascii="Times New Roman" w:hAnsi="Times New Roman" w:cs="Times New Roman"/>
          <w:u w:val="single"/>
        </w:rPr>
        <w:t>SMALL ENTITY FLEXIBILITY</w:t>
      </w:r>
      <w:bookmarkStart w:id="17" w:name="a_Toc361661319"/>
      <w:bookmarkEnd w:id="17"/>
      <w:r>
        <w:rPr>
          <w:rFonts w:ascii="Times New Roman" w:hAnsi="Times New Roman" w:cs="Times New Roman"/>
          <w:vanish/>
        </w:rPr>
        <w:t>4(c)SMALL ENTITY FLEXIBILITY</w:t>
      </w:r>
    </w:p>
    <w:p w:rsidR="00147EDE" w:rsidRDefault="00ED765A"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fldChar w:fldCharType="begin"/>
      </w:r>
      <w:r w:rsidR="00147EDE">
        <w:rPr>
          <w:b/>
          <w:bCs/>
          <w:sz w:val="22"/>
          <w:szCs w:val="22"/>
        </w:rPr>
        <w:instrText>tc \l2 "5(c)</w:instrText>
      </w:r>
      <w:r w:rsidR="00147EDE">
        <w:rPr>
          <w:b/>
          <w:bCs/>
          <w:sz w:val="22"/>
          <w:szCs w:val="22"/>
        </w:rPr>
        <w:tab/>
      </w:r>
      <w:r w:rsidR="00147EDE">
        <w:rPr>
          <w:b/>
          <w:bCs/>
          <w:sz w:val="22"/>
          <w:szCs w:val="22"/>
          <w:u w:val="single"/>
        </w:rPr>
        <w:instrText>SMALL ENTITY FLEXIBILITY</w:instrText>
      </w:r>
      <w:r w:rsidR="00147EDE">
        <w:rPr>
          <w:b/>
          <w:bCs/>
          <w:vanish/>
          <w:sz w:val="22"/>
          <w:szCs w:val="22"/>
        </w:rPr>
        <w:instrText>4(c)SMALL ENTITY FLEXIBILITY</w:instrText>
      </w:r>
      <w:r>
        <w:rPr>
          <w:b/>
          <w:bCs/>
          <w:sz w:val="22"/>
          <w:szCs w:val="22"/>
        </w:rPr>
        <w:fldChar w:fldCharType="end"/>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bookmarkEnd w:id="16"/>
    <w:p w:rsidR="00147EDE" w:rsidRDefault="00147EDE" w:rsidP="00147EDE">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rPr>
      </w:pPr>
      <w:r>
        <w:rPr>
          <w:rFonts w:ascii="Times New Roman" w:hAnsi="Times New Roman" w:cs="Times New Roman"/>
        </w:rPr>
        <w:t>5(d)</w:t>
      </w:r>
      <w:r>
        <w:rPr>
          <w:rFonts w:ascii="Times New Roman" w:hAnsi="Times New Roman" w:cs="Times New Roman"/>
        </w:rPr>
        <w:tab/>
      </w:r>
      <w:r>
        <w:rPr>
          <w:rFonts w:ascii="Times New Roman" w:hAnsi="Times New Roman" w:cs="Times New Roman"/>
          <w:u w:val="single"/>
        </w:rPr>
        <w:t>COLLECTION SCHEDULE</w:t>
      </w:r>
      <w:bookmarkStart w:id="18" w:name="a_Toc361661320"/>
      <w:bookmarkEnd w:id="4"/>
      <w:bookmarkEnd w:id="18"/>
      <w:r>
        <w:rPr>
          <w:rFonts w:ascii="Times New Roman" w:hAnsi="Times New Roman" w:cs="Times New Roman"/>
          <w:vanish/>
        </w:rPr>
        <w:t>4(d)COLLECTION SCHEDULE</w:t>
      </w:r>
      <w:r w:rsidR="00ED765A">
        <w:rPr>
          <w:rFonts w:ascii="Times New Roman" w:hAnsi="Times New Roman" w:cs="Times New Roman"/>
          <w:vanish/>
        </w:rPr>
        <w:fldChar w:fldCharType="begin"/>
      </w:r>
      <w:r>
        <w:rPr>
          <w:rFonts w:ascii="Times New Roman" w:hAnsi="Times New Roman" w:cs="Times New Roman"/>
          <w:vanish/>
        </w:rPr>
        <w:instrText>tc \l2 "</w:instrText>
      </w:r>
      <w:r>
        <w:rPr>
          <w:rFonts w:ascii="Times New Roman" w:hAnsi="Times New Roman" w:cs="Times New Roman"/>
        </w:rPr>
        <w:instrText>5(d)</w:instrText>
      </w:r>
      <w:r>
        <w:rPr>
          <w:rFonts w:ascii="Times New Roman" w:hAnsi="Times New Roman" w:cs="Times New Roman"/>
        </w:rPr>
        <w:tab/>
      </w:r>
      <w:r>
        <w:rPr>
          <w:rFonts w:ascii="Times New Roman" w:hAnsi="Times New Roman" w:cs="Times New Roman"/>
          <w:u w:val="single"/>
        </w:rPr>
        <w:instrText>COLLECTION SCHEDULE</w:instrText>
      </w:r>
      <w:r>
        <w:rPr>
          <w:rFonts w:ascii="Times New Roman" w:hAnsi="Times New Roman" w:cs="Times New Roman"/>
          <w:vanish/>
        </w:rPr>
        <w:instrText>4(d)COLLECTION SCHEDULE</w:instrText>
      </w:r>
      <w:r w:rsidR="00ED765A">
        <w:rPr>
          <w:rFonts w:ascii="Times New Roman" w:hAnsi="Times New Roman" w:cs="Times New Roman"/>
          <w:vanish/>
        </w:rPr>
        <w:fldChar w:fldCharType="end"/>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577104">
        <w:rPr>
          <w:b/>
          <w:bCs/>
          <w:iCs/>
          <w:sz w:val="22"/>
          <w:szCs w:val="22"/>
        </w:rPr>
        <w:t>GENERAL FACILITY STANDARDS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reporting requirements outlined in the regulations will vary according to individual facility circumstances (e.g., when receiving hazardous waste from a foreign source).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RECORDKEEPING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the operating record is maintained at the facility, discussion of a collection schedule is not applicable.  Copies of records of waste disposal are submitted to EPA upon closure of the facility.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lastRenderedPageBreak/>
        <w:t>CONTINGENCY PLAN AND EMERGENCY REPORTING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contingency plan is collected when the </w:t>
      </w:r>
      <w:proofErr w:type="spellStart"/>
      <w:r>
        <w:rPr>
          <w:sz w:val="22"/>
          <w:szCs w:val="22"/>
        </w:rPr>
        <w:t>permittee</w:t>
      </w:r>
      <w:proofErr w:type="spellEnd"/>
      <w:r>
        <w:rPr>
          <w:sz w:val="22"/>
          <w:szCs w:val="22"/>
        </w:rPr>
        <w:t xml:space="preserve"> submits the Part B permit application.  A discussion of the contingency plan collection schedule for permitted facilities is included in the Hazardous Waste Part B Permit Applications, Special Permits, and Permit Modifications ICR (#1573).  Since interim status facilities are not required to submit their contingency plans to EPA, discussion of a collection schedule for these facilities is not applicable.</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577104"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 xml:space="preserve">CLOSURE AND POST-CLOSURE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Permitted facilities submit their closure and post-closure plans to EPA when submitting a Part B permit application.  A discussion addressing collection schedules for permitted facilities is included in the Hazardous Waste Part B Permit Applications, Special Permits, and Permit Modifications ICR (#1573).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closure and post-closure plans must be submitted according to the following schedules: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45 days prior to the date on which he or she expects to begin final closure of a facility with only tanks, container storage, or incinerator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and operators with approved closure plans must notify the Regional Administrator in writing at least 45 days prior to the date on which they expect to begin final closure of a facility with only tanks, container storage, or incinerator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no later than 15 days after: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Termination of interim status except when a permit is issued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simultaneously with termination of interim status;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Issuance of a judicial decree or final order under §3008 of RCRA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to cease receiving hazardous wastes or close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sz w:val="22"/>
          <w:szCs w:val="22"/>
        </w:rPr>
      </w:pP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does not approve the closure plan, he or she shall provide the owner or operator with a detailed written statement of reasons for the refusal and the owner or operator must modify the plan or submit a new plan for approval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An owner or operator of a surface impoundment or waste pile that intends to remove all hazardous waste at closure must prepare a post-closure plan and submit it to the Regional Administrator within 90 days of the date that the owner or operator or Regional Administrator determines that the hazardous waste management unit or facility must be closed as a landfill, subject to the requirements of §§265.117 through 265.120;</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an owner or operator of a surface impoundment or a waste pile who intended to remove all hazardous wastes at closure in accordance with §265.228(b) or §265.258(a) is required to close as a landfill in accordance with §265.310, the owner or operator must submit a post-closure plan within 90 days of the determination by the owner or operator or Regional Administrator that the unit must be closed;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determines that an owner or operator of a surface impoundment or waste pile who intended to remove all hazardous wastes at closure must close the facility as a landfill, the owner or operator must submit a post-closure plan for approval to the Regional Administrator within 90 days of the determination;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the post-closure plan to the Regional Administrator at least 180 days before the date he or she expects to begin partial or final closure of the first hazardous waste disposal unit.  The date he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147EDE" w:rsidRDefault="00147EDE" w:rsidP="00147EDE">
      <w:pPr>
        <w:pStyle w:val="a"/>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his post-closure plan to the Regional Administrator no later than 15 days after: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Termination of interim status except when a permit is issued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simultaneously with termination of interim status; 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hanging="16"/>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Issuance of a judicial decree or final order under §3008 of RCRA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to cease receiving hazardous wastes or close.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Both interim status and permitted facilities are required to request approval for post-closure plan modifications.  Since permitted facilities must submit permit modifications to authorize changes to their post-closure plans, a discussion addressing scheduling requirements for permitted facilities' modifications to the post-closure plan is included in ICR #1573.  The following is a schedule for interim status facilities:</w:t>
      </w:r>
    </w:p>
    <w:p w:rsidR="00147EDE" w:rsidRDefault="00147EDE" w:rsidP="00147EDE">
      <w:pPr>
        <w:pStyle w:val="a"/>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owner or operator with an approved post-closure plan must submit the modified plan to the Regional Administrator at least 60 days prior to the proposed change in facility </w:t>
      </w:r>
      <w:r>
        <w:rPr>
          <w:sz w:val="22"/>
          <w:szCs w:val="22"/>
        </w:rPr>
        <w:lastRenderedPageBreak/>
        <w:t>design or operation, or no more than 60 days after an unexpected event has occurred which has affected the post-closure plan;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Regional Administrator requests modifications to the post-closure plan, the owner or operator with an approved post-closure plan must submit the modified plan to the Regional Administrator no later than 60 days of the request from the Regional Administrator.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Both interim status and permitted facilities are required to submit closure certifications, survey plats, and post-closure notices according to the following schedules: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certification of closure to the Regional Administrator within 60 days of completion of closure for each hazardous waste surface impoundment, waste pile, land treatment, and landfill unit and within 60 days of final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the submission of the certification of closure, the owner or operator must submit to the Regional Administrator a 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Regional Administrator does not approve the post-closure plan, he shall provide the owner or operator with a detailed written statement of reasons for the refusal and the owner or operator must modify the plan or submit a new plan for approval within 30 days after receiving such written statement;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post-closure notice to the Regional Administrator within 60 days of certification of closure for each hazardous waste disposal unit;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certification of closure of each hazardous waste disposal unit, the owner or operator must submit to the Regional Administrator a record of the type, location, and quantity of hazardous wastes disposed of within each cell or other disposal unit of the facility;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the completion of the established post-closure care period for each hazardous waste disposal unit, the owner or operator must submit to the Regional Administrator a certification that the post-closure care period for the unit was performed in accordance with the specifications in the approved post-closure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147EDE" w:rsidRPr="00577104"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FINANCIAL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For closure and post-closure cost estimates, owners or operators must prepare initial cost estimates for activities identified in the closure and post-closure plans.  Thereafter, owners or operators must provide annual adjustments of these cost estimates to account for inflation.  Also, owners or operators may be required to prepare new cost estimates, if changes in the closure or post-closure plan increase closure or post-closure costs.  This burden will vary from facility to facility.</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closure and post-closure care financial instruments, owners or operators must initially establish a financial instrument(s) assuring the cost of closure and post-closure care.  Thereafter, owners or operators must annually check the amount covered by the instrument(s) to make sure it equals the adjusted cost estimate, and change the amount assured accordingly.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For liability coverage requirements, owners or operators of facilities identified in §§264.147 and 265.147 must initially demonstrate liability coverage for sudden and nonsudden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CONDITIONS APPLICABLE TO ALL PERMIT</w:t>
      </w:r>
      <w:r>
        <w:rPr>
          <w:b/>
          <w:bCs/>
          <w:i/>
          <w:iCs/>
          <w:sz w:val="22"/>
          <w:szCs w:val="22"/>
        </w:rPr>
        <w: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6.</w:t>
      </w:r>
      <w:r>
        <w:rPr>
          <w:b/>
          <w:bCs/>
          <w:sz w:val="22"/>
          <w:szCs w:val="22"/>
        </w:rPr>
        <w:tab/>
        <w:t>ESTIMATING THE BURDEN AND COST OF THE COLLECTION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6(a)</w:t>
      </w:r>
      <w:r>
        <w:rPr>
          <w:b/>
          <w:bCs/>
          <w:sz w:val="22"/>
          <w:szCs w:val="22"/>
        </w:rPr>
        <w:tab/>
      </w:r>
      <w:r>
        <w:rPr>
          <w:b/>
          <w:bCs/>
          <w:sz w:val="22"/>
          <w:szCs w:val="22"/>
          <w:u w:val="single"/>
        </w:rPr>
        <w:t>ESTIMATING RESPONDENT BURDEN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estimated respondent burden hours associated with all of the requirements covered in this ICR in Exhibits 1 through 8.  The exhibits address the following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1 - General facility standards;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2 - Operating record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3 - Contingency plan and emergency procedure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4 - Requirements for releases from solid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5 - 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6 - 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7 - Conditions applicable to all permits;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RDefault="00147EDE" w:rsidP="00147EDE">
      <w:pPr>
        <w:pStyle w:val="a"/>
        <w:widowControl/>
        <w:numPr>
          <w:ilvl w:val="0"/>
          <w:numId w:val="2"/>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 8 - Total respondent burden and costs.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Exhibits 1 through 7 present the number of hours required to conduct each individual information collection activity and the cost associated with that activity.  Exhibit 8 presents annual respondent bottom-line burden hours and costs for all information collection requirements in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br w:type="page"/>
      </w: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03797F">
        <w:rPr>
          <w:b/>
          <w:bCs/>
          <w:sz w:val="22"/>
          <w:szCs w:val="22"/>
        </w:rPr>
        <w:lastRenderedPageBreak/>
        <w:t>6(b)</w:t>
      </w:r>
      <w:r w:rsidRPr="0003797F">
        <w:rPr>
          <w:b/>
          <w:bCs/>
          <w:sz w:val="22"/>
          <w:szCs w:val="22"/>
        </w:rPr>
        <w:tab/>
      </w:r>
      <w:r w:rsidRPr="0003797F">
        <w:rPr>
          <w:b/>
          <w:bCs/>
          <w:sz w:val="22"/>
          <w:szCs w:val="22"/>
          <w:u w:val="single"/>
        </w:rPr>
        <w:t>ESTIMATING RESPONDENT COSTS</w:t>
      </w:r>
      <w:bookmarkStart w:id="19" w:name="a_Toc361661332"/>
      <w:bookmarkEnd w:id="19"/>
      <w:r w:rsidRPr="0003797F">
        <w:rPr>
          <w:b/>
          <w:bCs/>
          <w:vanish/>
          <w:sz w:val="22"/>
          <w:szCs w:val="22"/>
        </w:rPr>
        <w:t>6(a)ESTIMATING RESPONDENT BURDEN</w:t>
      </w: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797F">
        <w:rPr>
          <w:b/>
          <w:bCs/>
          <w:sz w:val="22"/>
          <w:szCs w:val="22"/>
        </w:rPr>
        <w:t>LABOR COSTS</w:t>
      </w:r>
    </w:p>
    <w:p w:rsidR="00147EDE" w:rsidRPr="0003797F"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56BBC" w:rsidRPr="00141FA5" w:rsidRDefault="00F56BBC" w:rsidP="00F56BBC">
      <w:pPr>
        <w:widowControl/>
        <w:tabs>
          <w:tab w:val="left" w:pos="-1440"/>
        </w:tabs>
        <w:rPr>
          <w:sz w:val="22"/>
          <w:szCs w:val="22"/>
        </w:rPr>
      </w:pPr>
      <w:r>
        <w:rPr>
          <w:sz w:val="22"/>
          <w:szCs w:val="22"/>
        </w:rPr>
        <w:tab/>
      </w:r>
      <w:r w:rsidRPr="00141FA5">
        <w:rPr>
          <w:sz w:val="22"/>
          <w:szCs w:val="22"/>
        </w:rPr>
        <w:t>For the private sector, EPA estimates an average hourly respondent labor cost (including fringe and overhead) of $122.72 for legal staff, $72.54 for managerial staff, $54.04 for technical staff, and $32.51 for clerical staff.  These respondent labor costs were obtained from EPA ICR Number 0976.15.</w:t>
      </w:r>
    </w:p>
    <w:p w:rsidR="00141FA5" w:rsidRPr="00141FA5" w:rsidRDefault="00141FA5" w:rsidP="00141FA5">
      <w:pPr>
        <w:widowControl/>
        <w:tabs>
          <w:tab w:val="left" w:pos="-1440"/>
        </w:tabs>
        <w:rPr>
          <w:sz w:val="22"/>
          <w:szCs w:val="22"/>
        </w:rPr>
      </w:pPr>
      <w:r w:rsidRPr="00141FA5">
        <w:rPr>
          <w:sz w:val="22"/>
          <w:szCs w:val="22"/>
        </w:rPr>
        <w:tab/>
      </w:r>
    </w:p>
    <w:p w:rsidR="00141FA5" w:rsidRPr="00141FA5" w:rsidRDefault="00141FA5" w:rsidP="00141FA5">
      <w:pPr>
        <w:widowControl/>
        <w:tabs>
          <w:tab w:val="left" w:pos="-1440"/>
        </w:tabs>
        <w:rPr>
          <w:sz w:val="22"/>
          <w:szCs w:val="22"/>
        </w:rPr>
      </w:pPr>
      <w:r w:rsidRPr="00141FA5">
        <w:rPr>
          <w:sz w:val="22"/>
          <w:szCs w:val="22"/>
        </w:rPr>
        <w:tab/>
        <w:t>For State agencies, EPA estimates an average hourly respondent labor cost (including fringe and overhead) of $57.54 for legal staff, $54.02 for managerial staff, $32.32 for technical staff, and $20.62 for clerical staff.  These labor costs were obtained from EPA ICR Number 0976.15.</w:t>
      </w:r>
    </w:p>
    <w:p w:rsidR="00141FA5" w:rsidRPr="009265AA" w:rsidRDefault="00141FA5" w:rsidP="00141FA5">
      <w:pPr>
        <w:keepNext/>
        <w:widowControl/>
        <w:tabs>
          <w:tab w:val="left" w:pos="-1440"/>
        </w:tabs>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CAPITAL COSTS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b/>
          <w:b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estimates that all new facilities and facilities with new Part B permits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facility will store their files in paper form in file cabinets.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EPA estimates that during the facilities’ operating and post-closure periods each facility will store an average</w:t>
      </w:r>
      <w:r w:rsidR="00144FEE">
        <w:rPr>
          <w:sz w:val="22"/>
          <w:szCs w:val="22"/>
        </w:rPr>
        <w:t xml:space="preserve"> of</w:t>
      </w:r>
      <w:r>
        <w:rPr>
          <w:sz w:val="22"/>
          <w:szCs w:val="22"/>
        </w:rPr>
        <w:t xml:space="preserve"> 48,000 pieces of paper.  Therefore, the average facility will need to purchase three 5-drawer lateral file cabinets that each hold 16,000 pieces of paper.  As the current market price for such a file cabinet is $549, each facility would therefore purchase $1,647 worth of file cabinets.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To annualize this capital cost of $1,647, EPA assumed a discount rate of 7 percent and a discount period of 15 years (based on the average life of file cabinets).  As such, the present value factor for this  discount rate and period would be 9.1079.  Thus, EPA estimates the annualized net present value of this capital cost as $180.83 per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As most of the recordkeeping in this ICR is associated with paperwork activities listed in Exhibit 2, EPA added an activity for purchasing file storage systems at the end of this exhibit.  Even though there are additional recordkeeping activities in Exhibit 1, EPA accounts for all file maintenance capital costs in this one exhibit and line item.  As such, EPA multiplied this annualized capital cost over all new facilities for a total annualized capital cost of $12,658.</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OPERATION AND MAINTENANCE COSTS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As shown in all exhibits, postage costs are estimated at $0.44 per one ounce letter, $4.95 per submittal for all other submittals weighing up to two pounds and sent by priority mail, and $9.75 per submittal that must be sent by registered, priority mail.  In Exhibit 1, EPA estimates purchased material costs/and or lump-sum purchased service costs for waste analysis, specifically $</w:t>
      </w:r>
      <w:r w:rsidR="00E04A23" w:rsidRPr="00C30398">
        <w:rPr>
          <w:sz w:val="22"/>
          <w:szCs w:val="22"/>
        </w:rPr>
        <w:t>1,000</w:t>
      </w:r>
      <w:r w:rsidRPr="00C30398">
        <w:rPr>
          <w:sz w:val="22"/>
          <w:szCs w:val="22"/>
        </w:rPr>
        <w:t xml:space="preserve"> per analysis for non-commercial facilities and $400 per analysis for commercial facilities.  In Exhibit 5, EPA estimates </w:t>
      </w:r>
      <w:r w:rsidRPr="00C30398">
        <w:rPr>
          <w:sz w:val="22"/>
          <w:szCs w:val="22"/>
        </w:rPr>
        <w:lastRenderedPageBreak/>
        <w:t>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30398">
        <w:rPr>
          <w:b/>
          <w:bCs/>
          <w:sz w:val="22"/>
          <w:szCs w:val="22"/>
        </w:rPr>
        <w:t>6(c)</w:t>
      </w:r>
      <w:r w:rsidRPr="00C30398">
        <w:rPr>
          <w:b/>
          <w:bCs/>
          <w:sz w:val="22"/>
          <w:szCs w:val="22"/>
        </w:rPr>
        <w:tab/>
      </w:r>
      <w:r w:rsidRPr="00C30398">
        <w:rPr>
          <w:b/>
          <w:bCs/>
          <w:sz w:val="22"/>
          <w:szCs w:val="22"/>
          <w:u w:val="single"/>
        </w:rPr>
        <w:t>ESTIMATING AGENCY BURDEN AND COST</w:t>
      </w:r>
    </w:p>
    <w:p w:rsidR="00147EDE" w:rsidRPr="00C30398"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F56BBC" w:rsidRPr="00F56BBC" w:rsidRDefault="00147EDE" w:rsidP="00F56BBC">
      <w:pPr>
        <w:ind w:firstLine="720"/>
        <w:rPr>
          <w:sz w:val="22"/>
          <w:szCs w:val="22"/>
        </w:rPr>
      </w:pPr>
      <w:r w:rsidRPr="00F56BBC">
        <w:rPr>
          <w:sz w:val="22"/>
          <w:szCs w:val="22"/>
        </w:rPr>
        <w:t xml:space="preserve">EPA estimates annual Agency burden hours and costs associated with all the requirements covered in this ICR in Exhibit 9.  </w:t>
      </w:r>
      <w:r w:rsidR="00F56BBC" w:rsidRPr="00F56BBC">
        <w:rPr>
          <w:sz w:val="22"/>
          <w:szCs w:val="22"/>
        </w:rPr>
        <w:t>EPA estimates the Agency hour and cost burden associated with the information collection requirements covered in this ICR.  EPA estimates an average hourly labor cost of $86.56 for legal staff (GS15, Step 5), $76.38 for managerial staff (GS-15, Step 1), $54.94 for technical staff (GS-13, Step 1), and $23.44 for clerical staff (GS-06, Step 1).  To derive these hourly estimates, EPA referred to the General Schedule (GS) Salary Table 2012.  This publication summarizes the unloaded (base) hourly rate for various labor categories in the Federal Government.  EPA then applied the standard government overhead factor of 1.6 to the unloaded rate to derive loaded hourly rates.</w:t>
      </w:r>
    </w:p>
    <w:p w:rsidR="00147EDE" w:rsidRDefault="00147EDE" w:rsidP="00F56BB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00147EDE" w:rsidRPr="00577104" w:rsidRDefault="00147EDE" w:rsidP="00147EDE">
      <w:pPr>
        <w:rPr>
          <w:b/>
          <w:sz w:val="22"/>
          <w:szCs w:val="22"/>
        </w:rPr>
      </w:pPr>
      <w:r w:rsidRPr="00577104">
        <w:rPr>
          <w:b/>
          <w:sz w:val="22"/>
          <w:szCs w:val="22"/>
        </w:rPr>
        <w:t>6(d)</w:t>
      </w:r>
      <w:r w:rsidRPr="00577104">
        <w:rPr>
          <w:b/>
          <w:sz w:val="22"/>
          <w:szCs w:val="22"/>
        </w:rPr>
        <w:tab/>
      </w:r>
      <w:r w:rsidRPr="00577104">
        <w:rPr>
          <w:b/>
          <w:sz w:val="22"/>
          <w:szCs w:val="22"/>
          <w:u w:val="single"/>
        </w:rPr>
        <w:t>RESPONDENT UNIVERSE AND TOTAL RESPONDENT BURDEN AND COST</w:t>
      </w:r>
    </w:p>
    <w:p w:rsidR="00147EDE" w:rsidRPr="00577104" w:rsidRDefault="00147EDE" w:rsidP="00147EDE">
      <w:pPr>
        <w:rPr>
          <w:b/>
          <w:sz w:val="22"/>
          <w:szCs w:val="22"/>
        </w:rPr>
      </w:pPr>
    </w:p>
    <w:p w:rsidR="00147EDE" w:rsidRPr="00577104" w:rsidRDefault="00147EDE" w:rsidP="00147EDE">
      <w:pPr>
        <w:rPr>
          <w:b/>
          <w:sz w:val="22"/>
          <w:szCs w:val="22"/>
        </w:rPr>
      </w:pPr>
      <w:r w:rsidRPr="00577104">
        <w:rPr>
          <w:b/>
          <w:sz w:val="22"/>
          <w:szCs w:val="22"/>
        </w:rPr>
        <w:t>RESPONDENT UNIVERSE</w:t>
      </w:r>
    </w:p>
    <w:p w:rsidR="00147EDE" w:rsidRPr="00577104" w:rsidRDefault="00147EDE" w:rsidP="00147EDE">
      <w:pPr>
        <w:rPr>
          <w:b/>
          <w:sz w:val="22"/>
          <w:szCs w:val="22"/>
        </w:rPr>
      </w:pPr>
    </w:p>
    <w:p w:rsidR="00147EDE" w:rsidRDefault="00147EDE" w:rsidP="00147EDE">
      <w:pPr>
        <w:rPr>
          <w:sz w:val="22"/>
          <w:szCs w:val="22"/>
        </w:rPr>
      </w:pPr>
      <w:r w:rsidRPr="00577104">
        <w:rPr>
          <w:sz w:val="22"/>
          <w:szCs w:val="22"/>
        </w:rPr>
        <w:t xml:space="preserve">Table 1 presents the estimated universe of facilities that are affected by the General Facility Standard requirements. </w:t>
      </w:r>
    </w:p>
    <w:p w:rsidR="00147EDE" w:rsidRPr="00577104" w:rsidRDefault="00147EDE" w:rsidP="00147EDE">
      <w:pPr>
        <w:rPr>
          <w:sz w:val="22"/>
          <w:szCs w:val="22"/>
        </w:rPr>
      </w:pPr>
      <w:r>
        <w:rPr>
          <w:sz w:val="22"/>
          <w:szCs w:val="22"/>
        </w:rPr>
        <w:br w:type="page"/>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lastRenderedPageBreak/>
        <w:t>TABLE 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r>
        <w:rPr>
          <w:b/>
          <w:bCs/>
          <w:sz w:val="18"/>
          <w:szCs w:val="18"/>
        </w:rPr>
        <w:t>Estimated Universe of Facilities Affected by General Facility Standard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p>
    <w:tbl>
      <w:tblPr>
        <w:tblW w:w="0" w:type="auto"/>
        <w:tblInd w:w="31" w:type="dxa"/>
        <w:tblLayout w:type="fixed"/>
        <w:tblCellMar>
          <w:left w:w="31" w:type="dxa"/>
          <w:right w:w="31" w:type="dxa"/>
        </w:tblCellMar>
        <w:tblLook w:val="0000"/>
      </w:tblPr>
      <w:tblGrid>
        <w:gridCol w:w="5040"/>
        <w:gridCol w:w="1140"/>
        <w:gridCol w:w="1672"/>
        <w:gridCol w:w="1417"/>
      </w:tblGrid>
      <w:tr w:rsidR="00147EDE" w:rsidTr="002208CC">
        <w:tc>
          <w:tcPr>
            <w:tcW w:w="5040" w:type="dxa"/>
            <w:tcBorders>
              <w:top w:val="single" w:sz="15" w:space="0" w:color="000000"/>
              <w:left w:val="single" w:sz="15" w:space="0" w:color="000000"/>
              <w:bottom w:val="double" w:sz="4" w:space="0" w:color="000000"/>
              <w:right w:val="single" w:sz="6" w:space="0" w:color="000000"/>
            </w:tcBorders>
          </w:tcPr>
          <w:p w:rsidR="00147EDE" w:rsidRDefault="00147EDE" w:rsidP="002208CC">
            <w:pPr>
              <w:spacing w:line="58" w:lineRule="exact"/>
              <w:rPr>
                <w:sz w:val="22"/>
                <w:szCs w:val="22"/>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6"/>
                <w:szCs w:val="16"/>
              </w:rPr>
            </w:pPr>
          </w:p>
        </w:tc>
        <w:tc>
          <w:tcPr>
            <w:tcW w:w="1140" w:type="dxa"/>
            <w:tcBorders>
              <w:top w:val="single" w:sz="15" w:space="0" w:color="000000"/>
              <w:left w:val="single" w:sz="6" w:space="0" w:color="000000"/>
              <w:bottom w:val="double" w:sz="4"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Permitted</w:t>
            </w:r>
          </w:p>
        </w:tc>
        <w:tc>
          <w:tcPr>
            <w:tcW w:w="1672" w:type="dxa"/>
            <w:tcBorders>
              <w:top w:val="single" w:sz="15" w:space="0" w:color="000000"/>
              <w:left w:val="single" w:sz="6" w:space="0" w:color="000000"/>
              <w:bottom w:val="double" w:sz="4"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Interim Status</w:t>
            </w:r>
          </w:p>
        </w:tc>
        <w:tc>
          <w:tcPr>
            <w:tcW w:w="1417" w:type="dxa"/>
            <w:tcBorders>
              <w:top w:val="single" w:sz="15" w:space="0" w:color="000000"/>
              <w:left w:val="single" w:sz="6" w:space="0" w:color="000000"/>
              <w:bottom w:val="double" w:sz="4" w:space="0" w:color="000000"/>
              <w:right w:val="single" w:sz="15"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Total</w:t>
            </w:r>
          </w:p>
        </w:tc>
      </w:tr>
      <w:tr w:rsidR="00147EDE" w:rsidTr="002208CC">
        <w:tc>
          <w:tcPr>
            <w:tcW w:w="5040" w:type="dxa"/>
            <w:tcBorders>
              <w:top w:val="double" w:sz="4" w:space="0" w:color="000000"/>
              <w:left w:val="single" w:sz="15" w:space="0" w:color="000000"/>
              <w:bottom w:val="single" w:sz="6" w:space="0" w:color="000000"/>
              <w:right w:val="single" w:sz="6" w:space="0" w:color="000000"/>
            </w:tcBorders>
          </w:tcPr>
          <w:p w:rsidR="00147EDE" w:rsidRDefault="00147EDE" w:rsidP="002208CC">
            <w:pPr>
              <w:spacing w:line="80"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All Facilities (Operating &amp; Closed/Post Closed)</w:t>
            </w:r>
          </w:p>
        </w:tc>
        <w:tc>
          <w:tcPr>
            <w:tcW w:w="1140" w:type="dxa"/>
            <w:tcBorders>
              <w:top w:val="double" w:sz="4" w:space="0" w:color="000000"/>
              <w:left w:val="single" w:sz="6" w:space="0" w:color="000000"/>
              <w:bottom w:val="single" w:sz="6" w:space="0" w:color="000000"/>
              <w:right w:val="single" w:sz="6" w:space="0" w:color="000000"/>
            </w:tcBorders>
          </w:tcPr>
          <w:p w:rsidR="00147EDE" w:rsidRDefault="00147EDE" w:rsidP="002208CC">
            <w:pPr>
              <w:spacing w:line="80"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1,427</w:t>
            </w:r>
          </w:p>
        </w:tc>
        <w:tc>
          <w:tcPr>
            <w:tcW w:w="1672" w:type="dxa"/>
            <w:tcBorders>
              <w:top w:val="double" w:sz="4" w:space="0" w:color="000000"/>
              <w:left w:val="single" w:sz="6" w:space="0" w:color="000000"/>
              <w:bottom w:val="single" w:sz="6" w:space="0" w:color="000000"/>
              <w:right w:val="single" w:sz="6" w:space="0" w:color="000000"/>
            </w:tcBorders>
          </w:tcPr>
          <w:p w:rsidR="00147EDE" w:rsidRDefault="00147EDE" w:rsidP="002208CC">
            <w:pPr>
              <w:spacing w:line="80"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395</w:t>
            </w:r>
          </w:p>
        </w:tc>
        <w:tc>
          <w:tcPr>
            <w:tcW w:w="1417" w:type="dxa"/>
            <w:tcBorders>
              <w:top w:val="double" w:sz="4" w:space="0" w:color="000000"/>
              <w:left w:val="single" w:sz="6" w:space="0" w:color="000000"/>
              <w:bottom w:val="single" w:sz="6" w:space="0" w:color="000000"/>
              <w:right w:val="single" w:sz="15" w:space="0" w:color="000000"/>
            </w:tcBorders>
          </w:tcPr>
          <w:p w:rsidR="00147EDE" w:rsidRPr="00E9640C" w:rsidRDefault="00147EDE" w:rsidP="002208CC">
            <w:pPr>
              <w:spacing w:line="80" w:lineRule="exact"/>
              <w:rPr>
                <w:sz w:val="16"/>
                <w:szCs w:val="16"/>
              </w:rPr>
            </w:pPr>
          </w:p>
          <w:p w:rsidR="00147EDE" w:rsidRPr="00E9640C" w:rsidRDefault="00147EDE"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1,</w:t>
            </w:r>
            <w:r w:rsidR="00E9640C" w:rsidRPr="00E9640C">
              <w:rPr>
                <w:sz w:val="16"/>
                <w:szCs w:val="16"/>
              </w:rPr>
              <w:t>822</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Operating Facilities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r w:rsidR="00E9640C">
              <w:rPr>
                <w:sz w:val="16"/>
                <w:szCs w:val="16"/>
              </w:rPr>
              <w:t>07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28</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8</w:t>
            </w:r>
            <w:r w:rsidR="00E9640C" w:rsidRPr="00E9640C">
              <w:rPr>
                <w:sz w:val="16"/>
                <w:szCs w:val="16"/>
              </w:rPr>
              <w:t>38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Commercial</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310</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315</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Non-Commercial</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397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2</w:t>
            </w:r>
            <w:r w:rsidR="00E9640C">
              <w:rPr>
                <w:sz w:val="16"/>
                <w:szCs w:val="16"/>
              </w:rPr>
              <w:t>3</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420</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Closed Facilities (New Annual Closures)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134</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13</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147</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Post-Closed Facilities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586</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88</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674</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Land Disposal Facilities (Op. &amp; </w:t>
            </w:r>
            <w:proofErr w:type="spellStart"/>
            <w:r>
              <w:rPr>
                <w:b/>
                <w:bCs/>
                <w:sz w:val="16"/>
                <w:szCs w:val="16"/>
              </w:rPr>
              <w:t>Cl</w:t>
            </w:r>
            <w:proofErr w:type="spellEnd"/>
            <w:r>
              <w:rPr>
                <w:b/>
                <w:bCs/>
                <w:sz w:val="16"/>
                <w:szCs w:val="16"/>
              </w:rPr>
              <w:t>/P-</w:t>
            </w:r>
            <w:proofErr w:type="spellStart"/>
            <w:r>
              <w:rPr>
                <w:b/>
                <w:bCs/>
                <w:sz w:val="16"/>
                <w:szCs w:val="16"/>
              </w:rPr>
              <w:t>Cl</w:t>
            </w:r>
            <w:proofErr w:type="spellEnd"/>
            <w:r>
              <w:rPr>
                <w:b/>
                <w:bCs/>
                <w:sz w:val="16"/>
                <w:szCs w:val="16"/>
              </w:rPr>
              <w:t>)</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609</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229</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838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Operating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72</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3</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75</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Closed LDFs (New Annual Closures)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4</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sidRPr="00E9640C">
              <w:rPr>
                <w:sz w:val="16"/>
                <w:szCs w:val="16"/>
              </w:rPr>
              <w:t>1</w:t>
            </w:r>
            <w:r w:rsidRPr="00E9640C">
              <w:rPr>
                <w:sz w:val="16"/>
                <w:szCs w:val="16"/>
              </w:rPr>
              <w:t>1</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Post-Closed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560</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80</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D55971">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640</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     Closed or Post-Closed LDFs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583</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226</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bCs/>
                <w:sz w:val="16"/>
                <w:szCs w:val="16"/>
              </w:rPr>
              <w:t>809</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with Incinerators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D55971">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58</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sidRPr="00E9640C">
              <w:rPr>
                <w:sz w:val="16"/>
                <w:szCs w:val="16"/>
              </w:rPr>
              <w:t>58</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Treatment and Storage Only Facilities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6</w:t>
            </w:r>
            <w:r w:rsidR="00E9640C">
              <w:rPr>
                <w:sz w:val="16"/>
                <w:szCs w:val="16"/>
              </w:rPr>
              <w:t>65</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D55971">
              <w:rPr>
                <w:sz w:val="16"/>
                <w:szCs w:val="16"/>
              </w:rPr>
              <w:t xml:space="preserve">   25</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6</w:t>
            </w:r>
            <w:r w:rsidR="00E9640C" w:rsidRPr="00E9640C">
              <w:rPr>
                <w:sz w:val="16"/>
                <w:szCs w:val="16"/>
              </w:rPr>
              <w:t>90</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New Interim Status</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NA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0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0</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New Part B Permits (Incl. New Construction)</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7</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NA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7</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 xml:space="preserve">Facilities Who Intend to Close Annually </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5</w:t>
            </w:r>
            <w:r>
              <w:rPr>
                <w:sz w:val="16"/>
                <w:szCs w:val="16"/>
              </w:rPr>
              <w:t>8</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4</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Pr>
                <w:sz w:val="16"/>
                <w:szCs w:val="16"/>
              </w:rPr>
              <w:t>62</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LDFs Who Intend to 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9</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9</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Who Intend to Post-Close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8</w:t>
            </w:r>
            <w:r w:rsidR="00147EDE">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sidRPr="00E9640C">
              <w:rPr>
                <w:sz w:val="16"/>
                <w:szCs w:val="16"/>
              </w:rPr>
              <w:t xml:space="preserve">                       </w:t>
            </w:r>
            <w:r w:rsidR="00E9640C">
              <w:rPr>
                <w:sz w:val="16"/>
                <w:szCs w:val="16"/>
              </w:rPr>
              <w:t>8</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LDFs Who Intend to Post-Close Annually</w:t>
            </w:r>
          </w:p>
        </w:tc>
        <w:tc>
          <w:tcPr>
            <w:tcW w:w="1140"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b/>
                <w:bCs/>
                <w:sz w:val="16"/>
                <w:szCs w:val="16"/>
              </w:rPr>
            </w:pPr>
          </w:p>
          <w:p w:rsidR="00147EDE" w:rsidRDefault="00147EDE"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w:t>
            </w:r>
            <w:r w:rsidR="00E9640C">
              <w:rPr>
                <w:sz w:val="16"/>
                <w:szCs w:val="16"/>
              </w:rPr>
              <w:t>2</w:t>
            </w:r>
            <w:r>
              <w:rPr>
                <w:sz w:val="16"/>
                <w:szCs w:val="16"/>
              </w:rPr>
              <w:t xml:space="preserve"> </w:t>
            </w:r>
          </w:p>
        </w:tc>
        <w:tc>
          <w:tcPr>
            <w:tcW w:w="1672" w:type="dxa"/>
            <w:tcBorders>
              <w:top w:val="single" w:sz="6" w:space="0" w:color="000000"/>
              <w:left w:val="single" w:sz="6" w:space="0" w:color="000000"/>
              <w:bottom w:val="single" w:sz="6" w:space="0" w:color="000000"/>
              <w:right w:val="single" w:sz="6" w:space="0" w:color="000000"/>
            </w:tcBorders>
          </w:tcPr>
          <w:p w:rsidR="00147EDE" w:rsidRDefault="00147EDE" w:rsidP="002208CC">
            <w:pPr>
              <w:spacing w:line="58" w:lineRule="exact"/>
              <w:rPr>
                <w:sz w:val="16"/>
                <w:szCs w:val="16"/>
              </w:rPr>
            </w:pPr>
          </w:p>
          <w:p w:rsidR="00147EDE" w:rsidRDefault="00D55971"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                              0</w:t>
            </w:r>
            <w:r w:rsidR="00147EDE">
              <w:rPr>
                <w:sz w:val="16"/>
                <w:szCs w:val="16"/>
              </w:rPr>
              <w:t xml:space="preserve"> </w:t>
            </w:r>
          </w:p>
        </w:tc>
        <w:tc>
          <w:tcPr>
            <w:tcW w:w="1417" w:type="dxa"/>
            <w:tcBorders>
              <w:top w:val="single" w:sz="6" w:space="0" w:color="000000"/>
              <w:left w:val="single" w:sz="6" w:space="0" w:color="000000"/>
              <w:bottom w:val="single" w:sz="6"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D55971" w:rsidP="00E9640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bCs/>
                <w:sz w:val="16"/>
                <w:szCs w:val="16"/>
              </w:rPr>
            </w:pPr>
            <w:r w:rsidRPr="00E9640C">
              <w:rPr>
                <w:sz w:val="16"/>
                <w:szCs w:val="16"/>
              </w:rPr>
              <w:t xml:space="preserve">                         </w:t>
            </w:r>
            <w:r w:rsidR="00E9640C">
              <w:rPr>
                <w:sz w:val="16"/>
                <w:szCs w:val="16"/>
              </w:rPr>
              <w:t>2</w:t>
            </w:r>
            <w:r w:rsidR="00147EDE" w:rsidRPr="00E9640C">
              <w:rPr>
                <w:sz w:val="16"/>
                <w:szCs w:val="16"/>
              </w:rPr>
              <w:t xml:space="preserve"> </w:t>
            </w:r>
          </w:p>
        </w:tc>
      </w:tr>
      <w:tr w:rsidR="00147EDE" w:rsidTr="002208CC">
        <w:tc>
          <w:tcPr>
            <w:tcW w:w="5040" w:type="dxa"/>
            <w:tcBorders>
              <w:top w:val="single" w:sz="6" w:space="0" w:color="000000"/>
              <w:left w:val="single" w:sz="15" w:space="0" w:color="000000"/>
              <w:bottom w:val="single" w:sz="15" w:space="0" w:color="000000"/>
              <w:right w:val="single" w:sz="6" w:space="0" w:color="000000"/>
            </w:tcBorders>
          </w:tcPr>
          <w:p w:rsidR="00147EDE" w:rsidRDefault="00147EDE" w:rsidP="002208CC">
            <w:pPr>
              <w:spacing w:line="58" w:lineRule="exact"/>
              <w:rPr>
                <w:b/>
                <w:bCs/>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both"/>
              <w:rPr>
                <w:b/>
                <w:bCs/>
                <w:sz w:val="16"/>
                <w:szCs w:val="16"/>
              </w:rPr>
            </w:pPr>
            <w:r>
              <w:rPr>
                <w:b/>
                <w:bCs/>
                <w:sz w:val="16"/>
                <w:szCs w:val="16"/>
              </w:rPr>
              <w:t>Facilities Completing Post-Closure Annually</w:t>
            </w:r>
          </w:p>
        </w:tc>
        <w:tc>
          <w:tcPr>
            <w:tcW w:w="1140" w:type="dxa"/>
            <w:tcBorders>
              <w:top w:val="single" w:sz="6" w:space="0" w:color="000000"/>
              <w:left w:val="single" w:sz="6" w:space="0" w:color="000000"/>
              <w:bottom w:val="single" w:sz="15" w:space="0" w:color="000000"/>
              <w:right w:val="single" w:sz="6" w:space="0" w:color="000000"/>
            </w:tcBorders>
          </w:tcPr>
          <w:p w:rsidR="00147EDE" w:rsidRDefault="00147EDE" w:rsidP="002208CC">
            <w:pPr>
              <w:spacing w:line="58" w:lineRule="exact"/>
              <w:rPr>
                <w:b/>
                <w:bCs/>
                <w:sz w:val="16"/>
                <w:szCs w:val="16"/>
              </w:rPr>
            </w:pPr>
          </w:p>
          <w:p w:rsidR="00147EDE"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5</w:t>
            </w:r>
            <w:r w:rsidR="00147EDE">
              <w:rPr>
                <w:sz w:val="16"/>
                <w:szCs w:val="16"/>
              </w:rPr>
              <w:t xml:space="preserve"> </w:t>
            </w:r>
          </w:p>
        </w:tc>
        <w:tc>
          <w:tcPr>
            <w:tcW w:w="1672" w:type="dxa"/>
            <w:tcBorders>
              <w:top w:val="single" w:sz="6" w:space="0" w:color="000000"/>
              <w:left w:val="single" w:sz="6" w:space="0" w:color="000000"/>
              <w:bottom w:val="single" w:sz="15" w:space="0" w:color="000000"/>
              <w:right w:val="single" w:sz="6" w:space="0" w:color="000000"/>
            </w:tcBorders>
          </w:tcPr>
          <w:p w:rsidR="00147EDE" w:rsidRDefault="00147EDE" w:rsidP="002208CC">
            <w:pPr>
              <w:spacing w:line="58" w:lineRule="exact"/>
              <w:rPr>
                <w:sz w:val="16"/>
                <w:szCs w:val="16"/>
              </w:rPr>
            </w:pPr>
          </w:p>
          <w:p w:rsidR="00147EDE" w:rsidRDefault="00147EDE"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16"/>
                <w:szCs w:val="16"/>
              </w:rPr>
            </w:pPr>
            <w:r>
              <w:rPr>
                <w:sz w:val="16"/>
                <w:szCs w:val="16"/>
              </w:rPr>
              <w:t xml:space="preserve">0 </w:t>
            </w:r>
          </w:p>
        </w:tc>
        <w:tc>
          <w:tcPr>
            <w:tcW w:w="1417" w:type="dxa"/>
            <w:tcBorders>
              <w:top w:val="single" w:sz="6" w:space="0" w:color="000000"/>
              <w:left w:val="single" w:sz="6" w:space="0" w:color="000000"/>
              <w:bottom w:val="single" w:sz="15" w:space="0" w:color="000000"/>
              <w:right w:val="single" w:sz="15" w:space="0" w:color="000000"/>
            </w:tcBorders>
          </w:tcPr>
          <w:p w:rsidR="00147EDE" w:rsidRPr="00E9640C" w:rsidRDefault="00147EDE" w:rsidP="002208CC">
            <w:pPr>
              <w:spacing w:line="58" w:lineRule="exact"/>
              <w:rPr>
                <w:sz w:val="16"/>
                <w:szCs w:val="16"/>
              </w:rPr>
            </w:pPr>
          </w:p>
          <w:p w:rsidR="00147EDE" w:rsidRPr="00E9640C" w:rsidRDefault="00E9640C" w:rsidP="002208C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jc w:val="right"/>
              <w:rPr>
                <w:sz w:val="22"/>
                <w:szCs w:val="22"/>
              </w:rPr>
            </w:pPr>
            <w:r>
              <w:rPr>
                <w:sz w:val="16"/>
                <w:szCs w:val="16"/>
              </w:rPr>
              <w:t>5</w:t>
            </w:r>
            <w:r w:rsidR="00147EDE" w:rsidRPr="00E9640C">
              <w:rPr>
                <w:sz w:val="16"/>
                <w:szCs w:val="16"/>
              </w:rPr>
              <w:t xml:space="preserve"> </w:t>
            </w:r>
          </w:p>
        </w:tc>
      </w:tr>
    </w:tbl>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033D9C" w:rsidRDefault="00033D9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033D9C" w:rsidRDefault="00033D9C"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Pr="0068239A"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b/>
          <w:sz w:val="22"/>
          <w:szCs w:val="22"/>
        </w:rPr>
      </w:pPr>
      <w:r w:rsidRPr="0068239A">
        <w:rPr>
          <w:b/>
          <w:bCs/>
          <w:iCs/>
          <w:sz w:val="22"/>
          <w:szCs w:val="22"/>
        </w:rPr>
        <w:t>GENERAL FACILITY OPERATING REQUIREMENTS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right" w:pos="9450"/>
        </w:tabs>
        <w:ind w:right="-90"/>
        <w:rPr>
          <w:sz w:val="22"/>
          <w:szCs w:val="22"/>
        </w:rPr>
      </w:pPr>
      <w:r>
        <w:rPr>
          <w:sz w:val="22"/>
          <w:szCs w:val="22"/>
        </w:rPr>
        <w:tab/>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b/>
          <w:bCs/>
          <w:sz w:val="22"/>
          <w:szCs w:val="22"/>
        </w:rPr>
      </w:pPr>
      <w:r>
        <w:rPr>
          <w:b/>
          <w:bCs/>
          <w:sz w:val="22"/>
          <w:szCs w:val="22"/>
        </w:rPr>
        <w:t>(1)</w:t>
      </w:r>
      <w:r>
        <w:rPr>
          <w:b/>
          <w:bCs/>
          <w:sz w:val="22"/>
          <w:szCs w:val="22"/>
        </w:rPr>
        <w:tab/>
        <w:t>Foreign Shipment Import Report</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 xml:space="preserve">Based on previous experience, EPA estimates that approximately six percent of the operating respondent universe </w:t>
      </w:r>
      <w:r w:rsidR="00A70571">
        <w:rPr>
          <w:sz w:val="22"/>
          <w:szCs w:val="22"/>
        </w:rPr>
        <w:t>w</w:t>
      </w:r>
      <w:r>
        <w:rPr>
          <w:sz w:val="22"/>
          <w:szCs w:val="22"/>
        </w:rPr>
        <w:t xml:space="preserve">ill submit foreign shipment import reports annually.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sz w:val="22"/>
          <w:szCs w:val="22"/>
        </w:rPr>
      </w:pPr>
      <w:r>
        <w:rPr>
          <w:b/>
          <w:bCs/>
          <w:sz w:val="22"/>
          <w:szCs w:val="22"/>
        </w:rPr>
        <w:t>(2)</w:t>
      </w:r>
      <w:r>
        <w:rPr>
          <w:b/>
          <w:bCs/>
          <w:sz w:val="22"/>
          <w:szCs w:val="22"/>
        </w:rPr>
        <w:tab/>
        <w:t>Notice of Appropriate Permits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EPA estimates that approximately 12 percent of operatin</w:t>
      </w:r>
      <w:r w:rsidR="00033D9C">
        <w:rPr>
          <w:sz w:val="22"/>
          <w:szCs w:val="22"/>
        </w:rPr>
        <w:t xml:space="preserve">g TSDFs accept off-site waste. </w:t>
      </w:r>
      <w:r>
        <w:rPr>
          <w:sz w:val="22"/>
          <w:szCs w:val="22"/>
        </w:rPr>
        <w:t xml:space="preserve"> These commercial facilities must submit a one-time notice to these generators before accepting their waste.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b/>
          <w:bCs/>
          <w:sz w:val="22"/>
          <w:szCs w:val="22"/>
        </w:rPr>
        <w:t>(3)</w:t>
      </w:r>
      <w:r>
        <w:rPr>
          <w:b/>
          <w:bCs/>
          <w:sz w:val="22"/>
          <w:szCs w:val="22"/>
        </w:rPr>
        <w:tab/>
        <w:t>Notice of Part 264 or Part 265, and Part 270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approximately one percent of all facilities will experience a transfer in ownership each year.  The owners and operators of these facilities will be required to submit a notice of Part 264 or 265 and Part 270 requirements to the new owner or operator of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operating facilities are required to conduct waste analysis testing.  EPA believes that the commercial incinerator and land disposal sites have the greatest responsibility for waste analysis.  Based on previous experience, EPA estimates that commercial incinerator and land disp</w:t>
      </w:r>
      <w:r w:rsidR="00A70571">
        <w:rPr>
          <w:sz w:val="22"/>
          <w:szCs w:val="22"/>
        </w:rPr>
        <w:t xml:space="preserve">osal facilities </w:t>
      </w:r>
      <w:r>
        <w:rPr>
          <w:sz w:val="22"/>
          <w:szCs w:val="22"/>
        </w:rPr>
        <w:t xml:space="preserve">will conduct testing 50 times a year, while </w:t>
      </w:r>
      <w:r w:rsidR="00A70571">
        <w:rPr>
          <w:sz w:val="22"/>
          <w:szCs w:val="22"/>
        </w:rPr>
        <w:t>the</w:t>
      </w:r>
      <w:r w:rsidR="00033D9C">
        <w:rPr>
          <w:sz w:val="22"/>
          <w:szCs w:val="22"/>
        </w:rPr>
        <w:t xml:space="preserve"> remaining</w:t>
      </w:r>
      <w:r w:rsidR="00A70571">
        <w:rPr>
          <w:sz w:val="22"/>
          <w:szCs w:val="22"/>
        </w:rPr>
        <w:t xml:space="preserve"> </w:t>
      </w:r>
      <w:r>
        <w:rPr>
          <w:sz w:val="22"/>
          <w:szCs w:val="22"/>
        </w:rPr>
        <w:t>operating facilities will conduct this analysis twice a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 waste analysis plan.  Therefore, only new interim and  permitted facilities will develop waste analysis plans.  EPA estimates that no new interim facilities will be entering the universe whereas the 13 newly permitted facilities will have to prepare a waste analysis plan.  In addition to preparing a waste analysis plan, these 13 facilities must also maintain (i.e., photocopy and file) the plan at the facility.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also assumes that 20 percent of all operating facilities will modify the plan and maintain the modified plan each year.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Inspection Schedule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an inspection schedule.  Therefore, only new permitted and interim status facilities will develop inspection schedules.  EPA estimates that no new interim and 13 new permitted facilities will enter the universe during the period covered by this ICR.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addition to preparin</w:t>
      </w:r>
      <w:r w:rsidR="00FA5E16">
        <w:rPr>
          <w:sz w:val="22"/>
          <w:szCs w:val="22"/>
        </w:rPr>
        <w:t>g an inspection schedule,</w:t>
      </w:r>
      <w:r>
        <w:rPr>
          <w:sz w:val="22"/>
          <w:szCs w:val="22"/>
        </w:rPr>
        <w:t xml:space="preserve"> new permitted facilities must also maintain (i.e., photocopy, file, and update) the schedule at the facility</w:t>
      </w:r>
      <w:r w:rsidR="00FA5E16">
        <w:rPr>
          <w:sz w:val="22"/>
          <w:szCs w:val="22"/>
        </w:rPr>
        <w:t xml:space="preserve">. </w:t>
      </w:r>
      <w:r>
        <w:rPr>
          <w:sz w:val="22"/>
          <w:szCs w:val="22"/>
        </w:rPr>
        <w:t xml:space="preserve"> EPA estimates that five percent of all operating facilities and facilities undergoing closure or post-closure will modify their inspection schedules annually and maintain the modified inspection schedu</w:t>
      </w:r>
      <w:r w:rsidR="00FA5E16">
        <w:rPr>
          <w:sz w:val="22"/>
          <w:szCs w:val="22"/>
        </w:rPr>
        <w:t>le</w:t>
      </w:r>
      <w:r>
        <w:rPr>
          <w:sz w:val="22"/>
          <w:szCs w:val="22"/>
        </w:rPr>
        <w:t xml:space="preserve">.  All operating facilities are required to record problems in an inspection log.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(7)</w:t>
      </w:r>
      <w:r>
        <w:rPr>
          <w:b/>
          <w:bCs/>
          <w:sz w:val="22"/>
          <w:szCs w:val="22"/>
        </w:rPr>
        <w:tab/>
        <w:t>Personnel Training</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collected the information necessary to prepare a personnel training record.  Therefore, only new interim status facilities and newly constructed permitted facilities will be required to collect information regarding their employees' training experiences.  EPA estimates that no new interim status facilities will join the universe during the period </w:t>
      </w:r>
      <w:r w:rsidR="00FA5E16">
        <w:rPr>
          <w:sz w:val="22"/>
          <w:szCs w:val="22"/>
        </w:rPr>
        <w:t>covered by this ICR.  N</w:t>
      </w:r>
      <w:r>
        <w:rPr>
          <w:sz w:val="22"/>
          <w:szCs w:val="22"/>
        </w:rPr>
        <w:t xml:space="preserve">ewly constructed facilities with Part B permits will have to read the regulations and collect information.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operating and newly constructed facilities must also maintain (i.e., photocopy, file, and update) their training records.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 Incompatible Wastes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Based on previous experience, EPA estimates that 40 percent of the permitted operating universe will have to maintain documentation of compliance for ignitable, reactive, or incompatible wastes.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Construction Quality Assurance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permitted and interim status facilities have submitted their construction quality assurance plan to EPA.  Therefore, only new interim status facilities will be required to submit the CQA plan.  EPA estimates that no new facilities will obtain interim status during the period covered by this ICR.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iCs/>
          <w:sz w:val="22"/>
          <w:szCs w:val="22"/>
        </w:rPr>
      </w:pPr>
      <w:r>
        <w:rPr>
          <w:b/>
          <w:bCs/>
          <w:iCs/>
          <w:sz w:val="22"/>
          <w:szCs w:val="22"/>
        </w:rPr>
        <w:t>RECORDKEEPING</w:t>
      </w:r>
      <w:r w:rsidRPr="0068239A">
        <w:rPr>
          <w:b/>
          <w:bCs/>
          <w:iCs/>
          <w:sz w:val="22"/>
          <w:szCs w:val="22"/>
        </w:rPr>
        <w:t xml:space="preserv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iCs/>
          <w:sz w:val="22"/>
          <w:szCs w:val="22"/>
        </w:rPr>
        <w:tab/>
      </w:r>
      <w:r>
        <w:rPr>
          <w:b/>
          <w:bCs/>
          <w:sz w:val="22"/>
          <w:szCs w:val="22"/>
        </w:rPr>
        <w:t>Operating Record</w:t>
      </w:r>
    </w:p>
    <w:p w:rsidR="00147EDE" w:rsidRPr="0065316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r>
      <w:r>
        <w:rPr>
          <w:sz w:val="22"/>
          <w:szCs w:val="22"/>
        </w:rPr>
        <w:t>Excluding the inspection information requirements, only operating facilities are required to comply with the operating record recordkeeping re</w:t>
      </w:r>
      <w:r w:rsidR="00FA5E16">
        <w:rPr>
          <w:sz w:val="22"/>
          <w:szCs w:val="22"/>
        </w:rPr>
        <w:t xml:space="preserve">quirements. </w:t>
      </w:r>
      <w:r>
        <w:rPr>
          <w:sz w:val="22"/>
          <w:szCs w:val="22"/>
        </w:rPr>
        <w:t xml:space="preserve"> There are sixteen information components of the operating record requirements contained in 40 CFR §§264.73(b)(1)-(16) and 265.73(b)(1)-(16).  Some of the requirements apply only to certain types of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Facilities must document any refusal of State and local agencies to enter into arrangements to address emergency situations (§264.37(b)).  EPA estimates that only one percent of all operating facilities will be required to comply with this regulation.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Facilities that have emergency incidents requiring implementation of the contingency plan must maintain (i.e., photocopy and file) written documentation of the incident (§§264.73(b)(4) and 265.73(b)(4)).  EPA estimates that only one percent of all operating facilities will be required to comply with this regulation.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FA5E16">
      <w:pPr>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Both operating and post-closure facilities are required to maintain updated inspection information in the operating record (§§264.73(b)(5) and (265.73(b)(5)).</w:t>
      </w:r>
      <w:r w:rsidRPr="00FA5E16">
        <w:rPr>
          <w:sz w:val="22"/>
          <w:szCs w:val="22"/>
        </w:rPr>
        <w:t xml:space="preserve">Only land disposal facilities and incinerator facilities are required to collect and record monitoring data (§264.73(b)(6)) in the operating record.  </w:t>
      </w:r>
    </w:p>
    <w:p w:rsidR="00FA5E16" w:rsidRDefault="00FA5E16" w:rsidP="00FA5E16">
      <w:pPr>
        <w:pStyle w:val="ListParagraph"/>
        <w:rPr>
          <w:sz w:val="22"/>
          <w:szCs w:val="22"/>
        </w:rPr>
      </w:pPr>
    </w:p>
    <w:p w:rsidR="003F6289" w:rsidRDefault="00FA5E16"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lastRenderedPageBreak/>
        <w:t>Only land disposal facilities and incinerator facilities are required to collect and record monitoring data (§264.73(b)(6)) in the operating record.</w:t>
      </w:r>
    </w:p>
    <w:p w:rsidR="003F6289" w:rsidRDefault="003F6289"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Pr="003F6289"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facilities that receive hazardous waste from an off-site source (except where the owner or operator is also the generator) are required to maintain (i.e., photocopy and file) notices for generators verifying that they have a permit to handle the hazardous waste they are receiving (§§264.73(b)(7) and (265.73(b)(7)).  Thus, EPA has determined that 12 pe</w:t>
      </w:r>
      <w:r w:rsidR="00B819CB" w:rsidRPr="003F6289">
        <w:rPr>
          <w:sz w:val="22"/>
          <w:szCs w:val="22"/>
        </w:rPr>
        <w:t>rcent of the operating universe</w:t>
      </w:r>
      <w:r w:rsidRPr="003F6289">
        <w:rPr>
          <w:sz w:val="22"/>
          <w:szCs w:val="22"/>
        </w:rPr>
        <w:t>, including non-commercial facilities, will need to maintain, in the operating record, the notice to generators.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All facilities must maintain updated information in the operating record closure cost estimates.  However, only land disposal facilities must maintain post-closure cost estimates (§§264.73(b)(8) and (265.73(b)(8)).   EPA </w:t>
      </w:r>
      <w:r w:rsidR="000B5B64">
        <w:rPr>
          <w:sz w:val="22"/>
          <w:szCs w:val="22"/>
        </w:rPr>
        <w:t>expects</w:t>
      </w:r>
      <w:r w:rsidR="00FA5E16">
        <w:rPr>
          <w:sz w:val="22"/>
          <w:szCs w:val="22"/>
        </w:rPr>
        <w:t xml:space="preserve"> </w:t>
      </w:r>
      <w:r w:rsidR="00ED15E9">
        <w:rPr>
          <w:sz w:val="22"/>
          <w:szCs w:val="22"/>
        </w:rPr>
        <w:t xml:space="preserve">that </w:t>
      </w:r>
      <w:r w:rsidR="00FA5E16">
        <w:rPr>
          <w:sz w:val="22"/>
          <w:szCs w:val="22"/>
        </w:rPr>
        <w:t>all permitted and</w:t>
      </w:r>
      <w:r>
        <w:rPr>
          <w:sz w:val="22"/>
          <w:szCs w:val="22"/>
        </w:rPr>
        <w:t xml:space="preserve"> interim status facilities will have to main</w:t>
      </w:r>
      <w:r w:rsidR="00FA5E16">
        <w:rPr>
          <w:sz w:val="22"/>
          <w:szCs w:val="22"/>
        </w:rPr>
        <w:t>tain closure cost estimates</w:t>
      </w:r>
      <w:r w:rsidR="000B5B64">
        <w:rPr>
          <w:sz w:val="22"/>
          <w:szCs w:val="22"/>
        </w:rPr>
        <w:t>.  Permitted</w:t>
      </w:r>
      <w:r w:rsidR="00FA5E16">
        <w:rPr>
          <w:sz w:val="22"/>
          <w:szCs w:val="22"/>
        </w:rPr>
        <w:t xml:space="preserve"> and</w:t>
      </w:r>
      <w:r>
        <w:rPr>
          <w:sz w:val="22"/>
          <w:szCs w:val="22"/>
        </w:rPr>
        <w:t xml:space="preserve"> interim status operating land disposal facilities will </w:t>
      </w:r>
      <w:r w:rsidR="00E84564">
        <w:rPr>
          <w:sz w:val="22"/>
          <w:szCs w:val="22"/>
        </w:rPr>
        <w:t xml:space="preserve">also </w:t>
      </w:r>
      <w:r>
        <w:rPr>
          <w:sz w:val="22"/>
          <w:szCs w:val="22"/>
        </w:rPr>
        <w:t>need to maintain post-closure cost estimates.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All operating land disposal facilities must also maintain records of the quantities (and date of placement) for each shipment of hazardous waste placed in land disposal units under an extension to the effective date of any land disposal restriction, or a certification, and the applicable notice required by the generator (§§264.73(b)(10) and (265.73(b)(10)).</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off-site TSDFs are required to maintain (i.e., photocopy and file) a copy of the notice, and the certification and demonstration, if applicable, required by the generator or owner or operator in the operating record (§§264.73(b)(11), (13) and (15) and (265.73(b)(11), (13) and 15)).  Thus EPA has determined that five percent of the operating universe will need to maintain (i.e.,  photocopy and file) this information in the operating record.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RDefault="00147EDE" w:rsidP="00147EDE">
      <w:pPr>
        <w:keepNext/>
        <w:keepLines/>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on-site TSDFS are required to maintain (i.e., photocopy and file) the information contained in the notice (except the manifest number), and the certification and demonstration if applicable, required by the generator or owner or operator (§§264.73(b)(12), (14) and (16) and (265.73(b)(12), (14) and (16)).  EPA had determined that 95 percent of the operating universe will need to maintain (i.e. photocopy and file) this information in the operating record.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r>
        <w:rPr>
          <w:sz w:val="22"/>
          <w:szCs w:val="22"/>
        </w:rPr>
        <w:t>The remaining requirements (§§264.73(b)(1)-(3) and (9) and (265.73(b)(1)-(3), and (9)) apply to</w:t>
      </w:r>
    </w:p>
    <w:p w:rsidR="00147EDE" w:rsidRDefault="00147EDE" w:rsidP="00DA3817">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the entire universe of operating facilities.  </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 AND EMERGENCY REPORTING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5"/>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For this ICR, the Agency assumes that existing interim status and permitted facilities have already prepared contingency plans.  Therefore, only new interim status facilities will be required to prepare a contingency plan.  (Modifications to contingency plans of permitted facilities are covered under the hazardous Waste Part B Permit Application, Special 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estimates that no new facilities will obtain interim status during the period covered by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(#1571), or submit the contingency plan to all local police and fire departments, hospitals, and State and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local response teams.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Emergency Reporting And Recordkeeping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program experience, the Agency estimates that one percent of all facilities with experience an emergency situation each year that will require the help of State or local authorities with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designated response roles.  Therefore, </w:t>
      </w:r>
      <w:r w:rsidR="00DA3817">
        <w:rPr>
          <w:sz w:val="22"/>
          <w:szCs w:val="22"/>
        </w:rPr>
        <w:t>emergency coordinators</w:t>
      </w:r>
      <w:r>
        <w:rPr>
          <w:sz w:val="22"/>
          <w:szCs w:val="22"/>
        </w:rPr>
        <w:t xml:space="preserve"> </w:t>
      </w:r>
      <w:r w:rsidR="00E84564">
        <w:rPr>
          <w:sz w:val="22"/>
          <w:szCs w:val="22"/>
        </w:rPr>
        <w:t>at permitted</w:t>
      </w:r>
      <w:r w:rsidR="00DA3817">
        <w:rPr>
          <w:sz w:val="22"/>
          <w:szCs w:val="22"/>
        </w:rPr>
        <w:t xml:space="preserve"> and interim status facilities </w:t>
      </w:r>
      <w:r>
        <w:rPr>
          <w:sz w:val="22"/>
          <w:szCs w:val="22"/>
        </w:rPr>
        <w:t>will be required to notify these authorities of an actual or imminent emergency situation (§§264.56(a)(2) and (265.56(a)(2)).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estimates that one percent of those facilities experiencing an emergency situation will have a release, fire, or explosion for which the </w:t>
      </w:r>
      <w:r w:rsidR="00DA3817">
        <w:rPr>
          <w:sz w:val="22"/>
          <w:szCs w:val="22"/>
        </w:rPr>
        <w:t xml:space="preserve">emergency coordination determines that is may be advisable to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evacuate local areas.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C30398">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estimates that one percent of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w:t>
      </w:r>
      <w:r w:rsidR="00C30398">
        <w:rPr>
          <w:sz w:val="22"/>
          <w:szCs w:val="22"/>
        </w:rPr>
        <w:t xml:space="preserve">e contingency plan and will be required to prepare an emergency report.  </w:t>
      </w:r>
      <w:r w:rsidR="00DA3817">
        <w:rPr>
          <w:sz w:val="22"/>
          <w:szCs w:val="22"/>
        </w:rPr>
        <w:t xml:space="preserv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All owners and operators experiencing an emergency situation are required to notify the Regional Administrator that the facility is in compliance with §265.56(h) before resuming operation in the affected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areas.  The owner operator must also submit a written report to the Regional Administrator 15 days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after the incident (§§264.56(j) and 265.56(j)).  The respondent burden for recording emergency details in the operating record is covered in the operating record section.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RELEASES FROM SOLIE WASTE MANAGEMENT UNITS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expects that no facilities will be required to demonstrate that the ground-water protection standard of §264.92 has not been exceeded for three consecutive years (§264.96(c)).  EPA also expects all facilities submitting a Part B permit application to develop and submit sampling procedures to EPA (§264.97(g)).</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AND POST-CLOSURE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The only facilities that are expected to read the closure requirements will be the newly permi</w:t>
      </w:r>
      <w:r w:rsidR="00DA3817">
        <w:rPr>
          <w:sz w:val="22"/>
          <w:szCs w:val="22"/>
        </w:rPr>
        <w:t>tted facilities.  L</w:t>
      </w:r>
      <w:r>
        <w:rPr>
          <w:sz w:val="22"/>
          <w:szCs w:val="22"/>
        </w:rPr>
        <w:t>and disposal facilities are expected to read the post-closure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Since existing interim status and permitted facilities have already developed closure and post-closure plans, activities associated with developing closure/pose-closure plans apply to newly interim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 only.  EPA expects no new facilities to develop and submit closure plans.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 Amendment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previous experience, EPA estimates that five percent of operating or closing interim </w:t>
      </w:r>
    </w:p>
    <w:p w:rsidR="00147EDE" w:rsidRDefault="00DA3817"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w:t>
      </w:r>
      <w:r w:rsidR="00147EDE">
        <w:rPr>
          <w:sz w:val="22"/>
          <w:szCs w:val="22"/>
        </w:rPr>
        <w:t xml:space="preserve">, such as facilities converting waste piles to containment building, will amend their closure plans annually and will submit a request to the Regional Administrator to authorize a change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closure plan.  Since closure plan amendments for permitted facilities are associated with permit modifications, amendments and discussed in the Hazardous Waste Part B Permit Application, Special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Permits, and Permit Modifications ICR, #1573.</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Partial Closure and Final Closure Notification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Owners and operators of all permitted and interim status facilities who intend to close their facility annually must notify EPA of closure.  In addition, owners and operators of the interim status facilities must also submit their closure plans to EPA.</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Extensions and Allowances During the Closure Period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Of the total number of facilities that will be closing, EPA estimates that 20 percent will request an extension for the treatment, storage, or removal of hazardous waste (§§264.113(a) and 265.113(a)).  EPA estimates that an additional 20 percent will request an extension for completing closure activities.  EPA also estimates that an additional five percent of all closing facilities will request an allowance to receive non-hazardous wastes in a land-based unit after the final receipt of hazardous waste (§§264.113(d) and 265.113(d)).</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all of the permitted and interim status facilities that will be closing annually will complete a certification of closure.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Survey Plat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RPr="00F73EE1"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50 percent of the land disposal facilities that will be closing annually will submit a survey plat to the Regional Administrator.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ab/>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Post-Closure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Existing permitted land disposal facilities already have approved post-closure plans.  Therefore, only new interim status land disposal facilities will develop post-closure plans.  EPA estimates that no new interim status land disposa</w:t>
      </w:r>
      <w:r w:rsidR="00DA3817">
        <w:rPr>
          <w:sz w:val="22"/>
          <w:szCs w:val="22"/>
        </w:rPr>
        <w:t>l facilities</w:t>
      </w:r>
      <w:r>
        <w:rPr>
          <w:sz w:val="22"/>
          <w:szCs w:val="22"/>
        </w:rPr>
        <w:t xml:space="preserve"> will prepare a post-closure plan annually.  In addition to preparing a post-closure plan, all permitted and interim status land disposal facilities must also maintain (i.e., photocopy, file, and update) the post-closure plan at the facility.</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Notification and Amendment of Post-Closure Plan Under 265.118(d)</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respondent activities associated with permit modifications are discussed in the Hazardous Waste Part B Permit Applications, Special Permits, and Permit Modifications ICR (#1573), this ICR focuses on interim status facilities' activities associated with notification of a post-closure amendment.  EPA estimates that 20 percent of interim status facilities that will be undergoing post-closure, or two facilities, will amend their post-closure plans and submit written notification of a change in the approved post-closure plans.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(10)</w:t>
      </w:r>
      <w:r>
        <w:rPr>
          <w:b/>
          <w:bCs/>
          <w:sz w:val="22"/>
          <w:szCs w:val="22"/>
        </w:rPr>
        <w:tab/>
        <w:t>Amendment of Post-Closure Plan Under 265.118(d)(4), (f), and (g)(1)</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some cases, the Regional Administrator will require owners or operators of surface impoundments or waste piles who intend to remove all hazardous wastes at closure to modify their post-closure plans.  EPA expects that ten percent of interim status facilities that are undergoing post-closure </w:t>
      </w:r>
      <w:r>
        <w:rPr>
          <w:sz w:val="22"/>
          <w:szCs w:val="22"/>
        </w:rPr>
        <w:lastRenderedPageBreak/>
        <w:t>will be required to modify their post-closure plan.  EPA estimates that the Agency will reject ten percent of these plans, which will require approximately no facilities to modify its plan or submit a new plan.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facilities will request that the Agency extend or reduce the post-closure period applicable to a hazardous waste management unit or facility, or to alter the requirements of the post-closure care period.  EPA estimates that 20 percent of interim status facilities that are undergoing post-closure (two facilities), will prepare and submit such a request.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(11)</w:t>
      </w:r>
      <w:r>
        <w:rPr>
          <w:b/>
          <w:bCs/>
          <w:sz w:val="22"/>
          <w:szCs w:val="22"/>
        </w:rPr>
        <w:tab/>
        <w:t>Hazardous Waste Disposal Records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w:t>
      </w:r>
      <w:r w:rsidR="007E32B9">
        <w:rPr>
          <w:sz w:val="22"/>
          <w:szCs w:val="22"/>
        </w:rPr>
        <w:t>o</w:t>
      </w:r>
      <w:r>
        <w:rPr>
          <w:sz w:val="22"/>
          <w:szCs w:val="22"/>
        </w:rPr>
        <w:t xml:space="preserve">wners and operators who close their land disposal facilities annually must submit hazardous waste disposal records.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00147EDE" w:rsidRPr="00257773"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r>
        <w:rPr>
          <w:b/>
          <w:bCs/>
          <w:sz w:val="22"/>
          <w:szCs w:val="22"/>
        </w:rPr>
        <w:t>(12)</w:t>
      </w:r>
      <w:r>
        <w:rPr>
          <w:b/>
          <w:bCs/>
          <w:sz w:val="22"/>
          <w:szCs w:val="22"/>
        </w:rPr>
        <w:tab/>
        <w:t>Hazardous Waste Notation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owners and operators who close their land disposal facilities annually must submit a certification that they have recorded the notation required in §§264.119(b)(2) and 265.119(b)(2).</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(13)</w:t>
      </w:r>
      <w:r>
        <w:rPr>
          <w:b/>
          <w:bCs/>
          <w:sz w:val="22"/>
          <w:szCs w:val="22"/>
        </w:rPr>
        <w:tab/>
        <w:t>Post-Closure Plan Modifications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does not expect that any interim status facilities will subject to section 265.119(c) during the effective period of this ICR.</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(14)</w:t>
      </w:r>
      <w:r>
        <w:rPr>
          <w:b/>
          <w:bCs/>
          <w:sz w:val="22"/>
          <w:szCs w:val="22"/>
        </w:rPr>
        <w:tab/>
        <w:t>Post-Closure Care Certification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the post-closure care period lasts for 30 years, except for those facilities that qualify for "early outs," EPA does not expect many owners/operators to submit certifications of post-closure care during the period covered by this ICR.  Based on previous experience, EPA estimates that no facilities will complete post-closure care and be required to submit certifications.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0B6C0A"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FINANCIAL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Reading the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operating and newly constructed facilities are expected to read the financial requirements regulations.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Financial Responsibility for Corrective Action</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Because financial responsibility for corrective action is required under Part 264, only permitted facilities are included in the burden estimate.  EPA estimates that 80 percent of permitted facilities completed a RCRA Facility Assessment (RFA) that indicated that further investigation, or a RCRA Facility Investigation (RFI), was necessary.  Because such further investigation will entail the submission of corrective action financial assurance documentation, EPA concludes that 80 percent of the </w:t>
      </w:r>
      <w:r w:rsidR="007E32B9">
        <w:rPr>
          <w:sz w:val="22"/>
          <w:szCs w:val="22"/>
        </w:rPr>
        <w:t>p</w:t>
      </w:r>
      <w:r>
        <w:rPr>
          <w:sz w:val="22"/>
          <w:szCs w:val="22"/>
        </w:rPr>
        <w:t>ermitted facilities will need to meet corrective action financial responsibility requirements.  These facilities will need to include this financial assurance documentation in their permit renewals; because most TSDF permits are valid for five years, EPA estimates that each year approximately 20 percent</w:t>
      </w:r>
      <w:r w:rsidR="007E32B9">
        <w:rPr>
          <w:sz w:val="22"/>
          <w:szCs w:val="22"/>
        </w:rPr>
        <w:t xml:space="preserve"> </w:t>
      </w:r>
      <w:r>
        <w:rPr>
          <w:sz w:val="22"/>
          <w:szCs w:val="22"/>
        </w:rPr>
        <w:t xml:space="preserve">will submit financial assurance documentation for corrective action.  EPA estimates that ten percent of these facilities per year will need to provide the additional demonstration of denied permission to implement corrective action beyond facility boundaries.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Cost Estimates for Closure and Post-Closure Care</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burden for respondents to collect data, to prepare closure and post-closure care cost estimates, and to maintain these estimates at the facility is already calculated in Exhibit 5, Closure and Post-Closure Care Requirements.  Therefore, Exhibit 6 only determines the burden for owners or operators to update cost estimates on a yearly basis to reflect inflation, and the burden for amending cost estimates due to changes in the closure or post-closure care plan.  Except for those facilities already closed or post-closed, all operating facilities will need to adjust estimates annually to reflect inflation.  Since closure and post-closure plan amendments for permitted facilities are associated with permit modifications, such amendments are instead discussed in the Hazardous Waste Part B Permit Applications, Special Permits, and Permit Modifications ICR (#1573).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Financial Assurance for Closure or Post-Closure Care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Because evidence of establishing a financial instrument for closure or post-closure care is submitted with the Part B permit application, such activities for permitted facilities are discussed in the Hazardous Waste Part B Permit Applications, Special Permits, and Permit Modifications ICR (#1573). However, prior to submitting a permit application, interim status facilities must present evidence of an established financial instrument for closure or post-closure care under §§265.143 and 265.145.  Therefore, preparation of the required evidence for interim status facilities is discussed in Exhibit 6.  In addition, the burden associated with annual updates or modifications to financial instruments is calculated in this exhibit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financial test for liability coverage and the other coverage options.  EPA estimates that no new interim facilities will join the universe in the period this ICR covers.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projects that two percent of existing facilities amend closure and post-closure financial instruments due to changes in the cost estimates or plans.  Finally, all facilities covered under the financial test will need to submit annual updates; accordingly, 50 percent of existing facilities will submit this update.</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Liability Requirements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calculates the number of respondents for demonstrating liability coverage in a manner similar to determining the number of closure and post-closure care respondents.  Because evidence of establishing a financial instrument for liability coverage is submitted with the Part B permit application, such activities for permitted facilities are discussed in the Hazardous Waste Part B Permit Applications, Special Permits, and Permit Modifications ICR (#1573).  However, prior to submitting a permit application, interim status facilities must present evidence of an established financial instrument for liability coverage under §265.147.  Therefore, preparation of the required evidence for interim status facilities is shown in Exhibit 6 of this ICR.  In addition, the burden associated with annual updates or modifications to financial instruments for liability coverage is calculated in this exhibit for both permitted and interim status facilities.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liability coverage options.  EPA estimates that no new interim facilities will join the universe in the period this ICR covers.</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 xml:space="preserve">EPA expects that all existing TSDFs using the financial test or guarantee will submit the financial test documentation on an annual basis for review.  EPA estimates that one percent of all facilities will become bankrupt and will need to submit evidence of insurance.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Other Requirements</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activities relating to State-required mechanisms and State assumption of responsibility, EPA estimates that one percent of interim status facilities (permitted facilities are included in ICR #1573), will be included in the respondent burden estimate.  EPA estimates that of these facilities, only one percent (approximately zero interim status facilities) will be required by EPA to furnish additional information under the State assumption of responsibility requirements.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0B6C0A"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CONDITIONS APPLICABLE TO ALL PERMITS</w:t>
      </w: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each year 20 percent of permitted facilities will submit a permit modification at the request of the Agency.  These </w:t>
      </w:r>
      <w:proofErr w:type="spellStart"/>
      <w:r>
        <w:rPr>
          <w:sz w:val="22"/>
          <w:szCs w:val="22"/>
        </w:rPr>
        <w:t>permittees</w:t>
      </w:r>
      <w:proofErr w:type="spellEnd"/>
      <w:r>
        <w:rPr>
          <w:sz w:val="22"/>
          <w:szCs w:val="22"/>
        </w:rPr>
        <w:t xml:space="preserve"> will be required to furnish any relevant information requested by EPA to determine whether cause exists to modify, revoke and reissue, or terminate a permit, or to determine compliance with a permit.  </w:t>
      </w:r>
    </w:p>
    <w:p w:rsidR="00147EDE" w:rsidRDefault="00147EDE" w:rsidP="00147EDE">
      <w:pPr>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15 percent of permitted facilities will annually submit a notice of physical alterations or additions.  Of these facilities, 50 percent will submit a notice of planned changes that may result in noncompliance with permit requirements.  Of these facilities, 50 percent  will submit a letter certifying that the facility has been constructed or modified in compliance with the terms of the permit.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all permitted facilities with land-based units and incinerators must submit monitoring reports.  EPA further estimates that one percent will be required to prepare and submit reports of compliance and noncompliance with the compliance schedule at intervals specified in the permit.  </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one percent of all permitted facilities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two percent of all permitted facilities will be required to submit reports of other noncompliance that are not submitted with monitoring reports, compliance schedule reports, and reports of releases, fires, and explosions.  An additional one percent will submit amended information that was incorrect or omitted during an initial submittal.</w:t>
      </w:r>
    </w:p>
    <w:p w:rsidR="00147EDE"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7B7F0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7B7F07">
        <w:rPr>
          <w:b/>
          <w:bCs/>
          <w:sz w:val="22"/>
          <w:szCs w:val="22"/>
        </w:rPr>
        <w:t>6(e)</w:t>
      </w:r>
      <w:r w:rsidRPr="007B7F07">
        <w:rPr>
          <w:b/>
          <w:bCs/>
          <w:sz w:val="22"/>
          <w:szCs w:val="22"/>
        </w:rPr>
        <w:tab/>
        <w:t>BOTTOM LINE BURDEN HOURS AND COSTS</w:t>
      </w:r>
    </w:p>
    <w:p w:rsidR="00147EDE" w:rsidRPr="007B7F0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C51CE0" w:rsidRDefault="005578D5" w:rsidP="007B7F07">
      <w:pPr>
        <w:numPr>
          <w:ilvl w:val="12"/>
          <w:numId w:val="0"/>
        </w:numPr>
        <w:ind w:left="720"/>
        <w:rPr>
          <w:sz w:val="22"/>
          <w:szCs w:val="22"/>
        </w:rPr>
      </w:pPr>
      <w:r w:rsidRPr="007B7F07">
        <w:rPr>
          <w:sz w:val="22"/>
          <w:szCs w:val="22"/>
        </w:rPr>
        <w:t xml:space="preserve">Exhibit 8 illustrates the total respondent burden and costs associated with </w:t>
      </w:r>
      <w:r w:rsidR="00C51CE0">
        <w:rPr>
          <w:sz w:val="22"/>
          <w:szCs w:val="22"/>
        </w:rPr>
        <w:t>private entities and</w:t>
      </w:r>
    </w:p>
    <w:p w:rsidR="007B7F07" w:rsidRPr="007B7F07" w:rsidRDefault="00C51CE0" w:rsidP="00C51CE0">
      <w:pPr>
        <w:numPr>
          <w:ilvl w:val="12"/>
          <w:numId w:val="0"/>
        </w:numPr>
        <w:rPr>
          <w:sz w:val="22"/>
          <w:szCs w:val="22"/>
        </w:rPr>
      </w:pPr>
      <w:r>
        <w:rPr>
          <w:sz w:val="22"/>
          <w:szCs w:val="22"/>
        </w:rPr>
        <w:t>Exhibit 11 illustrates burden for states</w:t>
      </w:r>
      <w:r w:rsidR="005578D5" w:rsidRPr="007B7F07">
        <w:rPr>
          <w:sz w:val="22"/>
          <w:szCs w:val="22"/>
        </w:rPr>
        <w:t xml:space="preserve"> covered in this ICR.  EPA estimates that the total annual respondent burden for all activities covered in the ICR is approximately </w:t>
      </w:r>
      <w:r w:rsidR="007B7F07" w:rsidRPr="007B7F07">
        <w:rPr>
          <w:sz w:val="22"/>
          <w:szCs w:val="22"/>
        </w:rPr>
        <w:t>672,417</w:t>
      </w:r>
      <w:r w:rsidR="005578D5" w:rsidRPr="007B7F07">
        <w:rPr>
          <w:sz w:val="22"/>
          <w:szCs w:val="22"/>
        </w:rPr>
        <w:t xml:space="preserve"> hours, at an annual cost of </w:t>
      </w:r>
      <w:r w:rsidR="007B7F07" w:rsidRPr="007B7F07">
        <w:rPr>
          <w:sz w:val="22"/>
          <w:szCs w:val="22"/>
        </w:rPr>
        <w:t>$40,676,696 which includes $40,143,171 annualized labor costs and $533,525 annualized capital or O&amp;M costs.</w:t>
      </w:r>
    </w:p>
    <w:p w:rsidR="005578D5" w:rsidRPr="007B7F07" w:rsidRDefault="005578D5" w:rsidP="005578D5">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7B7F07" w:rsidRDefault="00147EDE" w:rsidP="00147E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RPr="007B7F07"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sz w:val="22"/>
          <w:szCs w:val="22"/>
        </w:rPr>
      </w:pPr>
      <w:r w:rsidRPr="007B7F07">
        <w:rPr>
          <w:b/>
          <w:sz w:val="22"/>
          <w:szCs w:val="22"/>
        </w:rPr>
        <w:t>6(f)</w:t>
      </w:r>
      <w:r w:rsidRPr="007B7F07">
        <w:rPr>
          <w:b/>
          <w:sz w:val="22"/>
          <w:szCs w:val="22"/>
        </w:rPr>
        <w:tab/>
        <w:t>REASONS FOR CHANGE IN BURDEN</w:t>
      </w:r>
    </w:p>
    <w:p w:rsidR="008F7376" w:rsidRPr="003F6289" w:rsidRDefault="00ED765A" w:rsidP="003F6289">
      <w:pPr>
        <w:pStyle w:val="Heading2"/>
        <w:widowControl/>
        <w:pBdr>
          <w:top w:val="single" w:sz="6" w:space="0" w:color="FFFFFF"/>
          <w:left w:val="single" w:sz="6" w:space="0" w:color="FFFFFF"/>
          <w:bottom w:val="single" w:sz="6" w:space="0" w:color="FFFFFF"/>
          <w:right w:val="single" w:sz="6" w:space="0" w:color="FFFFFF"/>
        </w:pBdr>
        <w:rPr>
          <w:rFonts w:ascii="Times New Roman" w:hAnsi="Times New Roman" w:cs="Times New Roman"/>
          <w:b w:val="0"/>
        </w:rPr>
      </w:pPr>
      <w:r>
        <w:lastRenderedPageBreak/>
        <w:fldChar w:fldCharType="begin"/>
      </w:r>
      <w:r w:rsidR="00147EDE">
        <w:instrText>ADVANCE \d12</w:instrText>
      </w:r>
      <w:r>
        <w:fldChar w:fldCharType="end"/>
      </w:r>
      <w:r w:rsidR="00147EDE">
        <w:tab/>
      </w:r>
      <w:r w:rsidR="008F7376" w:rsidRPr="008F7376">
        <w:rPr>
          <w:rFonts w:ascii="Times New Roman" w:hAnsi="Times New Roman" w:cs="Times New Roman"/>
        </w:rPr>
        <w:tab/>
      </w:r>
      <w:r w:rsidR="003209E2" w:rsidRPr="003209E2">
        <w:rPr>
          <w:rFonts w:ascii="Times New Roman" w:hAnsi="Times New Roman" w:cs="Times New Roman"/>
          <w:b w:val="0"/>
        </w:rPr>
        <w:t xml:space="preserve">There is an increase of </w:t>
      </w:r>
      <w:r w:rsidR="007B7F07">
        <w:rPr>
          <w:rFonts w:ascii="Times New Roman" w:hAnsi="Times New Roman" w:cs="Times New Roman"/>
          <w:b w:val="0"/>
        </w:rPr>
        <w:t>94,036</w:t>
      </w:r>
      <w:r w:rsidR="008F7376" w:rsidRPr="003209E2">
        <w:rPr>
          <w:rFonts w:ascii="Times New Roman" w:hAnsi="Times New Roman" w:cs="Times New Roman"/>
          <w:b w:val="0"/>
        </w:rPr>
        <w:t xml:space="preserve"> hours </w:t>
      </w:r>
      <w:r w:rsidR="00C77CF1" w:rsidRPr="003209E2">
        <w:rPr>
          <w:rFonts w:ascii="Times New Roman" w:hAnsi="Times New Roman" w:cs="Times New Roman"/>
          <w:b w:val="0"/>
        </w:rPr>
        <w:t>in this</w:t>
      </w:r>
      <w:r w:rsidR="003209E2" w:rsidRPr="003209E2">
        <w:rPr>
          <w:rFonts w:ascii="Times New Roman" w:hAnsi="Times New Roman" w:cs="Times New Roman"/>
          <w:b w:val="0"/>
        </w:rPr>
        <w:t xml:space="preserve"> renewal.  The reason for this in</w:t>
      </w:r>
      <w:r w:rsidR="00C77CF1" w:rsidRPr="003209E2">
        <w:rPr>
          <w:rFonts w:ascii="Times New Roman" w:hAnsi="Times New Roman" w:cs="Times New Roman"/>
          <w:b w:val="0"/>
        </w:rPr>
        <w:t xml:space="preserve">crease is the </w:t>
      </w:r>
      <w:r w:rsidR="003209E2" w:rsidRPr="003209E2">
        <w:rPr>
          <w:rFonts w:ascii="Times New Roman" w:hAnsi="Times New Roman" w:cs="Times New Roman"/>
          <w:b w:val="0"/>
        </w:rPr>
        <w:t>inclusion of State Agency hours in this renewal</w:t>
      </w:r>
      <w:r w:rsidR="00C77CF1" w:rsidRPr="003209E2">
        <w:rPr>
          <w:rFonts w:ascii="Times New Roman" w:hAnsi="Times New Roman" w:cs="Times New Roman"/>
          <w:b w:val="0"/>
        </w:rPr>
        <w:t>.</w:t>
      </w:r>
    </w:p>
    <w:p w:rsidR="00C77CF1" w:rsidRPr="00C77CF1" w:rsidRDefault="00C77CF1" w:rsidP="008F7376">
      <w:pPr>
        <w:rPr>
          <w:sz w:val="22"/>
          <w:szCs w:val="22"/>
        </w:rPr>
      </w:pPr>
    </w:p>
    <w:p w:rsidR="00147EDE" w:rsidRPr="008F7376"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8F7376">
        <w:rPr>
          <w:b/>
          <w:bCs/>
          <w:sz w:val="22"/>
          <w:szCs w:val="22"/>
        </w:rPr>
        <w:t>6(g)</w:t>
      </w:r>
      <w:r w:rsidRPr="008F7376">
        <w:rPr>
          <w:b/>
          <w:bCs/>
          <w:sz w:val="22"/>
          <w:szCs w:val="22"/>
        </w:rPr>
        <w:tab/>
        <w:t>BURDEN STATEMENT</w:t>
      </w:r>
    </w:p>
    <w:p w:rsidR="00147EDE" w:rsidRPr="008F7376" w:rsidRDefault="00147EDE" w:rsidP="008F737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7B7F07" w:rsidRDefault="00CA124B" w:rsidP="00147EDE">
      <w:pPr>
        <w:widowControl/>
        <w:tabs>
          <w:tab w:val="left" w:pos="-1152"/>
        </w:tabs>
        <w:ind w:firstLine="720"/>
        <w:rPr>
          <w:sz w:val="22"/>
          <w:szCs w:val="22"/>
        </w:rPr>
      </w:pPr>
      <w:r w:rsidRPr="007B7F07">
        <w:rPr>
          <w:sz w:val="22"/>
          <w:szCs w:val="22"/>
        </w:rPr>
        <w:t>The annual public reporting and recordkeeping burden for this collection of information is estimated to average 359</w:t>
      </w:r>
      <w:r w:rsidRPr="007B7F07">
        <w:rPr>
          <w:b/>
          <w:sz w:val="22"/>
          <w:szCs w:val="22"/>
        </w:rPr>
        <w:t xml:space="preserve"> </w:t>
      </w:r>
      <w:r w:rsidRPr="007B7F07">
        <w:rPr>
          <w:sz w:val="22"/>
          <w:szCs w:val="22"/>
        </w:rPr>
        <w:t>hours per response.</w:t>
      </w:r>
      <w:r w:rsidR="00F63330">
        <w:rPr>
          <w:sz w:val="22"/>
          <w:szCs w:val="22"/>
        </w:rPr>
        <w:t xml:space="preserve"> </w:t>
      </w:r>
      <w:r w:rsidRPr="007B7F07">
        <w:rPr>
          <w:sz w:val="22"/>
          <w:szCs w:val="22"/>
        </w:rPr>
        <w:t>The annual public reporting burden is estimated to average 293 hours per respondent, and the annual public recordkeeping burden is estimated to average 66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147EDE" w:rsidRPr="007B7F07" w:rsidRDefault="00147EDE" w:rsidP="00147EDE">
      <w:pPr>
        <w:widowControl/>
        <w:tabs>
          <w:tab w:val="left" w:pos="-1152"/>
        </w:tabs>
        <w:rPr>
          <w:sz w:val="22"/>
          <w:szCs w:val="22"/>
        </w:rPr>
      </w:pPr>
    </w:p>
    <w:p w:rsidR="00E56374" w:rsidRPr="007B7F07" w:rsidRDefault="00CA124B" w:rsidP="00147E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7B7F07">
        <w:rPr>
          <w:sz w:val="22"/>
          <w:szCs w:val="22"/>
        </w:rPr>
        <w:t>To comment on EPA 's need for this information, the accuracy of the provided burden estimates, and any suggested methods for minimizing respondent burden, including the use of automated collection techniques, EPA has established a public docket for this ICR under Docket ID Number EPA-HQ-RCRA-2012-0187, which is available for online viewing at www.regulations.gov,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EPA-HQ-RCRA-2012-0187 and OMB Control Number 2050-0120 in any correspondence.</w:t>
      </w:r>
    </w:p>
    <w:p w:rsidR="00E56374" w:rsidRDefault="00E56374" w:rsidP="00E5637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sectPr w:rsidR="00E56374" w:rsidSect="00210748">
          <w:pgSz w:w="12240" w:h="15840"/>
          <w:pgMar w:top="1440" w:right="1440" w:bottom="1440" w:left="1440" w:header="720" w:footer="720" w:gutter="0"/>
          <w:cols w:space="720"/>
          <w:docGrid w:linePitch="360"/>
        </w:sectPr>
      </w:pPr>
    </w:p>
    <w:p w:rsidR="00F3465A" w:rsidRPr="00033441" w:rsidRDefault="000B74A7">
      <w:r>
        <w:rPr>
          <w:noProof/>
        </w:rPr>
        <w:lastRenderedPageBreak/>
        <w:drawing>
          <wp:inline distT="0" distB="0" distL="0" distR="0">
            <wp:extent cx="8229600" cy="5800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29600" cy="5800725"/>
                    </a:xfrm>
                    <a:prstGeom prst="rect">
                      <a:avLst/>
                    </a:prstGeom>
                    <a:noFill/>
                    <a:ln w="9525">
                      <a:noFill/>
                      <a:miter lim="800000"/>
                      <a:headEnd/>
                      <a:tailEnd/>
                    </a:ln>
                  </pic:spPr>
                </pic:pic>
              </a:graphicData>
            </a:graphic>
          </wp:inline>
        </w:drawing>
      </w:r>
    </w:p>
    <w:p w:rsidR="00F3465A" w:rsidRPr="00033441" w:rsidRDefault="000B74A7">
      <w:r>
        <w:rPr>
          <w:noProof/>
        </w:rPr>
        <w:lastRenderedPageBreak/>
        <w:drawing>
          <wp:inline distT="0" distB="0" distL="0" distR="0">
            <wp:extent cx="8229600" cy="1266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29600" cy="1266825"/>
                    </a:xfrm>
                    <a:prstGeom prst="rect">
                      <a:avLst/>
                    </a:prstGeom>
                    <a:noFill/>
                    <a:ln w="9525">
                      <a:noFill/>
                      <a:miter lim="800000"/>
                      <a:headEnd/>
                      <a:tailEnd/>
                    </a:ln>
                  </pic:spPr>
                </pic:pic>
              </a:graphicData>
            </a:graphic>
          </wp:inline>
        </w:drawing>
      </w:r>
      <w:r>
        <w:rPr>
          <w:noProof/>
        </w:rPr>
        <w:drawing>
          <wp:inline distT="0" distB="0" distL="0" distR="0">
            <wp:extent cx="8229600" cy="2286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229600" cy="2286000"/>
                    </a:xfrm>
                    <a:prstGeom prst="rect">
                      <a:avLst/>
                    </a:prstGeom>
                    <a:noFill/>
                    <a:ln w="9525">
                      <a:noFill/>
                      <a:miter lim="800000"/>
                      <a:headEnd/>
                      <a:tailEnd/>
                    </a:ln>
                  </pic:spPr>
                </pic:pic>
              </a:graphicData>
            </a:graphic>
          </wp:inline>
        </w:drawing>
      </w:r>
      <w:r w:rsidR="00F3465A">
        <w:br w:type="page"/>
      </w:r>
    </w:p>
    <w:p w:rsidR="00F3465A" w:rsidRDefault="000B74A7">
      <w:r>
        <w:rPr>
          <w:noProof/>
        </w:rPr>
        <w:lastRenderedPageBreak/>
        <w:drawing>
          <wp:inline distT="0" distB="0" distL="0" distR="0">
            <wp:extent cx="8220075" cy="41719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20075" cy="4171950"/>
                    </a:xfrm>
                    <a:prstGeom prst="rect">
                      <a:avLst/>
                    </a:prstGeom>
                    <a:noFill/>
                    <a:ln w="9525">
                      <a:noFill/>
                      <a:miter lim="800000"/>
                      <a:headEnd/>
                      <a:tailEnd/>
                    </a:ln>
                  </pic:spPr>
                </pic:pic>
              </a:graphicData>
            </a:graphic>
          </wp:inline>
        </w:drawing>
      </w:r>
      <w:r w:rsidR="00F3465A">
        <w:br w:type="page"/>
      </w:r>
    </w:p>
    <w:p w:rsidR="00F3465A" w:rsidRDefault="000B74A7">
      <w:r>
        <w:rPr>
          <w:noProof/>
        </w:rPr>
        <w:lastRenderedPageBreak/>
        <w:drawing>
          <wp:inline distT="0" distB="0" distL="0" distR="0">
            <wp:extent cx="8229600" cy="45624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229600" cy="4562475"/>
                    </a:xfrm>
                    <a:prstGeom prst="rect">
                      <a:avLst/>
                    </a:prstGeom>
                    <a:noFill/>
                    <a:ln w="9525">
                      <a:noFill/>
                      <a:miter lim="800000"/>
                      <a:headEnd/>
                      <a:tailEnd/>
                    </a:ln>
                  </pic:spPr>
                </pic:pic>
              </a:graphicData>
            </a:graphic>
          </wp:inline>
        </w:drawing>
      </w:r>
      <w:r w:rsidR="00F3465A">
        <w:br w:type="page"/>
      </w:r>
    </w:p>
    <w:p w:rsidR="00F3465A" w:rsidRDefault="000B74A7">
      <w:r>
        <w:rPr>
          <w:noProof/>
        </w:rPr>
        <w:lastRenderedPageBreak/>
        <w:drawing>
          <wp:inline distT="0" distB="0" distL="0" distR="0">
            <wp:extent cx="8220075" cy="21240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8220075" cy="2124075"/>
                    </a:xfrm>
                    <a:prstGeom prst="rect">
                      <a:avLst/>
                    </a:prstGeom>
                    <a:noFill/>
                    <a:ln w="9525">
                      <a:noFill/>
                      <a:miter lim="800000"/>
                      <a:headEnd/>
                      <a:tailEnd/>
                    </a:ln>
                  </pic:spPr>
                </pic:pic>
              </a:graphicData>
            </a:graphic>
          </wp:inline>
        </w:drawing>
      </w:r>
      <w:r w:rsidR="00F3465A">
        <w:br w:type="page"/>
      </w:r>
      <w:r>
        <w:rPr>
          <w:noProof/>
        </w:rPr>
        <w:lastRenderedPageBreak/>
        <w:drawing>
          <wp:inline distT="0" distB="0" distL="0" distR="0">
            <wp:extent cx="8220075" cy="57531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8220075" cy="5753100"/>
                    </a:xfrm>
                    <a:prstGeom prst="rect">
                      <a:avLst/>
                    </a:prstGeom>
                    <a:noFill/>
                    <a:ln w="9525">
                      <a:noFill/>
                      <a:miter lim="800000"/>
                      <a:headEnd/>
                      <a:tailEnd/>
                    </a:ln>
                  </pic:spPr>
                </pic:pic>
              </a:graphicData>
            </a:graphic>
          </wp:inline>
        </w:drawing>
      </w:r>
    </w:p>
    <w:p w:rsidR="00F3465A" w:rsidRPr="00280526" w:rsidRDefault="00F3465A">
      <w:r>
        <w:br w:type="page"/>
      </w:r>
      <w:r w:rsidR="000B74A7">
        <w:rPr>
          <w:noProof/>
        </w:rPr>
        <w:lastRenderedPageBreak/>
        <w:drawing>
          <wp:inline distT="0" distB="0" distL="0" distR="0">
            <wp:extent cx="8220075" cy="12096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8220075" cy="1209675"/>
                    </a:xfrm>
                    <a:prstGeom prst="rect">
                      <a:avLst/>
                    </a:prstGeom>
                    <a:noFill/>
                    <a:ln w="9525">
                      <a:noFill/>
                      <a:miter lim="800000"/>
                      <a:headEnd/>
                      <a:tailEnd/>
                    </a:ln>
                  </pic:spPr>
                </pic:pic>
              </a:graphicData>
            </a:graphic>
          </wp:inline>
        </w:drawing>
      </w:r>
      <w:r w:rsidR="000B74A7">
        <w:rPr>
          <w:noProof/>
        </w:rPr>
        <w:drawing>
          <wp:inline distT="0" distB="0" distL="0" distR="0">
            <wp:extent cx="8220075" cy="37052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8220075" cy="3705225"/>
                    </a:xfrm>
                    <a:prstGeom prst="rect">
                      <a:avLst/>
                    </a:prstGeom>
                    <a:noFill/>
                    <a:ln w="9525">
                      <a:noFill/>
                      <a:miter lim="800000"/>
                      <a:headEnd/>
                      <a:tailEnd/>
                    </a:ln>
                  </pic:spPr>
                </pic:pic>
              </a:graphicData>
            </a:graphic>
          </wp:inline>
        </w:drawing>
      </w:r>
      <w:r>
        <w:br w:type="page"/>
      </w:r>
      <w:r w:rsidR="000B74A7">
        <w:rPr>
          <w:noProof/>
        </w:rPr>
        <w:lastRenderedPageBreak/>
        <w:drawing>
          <wp:inline distT="0" distB="0" distL="0" distR="0">
            <wp:extent cx="8220075" cy="51435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8220075" cy="5143500"/>
                    </a:xfrm>
                    <a:prstGeom prst="rect">
                      <a:avLst/>
                    </a:prstGeom>
                    <a:noFill/>
                    <a:ln w="9525">
                      <a:noFill/>
                      <a:miter lim="800000"/>
                      <a:headEnd/>
                      <a:tailEnd/>
                    </a:ln>
                  </pic:spPr>
                </pic:pic>
              </a:graphicData>
            </a:graphic>
          </wp:inline>
        </w:drawing>
      </w:r>
      <w:r>
        <w:br w:type="page"/>
      </w:r>
    </w:p>
    <w:p w:rsidR="00F3465A" w:rsidRDefault="000B74A7">
      <w:r>
        <w:rPr>
          <w:noProof/>
        </w:rPr>
        <w:lastRenderedPageBreak/>
        <w:drawing>
          <wp:inline distT="0" distB="0" distL="0" distR="0">
            <wp:extent cx="8220075" cy="10858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8220075" cy="1085850"/>
                    </a:xfrm>
                    <a:prstGeom prst="rect">
                      <a:avLst/>
                    </a:prstGeom>
                    <a:noFill/>
                    <a:ln w="9525">
                      <a:noFill/>
                      <a:miter lim="800000"/>
                      <a:headEnd/>
                      <a:tailEnd/>
                    </a:ln>
                  </pic:spPr>
                </pic:pic>
              </a:graphicData>
            </a:graphic>
          </wp:inline>
        </w:drawing>
      </w:r>
      <w:r>
        <w:rPr>
          <w:noProof/>
        </w:rPr>
        <w:drawing>
          <wp:inline distT="0" distB="0" distL="0" distR="0">
            <wp:extent cx="8220075" cy="43719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8220075" cy="4371975"/>
                    </a:xfrm>
                    <a:prstGeom prst="rect">
                      <a:avLst/>
                    </a:prstGeom>
                    <a:noFill/>
                    <a:ln w="9525">
                      <a:noFill/>
                      <a:miter lim="800000"/>
                      <a:headEnd/>
                      <a:tailEnd/>
                    </a:ln>
                  </pic:spPr>
                </pic:pic>
              </a:graphicData>
            </a:graphic>
          </wp:inline>
        </w:drawing>
      </w:r>
      <w:r w:rsidR="00F3465A">
        <w:br w:type="page"/>
      </w:r>
      <w:r>
        <w:rPr>
          <w:noProof/>
        </w:rPr>
        <w:lastRenderedPageBreak/>
        <w:drawing>
          <wp:inline distT="0" distB="0" distL="0" distR="0">
            <wp:extent cx="8220075" cy="10858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8220075" cy="1085850"/>
                    </a:xfrm>
                    <a:prstGeom prst="rect">
                      <a:avLst/>
                    </a:prstGeom>
                    <a:noFill/>
                    <a:ln w="9525">
                      <a:noFill/>
                      <a:miter lim="800000"/>
                      <a:headEnd/>
                      <a:tailEnd/>
                    </a:ln>
                  </pic:spPr>
                </pic:pic>
              </a:graphicData>
            </a:graphic>
          </wp:inline>
        </w:drawing>
      </w:r>
      <w:r>
        <w:rPr>
          <w:noProof/>
        </w:rPr>
        <w:drawing>
          <wp:inline distT="0" distB="0" distL="0" distR="0">
            <wp:extent cx="8220075" cy="32766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8220075" cy="3276600"/>
                    </a:xfrm>
                    <a:prstGeom prst="rect">
                      <a:avLst/>
                    </a:prstGeom>
                    <a:noFill/>
                    <a:ln w="9525">
                      <a:noFill/>
                      <a:miter lim="800000"/>
                      <a:headEnd/>
                      <a:tailEnd/>
                    </a:ln>
                  </pic:spPr>
                </pic:pic>
              </a:graphicData>
            </a:graphic>
          </wp:inline>
        </w:drawing>
      </w:r>
      <w:r w:rsidR="004D0B78">
        <w:br w:type="page"/>
      </w:r>
      <w:r>
        <w:rPr>
          <w:noProof/>
        </w:rPr>
        <w:lastRenderedPageBreak/>
        <w:drawing>
          <wp:inline distT="0" distB="0" distL="0" distR="0">
            <wp:extent cx="8220075" cy="10858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8220075" cy="1085850"/>
                    </a:xfrm>
                    <a:prstGeom prst="rect">
                      <a:avLst/>
                    </a:prstGeom>
                    <a:noFill/>
                    <a:ln w="9525">
                      <a:noFill/>
                      <a:miter lim="800000"/>
                      <a:headEnd/>
                      <a:tailEnd/>
                    </a:ln>
                  </pic:spPr>
                </pic:pic>
              </a:graphicData>
            </a:graphic>
          </wp:inline>
        </w:drawing>
      </w:r>
    </w:p>
    <w:p w:rsidR="00F3465A" w:rsidRDefault="000B74A7">
      <w:r>
        <w:rPr>
          <w:noProof/>
        </w:rPr>
        <w:drawing>
          <wp:inline distT="0" distB="0" distL="0" distR="0">
            <wp:extent cx="8220075" cy="2409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8220075" cy="2409825"/>
                    </a:xfrm>
                    <a:prstGeom prst="rect">
                      <a:avLst/>
                    </a:prstGeom>
                    <a:noFill/>
                    <a:ln w="9525">
                      <a:noFill/>
                      <a:miter lim="800000"/>
                      <a:headEnd/>
                      <a:tailEnd/>
                    </a:ln>
                  </pic:spPr>
                </pic:pic>
              </a:graphicData>
            </a:graphic>
          </wp:inline>
        </w:drawing>
      </w:r>
      <w:r w:rsidR="00F3465A">
        <w:br w:type="page"/>
      </w:r>
    </w:p>
    <w:p w:rsidR="00F3465A" w:rsidRDefault="000B74A7">
      <w:r>
        <w:rPr>
          <w:noProof/>
        </w:rPr>
        <w:lastRenderedPageBreak/>
        <w:drawing>
          <wp:inline distT="0" distB="0" distL="0" distR="0">
            <wp:extent cx="8229600" cy="362902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8229600" cy="3629025"/>
                    </a:xfrm>
                    <a:prstGeom prst="rect">
                      <a:avLst/>
                    </a:prstGeom>
                    <a:noFill/>
                    <a:ln w="9525">
                      <a:noFill/>
                      <a:miter lim="800000"/>
                      <a:headEnd/>
                      <a:tailEnd/>
                    </a:ln>
                  </pic:spPr>
                </pic:pic>
              </a:graphicData>
            </a:graphic>
          </wp:inline>
        </w:drawing>
      </w:r>
      <w:r w:rsidR="00F3465A">
        <w:br w:type="page"/>
      </w:r>
    </w:p>
    <w:p w:rsidR="00141FA5" w:rsidRDefault="000B74A7">
      <w:r>
        <w:rPr>
          <w:noProof/>
        </w:rPr>
        <w:lastRenderedPageBreak/>
        <w:drawing>
          <wp:inline distT="0" distB="0" distL="0" distR="0">
            <wp:extent cx="6743700" cy="30099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srcRect/>
                    <a:stretch>
                      <a:fillRect/>
                    </a:stretch>
                  </pic:blipFill>
                  <pic:spPr bwMode="auto">
                    <a:xfrm>
                      <a:off x="0" y="0"/>
                      <a:ext cx="6743700" cy="3009900"/>
                    </a:xfrm>
                    <a:prstGeom prst="rect">
                      <a:avLst/>
                    </a:prstGeom>
                    <a:noFill/>
                    <a:ln w="9525">
                      <a:noFill/>
                      <a:miter lim="800000"/>
                      <a:headEnd/>
                      <a:tailEnd/>
                    </a:ln>
                  </pic:spPr>
                </pic:pic>
              </a:graphicData>
            </a:graphic>
          </wp:inline>
        </w:drawing>
      </w:r>
      <w:r w:rsidR="00F3465A">
        <w:br w:type="page"/>
      </w:r>
      <w:r>
        <w:rPr>
          <w:noProof/>
        </w:rPr>
        <w:lastRenderedPageBreak/>
        <w:drawing>
          <wp:inline distT="0" distB="0" distL="0" distR="0">
            <wp:extent cx="8210550" cy="5943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8210550" cy="5943600"/>
                    </a:xfrm>
                    <a:prstGeom prst="rect">
                      <a:avLst/>
                    </a:prstGeom>
                    <a:noFill/>
                    <a:ln w="9525">
                      <a:noFill/>
                      <a:miter lim="800000"/>
                      <a:headEnd/>
                      <a:tailEnd/>
                    </a:ln>
                  </pic:spPr>
                </pic:pic>
              </a:graphicData>
            </a:graphic>
          </wp:inline>
        </w:drawing>
      </w:r>
      <w:r w:rsidR="00141FA5">
        <w:br w:type="page"/>
      </w:r>
      <w:r>
        <w:rPr>
          <w:noProof/>
        </w:rPr>
        <w:lastRenderedPageBreak/>
        <w:drawing>
          <wp:inline distT="0" distB="0" distL="0" distR="0">
            <wp:extent cx="8220075" cy="10858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srcRect/>
                    <a:stretch>
                      <a:fillRect/>
                    </a:stretch>
                  </pic:blipFill>
                  <pic:spPr bwMode="auto">
                    <a:xfrm>
                      <a:off x="0" y="0"/>
                      <a:ext cx="8220075" cy="1085850"/>
                    </a:xfrm>
                    <a:prstGeom prst="rect">
                      <a:avLst/>
                    </a:prstGeom>
                    <a:noFill/>
                    <a:ln w="9525">
                      <a:noFill/>
                      <a:miter lim="800000"/>
                      <a:headEnd/>
                      <a:tailEnd/>
                    </a:ln>
                  </pic:spPr>
                </pic:pic>
              </a:graphicData>
            </a:graphic>
          </wp:inline>
        </w:drawing>
      </w:r>
      <w:r>
        <w:rPr>
          <w:noProof/>
        </w:rPr>
        <w:drawing>
          <wp:inline distT="0" distB="0" distL="0" distR="0">
            <wp:extent cx="8220075" cy="347662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srcRect/>
                    <a:stretch>
                      <a:fillRect/>
                    </a:stretch>
                  </pic:blipFill>
                  <pic:spPr bwMode="auto">
                    <a:xfrm>
                      <a:off x="0" y="0"/>
                      <a:ext cx="8220075" cy="3476625"/>
                    </a:xfrm>
                    <a:prstGeom prst="rect">
                      <a:avLst/>
                    </a:prstGeom>
                    <a:noFill/>
                    <a:ln w="9525">
                      <a:noFill/>
                      <a:miter lim="800000"/>
                      <a:headEnd/>
                      <a:tailEnd/>
                    </a:ln>
                  </pic:spPr>
                </pic:pic>
              </a:graphicData>
            </a:graphic>
          </wp:inline>
        </w:drawing>
      </w:r>
    </w:p>
    <w:p w:rsidR="00A476E4" w:rsidRDefault="00141FA5">
      <w:r>
        <w:br w:type="page"/>
      </w:r>
      <w:r w:rsidR="000B74A7">
        <w:rPr>
          <w:noProof/>
        </w:rPr>
        <w:lastRenderedPageBreak/>
        <w:drawing>
          <wp:inline distT="0" distB="0" distL="0" distR="0">
            <wp:extent cx="8220075" cy="476250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8220075" cy="4762500"/>
                    </a:xfrm>
                    <a:prstGeom prst="rect">
                      <a:avLst/>
                    </a:prstGeom>
                    <a:noFill/>
                    <a:ln w="9525">
                      <a:noFill/>
                      <a:miter lim="800000"/>
                      <a:headEnd/>
                      <a:tailEnd/>
                    </a:ln>
                  </pic:spPr>
                </pic:pic>
              </a:graphicData>
            </a:graphic>
          </wp:inline>
        </w:drawing>
      </w:r>
    </w:p>
    <w:p w:rsidR="00836EC7" w:rsidRDefault="00A476E4">
      <w:r>
        <w:br w:type="page"/>
      </w:r>
      <w:r w:rsidR="000B74A7">
        <w:rPr>
          <w:noProof/>
        </w:rPr>
        <w:lastRenderedPageBreak/>
        <w:drawing>
          <wp:inline distT="0" distB="0" distL="0" distR="0">
            <wp:extent cx="8220075" cy="108585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srcRect/>
                    <a:stretch>
                      <a:fillRect/>
                    </a:stretch>
                  </pic:blipFill>
                  <pic:spPr bwMode="auto">
                    <a:xfrm>
                      <a:off x="0" y="0"/>
                      <a:ext cx="8220075" cy="1085850"/>
                    </a:xfrm>
                    <a:prstGeom prst="rect">
                      <a:avLst/>
                    </a:prstGeom>
                    <a:noFill/>
                    <a:ln w="9525">
                      <a:noFill/>
                      <a:miter lim="800000"/>
                      <a:headEnd/>
                      <a:tailEnd/>
                    </a:ln>
                  </pic:spPr>
                </pic:pic>
              </a:graphicData>
            </a:graphic>
          </wp:inline>
        </w:drawing>
      </w:r>
      <w:r w:rsidRPr="00A476E4">
        <w:t xml:space="preserve"> </w:t>
      </w:r>
      <w:r w:rsidR="000B74A7">
        <w:rPr>
          <w:noProof/>
        </w:rPr>
        <w:drawing>
          <wp:inline distT="0" distB="0" distL="0" distR="0">
            <wp:extent cx="8220075" cy="466725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srcRect/>
                    <a:stretch>
                      <a:fillRect/>
                    </a:stretch>
                  </pic:blipFill>
                  <pic:spPr bwMode="auto">
                    <a:xfrm>
                      <a:off x="0" y="0"/>
                      <a:ext cx="8220075" cy="4667250"/>
                    </a:xfrm>
                    <a:prstGeom prst="rect">
                      <a:avLst/>
                    </a:prstGeom>
                    <a:noFill/>
                    <a:ln w="9525">
                      <a:noFill/>
                      <a:miter lim="800000"/>
                      <a:headEnd/>
                      <a:tailEnd/>
                    </a:ln>
                  </pic:spPr>
                </pic:pic>
              </a:graphicData>
            </a:graphic>
          </wp:inline>
        </w:drawing>
      </w:r>
    </w:p>
    <w:p w:rsidR="00091083" w:rsidRPr="00280526" w:rsidRDefault="00836EC7">
      <w:r>
        <w:br w:type="page"/>
      </w:r>
      <w:r w:rsidR="000B74A7">
        <w:rPr>
          <w:noProof/>
        </w:rPr>
        <w:lastRenderedPageBreak/>
        <w:drawing>
          <wp:inline distT="0" distB="0" distL="0" distR="0">
            <wp:extent cx="5419725" cy="30956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srcRect/>
                    <a:stretch>
                      <a:fillRect/>
                    </a:stretch>
                  </pic:blipFill>
                  <pic:spPr bwMode="auto">
                    <a:xfrm>
                      <a:off x="0" y="0"/>
                      <a:ext cx="5419725" cy="3095625"/>
                    </a:xfrm>
                    <a:prstGeom prst="rect">
                      <a:avLst/>
                    </a:prstGeom>
                    <a:noFill/>
                    <a:ln w="9525">
                      <a:noFill/>
                      <a:miter lim="800000"/>
                      <a:headEnd/>
                      <a:tailEnd/>
                    </a:ln>
                  </pic:spPr>
                </pic:pic>
              </a:graphicData>
            </a:graphic>
          </wp:inline>
        </w:drawing>
      </w:r>
    </w:p>
    <w:sectPr w:rsidR="00091083" w:rsidRPr="00280526" w:rsidSect="00E5637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D10" w:rsidRDefault="00D05D10">
      <w:r>
        <w:separator/>
      </w:r>
    </w:p>
  </w:endnote>
  <w:endnote w:type="continuationSeparator" w:id="0">
    <w:p w:rsidR="00D05D10" w:rsidRDefault="00D05D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D10" w:rsidRDefault="00D05D10">
      <w:r>
        <w:separator/>
      </w:r>
    </w:p>
  </w:footnote>
  <w:footnote w:type="continuationSeparator" w:id="0">
    <w:p w:rsidR="00D05D10" w:rsidRDefault="00D05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77" w:rsidRDefault="00ED765A">
    <w:pPr>
      <w:framePr w:w="9361" w:wrap="notBeside" w:vAnchor="text" w:hAnchor="text" w:x="1" w:y="1"/>
      <w:jc w:val="right"/>
    </w:pPr>
    <w:fldSimple w:instr="PAGE ">
      <w:r w:rsidR="00F63330">
        <w:rPr>
          <w:noProof/>
        </w:rPr>
        <w:t>77</w:t>
      </w:r>
    </w:fldSimple>
  </w:p>
  <w:p w:rsidR="00D92777" w:rsidRDefault="00D92777"/>
  <w:p w:rsidR="00D92777" w:rsidRDefault="00D9277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C532BC58"/>
    <w:lvl w:ilvl="0">
      <w:numFmt w:val="bullet"/>
      <w:lvlText w:val="*"/>
      <w:lvlJc w:val="left"/>
    </w:lvl>
  </w:abstractNum>
  <w:abstractNum w:abstractNumId="2">
    <w:nsid w:val="0BEB57C9"/>
    <w:multiLevelType w:val="hybridMultilevel"/>
    <w:tmpl w:val="B8D686E8"/>
    <w:lvl w:ilvl="0" w:tplc="F5E4E166">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
    <w:nsid w:val="1CFF0A1F"/>
    <w:multiLevelType w:val="hybridMultilevel"/>
    <w:tmpl w:val="BC0C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985B6D"/>
    <w:multiLevelType w:val="hybridMultilevel"/>
    <w:tmpl w:val="CD94554C"/>
    <w:lvl w:ilvl="0" w:tplc="AE2653D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375E63"/>
    <w:multiLevelType w:val="hybridMultilevel"/>
    <w:tmpl w:val="F9864ADA"/>
    <w:lvl w:ilvl="0" w:tplc="9BBADD6C">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nsid w:val="5D9B608A"/>
    <w:multiLevelType w:val="hybridMultilevel"/>
    <w:tmpl w:val="CD640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FFB4FB2"/>
    <w:multiLevelType w:val="hybridMultilevel"/>
    <w:tmpl w:val="058AF1EA"/>
    <w:lvl w:ilvl="0" w:tplc="C0FE8B98">
      <w:start w:val="1"/>
      <w:numFmt w:val="lowerRoman"/>
      <w:lvlText w:val="(%1)"/>
      <w:lvlJc w:val="left"/>
      <w:pPr>
        <w:tabs>
          <w:tab w:val="num" w:pos="2160"/>
        </w:tabs>
        <w:ind w:left="2160" w:hanging="720"/>
      </w:pPr>
      <w:rPr>
        <w:rFonts w:hint="default"/>
      </w:rPr>
    </w:lvl>
    <w:lvl w:ilvl="1" w:tplc="3E68AB5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lvlOverride w:ilvl="0">
      <w:lvl w:ilvl="0">
        <w:numFmt w:val="bullet"/>
        <w:lvlText w:val=""/>
        <w:legacy w:legacy="1" w:legacySpace="0" w:legacyIndent="703"/>
        <w:lvlJc w:val="left"/>
        <w:pPr>
          <w:ind w:left="1423" w:hanging="703"/>
        </w:pPr>
        <w:rPr>
          <w:rFonts w:ascii="Symbol" w:hAnsi="Symbol" w:hint="default"/>
        </w:rPr>
      </w:lvl>
    </w:lvlOverride>
  </w:num>
  <w:num w:numId="3">
    <w:abstractNumId w:val="1"/>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lvlOverride w:ilvl="0">
      <w:lvl w:ilvl="0">
        <w:numFmt w:val="bullet"/>
        <w:lvlText w:val=""/>
        <w:legacy w:legacy="1" w:legacySpace="0" w:legacyIndent="720"/>
        <w:lvlJc w:val="left"/>
        <w:pPr>
          <w:ind w:left="1423" w:hanging="720"/>
        </w:pPr>
        <w:rPr>
          <w:rFonts w:ascii="Symbol" w:hAnsi="Symbol" w:hint="default"/>
        </w:rPr>
      </w:lvl>
    </w:lvlOverride>
  </w:num>
  <w:num w:numId="5">
    <w:abstractNumId w:val="1"/>
    <w:lvlOverride w:ilvl="0">
      <w:lvl w:ilvl="0">
        <w:numFmt w:val="bullet"/>
        <w:lvlText w:val=""/>
        <w:legacy w:legacy="1" w:legacySpace="0" w:legacyIndent="704"/>
        <w:lvlJc w:val="left"/>
        <w:pPr>
          <w:ind w:left="1424" w:hanging="704"/>
        </w:pPr>
        <w:rPr>
          <w:rFonts w:ascii="Symbol" w:hAnsi="Symbol" w:hint="default"/>
        </w:rPr>
      </w:lvl>
    </w:lvlOverride>
  </w:num>
  <w:num w:numId="6">
    <w:abstractNumId w:val="1"/>
    <w:lvlOverride w:ilvl="0">
      <w:lvl w:ilvl="0">
        <w:numFmt w:val="bullet"/>
        <w:lvlText w:val=""/>
        <w:legacy w:legacy="1" w:legacySpace="0" w:legacyIndent="793"/>
        <w:lvlJc w:val="left"/>
        <w:pPr>
          <w:ind w:left="1513" w:hanging="793"/>
        </w:pPr>
        <w:rPr>
          <w:rFonts w:ascii="Symbol" w:hAnsi="Symbol" w:hint="default"/>
        </w:rPr>
      </w:lvl>
    </w:lvlOverride>
  </w:num>
  <w:num w:numId="7">
    <w:abstractNumId w:val="1"/>
    <w:lvlOverride w:ilvl="0">
      <w:lvl w:ilvl="0">
        <w:numFmt w:val="bullet"/>
        <w:lvlText w:val=""/>
        <w:legacy w:legacy="1" w:legacySpace="0" w:legacyIndent="900"/>
        <w:lvlJc w:val="left"/>
        <w:pPr>
          <w:ind w:left="1620" w:hanging="900"/>
        </w:pPr>
        <w:rPr>
          <w:rFonts w:ascii="Symbol" w:hAnsi="Symbol" w:hint="default"/>
        </w:rPr>
      </w:lvl>
    </w:lvlOverride>
  </w:num>
  <w:num w:numId="8">
    <w:abstractNumId w:val="1"/>
    <w:lvlOverride w:ilvl="0">
      <w:lvl w:ilvl="0">
        <w:numFmt w:val="bullet"/>
        <w:lvlText w:val="·"/>
        <w:legacy w:legacy="1" w:legacySpace="0" w:legacyIndent="703"/>
        <w:lvlJc w:val="left"/>
        <w:pPr>
          <w:ind w:left="1423" w:hanging="703"/>
        </w:pPr>
        <w:rPr>
          <w:rFonts w:ascii="Times New Roman" w:hAnsi="Times New Roman" w:cs="Times New Roman" w:hint="default"/>
        </w:rPr>
      </w:lvl>
    </w:lvlOverride>
  </w:num>
  <w:num w:numId="9">
    <w:abstractNumId w:val="2"/>
  </w:num>
  <w:num w:numId="10">
    <w:abstractNumId w:val="5"/>
  </w:num>
  <w:num w:numId="11">
    <w:abstractNumId w:val="4"/>
  </w:num>
  <w:num w:numId="12">
    <w:abstractNumId w:val="7"/>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characterSpacingControl w:val="doNotCompress"/>
  <w:footnotePr>
    <w:footnote w:id="-1"/>
    <w:footnote w:id="0"/>
  </w:footnotePr>
  <w:endnotePr>
    <w:endnote w:id="-1"/>
    <w:endnote w:id="0"/>
  </w:endnotePr>
  <w:compat/>
  <w:rsids>
    <w:rsidRoot w:val="00147EDE"/>
    <w:rsid w:val="00033441"/>
    <w:rsid w:val="00033D9C"/>
    <w:rsid w:val="0003797F"/>
    <w:rsid w:val="00051EB6"/>
    <w:rsid w:val="00052E58"/>
    <w:rsid w:val="0006555B"/>
    <w:rsid w:val="00091083"/>
    <w:rsid w:val="00094B52"/>
    <w:rsid w:val="00095143"/>
    <w:rsid w:val="000B3E66"/>
    <w:rsid w:val="000B5B64"/>
    <w:rsid w:val="000B74A7"/>
    <w:rsid w:val="000C10F9"/>
    <w:rsid w:val="000F1CBD"/>
    <w:rsid w:val="00103024"/>
    <w:rsid w:val="00141585"/>
    <w:rsid w:val="00141FA5"/>
    <w:rsid w:val="00144FEE"/>
    <w:rsid w:val="00147EDE"/>
    <w:rsid w:val="001822A1"/>
    <w:rsid w:val="001A4EA1"/>
    <w:rsid w:val="001B14AF"/>
    <w:rsid w:val="001C6959"/>
    <w:rsid w:val="001E2039"/>
    <w:rsid w:val="002010A5"/>
    <w:rsid w:val="00202EB5"/>
    <w:rsid w:val="00210748"/>
    <w:rsid w:val="002208CC"/>
    <w:rsid w:val="002468D3"/>
    <w:rsid w:val="00252C6D"/>
    <w:rsid w:val="002707EB"/>
    <w:rsid w:val="00280526"/>
    <w:rsid w:val="00296E73"/>
    <w:rsid w:val="003018ED"/>
    <w:rsid w:val="003209E2"/>
    <w:rsid w:val="00386AF3"/>
    <w:rsid w:val="003C4CC5"/>
    <w:rsid w:val="003C69CE"/>
    <w:rsid w:val="003D7362"/>
    <w:rsid w:val="003F6289"/>
    <w:rsid w:val="00451F0C"/>
    <w:rsid w:val="00453F4D"/>
    <w:rsid w:val="00466256"/>
    <w:rsid w:val="0049001A"/>
    <w:rsid w:val="00491124"/>
    <w:rsid w:val="004D0B78"/>
    <w:rsid w:val="004F47BD"/>
    <w:rsid w:val="005578D5"/>
    <w:rsid w:val="00591208"/>
    <w:rsid w:val="005C7EF3"/>
    <w:rsid w:val="00605B0F"/>
    <w:rsid w:val="0061621F"/>
    <w:rsid w:val="00630811"/>
    <w:rsid w:val="006B0964"/>
    <w:rsid w:val="006D32B0"/>
    <w:rsid w:val="00777435"/>
    <w:rsid w:val="007824FD"/>
    <w:rsid w:val="007B7F07"/>
    <w:rsid w:val="007E32B9"/>
    <w:rsid w:val="008016E3"/>
    <w:rsid w:val="00836EC7"/>
    <w:rsid w:val="00862580"/>
    <w:rsid w:val="008B38FB"/>
    <w:rsid w:val="008F2067"/>
    <w:rsid w:val="008F7376"/>
    <w:rsid w:val="00902D6A"/>
    <w:rsid w:val="009210DE"/>
    <w:rsid w:val="00941C5C"/>
    <w:rsid w:val="00974BDA"/>
    <w:rsid w:val="009A7C70"/>
    <w:rsid w:val="009B6DAF"/>
    <w:rsid w:val="00A359FF"/>
    <w:rsid w:val="00A476E4"/>
    <w:rsid w:val="00A51D30"/>
    <w:rsid w:val="00A61F7F"/>
    <w:rsid w:val="00A6602C"/>
    <w:rsid w:val="00A70571"/>
    <w:rsid w:val="00AB1C92"/>
    <w:rsid w:val="00AC405E"/>
    <w:rsid w:val="00B01873"/>
    <w:rsid w:val="00B440F5"/>
    <w:rsid w:val="00B819CB"/>
    <w:rsid w:val="00C30398"/>
    <w:rsid w:val="00C42D25"/>
    <w:rsid w:val="00C43E35"/>
    <w:rsid w:val="00C51CE0"/>
    <w:rsid w:val="00C77CF1"/>
    <w:rsid w:val="00C84660"/>
    <w:rsid w:val="00C923F0"/>
    <w:rsid w:val="00CA124B"/>
    <w:rsid w:val="00CC4B08"/>
    <w:rsid w:val="00D05D10"/>
    <w:rsid w:val="00D06836"/>
    <w:rsid w:val="00D23F2F"/>
    <w:rsid w:val="00D25592"/>
    <w:rsid w:val="00D55971"/>
    <w:rsid w:val="00D61BD8"/>
    <w:rsid w:val="00D626C8"/>
    <w:rsid w:val="00D72F98"/>
    <w:rsid w:val="00D92777"/>
    <w:rsid w:val="00DA3817"/>
    <w:rsid w:val="00DE1783"/>
    <w:rsid w:val="00E03771"/>
    <w:rsid w:val="00E04960"/>
    <w:rsid w:val="00E04A23"/>
    <w:rsid w:val="00E172A5"/>
    <w:rsid w:val="00E23059"/>
    <w:rsid w:val="00E539B2"/>
    <w:rsid w:val="00E53A14"/>
    <w:rsid w:val="00E56374"/>
    <w:rsid w:val="00E630DB"/>
    <w:rsid w:val="00E84564"/>
    <w:rsid w:val="00E9640C"/>
    <w:rsid w:val="00ED10CE"/>
    <w:rsid w:val="00ED15E9"/>
    <w:rsid w:val="00ED765A"/>
    <w:rsid w:val="00EE003A"/>
    <w:rsid w:val="00F123CE"/>
    <w:rsid w:val="00F3465A"/>
    <w:rsid w:val="00F43CC1"/>
    <w:rsid w:val="00F52F98"/>
    <w:rsid w:val="00F56BBC"/>
    <w:rsid w:val="00F63330"/>
    <w:rsid w:val="00FA5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453F4D"/>
    <w:rPr>
      <w:rFonts w:ascii="Tahoma" w:hAnsi="Tahoma" w:cs="Tahoma"/>
      <w:sz w:val="16"/>
      <w:szCs w:val="16"/>
    </w:rPr>
  </w:style>
  <w:style w:type="character" w:customStyle="1" w:styleId="BalloonTextChar">
    <w:name w:val="Balloon Text Char"/>
    <w:basedOn w:val="DefaultParagraphFont"/>
    <w:link w:val="BalloonText"/>
    <w:rsid w:val="00453F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26622</Words>
  <Characters>151751</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178017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JUMBERGE</cp:lastModifiedBy>
  <cp:revision>5</cp:revision>
  <cp:lastPrinted>2012-08-13T17:36:00Z</cp:lastPrinted>
  <dcterms:created xsi:type="dcterms:W3CDTF">2012-08-15T16:19:00Z</dcterms:created>
  <dcterms:modified xsi:type="dcterms:W3CDTF">2012-08-15T16:26:00Z</dcterms:modified>
</cp:coreProperties>
</file>