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90" w:rsidRPr="00EB6CE7" w:rsidRDefault="00CB7C90" w:rsidP="006C7A6F">
      <w:pPr>
        <w:autoSpaceDE w:val="0"/>
        <w:autoSpaceDN w:val="0"/>
        <w:adjustRightInd w:val="0"/>
        <w:spacing w:after="0" w:line="240" w:lineRule="auto"/>
        <w:jc w:val="center"/>
        <w:rPr>
          <w:rFonts w:ascii="Times New Roman" w:hAnsi="Times New Roman"/>
          <w:color w:val="000000"/>
          <w:sz w:val="23"/>
          <w:szCs w:val="23"/>
        </w:rPr>
      </w:pPr>
      <w:smartTag w:uri="urn:schemas-microsoft-com:office:smarttags" w:element="country-region">
        <w:smartTag w:uri="urn:schemas-microsoft-com:office:smarttags" w:element="place">
          <w:r w:rsidRPr="00EB6CE7">
            <w:rPr>
              <w:rFonts w:ascii="Times New Roman" w:hAnsi="Times New Roman"/>
              <w:b/>
              <w:bCs/>
              <w:color w:val="000000"/>
              <w:sz w:val="23"/>
              <w:szCs w:val="23"/>
            </w:rPr>
            <w:t>U.S.</w:t>
          </w:r>
        </w:smartTag>
      </w:smartTag>
      <w:r w:rsidRPr="00EB6CE7">
        <w:rPr>
          <w:rFonts w:ascii="Times New Roman" w:hAnsi="Times New Roman"/>
          <w:b/>
          <w:bCs/>
          <w:color w:val="000000"/>
          <w:sz w:val="23"/>
          <w:szCs w:val="23"/>
        </w:rPr>
        <w:t xml:space="preserve"> Department of Energy</w:t>
      </w:r>
    </w:p>
    <w:p w:rsidR="00CB7C90" w:rsidRDefault="00CB7C90" w:rsidP="00EB6CE7">
      <w:pPr>
        <w:pBdr>
          <w:bottom w:val="single" w:sz="12" w:space="1" w:color="auto"/>
        </w:pBdr>
        <w:autoSpaceDE w:val="0"/>
        <w:autoSpaceDN w:val="0"/>
        <w:adjustRightInd w:val="0"/>
        <w:spacing w:after="0" w:line="360" w:lineRule="auto"/>
        <w:jc w:val="center"/>
        <w:rPr>
          <w:rFonts w:ascii="Times New Roman" w:hAnsi="Times New Roman"/>
          <w:b/>
          <w:bCs/>
          <w:color w:val="000000"/>
          <w:sz w:val="23"/>
          <w:szCs w:val="23"/>
        </w:rPr>
      </w:pPr>
      <w:r w:rsidRPr="00EB6CE7">
        <w:rPr>
          <w:rFonts w:ascii="Times New Roman" w:hAnsi="Times New Roman"/>
          <w:b/>
          <w:bCs/>
          <w:color w:val="000000"/>
          <w:sz w:val="23"/>
          <w:szCs w:val="23"/>
        </w:rPr>
        <w:t>HISTORIC PRESERVATION REPORT</w:t>
      </w:r>
    </w:p>
    <w:p w:rsidR="00CB7C90" w:rsidRPr="002D6F84" w:rsidRDefault="00CB7C90" w:rsidP="009A3E8E">
      <w:pPr>
        <w:pBdr>
          <w:bottom w:val="single" w:sz="12" w:space="1" w:color="auto"/>
        </w:pBdr>
        <w:autoSpaceDE w:val="0"/>
        <w:autoSpaceDN w:val="0"/>
        <w:adjustRightInd w:val="0"/>
        <w:spacing w:after="0" w:line="360" w:lineRule="auto"/>
        <w:rPr>
          <w:rFonts w:ascii="Times New Roman" w:hAnsi="Times New Roman"/>
          <w:b/>
          <w:bCs/>
          <w:color w:val="000000"/>
          <w:sz w:val="16"/>
          <w:szCs w:val="16"/>
        </w:rPr>
      </w:pPr>
      <w:r w:rsidRPr="002D6F84">
        <w:rPr>
          <w:rFonts w:ascii="Times New Roman" w:hAnsi="Times New Roman"/>
          <w:b/>
          <w:bCs/>
          <w:color w:val="000000"/>
          <w:sz w:val="16"/>
          <w:szCs w:val="16"/>
        </w:rPr>
        <w:t xml:space="preserve"> </w:t>
      </w:r>
    </w:p>
    <w:p w:rsidR="00CB7C90" w:rsidRDefault="00CB7C90" w:rsidP="006C7A6F">
      <w:pPr>
        <w:autoSpaceDE w:val="0"/>
        <w:autoSpaceDN w:val="0"/>
        <w:adjustRightInd w:val="0"/>
        <w:spacing w:after="0" w:line="240" w:lineRule="auto"/>
        <w:rPr>
          <w:rFonts w:ascii="Times New Roman" w:hAnsi="Times New Roman"/>
          <w:b/>
          <w:bCs/>
          <w:color w:val="000000"/>
          <w:sz w:val="23"/>
          <w:szCs w:val="23"/>
        </w:rPr>
      </w:pPr>
    </w:p>
    <w:p w:rsidR="00CB7C90" w:rsidRPr="00EB6CE7" w:rsidRDefault="00CB7C90" w:rsidP="00EB6CE7">
      <w:pPr>
        <w:autoSpaceDE w:val="0"/>
        <w:autoSpaceDN w:val="0"/>
        <w:adjustRightInd w:val="0"/>
        <w:spacing w:line="240" w:lineRule="auto"/>
        <w:rPr>
          <w:rFonts w:ascii="Times New Roman" w:hAnsi="Times New Roman"/>
          <w:color w:val="000000"/>
          <w:sz w:val="23"/>
          <w:szCs w:val="23"/>
        </w:rPr>
      </w:pPr>
      <w:r w:rsidRPr="00EB6CE7">
        <w:rPr>
          <w:rFonts w:ascii="Times New Roman" w:hAnsi="Times New Roman"/>
          <w:color w:val="000000"/>
          <w:sz w:val="23"/>
          <w:szCs w:val="23"/>
        </w:rPr>
        <w:t xml:space="preserve">Historic Preservation Reporting Period: ______________________________ </w:t>
      </w:r>
    </w:p>
    <w:p w:rsidR="00CB7C90" w:rsidRPr="00EB6CE7" w:rsidRDefault="00CB7C90" w:rsidP="00EB6CE7">
      <w:pPr>
        <w:autoSpaceDE w:val="0"/>
        <w:autoSpaceDN w:val="0"/>
        <w:adjustRightInd w:val="0"/>
        <w:spacing w:line="240" w:lineRule="auto"/>
        <w:rPr>
          <w:rFonts w:ascii="Times New Roman" w:hAnsi="Times New Roman"/>
          <w:color w:val="000000"/>
          <w:sz w:val="23"/>
          <w:szCs w:val="23"/>
        </w:rPr>
      </w:pPr>
      <w:r w:rsidRPr="00EB6CE7">
        <w:rPr>
          <w:rFonts w:ascii="Times New Roman" w:hAnsi="Times New Roman"/>
          <w:color w:val="000000"/>
          <w:sz w:val="23"/>
          <w:szCs w:val="23"/>
        </w:rPr>
        <w:t xml:space="preserve">Grant Number: ______________________________ </w:t>
      </w:r>
    </w:p>
    <w:p w:rsidR="00CB7C90" w:rsidRDefault="00CB7C90" w:rsidP="00EB6CE7">
      <w:pPr>
        <w:autoSpaceDE w:val="0"/>
        <w:autoSpaceDN w:val="0"/>
        <w:adjustRightInd w:val="0"/>
        <w:spacing w:after="0" w:line="240" w:lineRule="auto"/>
        <w:rPr>
          <w:rFonts w:ascii="Times New Roman" w:hAnsi="Times New Roman"/>
          <w:color w:val="000000"/>
          <w:sz w:val="23"/>
          <w:szCs w:val="23"/>
        </w:rPr>
      </w:pP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EB6CE7">
                <w:rPr>
                  <w:rFonts w:ascii="Times New Roman" w:hAnsi="Times New Roman"/>
                  <w:color w:val="000000"/>
                  <w:sz w:val="23"/>
                  <w:szCs w:val="23"/>
                </w:rPr>
                <w:t>1a.</w:t>
              </w:r>
            </w:smartTag>
          </w:smartTag>
          <w:r w:rsidRPr="00EB6CE7">
            <w:rPr>
              <w:rFonts w:ascii="Times New Roman" w:hAnsi="Times New Roman"/>
              <w:color w:val="000000"/>
              <w:sz w:val="23"/>
              <w:szCs w:val="23"/>
            </w:rPr>
            <w:t xml:space="preserve"> </w:t>
          </w:r>
          <w:smartTag w:uri="urn:schemas-microsoft-com:office:smarttags" w:element="PlaceType">
            <w:r w:rsidRPr="00EB6CE7">
              <w:rPr>
                <w:rFonts w:ascii="Times New Roman" w:hAnsi="Times New Roman"/>
                <w:color w:val="000000"/>
                <w:sz w:val="23"/>
                <w:szCs w:val="23"/>
              </w:rPr>
              <w:t>State</w:t>
            </w:r>
          </w:smartTag>
        </w:smartTag>
      </w:smartTag>
      <w:r w:rsidRPr="00EB6CE7">
        <w:rPr>
          <w:rFonts w:ascii="Times New Roman" w:hAnsi="Times New Roman"/>
          <w:color w:val="000000"/>
          <w:sz w:val="23"/>
          <w:szCs w:val="23"/>
        </w:rPr>
        <w:t xml:space="preserve"> where recipient is located: ______________________________ </w:t>
      </w:r>
    </w:p>
    <w:p w:rsidR="00CB7C90" w:rsidRPr="00EB6CE7" w:rsidRDefault="00CB7C90" w:rsidP="00EB6CE7">
      <w:pPr>
        <w:autoSpaceDE w:val="0"/>
        <w:autoSpaceDN w:val="0"/>
        <w:adjustRightInd w:val="0"/>
        <w:spacing w:after="0" w:line="240" w:lineRule="auto"/>
        <w:rPr>
          <w:rFonts w:ascii="Times New Roman" w:hAnsi="Times New Roman"/>
          <w:color w:val="000000"/>
          <w:sz w:val="23"/>
          <w:szCs w:val="23"/>
        </w:rPr>
      </w:pPr>
    </w:p>
    <w:p w:rsidR="00CB7C90" w:rsidRDefault="00CB7C90" w:rsidP="00EB6CE7">
      <w:pPr>
        <w:autoSpaceDE w:val="0"/>
        <w:autoSpaceDN w:val="0"/>
        <w:adjustRightInd w:val="0"/>
        <w:spacing w:after="0" w:line="240" w:lineRule="auto"/>
        <w:rPr>
          <w:rFonts w:ascii="Times New Roman" w:hAnsi="Times New Roman"/>
          <w:color w:val="000000"/>
          <w:sz w:val="23"/>
          <w:szCs w:val="23"/>
        </w:rPr>
      </w:pPr>
      <w:r w:rsidRPr="00EB6CE7">
        <w:rPr>
          <w:rFonts w:ascii="Times New Roman" w:hAnsi="Times New Roman"/>
          <w:color w:val="000000"/>
          <w:sz w:val="23"/>
          <w:szCs w:val="23"/>
        </w:rPr>
        <w:t xml:space="preserve">1b. Name of Recipient: </w:t>
      </w:r>
    </w:p>
    <w:p w:rsidR="00CB7C90" w:rsidRDefault="00CB7C90" w:rsidP="00EB6CE7">
      <w:pPr>
        <w:autoSpaceDE w:val="0"/>
        <w:autoSpaceDN w:val="0"/>
        <w:adjustRightInd w:val="0"/>
        <w:spacing w:after="0" w:line="240" w:lineRule="auto"/>
        <w:rPr>
          <w:rFonts w:ascii="Times New Roman" w:hAnsi="Times New Roman"/>
          <w:color w:val="000000"/>
          <w:sz w:val="23"/>
          <w:szCs w:val="23"/>
        </w:rPr>
      </w:pPr>
      <w:r w:rsidRPr="00EB6CE7">
        <w:rPr>
          <w:rFonts w:ascii="Times New Roman" w:hAnsi="Times New Roman"/>
          <w:color w:val="000000"/>
          <w:sz w:val="23"/>
          <w:szCs w:val="23"/>
        </w:rPr>
        <w:t xml:space="preserve">______________________________________________________________ </w:t>
      </w:r>
    </w:p>
    <w:p w:rsidR="00CB7C90" w:rsidRPr="00EB6CE7" w:rsidRDefault="00CB7C90" w:rsidP="00EB6CE7">
      <w:pPr>
        <w:autoSpaceDE w:val="0"/>
        <w:autoSpaceDN w:val="0"/>
        <w:adjustRightInd w:val="0"/>
        <w:spacing w:after="0" w:line="240" w:lineRule="auto"/>
        <w:rPr>
          <w:rFonts w:ascii="Times New Roman" w:hAnsi="Times New Roman"/>
          <w:color w:val="000000"/>
          <w:sz w:val="23"/>
          <w:szCs w:val="23"/>
        </w:rPr>
      </w:pPr>
    </w:p>
    <w:p w:rsidR="00CB7C90" w:rsidRDefault="00CB7C90" w:rsidP="00EB6CE7">
      <w:pPr>
        <w:autoSpaceDE w:val="0"/>
        <w:autoSpaceDN w:val="0"/>
        <w:adjustRightInd w:val="0"/>
        <w:spacing w:after="0" w:line="240" w:lineRule="auto"/>
        <w:rPr>
          <w:rFonts w:ascii="Times New Roman" w:hAnsi="Times New Roman"/>
          <w:color w:val="000000"/>
          <w:sz w:val="23"/>
          <w:szCs w:val="23"/>
        </w:rPr>
      </w:pPr>
      <w:r w:rsidRPr="00EB6CE7">
        <w:rPr>
          <w:rFonts w:ascii="Times New Roman" w:hAnsi="Times New Roman"/>
          <w:color w:val="000000"/>
          <w:sz w:val="23"/>
          <w:szCs w:val="23"/>
        </w:rPr>
        <w:t xml:space="preserve">1c. Have you utilized a U.S. DOE-executed Historic Preservation Programmatic Agreement (PA) in order to comply with National Historic Preservation Act requirements for all or some of your U.S. DOE-funded EECBG, WAP, or SEP activities? Yes ____ No ____ </w:t>
      </w:r>
    </w:p>
    <w:p w:rsidR="00CB7C90" w:rsidRPr="00EB6CE7" w:rsidRDefault="00CB7C90" w:rsidP="00EB6CE7">
      <w:pPr>
        <w:autoSpaceDE w:val="0"/>
        <w:autoSpaceDN w:val="0"/>
        <w:adjustRightInd w:val="0"/>
        <w:spacing w:after="0" w:line="240" w:lineRule="auto"/>
        <w:rPr>
          <w:rFonts w:ascii="Times New Roman" w:hAnsi="Times New Roman"/>
          <w:color w:val="000000"/>
          <w:sz w:val="23"/>
          <w:szCs w:val="23"/>
        </w:rPr>
      </w:pPr>
    </w:p>
    <w:p w:rsidR="00CB7C90" w:rsidRPr="00EB6CE7" w:rsidRDefault="00CB7C90" w:rsidP="00EB6CE7">
      <w:pPr>
        <w:autoSpaceDE w:val="0"/>
        <w:autoSpaceDN w:val="0"/>
        <w:adjustRightInd w:val="0"/>
        <w:spacing w:after="0" w:line="240" w:lineRule="auto"/>
        <w:rPr>
          <w:rFonts w:ascii="Times New Roman" w:hAnsi="Times New Roman"/>
          <w:color w:val="000000"/>
          <w:sz w:val="23"/>
          <w:szCs w:val="23"/>
        </w:rPr>
      </w:pPr>
      <w:r w:rsidRPr="00EB6CE7">
        <w:rPr>
          <w:rFonts w:ascii="Times New Roman" w:hAnsi="Times New Roman"/>
          <w:color w:val="000000"/>
          <w:sz w:val="23"/>
          <w:szCs w:val="23"/>
        </w:rPr>
        <w:t xml:space="preserve">1d. </w:t>
      </w:r>
      <w:r w:rsidR="00860512">
        <w:rPr>
          <w:rFonts w:ascii="Times New Roman" w:hAnsi="Times New Roman"/>
          <w:color w:val="000000"/>
          <w:sz w:val="23"/>
          <w:szCs w:val="23"/>
        </w:rPr>
        <w:t>If your answer to 1c above is no, then f</w:t>
      </w:r>
      <w:r w:rsidRPr="00EB6CE7">
        <w:rPr>
          <w:rFonts w:ascii="Times New Roman" w:hAnsi="Times New Roman"/>
          <w:color w:val="000000"/>
          <w:sz w:val="23"/>
          <w:szCs w:val="23"/>
        </w:rPr>
        <w:t xml:space="preserve">or any activities for which you did </w:t>
      </w:r>
      <w:r w:rsidR="00860512">
        <w:rPr>
          <w:rFonts w:ascii="Times New Roman" w:hAnsi="Times New Roman"/>
          <w:color w:val="000000"/>
          <w:sz w:val="23"/>
          <w:szCs w:val="23"/>
        </w:rPr>
        <w:t>NOT</w:t>
      </w:r>
      <w:r w:rsidRPr="00EB6CE7">
        <w:rPr>
          <w:rFonts w:ascii="Times New Roman" w:hAnsi="Times New Roman"/>
          <w:color w:val="000000"/>
          <w:sz w:val="23"/>
          <w:szCs w:val="23"/>
        </w:rPr>
        <w:t xml:space="preserve"> utilize a PA for historic preservation review have you otherwise complied with National Historic Preservation Act requirements for those activities? </w:t>
      </w:r>
    </w:p>
    <w:p w:rsidR="00CB7C90" w:rsidRDefault="00CB7C90" w:rsidP="00EB6CE7">
      <w:pPr>
        <w:autoSpaceDE w:val="0"/>
        <w:autoSpaceDN w:val="0"/>
        <w:adjustRightInd w:val="0"/>
        <w:spacing w:after="0" w:line="240" w:lineRule="auto"/>
        <w:rPr>
          <w:rFonts w:ascii="Times New Roman" w:hAnsi="Times New Roman"/>
          <w:color w:val="000000"/>
          <w:sz w:val="23"/>
          <w:szCs w:val="23"/>
        </w:rPr>
      </w:pPr>
      <w:r w:rsidRPr="00EB6CE7">
        <w:rPr>
          <w:rFonts w:ascii="Times New Roman" w:hAnsi="Times New Roman"/>
          <w:color w:val="000000"/>
          <w:sz w:val="23"/>
          <w:szCs w:val="23"/>
        </w:rPr>
        <w:t>Yes ____ No ___</w:t>
      </w:r>
      <w:proofErr w:type="gramStart"/>
      <w:r w:rsidRPr="00EB6CE7">
        <w:rPr>
          <w:rFonts w:ascii="Times New Roman" w:hAnsi="Times New Roman"/>
          <w:color w:val="000000"/>
          <w:sz w:val="23"/>
          <w:szCs w:val="23"/>
        </w:rPr>
        <w:t xml:space="preserve">_ </w:t>
      </w:r>
      <w:r>
        <w:rPr>
          <w:rFonts w:ascii="Times New Roman" w:hAnsi="Times New Roman"/>
          <w:color w:val="000000"/>
          <w:sz w:val="23"/>
          <w:szCs w:val="23"/>
        </w:rPr>
        <w:t xml:space="preserve"> N</w:t>
      </w:r>
      <w:proofErr w:type="gramEnd"/>
      <w:r>
        <w:rPr>
          <w:rFonts w:ascii="Times New Roman" w:hAnsi="Times New Roman"/>
          <w:color w:val="000000"/>
          <w:sz w:val="23"/>
          <w:szCs w:val="23"/>
        </w:rPr>
        <w:t>/A ____</w:t>
      </w:r>
    </w:p>
    <w:p w:rsidR="00CB7C90" w:rsidRPr="00EB6CE7" w:rsidRDefault="00CB7C90" w:rsidP="00EB6CE7">
      <w:pPr>
        <w:autoSpaceDE w:val="0"/>
        <w:autoSpaceDN w:val="0"/>
        <w:adjustRightInd w:val="0"/>
        <w:spacing w:after="0" w:line="240" w:lineRule="auto"/>
        <w:rPr>
          <w:rFonts w:ascii="Times New Roman" w:hAnsi="Times New Roman"/>
          <w:color w:val="000000"/>
          <w:sz w:val="23"/>
          <w:szCs w:val="23"/>
        </w:rPr>
      </w:pPr>
    </w:p>
    <w:p w:rsidR="00CB7C90" w:rsidRDefault="00CB7C90" w:rsidP="00EB6CE7">
      <w:pPr>
        <w:rPr>
          <w:rFonts w:ascii="Times New Roman" w:hAnsi="Times New Roman"/>
          <w:color w:val="000000"/>
          <w:sz w:val="23"/>
          <w:szCs w:val="23"/>
        </w:rPr>
      </w:pPr>
      <w:r w:rsidRPr="00EB6CE7">
        <w:rPr>
          <w:rFonts w:ascii="Times New Roman" w:hAnsi="Times New Roman"/>
          <w:color w:val="000000"/>
          <w:sz w:val="23"/>
          <w:szCs w:val="23"/>
        </w:rPr>
        <w:t>1e. Total number of activities being undertaken with DOE funds:</w:t>
      </w:r>
    </w:p>
    <w:p w:rsidR="00CB7C90" w:rsidRDefault="00CB7C90" w:rsidP="00EB6CE7">
      <w:pPr>
        <w:rPr>
          <w:rFonts w:ascii="Times New Roman" w:hAnsi="Times New Roman"/>
          <w:color w:val="000000"/>
          <w:sz w:val="23"/>
          <w:szCs w:val="23"/>
        </w:rPr>
      </w:pPr>
      <w:r w:rsidRPr="00EB6CE7">
        <w:rPr>
          <w:rFonts w:ascii="Times New Roman" w:hAnsi="Times New Roman"/>
          <w:color w:val="000000"/>
          <w:sz w:val="23"/>
          <w:szCs w:val="23"/>
        </w:rPr>
        <w:t xml:space="preserve"> 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58"/>
        <w:gridCol w:w="918"/>
      </w:tblGrid>
      <w:tr w:rsidR="00CB7C90" w:rsidRPr="009C05B4" w:rsidTr="009C05B4">
        <w:trPr>
          <w:trHeight w:val="395"/>
        </w:trPr>
        <w:tc>
          <w:tcPr>
            <w:tcW w:w="8658" w:type="dxa"/>
          </w:tcPr>
          <w:p w:rsidR="00CB7C90" w:rsidRPr="009C05B4" w:rsidRDefault="00CB7C90" w:rsidP="009C05B4">
            <w:pPr>
              <w:spacing w:after="0" w:line="240" w:lineRule="auto"/>
              <w:rPr>
                <w:rFonts w:ascii="Times New Roman" w:hAnsi="Times New Roman"/>
              </w:rPr>
            </w:pPr>
            <w:r w:rsidRPr="009C05B4">
              <w:rPr>
                <w:rFonts w:ascii="Times New Roman" w:hAnsi="Times New Roman"/>
                <w:sz w:val="23"/>
                <w:szCs w:val="23"/>
              </w:rPr>
              <w:t>If your answer to question 1c above is “yes” then pleas</w:t>
            </w:r>
            <w:r>
              <w:rPr>
                <w:rFonts w:ascii="Times New Roman" w:hAnsi="Times New Roman"/>
                <w:sz w:val="23"/>
                <w:szCs w:val="23"/>
              </w:rPr>
              <w:t>e answer questions 2a through 3a</w:t>
            </w:r>
            <w:r w:rsidRPr="009C05B4">
              <w:rPr>
                <w:rFonts w:ascii="Times New Roman" w:hAnsi="Times New Roman"/>
                <w:sz w:val="23"/>
                <w:szCs w:val="23"/>
              </w:rPr>
              <w:t>:</w:t>
            </w:r>
          </w:p>
        </w:tc>
        <w:tc>
          <w:tcPr>
            <w:tcW w:w="918" w:type="dxa"/>
          </w:tcPr>
          <w:p w:rsidR="00CB7C90" w:rsidRPr="009C05B4" w:rsidRDefault="00CB7C90" w:rsidP="009C05B4">
            <w:pPr>
              <w:spacing w:after="0" w:line="240" w:lineRule="auto"/>
            </w:pPr>
          </w:p>
        </w:tc>
      </w:tr>
      <w:tr w:rsidR="00CB7C90" w:rsidRPr="009C05B4" w:rsidTr="009C05B4">
        <w:trPr>
          <w:trHeight w:val="620"/>
        </w:trPr>
        <w:tc>
          <w:tcPr>
            <w:tcW w:w="8658" w:type="dxa"/>
          </w:tcPr>
          <w:p w:rsidR="00CB7C90" w:rsidRPr="009C05B4" w:rsidRDefault="00CB7C90" w:rsidP="009C05B4">
            <w:pPr>
              <w:spacing w:after="0" w:line="240" w:lineRule="auto"/>
              <w:rPr>
                <w:rFonts w:ascii="Times New Roman" w:hAnsi="Times New Roman"/>
              </w:rPr>
            </w:pPr>
            <w:r w:rsidRPr="009C05B4">
              <w:rPr>
                <w:rFonts w:ascii="Times New Roman" w:hAnsi="Times New Roman"/>
                <w:sz w:val="23"/>
                <w:szCs w:val="23"/>
              </w:rPr>
              <w:t>2a. Identify the number of activities that were exempt from further historic preservation review under the PA due to property age:</w:t>
            </w:r>
          </w:p>
        </w:tc>
        <w:tc>
          <w:tcPr>
            <w:tcW w:w="918" w:type="dxa"/>
          </w:tcPr>
          <w:p w:rsidR="00CB7C90" w:rsidRPr="009C05B4" w:rsidRDefault="00CB7C90" w:rsidP="009C05B4">
            <w:pPr>
              <w:spacing w:after="0" w:line="240" w:lineRule="auto"/>
            </w:pPr>
          </w:p>
        </w:tc>
      </w:tr>
      <w:tr w:rsidR="00CB7C90" w:rsidRPr="009C05B4" w:rsidTr="009C05B4">
        <w:trPr>
          <w:trHeight w:val="620"/>
        </w:trPr>
        <w:tc>
          <w:tcPr>
            <w:tcW w:w="8658" w:type="dxa"/>
          </w:tcPr>
          <w:p w:rsidR="00CB7C90" w:rsidRPr="009C05B4" w:rsidRDefault="00CB7C90" w:rsidP="009C05B4">
            <w:pPr>
              <w:spacing w:after="0" w:line="240" w:lineRule="auto"/>
              <w:rPr>
                <w:rFonts w:ascii="Times New Roman" w:hAnsi="Times New Roman"/>
              </w:rPr>
            </w:pPr>
            <w:r w:rsidRPr="009C05B4">
              <w:rPr>
                <w:rFonts w:ascii="Times New Roman" w:hAnsi="Times New Roman"/>
                <w:sz w:val="23"/>
                <w:szCs w:val="23"/>
              </w:rPr>
              <w:t>2b. Identify the number of activities exempt from further historic preservation review per the PA list of exempt activities:</w:t>
            </w:r>
          </w:p>
        </w:tc>
        <w:tc>
          <w:tcPr>
            <w:tcW w:w="918" w:type="dxa"/>
          </w:tcPr>
          <w:p w:rsidR="00CB7C90" w:rsidRPr="009C05B4" w:rsidRDefault="00CB7C90" w:rsidP="009C05B4">
            <w:pPr>
              <w:spacing w:after="0" w:line="240" w:lineRule="auto"/>
            </w:pPr>
          </w:p>
        </w:tc>
      </w:tr>
      <w:tr w:rsidR="00CB7C90" w:rsidRPr="009C05B4" w:rsidTr="009C05B4">
        <w:trPr>
          <w:trHeight w:val="890"/>
        </w:trPr>
        <w:tc>
          <w:tcPr>
            <w:tcW w:w="8658" w:type="dxa"/>
          </w:tcPr>
          <w:p w:rsidR="00CB7C90" w:rsidRPr="009C05B4" w:rsidRDefault="00CB7C90" w:rsidP="009C05B4">
            <w:pPr>
              <w:spacing w:after="0" w:line="240" w:lineRule="auto"/>
              <w:rPr>
                <w:rFonts w:ascii="Times New Roman" w:hAnsi="Times New Roman"/>
              </w:rPr>
            </w:pPr>
            <w:r>
              <w:rPr>
                <w:rFonts w:ascii="Times New Roman" w:hAnsi="Times New Roman"/>
                <w:sz w:val="23"/>
                <w:szCs w:val="23"/>
              </w:rPr>
              <w:t>2c</w:t>
            </w:r>
            <w:r w:rsidRPr="009C05B4">
              <w:rPr>
                <w:rFonts w:ascii="Times New Roman" w:hAnsi="Times New Roman"/>
                <w:sz w:val="23"/>
                <w:szCs w:val="23"/>
              </w:rPr>
              <w:t>. Identify the number of activities exempt from further historic preservation review under the PA due to a prior review under a Section 106 Agreement for Community Development Block Grants (CDBG):</w:t>
            </w:r>
          </w:p>
        </w:tc>
        <w:tc>
          <w:tcPr>
            <w:tcW w:w="918" w:type="dxa"/>
          </w:tcPr>
          <w:p w:rsidR="00CB7C90" w:rsidRPr="009C05B4" w:rsidRDefault="00CB7C90" w:rsidP="009C05B4">
            <w:pPr>
              <w:spacing w:after="0" w:line="240" w:lineRule="auto"/>
            </w:pPr>
          </w:p>
        </w:tc>
      </w:tr>
      <w:tr w:rsidR="00CB7C90" w:rsidRPr="009C05B4" w:rsidTr="009C05B4">
        <w:trPr>
          <w:trHeight w:val="620"/>
        </w:trPr>
        <w:tc>
          <w:tcPr>
            <w:tcW w:w="8658" w:type="dxa"/>
          </w:tcPr>
          <w:p w:rsidR="00CB7C90" w:rsidRPr="009C05B4" w:rsidRDefault="00CB7C90" w:rsidP="009C05B4">
            <w:pPr>
              <w:spacing w:after="0" w:line="240" w:lineRule="auto"/>
              <w:rPr>
                <w:rFonts w:ascii="Times New Roman" w:hAnsi="Times New Roman"/>
              </w:rPr>
            </w:pPr>
            <w:r w:rsidRPr="009C05B4">
              <w:rPr>
                <w:rFonts w:ascii="Times New Roman" w:hAnsi="Times New Roman"/>
                <w:sz w:val="23"/>
                <w:szCs w:val="23"/>
              </w:rPr>
              <w:t>3. For any activities that you did not identify as exempt from further review under questions 2a, 2b, 2c, or 2d, please list the following:</w:t>
            </w:r>
          </w:p>
        </w:tc>
        <w:tc>
          <w:tcPr>
            <w:tcW w:w="918" w:type="dxa"/>
          </w:tcPr>
          <w:p w:rsidR="00CB7C90" w:rsidRPr="009C05B4" w:rsidRDefault="00CB7C90" w:rsidP="009C05B4">
            <w:pPr>
              <w:spacing w:after="0" w:line="240" w:lineRule="auto"/>
            </w:pPr>
          </w:p>
        </w:tc>
      </w:tr>
      <w:tr w:rsidR="00CB7C90" w:rsidRPr="009C05B4" w:rsidTr="009C05B4">
        <w:trPr>
          <w:trHeight w:val="458"/>
        </w:trPr>
        <w:tc>
          <w:tcPr>
            <w:tcW w:w="8658" w:type="dxa"/>
          </w:tcPr>
          <w:p w:rsidR="00CB7C90" w:rsidRPr="009C05B4" w:rsidRDefault="00CB7C90" w:rsidP="009C05B4">
            <w:pPr>
              <w:spacing w:after="0" w:line="240" w:lineRule="auto"/>
              <w:rPr>
                <w:rFonts w:ascii="Times New Roman" w:hAnsi="Times New Roman"/>
              </w:rPr>
            </w:pPr>
            <w:r w:rsidRPr="009C05B4">
              <w:rPr>
                <w:rFonts w:ascii="Times New Roman" w:hAnsi="Times New Roman"/>
                <w:sz w:val="23"/>
                <w:szCs w:val="23"/>
              </w:rPr>
              <w:t>3a. Number of Section 106 reviews completed under the PA:</w:t>
            </w:r>
          </w:p>
        </w:tc>
        <w:tc>
          <w:tcPr>
            <w:tcW w:w="918" w:type="dxa"/>
          </w:tcPr>
          <w:p w:rsidR="00CB7C90" w:rsidRPr="009C05B4" w:rsidRDefault="00CB7C90" w:rsidP="009C05B4">
            <w:pPr>
              <w:spacing w:after="0" w:line="240" w:lineRule="auto"/>
            </w:pPr>
          </w:p>
        </w:tc>
      </w:tr>
    </w:tbl>
    <w:p w:rsidR="00CB7C90" w:rsidRDefault="00CB7C90" w:rsidP="00EB6CE7">
      <w:pPr>
        <w:pStyle w:val="Default"/>
        <w:pBdr>
          <w:bottom w:val="single" w:sz="12" w:space="1" w:color="auto"/>
        </w:pBdr>
      </w:pPr>
    </w:p>
    <w:p w:rsidR="00CB7C90" w:rsidRDefault="00CB7C90" w:rsidP="006C7A6F">
      <w:pPr>
        <w:pStyle w:val="PlainText"/>
        <w:rPr>
          <w:rFonts w:ascii="Times New Roman" w:hAnsi="Times New Roman" w:cs="Times New Roman"/>
          <w:b/>
          <w:sz w:val="22"/>
          <w:szCs w:val="22"/>
        </w:rPr>
      </w:pP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r>
        <w:rPr>
          <w:rFonts w:ascii="Times New Roman" w:hAnsi="Times New Roman" w:cs="Times New Roman"/>
          <w:b/>
          <w:sz w:val="22"/>
          <w:szCs w:val="22"/>
        </w:rPr>
        <w:softHyphen/>
      </w:r>
    </w:p>
    <w:p w:rsidR="00CB7C90" w:rsidRPr="006C7A6F" w:rsidRDefault="00CB7C90" w:rsidP="006C7A6F">
      <w:pPr>
        <w:pStyle w:val="PlainText"/>
        <w:jc w:val="center"/>
        <w:rPr>
          <w:rFonts w:ascii="Times New Roman" w:hAnsi="Times New Roman" w:cs="Times New Roman"/>
          <w:b/>
          <w:sz w:val="22"/>
          <w:szCs w:val="22"/>
        </w:rPr>
      </w:pPr>
      <w:r w:rsidRPr="006C7A6F">
        <w:rPr>
          <w:rFonts w:ascii="Times New Roman" w:hAnsi="Times New Roman" w:cs="Times New Roman"/>
          <w:b/>
          <w:sz w:val="22"/>
          <w:szCs w:val="22"/>
        </w:rPr>
        <w:t>Paperwork Reduction Act Burden Disclosure Statement</w:t>
      </w:r>
    </w:p>
    <w:p w:rsidR="00CB7C90" w:rsidRPr="006C7A6F" w:rsidRDefault="00CB7C90" w:rsidP="006C7A6F">
      <w:pPr>
        <w:pStyle w:val="PlainText"/>
        <w:jc w:val="center"/>
        <w:rPr>
          <w:rFonts w:ascii="Times New Roman" w:hAnsi="Times New Roman" w:cs="Times New Roman"/>
          <w:b/>
          <w:sz w:val="22"/>
          <w:szCs w:val="22"/>
        </w:rPr>
      </w:pPr>
    </w:p>
    <w:p w:rsidR="00CB7C90" w:rsidRPr="006C7A6F" w:rsidRDefault="00CB7C90" w:rsidP="006C7A6F">
      <w:pPr>
        <w:pStyle w:val="PlainText"/>
        <w:rPr>
          <w:rFonts w:ascii="Times New Roman" w:hAnsi="Times New Roman" w:cs="Times New Roman"/>
          <w:sz w:val="22"/>
          <w:szCs w:val="22"/>
        </w:rPr>
      </w:pPr>
      <w:r w:rsidRPr="006C7A6F">
        <w:rPr>
          <w:rFonts w:ascii="Times New Roman" w:hAnsi="Times New Roman" w:cs="Times New Roman"/>
          <w:sz w:val="22"/>
          <w:szCs w:val="22"/>
        </w:rPr>
        <w:t xml:space="preserve">This data is being collected to verify compliance with Section 106 of the National Historic Preservation Act (NHPA). The data you supply will be used to demonstrate that projects implemented through the Department of Energy’s (DOE) Office of Weatherization and Intergovernmental Programs are not adversely </w:t>
      </w:r>
      <w:r w:rsidR="00995735" w:rsidRPr="006C7A6F">
        <w:rPr>
          <w:rFonts w:ascii="Times New Roman" w:hAnsi="Times New Roman" w:cs="Times New Roman"/>
          <w:sz w:val="22"/>
          <w:szCs w:val="22"/>
        </w:rPr>
        <w:t>affecting</w:t>
      </w:r>
      <w:r w:rsidRPr="006C7A6F">
        <w:rPr>
          <w:rFonts w:ascii="Times New Roman" w:hAnsi="Times New Roman" w:cs="Times New Roman"/>
          <w:sz w:val="22"/>
          <w:szCs w:val="22"/>
        </w:rPr>
        <w:t xml:space="preserve"> historic properties pending compliance with Section 106. </w:t>
      </w:r>
    </w:p>
    <w:p w:rsidR="00CB7C90" w:rsidRPr="006C7A6F" w:rsidRDefault="00CB7C90" w:rsidP="006C7A6F">
      <w:pPr>
        <w:pStyle w:val="PlainText"/>
        <w:rPr>
          <w:rFonts w:ascii="Times New Roman" w:hAnsi="Times New Roman" w:cs="Times New Roman"/>
          <w:sz w:val="22"/>
          <w:szCs w:val="22"/>
        </w:rPr>
      </w:pPr>
    </w:p>
    <w:p w:rsidR="00CB7C90" w:rsidRPr="006C7A6F" w:rsidRDefault="00CB7C90" w:rsidP="006C7A6F">
      <w:pPr>
        <w:pStyle w:val="PlainText"/>
        <w:pBdr>
          <w:bottom w:val="single" w:sz="12" w:space="1" w:color="auto"/>
        </w:pBdr>
        <w:rPr>
          <w:rFonts w:ascii="Times New Roman" w:hAnsi="Times New Roman" w:cs="Times New Roman"/>
          <w:sz w:val="22"/>
          <w:szCs w:val="22"/>
        </w:rPr>
      </w:pPr>
      <w:r w:rsidRPr="006C7A6F">
        <w:rPr>
          <w:rFonts w:ascii="Times New Roman" w:hAnsi="Times New Roman" w:cs="Times New Roman"/>
          <w:sz w:val="22"/>
          <w:szCs w:val="22"/>
        </w:rPr>
        <w:lastRenderedPageBreak/>
        <w:t>Public reporting burden for this collection of information is estimated to average 2 hrs per response for WAP recipients, 4 hours per response for SEP recipients and 2 hrs per response for EECBG recipients,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(19</w:t>
      </w:r>
      <w:r>
        <w:rPr>
          <w:rFonts w:ascii="Times New Roman" w:hAnsi="Times New Roman" w:cs="Times New Roman"/>
          <w:sz w:val="22"/>
          <w:szCs w:val="22"/>
        </w:rPr>
        <w:t>10-5155</w:t>
      </w:r>
      <w:r w:rsidRPr="006C7A6F">
        <w:rPr>
          <w:rFonts w:ascii="Times New Roman" w:hAnsi="Times New Roman" w:cs="Times New Roman"/>
          <w:sz w:val="22"/>
          <w:szCs w:val="22"/>
        </w:rPr>
        <w:t>), U.S. Department of Energy, 1000 Independence Ave SW, Washington, DC, 20585-1290; and to the Office of Management and Budget (OMB), OIRA, Paperw</w:t>
      </w:r>
      <w:r>
        <w:rPr>
          <w:rFonts w:ascii="Times New Roman" w:hAnsi="Times New Roman" w:cs="Times New Roman"/>
          <w:sz w:val="22"/>
          <w:szCs w:val="22"/>
        </w:rPr>
        <w:t>ork Reduction Project (1910-5155</w:t>
      </w:r>
      <w:r w:rsidRPr="006C7A6F">
        <w:rPr>
          <w:rFonts w:ascii="Times New Roman" w:hAnsi="Times New Roman" w:cs="Times New Roman"/>
          <w:sz w:val="22"/>
          <w:szCs w:val="22"/>
        </w:rPr>
        <w:t>), Washington, DC 20503.</w:t>
      </w:r>
    </w:p>
    <w:p w:rsidR="00CB7C90" w:rsidRDefault="00CB7C90" w:rsidP="00EB6CE7">
      <w:pPr>
        <w:pStyle w:val="Default"/>
      </w:pPr>
    </w:p>
    <w:p w:rsidR="00CB7C90" w:rsidRDefault="00CB7C90" w:rsidP="00EB6CE7">
      <w:pPr>
        <w:pStyle w:val="Default"/>
      </w:pPr>
    </w:p>
    <w:p w:rsidR="00CB7C90" w:rsidRDefault="00CB7C90" w:rsidP="00EB6CE7">
      <w:pPr>
        <w:pStyle w:val="Default"/>
      </w:pPr>
    </w:p>
    <w:p w:rsidR="00CB7C90" w:rsidRDefault="00CB7C90" w:rsidP="00EF5040">
      <w:pPr>
        <w:pStyle w:val="Default"/>
        <w:jc w:val="center"/>
        <w:rPr>
          <w:b/>
          <w:bCs/>
          <w:sz w:val="23"/>
          <w:szCs w:val="23"/>
        </w:rPr>
        <w:sectPr w:rsidR="00CB7C90" w:rsidSect="006C7A6F">
          <w:headerReference w:type="default" r:id="rId6"/>
          <w:pgSz w:w="12240" w:h="15840"/>
          <w:pgMar w:top="1296" w:right="1440" w:bottom="1296" w:left="1440" w:header="720" w:footer="720" w:gutter="0"/>
          <w:cols w:space="720"/>
          <w:docGrid w:linePitch="360"/>
        </w:sectPr>
      </w:pPr>
    </w:p>
    <w:p w:rsidR="00CB7C90" w:rsidRDefault="00CB7C90" w:rsidP="00EF5040">
      <w:pPr>
        <w:pStyle w:val="Default"/>
        <w:jc w:val="center"/>
        <w:rPr>
          <w:b/>
          <w:bCs/>
          <w:sz w:val="23"/>
          <w:szCs w:val="23"/>
        </w:rPr>
      </w:pPr>
      <w:r>
        <w:rPr>
          <w:b/>
          <w:bCs/>
          <w:sz w:val="23"/>
          <w:szCs w:val="23"/>
        </w:rPr>
        <w:lastRenderedPageBreak/>
        <w:t xml:space="preserve">Historic Preservation Report Instructions </w:t>
      </w:r>
    </w:p>
    <w:p w:rsidR="00CB7C90" w:rsidRDefault="00CB7C90" w:rsidP="00EF5040">
      <w:pPr>
        <w:pStyle w:val="Default"/>
        <w:jc w:val="center"/>
        <w:rPr>
          <w:b/>
          <w:bCs/>
          <w:sz w:val="23"/>
          <w:szCs w:val="23"/>
        </w:rPr>
      </w:pPr>
    </w:p>
    <w:p w:rsidR="00CB7C90" w:rsidRDefault="00CB7C90" w:rsidP="00EF5040">
      <w:pPr>
        <w:pStyle w:val="Default"/>
        <w:jc w:val="center"/>
        <w:rPr>
          <w:b/>
          <w:bCs/>
          <w:sz w:val="23"/>
          <w:szCs w:val="23"/>
        </w:rPr>
      </w:pPr>
      <w:r>
        <w:rPr>
          <w:b/>
          <w:bCs/>
          <w:sz w:val="23"/>
          <w:szCs w:val="23"/>
        </w:rPr>
        <w:t>Line Item Instructions for the Historic Preservation Report</w:t>
      </w:r>
    </w:p>
    <w:p w:rsidR="00CB7C90" w:rsidRDefault="00583AB6" w:rsidP="006C7A6F">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margin-left:81pt;margin-top:135pt;width:471pt;height:6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j7sw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" filled="f" stroked="f">
            <v:textbox>
              <w:txbxContent>
                <w:tbl>
                  <w:tblPr>
                    <w:tblW w:w="9360" w:type="dxa"/>
                    <w:tblInd w:w="108" w:type="dxa"/>
                    <w:tblBorders>
                      <w:top w:val="single" w:sz="8" w:space="0" w:color="000000"/>
                      <w:left w:val="single" w:sz="8" w:space="0" w:color="000000"/>
                      <w:bottom w:val="single" w:sz="8" w:space="0" w:color="000000"/>
                      <w:right w:val="single" w:sz="8" w:space="0" w:color="000000"/>
                    </w:tblBorders>
                    <w:tblLayout w:type="fixed"/>
                    <w:tblLook w:val="0000"/>
                  </w:tblPr>
                  <w:tblGrid>
                    <w:gridCol w:w="833"/>
                    <w:gridCol w:w="2745"/>
                    <w:gridCol w:w="5782"/>
                  </w:tblGrid>
                  <w:tr w:rsidR="00CB7C90" w:rsidRPr="009C05B4" w:rsidTr="00F666C8">
                    <w:trPr>
                      <w:trHeight w:val="159"/>
                    </w:trPr>
                    <w:tc>
                      <w:tcPr>
                        <w:tcW w:w="833" w:type="dxa"/>
                        <w:tcBorders>
                          <w:top w:val="single" w:sz="8" w:space="0" w:color="000000"/>
                          <w:bottom w:val="single" w:sz="8" w:space="0" w:color="000000"/>
                          <w:right w:val="single" w:sz="8" w:space="0" w:color="000000"/>
                        </w:tcBorders>
                      </w:tcPr>
                      <w:p w:rsidR="00CB7C90" w:rsidRPr="009C05B4" w:rsidRDefault="00CB7C90">
                        <w:pPr>
                          <w:pStyle w:val="Default"/>
                          <w:jc w:val="center"/>
                          <w:rPr>
                            <w:sz w:val="23"/>
                            <w:szCs w:val="23"/>
                          </w:rPr>
                        </w:pPr>
                        <w:r w:rsidRPr="009C05B4">
                          <w:rPr>
                            <w:b/>
                            <w:bCs/>
                            <w:sz w:val="23"/>
                            <w:szCs w:val="23"/>
                          </w:rPr>
                          <w:t xml:space="preserve">Item #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jc w:val="center"/>
                          <w:rPr>
                            <w:sz w:val="23"/>
                            <w:szCs w:val="23"/>
                          </w:rPr>
                        </w:pPr>
                        <w:r w:rsidRPr="009C05B4">
                          <w:rPr>
                            <w:b/>
                            <w:bCs/>
                            <w:sz w:val="23"/>
                            <w:szCs w:val="23"/>
                          </w:rPr>
                          <w:t xml:space="preserve">Reporting Item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jc w:val="center"/>
                          <w:rPr>
                            <w:sz w:val="23"/>
                            <w:szCs w:val="23"/>
                          </w:rPr>
                        </w:pPr>
                        <w:r w:rsidRPr="009C05B4">
                          <w:rPr>
                            <w:b/>
                            <w:bCs/>
                            <w:sz w:val="23"/>
                            <w:szCs w:val="23"/>
                          </w:rPr>
                          <w:t xml:space="preserve">Instructions </w:t>
                        </w:r>
                      </w:p>
                    </w:tc>
                  </w:tr>
                  <w:tr w:rsidR="00CB7C90" w:rsidRPr="009C05B4" w:rsidTr="00F666C8">
                    <w:trPr>
                      <w:trHeight w:val="433"/>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Historic Preservation Reporting Period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 xml:space="preserve">Recipients must report to DOE through the PAGE system annually no later than 9/15. The annual reporting period is 8/31 through 9/1. </w:t>
                        </w:r>
                      </w:p>
                    </w:tc>
                  </w:tr>
                  <w:tr w:rsidR="00CB7C90" w:rsidRPr="009C05B4" w:rsidTr="00F666C8">
                    <w:trPr>
                      <w:trHeight w:val="295"/>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Grant Number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 xml:space="preserve">The grant number begins with four letters followed by 7 numerical digits (e.g. ...DE-EE0000000) </w:t>
                        </w:r>
                      </w:p>
                    </w:tc>
                  </w:tr>
                  <w:tr w:rsidR="00CB7C90" w:rsidRPr="009C05B4" w:rsidTr="00F666C8">
                    <w:trPr>
                      <w:trHeight w:val="295"/>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1a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State where recipient is located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Pr>
                            <w:sz w:val="22"/>
                            <w:szCs w:val="22"/>
                          </w:rPr>
                          <w:t>Enter State abbreviation from SF424</w:t>
                        </w:r>
                      </w:p>
                    </w:tc>
                  </w:tr>
                  <w:tr w:rsidR="00CB7C90" w:rsidRPr="009C05B4" w:rsidTr="00F666C8">
                    <w:trPr>
                      <w:trHeight w:val="295"/>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1b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Name of Recipient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Pr>
                            <w:sz w:val="22"/>
                            <w:szCs w:val="22"/>
                          </w:rPr>
                          <w:t>Enter</w:t>
                        </w:r>
                        <w:r w:rsidRPr="009C05B4">
                          <w:rPr>
                            <w:sz w:val="22"/>
                            <w:szCs w:val="22"/>
                          </w:rPr>
                          <w:t xml:space="preserve"> Grantee Legal Name from SF424 </w:t>
                        </w:r>
                      </w:p>
                    </w:tc>
                  </w:tr>
                  <w:tr w:rsidR="00CB7C90" w:rsidRPr="009C05B4" w:rsidTr="00F666C8">
                    <w:trPr>
                      <w:trHeight w:val="847"/>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1c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Utilization of U.S. DOE executed Historic Preservation Programmatic Agreement (PA)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A Programmatic Agreement (PA) is an agreement covering the recipients in the State identified in question 1(a) and which is executed between the United States Department of Energy, the State Agency Recipient(s) receiving financial assistance from U.S. DOE for EECBG,</w:t>
                        </w:r>
                        <w:r>
                          <w:rPr>
                            <w:sz w:val="22"/>
                            <w:szCs w:val="22"/>
                          </w:rPr>
                          <w:t xml:space="preserve"> </w:t>
                        </w:r>
                        <w:r w:rsidRPr="009C05B4">
                          <w:rPr>
                            <w:sz w:val="22"/>
                            <w:szCs w:val="22"/>
                          </w:rPr>
                          <w:t xml:space="preserve">WAP, and SEP and the State Historic Preservation Office. </w:t>
                        </w:r>
                      </w:p>
                    </w:tc>
                  </w:tr>
                  <w:tr w:rsidR="00CB7C90" w:rsidRPr="009C05B4" w:rsidTr="00F666C8">
                    <w:trPr>
                      <w:trHeight w:val="709"/>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1d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Activities for which a PA was not utilized to meet the requirements of the National Historic Preservation Act. </w:t>
                        </w:r>
                      </w:p>
                    </w:tc>
                    <w:tc>
                      <w:tcPr>
                        <w:tcW w:w="5782" w:type="dxa"/>
                        <w:tcBorders>
                          <w:top w:val="single" w:sz="8" w:space="0" w:color="000000"/>
                          <w:left w:val="single" w:sz="8" w:space="0" w:color="000000"/>
                          <w:bottom w:val="single" w:sz="8" w:space="0" w:color="000000"/>
                        </w:tcBorders>
                      </w:tcPr>
                      <w:p w:rsidR="00CB7C90" w:rsidRPr="009C05B4" w:rsidRDefault="00CB7C90" w:rsidP="00860512">
                        <w:pPr>
                          <w:pStyle w:val="Default"/>
                          <w:rPr>
                            <w:sz w:val="22"/>
                            <w:szCs w:val="22"/>
                          </w:rPr>
                        </w:pPr>
                        <w:r w:rsidRPr="009C05B4">
                          <w:rPr>
                            <w:sz w:val="22"/>
                            <w:szCs w:val="22"/>
                          </w:rPr>
                          <w:t xml:space="preserve">The term “activities” as used in this report refers to the individual </w:t>
                        </w:r>
                        <w:r w:rsidR="001C2A44">
                          <w:rPr>
                            <w:sz w:val="22"/>
                            <w:szCs w:val="22"/>
                          </w:rPr>
                          <w:t>tasks that</w:t>
                        </w:r>
                        <w:r w:rsidRPr="009C05B4">
                          <w:rPr>
                            <w:sz w:val="22"/>
                            <w:szCs w:val="22"/>
                          </w:rPr>
                          <w:t xml:space="preserve"> comprise a project funded in whole or in part by U.S.DOE through EECBG, WAP or SEP. </w:t>
                        </w:r>
                      </w:p>
                    </w:tc>
                  </w:tr>
                  <w:tr w:rsidR="00CB7C90" w:rsidRPr="009C05B4" w:rsidTr="00F666C8">
                    <w:trPr>
                      <w:trHeight w:val="433"/>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1e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rsidP="00860512">
                        <w:pPr>
                          <w:pStyle w:val="Default"/>
                          <w:rPr>
                            <w:sz w:val="22"/>
                            <w:szCs w:val="22"/>
                          </w:rPr>
                        </w:pPr>
                        <w:r w:rsidRPr="009C05B4">
                          <w:rPr>
                            <w:sz w:val="22"/>
                            <w:szCs w:val="22"/>
                          </w:rPr>
                          <w:t xml:space="preserve">Total number of activities being </w:t>
                        </w:r>
                        <w:r w:rsidR="00860512">
                          <w:rPr>
                            <w:sz w:val="22"/>
                            <w:szCs w:val="22"/>
                          </w:rPr>
                          <w:t xml:space="preserve">funded in whole or in part with </w:t>
                        </w:r>
                        <w:r w:rsidRPr="009C05B4">
                          <w:rPr>
                            <w:sz w:val="22"/>
                            <w:szCs w:val="22"/>
                          </w:rPr>
                          <w:t xml:space="preserve"> DOE funds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 xml:space="preserve">User entry is required and it must be numeric. </w:t>
                        </w:r>
                      </w:p>
                      <w:p w:rsidR="00CB7C90" w:rsidRPr="009C05B4" w:rsidRDefault="00CB7C90">
                        <w:pPr>
                          <w:pStyle w:val="Default"/>
                          <w:rPr>
                            <w:sz w:val="22"/>
                            <w:szCs w:val="22"/>
                          </w:rPr>
                        </w:pPr>
                        <w:r w:rsidRPr="009C05B4">
                          <w:rPr>
                            <w:sz w:val="22"/>
                            <w:szCs w:val="22"/>
                          </w:rPr>
                          <w:t xml:space="preserve">(see also, definition of “activities” </w:t>
                        </w:r>
                        <w:r w:rsidR="00860512">
                          <w:rPr>
                            <w:sz w:val="22"/>
                            <w:szCs w:val="22"/>
                          </w:rPr>
                          <w:t xml:space="preserve">in the instructions to 1d </w:t>
                        </w:r>
                        <w:r w:rsidRPr="009C05B4">
                          <w:rPr>
                            <w:sz w:val="22"/>
                            <w:szCs w:val="22"/>
                          </w:rPr>
                          <w:t xml:space="preserve">above) </w:t>
                        </w:r>
                      </w:p>
                    </w:tc>
                  </w:tr>
                  <w:tr w:rsidR="00CB7C90" w:rsidRPr="009C05B4" w:rsidTr="00F666C8">
                    <w:trPr>
                      <w:trHeight w:val="709"/>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2a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Activities exempt from further historic preservation review under the PA due to property age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 xml:space="preserve">User entry is required and it must be numeric. </w:t>
                        </w:r>
                      </w:p>
                      <w:p w:rsidR="00CB7C90" w:rsidRPr="009C05B4" w:rsidRDefault="00CB7C90">
                        <w:pPr>
                          <w:pStyle w:val="Default"/>
                          <w:rPr>
                            <w:sz w:val="22"/>
                            <w:szCs w:val="22"/>
                          </w:rPr>
                        </w:pPr>
                        <w:r w:rsidRPr="009C05B4">
                          <w:rPr>
                            <w:sz w:val="22"/>
                            <w:szCs w:val="22"/>
                          </w:rPr>
                          <w:t xml:space="preserve"> </w:t>
                        </w:r>
                      </w:p>
                    </w:tc>
                  </w:tr>
                  <w:tr w:rsidR="00CB7C90" w:rsidRPr="009C05B4" w:rsidTr="00F666C8">
                    <w:trPr>
                      <w:trHeight w:val="709"/>
                    </w:trPr>
                    <w:tc>
                      <w:tcPr>
                        <w:tcW w:w="833" w:type="dxa"/>
                        <w:tcBorders>
                          <w:top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2b </w:t>
                        </w:r>
                      </w:p>
                    </w:tc>
                    <w:tc>
                      <w:tcPr>
                        <w:tcW w:w="2745"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2"/>
                            <w:szCs w:val="22"/>
                          </w:rPr>
                        </w:pPr>
                        <w:r w:rsidRPr="009C05B4">
                          <w:rPr>
                            <w:sz w:val="22"/>
                            <w:szCs w:val="22"/>
                          </w:rPr>
                          <w:t xml:space="preserve">Activities exempt from further historic preservation review per the PA list of exempt activities. </w:t>
                        </w:r>
                      </w:p>
                    </w:tc>
                    <w:tc>
                      <w:tcPr>
                        <w:tcW w:w="5782" w:type="dxa"/>
                        <w:tcBorders>
                          <w:top w:val="single" w:sz="8" w:space="0" w:color="000000"/>
                          <w:left w:val="single" w:sz="8" w:space="0" w:color="000000"/>
                          <w:bottom w:val="single" w:sz="8" w:space="0" w:color="000000"/>
                        </w:tcBorders>
                      </w:tcPr>
                      <w:p w:rsidR="00CB7C90" w:rsidRPr="009C05B4" w:rsidRDefault="00CB7C90">
                        <w:pPr>
                          <w:pStyle w:val="Default"/>
                          <w:rPr>
                            <w:sz w:val="22"/>
                            <w:szCs w:val="22"/>
                          </w:rPr>
                        </w:pPr>
                        <w:r w:rsidRPr="009C05B4">
                          <w:rPr>
                            <w:sz w:val="22"/>
                            <w:szCs w:val="22"/>
                          </w:rPr>
                          <w:t xml:space="preserve">The PA should identify in a list or Appendix those activities that are exempt from further historic preservation review. User entry is required and it must be numeric. </w:t>
                        </w:r>
                      </w:p>
                    </w:tc>
                  </w:tr>
                </w:tbl>
                <w:p w:rsidR="00CB7C90" w:rsidRDefault="00CB7C90" w:rsidP="006C7A6F"/>
              </w:txbxContent>
            </v:textbox>
            <w10:wrap type="through" anchorx="page" anchory="page"/>
          </v:shape>
        </w:pict>
      </w:r>
      <w:r w:rsidR="00CB7C90">
        <w:br w:type="page"/>
      </w:r>
    </w:p>
    <w:tbl>
      <w:tblPr>
        <w:tblW w:w="937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828"/>
        <w:gridCol w:w="2700"/>
        <w:gridCol w:w="5850"/>
      </w:tblGrid>
      <w:tr w:rsidR="00CB7C90" w:rsidRPr="009C05B4" w:rsidTr="00F666C8">
        <w:trPr>
          <w:trHeight w:val="1123"/>
        </w:trPr>
        <w:tc>
          <w:tcPr>
            <w:tcW w:w="828" w:type="dxa"/>
            <w:tcBorders>
              <w:top w:val="single" w:sz="8" w:space="0" w:color="000000"/>
              <w:bottom w:val="single" w:sz="8" w:space="0" w:color="000000"/>
              <w:right w:val="single" w:sz="8" w:space="0" w:color="000000"/>
            </w:tcBorders>
          </w:tcPr>
          <w:p w:rsidR="00CB7C90" w:rsidRPr="009C05B4" w:rsidRDefault="00CB7C90">
            <w:pPr>
              <w:pStyle w:val="Default"/>
              <w:rPr>
                <w:sz w:val="23"/>
                <w:szCs w:val="23"/>
              </w:rPr>
            </w:pPr>
            <w:r>
              <w:rPr>
                <w:sz w:val="23"/>
                <w:szCs w:val="23"/>
              </w:rPr>
              <w:lastRenderedPageBreak/>
              <w:t>2c</w:t>
            </w:r>
            <w:r w:rsidRPr="009C05B4">
              <w:rPr>
                <w:sz w:val="23"/>
                <w:szCs w:val="23"/>
              </w:rPr>
              <w:t xml:space="preserve"> </w:t>
            </w:r>
          </w:p>
        </w:tc>
        <w:tc>
          <w:tcPr>
            <w:tcW w:w="2700"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3"/>
                <w:szCs w:val="23"/>
              </w:rPr>
            </w:pPr>
            <w:r w:rsidRPr="009C05B4">
              <w:rPr>
                <w:sz w:val="23"/>
                <w:szCs w:val="23"/>
              </w:rPr>
              <w:t xml:space="preserve">Activities exempt from further historic preservation review under the PA due to a prior review under a Section 106 Agreement for Community Development </w:t>
            </w:r>
          </w:p>
          <w:p w:rsidR="00CB7C90" w:rsidRPr="009C05B4" w:rsidRDefault="00CB7C90">
            <w:pPr>
              <w:pStyle w:val="Default"/>
              <w:rPr>
                <w:sz w:val="23"/>
                <w:szCs w:val="23"/>
              </w:rPr>
            </w:pPr>
            <w:r w:rsidRPr="009C05B4">
              <w:rPr>
                <w:sz w:val="23"/>
                <w:szCs w:val="23"/>
              </w:rPr>
              <w:t xml:space="preserve">Block Grants (CDBG). </w:t>
            </w:r>
          </w:p>
        </w:tc>
        <w:tc>
          <w:tcPr>
            <w:tcW w:w="5850" w:type="dxa"/>
            <w:tcBorders>
              <w:top w:val="single" w:sz="8" w:space="0" w:color="000000"/>
              <w:left w:val="single" w:sz="8" w:space="0" w:color="000000"/>
              <w:bottom w:val="single" w:sz="8" w:space="0" w:color="000000"/>
            </w:tcBorders>
          </w:tcPr>
          <w:p w:rsidR="00CB7C90" w:rsidRPr="009C05B4" w:rsidRDefault="00CB7C90">
            <w:pPr>
              <w:pStyle w:val="Default"/>
              <w:rPr>
                <w:sz w:val="23"/>
                <w:szCs w:val="23"/>
              </w:rPr>
            </w:pPr>
            <w:r w:rsidRPr="009C05B4">
              <w:rPr>
                <w:sz w:val="23"/>
                <w:szCs w:val="23"/>
              </w:rPr>
              <w:t xml:space="preserve">User entry is required and it must be numeric. </w:t>
            </w:r>
          </w:p>
          <w:p w:rsidR="00CB7C90" w:rsidRPr="009C05B4" w:rsidRDefault="00CB7C90">
            <w:pPr>
              <w:pStyle w:val="Default"/>
              <w:rPr>
                <w:sz w:val="23"/>
                <w:szCs w:val="23"/>
              </w:rPr>
            </w:pPr>
            <w:r w:rsidRPr="009C05B4">
              <w:rPr>
                <w:sz w:val="23"/>
                <w:szCs w:val="23"/>
              </w:rPr>
              <w:t xml:space="preserve">(Note that the PA executed in your state may not have this exemption) </w:t>
            </w:r>
          </w:p>
        </w:tc>
      </w:tr>
      <w:tr w:rsidR="00CB7C90" w:rsidRPr="009C05B4" w:rsidTr="00F666C8">
        <w:trPr>
          <w:trHeight w:val="709"/>
        </w:trPr>
        <w:tc>
          <w:tcPr>
            <w:tcW w:w="828" w:type="dxa"/>
            <w:tcBorders>
              <w:top w:val="single" w:sz="8" w:space="0" w:color="000000"/>
              <w:bottom w:val="single" w:sz="8" w:space="0" w:color="000000"/>
              <w:right w:val="single" w:sz="8" w:space="0" w:color="000000"/>
            </w:tcBorders>
          </w:tcPr>
          <w:p w:rsidR="00CB7C90" w:rsidRPr="009C05B4" w:rsidRDefault="00CB7C90">
            <w:pPr>
              <w:pStyle w:val="Default"/>
              <w:rPr>
                <w:sz w:val="23"/>
                <w:szCs w:val="23"/>
              </w:rPr>
            </w:pPr>
            <w:r w:rsidRPr="009C05B4">
              <w:rPr>
                <w:sz w:val="23"/>
                <w:szCs w:val="23"/>
              </w:rPr>
              <w:t xml:space="preserve">3 </w:t>
            </w:r>
          </w:p>
        </w:tc>
        <w:tc>
          <w:tcPr>
            <w:tcW w:w="2700"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3"/>
                <w:szCs w:val="23"/>
              </w:rPr>
            </w:pPr>
            <w:r w:rsidRPr="009C05B4">
              <w:rPr>
                <w:sz w:val="23"/>
                <w:szCs w:val="23"/>
              </w:rPr>
              <w:t xml:space="preserve">Activities not identified as exempt from further review under questions 2a, 2b, 2c, or 2d. </w:t>
            </w:r>
          </w:p>
        </w:tc>
        <w:tc>
          <w:tcPr>
            <w:tcW w:w="5850" w:type="dxa"/>
            <w:tcBorders>
              <w:top w:val="single" w:sz="8" w:space="0" w:color="000000"/>
              <w:left w:val="single" w:sz="8" w:space="0" w:color="000000"/>
              <w:bottom w:val="single" w:sz="8" w:space="0" w:color="000000"/>
            </w:tcBorders>
          </w:tcPr>
          <w:p w:rsidR="00CB7C90" w:rsidRPr="009C05B4" w:rsidRDefault="00CB7C90">
            <w:pPr>
              <w:pStyle w:val="Default"/>
              <w:rPr>
                <w:sz w:val="23"/>
                <w:szCs w:val="23"/>
              </w:rPr>
            </w:pPr>
            <w:r w:rsidRPr="009C05B4">
              <w:rPr>
                <w:sz w:val="23"/>
                <w:szCs w:val="23"/>
              </w:rPr>
              <w:t xml:space="preserve">If activities are not exempt from further review under at least one of the categories identified in questions 2a, b, c or d, then the Recipient is required to conduct a historic preservation review in accordance with the remaining Stipulations in the PA. </w:t>
            </w:r>
          </w:p>
        </w:tc>
      </w:tr>
      <w:tr w:rsidR="00CB7C90" w:rsidRPr="009C05B4" w:rsidTr="00F666C8">
        <w:trPr>
          <w:trHeight w:val="433"/>
        </w:trPr>
        <w:tc>
          <w:tcPr>
            <w:tcW w:w="828" w:type="dxa"/>
            <w:tcBorders>
              <w:top w:val="single" w:sz="8" w:space="0" w:color="000000"/>
              <w:bottom w:val="single" w:sz="8" w:space="0" w:color="000000"/>
              <w:right w:val="single" w:sz="8" w:space="0" w:color="000000"/>
            </w:tcBorders>
          </w:tcPr>
          <w:p w:rsidR="00CB7C90" w:rsidRPr="009C05B4" w:rsidRDefault="00CB7C90">
            <w:pPr>
              <w:pStyle w:val="Default"/>
              <w:rPr>
                <w:sz w:val="23"/>
                <w:szCs w:val="23"/>
              </w:rPr>
            </w:pPr>
            <w:r w:rsidRPr="009C05B4">
              <w:rPr>
                <w:sz w:val="23"/>
                <w:szCs w:val="23"/>
              </w:rPr>
              <w:t xml:space="preserve">3a </w:t>
            </w:r>
          </w:p>
        </w:tc>
        <w:tc>
          <w:tcPr>
            <w:tcW w:w="2700" w:type="dxa"/>
            <w:tcBorders>
              <w:top w:val="single" w:sz="8" w:space="0" w:color="000000"/>
              <w:left w:val="single" w:sz="8" w:space="0" w:color="000000"/>
              <w:bottom w:val="single" w:sz="8" w:space="0" w:color="000000"/>
              <w:right w:val="single" w:sz="8" w:space="0" w:color="000000"/>
            </w:tcBorders>
          </w:tcPr>
          <w:p w:rsidR="00CB7C90" w:rsidRPr="009C05B4" w:rsidRDefault="00CB7C90">
            <w:pPr>
              <w:pStyle w:val="Default"/>
              <w:rPr>
                <w:sz w:val="23"/>
                <w:szCs w:val="23"/>
              </w:rPr>
            </w:pPr>
            <w:r w:rsidRPr="009C05B4">
              <w:rPr>
                <w:sz w:val="23"/>
                <w:szCs w:val="23"/>
              </w:rPr>
              <w:t xml:space="preserve">Number of Section 106 reviews completed under the PA. </w:t>
            </w:r>
          </w:p>
        </w:tc>
        <w:tc>
          <w:tcPr>
            <w:tcW w:w="5850" w:type="dxa"/>
            <w:tcBorders>
              <w:top w:val="single" w:sz="8" w:space="0" w:color="000000"/>
              <w:left w:val="single" w:sz="8" w:space="0" w:color="000000"/>
              <w:bottom w:val="single" w:sz="8" w:space="0" w:color="000000"/>
            </w:tcBorders>
          </w:tcPr>
          <w:p w:rsidR="00CB7C90" w:rsidRPr="009C05B4" w:rsidRDefault="00CB7C90">
            <w:pPr>
              <w:pStyle w:val="Default"/>
              <w:rPr>
                <w:sz w:val="23"/>
                <w:szCs w:val="23"/>
              </w:rPr>
            </w:pPr>
            <w:r w:rsidRPr="009C05B4">
              <w:rPr>
                <w:sz w:val="23"/>
                <w:szCs w:val="23"/>
              </w:rPr>
              <w:t xml:space="preserve">User entry is required and it must be numeric. </w:t>
            </w:r>
          </w:p>
        </w:tc>
      </w:tr>
    </w:tbl>
    <w:p w:rsidR="00CB7C90" w:rsidRDefault="00CB7C90" w:rsidP="002446BB"/>
    <w:sectPr w:rsidR="00CB7C90" w:rsidSect="005439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0B5" w:rsidRDefault="00D720B5">
      <w:r>
        <w:separator/>
      </w:r>
    </w:p>
  </w:endnote>
  <w:endnote w:type="continuationSeparator" w:id="0">
    <w:p w:rsidR="00D720B5" w:rsidRDefault="00D720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0B5" w:rsidRDefault="00D720B5">
      <w:r>
        <w:separator/>
      </w:r>
    </w:p>
  </w:footnote>
  <w:footnote w:type="continuationSeparator" w:id="0">
    <w:p w:rsidR="00D720B5" w:rsidRDefault="00D720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90" w:rsidRPr="006C7A6F" w:rsidRDefault="00CB7C90" w:rsidP="006C7A6F">
    <w:pPr>
      <w:pStyle w:val="Header"/>
      <w:jc w:val="right"/>
      <w:rPr>
        <w:rFonts w:ascii="Times New Roman" w:hAnsi="Times New Roman"/>
      </w:rPr>
    </w:pPr>
    <w:r>
      <w:rPr>
        <w:rFonts w:ascii="Times New Roman" w:hAnsi="Times New Roman"/>
      </w:rPr>
      <w:t xml:space="preserve">OMB Control Number 1910 - </w:t>
    </w:r>
    <w:r w:rsidR="001C2A44">
      <w:rPr>
        <w:rFonts w:ascii="Times New Roman" w:hAnsi="Times New Roman"/>
      </w:rPr>
      <w:t>5155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B6CE7"/>
    <w:rsid w:val="00095642"/>
    <w:rsid w:val="000D152D"/>
    <w:rsid w:val="000D561E"/>
    <w:rsid w:val="000E7C4A"/>
    <w:rsid w:val="00122317"/>
    <w:rsid w:val="00171A15"/>
    <w:rsid w:val="001C2A44"/>
    <w:rsid w:val="002223C0"/>
    <w:rsid w:val="0022338E"/>
    <w:rsid w:val="002446BB"/>
    <w:rsid w:val="0024675C"/>
    <w:rsid w:val="0026683E"/>
    <w:rsid w:val="002D6F84"/>
    <w:rsid w:val="00360557"/>
    <w:rsid w:val="00383FCB"/>
    <w:rsid w:val="003D7A6A"/>
    <w:rsid w:val="00463C0E"/>
    <w:rsid w:val="005356E1"/>
    <w:rsid w:val="00536AB6"/>
    <w:rsid w:val="00543984"/>
    <w:rsid w:val="00567809"/>
    <w:rsid w:val="00583AB6"/>
    <w:rsid w:val="005B3B60"/>
    <w:rsid w:val="00655AAC"/>
    <w:rsid w:val="006C7A6F"/>
    <w:rsid w:val="006F1451"/>
    <w:rsid w:val="00860512"/>
    <w:rsid w:val="00887AD7"/>
    <w:rsid w:val="008D712F"/>
    <w:rsid w:val="008E7305"/>
    <w:rsid w:val="00956355"/>
    <w:rsid w:val="00995735"/>
    <w:rsid w:val="009A3E8E"/>
    <w:rsid w:val="009C05B4"/>
    <w:rsid w:val="009D3401"/>
    <w:rsid w:val="00A31D5F"/>
    <w:rsid w:val="00B23005"/>
    <w:rsid w:val="00B66B69"/>
    <w:rsid w:val="00BA41AE"/>
    <w:rsid w:val="00BD7433"/>
    <w:rsid w:val="00BE1599"/>
    <w:rsid w:val="00C241FC"/>
    <w:rsid w:val="00C34931"/>
    <w:rsid w:val="00CB7C90"/>
    <w:rsid w:val="00D52B1F"/>
    <w:rsid w:val="00D720B5"/>
    <w:rsid w:val="00E66464"/>
    <w:rsid w:val="00EB6CE7"/>
    <w:rsid w:val="00ED32C2"/>
    <w:rsid w:val="00EF5040"/>
    <w:rsid w:val="00EF779F"/>
    <w:rsid w:val="00F666C8"/>
    <w:rsid w:val="00F742E5"/>
    <w:rsid w:val="00F93942"/>
    <w:rsid w:val="00FF0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B6CE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B6CE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6C7A6F"/>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D561E"/>
    <w:rPr>
      <w:rFonts w:ascii="Courier New" w:hAnsi="Courier New" w:cs="Courier New"/>
      <w:sz w:val="20"/>
      <w:szCs w:val="20"/>
    </w:rPr>
  </w:style>
  <w:style w:type="paragraph" w:styleId="Header">
    <w:name w:val="header"/>
    <w:basedOn w:val="Normal"/>
    <w:link w:val="HeaderChar"/>
    <w:uiPriority w:val="99"/>
    <w:rsid w:val="006C7A6F"/>
    <w:pPr>
      <w:tabs>
        <w:tab w:val="center" w:pos="4320"/>
        <w:tab w:val="right" w:pos="8640"/>
      </w:tabs>
    </w:pPr>
  </w:style>
  <w:style w:type="character" w:customStyle="1" w:styleId="HeaderChar">
    <w:name w:val="Header Char"/>
    <w:basedOn w:val="DefaultParagraphFont"/>
    <w:link w:val="Header"/>
    <w:uiPriority w:val="99"/>
    <w:semiHidden/>
    <w:locked/>
    <w:rsid w:val="000D561E"/>
    <w:rPr>
      <w:rFonts w:cs="Times New Roman"/>
    </w:rPr>
  </w:style>
  <w:style w:type="paragraph" w:styleId="Footer">
    <w:name w:val="footer"/>
    <w:basedOn w:val="Normal"/>
    <w:link w:val="FooterChar"/>
    <w:uiPriority w:val="99"/>
    <w:rsid w:val="006C7A6F"/>
    <w:pPr>
      <w:tabs>
        <w:tab w:val="center" w:pos="4320"/>
        <w:tab w:val="right" w:pos="8640"/>
      </w:tabs>
    </w:pPr>
  </w:style>
  <w:style w:type="character" w:customStyle="1" w:styleId="FooterChar">
    <w:name w:val="Footer Char"/>
    <w:basedOn w:val="DefaultParagraphFont"/>
    <w:link w:val="Footer"/>
    <w:uiPriority w:val="99"/>
    <w:semiHidden/>
    <w:locked/>
    <w:rsid w:val="000D561E"/>
    <w:rPr>
      <w:rFonts w:cs="Times New Roman"/>
    </w:rPr>
  </w:style>
  <w:style w:type="paragraph" w:styleId="BalloonText">
    <w:name w:val="Balloon Text"/>
    <w:basedOn w:val="Normal"/>
    <w:link w:val="BalloonTextChar"/>
    <w:uiPriority w:val="99"/>
    <w:semiHidden/>
    <w:unhideWhenUsed/>
    <w:rsid w:val="0086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B6CE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B6CE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6C7A6F"/>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D561E"/>
    <w:rPr>
      <w:rFonts w:ascii="Courier New" w:hAnsi="Courier New" w:cs="Courier New"/>
      <w:sz w:val="20"/>
      <w:szCs w:val="20"/>
    </w:rPr>
  </w:style>
  <w:style w:type="paragraph" w:styleId="Header">
    <w:name w:val="header"/>
    <w:basedOn w:val="Normal"/>
    <w:link w:val="HeaderChar"/>
    <w:uiPriority w:val="99"/>
    <w:rsid w:val="006C7A6F"/>
    <w:pPr>
      <w:tabs>
        <w:tab w:val="center" w:pos="4320"/>
        <w:tab w:val="right" w:pos="8640"/>
      </w:tabs>
    </w:pPr>
  </w:style>
  <w:style w:type="character" w:customStyle="1" w:styleId="HeaderChar">
    <w:name w:val="Header Char"/>
    <w:basedOn w:val="DefaultParagraphFont"/>
    <w:link w:val="Header"/>
    <w:uiPriority w:val="99"/>
    <w:semiHidden/>
    <w:locked/>
    <w:rsid w:val="000D561E"/>
    <w:rPr>
      <w:rFonts w:cs="Times New Roman"/>
    </w:rPr>
  </w:style>
  <w:style w:type="paragraph" w:styleId="Footer">
    <w:name w:val="footer"/>
    <w:basedOn w:val="Normal"/>
    <w:link w:val="FooterChar"/>
    <w:uiPriority w:val="99"/>
    <w:rsid w:val="006C7A6F"/>
    <w:pPr>
      <w:tabs>
        <w:tab w:val="center" w:pos="4320"/>
        <w:tab w:val="right" w:pos="8640"/>
      </w:tabs>
    </w:pPr>
  </w:style>
  <w:style w:type="character" w:customStyle="1" w:styleId="FooterChar">
    <w:name w:val="Footer Char"/>
    <w:basedOn w:val="DefaultParagraphFont"/>
    <w:link w:val="Footer"/>
    <w:uiPriority w:val="99"/>
    <w:semiHidden/>
    <w:locked/>
    <w:rsid w:val="000D561E"/>
    <w:rPr>
      <w:rFonts w:cs="Times New Roman"/>
    </w:rPr>
  </w:style>
  <w:style w:type="paragraph" w:styleId="BalloonText">
    <w:name w:val="Balloon Text"/>
    <w:basedOn w:val="Normal"/>
    <w:link w:val="BalloonTextChar"/>
    <w:uiPriority w:val="99"/>
    <w:semiHidden/>
    <w:unhideWhenUsed/>
    <w:rsid w:val="0086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5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564</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U</vt:lpstr>
    </vt:vector>
  </TitlesOfParts>
  <Company>U.S. Department of Energy - Golden Field Office</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c:title>
  <dc:subject/>
  <dc:creator>Armstrong, MA</dc:creator>
  <cp:keywords/>
  <dc:description/>
  <cp:lastModifiedBy>crutcev</cp:lastModifiedBy>
  <cp:revision>3</cp:revision>
  <cp:lastPrinted>2010-11-23T16:10:00Z</cp:lastPrinted>
  <dcterms:created xsi:type="dcterms:W3CDTF">2012-08-17T15:32:00Z</dcterms:created>
  <dcterms:modified xsi:type="dcterms:W3CDTF">2012-08-17T16:14:00Z</dcterms:modified>
</cp:coreProperties>
</file>