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FBF" w:rsidRDefault="00B90FBF">
      <w:pPr>
        <w:pStyle w:val="Title"/>
      </w:pPr>
      <w:r>
        <w:t>Supporting Statement</w:t>
      </w:r>
    </w:p>
    <w:p w:rsidR="00B90FBF" w:rsidRDefault="00B90FBF">
      <w:pPr>
        <w:pStyle w:val="Subtitle"/>
      </w:pPr>
      <w:r>
        <w:t>Information Collection</w:t>
      </w:r>
    </w:p>
    <w:p w:rsidR="00895EBF" w:rsidRDefault="00895EBF">
      <w:pPr>
        <w:pStyle w:val="Subtitle"/>
      </w:pPr>
    </w:p>
    <w:p w:rsidR="00B90FBF" w:rsidRDefault="00895EBF" w:rsidP="00EB521A">
      <w:pPr>
        <w:pStyle w:val="Subtitle"/>
        <w:rPr>
          <w:b/>
        </w:rPr>
      </w:pPr>
      <w:r w:rsidRPr="00EB521A">
        <w:rPr>
          <w:b/>
        </w:rPr>
        <w:t>OMB</w:t>
      </w:r>
      <w:r w:rsidRPr="00895EBF">
        <w:t xml:space="preserve"> </w:t>
      </w:r>
      <w:r w:rsidR="00EB521A" w:rsidRPr="00EB521A">
        <w:rPr>
          <w:b/>
        </w:rPr>
        <w:t>0970-0260</w:t>
      </w:r>
    </w:p>
    <w:p w:rsidR="00441712" w:rsidRDefault="00441712">
      <w:pPr>
        <w:jc w:val="center"/>
        <w:rPr>
          <w:b/>
          <w:sz w:val="24"/>
        </w:rPr>
      </w:pPr>
    </w:p>
    <w:p w:rsidR="00B90FBF" w:rsidRDefault="00441712">
      <w:pPr>
        <w:jc w:val="center"/>
        <w:rPr>
          <w:b/>
          <w:sz w:val="24"/>
        </w:rPr>
      </w:pPr>
      <w:r>
        <w:rPr>
          <w:b/>
          <w:sz w:val="24"/>
        </w:rPr>
        <w:t>45 CFR 1310-</w:t>
      </w:r>
      <w:r w:rsidR="00B90FBF">
        <w:rPr>
          <w:b/>
          <w:sz w:val="24"/>
        </w:rPr>
        <w:t xml:space="preserve">Head Start </w:t>
      </w:r>
      <w:r w:rsidR="00EB521A">
        <w:rPr>
          <w:b/>
          <w:sz w:val="24"/>
        </w:rPr>
        <w:t xml:space="preserve">Transportation Requirement </w:t>
      </w:r>
    </w:p>
    <w:p w:rsidR="0035046A" w:rsidRDefault="0035046A">
      <w:pPr>
        <w:jc w:val="center"/>
        <w:rPr>
          <w:b/>
          <w:sz w:val="24"/>
        </w:rPr>
      </w:pPr>
    </w:p>
    <w:p w:rsidR="0035046A" w:rsidRPr="0035046A" w:rsidRDefault="0035046A" w:rsidP="0035046A">
      <w:pPr>
        <w:pStyle w:val="ListParagraph"/>
        <w:numPr>
          <w:ilvl w:val="0"/>
          <w:numId w:val="6"/>
        </w:numPr>
        <w:rPr>
          <w:b/>
          <w:sz w:val="24"/>
        </w:rPr>
      </w:pPr>
      <w:r>
        <w:rPr>
          <w:b/>
          <w:sz w:val="24"/>
        </w:rPr>
        <w:t>Justification</w:t>
      </w:r>
    </w:p>
    <w:p w:rsidR="00B90FBF" w:rsidRDefault="00B90FBF">
      <w:pPr>
        <w:jc w:val="center"/>
        <w:rPr>
          <w:b/>
          <w:sz w:val="24"/>
        </w:rPr>
      </w:pPr>
    </w:p>
    <w:p w:rsidR="00B90FBF" w:rsidRDefault="00B90FBF">
      <w:pPr>
        <w:numPr>
          <w:ilvl w:val="0"/>
          <w:numId w:val="1"/>
        </w:numPr>
        <w:rPr>
          <w:b/>
          <w:sz w:val="24"/>
        </w:rPr>
      </w:pPr>
      <w:r>
        <w:rPr>
          <w:b/>
          <w:sz w:val="24"/>
        </w:rPr>
        <w:t xml:space="preserve">Circumstances </w:t>
      </w:r>
      <w:r w:rsidR="00F046ED">
        <w:rPr>
          <w:b/>
          <w:sz w:val="24"/>
        </w:rPr>
        <w:t>Making the Collection of Information N</w:t>
      </w:r>
      <w:r>
        <w:rPr>
          <w:b/>
          <w:sz w:val="24"/>
        </w:rPr>
        <w:t>ecessary</w:t>
      </w:r>
    </w:p>
    <w:p w:rsidR="00B90FBF" w:rsidRDefault="00B90FBF">
      <w:pPr>
        <w:rPr>
          <w:b/>
          <w:sz w:val="24"/>
        </w:rPr>
      </w:pPr>
    </w:p>
    <w:p w:rsidR="00B90FBF" w:rsidRPr="00181C26" w:rsidRDefault="00A1688D">
      <w:pPr>
        <w:rPr>
          <w:sz w:val="24"/>
          <w:szCs w:val="24"/>
        </w:rPr>
      </w:pPr>
      <w:r>
        <w:rPr>
          <w:sz w:val="24"/>
          <w:szCs w:val="24"/>
        </w:rPr>
        <w:t>45 CFR 1310 was promulgated under the authority of the Head Start Act which required the Secretary of HHS to prescribe regulations for the safe transportation of Head Start children attending Head Start program operations</w:t>
      </w:r>
      <w:r w:rsidR="002A0A67">
        <w:rPr>
          <w:sz w:val="24"/>
          <w:szCs w:val="24"/>
        </w:rPr>
        <w:t>.</w:t>
      </w:r>
      <w:r>
        <w:rPr>
          <w:sz w:val="24"/>
          <w:szCs w:val="24"/>
        </w:rPr>
        <w:t xml:space="preserve"> These rules apply to transportation provided by the Head Start program or vendors who are under contract to provide transportation. We are not proposing any changes in these safety rule. </w:t>
      </w:r>
    </w:p>
    <w:p w:rsidR="00B90FBF" w:rsidRDefault="00B90FBF">
      <w:pPr>
        <w:rPr>
          <w:sz w:val="24"/>
        </w:rPr>
      </w:pPr>
    </w:p>
    <w:p w:rsidR="00B90FBF" w:rsidRDefault="004F141E">
      <w:pPr>
        <w:numPr>
          <w:ilvl w:val="0"/>
          <w:numId w:val="1"/>
        </w:numPr>
        <w:rPr>
          <w:b/>
          <w:sz w:val="24"/>
        </w:rPr>
      </w:pPr>
      <w:r>
        <w:rPr>
          <w:b/>
          <w:sz w:val="24"/>
        </w:rPr>
        <w:t xml:space="preserve">Purpose and </w:t>
      </w:r>
      <w:r w:rsidR="00B90FBF">
        <w:rPr>
          <w:b/>
          <w:sz w:val="24"/>
        </w:rPr>
        <w:t>Use of the Information</w:t>
      </w:r>
      <w:r>
        <w:rPr>
          <w:b/>
          <w:sz w:val="24"/>
        </w:rPr>
        <w:t xml:space="preserve"> Collection</w:t>
      </w:r>
    </w:p>
    <w:p w:rsidR="00B90FBF" w:rsidRDefault="00B90FBF">
      <w:pPr>
        <w:rPr>
          <w:b/>
          <w:sz w:val="24"/>
        </w:rPr>
      </w:pPr>
    </w:p>
    <w:p w:rsidR="00B90FBF" w:rsidRDefault="00A1688D">
      <w:pPr>
        <w:rPr>
          <w:sz w:val="24"/>
        </w:rPr>
      </w:pPr>
      <w:r>
        <w:rPr>
          <w:sz w:val="24"/>
        </w:rPr>
        <w:t xml:space="preserve">The purpose of this rule was to assure that safety standards are applied </w:t>
      </w:r>
      <w:r w:rsidR="005C2C2D">
        <w:rPr>
          <w:sz w:val="24"/>
        </w:rPr>
        <w:t>uniformly</w:t>
      </w:r>
      <w:r>
        <w:rPr>
          <w:sz w:val="24"/>
        </w:rPr>
        <w:t xml:space="preserve"> across </w:t>
      </w:r>
      <w:r w:rsidR="005C2C2D">
        <w:rPr>
          <w:sz w:val="24"/>
        </w:rPr>
        <w:t xml:space="preserve"> all programs.</w:t>
      </w:r>
    </w:p>
    <w:p w:rsidR="00B90FBF" w:rsidRDefault="00B90FBF">
      <w:pPr>
        <w:rPr>
          <w:sz w:val="24"/>
        </w:rPr>
      </w:pPr>
    </w:p>
    <w:p w:rsidR="00B90FBF" w:rsidRDefault="0017461E">
      <w:pPr>
        <w:numPr>
          <w:ilvl w:val="0"/>
          <w:numId w:val="1"/>
        </w:numPr>
        <w:rPr>
          <w:b/>
          <w:sz w:val="24"/>
        </w:rPr>
      </w:pPr>
      <w:r>
        <w:rPr>
          <w:b/>
          <w:sz w:val="24"/>
        </w:rPr>
        <w:t>Use of Improved Information Technology and Burden Reduction</w:t>
      </w:r>
    </w:p>
    <w:p w:rsidR="00B90FBF" w:rsidRDefault="00B90FBF">
      <w:pPr>
        <w:rPr>
          <w:b/>
          <w:sz w:val="24"/>
        </w:rPr>
      </w:pPr>
    </w:p>
    <w:p w:rsidR="00895EBF" w:rsidRDefault="0017461E">
      <w:pPr>
        <w:pStyle w:val="SigBox"/>
        <w:tabs>
          <w:tab w:val="clear" w:pos="4320"/>
          <w:tab w:val="clear" w:pos="8640"/>
        </w:tabs>
      </w:pPr>
      <w:r>
        <w:t>There are no paper transactions.</w:t>
      </w:r>
      <w:r w:rsidR="004439CF">
        <w:t xml:space="preserve"> </w:t>
      </w:r>
      <w:r w:rsidR="00B90FBF">
        <w:t xml:space="preserve">  </w:t>
      </w:r>
    </w:p>
    <w:p w:rsidR="00895EBF" w:rsidRDefault="00895EBF">
      <w:pPr>
        <w:pStyle w:val="SigBox"/>
        <w:tabs>
          <w:tab w:val="clear" w:pos="4320"/>
          <w:tab w:val="clear" w:pos="8640"/>
        </w:tabs>
      </w:pPr>
    </w:p>
    <w:p w:rsidR="00B90FBF" w:rsidRDefault="00895EBF">
      <w:pPr>
        <w:pStyle w:val="SigBox"/>
        <w:numPr>
          <w:ilvl w:val="0"/>
          <w:numId w:val="1"/>
        </w:numPr>
        <w:tabs>
          <w:tab w:val="clear" w:pos="4320"/>
          <w:tab w:val="clear" w:pos="8640"/>
        </w:tabs>
        <w:rPr>
          <w:b/>
        </w:rPr>
      </w:pPr>
      <w:r>
        <w:rPr>
          <w:b/>
        </w:rPr>
        <w:t>E</w:t>
      </w:r>
      <w:r w:rsidR="00B90FBF">
        <w:rPr>
          <w:b/>
        </w:rPr>
        <w:t>ffort</w:t>
      </w:r>
      <w:r w:rsidR="00441712">
        <w:rPr>
          <w:b/>
        </w:rPr>
        <w:t>s</w:t>
      </w:r>
      <w:r w:rsidR="00B90FBF">
        <w:rPr>
          <w:b/>
        </w:rPr>
        <w:t xml:space="preserve"> to </w:t>
      </w:r>
      <w:r w:rsidR="004F141E">
        <w:rPr>
          <w:b/>
        </w:rPr>
        <w:t xml:space="preserve">Identify Duplication and Use of Similar Information </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No similar information is available.  .</w:t>
      </w:r>
    </w:p>
    <w:p w:rsidR="00B90FBF" w:rsidRDefault="00B90FBF">
      <w:pPr>
        <w:pStyle w:val="SigBox"/>
        <w:tabs>
          <w:tab w:val="clear" w:pos="4320"/>
          <w:tab w:val="clear" w:pos="8640"/>
        </w:tabs>
      </w:pPr>
    </w:p>
    <w:p w:rsidR="00B90FBF" w:rsidRDefault="004F141E">
      <w:pPr>
        <w:pStyle w:val="SigBox"/>
        <w:numPr>
          <w:ilvl w:val="0"/>
          <w:numId w:val="1"/>
        </w:numPr>
        <w:tabs>
          <w:tab w:val="clear" w:pos="4320"/>
          <w:tab w:val="clear" w:pos="8640"/>
        </w:tabs>
        <w:rPr>
          <w:b/>
        </w:rPr>
      </w:pPr>
      <w:r>
        <w:rPr>
          <w:b/>
        </w:rPr>
        <w:t xml:space="preserve">Impact on Small Businesses or Other Small Entities </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Not applicable.  Small businesses and small entities are not impacted.</w:t>
      </w:r>
    </w:p>
    <w:p w:rsidR="00B90FBF" w:rsidRDefault="00B90FBF">
      <w:pPr>
        <w:pStyle w:val="SigBox"/>
        <w:tabs>
          <w:tab w:val="clear" w:pos="4320"/>
          <w:tab w:val="clear" w:pos="8640"/>
        </w:tabs>
      </w:pPr>
    </w:p>
    <w:p w:rsidR="00B90FBF" w:rsidRDefault="00B90FBF">
      <w:pPr>
        <w:pStyle w:val="SigBox"/>
        <w:numPr>
          <w:ilvl w:val="0"/>
          <w:numId w:val="1"/>
        </w:numPr>
        <w:tabs>
          <w:tab w:val="clear" w:pos="4320"/>
          <w:tab w:val="clear" w:pos="8640"/>
        </w:tabs>
        <w:rPr>
          <w:b/>
        </w:rPr>
      </w:pPr>
      <w:r>
        <w:rPr>
          <w:b/>
        </w:rPr>
        <w:t xml:space="preserve">Consequences of </w:t>
      </w:r>
      <w:r w:rsidR="004F141E">
        <w:rPr>
          <w:b/>
        </w:rPr>
        <w:t xml:space="preserve">Collecting the Information </w:t>
      </w:r>
      <w:r>
        <w:rPr>
          <w:b/>
        </w:rPr>
        <w:t>Less Frequent</w:t>
      </w:r>
      <w:r w:rsidR="004F141E">
        <w:rPr>
          <w:b/>
        </w:rPr>
        <w:t>ly</w:t>
      </w:r>
      <w:r>
        <w:rPr>
          <w:b/>
        </w:rPr>
        <w:t xml:space="preserve"> </w:t>
      </w:r>
    </w:p>
    <w:p w:rsidR="004F141E" w:rsidRDefault="004F141E" w:rsidP="004F141E">
      <w:pPr>
        <w:pStyle w:val="SigBox"/>
        <w:tabs>
          <w:tab w:val="clear" w:pos="4320"/>
          <w:tab w:val="clear" w:pos="8640"/>
        </w:tabs>
        <w:rPr>
          <w:b/>
        </w:rPr>
      </w:pPr>
    </w:p>
    <w:p w:rsidR="00B90FBF" w:rsidRDefault="00E549B2">
      <w:pPr>
        <w:pStyle w:val="SigBox"/>
        <w:tabs>
          <w:tab w:val="clear" w:pos="4320"/>
          <w:tab w:val="clear" w:pos="8640"/>
        </w:tabs>
      </w:pPr>
      <w:r>
        <w:t>Not Applicable</w:t>
      </w:r>
      <w:r w:rsidR="00B90FBF">
        <w:t xml:space="preserve">. </w:t>
      </w:r>
    </w:p>
    <w:p w:rsidR="00B90FBF" w:rsidRDefault="00B90FBF">
      <w:pPr>
        <w:pStyle w:val="SigBox"/>
        <w:tabs>
          <w:tab w:val="clear" w:pos="4320"/>
          <w:tab w:val="clear" w:pos="8640"/>
        </w:tabs>
      </w:pPr>
    </w:p>
    <w:p w:rsidR="00B90FBF" w:rsidRDefault="00B90FBF">
      <w:pPr>
        <w:pStyle w:val="SigBox"/>
        <w:numPr>
          <w:ilvl w:val="0"/>
          <w:numId w:val="1"/>
        </w:numPr>
        <w:tabs>
          <w:tab w:val="clear" w:pos="4320"/>
          <w:tab w:val="clear" w:pos="8640"/>
        </w:tabs>
        <w:rPr>
          <w:b/>
        </w:rPr>
      </w:pPr>
      <w:r>
        <w:rPr>
          <w:b/>
        </w:rPr>
        <w:t>Special Circumstances</w:t>
      </w:r>
      <w:r w:rsidR="00441712">
        <w:rPr>
          <w:b/>
        </w:rPr>
        <w:t xml:space="preserve"> Relating to </w:t>
      </w:r>
      <w:r w:rsidR="00F046ED">
        <w:rPr>
          <w:b/>
        </w:rPr>
        <w:t xml:space="preserve">the </w:t>
      </w:r>
      <w:r w:rsidR="00441712">
        <w:rPr>
          <w:b/>
        </w:rPr>
        <w:t>Guidelines of CFR 13</w:t>
      </w:r>
      <w:r w:rsidR="00F046ED">
        <w:rPr>
          <w:b/>
        </w:rPr>
        <w:t>20.5</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Not applicable.  No conditions as specified are required.</w:t>
      </w:r>
    </w:p>
    <w:p w:rsidR="00B90FBF" w:rsidRDefault="00B90FBF">
      <w:pPr>
        <w:pStyle w:val="SigBox"/>
        <w:tabs>
          <w:tab w:val="clear" w:pos="4320"/>
          <w:tab w:val="clear" w:pos="8640"/>
        </w:tabs>
      </w:pPr>
    </w:p>
    <w:p w:rsidR="005C2C2D" w:rsidRDefault="005C2C2D">
      <w:pPr>
        <w:pStyle w:val="SigBox"/>
        <w:tabs>
          <w:tab w:val="clear" w:pos="4320"/>
          <w:tab w:val="clear" w:pos="8640"/>
        </w:tabs>
      </w:pPr>
    </w:p>
    <w:p w:rsidR="005C2C2D" w:rsidRDefault="005C2C2D">
      <w:pPr>
        <w:pStyle w:val="SigBox"/>
        <w:tabs>
          <w:tab w:val="clear" w:pos="4320"/>
          <w:tab w:val="clear" w:pos="8640"/>
        </w:tabs>
      </w:pPr>
    </w:p>
    <w:p w:rsidR="005C2C2D" w:rsidRDefault="005C2C2D">
      <w:pPr>
        <w:pStyle w:val="SigBox"/>
        <w:tabs>
          <w:tab w:val="clear" w:pos="4320"/>
          <w:tab w:val="clear" w:pos="8640"/>
        </w:tabs>
      </w:pPr>
    </w:p>
    <w:p w:rsidR="00441712" w:rsidRDefault="00441712">
      <w:pPr>
        <w:pStyle w:val="SigBox"/>
        <w:tabs>
          <w:tab w:val="clear" w:pos="4320"/>
          <w:tab w:val="clear" w:pos="8640"/>
        </w:tabs>
      </w:pPr>
    </w:p>
    <w:p w:rsidR="00441712" w:rsidRDefault="00441712">
      <w:pPr>
        <w:pStyle w:val="SigBox"/>
        <w:tabs>
          <w:tab w:val="clear" w:pos="4320"/>
          <w:tab w:val="clear" w:pos="8640"/>
        </w:tabs>
      </w:pPr>
    </w:p>
    <w:p w:rsidR="005C2C2D" w:rsidRDefault="005C2C2D">
      <w:pPr>
        <w:pStyle w:val="SigBox"/>
        <w:tabs>
          <w:tab w:val="clear" w:pos="4320"/>
          <w:tab w:val="clear" w:pos="8640"/>
        </w:tabs>
      </w:pPr>
    </w:p>
    <w:p w:rsidR="00B90FBF" w:rsidRDefault="00441712">
      <w:pPr>
        <w:pStyle w:val="SigBox"/>
        <w:numPr>
          <w:ilvl w:val="0"/>
          <w:numId w:val="1"/>
        </w:numPr>
        <w:tabs>
          <w:tab w:val="clear" w:pos="4320"/>
          <w:tab w:val="clear" w:pos="8640"/>
        </w:tabs>
        <w:rPr>
          <w:b/>
        </w:rPr>
      </w:pPr>
      <w:r>
        <w:rPr>
          <w:b/>
        </w:rPr>
        <w:t xml:space="preserve">Comments in Response to </w:t>
      </w:r>
      <w:r w:rsidR="00CD2F49">
        <w:rPr>
          <w:b/>
        </w:rPr>
        <w:t xml:space="preserve">Federal Register Notice and Efforts to </w:t>
      </w:r>
      <w:r w:rsidR="00F046ED">
        <w:rPr>
          <w:b/>
        </w:rPr>
        <w:t xml:space="preserve">Consult Outside the </w:t>
      </w:r>
      <w:r>
        <w:rPr>
          <w:b/>
        </w:rPr>
        <w:t xml:space="preserve"> </w:t>
      </w:r>
      <w:r w:rsidR="00CD2F49">
        <w:rPr>
          <w:b/>
        </w:rPr>
        <w:t xml:space="preserve">Agency </w:t>
      </w:r>
    </w:p>
    <w:p w:rsidR="00CD2F49" w:rsidRDefault="00CD2F49" w:rsidP="00CD2F49">
      <w:pPr>
        <w:pStyle w:val="SigBox"/>
        <w:tabs>
          <w:tab w:val="clear" w:pos="4320"/>
          <w:tab w:val="clear" w:pos="8640"/>
        </w:tabs>
        <w:rPr>
          <w:b/>
        </w:rPr>
      </w:pPr>
    </w:p>
    <w:p w:rsidR="00C97BF8" w:rsidRDefault="00B90FBF">
      <w:pPr>
        <w:pStyle w:val="SigBox"/>
      </w:pPr>
      <w:r>
        <w:t xml:space="preserve">The notice of Proposed Information Collection Activity and Comment Request was published in the Federal Register on </w:t>
      </w:r>
      <w:r w:rsidR="00093128">
        <w:t>6/11/2012, vol</w:t>
      </w:r>
      <w:r>
        <w:t>.</w:t>
      </w:r>
      <w:r w:rsidR="00093128">
        <w:t xml:space="preserve"> 77, page 34387.</w:t>
      </w:r>
      <w:r>
        <w:t xml:space="preserve">  </w:t>
      </w:r>
      <w:r w:rsidR="00B50FC9">
        <w:t xml:space="preserve">No comments were received. </w:t>
      </w:r>
    </w:p>
    <w:p w:rsidR="00B50FC9" w:rsidRDefault="00B50FC9">
      <w:pPr>
        <w:pStyle w:val="SigBox"/>
      </w:pPr>
    </w:p>
    <w:p w:rsidR="00B90FBF" w:rsidRDefault="00BB7A40">
      <w:pPr>
        <w:pStyle w:val="SigBox"/>
        <w:numPr>
          <w:ilvl w:val="0"/>
          <w:numId w:val="1"/>
        </w:numPr>
        <w:tabs>
          <w:tab w:val="clear" w:pos="4320"/>
          <w:tab w:val="clear" w:pos="8640"/>
        </w:tabs>
        <w:rPr>
          <w:b/>
        </w:rPr>
      </w:pPr>
      <w:r>
        <w:rPr>
          <w:b/>
        </w:rPr>
        <w:t xml:space="preserve">Explanation of Any Payment or Gift to Respondents </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Not applicable.</w:t>
      </w:r>
    </w:p>
    <w:p w:rsidR="00B90FBF" w:rsidRDefault="00B90FBF">
      <w:pPr>
        <w:pStyle w:val="SigBox"/>
        <w:tabs>
          <w:tab w:val="clear" w:pos="4320"/>
          <w:tab w:val="clear" w:pos="8640"/>
        </w:tabs>
      </w:pPr>
    </w:p>
    <w:p w:rsidR="00B90FBF" w:rsidRDefault="00B90FBF">
      <w:pPr>
        <w:pStyle w:val="SigBox"/>
        <w:numPr>
          <w:ilvl w:val="0"/>
          <w:numId w:val="1"/>
        </w:numPr>
        <w:tabs>
          <w:tab w:val="clear" w:pos="4320"/>
          <w:tab w:val="clear" w:pos="8640"/>
        </w:tabs>
        <w:rPr>
          <w:b/>
        </w:rPr>
      </w:pPr>
      <w:r>
        <w:rPr>
          <w:b/>
        </w:rPr>
        <w:t xml:space="preserve"> Assurance of Confidentiality</w:t>
      </w:r>
      <w:r w:rsidR="00BB7A40">
        <w:rPr>
          <w:b/>
        </w:rPr>
        <w:t xml:space="preserve"> Provided to Respondents </w:t>
      </w:r>
    </w:p>
    <w:p w:rsidR="00B90FBF" w:rsidRDefault="00B90FBF">
      <w:pPr>
        <w:pStyle w:val="SigBox"/>
        <w:tabs>
          <w:tab w:val="clear" w:pos="4320"/>
          <w:tab w:val="clear" w:pos="8640"/>
        </w:tabs>
        <w:rPr>
          <w:b/>
        </w:rPr>
      </w:pPr>
    </w:p>
    <w:p w:rsidR="00B90FBF" w:rsidRDefault="000B4FD5">
      <w:pPr>
        <w:pStyle w:val="SigBox"/>
        <w:tabs>
          <w:tab w:val="clear" w:pos="4320"/>
          <w:tab w:val="clear" w:pos="8640"/>
        </w:tabs>
      </w:pPr>
      <w:r>
        <w:t>There is no confidential information contained in the data collection.</w:t>
      </w:r>
    </w:p>
    <w:p w:rsidR="00B90FBF" w:rsidRDefault="00B90FBF">
      <w:pPr>
        <w:pStyle w:val="SigBox"/>
        <w:tabs>
          <w:tab w:val="clear" w:pos="4320"/>
          <w:tab w:val="clear" w:pos="8640"/>
        </w:tabs>
      </w:pPr>
    </w:p>
    <w:p w:rsidR="00B90FBF" w:rsidRDefault="00B90FBF">
      <w:pPr>
        <w:pStyle w:val="SigBox"/>
        <w:numPr>
          <w:ilvl w:val="0"/>
          <w:numId w:val="1"/>
        </w:numPr>
        <w:tabs>
          <w:tab w:val="clear" w:pos="4320"/>
          <w:tab w:val="clear" w:pos="8640"/>
        </w:tabs>
        <w:rPr>
          <w:b/>
        </w:rPr>
      </w:pPr>
      <w:r>
        <w:rPr>
          <w:b/>
        </w:rPr>
        <w:t xml:space="preserve"> </w:t>
      </w:r>
      <w:r w:rsidR="00BB7A40">
        <w:rPr>
          <w:b/>
        </w:rPr>
        <w:t>Justification for Sensitive Questions</w:t>
      </w:r>
    </w:p>
    <w:p w:rsidR="00B90FBF" w:rsidRDefault="00B90FBF">
      <w:pPr>
        <w:pStyle w:val="SigBox"/>
        <w:tabs>
          <w:tab w:val="clear" w:pos="4320"/>
          <w:tab w:val="clear" w:pos="8640"/>
        </w:tabs>
        <w:rPr>
          <w:b/>
        </w:rPr>
      </w:pPr>
    </w:p>
    <w:p w:rsidR="00B90FBF" w:rsidRDefault="00E549B2">
      <w:pPr>
        <w:pStyle w:val="SigBox"/>
        <w:tabs>
          <w:tab w:val="clear" w:pos="4320"/>
          <w:tab w:val="clear" w:pos="8640"/>
        </w:tabs>
        <w:rPr>
          <w:b/>
        </w:rPr>
      </w:pPr>
      <w:r>
        <w:t xml:space="preserve">Not applicable.  </w:t>
      </w:r>
    </w:p>
    <w:p w:rsidR="00E549B2" w:rsidRDefault="00E549B2">
      <w:pPr>
        <w:pStyle w:val="SigBox"/>
        <w:tabs>
          <w:tab w:val="clear" w:pos="4320"/>
          <w:tab w:val="clear" w:pos="8640"/>
        </w:tabs>
        <w:rPr>
          <w:b/>
        </w:rPr>
      </w:pPr>
    </w:p>
    <w:p w:rsidR="00B90FBF" w:rsidRDefault="00B90FBF">
      <w:pPr>
        <w:pStyle w:val="SigBox"/>
        <w:tabs>
          <w:tab w:val="clear" w:pos="4320"/>
          <w:tab w:val="clear" w:pos="8640"/>
        </w:tabs>
        <w:rPr>
          <w:b/>
        </w:rPr>
      </w:pPr>
      <w:r>
        <w:rPr>
          <w:b/>
        </w:rPr>
        <w:t xml:space="preserve">12.  Estimates of </w:t>
      </w:r>
      <w:r w:rsidR="00F046ED">
        <w:rPr>
          <w:b/>
        </w:rPr>
        <w:t xml:space="preserve">Annualized Burden </w:t>
      </w:r>
      <w:r>
        <w:rPr>
          <w:b/>
        </w:rPr>
        <w:t>Hour</w:t>
      </w:r>
      <w:r w:rsidR="00F046ED">
        <w:rPr>
          <w:b/>
        </w:rPr>
        <w:t xml:space="preserve">s </w:t>
      </w:r>
      <w:r>
        <w:rPr>
          <w:b/>
        </w:rPr>
        <w:t>and Costs</w:t>
      </w:r>
    </w:p>
    <w:p w:rsidR="00B90FBF" w:rsidRDefault="00B90FBF">
      <w:pPr>
        <w:pStyle w:val="SigBox"/>
        <w:tabs>
          <w:tab w:val="clear" w:pos="4320"/>
          <w:tab w:val="clear" w:pos="8640"/>
        </w:tabs>
        <w:rPr>
          <w:b/>
        </w:rPr>
      </w:pPr>
    </w:p>
    <w:p w:rsidR="00B50FC9" w:rsidRDefault="00B50FC9" w:rsidP="00B50FC9">
      <w:pPr>
        <w:tabs>
          <w:tab w:val="left" w:pos="-720"/>
        </w:tabs>
        <w:suppressAutoHyphens/>
        <w:spacing w:after="90"/>
        <w:rPr>
          <w:sz w:val="24"/>
        </w:rPr>
      </w:pPr>
      <w:r>
        <w:rPr>
          <w:sz w:val="24"/>
        </w:rPr>
        <w:t>ANNUAL BURDEN ESTIMATES</w:t>
      </w:r>
    </w:p>
    <w:tbl>
      <w:tblPr>
        <w:tblW w:w="0" w:type="auto"/>
        <w:tblInd w:w="120" w:type="dxa"/>
        <w:tblLayout w:type="fixed"/>
        <w:tblCellMar>
          <w:left w:w="120" w:type="dxa"/>
          <w:right w:w="120" w:type="dxa"/>
        </w:tblCellMar>
        <w:tblLook w:val="0000"/>
      </w:tblPr>
      <w:tblGrid>
        <w:gridCol w:w="1872"/>
        <w:gridCol w:w="1872"/>
        <w:gridCol w:w="1728"/>
        <w:gridCol w:w="1872"/>
        <w:gridCol w:w="1872"/>
      </w:tblGrid>
      <w:tr w:rsidR="00B50FC9" w:rsidTr="00D663FF">
        <w:tc>
          <w:tcPr>
            <w:tcW w:w="1872" w:type="dxa"/>
            <w:tcBorders>
              <w:top w:val="double" w:sz="7" w:space="0" w:color="auto"/>
              <w:left w:val="double" w:sz="7" w:space="0" w:color="auto"/>
            </w:tcBorders>
          </w:tcPr>
          <w:p w:rsidR="00B50FC9" w:rsidRDefault="00C26DAB" w:rsidP="00D663FF">
            <w:pPr>
              <w:tabs>
                <w:tab w:val="left" w:pos="-720"/>
              </w:tabs>
              <w:suppressAutoHyphens/>
              <w:spacing w:before="90" w:after="54"/>
              <w:rPr>
                <w:sz w:val="24"/>
              </w:rPr>
            </w:pPr>
            <w:r>
              <w:rPr>
                <w:sz w:val="24"/>
              </w:rPr>
              <w:fldChar w:fldCharType="begin"/>
            </w:r>
            <w:r w:rsidR="00B50FC9">
              <w:rPr>
                <w:sz w:val="24"/>
              </w:rPr>
              <w:instrText xml:space="preserve">PRIVATE </w:instrText>
            </w:r>
            <w:r>
              <w:rPr>
                <w:sz w:val="24"/>
              </w:rPr>
              <w:fldChar w:fldCharType="end"/>
            </w:r>
            <w:r w:rsidR="00B50FC9">
              <w:rPr>
                <w:sz w:val="24"/>
              </w:rPr>
              <w:t>INSTRUMENT</w:t>
            </w:r>
          </w:p>
        </w:tc>
        <w:tc>
          <w:tcPr>
            <w:tcW w:w="1872" w:type="dxa"/>
            <w:tcBorders>
              <w:top w:val="double" w:sz="7" w:space="0" w:color="auto"/>
              <w:left w:val="single" w:sz="7" w:space="0" w:color="auto"/>
            </w:tcBorders>
          </w:tcPr>
          <w:p w:rsidR="00B50FC9" w:rsidRDefault="00B50FC9" w:rsidP="00D663FF">
            <w:pPr>
              <w:tabs>
                <w:tab w:val="left" w:pos="-720"/>
              </w:tabs>
              <w:suppressAutoHyphens/>
              <w:spacing w:before="90" w:after="54"/>
              <w:rPr>
                <w:sz w:val="24"/>
              </w:rPr>
            </w:pPr>
            <w:r>
              <w:rPr>
                <w:sz w:val="24"/>
              </w:rPr>
              <w:t>NUMBER OF RESPONDENTS</w:t>
            </w:r>
          </w:p>
        </w:tc>
        <w:tc>
          <w:tcPr>
            <w:tcW w:w="1728" w:type="dxa"/>
            <w:tcBorders>
              <w:top w:val="double" w:sz="7" w:space="0" w:color="auto"/>
              <w:left w:val="single" w:sz="7" w:space="0" w:color="auto"/>
            </w:tcBorders>
          </w:tcPr>
          <w:p w:rsidR="00B50FC9" w:rsidRDefault="00B50FC9" w:rsidP="00D663FF">
            <w:pPr>
              <w:tabs>
                <w:tab w:val="left" w:pos="-720"/>
              </w:tabs>
              <w:suppressAutoHyphens/>
              <w:spacing w:before="90" w:after="54"/>
              <w:rPr>
                <w:sz w:val="24"/>
              </w:rPr>
            </w:pPr>
            <w:r>
              <w:rPr>
                <w:sz w:val="24"/>
              </w:rPr>
              <w:t>NUMBER OF RESPONSES PER RESPONDENT</w:t>
            </w:r>
          </w:p>
        </w:tc>
        <w:tc>
          <w:tcPr>
            <w:tcW w:w="1872" w:type="dxa"/>
            <w:tcBorders>
              <w:top w:val="double" w:sz="7" w:space="0" w:color="auto"/>
              <w:left w:val="single" w:sz="7" w:space="0" w:color="auto"/>
            </w:tcBorders>
          </w:tcPr>
          <w:p w:rsidR="00B50FC9" w:rsidRDefault="00B50FC9" w:rsidP="00D663FF">
            <w:pPr>
              <w:tabs>
                <w:tab w:val="left" w:pos="-720"/>
              </w:tabs>
              <w:suppressAutoHyphens/>
              <w:spacing w:before="90" w:after="54"/>
              <w:rPr>
                <w:sz w:val="24"/>
              </w:rPr>
            </w:pPr>
            <w:r>
              <w:rPr>
                <w:sz w:val="24"/>
              </w:rPr>
              <w:t>AVERAGE BURDEN HOURS PER RESPONSE</w:t>
            </w:r>
          </w:p>
        </w:tc>
        <w:tc>
          <w:tcPr>
            <w:tcW w:w="1872" w:type="dxa"/>
            <w:tcBorders>
              <w:top w:val="double" w:sz="7" w:space="0" w:color="auto"/>
              <w:left w:val="single" w:sz="7" w:space="0" w:color="auto"/>
              <w:right w:val="double" w:sz="7" w:space="0" w:color="auto"/>
            </w:tcBorders>
          </w:tcPr>
          <w:p w:rsidR="00B50FC9" w:rsidRDefault="00B50FC9" w:rsidP="00D663FF">
            <w:pPr>
              <w:tabs>
                <w:tab w:val="left" w:pos="-720"/>
              </w:tabs>
              <w:suppressAutoHyphens/>
              <w:spacing w:before="90" w:after="54"/>
              <w:rPr>
                <w:sz w:val="24"/>
              </w:rPr>
            </w:pPr>
            <w:r>
              <w:rPr>
                <w:sz w:val="24"/>
              </w:rPr>
              <w:t>TOTAL BURDEN HOURS</w:t>
            </w:r>
          </w:p>
        </w:tc>
      </w:tr>
      <w:tr w:rsidR="00B50FC9" w:rsidTr="00E00354">
        <w:trPr>
          <w:trHeight w:val="451"/>
        </w:trPr>
        <w:tc>
          <w:tcPr>
            <w:tcW w:w="1872" w:type="dxa"/>
            <w:tcBorders>
              <w:top w:val="single" w:sz="7" w:space="0" w:color="auto"/>
              <w:left w:val="double" w:sz="7" w:space="0" w:color="auto"/>
            </w:tcBorders>
          </w:tcPr>
          <w:p w:rsidR="00B50FC9" w:rsidRDefault="00E00354" w:rsidP="00D663FF">
            <w:pPr>
              <w:tabs>
                <w:tab w:val="left" w:pos="-720"/>
              </w:tabs>
              <w:suppressAutoHyphens/>
              <w:spacing w:before="90" w:after="54"/>
              <w:rPr>
                <w:sz w:val="24"/>
              </w:rPr>
            </w:pPr>
            <w:r>
              <w:rPr>
                <w:sz w:val="24"/>
              </w:rPr>
              <w:t>45 CFR 1310</w:t>
            </w:r>
          </w:p>
        </w:tc>
        <w:tc>
          <w:tcPr>
            <w:tcW w:w="1872" w:type="dxa"/>
            <w:tcBorders>
              <w:top w:val="single" w:sz="7" w:space="0" w:color="auto"/>
              <w:left w:val="single" w:sz="7" w:space="0" w:color="auto"/>
            </w:tcBorders>
          </w:tcPr>
          <w:p w:rsidR="00B50FC9" w:rsidRDefault="00B50FC9" w:rsidP="00D663FF">
            <w:pPr>
              <w:tabs>
                <w:tab w:val="left" w:pos="-720"/>
              </w:tabs>
              <w:suppressAutoHyphens/>
              <w:spacing w:before="90" w:after="54"/>
              <w:jc w:val="right"/>
              <w:rPr>
                <w:sz w:val="24"/>
              </w:rPr>
            </w:pPr>
            <w:r>
              <w:rPr>
                <w:sz w:val="24"/>
              </w:rPr>
              <w:t>275</w:t>
            </w:r>
          </w:p>
        </w:tc>
        <w:tc>
          <w:tcPr>
            <w:tcW w:w="1728" w:type="dxa"/>
            <w:tcBorders>
              <w:top w:val="single" w:sz="7" w:space="0" w:color="auto"/>
              <w:left w:val="single" w:sz="7" w:space="0" w:color="auto"/>
            </w:tcBorders>
          </w:tcPr>
          <w:p w:rsidR="00B50FC9" w:rsidRDefault="00B50FC9" w:rsidP="00D663FF">
            <w:pPr>
              <w:tabs>
                <w:tab w:val="left" w:pos="-720"/>
              </w:tabs>
              <w:suppressAutoHyphens/>
              <w:spacing w:before="90" w:after="54"/>
              <w:jc w:val="right"/>
              <w:rPr>
                <w:sz w:val="24"/>
              </w:rPr>
            </w:pPr>
            <w:r>
              <w:rPr>
                <w:sz w:val="24"/>
              </w:rPr>
              <w:t>1</w:t>
            </w:r>
          </w:p>
        </w:tc>
        <w:tc>
          <w:tcPr>
            <w:tcW w:w="1872" w:type="dxa"/>
            <w:tcBorders>
              <w:top w:val="single" w:sz="7" w:space="0" w:color="auto"/>
              <w:left w:val="single" w:sz="7" w:space="0" w:color="auto"/>
            </w:tcBorders>
          </w:tcPr>
          <w:p w:rsidR="00B50FC9" w:rsidRDefault="00B50FC9" w:rsidP="00D663FF">
            <w:pPr>
              <w:tabs>
                <w:tab w:val="left" w:pos="-720"/>
              </w:tabs>
              <w:suppressAutoHyphens/>
              <w:spacing w:before="90" w:after="54"/>
              <w:jc w:val="right"/>
              <w:rPr>
                <w:sz w:val="24"/>
              </w:rPr>
            </w:pPr>
            <w:r>
              <w:rPr>
                <w:sz w:val="24"/>
              </w:rPr>
              <w:t>1</w:t>
            </w:r>
          </w:p>
        </w:tc>
        <w:tc>
          <w:tcPr>
            <w:tcW w:w="1872" w:type="dxa"/>
            <w:tcBorders>
              <w:top w:val="single" w:sz="7" w:space="0" w:color="auto"/>
              <w:left w:val="single" w:sz="7" w:space="0" w:color="auto"/>
              <w:right w:val="double" w:sz="7" w:space="0" w:color="auto"/>
            </w:tcBorders>
          </w:tcPr>
          <w:p w:rsidR="00B50FC9" w:rsidRDefault="00E00354" w:rsidP="00D663FF">
            <w:pPr>
              <w:tabs>
                <w:tab w:val="left" w:pos="-720"/>
              </w:tabs>
              <w:suppressAutoHyphens/>
              <w:spacing w:before="90" w:after="54"/>
              <w:jc w:val="right"/>
              <w:rPr>
                <w:sz w:val="24"/>
              </w:rPr>
            </w:pPr>
            <w:r>
              <w:rPr>
                <w:sz w:val="24"/>
              </w:rPr>
              <w:t>275</w:t>
            </w:r>
          </w:p>
        </w:tc>
      </w:tr>
    </w:tbl>
    <w:p w:rsidR="00786227" w:rsidRDefault="00786227" w:rsidP="00B50FC9">
      <w:pPr>
        <w:tabs>
          <w:tab w:val="left" w:pos="-720"/>
        </w:tabs>
        <w:suppressAutoHyphens/>
        <w:spacing w:after="54"/>
        <w:rPr>
          <w:sz w:val="24"/>
        </w:rPr>
      </w:pPr>
    </w:p>
    <w:p w:rsidR="00B50FC9" w:rsidRDefault="00B50FC9" w:rsidP="00B50FC9">
      <w:pPr>
        <w:tabs>
          <w:tab w:val="left" w:pos="-720"/>
        </w:tabs>
        <w:suppressAutoHyphens/>
        <w:spacing w:after="54"/>
        <w:rPr>
          <w:sz w:val="24"/>
        </w:rPr>
      </w:pPr>
      <w:r>
        <w:rPr>
          <w:sz w:val="24"/>
        </w:rPr>
        <w:t xml:space="preserve">Estimated Total Annual Burden Hours: </w:t>
      </w:r>
      <w:r w:rsidR="00481A5B">
        <w:rPr>
          <w:sz w:val="24"/>
        </w:rPr>
        <w:t>275</w:t>
      </w:r>
    </w:p>
    <w:p w:rsidR="006B166A" w:rsidRDefault="006B166A" w:rsidP="00B50FC9">
      <w:pPr>
        <w:tabs>
          <w:tab w:val="left" w:pos="-720"/>
        </w:tabs>
        <w:suppressAutoHyphens/>
        <w:spacing w:after="54"/>
        <w:rPr>
          <w:sz w:val="24"/>
        </w:rPr>
      </w:pPr>
    </w:p>
    <w:p w:rsidR="006B166A" w:rsidRDefault="006B166A" w:rsidP="00B50FC9">
      <w:pPr>
        <w:tabs>
          <w:tab w:val="left" w:pos="-720"/>
        </w:tabs>
        <w:suppressAutoHyphens/>
        <w:spacing w:after="54"/>
        <w:rPr>
          <w:sz w:val="24"/>
        </w:rPr>
      </w:pPr>
      <w:r>
        <w:rPr>
          <w:sz w:val="24"/>
        </w:rPr>
        <w:t>The monetary value of these hours are $50 times 275 hours which equals $13,750.</w:t>
      </w:r>
    </w:p>
    <w:p w:rsidR="00B90FBF" w:rsidRDefault="00B90FBF">
      <w:pPr>
        <w:pStyle w:val="SigBox"/>
        <w:tabs>
          <w:tab w:val="clear" w:pos="4320"/>
          <w:tab w:val="clear" w:pos="8640"/>
        </w:tabs>
      </w:pPr>
    </w:p>
    <w:p w:rsidR="00B90FBF" w:rsidRDefault="00B90FBF">
      <w:pPr>
        <w:pStyle w:val="SigBox"/>
        <w:tabs>
          <w:tab w:val="clear" w:pos="4320"/>
          <w:tab w:val="clear" w:pos="8640"/>
        </w:tabs>
        <w:rPr>
          <w:b/>
        </w:rPr>
      </w:pPr>
      <w:r>
        <w:rPr>
          <w:b/>
        </w:rPr>
        <w:t xml:space="preserve">13.  </w:t>
      </w:r>
      <w:r w:rsidR="00786227">
        <w:rPr>
          <w:b/>
        </w:rPr>
        <w:t xml:space="preserve">Estimate of Other Total </w:t>
      </w:r>
      <w:r>
        <w:rPr>
          <w:b/>
        </w:rPr>
        <w:t>Annual</w:t>
      </w:r>
      <w:r w:rsidR="00786227">
        <w:rPr>
          <w:b/>
        </w:rPr>
        <w:t xml:space="preserve"> </w:t>
      </w:r>
      <w:r>
        <w:rPr>
          <w:b/>
        </w:rPr>
        <w:t xml:space="preserve">Cost </w:t>
      </w:r>
      <w:r w:rsidR="00786227">
        <w:rPr>
          <w:b/>
        </w:rPr>
        <w:t xml:space="preserve">Burden to </w:t>
      </w:r>
      <w:r>
        <w:rPr>
          <w:b/>
        </w:rPr>
        <w:t>Respondent</w:t>
      </w:r>
      <w:r w:rsidR="00786227">
        <w:rPr>
          <w:b/>
        </w:rPr>
        <w:t>s and Record Keepers</w:t>
      </w:r>
    </w:p>
    <w:p w:rsidR="00B90FBF" w:rsidRDefault="00B90FBF">
      <w:pPr>
        <w:pStyle w:val="SigBox"/>
        <w:tabs>
          <w:tab w:val="clear" w:pos="4320"/>
          <w:tab w:val="clear" w:pos="8640"/>
        </w:tabs>
        <w:rPr>
          <w:b/>
        </w:rPr>
      </w:pPr>
    </w:p>
    <w:p w:rsidR="00B90FBF" w:rsidRDefault="006B04BD">
      <w:pPr>
        <w:pStyle w:val="SigBox"/>
        <w:tabs>
          <w:tab w:val="clear" w:pos="4320"/>
          <w:tab w:val="clear" w:pos="8640"/>
        </w:tabs>
      </w:pPr>
      <w:r>
        <w:t xml:space="preserve">There are no out of pocket expenses.  </w:t>
      </w:r>
      <w:r w:rsidR="00B90FBF">
        <w:t xml:space="preserve">  </w:t>
      </w:r>
    </w:p>
    <w:p w:rsidR="00E549B2" w:rsidRDefault="00E549B2">
      <w:pPr>
        <w:pStyle w:val="SigBox"/>
        <w:tabs>
          <w:tab w:val="clear" w:pos="4320"/>
          <w:tab w:val="clear" w:pos="8640"/>
        </w:tabs>
        <w:rPr>
          <w:b/>
        </w:rPr>
      </w:pPr>
    </w:p>
    <w:p w:rsidR="00B90FBF" w:rsidRDefault="00B90FBF" w:rsidP="00E549B2">
      <w:pPr>
        <w:pStyle w:val="SigBox"/>
        <w:numPr>
          <w:ilvl w:val="0"/>
          <w:numId w:val="4"/>
        </w:numPr>
        <w:tabs>
          <w:tab w:val="clear" w:pos="810"/>
          <w:tab w:val="clear" w:pos="4320"/>
          <w:tab w:val="clear" w:pos="8640"/>
          <w:tab w:val="left" w:pos="0"/>
          <w:tab w:val="left" w:pos="360"/>
        </w:tabs>
        <w:ind w:left="0" w:firstLine="0"/>
        <w:rPr>
          <w:b/>
        </w:rPr>
      </w:pPr>
      <w:r>
        <w:rPr>
          <w:b/>
        </w:rPr>
        <w:t xml:space="preserve"> </w:t>
      </w:r>
      <w:r w:rsidR="00786227">
        <w:rPr>
          <w:b/>
        </w:rPr>
        <w:t xml:space="preserve">Annualized </w:t>
      </w:r>
      <w:r>
        <w:rPr>
          <w:b/>
        </w:rPr>
        <w:t xml:space="preserve">Costs to </w:t>
      </w:r>
      <w:r w:rsidR="00786227">
        <w:rPr>
          <w:b/>
        </w:rPr>
        <w:t xml:space="preserve">the </w:t>
      </w:r>
      <w:r>
        <w:rPr>
          <w:b/>
        </w:rPr>
        <w:t>Federal Government</w:t>
      </w:r>
    </w:p>
    <w:p w:rsidR="00B90FBF" w:rsidRDefault="00B90FBF">
      <w:pPr>
        <w:pStyle w:val="SigBox"/>
        <w:tabs>
          <w:tab w:val="clear" w:pos="4320"/>
          <w:tab w:val="clear" w:pos="8640"/>
        </w:tabs>
        <w:rPr>
          <w:b/>
        </w:rPr>
      </w:pPr>
    </w:p>
    <w:p w:rsidR="00B90FBF" w:rsidRDefault="009F0F42">
      <w:pPr>
        <w:tabs>
          <w:tab w:val="left" w:pos="540"/>
          <w:tab w:val="left" w:pos="810"/>
        </w:tabs>
        <w:rPr>
          <w:sz w:val="24"/>
        </w:rPr>
      </w:pPr>
      <w:r>
        <w:rPr>
          <w:sz w:val="24"/>
        </w:rPr>
        <w:t>Not Applicable</w:t>
      </w:r>
    </w:p>
    <w:p w:rsidR="00B90FBF" w:rsidRDefault="00B90FBF">
      <w:pPr>
        <w:pStyle w:val="SigBox"/>
        <w:tabs>
          <w:tab w:val="clear" w:pos="4320"/>
          <w:tab w:val="clear" w:pos="8640"/>
        </w:tabs>
        <w:rPr>
          <w:b/>
        </w:rPr>
      </w:pPr>
    </w:p>
    <w:p w:rsidR="00B90FBF" w:rsidRDefault="00B90FBF" w:rsidP="00DC73AB">
      <w:pPr>
        <w:pStyle w:val="SigBox"/>
        <w:numPr>
          <w:ilvl w:val="0"/>
          <w:numId w:val="4"/>
        </w:numPr>
        <w:tabs>
          <w:tab w:val="clear" w:pos="810"/>
          <w:tab w:val="clear" w:pos="4320"/>
          <w:tab w:val="clear" w:pos="8640"/>
          <w:tab w:val="num" w:pos="360"/>
        </w:tabs>
        <w:ind w:hanging="810"/>
        <w:rPr>
          <w:b/>
        </w:rPr>
      </w:pPr>
      <w:r>
        <w:rPr>
          <w:b/>
        </w:rPr>
        <w:t xml:space="preserve"> </w:t>
      </w:r>
      <w:r w:rsidR="00BB7A40">
        <w:rPr>
          <w:b/>
        </w:rPr>
        <w:t xml:space="preserve">Explanation for Program Changes or Adjustments </w:t>
      </w:r>
    </w:p>
    <w:p w:rsidR="009778C8" w:rsidRDefault="009778C8" w:rsidP="009778C8">
      <w:pPr>
        <w:pStyle w:val="SigBox"/>
        <w:tabs>
          <w:tab w:val="clear" w:pos="4320"/>
          <w:tab w:val="clear" w:pos="8640"/>
        </w:tabs>
        <w:rPr>
          <w:b/>
        </w:rPr>
      </w:pPr>
    </w:p>
    <w:p w:rsidR="00C46544" w:rsidRDefault="00C46544" w:rsidP="009778C8">
      <w:pPr>
        <w:pStyle w:val="SigBox"/>
        <w:tabs>
          <w:tab w:val="clear" w:pos="4320"/>
          <w:tab w:val="clear" w:pos="8640"/>
        </w:tabs>
        <w:rPr>
          <w:b/>
        </w:rPr>
      </w:pPr>
    </w:p>
    <w:p w:rsidR="00222196" w:rsidRDefault="00222196">
      <w:pPr>
        <w:pStyle w:val="SigBox"/>
        <w:tabs>
          <w:tab w:val="clear" w:pos="4320"/>
          <w:tab w:val="clear" w:pos="8640"/>
        </w:tabs>
      </w:pPr>
      <w:r>
        <w:t xml:space="preserve">There </w:t>
      </w:r>
      <w:r w:rsidR="00C46544">
        <w:t xml:space="preserve">are not program changes or adjustments.  </w:t>
      </w:r>
    </w:p>
    <w:p w:rsidR="00F90A9A" w:rsidRDefault="00F90A9A">
      <w:pPr>
        <w:pStyle w:val="SigBox"/>
        <w:tabs>
          <w:tab w:val="clear" w:pos="4320"/>
          <w:tab w:val="clear" w:pos="8640"/>
        </w:tabs>
      </w:pPr>
    </w:p>
    <w:p w:rsidR="00E00354" w:rsidRDefault="00E00354" w:rsidP="00DC73AB">
      <w:pPr>
        <w:pStyle w:val="SigBox"/>
        <w:tabs>
          <w:tab w:val="clear" w:pos="4320"/>
          <w:tab w:val="clear" w:pos="8640"/>
          <w:tab w:val="left" w:pos="360"/>
        </w:tabs>
        <w:rPr>
          <w:b/>
        </w:rPr>
      </w:pPr>
    </w:p>
    <w:p w:rsidR="00B90FBF" w:rsidRDefault="00222196" w:rsidP="00DC73AB">
      <w:pPr>
        <w:pStyle w:val="SigBox"/>
        <w:tabs>
          <w:tab w:val="clear" w:pos="4320"/>
          <w:tab w:val="clear" w:pos="8640"/>
          <w:tab w:val="left" w:pos="360"/>
        </w:tabs>
        <w:rPr>
          <w:b/>
        </w:rPr>
      </w:pPr>
      <w:r w:rsidRPr="00222196">
        <w:rPr>
          <w:b/>
        </w:rPr>
        <w:t>16.</w:t>
      </w:r>
      <w:r>
        <w:tab/>
      </w:r>
      <w:r w:rsidR="00B90FBF">
        <w:rPr>
          <w:b/>
        </w:rPr>
        <w:t xml:space="preserve"> Plans for </w:t>
      </w:r>
      <w:r w:rsidR="00BB7A40">
        <w:rPr>
          <w:b/>
        </w:rPr>
        <w:t xml:space="preserve">Tabulation </w:t>
      </w:r>
      <w:r w:rsidR="00B90FBF">
        <w:rPr>
          <w:b/>
        </w:rPr>
        <w:t>and Publication</w:t>
      </w:r>
      <w:r w:rsidR="00786227">
        <w:rPr>
          <w:b/>
        </w:rPr>
        <w:t xml:space="preserve"> and Project Time Schedule</w:t>
      </w:r>
    </w:p>
    <w:p w:rsidR="00222196" w:rsidRDefault="00222196" w:rsidP="00222196">
      <w:pPr>
        <w:pStyle w:val="SigBox"/>
        <w:tabs>
          <w:tab w:val="clear" w:pos="4320"/>
          <w:tab w:val="clear" w:pos="8640"/>
        </w:tabs>
        <w:ind w:left="450"/>
        <w:rPr>
          <w:b/>
        </w:rPr>
      </w:pPr>
    </w:p>
    <w:p w:rsidR="00B90FBF" w:rsidRPr="002A0A67" w:rsidRDefault="002A0A67">
      <w:pPr>
        <w:pStyle w:val="SigBox"/>
        <w:tabs>
          <w:tab w:val="clear" w:pos="4320"/>
          <w:tab w:val="clear" w:pos="8640"/>
        </w:tabs>
      </w:pPr>
      <w:r w:rsidRPr="002A0A67">
        <w:t>There are no plans to publish or change any data in connection with these requirements.</w:t>
      </w:r>
      <w:r w:rsidR="00C12273" w:rsidRPr="002A0A67">
        <w:tab/>
      </w:r>
    </w:p>
    <w:p w:rsidR="00B90FBF" w:rsidRDefault="00B90FBF">
      <w:pPr>
        <w:pStyle w:val="SigBox"/>
        <w:tabs>
          <w:tab w:val="clear" w:pos="4320"/>
          <w:tab w:val="clear" w:pos="8640"/>
        </w:tabs>
      </w:pPr>
    </w:p>
    <w:p w:rsidR="00B90FBF" w:rsidRDefault="00BB7A40" w:rsidP="00DC73AB">
      <w:pPr>
        <w:pStyle w:val="SigBox"/>
        <w:numPr>
          <w:ilvl w:val="0"/>
          <w:numId w:val="5"/>
        </w:numPr>
        <w:tabs>
          <w:tab w:val="clear" w:pos="810"/>
          <w:tab w:val="clear" w:pos="4320"/>
          <w:tab w:val="clear" w:pos="8640"/>
          <w:tab w:val="num" w:pos="360"/>
        </w:tabs>
        <w:ind w:hanging="810"/>
        <w:rPr>
          <w:b/>
        </w:rPr>
      </w:pPr>
      <w:r>
        <w:rPr>
          <w:b/>
        </w:rPr>
        <w:t>Reason</w:t>
      </w:r>
      <w:r w:rsidR="00786227">
        <w:rPr>
          <w:b/>
        </w:rPr>
        <w:t>(</w:t>
      </w:r>
      <w:r>
        <w:rPr>
          <w:b/>
        </w:rPr>
        <w:t>s</w:t>
      </w:r>
      <w:r w:rsidR="00786227">
        <w:rPr>
          <w:b/>
        </w:rPr>
        <w:t>)</w:t>
      </w:r>
      <w:r>
        <w:rPr>
          <w:b/>
        </w:rPr>
        <w:t xml:space="preserve"> </w:t>
      </w:r>
      <w:r w:rsidR="00B90FBF">
        <w:rPr>
          <w:b/>
        </w:rPr>
        <w:t xml:space="preserve">Display of </w:t>
      </w:r>
      <w:r w:rsidR="00786227">
        <w:rPr>
          <w:b/>
        </w:rPr>
        <w:t xml:space="preserve">OMB </w:t>
      </w:r>
      <w:r w:rsidR="00B90FBF">
        <w:rPr>
          <w:b/>
        </w:rPr>
        <w:t>Expiration Date</w:t>
      </w:r>
      <w:r>
        <w:rPr>
          <w:b/>
        </w:rPr>
        <w:t xml:space="preserve"> is Inappropriate </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 xml:space="preserve">Expiration date will be </w:t>
      </w:r>
      <w:r w:rsidR="00594921">
        <w:t xml:space="preserve">prominently </w:t>
      </w:r>
      <w:r>
        <w:t>displayed</w:t>
      </w:r>
      <w:r w:rsidR="00594921">
        <w:t xml:space="preserve"> on all information collection material.</w:t>
      </w:r>
    </w:p>
    <w:p w:rsidR="00B90FBF" w:rsidRDefault="00B90FBF">
      <w:pPr>
        <w:pStyle w:val="SigBox"/>
        <w:tabs>
          <w:tab w:val="clear" w:pos="4320"/>
          <w:tab w:val="clear" w:pos="8640"/>
        </w:tabs>
      </w:pPr>
    </w:p>
    <w:p w:rsidR="00B90FBF" w:rsidRDefault="00B90FBF" w:rsidP="00DC73AB">
      <w:pPr>
        <w:pStyle w:val="SigBox"/>
        <w:numPr>
          <w:ilvl w:val="0"/>
          <w:numId w:val="5"/>
        </w:numPr>
        <w:tabs>
          <w:tab w:val="clear" w:pos="810"/>
          <w:tab w:val="clear" w:pos="4320"/>
          <w:tab w:val="clear" w:pos="8640"/>
          <w:tab w:val="num" w:pos="0"/>
        </w:tabs>
        <w:ind w:left="360"/>
        <w:rPr>
          <w:b/>
        </w:rPr>
      </w:pPr>
      <w:r>
        <w:rPr>
          <w:b/>
        </w:rPr>
        <w:t xml:space="preserve"> </w:t>
      </w:r>
      <w:r w:rsidR="00786227">
        <w:rPr>
          <w:b/>
        </w:rPr>
        <w:t>E</w:t>
      </w:r>
      <w:r>
        <w:rPr>
          <w:b/>
        </w:rPr>
        <w:t xml:space="preserve">xceptions to Certification </w:t>
      </w:r>
      <w:r w:rsidR="00786227">
        <w:rPr>
          <w:b/>
        </w:rPr>
        <w:t>for Paperwork Reduction Act Submissions</w:t>
      </w:r>
    </w:p>
    <w:p w:rsidR="00B90FBF" w:rsidRDefault="00B90FBF">
      <w:pPr>
        <w:pStyle w:val="SigBox"/>
        <w:tabs>
          <w:tab w:val="clear" w:pos="4320"/>
          <w:tab w:val="clear" w:pos="8640"/>
        </w:tabs>
        <w:rPr>
          <w:b/>
        </w:rPr>
      </w:pPr>
    </w:p>
    <w:p w:rsidR="00B90FBF" w:rsidRDefault="00B90FBF">
      <w:pPr>
        <w:pStyle w:val="SigBox"/>
        <w:tabs>
          <w:tab w:val="clear" w:pos="4320"/>
          <w:tab w:val="clear" w:pos="8640"/>
        </w:tabs>
      </w:pPr>
      <w:r>
        <w:t>No</w:t>
      </w:r>
      <w:r w:rsidR="00222196">
        <w:t>t</w:t>
      </w:r>
      <w:r>
        <w:t xml:space="preserve"> applicable.</w:t>
      </w:r>
    </w:p>
    <w:p w:rsidR="00B90FBF" w:rsidRDefault="00B90FBF">
      <w:pPr>
        <w:pStyle w:val="SigBox"/>
        <w:tabs>
          <w:tab w:val="clear" w:pos="4320"/>
          <w:tab w:val="clear" w:pos="8640"/>
        </w:tabs>
        <w:rPr>
          <w:b/>
        </w:rPr>
      </w:pPr>
    </w:p>
    <w:p w:rsidR="00B90FBF" w:rsidRDefault="00786227">
      <w:pPr>
        <w:pStyle w:val="SigBox"/>
        <w:numPr>
          <w:ilvl w:val="0"/>
          <w:numId w:val="2"/>
        </w:numPr>
        <w:tabs>
          <w:tab w:val="clear" w:pos="4320"/>
          <w:tab w:val="clear" w:pos="8640"/>
        </w:tabs>
        <w:rPr>
          <w:b/>
        </w:rPr>
      </w:pPr>
      <w:r>
        <w:rPr>
          <w:b/>
        </w:rPr>
        <w:t>Statistical Methods (used for collection of information employing statistical methods)</w:t>
      </w:r>
    </w:p>
    <w:p w:rsidR="00B90FBF" w:rsidRDefault="00B90FBF">
      <w:pPr>
        <w:pStyle w:val="SigBox"/>
        <w:tabs>
          <w:tab w:val="clear" w:pos="4320"/>
          <w:tab w:val="clear" w:pos="8640"/>
        </w:tabs>
      </w:pPr>
    </w:p>
    <w:p w:rsidR="00B90FBF" w:rsidRDefault="00E00354">
      <w:pPr>
        <w:pStyle w:val="SigBox"/>
        <w:tabs>
          <w:tab w:val="clear" w:pos="4320"/>
          <w:tab w:val="clear" w:pos="8640"/>
        </w:tabs>
      </w:pPr>
      <w:r>
        <w:t>No Statistical methods or analysis, will be applied</w:t>
      </w:r>
      <w:r w:rsidR="00B90FBF">
        <w:t xml:space="preserve"> </w:t>
      </w:r>
    </w:p>
    <w:sectPr w:rsidR="00B90FBF" w:rsidSect="00AA5082">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23" w:rsidRDefault="00BE0723">
      <w:r>
        <w:separator/>
      </w:r>
    </w:p>
  </w:endnote>
  <w:endnote w:type="continuationSeparator" w:id="0">
    <w:p w:rsidR="00BE0723" w:rsidRDefault="00BE0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24B" w:rsidRDefault="00C26DAB">
    <w:pPr>
      <w:pStyle w:val="Footer"/>
      <w:jc w:val="center"/>
    </w:pPr>
    <w:r>
      <w:rPr>
        <w:rStyle w:val="PageNumber"/>
      </w:rPr>
      <w:fldChar w:fldCharType="begin"/>
    </w:r>
    <w:r w:rsidR="0081324B">
      <w:rPr>
        <w:rStyle w:val="PageNumber"/>
      </w:rPr>
      <w:instrText xml:space="preserve"> PAGE </w:instrText>
    </w:r>
    <w:r>
      <w:rPr>
        <w:rStyle w:val="PageNumber"/>
      </w:rPr>
      <w:fldChar w:fldCharType="separate"/>
    </w:r>
    <w:r w:rsidR="00093128">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23" w:rsidRDefault="00BE0723">
      <w:r>
        <w:separator/>
      </w:r>
    </w:p>
  </w:footnote>
  <w:footnote w:type="continuationSeparator" w:id="0">
    <w:p w:rsidR="00BE0723" w:rsidRDefault="00BE0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56D"/>
    <w:multiLevelType w:val="hybridMultilevel"/>
    <w:tmpl w:val="BBFE72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FE59C2"/>
    <w:multiLevelType w:val="hybridMultilevel"/>
    <w:tmpl w:val="3548768E"/>
    <w:lvl w:ilvl="0" w:tplc="12B03E02">
      <w:start w:val="1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62080C35"/>
    <w:multiLevelType w:val="singleLevel"/>
    <w:tmpl w:val="04090015"/>
    <w:lvl w:ilvl="0">
      <w:start w:val="2"/>
      <w:numFmt w:val="upperLetter"/>
      <w:lvlText w:val="%1."/>
      <w:lvlJc w:val="left"/>
      <w:pPr>
        <w:tabs>
          <w:tab w:val="num" w:pos="360"/>
        </w:tabs>
        <w:ind w:left="360" w:hanging="360"/>
      </w:pPr>
      <w:rPr>
        <w:rFonts w:hint="default"/>
      </w:rPr>
    </w:lvl>
  </w:abstractNum>
  <w:abstractNum w:abstractNumId="3">
    <w:nsid w:val="6DDA0F42"/>
    <w:multiLevelType w:val="singleLevel"/>
    <w:tmpl w:val="EB0CBE2C"/>
    <w:lvl w:ilvl="0">
      <w:start w:val="14"/>
      <w:numFmt w:val="decimal"/>
      <w:lvlText w:val="%1."/>
      <w:lvlJc w:val="left"/>
      <w:pPr>
        <w:tabs>
          <w:tab w:val="num" w:pos="810"/>
        </w:tabs>
        <w:ind w:left="810" w:hanging="360"/>
      </w:pPr>
      <w:rPr>
        <w:rFonts w:hint="default"/>
      </w:rPr>
    </w:lvl>
  </w:abstractNum>
  <w:abstractNum w:abstractNumId="4">
    <w:nsid w:val="76531290"/>
    <w:multiLevelType w:val="singleLevel"/>
    <w:tmpl w:val="EB0CBE2C"/>
    <w:lvl w:ilvl="0">
      <w:start w:val="1"/>
      <w:numFmt w:val="decimal"/>
      <w:lvlText w:val="%1."/>
      <w:lvlJc w:val="left"/>
      <w:pPr>
        <w:tabs>
          <w:tab w:val="num" w:pos="360"/>
        </w:tabs>
        <w:ind w:left="360" w:hanging="360"/>
      </w:pPr>
      <w:rPr>
        <w:rFonts w:hint="default"/>
      </w:rPr>
    </w:lvl>
  </w:abstractNum>
  <w:abstractNum w:abstractNumId="5">
    <w:nsid w:val="7DA50912"/>
    <w:multiLevelType w:val="singleLevel"/>
    <w:tmpl w:val="50DA3474"/>
    <w:lvl w:ilvl="0">
      <w:numFmt w:val="bullet"/>
      <w:lvlText w:val=""/>
      <w:lvlJc w:val="left"/>
      <w:pPr>
        <w:tabs>
          <w:tab w:val="num" w:pos="1080"/>
        </w:tabs>
        <w:ind w:left="1080" w:hanging="360"/>
      </w:pPr>
      <w:rPr>
        <w:rFonts w:ascii="Symbol" w:hAnsi="Symbol"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0FBF"/>
    <w:rsid w:val="000129F6"/>
    <w:rsid w:val="00031604"/>
    <w:rsid w:val="00046EBF"/>
    <w:rsid w:val="00093128"/>
    <w:rsid w:val="000B4FD5"/>
    <w:rsid w:val="00145219"/>
    <w:rsid w:val="0017461E"/>
    <w:rsid w:val="00181C26"/>
    <w:rsid w:val="00222196"/>
    <w:rsid w:val="002457A2"/>
    <w:rsid w:val="0025404F"/>
    <w:rsid w:val="002A0A67"/>
    <w:rsid w:val="00347911"/>
    <w:rsid w:val="0035046A"/>
    <w:rsid w:val="003A09FB"/>
    <w:rsid w:val="003B013A"/>
    <w:rsid w:val="00441712"/>
    <w:rsid w:val="004439CF"/>
    <w:rsid w:val="00477CE8"/>
    <w:rsid w:val="00481A5B"/>
    <w:rsid w:val="004F141E"/>
    <w:rsid w:val="00501F04"/>
    <w:rsid w:val="00594921"/>
    <w:rsid w:val="005C2C2D"/>
    <w:rsid w:val="00650648"/>
    <w:rsid w:val="006B04BD"/>
    <w:rsid w:val="006B166A"/>
    <w:rsid w:val="006F3849"/>
    <w:rsid w:val="0071293E"/>
    <w:rsid w:val="00786227"/>
    <w:rsid w:val="00807A29"/>
    <w:rsid w:val="00810C84"/>
    <w:rsid w:val="0081324B"/>
    <w:rsid w:val="00830714"/>
    <w:rsid w:val="00895EBF"/>
    <w:rsid w:val="0091776B"/>
    <w:rsid w:val="009778C8"/>
    <w:rsid w:val="009D1BF1"/>
    <w:rsid w:val="009F0F42"/>
    <w:rsid w:val="00A1688D"/>
    <w:rsid w:val="00AA5082"/>
    <w:rsid w:val="00B403C4"/>
    <w:rsid w:val="00B50FC9"/>
    <w:rsid w:val="00B85F07"/>
    <w:rsid w:val="00B90FBF"/>
    <w:rsid w:val="00BB5698"/>
    <w:rsid w:val="00BB7A40"/>
    <w:rsid w:val="00BE0723"/>
    <w:rsid w:val="00BE677F"/>
    <w:rsid w:val="00C04AAF"/>
    <w:rsid w:val="00C12273"/>
    <w:rsid w:val="00C24506"/>
    <w:rsid w:val="00C26DAB"/>
    <w:rsid w:val="00C46544"/>
    <w:rsid w:val="00C97BF8"/>
    <w:rsid w:val="00CD2F49"/>
    <w:rsid w:val="00D50317"/>
    <w:rsid w:val="00D663FF"/>
    <w:rsid w:val="00DC421A"/>
    <w:rsid w:val="00DC73AB"/>
    <w:rsid w:val="00DD748F"/>
    <w:rsid w:val="00E00354"/>
    <w:rsid w:val="00E3045C"/>
    <w:rsid w:val="00E549B2"/>
    <w:rsid w:val="00EB521A"/>
    <w:rsid w:val="00F046ED"/>
    <w:rsid w:val="00F072FD"/>
    <w:rsid w:val="00F215AD"/>
    <w:rsid w:val="00F31403"/>
    <w:rsid w:val="00F4339E"/>
    <w:rsid w:val="00F90A9A"/>
    <w:rsid w:val="00FC0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5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Box">
    <w:name w:val="SigBox"/>
    <w:rsid w:val="00AA5082"/>
    <w:pPr>
      <w:tabs>
        <w:tab w:val="center" w:pos="4320"/>
        <w:tab w:val="right" w:pos="8640"/>
      </w:tabs>
    </w:pPr>
    <w:rPr>
      <w:sz w:val="24"/>
    </w:rPr>
  </w:style>
  <w:style w:type="paragraph" w:styleId="Title">
    <w:name w:val="Title"/>
    <w:basedOn w:val="Normal"/>
    <w:qFormat/>
    <w:rsid w:val="00AA5082"/>
    <w:pPr>
      <w:jc w:val="center"/>
    </w:pPr>
    <w:rPr>
      <w:b/>
      <w:sz w:val="24"/>
    </w:rPr>
  </w:style>
  <w:style w:type="paragraph" w:styleId="Subtitle">
    <w:name w:val="Subtitle"/>
    <w:basedOn w:val="Normal"/>
    <w:qFormat/>
    <w:rsid w:val="00AA5082"/>
    <w:pPr>
      <w:jc w:val="center"/>
    </w:pPr>
    <w:rPr>
      <w:sz w:val="24"/>
    </w:rPr>
  </w:style>
  <w:style w:type="paragraph" w:styleId="EndnoteText">
    <w:name w:val="endnote text"/>
    <w:basedOn w:val="Normal"/>
    <w:semiHidden/>
    <w:rsid w:val="00AA5082"/>
    <w:pPr>
      <w:tabs>
        <w:tab w:val="left" w:pos="-720"/>
      </w:tabs>
      <w:suppressAutoHyphens/>
    </w:pPr>
    <w:rPr>
      <w:rFonts w:ascii="Courier New" w:hAnsi="Courier New"/>
      <w:sz w:val="24"/>
    </w:rPr>
  </w:style>
  <w:style w:type="paragraph" w:styleId="Header">
    <w:name w:val="header"/>
    <w:basedOn w:val="Normal"/>
    <w:rsid w:val="00AA5082"/>
    <w:pPr>
      <w:tabs>
        <w:tab w:val="center" w:pos="4320"/>
        <w:tab w:val="right" w:pos="8640"/>
      </w:tabs>
    </w:pPr>
  </w:style>
  <w:style w:type="paragraph" w:styleId="Footer">
    <w:name w:val="footer"/>
    <w:basedOn w:val="Normal"/>
    <w:rsid w:val="00AA5082"/>
    <w:pPr>
      <w:tabs>
        <w:tab w:val="center" w:pos="4320"/>
        <w:tab w:val="right" w:pos="8640"/>
      </w:tabs>
    </w:pPr>
  </w:style>
  <w:style w:type="character" w:styleId="PageNumber">
    <w:name w:val="page number"/>
    <w:basedOn w:val="DefaultParagraphFont"/>
    <w:rsid w:val="00AA5082"/>
  </w:style>
  <w:style w:type="paragraph" w:styleId="ListParagraph">
    <w:name w:val="List Paragraph"/>
    <w:basedOn w:val="Normal"/>
    <w:uiPriority w:val="34"/>
    <w:qFormat/>
    <w:rsid w:val="003504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0970-0260</OMB_x0020_Control_x0020_Number>
    <FR_x0020_Title xmlns="e059a2d5-a4f8-4fd8-b836-4c9cf26100e7">Extension to HS Transportation Requirement</FR_x0020_Title>
    <ACF_x0020_Tracking_x0020_No_x002e_ xmlns="e059a2d5-a4f8-4fd8-b836-4c9cf26100e7">OHS-0060</ACF_x0020_Tracking_x0020_No_x002e_>
    <Description0 xmlns="e059a2d5-a4f8-4fd8-b836-4c9cf26100e7">Revised SS</Description0>
  </documentManagement>
</p:properties>
</file>

<file path=customXml/itemProps1.xml><?xml version="1.0" encoding="utf-8"?>
<ds:datastoreItem xmlns:ds="http://schemas.openxmlformats.org/officeDocument/2006/customXml" ds:itemID="{CDF1247D-308B-4D8E-9E29-516B0EB397E2}">
  <ds:schemaRefs>
    <ds:schemaRef ds:uri="http://schemas.microsoft.com/office/2006/metadata/longProperties"/>
  </ds:schemaRefs>
</ds:datastoreItem>
</file>

<file path=customXml/itemProps2.xml><?xml version="1.0" encoding="utf-8"?>
<ds:datastoreItem xmlns:ds="http://schemas.openxmlformats.org/officeDocument/2006/customXml" ds:itemID="{A9A44FC8-4031-412E-91AB-C43F701AB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8E76DE-18AA-49A9-B6F2-C5778FCD8F91}">
  <ds:schemaRefs>
    <ds:schemaRef ds:uri="http://schemas.microsoft.com/sharepoint/v3/contenttype/forms"/>
  </ds:schemaRefs>
</ds:datastoreItem>
</file>

<file path=customXml/itemProps4.xml><?xml version="1.0" encoding="utf-8"?>
<ds:datastoreItem xmlns:ds="http://schemas.openxmlformats.org/officeDocument/2006/customXml" ds:itemID="{58EB594E-D28A-4090-8FAE-2098EB961D4B}">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2559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ACF</dc:creator>
  <cp:keywords/>
  <dc:description/>
  <cp:lastModifiedBy>RS</cp:lastModifiedBy>
  <cp:revision>2</cp:revision>
  <cp:lastPrinted>2009-03-03T18:11:00Z</cp:lastPrinted>
  <dcterms:created xsi:type="dcterms:W3CDTF">2012-08-16T18:22:00Z</dcterms:created>
  <dcterms:modified xsi:type="dcterms:W3CDTF">2012-08-16T18:22:00Z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ContentType">
    <vt:lpwstr>Document</vt:lpwstr>
  </property>
</Properties>
</file>