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59A9" w:rsidRPr="00A57677" w:rsidRDefault="00870D59" w:rsidP="00A57677">
      <w:pPr>
        <w:pStyle w:val="Heading1"/>
        <w:rPr>
          <w:rFonts w:ascii="Times New Roman" w:hAnsi="Times New Roman" w:cs="Times New Roman"/>
          <w:sz w:val="24"/>
          <w:szCs w:val="24"/>
        </w:rPr>
      </w:pPr>
      <w:r w:rsidRPr="00A57677">
        <w:rPr>
          <w:rFonts w:ascii="Times New Roman" w:hAnsi="Times New Roman" w:cs="Times New Roman"/>
          <w:sz w:val="24"/>
          <w:szCs w:val="24"/>
        </w:rPr>
        <w:t>Supporting Statement – Part A</w:t>
      </w:r>
    </w:p>
    <w:p w:rsidR="00EB0AAB" w:rsidRPr="00A57677" w:rsidRDefault="008F1EB4" w:rsidP="00A57677">
      <w:pPr>
        <w:pStyle w:val="Heading1"/>
        <w:rPr>
          <w:rFonts w:ascii="Times New Roman" w:hAnsi="Times New Roman" w:cs="Times New Roman"/>
          <w:sz w:val="24"/>
          <w:szCs w:val="24"/>
        </w:rPr>
      </w:pPr>
      <w:r w:rsidRPr="00A57677">
        <w:rPr>
          <w:rFonts w:ascii="Times New Roman" w:hAnsi="Times New Roman" w:cs="Times New Roman"/>
          <w:sz w:val="24"/>
          <w:szCs w:val="24"/>
        </w:rPr>
        <w:t xml:space="preserve">Supporting Statement </w:t>
      </w:r>
      <w:r w:rsidR="0062437C" w:rsidRPr="00A57677">
        <w:rPr>
          <w:rFonts w:ascii="Times New Roman" w:hAnsi="Times New Roman" w:cs="Times New Roman"/>
          <w:sz w:val="24"/>
          <w:szCs w:val="24"/>
        </w:rPr>
        <w:t>for</w:t>
      </w:r>
      <w:r w:rsidRPr="00A57677">
        <w:rPr>
          <w:rFonts w:ascii="Times New Roman" w:hAnsi="Times New Roman" w:cs="Times New Roman"/>
          <w:sz w:val="24"/>
          <w:szCs w:val="24"/>
        </w:rPr>
        <w:t xml:space="preserve"> </w:t>
      </w:r>
      <w:r w:rsidR="00B61203">
        <w:rPr>
          <w:rFonts w:ascii="Times New Roman" w:hAnsi="Times New Roman" w:cs="Times New Roman"/>
          <w:sz w:val="24"/>
          <w:szCs w:val="24"/>
        </w:rPr>
        <w:t>Recognized</w:t>
      </w:r>
      <w:r w:rsidR="0062437C" w:rsidRPr="00A57677">
        <w:rPr>
          <w:rFonts w:ascii="Times New Roman" w:hAnsi="Times New Roman" w:cs="Times New Roman"/>
          <w:sz w:val="24"/>
          <w:szCs w:val="24"/>
        </w:rPr>
        <w:t xml:space="preserve"> Accrediting Entities Data Collection</w:t>
      </w:r>
    </w:p>
    <w:p w:rsidR="00BB4557" w:rsidRPr="00A57677" w:rsidRDefault="00BE49AB" w:rsidP="00A57677">
      <w:pPr>
        <w:pStyle w:val="Heading2"/>
        <w:rPr>
          <w:rFonts w:ascii="Times New Roman" w:hAnsi="Times New Roman" w:cs="Times New Roman"/>
          <w:sz w:val="24"/>
          <w:szCs w:val="24"/>
        </w:rPr>
      </w:pPr>
      <w:r w:rsidRPr="00A57677">
        <w:rPr>
          <w:rFonts w:ascii="Times New Roman" w:hAnsi="Times New Roman" w:cs="Times New Roman"/>
          <w:sz w:val="24"/>
          <w:szCs w:val="24"/>
        </w:rPr>
        <w:br/>
      </w:r>
      <w:r w:rsidR="008F1EB4" w:rsidRPr="00A57677">
        <w:rPr>
          <w:rFonts w:ascii="Times New Roman" w:hAnsi="Times New Roman" w:cs="Times New Roman"/>
          <w:sz w:val="24"/>
          <w:szCs w:val="24"/>
        </w:rPr>
        <w:t>A.</w:t>
      </w:r>
      <w:r w:rsidR="008F1EB4" w:rsidRPr="00A57677">
        <w:rPr>
          <w:rFonts w:ascii="Times New Roman" w:hAnsi="Times New Roman" w:cs="Times New Roman"/>
          <w:sz w:val="24"/>
          <w:szCs w:val="24"/>
        </w:rPr>
        <w:tab/>
        <w:t>Background</w:t>
      </w:r>
      <w:r w:rsidR="00A57677" w:rsidRPr="00A57677">
        <w:rPr>
          <w:rFonts w:ascii="Times New Roman" w:hAnsi="Times New Roman" w:cs="Times New Roman"/>
          <w:sz w:val="24"/>
          <w:szCs w:val="24"/>
        </w:rPr>
        <w:br/>
      </w:r>
    </w:p>
    <w:p w:rsidR="008F1EB4" w:rsidRPr="00A57677" w:rsidRDefault="002F4EDB" w:rsidP="0062437C">
      <w:pPr>
        <w:rPr>
          <w:rFonts w:ascii="Times New Roman" w:hAnsi="Times New Roman" w:cs="Times New Roman"/>
          <w:sz w:val="24"/>
          <w:szCs w:val="24"/>
        </w:rPr>
      </w:pPr>
      <w:r w:rsidRPr="00A57677">
        <w:rPr>
          <w:rFonts w:ascii="Times New Roman" w:eastAsiaTheme="minorHAnsi" w:hAnsi="Times New Roman" w:cs="Times New Roman"/>
          <w:sz w:val="24"/>
          <w:szCs w:val="24"/>
        </w:rPr>
        <w:t xml:space="preserve">On March 23, 2010, the President signed into law the Patient Protection and Affordable Care Act (P.L. 111-148). On March 30, 2010, the Health Care and Education Reconciliation Act of 2010 (P.L. 111-152) was signed into law. The two laws are collectively referred to as the Affordable Care Act. The Affordable Care Act implements various policies </w:t>
      </w:r>
      <w:r w:rsidR="00B52DFB" w:rsidRPr="00A57677">
        <w:rPr>
          <w:rFonts w:ascii="Times New Roman" w:eastAsiaTheme="minorHAnsi" w:hAnsi="Times New Roman" w:cs="Times New Roman"/>
          <w:sz w:val="24"/>
          <w:szCs w:val="24"/>
        </w:rPr>
        <w:t xml:space="preserve">that will make health insurance coverage more accessible to consumers.  </w:t>
      </w:r>
      <w:r w:rsidRPr="00A57677">
        <w:rPr>
          <w:rFonts w:ascii="Times New Roman" w:eastAsiaTheme="minorHAnsi" w:hAnsi="Times New Roman" w:cs="Times New Roman"/>
          <w:sz w:val="24"/>
          <w:szCs w:val="24"/>
        </w:rPr>
        <w:t>New competitive private health insurance markets (“Exchanges”) will give millions of Americans and small businesses access to affordable, quality insurance options. Exchanges will help individuals and small employers shop for, select, and enroll in private health plans that fit their needs at competitive prices. By providing a place for one-stop shopping, Exchanges will make purc</w:t>
      </w:r>
      <w:r w:rsidR="00B52DFB" w:rsidRPr="00A57677">
        <w:rPr>
          <w:rFonts w:ascii="Times New Roman" w:eastAsiaTheme="minorHAnsi" w:hAnsi="Times New Roman" w:cs="Times New Roman"/>
          <w:sz w:val="24"/>
          <w:szCs w:val="24"/>
        </w:rPr>
        <w:t xml:space="preserve">hasing health insurance easier and </w:t>
      </w:r>
      <w:r w:rsidRPr="00A57677">
        <w:rPr>
          <w:rFonts w:ascii="Times New Roman" w:eastAsiaTheme="minorHAnsi" w:hAnsi="Times New Roman" w:cs="Times New Roman"/>
          <w:sz w:val="24"/>
          <w:szCs w:val="24"/>
        </w:rPr>
        <w:t>more transparent, and will put greater control and more choice in the hands of individuals and small businesses.</w:t>
      </w:r>
      <w:r w:rsidR="00BE49AB" w:rsidRPr="00A57677">
        <w:rPr>
          <w:rFonts w:ascii="Times New Roman" w:hAnsi="Times New Roman" w:cs="Times New Roman"/>
          <w:sz w:val="24"/>
          <w:szCs w:val="24"/>
        </w:rPr>
        <w:br/>
      </w:r>
      <w:r w:rsidR="00BE49AB" w:rsidRPr="00A57677">
        <w:rPr>
          <w:rFonts w:ascii="Times New Roman" w:hAnsi="Times New Roman" w:cs="Times New Roman"/>
          <w:sz w:val="24"/>
          <w:szCs w:val="24"/>
        </w:rPr>
        <w:br/>
      </w:r>
      <w:r w:rsidRPr="00A57677">
        <w:rPr>
          <w:rFonts w:ascii="Times New Roman" w:hAnsi="Times New Roman" w:cs="Times New Roman"/>
          <w:sz w:val="24"/>
          <w:szCs w:val="24"/>
        </w:rPr>
        <w:t xml:space="preserve">Section 1301 of the Affordable Care Act (ACA) requires that all qualified health plans (QHPs) </w:t>
      </w:r>
      <w:r w:rsidR="00810790" w:rsidRPr="00A57677">
        <w:rPr>
          <w:rFonts w:ascii="Times New Roman" w:hAnsi="Times New Roman" w:cs="Times New Roman"/>
          <w:sz w:val="24"/>
          <w:szCs w:val="24"/>
        </w:rPr>
        <w:t>be accredited by an accrediting entity that is recognized by the Secretary of Health and Human Services</w:t>
      </w:r>
      <w:r w:rsidRPr="00A57677">
        <w:rPr>
          <w:rFonts w:ascii="Times New Roman" w:hAnsi="Times New Roman" w:cs="Times New Roman"/>
          <w:sz w:val="24"/>
          <w:szCs w:val="24"/>
        </w:rPr>
        <w:t>.</w:t>
      </w:r>
      <w:r w:rsidR="0092474C" w:rsidRPr="00A57677">
        <w:rPr>
          <w:rFonts w:ascii="Times New Roman" w:hAnsi="Times New Roman" w:cs="Times New Roman"/>
          <w:sz w:val="24"/>
          <w:szCs w:val="24"/>
        </w:rPr>
        <w:t xml:space="preserve"> </w:t>
      </w:r>
      <w:r w:rsidR="00A57677" w:rsidRPr="00A57677">
        <w:rPr>
          <w:rFonts w:ascii="Times New Roman" w:hAnsi="Times New Roman" w:cs="Times New Roman"/>
          <w:sz w:val="24"/>
          <w:szCs w:val="24"/>
        </w:rPr>
        <w:br/>
      </w:r>
      <w:r w:rsidR="00A57677" w:rsidRPr="00A57677">
        <w:rPr>
          <w:rFonts w:ascii="Times New Roman" w:hAnsi="Times New Roman" w:cs="Times New Roman"/>
          <w:sz w:val="24"/>
          <w:szCs w:val="24"/>
        </w:rPr>
        <w:br/>
      </w:r>
      <w:r w:rsidR="000448EC" w:rsidRPr="00A57677">
        <w:rPr>
          <w:rFonts w:ascii="Times New Roman" w:hAnsi="Times New Roman" w:cs="Times New Roman"/>
          <w:sz w:val="24"/>
          <w:szCs w:val="24"/>
        </w:rPr>
        <w:t>I</w:t>
      </w:r>
      <w:r w:rsidR="00810790" w:rsidRPr="00A57677">
        <w:rPr>
          <w:rFonts w:ascii="Times New Roman" w:hAnsi="Times New Roman" w:cs="Times New Roman"/>
          <w:sz w:val="24"/>
          <w:szCs w:val="24"/>
        </w:rPr>
        <w:t xml:space="preserve">n order to recognize accrediting entities for the purposes of certification of </w:t>
      </w:r>
      <w:r w:rsidR="000448EC" w:rsidRPr="00A57677">
        <w:rPr>
          <w:rFonts w:ascii="Times New Roman" w:hAnsi="Times New Roman" w:cs="Times New Roman"/>
          <w:sz w:val="24"/>
          <w:szCs w:val="24"/>
        </w:rPr>
        <w:t>QHPs</w:t>
      </w:r>
      <w:r w:rsidR="00810790" w:rsidRPr="00A57677">
        <w:rPr>
          <w:rFonts w:ascii="Times New Roman" w:hAnsi="Times New Roman" w:cs="Times New Roman"/>
          <w:sz w:val="24"/>
          <w:szCs w:val="24"/>
        </w:rPr>
        <w:t>, HHS will require the accrediting entities to submit documentation to HHS to demonstrate that they meet the conditions for recognition.  HHS also requires that the accrediting entities provide certain data elements to the Exchanges once issuers authorize the release of their accreditation survey data to the Exchange.  45 CFR 156.275 requires a QHP issuer to authorize the accrediting entity that accredits the QHP Issuer to release to the Exchange its most re</w:t>
      </w:r>
      <w:r w:rsidR="00B52DFB" w:rsidRPr="00A57677">
        <w:rPr>
          <w:rFonts w:ascii="Times New Roman" w:hAnsi="Times New Roman" w:cs="Times New Roman"/>
          <w:sz w:val="24"/>
          <w:szCs w:val="24"/>
        </w:rPr>
        <w:t>cent accreditation survey data.</w:t>
      </w:r>
    </w:p>
    <w:p w:rsidR="008F1EB4" w:rsidRPr="00A57677" w:rsidRDefault="008F1EB4" w:rsidP="004059A9">
      <w:pPr>
        <w:pStyle w:val="Heading2"/>
        <w:rPr>
          <w:rFonts w:ascii="Times New Roman" w:hAnsi="Times New Roman" w:cs="Times New Roman"/>
          <w:sz w:val="24"/>
          <w:szCs w:val="24"/>
        </w:rPr>
      </w:pPr>
      <w:r w:rsidRPr="00A57677">
        <w:rPr>
          <w:rFonts w:ascii="Times New Roman" w:hAnsi="Times New Roman" w:cs="Times New Roman"/>
          <w:sz w:val="24"/>
          <w:szCs w:val="24"/>
        </w:rPr>
        <w:t>B.</w:t>
      </w:r>
      <w:r w:rsidRPr="00A57677">
        <w:rPr>
          <w:rFonts w:ascii="Times New Roman" w:hAnsi="Times New Roman" w:cs="Times New Roman"/>
          <w:sz w:val="24"/>
          <w:szCs w:val="24"/>
        </w:rPr>
        <w:tab/>
        <w:t>Justification</w:t>
      </w:r>
    </w:p>
    <w:p w:rsidR="00F13C52" w:rsidRPr="00A57677" w:rsidRDefault="0067583F" w:rsidP="004059A9">
      <w:pPr>
        <w:pStyle w:val="Heading3"/>
        <w:rPr>
          <w:rFonts w:ascii="Times New Roman" w:hAnsi="Times New Roman" w:cs="Times New Roman"/>
          <w:sz w:val="24"/>
          <w:szCs w:val="24"/>
        </w:rPr>
      </w:pPr>
      <w:r w:rsidRPr="00A57677">
        <w:rPr>
          <w:rFonts w:ascii="Times New Roman" w:eastAsiaTheme="minorEastAsia" w:hAnsi="Times New Roman" w:cs="Times New Roman"/>
          <w:sz w:val="24"/>
          <w:szCs w:val="24"/>
        </w:rPr>
        <w:br/>
      </w:r>
      <w:r w:rsidR="004059A9" w:rsidRPr="00A57677">
        <w:rPr>
          <w:rFonts w:ascii="Times New Roman" w:hAnsi="Times New Roman" w:cs="Times New Roman"/>
          <w:sz w:val="24"/>
          <w:szCs w:val="24"/>
        </w:rPr>
        <w:t>1.</w:t>
      </w:r>
      <w:r w:rsidR="004059A9" w:rsidRPr="00A57677">
        <w:rPr>
          <w:rFonts w:ascii="Times New Roman" w:hAnsi="Times New Roman" w:cs="Times New Roman"/>
          <w:sz w:val="24"/>
          <w:szCs w:val="24"/>
        </w:rPr>
        <w:tab/>
      </w:r>
      <w:r w:rsidR="008F1EB4" w:rsidRPr="00A57677">
        <w:rPr>
          <w:rFonts w:ascii="Times New Roman" w:hAnsi="Times New Roman" w:cs="Times New Roman"/>
          <w:sz w:val="24"/>
          <w:szCs w:val="24"/>
        </w:rPr>
        <w:t>Need and Legal Basis</w:t>
      </w:r>
      <w:r w:rsidR="00B41E6F" w:rsidRPr="00A57677">
        <w:rPr>
          <w:rFonts w:ascii="Times New Roman" w:hAnsi="Times New Roman" w:cs="Times New Roman"/>
          <w:sz w:val="24"/>
          <w:szCs w:val="24"/>
        </w:rPr>
        <w:t xml:space="preserve"> </w:t>
      </w:r>
    </w:p>
    <w:p w:rsidR="00414C38" w:rsidRPr="00A57677" w:rsidRDefault="00BE49AB" w:rsidP="000448EC">
      <w:pPr>
        <w:rPr>
          <w:rFonts w:ascii="Times New Roman" w:hAnsi="Times New Roman" w:cs="Times New Roman"/>
          <w:b/>
          <w:sz w:val="24"/>
          <w:szCs w:val="24"/>
        </w:rPr>
      </w:pPr>
      <w:r w:rsidRPr="00A57677">
        <w:rPr>
          <w:rFonts w:ascii="Times New Roman" w:hAnsi="Times New Roman" w:cs="Times New Roman"/>
          <w:sz w:val="24"/>
          <w:szCs w:val="24"/>
        </w:rPr>
        <w:br/>
      </w:r>
      <w:r w:rsidR="00657BF4" w:rsidRPr="00A57677">
        <w:rPr>
          <w:rFonts w:ascii="Times New Roman" w:hAnsi="Times New Roman" w:cs="Times New Roman"/>
          <w:sz w:val="24"/>
          <w:szCs w:val="24"/>
        </w:rPr>
        <w:t xml:space="preserve">The </w:t>
      </w:r>
      <w:r w:rsidR="00B61203">
        <w:rPr>
          <w:rFonts w:ascii="Times New Roman" w:hAnsi="Times New Roman" w:cs="Times New Roman"/>
          <w:sz w:val="24"/>
          <w:szCs w:val="24"/>
        </w:rPr>
        <w:t>final rule</w:t>
      </w:r>
      <w:r w:rsidR="00B61203" w:rsidRPr="00A57677">
        <w:rPr>
          <w:rFonts w:ascii="Times New Roman" w:hAnsi="Times New Roman" w:cs="Times New Roman"/>
          <w:sz w:val="24"/>
          <w:szCs w:val="24"/>
        </w:rPr>
        <w:t xml:space="preserve">  </w:t>
      </w:r>
      <w:r w:rsidR="00657BF4" w:rsidRPr="00A57677">
        <w:rPr>
          <w:rFonts w:ascii="Times New Roman" w:hAnsi="Times New Roman" w:cs="Times New Roman"/>
          <w:sz w:val="24"/>
          <w:szCs w:val="24"/>
        </w:rPr>
        <w:t xml:space="preserve">that </w:t>
      </w:r>
      <w:r w:rsidR="00B61203">
        <w:rPr>
          <w:rFonts w:ascii="Times New Roman" w:hAnsi="Times New Roman" w:cs="Times New Roman"/>
          <w:sz w:val="24"/>
          <w:szCs w:val="24"/>
        </w:rPr>
        <w:t>was</w:t>
      </w:r>
      <w:r w:rsidR="00657BF4" w:rsidRPr="00A57677">
        <w:rPr>
          <w:rFonts w:ascii="Times New Roman" w:hAnsi="Times New Roman" w:cs="Times New Roman"/>
          <w:sz w:val="24"/>
          <w:szCs w:val="24"/>
        </w:rPr>
        <w:t xml:space="preserve"> released </w:t>
      </w:r>
      <w:r w:rsidR="00B61203">
        <w:rPr>
          <w:rFonts w:ascii="Times New Roman" w:hAnsi="Times New Roman" w:cs="Times New Roman"/>
          <w:sz w:val="24"/>
          <w:szCs w:val="24"/>
        </w:rPr>
        <w:t>on July 20, 2012</w:t>
      </w:r>
      <w:r w:rsidR="00657BF4" w:rsidRPr="00A57677">
        <w:rPr>
          <w:rFonts w:ascii="Times New Roman" w:hAnsi="Times New Roman" w:cs="Times New Roman"/>
          <w:sz w:val="24"/>
          <w:szCs w:val="24"/>
        </w:rPr>
        <w:t xml:space="preserve"> establishes a process for recognizing accrediting entities fo</w:t>
      </w:r>
      <w:r w:rsidR="00B52DFB" w:rsidRPr="00A57677">
        <w:rPr>
          <w:rFonts w:ascii="Times New Roman" w:hAnsi="Times New Roman" w:cs="Times New Roman"/>
          <w:sz w:val="24"/>
          <w:szCs w:val="24"/>
        </w:rPr>
        <w:t>r the purposes of implementing s</w:t>
      </w:r>
      <w:r w:rsidR="00657BF4" w:rsidRPr="00A57677">
        <w:rPr>
          <w:rFonts w:ascii="Times New Roman" w:hAnsi="Times New Roman" w:cs="Times New Roman"/>
          <w:sz w:val="24"/>
          <w:szCs w:val="24"/>
        </w:rPr>
        <w:t>ection 1311(c)(1)(D)(</w:t>
      </w:r>
      <w:proofErr w:type="spellStart"/>
      <w:r w:rsidR="00657BF4" w:rsidRPr="00A57677">
        <w:rPr>
          <w:rFonts w:ascii="Times New Roman" w:hAnsi="Times New Roman" w:cs="Times New Roman"/>
          <w:sz w:val="24"/>
          <w:szCs w:val="24"/>
        </w:rPr>
        <w:t>i</w:t>
      </w:r>
      <w:proofErr w:type="spellEnd"/>
      <w:r w:rsidR="00657BF4" w:rsidRPr="00A57677">
        <w:rPr>
          <w:rFonts w:ascii="Times New Roman" w:hAnsi="Times New Roman" w:cs="Times New Roman"/>
          <w:sz w:val="24"/>
          <w:szCs w:val="24"/>
        </w:rPr>
        <w:t xml:space="preserve">) of the Affordable Care Act.  In order for a health plan to be certified as a QHP and operate in an Exchange, it must be accredited by an accrediting entity that has been recognized by the Secretary of Health and Human Services.   The </w:t>
      </w:r>
      <w:r w:rsidR="00B61203">
        <w:rPr>
          <w:rFonts w:ascii="Times New Roman" w:hAnsi="Times New Roman" w:cs="Times New Roman"/>
          <w:sz w:val="24"/>
          <w:szCs w:val="24"/>
        </w:rPr>
        <w:t>final rule establishes</w:t>
      </w:r>
      <w:r w:rsidR="00657BF4" w:rsidRPr="00A57677">
        <w:rPr>
          <w:rFonts w:ascii="Times New Roman" w:hAnsi="Times New Roman" w:cs="Times New Roman"/>
          <w:sz w:val="24"/>
          <w:szCs w:val="24"/>
        </w:rPr>
        <w:t xml:space="preserve"> the first phase of a two-phased process for recognition of accrediting </w:t>
      </w:r>
      <w:proofErr w:type="gramStart"/>
      <w:r w:rsidR="00657BF4" w:rsidRPr="00A57677">
        <w:rPr>
          <w:rFonts w:ascii="Times New Roman" w:hAnsi="Times New Roman" w:cs="Times New Roman"/>
          <w:sz w:val="24"/>
          <w:szCs w:val="24"/>
        </w:rPr>
        <w:lastRenderedPageBreak/>
        <w:t>entities</w:t>
      </w:r>
      <w:proofErr w:type="gramEnd"/>
      <w:r w:rsidR="00657BF4" w:rsidRPr="00A57677">
        <w:rPr>
          <w:rFonts w:ascii="Times New Roman" w:hAnsi="Times New Roman" w:cs="Times New Roman"/>
          <w:sz w:val="24"/>
          <w:szCs w:val="24"/>
        </w:rPr>
        <w:t xml:space="preserve">.  In this first phase, the National Committee for Quality Assurance (NCQA) and URAC </w:t>
      </w:r>
      <w:r w:rsidR="00B61203">
        <w:rPr>
          <w:rFonts w:ascii="Times New Roman" w:hAnsi="Times New Roman" w:cs="Times New Roman"/>
          <w:sz w:val="24"/>
          <w:szCs w:val="24"/>
        </w:rPr>
        <w:t>have been</w:t>
      </w:r>
      <w:r w:rsidR="00657BF4" w:rsidRPr="00A57677">
        <w:rPr>
          <w:rFonts w:ascii="Times New Roman" w:hAnsi="Times New Roman" w:cs="Times New Roman"/>
          <w:sz w:val="24"/>
          <w:szCs w:val="24"/>
        </w:rPr>
        <w:t xml:space="preserve"> recognized as accrediting entities on an interim basis, subject to </w:t>
      </w:r>
      <w:r w:rsidR="00B61203">
        <w:rPr>
          <w:rFonts w:ascii="Times New Roman" w:hAnsi="Times New Roman" w:cs="Times New Roman"/>
          <w:sz w:val="24"/>
          <w:szCs w:val="24"/>
        </w:rPr>
        <w:t xml:space="preserve">fulfilling the documentation requirements in </w:t>
      </w:r>
      <w:r w:rsidR="00B61203" w:rsidRPr="00B61203">
        <w:rPr>
          <w:rFonts w:ascii="Times New Roman" w:hAnsi="Times New Roman" w:cs="Times New Roman"/>
          <w:sz w:val="24"/>
          <w:szCs w:val="24"/>
        </w:rPr>
        <w:t xml:space="preserve">§ 156.275(c)(4).  </w:t>
      </w:r>
      <w:r w:rsidR="00657BF4" w:rsidRPr="00A57677">
        <w:rPr>
          <w:rFonts w:ascii="Times New Roman" w:hAnsi="Times New Roman" w:cs="Times New Roman"/>
          <w:sz w:val="24"/>
          <w:szCs w:val="24"/>
        </w:rPr>
        <w:t xml:space="preserve">This information collection is necessary to ensure that the recognized accrediting entities meet the proposed conditions.  In addition, the </w:t>
      </w:r>
      <w:r w:rsidR="00B61203">
        <w:rPr>
          <w:rFonts w:ascii="Times New Roman" w:hAnsi="Times New Roman" w:cs="Times New Roman"/>
          <w:sz w:val="24"/>
          <w:szCs w:val="24"/>
        </w:rPr>
        <w:t>final rule requires</w:t>
      </w:r>
      <w:r w:rsidR="00657BF4" w:rsidRPr="00A57677">
        <w:rPr>
          <w:rFonts w:ascii="Times New Roman" w:hAnsi="Times New Roman" w:cs="Times New Roman"/>
          <w:sz w:val="24"/>
          <w:szCs w:val="24"/>
        </w:rPr>
        <w:t xml:space="preserve"> that the accrediting entities provide accreditation survey data elements</w:t>
      </w:r>
      <w:r w:rsidR="008E05C3">
        <w:rPr>
          <w:rFonts w:ascii="Times New Roman" w:hAnsi="Times New Roman" w:cs="Times New Roman"/>
          <w:sz w:val="24"/>
          <w:szCs w:val="24"/>
        </w:rPr>
        <w:t xml:space="preserve">, including accreditation status, accreditation score, accreditation expiration date, </w:t>
      </w:r>
      <w:r w:rsidR="008E05C3">
        <w:rPr>
          <w:rFonts w:ascii="Times New Roman" w:hAnsi="Times New Roman" w:cs="Times New Roman"/>
        </w:rPr>
        <w:t>c</w:t>
      </w:r>
      <w:r w:rsidR="008E05C3" w:rsidRPr="00173A33">
        <w:rPr>
          <w:rFonts w:ascii="Times New Roman" w:hAnsi="Times New Roman" w:cs="Times New Roman"/>
        </w:rPr>
        <w:t>linical quality measure results and adult and child CAHPS measure survey results</w:t>
      </w:r>
      <w:r w:rsidR="00B61203">
        <w:rPr>
          <w:rFonts w:ascii="Times New Roman" w:hAnsi="Times New Roman" w:cs="Times New Roman"/>
        </w:rPr>
        <w:t xml:space="preserve"> </w:t>
      </w:r>
      <w:r w:rsidR="00657BF4" w:rsidRPr="00A57677">
        <w:rPr>
          <w:rFonts w:ascii="Times New Roman" w:hAnsi="Times New Roman" w:cs="Times New Roman"/>
          <w:sz w:val="24"/>
          <w:szCs w:val="24"/>
        </w:rPr>
        <w:t xml:space="preserve">to the Exchanges once these data are released by the issuers.  Issuers will also need to provide their Health Insurance Oversight System (HIOS) issuer identifier to the accrediting entities so that their accreditation data can be linked to other issuer data in the Exchange system.  This collection is necessary in order for Exchanges to verify that the QHPs being offered in their Exchange meet the accreditation requirement and are high quality plans.   </w:t>
      </w:r>
      <w:r w:rsidRPr="00A57677">
        <w:rPr>
          <w:rFonts w:ascii="Times New Roman" w:hAnsi="Times New Roman" w:cs="Times New Roman"/>
          <w:sz w:val="24"/>
          <w:szCs w:val="24"/>
        </w:rPr>
        <w:br/>
      </w:r>
      <w:r w:rsidRPr="00A57677">
        <w:rPr>
          <w:rFonts w:ascii="Times New Roman" w:hAnsi="Times New Roman" w:cs="Times New Roman"/>
          <w:sz w:val="24"/>
          <w:szCs w:val="24"/>
        </w:rPr>
        <w:br/>
      </w:r>
    </w:p>
    <w:p w:rsidR="00F13C52" w:rsidRPr="00A57677" w:rsidRDefault="00BE49AB" w:rsidP="00A57677">
      <w:pPr>
        <w:rPr>
          <w:rFonts w:ascii="Times New Roman" w:hAnsi="Times New Roman" w:cs="Times New Roman"/>
          <w:sz w:val="24"/>
          <w:szCs w:val="24"/>
        </w:rPr>
      </w:pPr>
      <w:r w:rsidRPr="00A57677">
        <w:rPr>
          <w:rFonts w:ascii="Times New Roman" w:hAnsi="Times New Roman" w:cs="Times New Roman"/>
          <w:sz w:val="24"/>
          <w:szCs w:val="24"/>
        </w:rPr>
        <w:br/>
      </w:r>
      <w:r w:rsidR="008F1EB4" w:rsidRPr="00A57677">
        <w:rPr>
          <w:rStyle w:val="Heading3Char"/>
          <w:rFonts w:ascii="Times New Roman" w:hAnsi="Times New Roman" w:cs="Times New Roman"/>
          <w:sz w:val="24"/>
          <w:szCs w:val="24"/>
        </w:rPr>
        <w:t>2.</w:t>
      </w:r>
      <w:r w:rsidR="008F1EB4" w:rsidRPr="00A57677">
        <w:rPr>
          <w:rStyle w:val="Heading3Char"/>
          <w:rFonts w:ascii="Times New Roman" w:hAnsi="Times New Roman" w:cs="Times New Roman"/>
          <w:sz w:val="24"/>
          <w:szCs w:val="24"/>
        </w:rPr>
        <w:tab/>
        <w:t>Information Users</w:t>
      </w:r>
      <w:r w:rsidR="007F0E4F" w:rsidRPr="00A57677">
        <w:rPr>
          <w:rFonts w:ascii="Times New Roman" w:hAnsi="Times New Roman" w:cs="Times New Roman"/>
          <w:sz w:val="24"/>
          <w:szCs w:val="24"/>
        </w:rPr>
        <w:t xml:space="preserve"> </w:t>
      </w:r>
      <w:r w:rsidR="00F33585" w:rsidRPr="00A57677">
        <w:rPr>
          <w:rFonts w:ascii="Times New Roman" w:hAnsi="Times New Roman" w:cs="Times New Roman"/>
          <w:sz w:val="24"/>
          <w:szCs w:val="24"/>
        </w:rPr>
        <w:br/>
      </w:r>
      <w:r w:rsidRPr="00A57677">
        <w:rPr>
          <w:rFonts w:ascii="Times New Roman" w:hAnsi="Times New Roman" w:cs="Times New Roman"/>
          <w:sz w:val="24"/>
          <w:szCs w:val="24"/>
        </w:rPr>
        <w:br/>
      </w:r>
      <w:r w:rsidR="00657BF4" w:rsidRPr="00A57677">
        <w:rPr>
          <w:rFonts w:ascii="Times New Roman" w:hAnsi="Times New Roman" w:cs="Times New Roman"/>
          <w:sz w:val="24"/>
          <w:szCs w:val="24"/>
        </w:rPr>
        <w:t>The information will be used by</w:t>
      </w:r>
      <w:r w:rsidR="00F13C52" w:rsidRPr="00A57677">
        <w:rPr>
          <w:rFonts w:ascii="Times New Roman" w:hAnsi="Times New Roman" w:cs="Times New Roman"/>
          <w:sz w:val="24"/>
          <w:szCs w:val="24"/>
        </w:rPr>
        <w:t>:</w:t>
      </w:r>
    </w:p>
    <w:p w:rsidR="00657BF4" w:rsidRPr="00A57677" w:rsidRDefault="00A57677" w:rsidP="00A57677">
      <w:pPr>
        <w:rPr>
          <w:rFonts w:ascii="Times New Roman" w:hAnsi="Times New Roman" w:cs="Times New Roman"/>
          <w:sz w:val="24"/>
          <w:szCs w:val="24"/>
        </w:rPr>
      </w:pPr>
      <w:r w:rsidRPr="00A57677">
        <w:rPr>
          <w:rFonts w:ascii="Times New Roman" w:hAnsi="Times New Roman" w:cs="Times New Roman"/>
          <w:sz w:val="24"/>
          <w:szCs w:val="24"/>
        </w:rPr>
        <w:t xml:space="preserve">1.  </w:t>
      </w:r>
      <w:r w:rsidR="00657BF4" w:rsidRPr="00A57677">
        <w:rPr>
          <w:rFonts w:ascii="Times New Roman" w:hAnsi="Times New Roman" w:cs="Times New Roman"/>
          <w:sz w:val="24"/>
          <w:szCs w:val="24"/>
        </w:rPr>
        <w:t xml:space="preserve">HHS to ensure that the accrediting entities meet the conditions for recognition of accrediting entities </w:t>
      </w:r>
      <w:r w:rsidR="00B61203">
        <w:rPr>
          <w:rFonts w:ascii="Times New Roman" w:hAnsi="Times New Roman" w:cs="Times New Roman"/>
          <w:sz w:val="24"/>
          <w:szCs w:val="24"/>
        </w:rPr>
        <w:t>established in the final rule</w:t>
      </w:r>
      <w:r w:rsidR="00B52DFB" w:rsidRPr="00A57677">
        <w:rPr>
          <w:rFonts w:ascii="Times New Roman" w:hAnsi="Times New Roman" w:cs="Times New Roman"/>
          <w:sz w:val="24"/>
          <w:szCs w:val="24"/>
        </w:rPr>
        <w:t>; and</w:t>
      </w:r>
    </w:p>
    <w:p w:rsidR="00657BF4" w:rsidRPr="00A57677" w:rsidRDefault="00A57677" w:rsidP="00A57677">
      <w:pPr>
        <w:rPr>
          <w:rFonts w:ascii="Times New Roman" w:hAnsi="Times New Roman" w:cs="Times New Roman"/>
          <w:sz w:val="24"/>
          <w:szCs w:val="24"/>
          <w:u w:val="single"/>
        </w:rPr>
      </w:pPr>
      <w:r w:rsidRPr="00A57677">
        <w:rPr>
          <w:rFonts w:ascii="Times New Roman" w:hAnsi="Times New Roman" w:cs="Times New Roman"/>
          <w:sz w:val="24"/>
          <w:szCs w:val="24"/>
        </w:rPr>
        <w:t xml:space="preserve">2.  </w:t>
      </w:r>
      <w:r w:rsidR="00657BF4" w:rsidRPr="00A57677">
        <w:rPr>
          <w:rFonts w:ascii="Times New Roman" w:hAnsi="Times New Roman" w:cs="Times New Roman"/>
          <w:sz w:val="24"/>
          <w:szCs w:val="24"/>
        </w:rPr>
        <w:t xml:space="preserve">Exchanges to verify that QHP issuers meet the accreditation requirement for certification and to ensure that the QHPs are high quality plans.  </w:t>
      </w:r>
      <w:r w:rsidRPr="00A57677">
        <w:rPr>
          <w:rFonts w:ascii="Times New Roman" w:hAnsi="Times New Roman" w:cs="Times New Roman"/>
          <w:sz w:val="24"/>
          <w:szCs w:val="24"/>
        </w:rPr>
        <w:br/>
      </w:r>
      <w:r w:rsidR="00BE49AB" w:rsidRPr="00A57677">
        <w:rPr>
          <w:rStyle w:val="Heading3Char"/>
          <w:rFonts w:ascii="Times New Roman" w:hAnsi="Times New Roman" w:cs="Times New Roman"/>
          <w:sz w:val="24"/>
          <w:szCs w:val="24"/>
        </w:rPr>
        <w:br/>
      </w:r>
      <w:r w:rsidR="008F1EB4" w:rsidRPr="00A57677">
        <w:rPr>
          <w:rStyle w:val="Heading3Char"/>
          <w:rFonts w:ascii="Times New Roman" w:hAnsi="Times New Roman" w:cs="Times New Roman"/>
          <w:sz w:val="24"/>
          <w:szCs w:val="24"/>
        </w:rPr>
        <w:t>3.</w:t>
      </w:r>
      <w:r w:rsidR="008F1EB4" w:rsidRPr="00A57677">
        <w:rPr>
          <w:rStyle w:val="Heading3Char"/>
          <w:rFonts w:ascii="Times New Roman" w:hAnsi="Times New Roman" w:cs="Times New Roman"/>
          <w:sz w:val="24"/>
          <w:szCs w:val="24"/>
        </w:rPr>
        <w:tab/>
        <w:t>Use of Information Technology</w:t>
      </w:r>
      <w:r w:rsidR="00B41E6F" w:rsidRPr="00A57677">
        <w:rPr>
          <w:rStyle w:val="Heading3Char"/>
          <w:rFonts w:ascii="Times New Roman" w:hAnsi="Times New Roman" w:cs="Times New Roman"/>
          <w:sz w:val="24"/>
          <w:szCs w:val="24"/>
        </w:rPr>
        <w:t xml:space="preserve"> </w:t>
      </w:r>
      <w:r w:rsidR="000448EC" w:rsidRPr="00A57677">
        <w:rPr>
          <w:rStyle w:val="Heading3Char"/>
          <w:rFonts w:ascii="Times New Roman" w:hAnsi="Times New Roman" w:cs="Times New Roman"/>
          <w:sz w:val="24"/>
          <w:szCs w:val="24"/>
        </w:rPr>
        <w:br/>
      </w:r>
      <w:r w:rsidR="00BE49AB" w:rsidRPr="00A57677">
        <w:rPr>
          <w:rStyle w:val="Heading3Char"/>
          <w:rFonts w:ascii="Times New Roman" w:hAnsi="Times New Roman" w:cs="Times New Roman"/>
          <w:sz w:val="24"/>
          <w:szCs w:val="24"/>
        </w:rPr>
        <w:br/>
      </w:r>
      <w:r w:rsidR="00657BF4" w:rsidRPr="00A57677">
        <w:rPr>
          <w:rFonts w:ascii="Times New Roman" w:hAnsi="Times New Roman" w:cs="Times New Roman"/>
          <w:sz w:val="24"/>
          <w:szCs w:val="24"/>
        </w:rPr>
        <w:t>The accrediting entities have the opportunity to submit their documentation to HHS electronically as well as to electronically transmit the accreditation survey data elements to the Exchange.  Issuers should be able to electronically submit their HIOS ID to the accrediting entities.</w:t>
      </w:r>
    </w:p>
    <w:p w:rsidR="008F1EB4" w:rsidRPr="00A57677" w:rsidRDefault="00BE49AB" w:rsidP="00A57677">
      <w:pPr>
        <w:pStyle w:val="Heading3"/>
        <w:rPr>
          <w:rFonts w:ascii="Times New Roman" w:hAnsi="Times New Roman" w:cs="Times New Roman"/>
          <w:sz w:val="24"/>
          <w:szCs w:val="24"/>
        </w:rPr>
      </w:pPr>
      <w:r w:rsidRPr="00A57677">
        <w:rPr>
          <w:rFonts w:ascii="Times New Roman" w:eastAsiaTheme="minorEastAsia" w:hAnsi="Times New Roman" w:cs="Times New Roman"/>
          <w:sz w:val="24"/>
          <w:szCs w:val="24"/>
        </w:rPr>
        <w:br/>
      </w:r>
      <w:r w:rsidR="008F1EB4" w:rsidRPr="00A57677">
        <w:rPr>
          <w:rFonts w:ascii="Times New Roman" w:hAnsi="Times New Roman" w:cs="Times New Roman"/>
          <w:sz w:val="24"/>
          <w:szCs w:val="24"/>
        </w:rPr>
        <w:t>4.</w:t>
      </w:r>
      <w:r w:rsidR="008F1EB4" w:rsidRPr="00A57677">
        <w:rPr>
          <w:rFonts w:ascii="Times New Roman" w:hAnsi="Times New Roman" w:cs="Times New Roman"/>
          <w:sz w:val="24"/>
          <w:szCs w:val="24"/>
        </w:rPr>
        <w:tab/>
        <w:t>Duplication of Efforts</w:t>
      </w:r>
    </w:p>
    <w:p w:rsidR="00B41E6F" w:rsidRPr="00A57677" w:rsidRDefault="00BE49A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r w:rsidRPr="00A57677">
        <w:rPr>
          <w:rFonts w:ascii="Times New Roman" w:hAnsi="Times New Roman" w:cs="Times New Roman"/>
          <w:sz w:val="24"/>
          <w:szCs w:val="24"/>
        </w:rPr>
        <w:br/>
      </w:r>
      <w:r w:rsidR="00B41E6F" w:rsidRPr="00A57677">
        <w:rPr>
          <w:rFonts w:ascii="Times New Roman" w:hAnsi="Times New Roman" w:cs="Times New Roman"/>
          <w:sz w:val="24"/>
          <w:szCs w:val="24"/>
        </w:rPr>
        <w:t>There is no duplication of efforts.  This is a new data collection.</w:t>
      </w:r>
    </w:p>
    <w:p w:rsidR="008F1EB4" w:rsidRPr="00A57677" w:rsidRDefault="00BE49AB" w:rsidP="00A57677">
      <w:pPr>
        <w:pStyle w:val="Heading3"/>
        <w:rPr>
          <w:rFonts w:ascii="Times New Roman" w:hAnsi="Times New Roman" w:cs="Times New Roman"/>
          <w:sz w:val="24"/>
          <w:szCs w:val="24"/>
        </w:rPr>
      </w:pPr>
      <w:r w:rsidRPr="00A57677">
        <w:rPr>
          <w:rFonts w:ascii="Times New Roman" w:eastAsiaTheme="minorEastAsia" w:hAnsi="Times New Roman" w:cs="Times New Roman"/>
          <w:sz w:val="24"/>
          <w:szCs w:val="24"/>
        </w:rPr>
        <w:br/>
      </w:r>
      <w:r w:rsidR="008F1EB4" w:rsidRPr="00A57677">
        <w:rPr>
          <w:rFonts w:ascii="Times New Roman" w:hAnsi="Times New Roman" w:cs="Times New Roman"/>
          <w:sz w:val="24"/>
          <w:szCs w:val="24"/>
        </w:rPr>
        <w:t>5.</w:t>
      </w:r>
      <w:r w:rsidR="00B7356F" w:rsidRPr="00A57677">
        <w:rPr>
          <w:rFonts w:ascii="Times New Roman" w:hAnsi="Times New Roman" w:cs="Times New Roman"/>
          <w:sz w:val="24"/>
          <w:szCs w:val="24"/>
        </w:rPr>
        <w:tab/>
      </w:r>
      <w:r w:rsidR="008F1EB4" w:rsidRPr="00A57677">
        <w:rPr>
          <w:rFonts w:ascii="Times New Roman" w:hAnsi="Times New Roman" w:cs="Times New Roman"/>
          <w:sz w:val="24"/>
          <w:szCs w:val="24"/>
        </w:rPr>
        <w:t>Small Businesses</w:t>
      </w:r>
    </w:p>
    <w:p w:rsidR="00FD7821" w:rsidRPr="00A57677" w:rsidRDefault="00BE49AB" w:rsidP="00FD782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r w:rsidRPr="00A57677">
        <w:rPr>
          <w:rFonts w:ascii="Times New Roman" w:hAnsi="Times New Roman" w:cs="Times New Roman"/>
          <w:sz w:val="24"/>
          <w:szCs w:val="24"/>
        </w:rPr>
        <w:lastRenderedPageBreak/>
        <w:br/>
      </w:r>
      <w:r w:rsidR="00B41E6F" w:rsidRPr="00A57677">
        <w:rPr>
          <w:rFonts w:ascii="Times New Roman" w:hAnsi="Times New Roman" w:cs="Times New Roman"/>
          <w:sz w:val="24"/>
          <w:szCs w:val="24"/>
        </w:rPr>
        <w:t>No small businesses will be impacted by this collection of information.</w:t>
      </w:r>
      <w:r w:rsidR="00716261" w:rsidRPr="00A57677">
        <w:rPr>
          <w:rFonts w:ascii="Times New Roman" w:hAnsi="Times New Roman" w:cs="Times New Roman"/>
          <w:sz w:val="24"/>
          <w:szCs w:val="24"/>
        </w:rPr>
        <w:t xml:space="preserve">  </w:t>
      </w:r>
      <w:r w:rsidR="000448EC" w:rsidRPr="00A57677">
        <w:rPr>
          <w:rFonts w:ascii="Times New Roman" w:hAnsi="Times New Roman" w:cs="Times New Roman"/>
          <w:sz w:val="24"/>
          <w:szCs w:val="24"/>
        </w:rPr>
        <w:t>A</w:t>
      </w:r>
      <w:r w:rsidR="00657BF4" w:rsidRPr="00A57677">
        <w:rPr>
          <w:rFonts w:ascii="Times New Roman" w:hAnsi="Times New Roman" w:cs="Times New Roman"/>
          <w:sz w:val="24"/>
          <w:szCs w:val="24"/>
        </w:rPr>
        <w:t xml:space="preserve">ccrediting entities </w:t>
      </w:r>
      <w:r w:rsidR="00F14995" w:rsidRPr="00A57677">
        <w:rPr>
          <w:rFonts w:ascii="Times New Roman" w:hAnsi="Times New Roman" w:cs="Times New Roman"/>
          <w:sz w:val="24"/>
          <w:szCs w:val="24"/>
        </w:rPr>
        <w:t>are the only entities impacted and do not meet the criteria to qualify as small businesses.</w:t>
      </w:r>
    </w:p>
    <w:p w:rsidR="007D46F5" w:rsidRPr="00A57677" w:rsidRDefault="00BE49AB" w:rsidP="00BE49AB">
      <w:pPr>
        <w:pStyle w:val="Heading2"/>
        <w:rPr>
          <w:rFonts w:ascii="Times New Roman" w:hAnsi="Times New Roman" w:cs="Times New Roman"/>
          <w:sz w:val="24"/>
          <w:szCs w:val="24"/>
        </w:rPr>
      </w:pPr>
      <w:r w:rsidRPr="00A57677">
        <w:rPr>
          <w:rStyle w:val="Heading3Char"/>
          <w:rFonts w:ascii="Times New Roman" w:hAnsi="Times New Roman" w:cs="Times New Roman"/>
          <w:sz w:val="24"/>
          <w:szCs w:val="24"/>
        </w:rPr>
        <w:br/>
      </w:r>
      <w:r w:rsidR="00FD7821" w:rsidRPr="00A57677">
        <w:rPr>
          <w:rStyle w:val="Heading3Char"/>
          <w:rFonts w:ascii="Times New Roman" w:hAnsi="Times New Roman" w:cs="Times New Roman"/>
          <w:b/>
          <w:sz w:val="24"/>
          <w:szCs w:val="24"/>
        </w:rPr>
        <w:t>6.</w:t>
      </w:r>
      <w:r w:rsidR="00FD7821" w:rsidRPr="00A57677">
        <w:rPr>
          <w:rStyle w:val="Heading3Char"/>
          <w:rFonts w:ascii="Times New Roman" w:hAnsi="Times New Roman" w:cs="Times New Roman"/>
          <w:b/>
          <w:sz w:val="24"/>
          <w:szCs w:val="24"/>
        </w:rPr>
        <w:tab/>
      </w:r>
      <w:r w:rsidR="008F1EB4" w:rsidRPr="00A57677">
        <w:rPr>
          <w:rStyle w:val="Heading3Char"/>
          <w:rFonts w:ascii="Times New Roman" w:hAnsi="Times New Roman" w:cs="Times New Roman"/>
          <w:b/>
          <w:sz w:val="24"/>
          <w:szCs w:val="24"/>
        </w:rPr>
        <w:t>Less Frequent Collection</w:t>
      </w:r>
      <w:r w:rsidRPr="00A57677">
        <w:rPr>
          <w:rFonts w:ascii="Times New Roman" w:hAnsi="Times New Roman" w:cs="Times New Roman"/>
          <w:sz w:val="24"/>
          <w:szCs w:val="24"/>
        </w:rPr>
        <w:br/>
      </w:r>
      <w:r w:rsidR="000448EC" w:rsidRPr="00A57677">
        <w:rPr>
          <w:rFonts w:ascii="Times New Roman" w:hAnsi="Times New Roman" w:cs="Times New Roman"/>
          <w:sz w:val="24"/>
          <w:szCs w:val="24"/>
        </w:rPr>
        <w:br/>
      </w:r>
      <w:proofErr w:type="gramStart"/>
      <w:r w:rsidR="00657BF4" w:rsidRPr="00A57677">
        <w:rPr>
          <w:rFonts w:ascii="Times New Roman" w:hAnsi="Times New Roman" w:cs="Times New Roman"/>
          <w:b w:val="0"/>
          <w:sz w:val="24"/>
          <w:szCs w:val="24"/>
        </w:rPr>
        <w:t>If</w:t>
      </w:r>
      <w:proofErr w:type="gramEnd"/>
      <w:r w:rsidR="00657BF4" w:rsidRPr="00A57677">
        <w:rPr>
          <w:rFonts w:ascii="Times New Roman" w:hAnsi="Times New Roman" w:cs="Times New Roman"/>
          <w:b w:val="0"/>
          <w:sz w:val="24"/>
          <w:szCs w:val="24"/>
        </w:rPr>
        <w:t xml:space="preserve"> the data are not collected, HHS would not be equipped to ensure that the accrediting entities meet the conditions for recognition of accrediting entities </w:t>
      </w:r>
      <w:r w:rsidR="00B61203">
        <w:rPr>
          <w:rFonts w:ascii="Times New Roman" w:hAnsi="Times New Roman" w:cs="Times New Roman"/>
          <w:b w:val="0"/>
          <w:sz w:val="24"/>
          <w:szCs w:val="24"/>
        </w:rPr>
        <w:t>established in the final rule</w:t>
      </w:r>
      <w:r w:rsidR="00657BF4" w:rsidRPr="00A57677">
        <w:rPr>
          <w:rFonts w:ascii="Times New Roman" w:hAnsi="Times New Roman" w:cs="Times New Roman"/>
          <w:b w:val="0"/>
          <w:sz w:val="24"/>
          <w:szCs w:val="24"/>
        </w:rPr>
        <w:t xml:space="preserve">.  In addition, if the data were not collected Exchanges would not have the opportunity to verify that QHP issuers meet the accreditation requirement for certification and to ensure that the QHPs are high quality plans. </w:t>
      </w:r>
      <w:r w:rsidR="000448EC" w:rsidRPr="00A57677">
        <w:rPr>
          <w:rFonts w:ascii="Times New Roman" w:hAnsi="Times New Roman" w:cs="Times New Roman"/>
          <w:b w:val="0"/>
          <w:sz w:val="24"/>
          <w:szCs w:val="24"/>
        </w:rPr>
        <w:br/>
      </w:r>
      <w:r w:rsidRPr="00A57677">
        <w:rPr>
          <w:rStyle w:val="Heading3Char"/>
          <w:b/>
        </w:rPr>
        <w:br/>
      </w:r>
      <w:r w:rsidR="00FD7821" w:rsidRPr="00A57677">
        <w:rPr>
          <w:rStyle w:val="Heading3Char"/>
          <w:b/>
        </w:rPr>
        <w:t>7</w:t>
      </w:r>
      <w:r w:rsidR="008F1EB4" w:rsidRPr="00A57677">
        <w:rPr>
          <w:rStyle w:val="Heading3Char"/>
          <w:b/>
        </w:rPr>
        <w:t>.</w:t>
      </w:r>
      <w:r w:rsidR="008F1EB4" w:rsidRPr="00A57677">
        <w:rPr>
          <w:rStyle w:val="Heading3Char"/>
          <w:b/>
        </w:rPr>
        <w:tab/>
        <w:t>Special Circumstances</w:t>
      </w:r>
    </w:p>
    <w:p w:rsidR="008F1EB4" w:rsidRPr="00A57677" w:rsidRDefault="00BE49A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r w:rsidRPr="00A57677">
        <w:rPr>
          <w:rFonts w:ascii="Times New Roman" w:hAnsi="Times New Roman" w:cs="Times New Roman"/>
          <w:sz w:val="24"/>
          <w:szCs w:val="24"/>
        </w:rPr>
        <w:br/>
      </w:r>
      <w:r w:rsidR="000448EC" w:rsidRPr="00A57677">
        <w:rPr>
          <w:rFonts w:ascii="Times New Roman" w:hAnsi="Times New Roman" w:cs="Times New Roman"/>
          <w:sz w:val="24"/>
          <w:szCs w:val="24"/>
        </w:rPr>
        <w:t xml:space="preserve">There are no special circumstances associated with this data collection.  </w:t>
      </w:r>
      <w:r w:rsidRPr="00A57677">
        <w:rPr>
          <w:rFonts w:ascii="Times New Roman" w:hAnsi="Times New Roman" w:cs="Times New Roman"/>
          <w:sz w:val="24"/>
          <w:szCs w:val="24"/>
        </w:rPr>
        <w:br/>
      </w:r>
      <w:r w:rsidRPr="00A57677">
        <w:rPr>
          <w:rFonts w:ascii="Times New Roman" w:hAnsi="Times New Roman" w:cs="Times New Roman"/>
          <w:sz w:val="24"/>
          <w:szCs w:val="24"/>
        </w:rPr>
        <w:br/>
      </w:r>
      <w:r w:rsidR="00FD7821" w:rsidRPr="00A57677">
        <w:rPr>
          <w:rStyle w:val="Heading3Char"/>
        </w:rPr>
        <w:t>8</w:t>
      </w:r>
      <w:r w:rsidR="008F1EB4" w:rsidRPr="00A57677">
        <w:rPr>
          <w:rStyle w:val="Heading3Char"/>
        </w:rPr>
        <w:t>.</w:t>
      </w:r>
      <w:r w:rsidR="008F1EB4" w:rsidRPr="00A57677">
        <w:rPr>
          <w:rStyle w:val="Heading3Char"/>
        </w:rPr>
        <w:tab/>
        <w:t>Federal Register/Outside Consultation</w:t>
      </w:r>
      <w:r w:rsidR="00B41E6F" w:rsidRPr="00A57677">
        <w:rPr>
          <w:rStyle w:val="Heading2Char"/>
          <w:rFonts w:ascii="Times New Roman" w:hAnsi="Times New Roman" w:cs="Times New Roman"/>
          <w:sz w:val="24"/>
          <w:szCs w:val="24"/>
        </w:rPr>
        <w:t xml:space="preserve"> </w:t>
      </w:r>
      <w:r w:rsidR="00F33585" w:rsidRPr="00A57677">
        <w:rPr>
          <w:rStyle w:val="Heading2Char"/>
          <w:rFonts w:ascii="Times New Roman" w:hAnsi="Times New Roman" w:cs="Times New Roman"/>
          <w:sz w:val="24"/>
          <w:szCs w:val="24"/>
        </w:rPr>
        <w:br/>
      </w:r>
      <w:r w:rsidRPr="00A57677">
        <w:rPr>
          <w:rFonts w:ascii="Times New Roman" w:hAnsi="Times New Roman" w:cs="Times New Roman"/>
          <w:sz w:val="24"/>
          <w:szCs w:val="24"/>
        </w:rPr>
        <w:br/>
      </w:r>
      <w:r w:rsidR="00577AAD" w:rsidRPr="00A57677">
        <w:rPr>
          <w:rFonts w:ascii="Times New Roman" w:hAnsi="Times New Roman" w:cs="Times New Roman"/>
          <w:sz w:val="24"/>
          <w:szCs w:val="24"/>
        </w:rPr>
        <w:t xml:space="preserve">This is a new collection.  As required by the Paperwork Reduction Act of 1995 (44 U.S.C.2506 (c)(2)(A)), the Center for Consumer Information and </w:t>
      </w:r>
      <w:r w:rsidR="00B52DFB" w:rsidRPr="00A57677">
        <w:rPr>
          <w:rFonts w:ascii="Times New Roman" w:hAnsi="Times New Roman" w:cs="Times New Roman"/>
          <w:sz w:val="24"/>
          <w:szCs w:val="24"/>
        </w:rPr>
        <w:t xml:space="preserve">Insurance Oversight (CCIIO) </w:t>
      </w:r>
      <w:r w:rsidR="00577AAD" w:rsidRPr="00A57677">
        <w:rPr>
          <w:rFonts w:ascii="Times New Roman" w:hAnsi="Times New Roman" w:cs="Times New Roman"/>
          <w:sz w:val="24"/>
          <w:szCs w:val="24"/>
        </w:rPr>
        <w:t>publish</w:t>
      </w:r>
      <w:r w:rsidR="00E55325">
        <w:rPr>
          <w:rFonts w:ascii="Times New Roman" w:hAnsi="Times New Roman" w:cs="Times New Roman"/>
          <w:sz w:val="24"/>
          <w:szCs w:val="24"/>
        </w:rPr>
        <w:t>ed</w:t>
      </w:r>
      <w:r w:rsidR="00B52DFB" w:rsidRPr="00A57677">
        <w:rPr>
          <w:rFonts w:ascii="Times New Roman" w:hAnsi="Times New Roman" w:cs="Times New Roman"/>
          <w:sz w:val="24"/>
          <w:szCs w:val="24"/>
        </w:rPr>
        <w:t xml:space="preserve"> this </w:t>
      </w:r>
      <w:r w:rsidR="00E55325">
        <w:rPr>
          <w:rFonts w:ascii="Times New Roman" w:hAnsi="Times New Roman" w:cs="Times New Roman"/>
          <w:sz w:val="24"/>
          <w:szCs w:val="24"/>
        </w:rPr>
        <w:t xml:space="preserve">information collection review (ICR) </w:t>
      </w:r>
      <w:r w:rsidR="00B52DFB" w:rsidRPr="00A57677">
        <w:rPr>
          <w:rFonts w:ascii="Times New Roman" w:hAnsi="Times New Roman" w:cs="Times New Roman"/>
          <w:sz w:val="24"/>
          <w:szCs w:val="24"/>
        </w:rPr>
        <w:t xml:space="preserve">concurrently with publication of the notice of proposed rulemaking </w:t>
      </w:r>
      <w:r w:rsidR="00E55325">
        <w:rPr>
          <w:rFonts w:ascii="Times New Roman" w:hAnsi="Times New Roman" w:cs="Times New Roman"/>
          <w:sz w:val="24"/>
          <w:szCs w:val="24"/>
        </w:rPr>
        <w:t xml:space="preserve">(NPRM) </w:t>
      </w:r>
      <w:r w:rsidR="00B52DFB" w:rsidRPr="00A57677">
        <w:rPr>
          <w:rFonts w:ascii="Times New Roman" w:hAnsi="Times New Roman" w:cs="Times New Roman"/>
          <w:sz w:val="24"/>
          <w:szCs w:val="24"/>
        </w:rPr>
        <w:t>and   request</w:t>
      </w:r>
      <w:r w:rsidR="00E55325">
        <w:rPr>
          <w:rFonts w:ascii="Times New Roman" w:hAnsi="Times New Roman" w:cs="Times New Roman"/>
          <w:sz w:val="24"/>
          <w:szCs w:val="24"/>
        </w:rPr>
        <w:t>ed</w:t>
      </w:r>
      <w:r w:rsidR="00B52DFB" w:rsidRPr="00A57677">
        <w:rPr>
          <w:rFonts w:ascii="Times New Roman" w:hAnsi="Times New Roman" w:cs="Times New Roman"/>
          <w:sz w:val="24"/>
          <w:szCs w:val="24"/>
        </w:rPr>
        <w:t xml:space="preserve"> </w:t>
      </w:r>
      <w:r w:rsidR="00577AAD" w:rsidRPr="00A57677">
        <w:rPr>
          <w:rFonts w:ascii="Times New Roman" w:hAnsi="Times New Roman" w:cs="Times New Roman"/>
          <w:sz w:val="24"/>
          <w:szCs w:val="24"/>
        </w:rPr>
        <w:t xml:space="preserve">public comment </w:t>
      </w:r>
      <w:r w:rsidR="00E55325">
        <w:rPr>
          <w:rFonts w:ascii="Times New Roman" w:hAnsi="Times New Roman" w:cs="Times New Roman"/>
          <w:sz w:val="24"/>
          <w:szCs w:val="24"/>
        </w:rPr>
        <w:t xml:space="preserve">by August 1, 2012, </w:t>
      </w:r>
      <w:r w:rsidR="00577AAD" w:rsidRPr="00A57677">
        <w:rPr>
          <w:rFonts w:ascii="Times New Roman" w:hAnsi="Times New Roman" w:cs="Times New Roman"/>
          <w:sz w:val="24"/>
          <w:szCs w:val="24"/>
        </w:rPr>
        <w:t xml:space="preserve">on the information collection requirements specified in the </w:t>
      </w:r>
      <w:r w:rsidR="00085470" w:rsidRPr="00A57677">
        <w:rPr>
          <w:rFonts w:ascii="Times New Roman" w:hAnsi="Times New Roman" w:cs="Times New Roman"/>
          <w:bCs/>
          <w:i/>
          <w:sz w:val="24"/>
          <w:szCs w:val="24"/>
        </w:rPr>
        <w:t>Data Collection to Support Standards Related to Essential Health Benefits; Recognition of Entities for the Accreditation of Qualified Health Plans; Accreditation Requirement in the Federally-facilitated Exchange PRA</w:t>
      </w:r>
      <w:r w:rsidR="00402273">
        <w:rPr>
          <w:rFonts w:ascii="Times New Roman" w:hAnsi="Times New Roman" w:cs="Times New Roman"/>
          <w:bCs/>
          <w:sz w:val="24"/>
          <w:szCs w:val="24"/>
        </w:rPr>
        <w:t>,</w:t>
      </w:r>
      <w:r w:rsidR="00577AAD" w:rsidRPr="00A57677">
        <w:rPr>
          <w:rFonts w:ascii="Times New Roman" w:hAnsi="Times New Roman" w:cs="Times New Roman"/>
          <w:sz w:val="24"/>
          <w:szCs w:val="24"/>
        </w:rPr>
        <w:t xml:space="preserve"> (OMB Control No. 0938-NEW). </w:t>
      </w:r>
      <w:r w:rsidR="00E55325">
        <w:rPr>
          <w:rFonts w:ascii="Times New Roman" w:hAnsi="Times New Roman" w:cs="Times New Roman"/>
          <w:sz w:val="24"/>
          <w:szCs w:val="24"/>
        </w:rPr>
        <w:t xml:space="preserve"> No public comments were received regarding this ICR.  In addition, both recognized accrediting entities who submitted comments on the NPRM did not state anything regarding the information collection burden and requirements.</w:t>
      </w:r>
    </w:p>
    <w:p w:rsidR="008F1EB4" w:rsidRPr="00A57677" w:rsidRDefault="00BE49AB" w:rsidP="00A57677">
      <w:pPr>
        <w:pStyle w:val="Heading3"/>
      </w:pPr>
      <w:r w:rsidRPr="00A57677">
        <w:br/>
      </w:r>
      <w:r w:rsidR="008F1EB4" w:rsidRPr="00A57677">
        <w:t>9.</w:t>
      </w:r>
      <w:r w:rsidR="008F1EB4" w:rsidRPr="00A57677">
        <w:tab/>
        <w:t>Payments/Gifts to Respondents</w:t>
      </w:r>
    </w:p>
    <w:p w:rsidR="00B41E6F" w:rsidRPr="00A57677" w:rsidRDefault="00BE49A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r w:rsidRPr="00A57677">
        <w:rPr>
          <w:rFonts w:ascii="Times New Roman" w:hAnsi="Times New Roman" w:cs="Times New Roman"/>
          <w:sz w:val="24"/>
          <w:szCs w:val="24"/>
        </w:rPr>
        <w:br/>
      </w:r>
      <w:r w:rsidR="00B41E6F" w:rsidRPr="00A57677">
        <w:rPr>
          <w:rFonts w:ascii="Times New Roman" w:hAnsi="Times New Roman" w:cs="Times New Roman"/>
          <w:sz w:val="24"/>
          <w:szCs w:val="24"/>
        </w:rPr>
        <w:t>No payments or gifts were made to any respondents.</w:t>
      </w:r>
    </w:p>
    <w:p w:rsidR="008F1EB4" w:rsidRPr="00A57677" w:rsidRDefault="00BE49AB" w:rsidP="0062437C">
      <w:pPr>
        <w:pStyle w:val="Heading2"/>
        <w:rPr>
          <w:rFonts w:ascii="Times New Roman" w:hAnsi="Times New Roman" w:cs="Times New Roman"/>
          <w:b w:val="0"/>
          <w:bCs w:val="0"/>
          <w:sz w:val="24"/>
          <w:szCs w:val="24"/>
        </w:rPr>
      </w:pPr>
      <w:r w:rsidRPr="00A57677">
        <w:rPr>
          <w:rFonts w:ascii="Times New Roman" w:eastAsiaTheme="minorEastAsia" w:hAnsi="Times New Roman" w:cs="Times New Roman"/>
          <w:sz w:val="24"/>
          <w:szCs w:val="24"/>
        </w:rPr>
        <w:br/>
      </w:r>
      <w:r w:rsidR="008F1EB4" w:rsidRPr="00A57677">
        <w:rPr>
          <w:rStyle w:val="Heading3Char"/>
          <w:b/>
        </w:rPr>
        <w:t>10.</w:t>
      </w:r>
      <w:r w:rsidR="008F1EB4" w:rsidRPr="00A57677">
        <w:rPr>
          <w:rStyle w:val="Heading3Char"/>
          <w:b/>
        </w:rPr>
        <w:tab/>
        <w:t>Confidentiality</w:t>
      </w:r>
      <w:r w:rsidR="00F33585" w:rsidRPr="00A57677">
        <w:rPr>
          <w:rFonts w:ascii="Times New Roman" w:hAnsi="Times New Roman" w:cs="Times New Roman"/>
          <w:sz w:val="24"/>
          <w:szCs w:val="24"/>
        </w:rPr>
        <w:br/>
      </w:r>
      <w:r w:rsidR="000448EC" w:rsidRPr="00A57677">
        <w:rPr>
          <w:rStyle w:val="Heading3Char"/>
          <w:rFonts w:ascii="Times New Roman" w:hAnsi="Times New Roman" w:cs="Times New Roman"/>
          <w:sz w:val="24"/>
          <w:szCs w:val="24"/>
        </w:rPr>
        <w:br/>
      </w:r>
      <w:proofErr w:type="gramStart"/>
      <w:r w:rsidR="00796359" w:rsidRPr="00A57677">
        <w:rPr>
          <w:rFonts w:ascii="Times New Roman" w:hAnsi="Times New Roman" w:cs="Times New Roman"/>
          <w:b w:val="0"/>
          <w:sz w:val="24"/>
          <w:szCs w:val="24"/>
        </w:rPr>
        <w:t>None</w:t>
      </w:r>
      <w:proofErr w:type="gramEnd"/>
      <w:r w:rsidR="00796359" w:rsidRPr="00A57677">
        <w:rPr>
          <w:rFonts w:ascii="Times New Roman" w:hAnsi="Times New Roman" w:cs="Times New Roman"/>
          <w:b w:val="0"/>
          <w:sz w:val="24"/>
          <w:szCs w:val="24"/>
        </w:rPr>
        <w:t xml:space="preserve"> of the information being collected is proprietary or personally identifiable information.</w:t>
      </w:r>
      <w:r w:rsidR="00796359" w:rsidRPr="00A57677">
        <w:rPr>
          <w:rFonts w:ascii="Times New Roman" w:hAnsi="Times New Roman" w:cs="Times New Roman"/>
          <w:sz w:val="24"/>
          <w:szCs w:val="24"/>
        </w:rPr>
        <w:t xml:space="preserve">  </w:t>
      </w:r>
      <w:r w:rsidR="00A57677">
        <w:rPr>
          <w:rFonts w:ascii="Times New Roman" w:hAnsi="Times New Roman" w:cs="Times New Roman"/>
          <w:b w:val="0"/>
          <w:bCs w:val="0"/>
          <w:sz w:val="24"/>
          <w:szCs w:val="24"/>
        </w:rPr>
        <w:br/>
      </w:r>
      <w:r w:rsidR="0067583F" w:rsidRPr="00A57677">
        <w:rPr>
          <w:rFonts w:ascii="Times New Roman" w:eastAsiaTheme="minorEastAsia" w:hAnsi="Times New Roman" w:cs="Times New Roman"/>
          <w:b w:val="0"/>
          <w:bCs w:val="0"/>
          <w:sz w:val="24"/>
          <w:szCs w:val="24"/>
        </w:rPr>
        <w:lastRenderedPageBreak/>
        <w:br/>
      </w:r>
      <w:r w:rsidR="008F1EB4" w:rsidRPr="00A57677">
        <w:rPr>
          <w:rStyle w:val="Heading3Char"/>
          <w:b/>
        </w:rPr>
        <w:t>11.</w:t>
      </w:r>
      <w:r w:rsidR="008F1EB4" w:rsidRPr="00A57677">
        <w:rPr>
          <w:rStyle w:val="Heading3Char"/>
          <w:b/>
        </w:rPr>
        <w:tab/>
        <w:t>Sensitive Questions</w:t>
      </w:r>
    </w:p>
    <w:p w:rsidR="008F1EB4" w:rsidRPr="00A57677" w:rsidRDefault="0067583F" w:rsidP="00F13C5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r w:rsidRPr="00A57677">
        <w:rPr>
          <w:rFonts w:ascii="Times New Roman" w:hAnsi="Times New Roman" w:cs="Times New Roman"/>
          <w:sz w:val="24"/>
          <w:szCs w:val="24"/>
        </w:rPr>
        <w:br/>
      </w:r>
      <w:r w:rsidR="00EE1A52" w:rsidRPr="00A57677">
        <w:rPr>
          <w:rFonts w:ascii="Times New Roman" w:hAnsi="Times New Roman" w:cs="Times New Roman"/>
          <w:sz w:val="24"/>
          <w:szCs w:val="24"/>
        </w:rPr>
        <w:t>No sensitive questions are asked in this data collection.</w:t>
      </w:r>
    </w:p>
    <w:p w:rsidR="006475DE" w:rsidRPr="00A57677" w:rsidRDefault="0067583F" w:rsidP="00A57677">
      <w:pPr>
        <w:rPr>
          <w:rFonts w:eastAsiaTheme="minorHAnsi"/>
        </w:rPr>
      </w:pPr>
      <w:r w:rsidRPr="00A57677">
        <w:br/>
      </w:r>
      <w:r w:rsidR="008F1EB4" w:rsidRPr="00A57677">
        <w:rPr>
          <w:rStyle w:val="Heading3Char"/>
        </w:rPr>
        <w:t>12.</w:t>
      </w:r>
      <w:r w:rsidR="008F1EB4" w:rsidRPr="00A57677">
        <w:rPr>
          <w:rStyle w:val="Heading3Char"/>
        </w:rPr>
        <w:tab/>
        <w:t>Burden Estimates (Hours &amp; Wages)</w:t>
      </w:r>
      <w:r w:rsidR="00EE1A52" w:rsidRPr="00A57677">
        <w:rPr>
          <w:rStyle w:val="Heading3Char"/>
        </w:rPr>
        <w:t xml:space="preserve"> </w:t>
      </w:r>
      <w:r w:rsidR="00F33585" w:rsidRPr="00A57677">
        <w:br/>
      </w:r>
      <w:r w:rsidR="00334CBC" w:rsidRPr="00A57677">
        <w:rPr>
          <w:rFonts w:eastAsiaTheme="minorHAnsi"/>
        </w:rPr>
        <w:br/>
      </w:r>
      <w:r w:rsidR="006475DE" w:rsidRPr="00A57677">
        <w:rPr>
          <w:rStyle w:val="Heading4Char"/>
        </w:rPr>
        <w:t>Burden on Accrediting Entities</w:t>
      </w:r>
    </w:p>
    <w:p w:rsidR="00334CBC" w:rsidRPr="00402273" w:rsidRDefault="00EC2977" w:rsidP="00A57677">
      <w:pPr>
        <w:rPr>
          <w:rFonts w:ascii="Times New Roman" w:hAnsi="Times New Roman" w:cs="Times New Roman"/>
          <w:sz w:val="24"/>
          <w:szCs w:val="24"/>
        </w:rPr>
      </w:pPr>
      <w:r w:rsidRPr="00EC2977">
        <w:rPr>
          <w:rFonts w:ascii="Times New Roman" w:eastAsiaTheme="minorHAnsi" w:hAnsi="Times New Roman" w:cs="Times New Roman"/>
          <w:sz w:val="24"/>
          <w:szCs w:val="24"/>
        </w:rPr>
        <w:t>T</w:t>
      </w:r>
      <w:r w:rsidRPr="00EC2977">
        <w:rPr>
          <w:rFonts w:ascii="Times New Roman" w:hAnsi="Times New Roman" w:cs="Times New Roman"/>
          <w:sz w:val="24"/>
          <w:szCs w:val="24"/>
        </w:rPr>
        <w:t xml:space="preserve">he burden is on NCQA and URAC to submit documentation to HHS and also to provide data from the accreditation survey to the Exchange.  </w:t>
      </w:r>
      <w:r w:rsidRPr="00EC2977">
        <w:rPr>
          <w:rFonts w:ascii="Times New Roman" w:hAnsi="Times New Roman" w:cs="Times New Roman"/>
          <w:sz w:val="24"/>
          <w:szCs w:val="24"/>
        </w:rPr>
        <w:br/>
      </w:r>
      <w:r w:rsidRPr="00EC2977">
        <w:rPr>
          <w:rFonts w:ascii="Times New Roman" w:hAnsi="Times New Roman" w:cs="Times New Roman"/>
          <w:sz w:val="24"/>
          <w:szCs w:val="24"/>
        </w:rPr>
        <w:br/>
        <w:t xml:space="preserve">As stated in section 156.275(c)(5), HHS </w:t>
      </w:r>
      <w:r w:rsidR="00E55325">
        <w:rPr>
          <w:rFonts w:ascii="Times New Roman" w:hAnsi="Times New Roman" w:cs="Times New Roman"/>
          <w:sz w:val="24"/>
          <w:szCs w:val="24"/>
        </w:rPr>
        <w:t>requires</w:t>
      </w:r>
      <w:r w:rsidRPr="00EC2977">
        <w:rPr>
          <w:rFonts w:ascii="Times New Roman" w:hAnsi="Times New Roman" w:cs="Times New Roman"/>
          <w:sz w:val="24"/>
          <w:szCs w:val="24"/>
        </w:rPr>
        <w:t xml:space="preserve"> that NCQA and URAC provide documentation on their current accreditation standards and requirements, processes and measure specifications for performance measures to demonstrate that each entity meets the proposed conditions for recognition.  Recognized accrediting entities will also need to submit any proposed changes or updates to the accreditation standards and requirements, processes, and measure specifications 60 days prior to implementation.  HHS expects that these proposed changes would happen annually.  The burden associated with meeting this requirement includes the time and effort needed by the accrediting entity to compile the documentation and submit the information electronically to HHS.  The only associated costs are labor costs.</w:t>
      </w:r>
      <w:r w:rsidRPr="00EC2977">
        <w:rPr>
          <w:rFonts w:ascii="Times New Roman" w:hAnsi="Times New Roman" w:cs="Times New Roman"/>
          <w:sz w:val="24"/>
          <w:szCs w:val="24"/>
        </w:rPr>
        <w:br/>
      </w:r>
      <w:r w:rsidRPr="00EC2977">
        <w:rPr>
          <w:rFonts w:ascii="Times New Roman" w:hAnsi="Times New Roman" w:cs="Times New Roman"/>
          <w:sz w:val="24"/>
          <w:szCs w:val="24"/>
        </w:rPr>
        <w:br/>
        <w:t xml:space="preserve">In addition, HHS is requiring that the accrediting entities submit accreditation survey data elements to the Exchanges.  The burden associated with meeting this requirement includes the time and effort to collect the HIOS ID from issuers, organize the data to fill the templates provided by every Exchange (we are assuming 51 State-based Exchanges) and submitting the data to every </w:t>
      </w:r>
      <w:r w:rsidR="005D22A6">
        <w:rPr>
          <w:rFonts w:ascii="Times New Roman" w:hAnsi="Times New Roman" w:cs="Times New Roman"/>
          <w:sz w:val="24"/>
          <w:szCs w:val="24"/>
        </w:rPr>
        <w:t>E</w:t>
      </w:r>
      <w:r w:rsidRPr="00EC2977">
        <w:rPr>
          <w:rFonts w:ascii="Times New Roman" w:hAnsi="Times New Roman" w:cs="Times New Roman"/>
          <w:sz w:val="24"/>
          <w:szCs w:val="24"/>
        </w:rPr>
        <w:t>xchange on a monthly basis as these data are updated.</w:t>
      </w:r>
      <w:r w:rsidRPr="00EC2977">
        <w:rPr>
          <w:rFonts w:ascii="Times New Roman" w:hAnsi="Times New Roman" w:cs="Times New Roman"/>
          <w:sz w:val="24"/>
          <w:szCs w:val="24"/>
        </w:rPr>
        <w:br/>
      </w:r>
    </w:p>
    <w:tbl>
      <w:tblPr>
        <w:tblStyle w:val="TableGrid"/>
        <w:tblW w:w="0" w:type="auto"/>
        <w:tblInd w:w="-162" w:type="dxa"/>
        <w:tblLayout w:type="fixed"/>
        <w:tblLook w:val="04A0"/>
      </w:tblPr>
      <w:tblGrid>
        <w:gridCol w:w="1800"/>
        <w:gridCol w:w="900"/>
        <w:gridCol w:w="1260"/>
        <w:gridCol w:w="990"/>
        <w:gridCol w:w="1170"/>
        <w:gridCol w:w="1350"/>
        <w:gridCol w:w="990"/>
        <w:gridCol w:w="1170"/>
      </w:tblGrid>
      <w:tr w:rsidR="00334CBC" w:rsidRPr="00402273" w:rsidTr="00334CBC">
        <w:tc>
          <w:tcPr>
            <w:tcW w:w="1800" w:type="dxa"/>
            <w:vAlign w:val="bottom"/>
          </w:tcPr>
          <w:p w:rsidR="00334CBC" w:rsidRPr="00402273" w:rsidRDefault="00EC2977" w:rsidP="00A57677">
            <w:pPr>
              <w:rPr>
                <w:rFonts w:ascii="Times New Roman" w:hAnsi="Times New Roman" w:cs="Times New Roman"/>
                <w:sz w:val="24"/>
                <w:szCs w:val="24"/>
              </w:rPr>
            </w:pPr>
            <w:r w:rsidRPr="00EC2977">
              <w:rPr>
                <w:rFonts w:ascii="Times New Roman" w:hAnsi="Times New Roman" w:cs="Times New Roman"/>
                <w:sz w:val="24"/>
                <w:szCs w:val="24"/>
              </w:rPr>
              <w:t>Data Element</w:t>
            </w:r>
          </w:p>
        </w:tc>
        <w:tc>
          <w:tcPr>
            <w:tcW w:w="900" w:type="dxa"/>
            <w:vAlign w:val="bottom"/>
          </w:tcPr>
          <w:p w:rsidR="00334CBC" w:rsidRPr="00402273" w:rsidRDefault="00EC2977" w:rsidP="00A57677">
            <w:pPr>
              <w:rPr>
                <w:rFonts w:ascii="Times New Roman" w:hAnsi="Times New Roman" w:cs="Times New Roman"/>
                <w:sz w:val="24"/>
                <w:szCs w:val="24"/>
              </w:rPr>
            </w:pPr>
            <w:r w:rsidRPr="00EC2977">
              <w:rPr>
                <w:rFonts w:ascii="Times New Roman" w:hAnsi="Times New Roman" w:cs="Times New Roman"/>
                <w:sz w:val="24"/>
                <w:szCs w:val="24"/>
              </w:rPr>
              <w:t># of Employees Needed</w:t>
            </w:r>
          </w:p>
        </w:tc>
        <w:tc>
          <w:tcPr>
            <w:tcW w:w="1260" w:type="dxa"/>
            <w:vAlign w:val="bottom"/>
          </w:tcPr>
          <w:p w:rsidR="00334CBC" w:rsidRPr="00402273" w:rsidRDefault="00EC2977" w:rsidP="00A57677">
            <w:pPr>
              <w:rPr>
                <w:rFonts w:ascii="Times New Roman" w:hAnsi="Times New Roman" w:cs="Times New Roman"/>
                <w:sz w:val="24"/>
                <w:szCs w:val="24"/>
              </w:rPr>
            </w:pPr>
            <w:r w:rsidRPr="00EC2977">
              <w:rPr>
                <w:rFonts w:ascii="Times New Roman" w:hAnsi="Times New Roman" w:cs="Times New Roman"/>
                <w:sz w:val="24"/>
                <w:szCs w:val="24"/>
              </w:rPr>
              <w:t>Cost of Reporting</w:t>
            </w:r>
          </w:p>
        </w:tc>
        <w:tc>
          <w:tcPr>
            <w:tcW w:w="990" w:type="dxa"/>
            <w:vAlign w:val="bottom"/>
          </w:tcPr>
          <w:p w:rsidR="00334CBC" w:rsidRPr="00402273" w:rsidRDefault="00EC2977" w:rsidP="00A57677">
            <w:pPr>
              <w:rPr>
                <w:rFonts w:ascii="Times New Roman" w:hAnsi="Times New Roman" w:cs="Times New Roman"/>
                <w:sz w:val="24"/>
                <w:szCs w:val="24"/>
              </w:rPr>
            </w:pPr>
            <w:r w:rsidRPr="00EC2977">
              <w:rPr>
                <w:rFonts w:ascii="Times New Roman" w:hAnsi="Times New Roman" w:cs="Times New Roman"/>
                <w:sz w:val="24"/>
                <w:szCs w:val="24"/>
              </w:rPr>
              <w:t>Burden Hours</w:t>
            </w:r>
          </w:p>
        </w:tc>
        <w:tc>
          <w:tcPr>
            <w:tcW w:w="1170" w:type="dxa"/>
            <w:vAlign w:val="bottom"/>
          </w:tcPr>
          <w:p w:rsidR="00334CBC" w:rsidRPr="00402273" w:rsidRDefault="00EC2977" w:rsidP="00A57677">
            <w:pPr>
              <w:rPr>
                <w:rFonts w:ascii="Times New Roman" w:hAnsi="Times New Roman" w:cs="Times New Roman"/>
                <w:sz w:val="24"/>
                <w:szCs w:val="24"/>
              </w:rPr>
            </w:pPr>
            <w:r w:rsidRPr="00EC2977">
              <w:rPr>
                <w:rFonts w:ascii="Times New Roman" w:hAnsi="Times New Roman" w:cs="Times New Roman"/>
                <w:sz w:val="24"/>
                <w:szCs w:val="24"/>
              </w:rPr>
              <w:t>Cost of Reporting (per response)</w:t>
            </w:r>
          </w:p>
        </w:tc>
        <w:tc>
          <w:tcPr>
            <w:tcW w:w="1350" w:type="dxa"/>
            <w:vAlign w:val="bottom"/>
          </w:tcPr>
          <w:p w:rsidR="00334CBC" w:rsidRPr="00402273" w:rsidRDefault="00EC2977" w:rsidP="00A57677">
            <w:pPr>
              <w:rPr>
                <w:rFonts w:ascii="Times New Roman" w:hAnsi="Times New Roman" w:cs="Times New Roman"/>
                <w:sz w:val="24"/>
                <w:szCs w:val="24"/>
              </w:rPr>
            </w:pPr>
            <w:r w:rsidRPr="00EC2977">
              <w:rPr>
                <w:rFonts w:ascii="Times New Roman" w:hAnsi="Times New Roman" w:cs="Times New Roman"/>
                <w:sz w:val="24"/>
                <w:szCs w:val="24"/>
              </w:rPr>
              <w:t># of Responses per Respondent (per year)</w:t>
            </w:r>
          </w:p>
        </w:tc>
        <w:tc>
          <w:tcPr>
            <w:tcW w:w="990" w:type="dxa"/>
            <w:vAlign w:val="bottom"/>
          </w:tcPr>
          <w:p w:rsidR="00334CBC" w:rsidRPr="00402273" w:rsidRDefault="00EC2977" w:rsidP="00A57677">
            <w:pPr>
              <w:rPr>
                <w:rFonts w:ascii="Times New Roman" w:hAnsi="Times New Roman" w:cs="Times New Roman"/>
                <w:sz w:val="24"/>
                <w:szCs w:val="24"/>
              </w:rPr>
            </w:pPr>
            <w:r w:rsidRPr="00EC2977">
              <w:rPr>
                <w:rFonts w:ascii="Times New Roman" w:hAnsi="Times New Roman" w:cs="Times New Roman"/>
                <w:sz w:val="24"/>
                <w:szCs w:val="24"/>
              </w:rPr>
              <w:t>Total Burden Hours (per year)</w:t>
            </w:r>
          </w:p>
        </w:tc>
        <w:tc>
          <w:tcPr>
            <w:tcW w:w="1170" w:type="dxa"/>
            <w:vAlign w:val="bottom"/>
          </w:tcPr>
          <w:p w:rsidR="00334CBC" w:rsidRPr="00402273" w:rsidRDefault="00EC2977" w:rsidP="00A57677">
            <w:pPr>
              <w:rPr>
                <w:rFonts w:ascii="Times New Roman" w:hAnsi="Times New Roman" w:cs="Times New Roman"/>
                <w:sz w:val="24"/>
                <w:szCs w:val="24"/>
              </w:rPr>
            </w:pPr>
            <w:r w:rsidRPr="00EC2977">
              <w:rPr>
                <w:rFonts w:ascii="Times New Roman" w:hAnsi="Times New Roman" w:cs="Times New Roman"/>
                <w:sz w:val="24"/>
                <w:szCs w:val="24"/>
              </w:rPr>
              <w:t>Total Burden Costs (per year)</w:t>
            </w:r>
          </w:p>
        </w:tc>
      </w:tr>
      <w:tr w:rsidR="00334CBC" w:rsidRPr="00402273" w:rsidTr="00334CBC">
        <w:trPr>
          <w:trHeight w:val="458"/>
        </w:trPr>
        <w:tc>
          <w:tcPr>
            <w:tcW w:w="1800" w:type="dxa"/>
            <w:vAlign w:val="bottom"/>
          </w:tcPr>
          <w:p w:rsidR="00334CBC" w:rsidRPr="00402273" w:rsidRDefault="00EC2977" w:rsidP="00A57677">
            <w:pPr>
              <w:rPr>
                <w:rFonts w:ascii="Times New Roman" w:hAnsi="Times New Roman" w:cs="Times New Roman"/>
                <w:sz w:val="24"/>
                <w:szCs w:val="24"/>
              </w:rPr>
            </w:pPr>
            <w:r w:rsidRPr="00EC2977">
              <w:rPr>
                <w:rFonts w:ascii="Times New Roman" w:hAnsi="Times New Roman" w:cs="Times New Roman"/>
                <w:sz w:val="24"/>
                <w:szCs w:val="24"/>
              </w:rPr>
              <w:t>Documentation</w:t>
            </w:r>
          </w:p>
        </w:tc>
        <w:tc>
          <w:tcPr>
            <w:tcW w:w="900" w:type="dxa"/>
            <w:vAlign w:val="bottom"/>
          </w:tcPr>
          <w:p w:rsidR="00334CBC" w:rsidRPr="005D22A6" w:rsidRDefault="00334CBC" w:rsidP="00A57677">
            <w:pPr>
              <w:rPr>
                <w:rFonts w:ascii="Times New Roman" w:hAnsi="Times New Roman" w:cs="Times New Roman"/>
                <w:sz w:val="24"/>
                <w:szCs w:val="24"/>
                <w:highlight w:val="lightGray"/>
              </w:rPr>
            </w:pPr>
          </w:p>
        </w:tc>
        <w:tc>
          <w:tcPr>
            <w:tcW w:w="1260" w:type="dxa"/>
            <w:vAlign w:val="bottom"/>
          </w:tcPr>
          <w:p w:rsidR="00334CBC" w:rsidRPr="005D22A6" w:rsidRDefault="00334CBC" w:rsidP="00A57677">
            <w:pPr>
              <w:rPr>
                <w:rFonts w:ascii="Times New Roman" w:hAnsi="Times New Roman" w:cs="Times New Roman"/>
                <w:sz w:val="24"/>
                <w:szCs w:val="24"/>
                <w:highlight w:val="lightGray"/>
              </w:rPr>
            </w:pPr>
          </w:p>
        </w:tc>
        <w:tc>
          <w:tcPr>
            <w:tcW w:w="990" w:type="dxa"/>
            <w:vAlign w:val="bottom"/>
          </w:tcPr>
          <w:p w:rsidR="00334CBC" w:rsidRPr="005D22A6" w:rsidRDefault="00334CBC" w:rsidP="00A57677">
            <w:pPr>
              <w:rPr>
                <w:rFonts w:ascii="Times New Roman" w:hAnsi="Times New Roman" w:cs="Times New Roman"/>
                <w:sz w:val="24"/>
                <w:szCs w:val="24"/>
                <w:highlight w:val="lightGray"/>
              </w:rPr>
            </w:pPr>
          </w:p>
        </w:tc>
        <w:tc>
          <w:tcPr>
            <w:tcW w:w="1170" w:type="dxa"/>
            <w:vAlign w:val="bottom"/>
          </w:tcPr>
          <w:p w:rsidR="00334CBC" w:rsidRPr="005D22A6" w:rsidRDefault="00334CBC" w:rsidP="00A57677">
            <w:pPr>
              <w:rPr>
                <w:rFonts w:ascii="Times New Roman" w:hAnsi="Times New Roman" w:cs="Times New Roman"/>
                <w:sz w:val="24"/>
                <w:szCs w:val="24"/>
                <w:highlight w:val="lightGray"/>
              </w:rPr>
            </w:pPr>
          </w:p>
        </w:tc>
        <w:tc>
          <w:tcPr>
            <w:tcW w:w="1350" w:type="dxa"/>
            <w:vAlign w:val="bottom"/>
          </w:tcPr>
          <w:p w:rsidR="00334CBC" w:rsidRPr="005D22A6" w:rsidRDefault="00334CBC" w:rsidP="00A57677">
            <w:pPr>
              <w:rPr>
                <w:rFonts w:ascii="Times New Roman" w:hAnsi="Times New Roman" w:cs="Times New Roman"/>
                <w:sz w:val="24"/>
                <w:szCs w:val="24"/>
                <w:highlight w:val="lightGray"/>
              </w:rPr>
            </w:pPr>
          </w:p>
        </w:tc>
        <w:tc>
          <w:tcPr>
            <w:tcW w:w="990" w:type="dxa"/>
            <w:vAlign w:val="bottom"/>
          </w:tcPr>
          <w:p w:rsidR="00334CBC" w:rsidRPr="005D22A6" w:rsidRDefault="00334CBC" w:rsidP="00A57677">
            <w:pPr>
              <w:rPr>
                <w:rFonts w:ascii="Times New Roman" w:hAnsi="Times New Roman" w:cs="Times New Roman"/>
                <w:sz w:val="24"/>
                <w:szCs w:val="24"/>
                <w:highlight w:val="lightGray"/>
              </w:rPr>
            </w:pPr>
          </w:p>
        </w:tc>
        <w:tc>
          <w:tcPr>
            <w:tcW w:w="1170" w:type="dxa"/>
            <w:vAlign w:val="bottom"/>
          </w:tcPr>
          <w:p w:rsidR="00334CBC" w:rsidRPr="005D22A6" w:rsidRDefault="00334CBC" w:rsidP="00A57677">
            <w:pPr>
              <w:rPr>
                <w:rFonts w:ascii="Times New Roman" w:hAnsi="Times New Roman" w:cs="Times New Roman"/>
                <w:sz w:val="24"/>
                <w:szCs w:val="24"/>
                <w:highlight w:val="lightGray"/>
              </w:rPr>
            </w:pPr>
          </w:p>
        </w:tc>
      </w:tr>
      <w:tr w:rsidR="00334CBC" w:rsidRPr="00402273" w:rsidTr="00334CBC">
        <w:tc>
          <w:tcPr>
            <w:tcW w:w="1800" w:type="dxa"/>
            <w:vAlign w:val="bottom"/>
          </w:tcPr>
          <w:p w:rsidR="00334CBC" w:rsidRPr="00402273" w:rsidRDefault="00EC2977" w:rsidP="00A57677">
            <w:pPr>
              <w:rPr>
                <w:rFonts w:ascii="Times New Roman" w:hAnsi="Times New Roman" w:cs="Times New Roman"/>
                <w:sz w:val="24"/>
                <w:szCs w:val="24"/>
              </w:rPr>
            </w:pPr>
            <w:r w:rsidRPr="00EC2977">
              <w:rPr>
                <w:rFonts w:ascii="Times New Roman" w:hAnsi="Times New Roman" w:cs="Times New Roman"/>
                <w:sz w:val="24"/>
                <w:szCs w:val="24"/>
              </w:rPr>
              <w:t>Compilation/</w:t>
            </w:r>
            <w:r w:rsidRPr="00EC2977">
              <w:rPr>
                <w:rFonts w:ascii="Times New Roman" w:hAnsi="Times New Roman" w:cs="Times New Roman"/>
                <w:sz w:val="24"/>
                <w:szCs w:val="24"/>
              </w:rPr>
              <w:br/>
              <w:t xml:space="preserve">Submission of </w:t>
            </w:r>
            <w:r w:rsidRPr="00EC2977">
              <w:rPr>
                <w:rFonts w:ascii="Times New Roman" w:hAnsi="Times New Roman" w:cs="Times New Roman"/>
                <w:sz w:val="24"/>
                <w:szCs w:val="24"/>
              </w:rPr>
              <w:lastRenderedPageBreak/>
              <w:t>documentation</w:t>
            </w:r>
          </w:p>
        </w:tc>
        <w:tc>
          <w:tcPr>
            <w:tcW w:w="900" w:type="dxa"/>
            <w:vAlign w:val="bottom"/>
          </w:tcPr>
          <w:p w:rsidR="00334CBC" w:rsidRPr="00402273" w:rsidRDefault="00EC2977" w:rsidP="00A57677">
            <w:pPr>
              <w:rPr>
                <w:rFonts w:ascii="Times New Roman" w:hAnsi="Times New Roman" w:cs="Times New Roman"/>
                <w:sz w:val="24"/>
                <w:szCs w:val="24"/>
              </w:rPr>
            </w:pPr>
            <w:r w:rsidRPr="00EC2977">
              <w:rPr>
                <w:rFonts w:ascii="Times New Roman" w:hAnsi="Times New Roman" w:cs="Times New Roman"/>
                <w:sz w:val="24"/>
                <w:szCs w:val="24"/>
              </w:rPr>
              <w:lastRenderedPageBreak/>
              <w:t>1</w:t>
            </w:r>
          </w:p>
        </w:tc>
        <w:tc>
          <w:tcPr>
            <w:tcW w:w="1260" w:type="dxa"/>
            <w:vAlign w:val="bottom"/>
          </w:tcPr>
          <w:p w:rsidR="00334CBC" w:rsidRPr="00402273" w:rsidRDefault="00EC2977" w:rsidP="00A57677">
            <w:pPr>
              <w:rPr>
                <w:rFonts w:ascii="Times New Roman" w:hAnsi="Times New Roman" w:cs="Times New Roman"/>
                <w:sz w:val="24"/>
                <w:szCs w:val="24"/>
              </w:rPr>
            </w:pPr>
            <w:r w:rsidRPr="00EC2977">
              <w:rPr>
                <w:rFonts w:ascii="Times New Roman" w:hAnsi="Times New Roman" w:cs="Times New Roman"/>
                <w:sz w:val="24"/>
                <w:szCs w:val="24"/>
              </w:rPr>
              <w:t>$55.00</w:t>
            </w:r>
          </w:p>
        </w:tc>
        <w:tc>
          <w:tcPr>
            <w:tcW w:w="990" w:type="dxa"/>
            <w:vAlign w:val="bottom"/>
          </w:tcPr>
          <w:p w:rsidR="00334CBC" w:rsidRPr="00402273" w:rsidRDefault="00EC2977" w:rsidP="00A57677">
            <w:pPr>
              <w:rPr>
                <w:rFonts w:ascii="Times New Roman" w:hAnsi="Times New Roman" w:cs="Times New Roman"/>
                <w:sz w:val="24"/>
                <w:szCs w:val="24"/>
              </w:rPr>
            </w:pPr>
            <w:r w:rsidRPr="00EC2977">
              <w:rPr>
                <w:rFonts w:ascii="Times New Roman" w:hAnsi="Times New Roman" w:cs="Times New Roman"/>
                <w:sz w:val="24"/>
                <w:szCs w:val="24"/>
              </w:rPr>
              <w:t>2</w:t>
            </w:r>
          </w:p>
        </w:tc>
        <w:tc>
          <w:tcPr>
            <w:tcW w:w="1170" w:type="dxa"/>
            <w:vAlign w:val="bottom"/>
          </w:tcPr>
          <w:p w:rsidR="00334CBC" w:rsidRPr="00402273" w:rsidRDefault="00EC2977" w:rsidP="00A57677">
            <w:pPr>
              <w:rPr>
                <w:rFonts w:ascii="Times New Roman" w:hAnsi="Times New Roman" w:cs="Times New Roman"/>
                <w:sz w:val="24"/>
                <w:szCs w:val="24"/>
              </w:rPr>
            </w:pPr>
            <w:r w:rsidRPr="00EC2977">
              <w:rPr>
                <w:rFonts w:ascii="Times New Roman" w:hAnsi="Times New Roman" w:cs="Times New Roman"/>
                <w:sz w:val="24"/>
                <w:szCs w:val="24"/>
              </w:rPr>
              <w:t>$110.00</w:t>
            </w:r>
          </w:p>
        </w:tc>
        <w:tc>
          <w:tcPr>
            <w:tcW w:w="1350" w:type="dxa"/>
            <w:vAlign w:val="bottom"/>
          </w:tcPr>
          <w:p w:rsidR="00334CBC" w:rsidRPr="00402273" w:rsidRDefault="00EC2977" w:rsidP="00A57677">
            <w:pPr>
              <w:rPr>
                <w:rFonts w:ascii="Times New Roman" w:hAnsi="Times New Roman" w:cs="Times New Roman"/>
                <w:sz w:val="24"/>
                <w:szCs w:val="24"/>
              </w:rPr>
            </w:pPr>
            <w:r w:rsidRPr="00EC2977">
              <w:rPr>
                <w:rFonts w:ascii="Times New Roman" w:hAnsi="Times New Roman" w:cs="Times New Roman"/>
                <w:sz w:val="24"/>
                <w:szCs w:val="24"/>
              </w:rPr>
              <w:t>1</w:t>
            </w:r>
          </w:p>
        </w:tc>
        <w:tc>
          <w:tcPr>
            <w:tcW w:w="990" w:type="dxa"/>
            <w:vAlign w:val="bottom"/>
          </w:tcPr>
          <w:p w:rsidR="00334CBC" w:rsidRPr="00402273" w:rsidRDefault="00EC2977" w:rsidP="00A57677">
            <w:pPr>
              <w:rPr>
                <w:rFonts w:ascii="Times New Roman" w:hAnsi="Times New Roman" w:cs="Times New Roman"/>
                <w:sz w:val="24"/>
                <w:szCs w:val="24"/>
              </w:rPr>
            </w:pPr>
            <w:r w:rsidRPr="00EC2977">
              <w:rPr>
                <w:rFonts w:ascii="Times New Roman" w:hAnsi="Times New Roman" w:cs="Times New Roman"/>
                <w:sz w:val="24"/>
                <w:szCs w:val="24"/>
              </w:rPr>
              <w:t>2</w:t>
            </w:r>
          </w:p>
        </w:tc>
        <w:tc>
          <w:tcPr>
            <w:tcW w:w="1170" w:type="dxa"/>
            <w:vAlign w:val="bottom"/>
          </w:tcPr>
          <w:p w:rsidR="00334CBC" w:rsidRPr="00402273" w:rsidRDefault="00EC2977" w:rsidP="00A57677">
            <w:pPr>
              <w:rPr>
                <w:rFonts w:ascii="Times New Roman" w:hAnsi="Times New Roman" w:cs="Times New Roman"/>
                <w:sz w:val="24"/>
                <w:szCs w:val="24"/>
              </w:rPr>
            </w:pPr>
            <w:r w:rsidRPr="00EC2977">
              <w:rPr>
                <w:rFonts w:ascii="Times New Roman" w:hAnsi="Times New Roman" w:cs="Times New Roman"/>
                <w:sz w:val="24"/>
                <w:szCs w:val="24"/>
              </w:rPr>
              <w:t>$110.00</w:t>
            </w:r>
          </w:p>
        </w:tc>
      </w:tr>
      <w:tr w:rsidR="00334CBC" w:rsidRPr="00402273" w:rsidTr="00334CBC">
        <w:tc>
          <w:tcPr>
            <w:tcW w:w="1800" w:type="dxa"/>
            <w:vAlign w:val="bottom"/>
          </w:tcPr>
          <w:p w:rsidR="00334CBC" w:rsidRPr="00402273" w:rsidRDefault="00EC2977" w:rsidP="00A57677">
            <w:pPr>
              <w:rPr>
                <w:rFonts w:ascii="Times New Roman" w:hAnsi="Times New Roman" w:cs="Times New Roman"/>
                <w:sz w:val="24"/>
                <w:szCs w:val="24"/>
              </w:rPr>
            </w:pPr>
            <w:r w:rsidRPr="00EC2977">
              <w:rPr>
                <w:rFonts w:ascii="Times New Roman" w:hAnsi="Times New Roman" w:cs="Times New Roman"/>
                <w:sz w:val="24"/>
                <w:szCs w:val="24"/>
              </w:rPr>
              <w:lastRenderedPageBreak/>
              <w:t>SUBTOTAL</w:t>
            </w:r>
          </w:p>
        </w:tc>
        <w:tc>
          <w:tcPr>
            <w:tcW w:w="900" w:type="dxa"/>
            <w:vAlign w:val="bottom"/>
          </w:tcPr>
          <w:p w:rsidR="00334CBC" w:rsidRPr="00402273" w:rsidRDefault="00334CBC" w:rsidP="00A57677">
            <w:pPr>
              <w:rPr>
                <w:rFonts w:ascii="Times New Roman" w:hAnsi="Times New Roman" w:cs="Times New Roman"/>
                <w:sz w:val="24"/>
                <w:szCs w:val="24"/>
              </w:rPr>
            </w:pPr>
          </w:p>
        </w:tc>
        <w:tc>
          <w:tcPr>
            <w:tcW w:w="1260" w:type="dxa"/>
            <w:vAlign w:val="bottom"/>
          </w:tcPr>
          <w:p w:rsidR="00334CBC" w:rsidRPr="00402273" w:rsidRDefault="00334CBC" w:rsidP="00A57677">
            <w:pPr>
              <w:rPr>
                <w:rFonts w:ascii="Times New Roman" w:hAnsi="Times New Roman" w:cs="Times New Roman"/>
                <w:sz w:val="24"/>
                <w:szCs w:val="24"/>
              </w:rPr>
            </w:pPr>
          </w:p>
        </w:tc>
        <w:tc>
          <w:tcPr>
            <w:tcW w:w="990" w:type="dxa"/>
            <w:vAlign w:val="bottom"/>
          </w:tcPr>
          <w:p w:rsidR="00334CBC" w:rsidRPr="00402273" w:rsidRDefault="00EC2977" w:rsidP="00A57677">
            <w:pPr>
              <w:rPr>
                <w:rFonts w:ascii="Times New Roman" w:hAnsi="Times New Roman" w:cs="Times New Roman"/>
                <w:sz w:val="24"/>
                <w:szCs w:val="24"/>
              </w:rPr>
            </w:pPr>
            <w:r w:rsidRPr="00EC2977">
              <w:rPr>
                <w:rFonts w:ascii="Times New Roman" w:hAnsi="Times New Roman" w:cs="Times New Roman"/>
                <w:sz w:val="24"/>
                <w:szCs w:val="24"/>
              </w:rPr>
              <w:t>2</w:t>
            </w:r>
          </w:p>
        </w:tc>
        <w:tc>
          <w:tcPr>
            <w:tcW w:w="1170" w:type="dxa"/>
            <w:vAlign w:val="bottom"/>
          </w:tcPr>
          <w:p w:rsidR="00334CBC" w:rsidRPr="00402273" w:rsidRDefault="00EC2977" w:rsidP="00A57677">
            <w:pPr>
              <w:rPr>
                <w:rFonts w:ascii="Times New Roman" w:hAnsi="Times New Roman" w:cs="Times New Roman"/>
                <w:sz w:val="24"/>
                <w:szCs w:val="24"/>
              </w:rPr>
            </w:pPr>
            <w:r w:rsidRPr="00EC2977">
              <w:rPr>
                <w:rFonts w:ascii="Times New Roman" w:hAnsi="Times New Roman" w:cs="Times New Roman"/>
                <w:sz w:val="24"/>
                <w:szCs w:val="24"/>
              </w:rPr>
              <w:t>$110.00</w:t>
            </w:r>
          </w:p>
        </w:tc>
        <w:tc>
          <w:tcPr>
            <w:tcW w:w="1350" w:type="dxa"/>
            <w:vAlign w:val="bottom"/>
          </w:tcPr>
          <w:p w:rsidR="00334CBC" w:rsidRPr="00402273" w:rsidRDefault="00EC2977" w:rsidP="00A57677">
            <w:pPr>
              <w:rPr>
                <w:rFonts w:ascii="Times New Roman" w:hAnsi="Times New Roman" w:cs="Times New Roman"/>
                <w:sz w:val="24"/>
                <w:szCs w:val="24"/>
              </w:rPr>
            </w:pPr>
            <w:r w:rsidRPr="00EC2977">
              <w:rPr>
                <w:rFonts w:ascii="Times New Roman" w:hAnsi="Times New Roman" w:cs="Times New Roman"/>
                <w:sz w:val="24"/>
                <w:szCs w:val="24"/>
              </w:rPr>
              <w:t>1</w:t>
            </w:r>
          </w:p>
        </w:tc>
        <w:tc>
          <w:tcPr>
            <w:tcW w:w="990" w:type="dxa"/>
            <w:vAlign w:val="bottom"/>
          </w:tcPr>
          <w:p w:rsidR="00334CBC" w:rsidRPr="00402273" w:rsidRDefault="00EC2977" w:rsidP="00A57677">
            <w:pPr>
              <w:rPr>
                <w:rFonts w:ascii="Times New Roman" w:hAnsi="Times New Roman" w:cs="Times New Roman"/>
                <w:sz w:val="24"/>
                <w:szCs w:val="24"/>
              </w:rPr>
            </w:pPr>
            <w:r w:rsidRPr="00EC2977">
              <w:rPr>
                <w:rFonts w:ascii="Times New Roman" w:hAnsi="Times New Roman" w:cs="Times New Roman"/>
                <w:sz w:val="24"/>
                <w:szCs w:val="24"/>
              </w:rPr>
              <w:t>2</w:t>
            </w:r>
          </w:p>
        </w:tc>
        <w:tc>
          <w:tcPr>
            <w:tcW w:w="1170" w:type="dxa"/>
            <w:vAlign w:val="bottom"/>
          </w:tcPr>
          <w:p w:rsidR="00334CBC" w:rsidRPr="00402273" w:rsidRDefault="00EC2977" w:rsidP="00A57677">
            <w:pPr>
              <w:rPr>
                <w:rFonts w:ascii="Times New Roman" w:hAnsi="Times New Roman" w:cs="Times New Roman"/>
                <w:sz w:val="24"/>
                <w:szCs w:val="24"/>
              </w:rPr>
            </w:pPr>
            <w:r w:rsidRPr="00EC2977">
              <w:rPr>
                <w:rFonts w:ascii="Times New Roman" w:hAnsi="Times New Roman" w:cs="Times New Roman"/>
                <w:sz w:val="24"/>
                <w:szCs w:val="24"/>
              </w:rPr>
              <w:t>$110.00</w:t>
            </w:r>
          </w:p>
        </w:tc>
      </w:tr>
      <w:tr w:rsidR="00334CBC" w:rsidRPr="00402273" w:rsidTr="00334CBC">
        <w:tc>
          <w:tcPr>
            <w:tcW w:w="1800" w:type="dxa"/>
            <w:vAlign w:val="bottom"/>
          </w:tcPr>
          <w:p w:rsidR="00334CBC" w:rsidRPr="00402273" w:rsidRDefault="00EC2977" w:rsidP="00A57677">
            <w:pPr>
              <w:rPr>
                <w:rFonts w:ascii="Times New Roman" w:hAnsi="Times New Roman" w:cs="Times New Roman"/>
                <w:sz w:val="24"/>
                <w:szCs w:val="24"/>
              </w:rPr>
            </w:pPr>
            <w:r w:rsidRPr="00EC2977">
              <w:rPr>
                <w:rFonts w:ascii="Times New Roman" w:hAnsi="Times New Roman" w:cs="Times New Roman"/>
                <w:sz w:val="24"/>
                <w:szCs w:val="24"/>
              </w:rPr>
              <w:t>Data Sharing</w:t>
            </w:r>
          </w:p>
        </w:tc>
        <w:tc>
          <w:tcPr>
            <w:tcW w:w="900" w:type="dxa"/>
            <w:vAlign w:val="bottom"/>
          </w:tcPr>
          <w:p w:rsidR="00334CBC" w:rsidRPr="005D22A6" w:rsidRDefault="00334CBC" w:rsidP="00A57677">
            <w:pPr>
              <w:rPr>
                <w:rFonts w:ascii="Times New Roman" w:hAnsi="Times New Roman" w:cs="Times New Roman"/>
                <w:sz w:val="24"/>
                <w:szCs w:val="24"/>
                <w:highlight w:val="lightGray"/>
              </w:rPr>
            </w:pPr>
          </w:p>
        </w:tc>
        <w:tc>
          <w:tcPr>
            <w:tcW w:w="1260" w:type="dxa"/>
            <w:vAlign w:val="bottom"/>
          </w:tcPr>
          <w:p w:rsidR="00334CBC" w:rsidRPr="005D22A6" w:rsidRDefault="00334CBC" w:rsidP="00A57677">
            <w:pPr>
              <w:rPr>
                <w:rFonts w:ascii="Times New Roman" w:hAnsi="Times New Roman" w:cs="Times New Roman"/>
                <w:sz w:val="24"/>
                <w:szCs w:val="24"/>
                <w:highlight w:val="lightGray"/>
              </w:rPr>
            </w:pPr>
          </w:p>
        </w:tc>
        <w:tc>
          <w:tcPr>
            <w:tcW w:w="990" w:type="dxa"/>
            <w:vAlign w:val="bottom"/>
          </w:tcPr>
          <w:p w:rsidR="00334CBC" w:rsidRPr="005D22A6" w:rsidRDefault="00334CBC" w:rsidP="00A57677">
            <w:pPr>
              <w:rPr>
                <w:rFonts w:ascii="Times New Roman" w:hAnsi="Times New Roman" w:cs="Times New Roman"/>
                <w:sz w:val="24"/>
                <w:szCs w:val="24"/>
                <w:highlight w:val="lightGray"/>
              </w:rPr>
            </w:pPr>
          </w:p>
        </w:tc>
        <w:tc>
          <w:tcPr>
            <w:tcW w:w="1170" w:type="dxa"/>
            <w:vAlign w:val="bottom"/>
          </w:tcPr>
          <w:p w:rsidR="00334CBC" w:rsidRPr="005D22A6" w:rsidRDefault="00334CBC" w:rsidP="00A57677">
            <w:pPr>
              <w:rPr>
                <w:rFonts w:ascii="Times New Roman" w:hAnsi="Times New Roman" w:cs="Times New Roman"/>
                <w:sz w:val="24"/>
                <w:szCs w:val="24"/>
                <w:highlight w:val="lightGray"/>
              </w:rPr>
            </w:pPr>
          </w:p>
        </w:tc>
        <w:tc>
          <w:tcPr>
            <w:tcW w:w="1350" w:type="dxa"/>
            <w:vAlign w:val="bottom"/>
          </w:tcPr>
          <w:p w:rsidR="00334CBC" w:rsidRPr="005D22A6" w:rsidRDefault="00334CBC" w:rsidP="00A57677">
            <w:pPr>
              <w:rPr>
                <w:rFonts w:ascii="Times New Roman" w:hAnsi="Times New Roman" w:cs="Times New Roman"/>
                <w:sz w:val="24"/>
                <w:szCs w:val="24"/>
                <w:highlight w:val="lightGray"/>
              </w:rPr>
            </w:pPr>
          </w:p>
        </w:tc>
        <w:tc>
          <w:tcPr>
            <w:tcW w:w="990" w:type="dxa"/>
            <w:vAlign w:val="bottom"/>
          </w:tcPr>
          <w:p w:rsidR="00334CBC" w:rsidRPr="005D22A6" w:rsidRDefault="00334CBC" w:rsidP="00A57677">
            <w:pPr>
              <w:rPr>
                <w:rFonts w:ascii="Times New Roman" w:hAnsi="Times New Roman" w:cs="Times New Roman"/>
                <w:sz w:val="24"/>
                <w:szCs w:val="24"/>
                <w:highlight w:val="lightGray"/>
              </w:rPr>
            </w:pPr>
          </w:p>
        </w:tc>
        <w:tc>
          <w:tcPr>
            <w:tcW w:w="1170" w:type="dxa"/>
            <w:vAlign w:val="bottom"/>
          </w:tcPr>
          <w:p w:rsidR="00334CBC" w:rsidRPr="005D22A6" w:rsidRDefault="00334CBC" w:rsidP="00A57677">
            <w:pPr>
              <w:rPr>
                <w:rFonts w:ascii="Times New Roman" w:hAnsi="Times New Roman" w:cs="Times New Roman"/>
                <w:sz w:val="24"/>
                <w:szCs w:val="24"/>
                <w:highlight w:val="lightGray"/>
              </w:rPr>
            </w:pPr>
          </w:p>
        </w:tc>
      </w:tr>
      <w:tr w:rsidR="00334CBC" w:rsidRPr="00402273" w:rsidTr="00334CBC">
        <w:tc>
          <w:tcPr>
            <w:tcW w:w="1800" w:type="dxa"/>
            <w:vAlign w:val="bottom"/>
          </w:tcPr>
          <w:p w:rsidR="00334CBC" w:rsidRPr="00402273" w:rsidRDefault="00EC2977" w:rsidP="00A57677">
            <w:pPr>
              <w:rPr>
                <w:rFonts w:ascii="Times New Roman" w:hAnsi="Times New Roman" w:cs="Times New Roman"/>
                <w:sz w:val="24"/>
                <w:szCs w:val="24"/>
              </w:rPr>
            </w:pPr>
            <w:r w:rsidRPr="00EC2977">
              <w:rPr>
                <w:rFonts w:ascii="Times New Roman" w:hAnsi="Times New Roman" w:cs="Times New Roman"/>
                <w:sz w:val="24"/>
                <w:szCs w:val="24"/>
              </w:rPr>
              <w:t>Collect HIOS ID from Issuers</w:t>
            </w:r>
          </w:p>
        </w:tc>
        <w:tc>
          <w:tcPr>
            <w:tcW w:w="900" w:type="dxa"/>
            <w:vAlign w:val="bottom"/>
          </w:tcPr>
          <w:p w:rsidR="00334CBC" w:rsidRPr="00402273" w:rsidRDefault="00EC2977" w:rsidP="00A57677">
            <w:pPr>
              <w:rPr>
                <w:rFonts w:ascii="Times New Roman" w:hAnsi="Times New Roman" w:cs="Times New Roman"/>
                <w:sz w:val="24"/>
                <w:szCs w:val="24"/>
              </w:rPr>
            </w:pPr>
            <w:r w:rsidRPr="00EC2977">
              <w:rPr>
                <w:rFonts w:ascii="Times New Roman" w:hAnsi="Times New Roman" w:cs="Times New Roman"/>
                <w:sz w:val="24"/>
                <w:szCs w:val="24"/>
              </w:rPr>
              <w:t>1</w:t>
            </w:r>
          </w:p>
        </w:tc>
        <w:tc>
          <w:tcPr>
            <w:tcW w:w="1260" w:type="dxa"/>
            <w:vAlign w:val="bottom"/>
          </w:tcPr>
          <w:p w:rsidR="00334CBC" w:rsidRPr="00402273" w:rsidRDefault="00EC2977" w:rsidP="00A57677">
            <w:pPr>
              <w:rPr>
                <w:rFonts w:ascii="Times New Roman" w:hAnsi="Times New Roman" w:cs="Times New Roman"/>
                <w:sz w:val="24"/>
                <w:szCs w:val="24"/>
              </w:rPr>
            </w:pPr>
            <w:r w:rsidRPr="00EC2977">
              <w:rPr>
                <w:rFonts w:ascii="Times New Roman" w:hAnsi="Times New Roman" w:cs="Times New Roman"/>
                <w:sz w:val="24"/>
                <w:szCs w:val="24"/>
              </w:rPr>
              <w:t>$55.00</w:t>
            </w:r>
          </w:p>
        </w:tc>
        <w:tc>
          <w:tcPr>
            <w:tcW w:w="990" w:type="dxa"/>
            <w:vAlign w:val="bottom"/>
          </w:tcPr>
          <w:p w:rsidR="00334CBC" w:rsidRPr="00402273" w:rsidRDefault="00EC2977" w:rsidP="00A57677">
            <w:pPr>
              <w:rPr>
                <w:rFonts w:ascii="Times New Roman" w:hAnsi="Times New Roman" w:cs="Times New Roman"/>
                <w:sz w:val="24"/>
                <w:szCs w:val="24"/>
              </w:rPr>
            </w:pPr>
            <w:r w:rsidRPr="00EC2977">
              <w:rPr>
                <w:rFonts w:ascii="Times New Roman" w:hAnsi="Times New Roman" w:cs="Times New Roman"/>
                <w:sz w:val="24"/>
                <w:szCs w:val="24"/>
              </w:rPr>
              <w:t>17</w:t>
            </w:r>
          </w:p>
        </w:tc>
        <w:tc>
          <w:tcPr>
            <w:tcW w:w="1170" w:type="dxa"/>
            <w:vAlign w:val="bottom"/>
          </w:tcPr>
          <w:p w:rsidR="00334CBC" w:rsidRPr="00402273" w:rsidRDefault="00EC2977" w:rsidP="00A57677">
            <w:pPr>
              <w:rPr>
                <w:rFonts w:ascii="Times New Roman" w:hAnsi="Times New Roman" w:cs="Times New Roman"/>
                <w:sz w:val="24"/>
                <w:szCs w:val="24"/>
              </w:rPr>
            </w:pPr>
            <w:r w:rsidRPr="00EC2977">
              <w:rPr>
                <w:rFonts w:ascii="Times New Roman" w:hAnsi="Times New Roman" w:cs="Times New Roman"/>
                <w:sz w:val="24"/>
                <w:szCs w:val="24"/>
              </w:rPr>
              <w:t>$940.00</w:t>
            </w:r>
          </w:p>
        </w:tc>
        <w:tc>
          <w:tcPr>
            <w:tcW w:w="1350" w:type="dxa"/>
            <w:vAlign w:val="bottom"/>
          </w:tcPr>
          <w:p w:rsidR="00334CBC" w:rsidRPr="00402273" w:rsidRDefault="00EC2977" w:rsidP="00A57677">
            <w:pPr>
              <w:rPr>
                <w:rFonts w:ascii="Times New Roman" w:hAnsi="Times New Roman" w:cs="Times New Roman"/>
                <w:sz w:val="24"/>
                <w:szCs w:val="24"/>
              </w:rPr>
            </w:pPr>
            <w:r w:rsidRPr="00EC2977">
              <w:rPr>
                <w:rFonts w:ascii="Times New Roman" w:hAnsi="Times New Roman" w:cs="Times New Roman"/>
                <w:sz w:val="24"/>
                <w:szCs w:val="24"/>
              </w:rPr>
              <w:t>1</w:t>
            </w:r>
          </w:p>
        </w:tc>
        <w:tc>
          <w:tcPr>
            <w:tcW w:w="990" w:type="dxa"/>
            <w:vAlign w:val="bottom"/>
          </w:tcPr>
          <w:p w:rsidR="00334CBC" w:rsidRPr="00402273" w:rsidRDefault="00EC2977" w:rsidP="00A57677">
            <w:pPr>
              <w:rPr>
                <w:rFonts w:ascii="Times New Roman" w:hAnsi="Times New Roman" w:cs="Times New Roman"/>
                <w:sz w:val="24"/>
                <w:szCs w:val="24"/>
              </w:rPr>
            </w:pPr>
            <w:r w:rsidRPr="00EC2977">
              <w:rPr>
                <w:rFonts w:ascii="Times New Roman" w:hAnsi="Times New Roman" w:cs="Times New Roman"/>
                <w:sz w:val="24"/>
                <w:szCs w:val="24"/>
              </w:rPr>
              <w:t>17</w:t>
            </w:r>
          </w:p>
        </w:tc>
        <w:tc>
          <w:tcPr>
            <w:tcW w:w="1170" w:type="dxa"/>
            <w:vAlign w:val="bottom"/>
          </w:tcPr>
          <w:p w:rsidR="00334CBC" w:rsidRPr="00402273" w:rsidRDefault="00EC2977" w:rsidP="00A57677">
            <w:pPr>
              <w:rPr>
                <w:rFonts w:ascii="Times New Roman" w:hAnsi="Times New Roman" w:cs="Times New Roman"/>
                <w:sz w:val="24"/>
                <w:szCs w:val="24"/>
              </w:rPr>
            </w:pPr>
            <w:r w:rsidRPr="00EC2977">
              <w:rPr>
                <w:rFonts w:ascii="Times New Roman" w:hAnsi="Times New Roman" w:cs="Times New Roman"/>
                <w:sz w:val="24"/>
                <w:szCs w:val="24"/>
              </w:rPr>
              <w:t>$940.00</w:t>
            </w:r>
          </w:p>
        </w:tc>
      </w:tr>
      <w:tr w:rsidR="00334CBC" w:rsidRPr="00402273" w:rsidTr="00334CBC">
        <w:tc>
          <w:tcPr>
            <w:tcW w:w="1800" w:type="dxa"/>
            <w:vAlign w:val="bottom"/>
          </w:tcPr>
          <w:p w:rsidR="00334CBC" w:rsidRPr="00402273" w:rsidRDefault="00EC2977" w:rsidP="00A57677">
            <w:pPr>
              <w:rPr>
                <w:rFonts w:ascii="Times New Roman" w:hAnsi="Times New Roman" w:cs="Times New Roman"/>
                <w:sz w:val="24"/>
                <w:szCs w:val="24"/>
              </w:rPr>
            </w:pPr>
            <w:r w:rsidRPr="00EC2977">
              <w:rPr>
                <w:rFonts w:ascii="Times New Roman" w:hAnsi="Times New Roman" w:cs="Times New Roman"/>
                <w:sz w:val="24"/>
                <w:szCs w:val="24"/>
              </w:rPr>
              <w:t>Organize Data Feed to Exchange</w:t>
            </w:r>
          </w:p>
        </w:tc>
        <w:tc>
          <w:tcPr>
            <w:tcW w:w="900" w:type="dxa"/>
            <w:vAlign w:val="bottom"/>
          </w:tcPr>
          <w:p w:rsidR="00334CBC" w:rsidRPr="00402273" w:rsidRDefault="00EC2977" w:rsidP="00A57677">
            <w:pPr>
              <w:rPr>
                <w:rFonts w:ascii="Times New Roman" w:hAnsi="Times New Roman" w:cs="Times New Roman"/>
                <w:sz w:val="24"/>
                <w:szCs w:val="24"/>
              </w:rPr>
            </w:pPr>
            <w:r w:rsidRPr="00EC2977">
              <w:rPr>
                <w:rFonts w:ascii="Times New Roman" w:hAnsi="Times New Roman" w:cs="Times New Roman"/>
                <w:sz w:val="24"/>
                <w:szCs w:val="24"/>
              </w:rPr>
              <w:t>1</w:t>
            </w:r>
          </w:p>
        </w:tc>
        <w:tc>
          <w:tcPr>
            <w:tcW w:w="1260" w:type="dxa"/>
            <w:vAlign w:val="bottom"/>
          </w:tcPr>
          <w:p w:rsidR="00334CBC" w:rsidRPr="00402273" w:rsidRDefault="00EC2977" w:rsidP="00A57677">
            <w:pPr>
              <w:rPr>
                <w:rFonts w:ascii="Times New Roman" w:hAnsi="Times New Roman" w:cs="Times New Roman"/>
                <w:sz w:val="24"/>
                <w:szCs w:val="24"/>
              </w:rPr>
            </w:pPr>
            <w:r w:rsidRPr="00EC2977">
              <w:rPr>
                <w:rFonts w:ascii="Times New Roman" w:hAnsi="Times New Roman" w:cs="Times New Roman"/>
                <w:sz w:val="24"/>
                <w:szCs w:val="24"/>
              </w:rPr>
              <w:t>$55.00</w:t>
            </w:r>
          </w:p>
        </w:tc>
        <w:tc>
          <w:tcPr>
            <w:tcW w:w="990" w:type="dxa"/>
            <w:vAlign w:val="bottom"/>
          </w:tcPr>
          <w:p w:rsidR="00334CBC" w:rsidRPr="00402273" w:rsidRDefault="00EC2977" w:rsidP="00A57677">
            <w:pPr>
              <w:rPr>
                <w:rFonts w:ascii="Times New Roman" w:hAnsi="Times New Roman" w:cs="Times New Roman"/>
                <w:sz w:val="24"/>
                <w:szCs w:val="24"/>
              </w:rPr>
            </w:pPr>
            <w:r w:rsidRPr="00EC2977">
              <w:rPr>
                <w:rFonts w:ascii="Times New Roman" w:hAnsi="Times New Roman" w:cs="Times New Roman"/>
                <w:sz w:val="24"/>
                <w:szCs w:val="24"/>
              </w:rPr>
              <w:t>255</w:t>
            </w:r>
          </w:p>
        </w:tc>
        <w:tc>
          <w:tcPr>
            <w:tcW w:w="1170" w:type="dxa"/>
            <w:vAlign w:val="bottom"/>
          </w:tcPr>
          <w:p w:rsidR="00334CBC" w:rsidRPr="00402273" w:rsidRDefault="00EC2977" w:rsidP="00A57677">
            <w:pPr>
              <w:rPr>
                <w:rFonts w:ascii="Times New Roman" w:hAnsi="Times New Roman" w:cs="Times New Roman"/>
                <w:sz w:val="24"/>
                <w:szCs w:val="24"/>
              </w:rPr>
            </w:pPr>
            <w:r w:rsidRPr="00EC2977">
              <w:rPr>
                <w:rFonts w:ascii="Times New Roman" w:hAnsi="Times New Roman" w:cs="Times New Roman"/>
                <w:sz w:val="24"/>
                <w:szCs w:val="24"/>
              </w:rPr>
              <w:t>$14,025</w:t>
            </w:r>
          </w:p>
        </w:tc>
        <w:tc>
          <w:tcPr>
            <w:tcW w:w="1350" w:type="dxa"/>
            <w:vAlign w:val="bottom"/>
          </w:tcPr>
          <w:p w:rsidR="00334CBC" w:rsidRPr="00402273" w:rsidRDefault="00EC2977" w:rsidP="00A57677">
            <w:pPr>
              <w:rPr>
                <w:rFonts w:ascii="Times New Roman" w:hAnsi="Times New Roman" w:cs="Times New Roman"/>
                <w:sz w:val="24"/>
                <w:szCs w:val="24"/>
              </w:rPr>
            </w:pPr>
            <w:r w:rsidRPr="00EC2977">
              <w:rPr>
                <w:rFonts w:ascii="Times New Roman" w:hAnsi="Times New Roman" w:cs="Times New Roman"/>
                <w:sz w:val="24"/>
                <w:szCs w:val="24"/>
              </w:rPr>
              <w:t>1</w:t>
            </w:r>
          </w:p>
        </w:tc>
        <w:tc>
          <w:tcPr>
            <w:tcW w:w="990" w:type="dxa"/>
            <w:vAlign w:val="bottom"/>
          </w:tcPr>
          <w:p w:rsidR="00334CBC" w:rsidRPr="00402273" w:rsidRDefault="00EC2977" w:rsidP="00A57677">
            <w:pPr>
              <w:rPr>
                <w:rFonts w:ascii="Times New Roman" w:hAnsi="Times New Roman" w:cs="Times New Roman"/>
                <w:sz w:val="24"/>
                <w:szCs w:val="24"/>
              </w:rPr>
            </w:pPr>
            <w:r w:rsidRPr="00EC2977">
              <w:rPr>
                <w:rFonts w:ascii="Times New Roman" w:hAnsi="Times New Roman" w:cs="Times New Roman"/>
                <w:sz w:val="24"/>
                <w:szCs w:val="24"/>
              </w:rPr>
              <w:t>255</w:t>
            </w:r>
          </w:p>
        </w:tc>
        <w:tc>
          <w:tcPr>
            <w:tcW w:w="1170" w:type="dxa"/>
            <w:vAlign w:val="bottom"/>
          </w:tcPr>
          <w:p w:rsidR="00334CBC" w:rsidRPr="00402273" w:rsidRDefault="00EC2977" w:rsidP="00A57677">
            <w:pPr>
              <w:rPr>
                <w:rFonts w:ascii="Times New Roman" w:hAnsi="Times New Roman" w:cs="Times New Roman"/>
                <w:sz w:val="24"/>
                <w:szCs w:val="24"/>
              </w:rPr>
            </w:pPr>
            <w:r w:rsidRPr="00EC2977">
              <w:rPr>
                <w:rFonts w:ascii="Times New Roman" w:hAnsi="Times New Roman" w:cs="Times New Roman"/>
                <w:sz w:val="24"/>
                <w:szCs w:val="24"/>
              </w:rPr>
              <w:t>$14,025</w:t>
            </w:r>
          </w:p>
        </w:tc>
      </w:tr>
      <w:tr w:rsidR="00334CBC" w:rsidRPr="00402273" w:rsidTr="00334CBC">
        <w:tc>
          <w:tcPr>
            <w:tcW w:w="1800" w:type="dxa"/>
            <w:vAlign w:val="bottom"/>
          </w:tcPr>
          <w:p w:rsidR="00334CBC" w:rsidRPr="00402273" w:rsidRDefault="00EC2977" w:rsidP="00A57677">
            <w:pPr>
              <w:rPr>
                <w:rFonts w:ascii="Times New Roman" w:hAnsi="Times New Roman" w:cs="Times New Roman"/>
                <w:sz w:val="24"/>
                <w:szCs w:val="24"/>
              </w:rPr>
            </w:pPr>
            <w:r w:rsidRPr="00EC2977">
              <w:rPr>
                <w:rFonts w:ascii="Times New Roman" w:hAnsi="Times New Roman" w:cs="Times New Roman"/>
                <w:sz w:val="24"/>
                <w:szCs w:val="24"/>
              </w:rPr>
              <w:t>Submit Data to Exchange</w:t>
            </w:r>
          </w:p>
        </w:tc>
        <w:tc>
          <w:tcPr>
            <w:tcW w:w="900" w:type="dxa"/>
            <w:vAlign w:val="bottom"/>
          </w:tcPr>
          <w:p w:rsidR="00334CBC" w:rsidRPr="00402273" w:rsidRDefault="00EC2977" w:rsidP="00A57677">
            <w:pPr>
              <w:rPr>
                <w:rFonts w:ascii="Times New Roman" w:hAnsi="Times New Roman" w:cs="Times New Roman"/>
                <w:sz w:val="24"/>
                <w:szCs w:val="24"/>
              </w:rPr>
            </w:pPr>
            <w:r w:rsidRPr="00EC2977">
              <w:rPr>
                <w:rFonts w:ascii="Times New Roman" w:hAnsi="Times New Roman" w:cs="Times New Roman"/>
                <w:sz w:val="24"/>
                <w:szCs w:val="24"/>
              </w:rPr>
              <w:t>1</w:t>
            </w:r>
          </w:p>
        </w:tc>
        <w:tc>
          <w:tcPr>
            <w:tcW w:w="1260" w:type="dxa"/>
            <w:vAlign w:val="bottom"/>
          </w:tcPr>
          <w:p w:rsidR="00334CBC" w:rsidRPr="00402273" w:rsidRDefault="00EC2977" w:rsidP="00A57677">
            <w:pPr>
              <w:rPr>
                <w:rFonts w:ascii="Times New Roman" w:hAnsi="Times New Roman" w:cs="Times New Roman"/>
                <w:sz w:val="24"/>
                <w:szCs w:val="24"/>
              </w:rPr>
            </w:pPr>
            <w:r w:rsidRPr="00EC2977">
              <w:rPr>
                <w:rFonts w:ascii="Times New Roman" w:hAnsi="Times New Roman" w:cs="Times New Roman"/>
                <w:sz w:val="24"/>
                <w:szCs w:val="24"/>
              </w:rPr>
              <w:t>$55.00</w:t>
            </w:r>
          </w:p>
        </w:tc>
        <w:tc>
          <w:tcPr>
            <w:tcW w:w="990" w:type="dxa"/>
            <w:vAlign w:val="bottom"/>
          </w:tcPr>
          <w:p w:rsidR="00334CBC" w:rsidRPr="00402273" w:rsidRDefault="00EC2977" w:rsidP="00A57677">
            <w:pPr>
              <w:rPr>
                <w:rFonts w:ascii="Times New Roman" w:hAnsi="Times New Roman" w:cs="Times New Roman"/>
                <w:sz w:val="24"/>
                <w:szCs w:val="24"/>
              </w:rPr>
            </w:pPr>
            <w:r w:rsidRPr="00EC2977">
              <w:rPr>
                <w:rFonts w:ascii="Times New Roman" w:hAnsi="Times New Roman" w:cs="Times New Roman"/>
                <w:sz w:val="24"/>
                <w:szCs w:val="24"/>
              </w:rPr>
              <w:t>51</w:t>
            </w:r>
          </w:p>
        </w:tc>
        <w:tc>
          <w:tcPr>
            <w:tcW w:w="1170" w:type="dxa"/>
            <w:vAlign w:val="bottom"/>
          </w:tcPr>
          <w:p w:rsidR="00334CBC" w:rsidRPr="00402273" w:rsidRDefault="00EC2977" w:rsidP="00A57677">
            <w:pPr>
              <w:rPr>
                <w:rFonts w:ascii="Times New Roman" w:hAnsi="Times New Roman" w:cs="Times New Roman"/>
                <w:sz w:val="24"/>
                <w:szCs w:val="24"/>
              </w:rPr>
            </w:pPr>
            <w:r w:rsidRPr="00EC2977">
              <w:rPr>
                <w:rFonts w:ascii="Times New Roman" w:hAnsi="Times New Roman" w:cs="Times New Roman"/>
                <w:sz w:val="24"/>
                <w:szCs w:val="24"/>
              </w:rPr>
              <w:t>$2,805</w:t>
            </w:r>
          </w:p>
        </w:tc>
        <w:tc>
          <w:tcPr>
            <w:tcW w:w="1350" w:type="dxa"/>
            <w:vAlign w:val="bottom"/>
          </w:tcPr>
          <w:p w:rsidR="00334CBC" w:rsidRPr="00402273" w:rsidRDefault="00EC2977" w:rsidP="00A57677">
            <w:pPr>
              <w:rPr>
                <w:rFonts w:ascii="Times New Roman" w:hAnsi="Times New Roman" w:cs="Times New Roman"/>
                <w:sz w:val="24"/>
                <w:szCs w:val="24"/>
              </w:rPr>
            </w:pPr>
            <w:r w:rsidRPr="00EC2977">
              <w:rPr>
                <w:rFonts w:ascii="Times New Roman" w:hAnsi="Times New Roman" w:cs="Times New Roman"/>
                <w:sz w:val="24"/>
                <w:szCs w:val="24"/>
              </w:rPr>
              <w:t>12</w:t>
            </w:r>
          </w:p>
        </w:tc>
        <w:tc>
          <w:tcPr>
            <w:tcW w:w="990" w:type="dxa"/>
            <w:vAlign w:val="bottom"/>
          </w:tcPr>
          <w:p w:rsidR="00334CBC" w:rsidRPr="00402273" w:rsidRDefault="00EC2977" w:rsidP="00A57677">
            <w:pPr>
              <w:rPr>
                <w:rFonts w:ascii="Times New Roman" w:hAnsi="Times New Roman" w:cs="Times New Roman"/>
                <w:sz w:val="24"/>
                <w:szCs w:val="24"/>
              </w:rPr>
            </w:pPr>
            <w:r w:rsidRPr="00EC2977">
              <w:rPr>
                <w:rFonts w:ascii="Times New Roman" w:hAnsi="Times New Roman" w:cs="Times New Roman"/>
                <w:sz w:val="24"/>
                <w:szCs w:val="24"/>
              </w:rPr>
              <w:t>612</w:t>
            </w:r>
          </w:p>
        </w:tc>
        <w:tc>
          <w:tcPr>
            <w:tcW w:w="1170" w:type="dxa"/>
            <w:vAlign w:val="bottom"/>
          </w:tcPr>
          <w:p w:rsidR="00334CBC" w:rsidRPr="00402273" w:rsidRDefault="00EC2977" w:rsidP="00A57677">
            <w:pPr>
              <w:rPr>
                <w:rFonts w:ascii="Times New Roman" w:hAnsi="Times New Roman" w:cs="Times New Roman"/>
                <w:sz w:val="24"/>
                <w:szCs w:val="24"/>
              </w:rPr>
            </w:pPr>
            <w:r w:rsidRPr="00EC2977">
              <w:rPr>
                <w:rFonts w:ascii="Times New Roman" w:hAnsi="Times New Roman" w:cs="Times New Roman"/>
                <w:sz w:val="24"/>
                <w:szCs w:val="24"/>
              </w:rPr>
              <w:t>$33,660</w:t>
            </w:r>
          </w:p>
        </w:tc>
      </w:tr>
      <w:tr w:rsidR="00334CBC" w:rsidRPr="00402273" w:rsidTr="00334CBC">
        <w:tc>
          <w:tcPr>
            <w:tcW w:w="1800" w:type="dxa"/>
            <w:vAlign w:val="bottom"/>
          </w:tcPr>
          <w:p w:rsidR="00334CBC" w:rsidRPr="00402273" w:rsidRDefault="00EC2977" w:rsidP="00A57677">
            <w:pPr>
              <w:rPr>
                <w:rFonts w:ascii="Times New Roman" w:hAnsi="Times New Roman" w:cs="Times New Roman"/>
                <w:sz w:val="24"/>
                <w:szCs w:val="24"/>
              </w:rPr>
            </w:pPr>
            <w:r w:rsidRPr="00EC2977">
              <w:rPr>
                <w:rFonts w:ascii="Times New Roman" w:hAnsi="Times New Roman" w:cs="Times New Roman"/>
                <w:sz w:val="24"/>
                <w:szCs w:val="24"/>
              </w:rPr>
              <w:t>SUBTOTAL</w:t>
            </w:r>
          </w:p>
        </w:tc>
        <w:tc>
          <w:tcPr>
            <w:tcW w:w="900" w:type="dxa"/>
            <w:vAlign w:val="bottom"/>
          </w:tcPr>
          <w:p w:rsidR="00334CBC" w:rsidRPr="00402273" w:rsidRDefault="00334CBC" w:rsidP="00A57677">
            <w:pPr>
              <w:rPr>
                <w:rFonts w:ascii="Times New Roman" w:hAnsi="Times New Roman" w:cs="Times New Roman"/>
                <w:sz w:val="24"/>
                <w:szCs w:val="24"/>
              </w:rPr>
            </w:pPr>
          </w:p>
        </w:tc>
        <w:tc>
          <w:tcPr>
            <w:tcW w:w="1260" w:type="dxa"/>
            <w:vAlign w:val="bottom"/>
          </w:tcPr>
          <w:p w:rsidR="00334CBC" w:rsidRPr="00402273" w:rsidRDefault="00334CBC" w:rsidP="00A57677">
            <w:pPr>
              <w:rPr>
                <w:rFonts w:ascii="Times New Roman" w:hAnsi="Times New Roman" w:cs="Times New Roman"/>
                <w:sz w:val="24"/>
                <w:szCs w:val="24"/>
              </w:rPr>
            </w:pPr>
          </w:p>
        </w:tc>
        <w:tc>
          <w:tcPr>
            <w:tcW w:w="990" w:type="dxa"/>
            <w:vAlign w:val="bottom"/>
          </w:tcPr>
          <w:p w:rsidR="00334CBC" w:rsidRPr="00402273" w:rsidRDefault="00EC2977" w:rsidP="00A57677">
            <w:pPr>
              <w:rPr>
                <w:rFonts w:ascii="Times New Roman" w:hAnsi="Times New Roman" w:cs="Times New Roman"/>
                <w:sz w:val="24"/>
                <w:szCs w:val="24"/>
              </w:rPr>
            </w:pPr>
            <w:r w:rsidRPr="00EC2977">
              <w:rPr>
                <w:rFonts w:ascii="Times New Roman" w:hAnsi="Times New Roman" w:cs="Times New Roman"/>
                <w:sz w:val="24"/>
                <w:szCs w:val="24"/>
              </w:rPr>
              <w:t>323</w:t>
            </w:r>
          </w:p>
        </w:tc>
        <w:tc>
          <w:tcPr>
            <w:tcW w:w="1170" w:type="dxa"/>
            <w:vAlign w:val="bottom"/>
          </w:tcPr>
          <w:p w:rsidR="00334CBC" w:rsidRPr="00402273" w:rsidRDefault="00EC2977" w:rsidP="00A57677">
            <w:pPr>
              <w:rPr>
                <w:rFonts w:ascii="Times New Roman" w:hAnsi="Times New Roman" w:cs="Times New Roman"/>
                <w:sz w:val="24"/>
                <w:szCs w:val="24"/>
              </w:rPr>
            </w:pPr>
            <w:r w:rsidRPr="00EC2977">
              <w:rPr>
                <w:rFonts w:ascii="Times New Roman" w:hAnsi="Times New Roman" w:cs="Times New Roman"/>
                <w:sz w:val="24"/>
                <w:szCs w:val="24"/>
              </w:rPr>
              <w:t>$17,770</w:t>
            </w:r>
          </w:p>
        </w:tc>
        <w:tc>
          <w:tcPr>
            <w:tcW w:w="1350" w:type="dxa"/>
            <w:vAlign w:val="bottom"/>
          </w:tcPr>
          <w:p w:rsidR="00334CBC" w:rsidRPr="00402273" w:rsidRDefault="00EC2977" w:rsidP="00A57677">
            <w:pPr>
              <w:rPr>
                <w:rFonts w:ascii="Times New Roman" w:hAnsi="Times New Roman" w:cs="Times New Roman"/>
                <w:sz w:val="24"/>
                <w:szCs w:val="24"/>
              </w:rPr>
            </w:pPr>
            <w:r w:rsidRPr="00EC2977">
              <w:rPr>
                <w:rFonts w:ascii="Times New Roman" w:hAnsi="Times New Roman" w:cs="Times New Roman"/>
                <w:sz w:val="24"/>
                <w:szCs w:val="24"/>
              </w:rPr>
              <w:t>14</w:t>
            </w:r>
          </w:p>
        </w:tc>
        <w:tc>
          <w:tcPr>
            <w:tcW w:w="990" w:type="dxa"/>
            <w:vAlign w:val="bottom"/>
          </w:tcPr>
          <w:p w:rsidR="00334CBC" w:rsidRPr="00402273" w:rsidRDefault="00EC2977" w:rsidP="00A57677">
            <w:pPr>
              <w:rPr>
                <w:rFonts w:ascii="Times New Roman" w:hAnsi="Times New Roman" w:cs="Times New Roman"/>
                <w:sz w:val="24"/>
                <w:szCs w:val="24"/>
              </w:rPr>
            </w:pPr>
            <w:r w:rsidRPr="00EC2977">
              <w:rPr>
                <w:rFonts w:ascii="Times New Roman" w:hAnsi="Times New Roman" w:cs="Times New Roman"/>
                <w:sz w:val="24"/>
                <w:szCs w:val="24"/>
              </w:rPr>
              <w:t>884</w:t>
            </w:r>
          </w:p>
        </w:tc>
        <w:tc>
          <w:tcPr>
            <w:tcW w:w="1170" w:type="dxa"/>
            <w:vAlign w:val="bottom"/>
          </w:tcPr>
          <w:p w:rsidR="00334CBC" w:rsidRPr="00402273" w:rsidRDefault="00EC2977" w:rsidP="00A57677">
            <w:pPr>
              <w:rPr>
                <w:rFonts w:ascii="Times New Roman" w:hAnsi="Times New Roman" w:cs="Times New Roman"/>
                <w:sz w:val="24"/>
                <w:szCs w:val="24"/>
              </w:rPr>
            </w:pPr>
            <w:r w:rsidRPr="00EC2977">
              <w:rPr>
                <w:rFonts w:ascii="Times New Roman" w:hAnsi="Times New Roman" w:cs="Times New Roman"/>
                <w:sz w:val="24"/>
                <w:szCs w:val="24"/>
              </w:rPr>
              <w:t>$48,625</w:t>
            </w:r>
          </w:p>
        </w:tc>
      </w:tr>
    </w:tbl>
    <w:p w:rsidR="00334CBC" w:rsidRPr="00402273" w:rsidRDefault="00EC2977" w:rsidP="00A57677">
      <w:pPr>
        <w:rPr>
          <w:rFonts w:ascii="Times New Roman" w:hAnsi="Times New Roman" w:cs="Times New Roman"/>
          <w:sz w:val="24"/>
          <w:szCs w:val="24"/>
        </w:rPr>
      </w:pPr>
      <w:r w:rsidRPr="00EC2977">
        <w:rPr>
          <w:rFonts w:ascii="Times New Roman" w:hAnsi="Times New Roman" w:cs="Times New Roman"/>
          <w:sz w:val="24"/>
          <w:szCs w:val="24"/>
        </w:rPr>
        <w:br/>
        <w:t xml:space="preserve">Below is the total estimate of the annual burden across </w:t>
      </w:r>
      <w:r w:rsidR="005D22A6">
        <w:rPr>
          <w:rFonts w:ascii="Times New Roman" w:hAnsi="Times New Roman" w:cs="Times New Roman"/>
          <w:sz w:val="24"/>
          <w:szCs w:val="24"/>
        </w:rPr>
        <w:t xml:space="preserve">the two </w:t>
      </w:r>
      <w:r w:rsidRPr="00EC2977">
        <w:rPr>
          <w:rFonts w:ascii="Times New Roman" w:hAnsi="Times New Roman" w:cs="Times New Roman"/>
          <w:sz w:val="24"/>
          <w:szCs w:val="24"/>
        </w:rPr>
        <w:t>accrediting entities that are subject to the reporting requirements of this rule.</w:t>
      </w:r>
      <w:r w:rsidRPr="00EC2977">
        <w:rPr>
          <w:rFonts w:ascii="Times New Roman" w:hAnsi="Times New Roman" w:cs="Times New Roman"/>
          <w:sz w:val="24"/>
          <w:szCs w:val="24"/>
        </w:rPr>
        <w:br/>
      </w:r>
      <w:r w:rsidRPr="00EC2977">
        <w:rPr>
          <w:rFonts w:ascii="Times New Roman" w:hAnsi="Times New Roman" w:cs="Times New Roman"/>
          <w:sz w:val="24"/>
          <w:szCs w:val="24"/>
        </w:rPr>
        <w:br/>
      </w:r>
    </w:p>
    <w:tbl>
      <w:tblPr>
        <w:tblStyle w:val="TableGrid"/>
        <w:tblW w:w="0" w:type="auto"/>
        <w:tblLook w:val="04A0"/>
      </w:tblPr>
      <w:tblGrid>
        <w:gridCol w:w="1915"/>
        <w:gridCol w:w="1915"/>
        <w:gridCol w:w="1915"/>
        <w:gridCol w:w="1915"/>
        <w:gridCol w:w="1916"/>
      </w:tblGrid>
      <w:tr w:rsidR="00334CBC" w:rsidRPr="00402273" w:rsidTr="00334CBC">
        <w:tc>
          <w:tcPr>
            <w:tcW w:w="1915" w:type="dxa"/>
          </w:tcPr>
          <w:p w:rsidR="00334CBC" w:rsidRPr="00402273" w:rsidRDefault="00EC2977" w:rsidP="00A57677">
            <w:pPr>
              <w:tabs>
                <w:tab w:val="center" w:pos="4680"/>
                <w:tab w:val="right" w:pos="9360"/>
              </w:tabs>
              <w:rPr>
                <w:rFonts w:ascii="Times New Roman" w:hAnsi="Times New Roman" w:cs="Times New Roman"/>
                <w:sz w:val="24"/>
                <w:szCs w:val="24"/>
              </w:rPr>
            </w:pPr>
            <w:r w:rsidRPr="00EC2977">
              <w:rPr>
                <w:rFonts w:ascii="Times New Roman" w:hAnsi="Times New Roman" w:cs="Times New Roman"/>
                <w:sz w:val="24"/>
                <w:szCs w:val="24"/>
              </w:rPr>
              <w:t>Data Element</w:t>
            </w:r>
          </w:p>
        </w:tc>
        <w:tc>
          <w:tcPr>
            <w:tcW w:w="1915" w:type="dxa"/>
          </w:tcPr>
          <w:p w:rsidR="00334CBC" w:rsidRPr="00402273" w:rsidRDefault="00EC2977" w:rsidP="00A57677">
            <w:pPr>
              <w:tabs>
                <w:tab w:val="center" w:pos="4680"/>
                <w:tab w:val="right" w:pos="9360"/>
              </w:tabs>
              <w:rPr>
                <w:rFonts w:ascii="Times New Roman" w:hAnsi="Times New Roman" w:cs="Times New Roman"/>
                <w:sz w:val="24"/>
                <w:szCs w:val="24"/>
              </w:rPr>
            </w:pPr>
            <w:r w:rsidRPr="00EC2977">
              <w:rPr>
                <w:rFonts w:ascii="Times New Roman" w:hAnsi="Times New Roman" w:cs="Times New Roman"/>
                <w:sz w:val="24"/>
                <w:szCs w:val="24"/>
              </w:rPr>
              <w:t xml:space="preserve"># of Respondents </w:t>
            </w:r>
          </w:p>
        </w:tc>
        <w:tc>
          <w:tcPr>
            <w:tcW w:w="1915" w:type="dxa"/>
          </w:tcPr>
          <w:p w:rsidR="00334CBC" w:rsidRPr="00402273" w:rsidRDefault="00EC2977" w:rsidP="00A57677">
            <w:pPr>
              <w:tabs>
                <w:tab w:val="center" w:pos="4680"/>
                <w:tab w:val="right" w:pos="9360"/>
              </w:tabs>
              <w:rPr>
                <w:rFonts w:ascii="Times New Roman" w:hAnsi="Times New Roman" w:cs="Times New Roman"/>
                <w:sz w:val="24"/>
                <w:szCs w:val="24"/>
              </w:rPr>
            </w:pPr>
            <w:r w:rsidRPr="00EC2977">
              <w:rPr>
                <w:rFonts w:ascii="Times New Roman" w:hAnsi="Times New Roman" w:cs="Times New Roman"/>
                <w:sz w:val="24"/>
                <w:szCs w:val="24"/>
              </w:rPr>
              <w:t xml:space="preserve">Total Number of Responses (all Respondents </w:t>
            </w:r>
          </w:p>
        </w:tc>
        <w:tc>
          <w:tcPr>
            <w:tcW w:w="1915" w:type="dxa"/>
          </w:tcPr>
          <w:p w:rsidR="00334CBC" w:rsidRPr="00402273" w:rsidRDefault="00EC2977" w:rsidP="00A57677">
            <w:pPr>
              <w:tabs>
                <w:tab w:val="center" w:pos="4680"/>
                <w:tab w:val="right" w:pos="9360"/>
              </w:tabs>
              <w:rPr>
                <w:rFonts w:ascii="Times New Roman" w:hAnsi="Times New Roman" w:cs="Times New Roman"/>
                <w:sz w:val="24"/>
                <w:szCs w:val="24"/>
              </w:rPr>
            </w:pPr>
            <w:r w:rsidRPr="00EC2977">
              <w:rPr>
                <w:rFonts w:ascii="Times New Roman" w:hAnsi="Times New Roman" w:cs="Times New Roman"/>
                <w:sz w:val="24"/>
                <w:szCs w:val="24"/>
              </w:rPr>
              <w:t>Total Number of Hours</w:t>
            </w:r>
          </w:p>
        </w:tc>
        <w:tc>
          <w:tcPr>
            <w:tcW w:w="1916" w:type="dxa"/>
          </w:tcPr>
          <w:p w:rsidR="00334CBC" w:rsidRPr="00402273" w:rsidRDefault="00EC2977" w:rsidP="00A57677">
            <w:pPr>
              <w:tabs>
                <w:tab w:val="center" w:pos="4680"/>
                <w:tab w:val="right" w:pos="9360"/>
              </w:tabs>
              <w:rPr>
                <w:rFonts w:ascii="Times New Roman" w:hAnsi="Times New Roman" w:cs="Times New Roman"/>
                <w:sz w:val="24"/>
                <w:szCs w:val="24"/>
              </w:rPr>
            </w:pPr>
            <w:r w:rsidRPr="00EC2977">
              <w:rPr>
                <w:rFonts w:ascii="Times New Roman" w:hAnsi="Times New Roman" w:cs="Times New Roman"/>
                <w:sz w:val="24"/>
                <w:szCs w:val="24"/>
              </w:rPr>
              <w:t>Total Burden Cost (per year)</w:t>
            </w:r>
          </w:p>
        </w:tc>
      </w:tr>
      <w:tr w:rsidR="00334CBC" w:rsidRPr="00402273" w:rsidTr="00334CBC">
        <w:tc>
          <w:tcPr>
            <w:tcW w:w="1915" w:type="dxa"/>
          </w:tcPr>
          <w:p w:rsidR="00334CBC" w:rsidRPr="00402273" w:rsidRDefault="00EC2977" w:rsidP="00A57677">
            <w:pPr>
              <w:tabs>
                <w:tab w:val="center" w:pos="4680"/>
                <w:tab w:val="right" w:pos="9360"/>
              </w:tabs>
              <w:rPr>
                <w:rFonts w:ascii="Times New Roman" w:hAnsi="Times New Roman" w:cs="Times New Roman"/>
                <w:sz w:val="24"/>
                <w:szCs w:val="24"/>
              </w:rPr>
            </w:pPr>
            <w:r w:rsidRPr="00EC2977">
              <w:rPr>
                <w:rFonts w:ascii="Times New Roman" w:hAnsi="Times New Roman" w:cs="Times New Roman"/>
                <w:sz w:val="24"/>
                <w:szCs w:val="24"/>
              </w:rPr>
              <w:t>Documentation</w:t>
            </w:r>
          </w:p>
        </w:tc>
        <w:tc>
          <w:tcPr>
            <w:tcW w:w="1915" w:type="dxa"/>
          </w:tcPr>
          <w:p w:rsidR="00334CBC" w:rsidRPr="00402273" w:rsidRDefault="00EC2977" w:rsidP="00A57677">
            <w:pPr>
              <w:tabs>
                <w:tab w:val="center" w:pos="4680"/>
                <w:tab w:val="right" w:pos="9360"/>
              </w:tabs>
              <w:rPr>
                <w:rFonts w:ascii="Times New Roman" w:hAnsi="Times New Roman" w:cs="Times New Roman"/>
                <w:sz w:val="24"/>
                <w:szCs w:val="24"/>
              </w:rPr>
            </w:pPr>
            <w:r w:rsidRPr="00EC2977">
              <w:rPr>
                <w:rFonts w:ascii="Times New Roman" w:hAnsi="Times New Roman" w:cs="Times New Roman"/>
                <w:sz w:val="24"/>
                <w:szCs w:val="24"/>
              </w:rPr>
              <w:t>2</w:t>
            </w:r>
          </w:p>
        </w:tc>
        <w:tc>
          <w:tcPr>
            <w:tcW w:w="1915" w:type="dxa"/>
          </w:tcPr>
          <w:p w:rsidR="00334CBC" w:rsidRPr="00402273" w:rsidRDefault="00EC2977" w:rsidP="00A57677">
            <w:pPr>
              <w:tabs>
                <w:tab w:val="center" w:pos="4680"/>
                <w:tab w:val="right" w:pos="9360"/>
              </w:tabs>
              <w:rPr>
                <w:rFonts w:ascii="Times New Roman" w:hAnsi="Times New Roman" w:cs="Times New Roman"/>
                <w:sz w:val="24"/>
                <w:szCs w:val="24"/>
              </w:rPr>
            </w:pPr>
            <w:r w:rsidRPr="00EC2977">
              <w:rPr>
                <w:rFonts w:ascii="Times New Roman" w:hAnsi="Times New Roman" w:cs="Times New Roman"/>
                <w:sz w:val="24"/>
                <w:szCs w:val="24"/>
              </w:rPr>
              <w:t>2</w:t>
            </w:r>
          </w:p>
        </w:tc>
        <w:tc>
          <w:tcPr>
            <w:tcW w:w="1915" w:type="dxa"/>
          </w:tcPr>
          <w:p w:rsidR="00334CBC" w:rsidRPr="00402273" w:rsidRDefault="00EC2977" w:rsidP="00A57677">
            <w:pPr>
              <w:tabs>
                <w:tab w:val="center" w:pos="4680"/>
                <w:tab w:val="right" w:pos="9360"/>
              </w:tabs>
              <w:rPr>
                <w:rFonts w:ascii="Times New Roman" w:hAnsi="Times New Roman" w:cs="Times New Roman"/>
                <w:sz w:val="24"/>
                <w:szCs w:val="24"/>
              </w:rPr>
            </w:pPr>
            <w:r w:rsidRPr="00EC2977">
              <w:rPr>
                <w:rFonts w:ascii="Times New Roman" w:hAnsi="Times New Roman" w:cs="Times New Roman"/>
                <w:sz w:val="24"/>
                <w:szCs w:val="24"/>
              </w:rPr>
              <w:t>4</w:t>
            </w:r>
          </w:p>
        </w:tc>
        <w:tc>
          <w:tcPr>
            <w:tcW w:w="1916" w:type="dxa"/>
          </w:tcPr>
          <w:p w:rsidR="00334CBC" w:rsidRPr="00402273" w:rsidRDefault="00EC2977" w:rsidP="00A57677">
            <w:pPr>
              <w:tabs>
                <w:tab w:val="center" w:pos="4680"/>
                <w:tab w:val="right" w:pos="9360"/>
              </w:tabs>
              <w:rPr>
                <w:rFonts w:ascii="Times New Roman" w:hAnsi="Times New Roman" w:cs="Times New Roman"/>
                <w:sz w:val="24"/>
                <w:szCs w:val="24"/>
              </w:rPr>
            </w:pPr>
            <w:r w:rsidRPr="00EC2977">
              <w:rPr>
                <w:rFonts w:ascii="Times New Roman" w:hAnsi="Times New Roman" w:cs="Times New Roman"/>
                <w:sz w:val="24"/>
                <w:szCs w:val="24"/>
              </w:rPr>
              <w:t>$220.00</w:t>
            </w:r>
          </w:p>
        </w:tc>
      </w:tr>
      <w:tr w:rsidR="00334CBC" w:rsidRPr="00402273" w:rsidTr="00334CBC">
        <w:tc>
          <w:tcPr>
            <w:tcW w:w="1915" w:type="dxa"/>
          </w:tcPr>
          <w:p w:rsidR="00334CBC" w:rsidRPr="00402273" w:rsidRDefault="00EC2977" w:rsidP="00A57677">
            <w:pPr>
              <w:tabs>
                <w:tab w:val="center" w:pos="4680"/>
                <w:tab w:val="right" w:pos="9360"/>
              </w:tabs>
              <w:rPr>
                <w:rFonts w:ascii="Times New Roman" w:hAnsi="Times New Roman" w:cs="Times New Roman"/>
                <w:sz w:val="24"/>
                <w:szCs w:val="24"/>
              </w:rPr>
            </w:pPr>
            <w:r w:rsidRPr="00EC2977">
              <w:rPr>
                <w:rFonts w:ascii="Times New Roman" w:hAnsi="Times New Roman" w:cs="Times New Roman"/>
                <w:sz w:val="24"/>
                <w:szCs w:val="24"/>
              </w:rPr>
              <w:t>Data Sharing</w:t>
            </w:r>
          </w:p>
        </w:tc>
        <w:tc>
          <w:tcPr>
            <w:tcW w:w="1915" w:type="dxa"/>
          </w:tcPr>
          <w:p w:rsidR="00334CBC" w:rsidRPr="00402273" w:rsidRDefault="00EC2977" w:rsidP="00A57677">
            <w:pPr>
              <w:tabs>
                <w:tab w:val="center" w:pos="4680"/>
                <w:tab w:val="right" w:pos="9360"/>
              </w:tabs>
              <w:rPr>
                <w:rFonts w:ascii="Times New Roman" w:hAnsi="Times New Roman" w:cs="Times New Roman"/>
                <w:sz w:val="24"/>
                <w:szCs w:val="24"/>
              </w:rPr>
            </w:pPr>
            <w:r w:rsidRPr="00EC2977">
              <w:rPr>
                <w:rFonts w:ascii="Times New Roman" w:hAnsi="Times New Roman" w:cs="Times New Roman"/>
                <w:sz w:val="24"/>
                <w:szCs w:val="24"/>
              </w:rPr>
              <w:t>2</w:t>
            </w:r>
          </w:p>
        </w:tc>
        <w:tc>
          <w:tcPr>
            <w:tcW w:w="1915" w:type="dxa"/>
          </w:tcPr>
          <w:p w:rsidR="00334CBC" w:rsidRPr="00402273" w:rsidRDefault="00EC2977" w:rsidP="00A57677">
            <w:pPr>
              <w:tabs>
                <w:tab w:val="center" w:pos="4680"/>
                <w:tab w:val="right" w:pos="9360"/>
              </w:tabs>
              <w:rPr>
                <w:rFonts w:ascii="Times New Roman" w:hAnsi="Times New Roman" w:cs="Times New Roman"/>
                <w:sz w:val="24"/>
                <w:szCs w:val="24"/>
              </w:rPr>
            </w:pPr>
            <w:r w:rsidRPr="00EC2977">
              <w:rPr>
                <w:rFonts w:ascii="Times New Roman" w:hAnsi="Times New Roman" w:cs="Times New Roman"/>
                <w:sz w:val="24"/>
                <w:szCs w:val="24"/>
              </w:rPr>
              <w:t>28</w:t>
            </w:r>
          </w:p>
        </w:tc>
        <w:tc>
          <w:tcPr>
            <w:tcW w:w="1915" w:type="dxa"/>
          </w:tcPr>
          <w:p w:rsidR="00334CBC" w:rsidRPr="00402273" w:rsidRDefault="00EC2977" w:rsidP="00A57677">
            <w:pPr>
              <w:tabs>
                <w:tab w:val="center" w:pos="4680"/>
                <w:tab w:val="right" w:pos="9360"/>
              </w:tabs>
              <w:rPr>
                <w:rFonts w:ascii="Times New Roman" w:hAnsi="Times New Roman" w:cs="Times New Roman"/>
                <w:sz w:val="24"/>
                <w:szCs w:val="24"/>
              </w:rPr>
            </w:pPr>
            <w:r w:rsidRPr="00EC2977">
              <w:rPr>
                <w:rFonts w:ascii="Times New Roman" w:hAnsi="Times New Roman" w:cs="Times New Roman"/>
                <w:sz w:val="24"/>
                <w:szCs w:val="24"/>
              </w:rPr>
              <w:t>1,768</w:t>
            </w:r>
          </w:p>
        </w:tc>
        <w:tc>
          <w:tcPr>
            <w:tcW w:w="1916" w:type="dxa"/>
          </w:tcPr>
          <w:p w:rsidR="00334CBC" w:rsidRPr="00402273" w:rsidRDefault="00EC2977" w:rsidP="00A57677">
            <w:pPr>
              <w:tabs>
                <w:tab w:val="center" w:pos="4680"/>
                <w:tab w:val="right" w:pos="9360"/>
              </w:tabs>
              <w:rPr>
                <w:rFonts w:ascii="Times New Roman" w:hAnsi="Times New Roman" w:cs="Times New Roman"/>
                <w:sz w:val="24"/>
                <w:szCs w:val="24"/>
              </w:rPr>
            </w:pPr>
            <w:r w:rsidRPr="00EC2977">
              <w:rPr>
                <w:rFonts w:ascii="Times New Roman" w:hAnsi="Times New Roman" w:cs="Times New Roman"/>
                <w:sz w:val="24"/>
                <w:szCs w:val="24"/>
              </w:rPr>
              <w:t>$97,250</w:t>
            </w:r>
          </w:p>
        </w:tc>
      </w:tr>
      <w:tr w:rsidR="0056260A" w:rsidRPr="00402273" w:rsidTr="00334CBC">
        <w:tc>
          <w:tcPr>
            <w:tcW w:w="1915" w:type="dxa"/>
          </w:tcPr>
          <w:p w:rsidR="0056260A" w:rsidRPr="00402273" w:rsidRDefault="00EC2977" w:rsidP="00A57677">
            <w:pPr>
              <w:rPr>
                <w:rFonts w:ascii="Times New Roman" w:hAnsi="Times New Roman" w:cs="Times New Roman"/>
                <w:sz w:val="24"/>
                <w:szCs w:val="24"/>
              </w:rPr>
            </w:pPr>
            <w:r w:rsidRPr="00EC2977">
              <w:rPr>
                <w:rFonts w:ascii="Times New Roman" w:hAnsi="Times New Roman" w:cs="Times New Roman"/>
                <w:sz w:val="24"/>
                <w:szCs w:val="24"/>
              </w:rPr>
              <w:t>TOTAL</w:t>
            </w:r>
          </w:p>
        </w:tc>
        <w:tc>
          <w:tcPr>
            <w:tcW w:w="1915" w:type="dxa"/>
          </w:tcPr>
          <w:p w:rsidR="0056260A" w:rsidRPr="00402273" w:rsidRDefault="0056260A" w:rsidP="00A57677">
            <w:pPr>
              <w:rPr>
                <w:rFonts w:ascii="Times New Roman" w:hAnsi="Times New Roman" w:cs="Times New Roman"/>
                <w:sz w:val="24"/>
                <w:szCs w:val="24"/>
              </w:rPr>
            </w:pPr>
          </w:p>
        </w:tc>
        <w:tc>
          <w:tcPr>
            <w:tcW w:w="1915" w:type="dxa"/>
          </w:tcPr>
          <w:p w:rsidR="0056260A" w:rsidRPr="00402273" w:rsidRDefault="00EC2977" w:rsidP="00A57677">
            <w:pPr>
              <w:rPr>
                <w:rFonts w:ascii="Times New Roman" w:hAnsi="Times New Roman" w:cs="Times New Roman"/>
                <w:sz w:val="24"/>
                <w:szCs w:val="24"/>
              </w:rPr>
            </w:pPr>
            <w:r w:rsidRPr="00EC2977">
              <w:rPr>
                <w:rFonts w:ascii="Times New Roman" w:hAnsi="Times New Roman" w:cs="Times New Roman"/>
                <w:sz w:val="24"/>
                <w:szCs w:val="24"/>
              </w:rPr>
              <w:t>30</w:t>
            </w:r>
          </w:p>
        </w:tc>
        <w:tc>
          <w:tcPr>
            <w:tcW w:w="1915" w:type="dxa"/>
          </w:tcPr>
          <w:p w:rsidR="0056260A" w:rsidRPr="00402273" w:rsidRDefault="00EC2977" w:rsidP="00A57677">
            <w:pPr>
              <w:rPr>
                <w:rFonts w:ascii="Times New Roman" w:hAnsi="Times New Roman" w:cs="Times New Roman"/>
                <w:sz w:val="24"/>
                <w:szCs w:val="24"/>
              </w:rPr>
            </w:pPr>
            <w:r w:rsidRPr="00EC2977">
              <w:rPr>
                <w:rFonts w:ascii="Times New Roman" w:hAnsi="Times New Roman" w:cs="Times New Roman"/>
                <w:sz w:val="24"/>
                <w:szCs w:val="24"/>
              </w:rPr>
              <w:t>1772</w:t>
            </w:r>
          </w:p>
        </w:tc>
        <w:tc>
          <w:tcPr>
            <w:tcW w:w="1916" w:type="dxa"/>
          </w:tcPr>
          <w:p w:rsidR="00EC2977" w:rsidRPr="00EC2977" w:rsidRDefault="00EC2977" w:rsidP="00D60131">
            <w:pPr>
              <w:rPr>
                <w:rFonts w:ascii="Times New Roman" w:hAnsi="Times New Roman" w:cs="Times New Roman"/>
                <w:sz w:val="24"/>
                <w:szCs w:val="24"/>
              </w:rPr>
            </w:pPr>
            <w:r w:rsidRPr="00EC2977">
              <w:rPr>
                <w:rFonts w:ascii="Times New Roman" w:hAnsi="Times New Roman" w:cs="Times New Roman"/>
                <w:sz w:val="24"/>
                <w:szCs w:val="24"/>
              </w:rPr>
              <w:t>$97,470</w:t>
            </w:r>
          </w:p>
        </w:tc>
      </w:tr>
    </w:tbl>
    <w:p w:rsidR="008F1EB4" w:rsidRPr="00A57677" w:rsidRDefault="00EC2977" w:rsidP="00A57677">
      <w:pPr>
        <w:pStyle w:val="Heading3"/>
      </w:pPr>
      <w:r w:rsidRPr="00EC2977">
        <w:rPr>
          <w:rFonts w:ascii="Times New Roman" w:eastAsiaTheme="minorEastAsia" w:hAnsi="Times New Roman" w:cs="Times New Roman"/>
          <w:sz w:val="24"/>
          <w:szCs w:val="24"/>
        </w:rPr>
        <w:br/>
      </w:r>
      <w:r w:rsidR="008F1EB4" w:rsidRPr="00A57677">
        <w:t>13.</w:t>
      </w:r>
      <w:r w:rsidR="008F1EB4" w:rsidRPr="00A57677">
        <w:tab/>
        <w:t>Capital Costs</w:t>
      </w:r>
    </w:p>
    <w:p w:rsidR="00EE1A52" w:rsidRPr="00A57677" w:rsidRDefault="005A2213" w:rsidP="00F13C5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r w:rsidRPr="00A57677">
        <w:rPr>
          <w:rFonts w:ascii="Times New Roman" w:hAnsi="Times New Roman" w:cs="Times New Roman"/>
          <w:sz w:val="24"/>
          <w:szCs w:val="24"/>
        </w:rPr>
        <w:br/>
      </w:r>
      <w:r w:rsidR="00EE1A52" w:rsidRPr="00A57677">
        <w:rPr>
          <w:rFonts w:ascii="Times New Roman" w:hAnsi="Times New Roman" w:cs="Times New Roman"/>
          <w:sz w:val="24"/>
          <w:szCs w:val="24"/>
        </w:rPr>
        <w:t xml:space="preserve">There </w:t>
      </w:r>
      <w:proofErr w:type="gramStart"/>
      <w:r w:rsidR="00EE1A52" w:rsidRPr="00A57677">
        <w:rPr>
          <w:rFonts w:ascii="Times New Roman" w:hAnsi="Times New Roman" w:cs="Times New Roman"/>
          <w:sz w:val="24"/>
          <w:szCs w:val="24"/>
        </w:rPr>
        <w:t>are</w:t>
      </w:r>
      <w:proofErr w:type="gramEnd"/>
      <w:r w:rsidR="00EE1A52" w:rsidRPr="00A57677">
        <w:rPr>
          <w:rFonts w:ascii="Times New Roman" w:hAnsi="Times New Roman" w:cs="Times New Roman"/>
          <w:sz w:val="24"/>
          <w:szCs w:val="24"/>
        </w:rPr>
        <w:t xml:space="preserve"> no anticipated capital costs associated with this data collection.</w:t>
      </w:r>
    </w:p>
    <w:p w:rsidR="008F1EB4" w:rsidRPr="00A57677" w:rsidRDefault="005A2213" w:rsidP="00A57677">
      <w:pPr>
        <w:pStyle w:val="Heading3"/>
      </w:pPr>
      <w:r w:rsidRPr="00A57677">
        <w:rPr>
          <w:rFonts w:eastAsiaTheme="minorEastAsia"/>
        </w:rPr>
        <w:br/>
      </w:r>
      <w:r w:rsidR="008F1EB4" w:rsidRPr="00A57677">
        <w:t>14.</w:t>
      </w:r>
      <w:r w:rsidR="008F1EB4" w:rsidRPr="00A57677">
        <w:tab/>
        <w:t>Cost to Federal Government</w:t>
      </w:r>
    </w:p>
    <w:p w:rsidR="00F13C52" w:rsidRPr="00A57677" w:rsidRDefault="000448EC" w:rsidP="000448E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r w:rsidRPr="00A57677">
        <w:rPr>
          <w:rFonts w:ascii="Times New Roman" w:hAnsi="Times New Roman" w:cs="Times New Roman"/>
          <w:sz w:val="24"/>
          <w:szCs w:val="24"/>
        </w:rPr>
        <w:br/>
      </w:r>
      <w:r w:rsidR="00EE1A52" w:rsidRPr="00A57677">
        <w:rPr>
          <w:rFonts w:ascii="Times New Roman" w:hAnsi="Times New Roman" w:cs="Times New Roman"/>
          <w:sz w:val="24"/>
          <w:szCs w:val="24"/>
        </w:rPr>
        <w:t>There are no additional costs to the Federal government.</w:t>
      </w:r>
      <w:r w:rsidRPr="00A57677">
        <w:rPr>
          <w:rFonts w:ascii="Times New Roman" w:hAnsi="Times New Roman" w:cs="Times New Roman"/>
          <w:sz w:val="24"/>
          <w:szCs w:val="24"/>
        </w:rPr>
        <w:br/>
      </w:r>
      <w:r w:rsidR="005A2213" w:rsidRPr="00A57677">
        <w:rPr>
          <w:rFonts w:ascii="Times New Roman" w:hAnsi="Times New Roman" w:cs="Times New Roman"/>
          <w:sz w:val="24"/>
          <w:szCs w:val="24"/>
        </w:rPr>
        <w:lastRenderedPageBreak/>
        <w:br/>
      </w:r>
      <w:r w:rsidR="008F1EB4" w:rsidRPr="00A57677">
        <w:rPr>
          <w:rStyle w:val="Heading3Char"/>
        </w:rPr>
        <w:t>15.</w:t>
      </w:r>
      <w:r w:rsidR="008F1EB4" w:rsidRPr="00A57677">
        <w:rPr>
          <w:rStyle w:val="Heading3Char"/>
        </w:rPr>
        <w:tab/>
        <w:t>Changes to Burden</w:t>
      </w:r>
    </w:p>
    <w:p w:rsidR="008F1EB4" w:rsidRPr="00A57677" w:rsidRDefault="005A221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r w:rsidRPr="00A57677">
        <w:rPr>
          <w:rFonts w:ascii="Times New Roman" w:hAnsi="Times New Roman" w:cs="Times New Roman"/>
          <w:sz w:val="24"/>
          <w:szCs w:val="24"/>
        </w:rPr>
        <w:br/>
      </w:r>
      <w:r w:rsidR="00EE1A52" w:rsidRPr="00A57677">
        <w:rPr>
          <w:rFonts w:ascii="Times New Roman" w:hAnsi="Times New Roman" w:cs="Times New Roman"/>
          <w:sz w:val="24"/>
          <w:szCs w:val="24"/>
        </w:rPr>
        <w:t>This is a new data collection</w:t>
      </w:r>
      <w:r w:rsidR="005E67DE">
        <w:rPr>
          <w:rFonts w:ascii="Times New Roman" w:hAnsi="Times New Roman" w:cs="Times New Roman"/>
          <w:sz w:val="24"/>
          <w:szCs w:val="24"/>
        </w:rPr>
        <w:t xml:space="preserve"> resulting in an increase of 1772 annual burden hours</w:t>
      </w:r>
      <w:r w:rsidR="00EE1A52" w:rsidRPr="00A57677">
        <w:rPr>
          <w:rFonts w:ascii="Times New Roman" w:hAnsi="Times New Roman" w:cs="Times New Roman"/>
          <w:sz w:val="24"/>
          <w:szCs w:val="24"/>
        </w:rPr>
        <w:t>.</w:t>
      </w:r>
    </w:p>
    <w:p w:rsidR="00796359" w:rsidRPr="00A57677" w:rsidRDefault="005A2213" w:rsidP="00A57677">
      <w:pPr>
        <w:pStyle w:val="Heading3"/>
      </w:pPr>
      <w:r w:rsidRPr="00A57677">
        <w:rPr>
          <w:rFonts w:eastAsiaTheme="minorEastAsia"/>
        </w:rPr>
        <w:br/>
      </w:r>
      <w:r w:rsidR="008F1EB4" w:rsidRPr="00A57677">
        <w:t>16.</w:t>
      </w:r>
      <w:r w:rsidR="008F1EB4" w:rsidRPr="00A57677">
        <w:tab/>
        <w:t>Publication/Tabulation Dates</w:t>
      </w:r>
      <w:r w:rsidR="00EE1A52" w:rsidRPr="00A57677">
        <w:t xml:space="preserve"> </w:t>
      </w:r>
    </w:p>
    <w:p w:rsidR="00402273" w:rsidRDefault="000448EC" w:rsidP="000448E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Heading3Char"/>
        </w:rPr>
      </w:pPr>
      <w:r w:rsidRPr="00A57677">
        <w:rPr>
          <w:rFonts w:ascii="Times New Roman" w:hAnsi="Times New Roman" w:cs="Times New Roman"/>
          <w:sz w:val="24"/>
          <w:szCs w:val="24"/>
        </w:rPr>
        <w:br/>
        <w:t>There is no publication associated with this data collection.</w:t>
      </w:r>
      <w:r w:rsidR="005A2213" w:rsidRPr="00A57677">
        <w:rPr>
          <w:rFonts w:ascii="Times New Roman" w:hAnsi="Times New Roman" w:cs="Times New Roman"/>
          <w:sz w:val="24"/>
          <w:szCs w:val="24"/>
        </w:rPr>
        <w:br/>
      </w:r>
      <w:r w:rsidR="005A2213" w:rsidRPr="00A57677">
        <w:rPr>
          <w:rFonts w:ascii="Times New Roman" w:hAnsi="Times New Roman" w:cs="Times New Roman"/>
          <w:sz w:val="24"/>
          <w:szCs w:val="24"/>
        </w:rPr>
        <w:br/>
      </w:r>
      <w:r w:rsidR="008F1EB4" w:rsidRPr="00A57677">
        <w:rPr>
          <w:rStyle w:val="Heading3Char"/>
        </w:rPr>
        <w:t>17.</w:t>
      </w:r>
      <w:r w:rsidR="008F1EB4" w:rsidRPr="00A57677">
        <w:rPr>
          <w:rStyle w:val="Heading3Char"/>
        </w:rPr>
        <w:tab/>
        <w:t>Expiration Date</w:t>
      </w:r>
    </w:p>
    <w:p w:rsidR="00F6551F" w:rsidRDefault="00DE3D45" w:rsidP="000448E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r w:rsidRPr="00A57677">
        <w:rPr>
          <w:rFonts w:ascii="Times New Roman" w:hAnsi="Times New Roman" w:cs="Times New Roman"/>
          <w:sz w:val="24"/>
          <w:szCs w:val="24"/>
          <w:u w:val="single"/>
        </w:rPr>
        <w:br/>
      </w:r>
      <w:r w:rsidR="00F6551F">
        <w:rPr>
          <w:rFonts w:ascii="Times New Roman" w:hAnsi="Times New Roman" w:cs="Times New Roman"/>
          <w:sz w:val="24"/>
          <w:szCs w:val="24"/>
        </w:rPr>
        <w:t>The expiration date will be displayed.</w:t>
      </w:r>
    </w:p>
    <w:p w:rsidR="00810790" w:rsidRPr="00F6551F" w:rsidRDefault="005A2213" w:rsidP="000448E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r w:rsidRPr="00A57677">
        <w:rPr>
          <w:rFonts w:ascii="Times New Roman" w:hAnsi="Times New Roman" w:cs="Times New Roman"/>
          <w:sz w:val="24"/>
          <w:szCs w:val="24"/>
        </w:rPr>
        <w:br/>
      </w:r>
      <w:r w:rsidR="008F1EB4" w:rsidRPr="00A57677">
        <w:rPr>
          <w:rStyle w:val="Heading3Char"/>
        </w:rPr>
        <w:t>18.</w:t>
      </w:r>
      <w:r w:rsidR="008F1EB4" w:rsidRPr="00A57677">
        <w:rPr>
          <w:rStyle w:val="Heading3Char"/>
        </w:rPr>
        <w:tab/>
        <w:t>Certification Statement</w:t>
      </w:r>
      <w:r w:rsidR="000448EC" w:rsidRPr="00A57677">
        <w:rPr>
          <w:rFonts w:ascii="Times New Roman" w:hAnsi="Times New Roman" w:cs="Times New Roman"/>
          <w:sz w:val="24"/>
          <w:szCs w:val="24"/>
        </w:rPr>
        <w:br/>
      </w:r>
      <w:r w:rsidRPr="00A57677">
        <w:rPr>
          <w:rFonts w:ascii="Times New Roman" w:hAnsi="Times New Roman" w:cs="Times New Roman"/>
          <w:sz w:val="24"/>
          <w:szCs w:val="24"/>
        </w:rPr>
        <w:br/>
      </w:r>
      <w:r w:rsidR="0002398D" w:rsidRPr="00A57677">
        <w:rPr>
          <w:rFonts w:ascii="Times New Roman" w:hAnsi="Times New Roman" w:cs="Times New Roman"/>
          <w:sz w:val="24"/>
          <w:szCs w:val="24"/>
        </w:rPr>
        <w:t xml:space="preserve">There are no exceptions to the certification </w:t>
      </w:r>
      <w:r w:rsidR="008F1EB4" w:rsidRPr="00A57677">
        <w:rPr>
          <w:rFonts w:ascii="Times New Roman" w:hAnsi="Times New Roman" w:cs="Times New Roman"/>
          <w:sz w:val="24"/>
          <w:szCs w:val="24"/>
        </w:rPr>
        <w:t>statement identified in Item 19, "Certification for Paperwork Reduction Act Submissions," of OMB Form 83-I.</w:t>
      </w:r>
    </w:p>
    <w:sectPr w:rsidR="00810790" w:rsidRPr="00F6551F" w:rsidSect="00810790">
      <w:footerReference w:type="default" r:id="rId8"/>
      <w:endnotePr>
        <w:numFmt w:val="decimal"/>
      </w:endnotePr>
      <w:type w:val="continuous"/>
      <w:pgSz w:w="12240" w:h="15840"/>
      <w:pgMar w:top="1440" w:right="1440" w:bottom="1440" w:left="1440" w:header="1440" w:footer="1440" w:gutter="0"/>
      <w:cols w:space="720"/>
      <w:noEndnote/>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1203" w:rsidRDefault="00B61203">
      <w:r>
        <w:separator/>
      </w:r>
    </w:p>
  </w:endnote>
  <w:endnote w:type="continuationSeparator" w:id="0">
    <w:p w:rsidR="00B61203" w:rsidRDefault="00B61203">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1203" w:rsidRDefault="000D4A5E" w:rsidP="004059A9">
    <w:pPr>
      <w:framePr w:w="9505" w:wrap="notBeside" w:vAnchor="text" w:hAnchor="text" w:x="1" w:y="1"/>
      <w:spacing w:before="240" w:after="0"/>
      <w:jc w:val="center"/>
      <w:rPr>
        <w:sz w:val="24"/>
      </w:rPr>
    </w:pPr>
    <w:r>
      <w:rPr>
        <w:sz w:val="24"/>
      </w:rPr>
      <w:fldChar w:fldCharType="begin"/>
    </w:r>
    <w:r w:rsidR="00B61203">
      <w:rPr>
        <w:sz w:val="24"/>
      </w:rPr>
      <w:instrText xml:space="preserve">PAGE </w:instrText>
    </w:r>
    <w:r>
      <w:rPr>
        <w:sz w:val="24"/>
      </w:rPr>
      <w:fldChar w:fldCharType="separate"/>
    </w:r>
    <w:r w:rsidR="009A67F6">
      <w:rPr>
        <w:noProof/>
        <w:sz w:val="24"/>
      </w:rPr>
      <w:t>1</w:t>
    </w:r>
    <w:r>
      <w:rPr>
        <w:sz w:val="24"/>
      </w:rPr>
      <w:fldChar w:fldCharType="end"/>
    </w:r>
  </w:p>
  <w:p w:rsidR="00B61203" w:rsidRDefault="00B61203" w:rsidP="004059A9">
    <w:pPr>
      <w:ind w:right="144"/>
      <w:rPr>
        <w:sz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1203" w:rsidRDefault="00B61203">
      <w:r>
        <w:separator/>
      </w:r>
    </w:p>
  </w:footnote>
  <w:footnote w:type="continuationSeparator" w:id="0">
    <w:p w:rsidR="00B61203" w:rsidRDefault="00B6120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5D44908E"/>
    <w:lvl w:ilvl="0">
      <w:start w:val="3"/>
      <w:numFmt w:val="decimal"/>
      <w:suff w:val="space"/>
      <w:lvlText w:val="Chapter %1"/>
      <w:lvlJc w:val="left"/>
      <w:pPr>
        <w:ind w:left="-1440" w:firstLine="0"/>
      </w:pPr>
      <w:rPr>
        <w:rFonts w:ascii="Arial" w:hAnsi="Arial" w:hint="default"/>
        <w:b w:val="0"/>
        <w:i w:val="0"/>
        <w:sz w:val="36"/>
      </w:rPr>
    </w:lvl>
    <w:lvl w:ilvl="1">
      <w:start w:val="1"/>
      <w:numFmt w:val="none"/>
      <w:suff w:val="nothing"/>
      <w:lvlText w:val=""/>
      <w:lvlJc w:val="left"/>
      <w:pPr>
        <w:ind w:left="-1440" w:firstLine="0"/>
      </w:pPr>
      <w:rPr>
        <w:rFonts w:hint="default"/>
      </w:rPr>
    </w:lvl>
    <w:lvl w:ilvl="2">
      <w:start w:val="1"/>
      <w:numFmt w:val="none"/>
      <w:suff w:val="nothing"/>
      <w:lvlText w:val=""/>
      <w:lvlJc w:val="left"/>
      <w:pPr>
        <w:ind w:left="-1440" w:firstLine="0"/>
      </w:pPr>
      <w:rPr>
        <w:rFonts w:hint="default"/>
      </w:rPr>
    </w:lvl>
    <w:lvl w:ilvl="3">
      <w:start w:val="1"/>
      <w:numFmt w:val="none"/>
      <w:suff w:val="nothing"/>
      <w:lvlText w:val=""/>
      <w:lvlJc w:val="left"/>
      <w:pPr>
        <w:ind w:left="-1440" w:firstLine="0"/>
      </w:pPr>
      <w:rPr>
        <w:rFonts w:hint="default"/>
      </w:rPr>
    </w:lvl>
    <w:lvl w:ilvl="4">
      <w:start w:val="1"/>
      <w:numFmt w:val="none"/>
      <w:suff w:val="nothing"/>
      <w:lvlText w:val=""/>
      <w:lvlJc w:val="left"/>
      <w:pPr>
        <w:ind w:left="-1440" w:firstLine="0"/>
      </w:pPr>
      <w:rPr>
        <w:rFonts w:hint="default"/>
      </w:rPr>
    </w:lvl>
    <w:lvl w:ilvl="5">
      <w:start w:val="1"/>
      <w:numFmt w:val="none"/>
      <w:suff w:val="nothing"/>
      <w:lvlText w:val=""/>
      <w:lvlJc w:val="left"/>
      <w:pPr>
        <w:ind w:left="-1440" w:firstLine="0"/>
      </w:pPr>
      <w:rPr>
        <w:rFonts w:hint="default"/>
      </w:rPr>
    </w:lvl>
    <w:lvl w:ilvl="6">
      <w:start w:val="1"/>
      <w:numFmt w:val="none"/>
      <w:suff w:val="nothing"/>
      <w:lvlText w:val=""/>
      <w:lvlJc w:val="left"/>
      <w:pPr>
        <w:ind w:left="-1440" w:firstLine="0"/>
      </w:pPr>
      <w:rPr>
        <w:rFonts w:hint="default"/>
      </w:rPr>
    </w:lvl>
    <w:lvl w:ilvl="7">
      <w:start w:val="1"/>
      <w:numFmt w:val="none"/>
      <w:suff w:val="nothing"/>
      <w:lvlText w:val=""/>
      <w:lvlJc w:val="left"/>
      <w:pPr>
        <w:ind w:left="-1440" w:firstLine="0"/>
      </w:pPr>
      <w:rPr>
        <w:rFonts w:hint="default"/>
      </w:rPr>
    </w:lvl>
    <w:lvl w:ilvl="8">
      <w:start w:val="4"/>
      <w:numFmt w:val="upperLetter"/>
      <w:suff w:val="nothing"/>
      <w:lvlText w:val="Appendix %9"/>
      <w:lvlJc w:val="left"/>
      <w:pPr>
        <w:ind w:left="-1440" w:firstLine="0"/>
      </w:pPr>
      <w:rPr>
        <w:rFonts w:ascii="Arial" w:hAnsi="Arial" w:hint="default"/>
        <w:b w:val="0"/>
        <w:i w:val="0"/>
        <w:sz w:val="36"/>
      </w:rPr>
    </w:lvl>
  </w:abstractNum>
  <w:abstractNum w:abstractNumId="1">
    <w:nsid w:val="01A305B5"/>
    <w:multiLevelType w:val="hybridMultilevel"/>
    <w:tmpl w:val="4314A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F35EDB"/>
    <w:multiLevelType w:val="singleLevel"/>
    <w:tmpl w:val="7EDC2D7C"/>
    <w:lvl w:ilvl="0">
      <w:start w:val="1"/>
      <w:numFmt w:val="bullet"/>
      <w:pStyle w:val="Bullet1"/>
      <w:lvlText w:val=""/>
      <w:lvlJc w:val="left"/>
      <w:pPr>
        <w:tabs>
          <w:tab w:val="num" w:pos="720"/>
        </w:tabs>
        <w:ind w:left="720" w:hanging="360"/>
      </w:pPr>
      <w:rPr>
        <w:rFonts w:ascii="Wingdings 2" w:hAnsi="Wingdings 2" w:hint="default"/>
        <w:b w:val="0"/>
        <w:i w:val="0"/>
        <w:color w:val="auto"/>
        <w:sz w:val="19"/>
      </w:rPr>
    </w:lvl>
  </w:abstractNum>
  <w:abstractNum w:abstractNumId="3">
    <w:nsid w:val="042C4C43"/>
    <w:multiLevelType w:val="multilevel"/>
    <w:tmpl w:val="0922D430"/>
    <w:lvl w:ilvl="0">
      <w:start w:val="1"/>
      <w:numFmt w:val="decimal"/>
      <w:lvlText w:val="%1"/>
      <w:lvlJc w:val="left"/>
      <w:pPr>
        <w:tabs>
          <w:tab w:val="num" w:pos="-1440"/>
        </w:tabs>
        <w:ind w:left="-1440" w:firstLine="0"/>
      </w:pPr>
      <w:rPr>
        <w:rFonts w:ascii="Arial" w:hAnsi="Arial" w:hint="default"/>
      </w:rPr>
    </w:lvl>
    <w:lvl w:ilvl="1">
      <w:start w:val="1"/>
      <w:numFmt w:val="decimal"/>
      <w:lvlText w:val="%1.%2"/>
      <w:lvlJc w:val="left"/>
      <w:pPr>
        <w:tabs>
          <w:tab w:val="num" w:pos="-1440"/>
        </w:tabs>
        <w:ind w:left="-1440" w:firstLine="0"/>
      </w:pPr>
      <w:rPr>
        <w:rFonts w:ascii="Arial" w:hAnsi="Arial" w:hint="default"/>
      </w:rPr>
    </w:lvl>
    <w:lvl w:ilvl="2">
      <w:start w:val="1"/>
      <w:numFmt w:val="decimal"/>
      <w:lvlText w:val="%1.%2.%3"/>
      <w:lvlJc w:val="left"/>
      <w:pPr>
        <w:tabs>
          <w:tab w:val="num" w:pos="-1440"/>
        </w:tabs>
        <w:ind w:left="-1440" w:firstLine="0"/>
      </w:pPr>
      <w:rPr>
        <w:rFonts w:ascii="Arial" w:hAnsi="Arial" w:hint="default"/>
      </w:rPr>
    </w:lvl>
    <w:lvl w:ilvl="3">
      <w:start w:val="1"/>
      <w:numFmt w:val="decimal"/>
      <w:lvlText w:val="%1.%2.%3.%4"/>
      <w:lvlJc w:val="left"/>
      <w:pPr>
        <w:tabs>
          <w:tab w:val="num" w:pos="-1440"/>
        </w:tabs>
        <w:ind w:left="-1440" w:firstLine="0"/>
      </w:pPr>
      <w:rPr>
        <w:rFonts w:ascii="Arial" w:hAnsi="Arial" w:hint="default"/>
      </w:rPr>
    </w:lvl>
    <w:lvl w:ilvl="4">
      <w:start w:val="1"/>
      <w:numFmt w:val="decimal"/>
      <w:lvlText w:val="%1.%2.%3.%4.%5"/>
      <w:lvlJc w:val="left"/>
      <w:pPr>
        <w:tabs>
          <w:tab w:val="num" w:pos="-1440"/>
        </w:tabs>
        <w:ind w:left="-1440" w:firstLine="0"/>
      </w:pPr>
      <w:rPr>
        <w:rFonts w:ascii="Arial" w:hAnsi="Arial" w:hint="default"/>
      </w:rPr>
    </w:lvl>
    <w:lvl w:ilvl="5">
      <w:start w:val="1"/>
      <w:numFmt w:val="decimal"/>
      <w:lvlText w:val="%1.%2.%3.%4.%5.%6"/>
      <w:lvlJc w:val="left"/>
      <w:pPr>
        <w:tabs>
          <w:tab w:val="num" w:pos="-1440"/>
        </w:tabs>
        <w:ind w:left="-1440" w:firstLine="0"/>
      </w:pPr>
      <w:rPr>
        <w:rFonts w:ascii="Arial" w:hAnsi="Arial" w:hint="default"/>
      </w:rPr>
    </w:lvl>
    <w:lvl w:ilvl="6">
      <w:start w:val="1"/>
      <w:numFmt w:val="decimal"/>
      <w:lvlText w:val="%1.%2.%3.%4.%5.%6.%7"/>
      <w:lvlJc w:val="left"/>
      <w:pPr>
        <w:tabs>
          <w:tab w:val="num" w:pos="-1440"/>
        </w:tabs>
        <w:ind w:left="-1440" w:firstLine="0"/>
      </w:pPr>
      <w:rPr>
        <w:rFonts w:ascii="Arial" w:hAnsi="Arial" w:hint="default"/>
      </w:rPr>
    </w:lvl>
    <w:lvl w:ilvl="7">
      <w:start w:val="1"/>
      <w:numFmt w:val="decimal"/>
      <w:lvlText w:val="%1.%2.%3.%4.%5.%6.%7.%8"/>
      <w:lvlJc w:val="left"/>
      <w:pPr>
        <w:tabs>
          <w:tab w:val="num" w:pos="-1440"/>
        </w:tabs>
        <w:ind w:left="-1440" w:firstLine="0"/>
      </w:pPr>
      <w:rPr>
        <w:rFonts w:ascii="Arial" w:hAnsi="Arial" w:hint="default"/>
      </w:rPr>
    </w:lvl>
    <w:lvl w:ilvl="8">
      <w:start w:val="1"/>
      <w:numFmt w:val="decimal"/>
      <w:lvlText w:val="%1.%2.%3.%4.%5.%6.%7.%8.%9"/>
      <w:lvlJc w:val="left"/>
      <w:pPr>
        <w:tabs>
          <w:tab w:val="num" w:pos="-1440"/>
        </w:tabs>
        <w:ind w:left="-1440" w:firstLine="0"/>
      </w:pPr>
      <w:rPr>
        <w:rFonts w:ascii="Arial" w:hAnsi="Arial" w:hint="default"/>
      </w:rPr>
    </w:lvl>
  </w:abstractNum>
  <w:abstractNum w:abstractNumId="4">
    <w:nsid w:val="05326E75"/>
    <w:multiLevelType w:val="multilevel"/>
    <w:tmpl w:val="4314C0EE"/>
    <w:lvl w:ilvl="0">
      <w:start w:val="1"/>
      <w:numFmt w:val="bullet"/>
      <w:lvlRestart w:val="0"/>
      <w:lvlText w:val=""/>
      <w:lvlJc w:val="left"/>
      <w:pPr>
        <w:tabs>
          <w:tab w:val="num" w:pos="720"/>
        </w:tabs>
        <w:ind w:left="720" w:hanging="360"/>
      </w:pPr>
      <w:rPr>
        <w:rFonts w:ascii="Wingdings 2" w:hAnsi="Wingdings 2" w:hint="default"/>
        <w:color w:val="auto"/>
        <w:sz w:val="19"/>
      </w:rPr>
    </w:lvl>
    <w:lvl w:ilvl="1">
      <w:start w:val="1"/>
      <w:numFmt w:val="none"/>
      <w:lvlRestart w:val="0"/>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3" w:hAnsi="Wingdings 3" w:hint="default"/>
        <w:sz w:val="22"/>
      </w:rPr>
    </w:lvl>
    <w:lvl w:ilvl="3">
      <w:start w:val="1"/>
      <w:numFmt w:val="none"/>
      <w:lvlRestart w:val="0"/>
      <w:lvlText w:val=""/>
      <w:lvlJc w:val="left"/>
      <w:pPr>
        <w:tabs>
          <w:tab w:val="num" w:pos="1080"/>
        </w:tabs>
        <w:ind w:left="1080" w:hanging="360"/>
      </w:pPr>
      <w:rPr>
        <w:rFonts w:ascii="Symbol" w:hAnsi="Symbol" w:hint="default"/>
      </w:rPr>
    </w:lvl>
    <w:lvl w:ilvl="4">
      <w:start w:val="1"/>
      <w:numFmt w:val="bullet"/>
      <w:lvlText w:val=""/>
      <w:lvlJc w:val="left"/>
      <w:pPr>
        <w:tabs>
          <w:tab w:val="num" w:pos="1440"/>
        </w:tabs>
        <w:ind w:left="1440" w:hanging="360"/>
      </w:pPr>
      <w:rPr>
        <w:rFonts w:ascii="Wingdings 2" w:hAnsi="Wingdings 2" w:hint="default"/>
        <w:sz w:val="20"/>
      </w:rPr>
    </w:lvl>
    <w:lvl w:ilvl="5">
      <w:start w:val="1"/>
      <w:numFmt w:val="none"/>
      <w:lvlRestart w:val="0"/>
      <w:lvlText w:val=""/>
      <w:lvlJc w:val="left"/>
      <w:pPr>
        <w:tabs>
          <w:tab w:val="num" w:pos="1440"/>
        </w:tabs>
        <w:ind w:left="1440" w:hanging="360"/>
      </w:pPr>
      <w:rPr>
        <w:rFonts w:ascii="Wingdings" w:hAnsi="Wingdings" w:hint="default"/>
      </w:rPr>
    </w:lvl>
    <w:lvl w:ilvl="6">
      <w:start w:val="1"/>
      <w:numFmt w:val="none"/>
      <w:lvlText w:val=""/>
      <w:lvlJc w:val="left"/>
      <w:pPr>
        <w:tabs>
          <w:tab w:val="num" w:pos="1440"/>
        </w:tabs>
        <w:ind w:left="1440" w:hanging="360"/>
      </w:pPr>
      <w:rPr>
        <w:rFonts w:ascii="Wingdings" w:hAnsi="Wingdings" w:hint="default"/>
      </w:rPr>
    </w:lvl>
    <w:lvl w:ilvl="7">
      <w:start w:val="1"/>
      <w:numFmt w:val="none"/>
      <w:lvlText w:val=""/>
      <w:lvlJc w:val="left"/>
      <w:pPr>
        <w:tabs>
          <w:tab w:val="num" w:pos="1440"/>
        </w:tabs>
        <w:ind w:left="1440" w:hanging="360"/>
      </w:pPr>
      <w:rPr>
        <w:rFonts w:ascii="Symbol" w:hAnsi="Symbol" w:hint="default"/>
      </w:rPr>
    </w:lvl>
    <w:lvl w:ilvl="8">
      <w:start w:val="1"/>
      <w:numFmt w:val="none"/>
      <w:lvlText w:val=""/>
      <w:lvlJc w:val="left"/>
      <w:pPr>
        <w:tabs>
          <w:tab w:val="num" w:pos="1440"/>
        </w:tabs>
        <w:ind w:left="1440" w:hanging="360"/>
      </w:pPr>
      <w:rPr>
        <w:rFonts w:ascii="Symbol" w:hAnsi="Symbol" w:hint="default"/>
      </w:rPr>
    </w:lvl>
  </w:abstractNum>
  <w:abstractNum w:abstractNumId="5">
    <w:nsid w:val="05F652FD"/>
    <w:multiLevelType w:val="hybridMultilevel"/>
    <w:tmpl w:val="F86285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B4631D6"/>
    <w:multiLevelType w:val="hybridMultilevel"/>
    <w:tmpl w:val="196CBB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C4E4B22"/>
    <w:multiLevelType w:val="singleLevel"/>
    <w:tmpl w:val="5FD88038"/>
    <w:lvl w:ilvl="0">
      <w:start w:val="1"/>
      <w:numFmt w:val="bullet"/>
      <w:pStyle w:val="Bullet3"/>
      <w:lvlText w:val=""/>
      <w:lvlJc w:val="left"/>
      <w:pPr>
        <w:tabs>
          <w:tab w:val="num" w:pos="1440"/>
        </w:tabs>
        <w:ind w:left="1440" w:hanging="360"/>
      </w:pPr>
      <w:rPr>
        <w:rFonts w:ascii="Wingdings 2" w:hAnsi="Wingdings 2" w:hint="default"/>
        <w:b w:val="0"/>
        <w:i w:val="0"/>
        <w:sz w:val="20"/>
      </w:rPr>
    </w:lvl>
  </w:abstractNum>
  <w:abstractNum w:abstractNumId="8">
    <w:nsid w:val="0F2D6ACE"/>
    <w:multiLevelType w:val="multilevel"/>
    <w:tmpl w:val="EB0CC538"/>
    <w:lvl w:ilvl="0">
      <w:start w:val="1"/>
      <w:numFmt w:val="decimal"/>
      <w:suff w:val="space"/>
      <w:lvlText w:val="Chapter %1"/>
      <w:lvlJc w:val="left"/>
      <w:pPr>
        <w:ind w:left="-1440" w:firstLine="0"/>
      </w:pPr>
      <w:rPr>
        <w:rFonts w:hint="default"/>
      </w:rPr>
    </w:lvl>
    <w:lvl w:ilvl="1">
      <w:start w:val="1"/>
      <w:numFmt w:val="none"/>
      <w:suff w:val="nothing"/>
      <w:lvlText w:val=""/>
      <w:lvlJc w:val="left"/>
      <w:pPr>
        <w:ind w:left="-1440" w:firstLine="0"/>
      </w:pPr>
      <w:rPr>
        <w:rFonts w:hint="default"/>
      </w:rPr>
    </w:lvl>
    <w:lvl w:ilvl="2">
      <w:start w:val="1"/>
      <w:numFmt w:val="none"/>
      <w:suff w:val="nothing"/>
      <w:lvlText w:val=""/>
      <w:lvlJc w:val="left"/>
      <w:pPr>
        <w:ind w:left="-1440" w:firstLine="0"/>
      </w:pPr>
      <w:rPr>
        <w:rFonts w:hint="default"/>
      </w:rPr>
    </w:lvl>
    <w:lvl w:ilvl="3">
      <w:start w:val="1"/>
      <w:numFmt w:val="none"/>
      <w:suff w:val="nothing"/>
      <w:lvlText w:val=""/>
      <w:lvlJc w:val="left"/>
      <w:pPr>
        <w:ind w:left="-1440" w:firstLine="0"/>
      </w:pPr>
      <w:rPr>
        <w:rFonts w:hint="default"/>
      </w:rPr>
    </w:lvl>
    <w:lvl w:ilvl="4">
      <w:start w:val="1"/>
      <w:numFmt w:val="none"/>
      <w:suff w:val="nothing"/>
      <w:lvlText w:val=""/>
      <w:lvlJc w:val="left"/>
      <w:pPr>
        <w:ind w:left="-1440" w:firstLine="0"/>
      </w:pPr>
      <w:rPr>
        <w:rFonts w:hint="default"/>
      </w:rPr>
    </w:lvl>
    <w:lvl w:ilvl="5">
      <w:start w:val="1"/>
      <w:numFmt w:val="none"/>
      <w:suff w:val="nothing"/>
      <w:lvlText w:val=""/>
      <w:lvlJc w:val="left"/>
      <w:pPr>
        <w:ind w:left="-1440" w:firstLine="0"/>
      </w:pPr>
      <w:rPr>
        <w:rFonts w:hint="default"/>
      </w:rPr>
    </w:lvl>
    <w:lvl w:ilvl="6">
      <w:start w:val="1"/>
      <w:numFmt w:val="none"/>
      <w:suff w:val="nothing"/>
      <w:lvlText w:val=""/>
      <w:lvlJc w:val="left"/>
      <w:pPr>
        <w:ind w:left="-1440" w:firstLine="0"/>
      </w:pPr>
      <w:rPr>
        <w:rFonts w:hint="default"/>
      </w:rPr>
    </w:lvl>
    <w:lvl w:ilvl="7">
      <w:start w:val="1"/>
      <w:numFmt w:val="none"/>
      <w:suff w:val="nothing"/>
      <w:lvlText w:val=""/>
      <w:lvlJc w:val="left"/>
      <w:pPr>
        <w:ind w:left="-1440" w:firstLine="0"/>
      </w:pPr>
      <w:rPr>
        <w:rFonts w:hint="default"/>
      </w:rPr>
    </w:lvl>
    <w:lvl w:ilvl="8">
      <w:start w:val="1"/>
      <w:numFmt w:val="upperLetter"/>
      <w:suff w:val="nothing"/>
      <w:lvlText w:val="Appendix %9"/>
      <w:lvlJc w:val="left"/>
      <w:pPr>
        <w:ind w:left="-1440" w:firstLine="0"/>
      </w:pPr>
      <w:rPr>
        <w:rFonts w:ascii="Arial" w:hAnsi="Arial" w:hint="default"/>
      </w:rPr>
    </w:lvl>
  </w:abstractNum>
  <w:abstractNum w:abstractNumId="9">
    <w:nsid w:val="0F34695F"/>
    <w:multiLevelType w:val="hybridMultilevel"/>
    <w:tmpl w:val="40FED998"/>
    <w:lvl w:ilvl="0" w:tplc="23A028F4">
      <w:start w:val="1"/>
      <w:numFmt w:val="bullet"/>
      <w:lvlText w:val="•"/>
      <w:lvlJc w:val="left"/>
      <w:pPr>
        <w:tabs>
          <w:tab w:val="num" w:pos="720"/>
        </w:tabs>
        <w:ind w:left="720" w:hanging="360"/>
      </w:pPr>
      <w:rPr>
        <w:rFonts w:ascii="Times New Roman" w:hAnsi="Times New Roman" w:hint="default"/>
      </w:rPr>
    </w:lvl>
    <w:lvl w:ilvl="1" w:tplc="5E30B158">
      <w:start w:val="1416"/>
      <w:numFmt w:val="bullet"/>
      <w:lvlText w:val="–"/>
      <w:lvlJc w:val="left"/>
      <w:pPr>
        <w:tabs>
          <w:tab w:val="num" w:pos="1440"/>
        </w:tabs>
        <w:ind w:left="1440" w:hanging="360"/>
      </w:pPr>
      <w:rPr>
        <w:rFonts w:ascii="Arial" w:hAnsi="Arial" w:hint="default"/>
      </w:rPr>
    </w:lvl>
    <w:lvl w:ilvl="2" w:tplc="0A8012D8" w:tentative="1">
      <w:start w:val="1"/>
      <w:numFmt w:val="bullet"/>
      <w:lvlText w:val="•"/>
      <w:lvlJc w:val="left"/>
      <w:pPr>
        <w:tabs>
          <w:tab w:val="num" w:pos="2160"/>
        </w:tabs>
        <w:ind w:left="2160" w:hanging="360"/>
      </w:pPr>
      <w:rPr>
        <w:rFonts w:ascii="Times New Roman" w:hAnsi="Times New Roman" w:hint="default"/>
      </w:rPr>
    </w:lvl>
    <w:lvl w:ilvl="3" w:tplc="26281A3A" w:tentative="1">
      <w:start w:val="1"/>
      <w:numFmt w:val="bullet"/>
      <w:lvlText w:val="•"/>
      <w:lvlJc w:val="left"/>
      <w:pPr>
        <w:tabs>
          <w:tab w:val="num" w:pos="2880"/>
        </w:tabs>
        <w:ind w:left="2880" w:hanging="360"/>
      </w:pPr>
      <w:rPr>
        <w:rFonts w:ascii="Times New Roman" w:hAnsi="Times New Roman" w:hint="default"/>
      </w:rPr>
    </w:lvl>
    <w:lvl w:ilvl="4" w:tplc="6D8C0EE6" w:tentative="1">
      <w:start w:val="1"/>
      <w:numFmt w:val="bullet"/>
      <w:lvlText w:val="•"/>
      <w:lvlJc w:val="left"/>
      <w:pPr>
        <w:tabs>
          <w:tab w:val="num" w:pos="3600"/>
        </w:tabs>
        <w:ind w:left="3600" w:hanging="360"/>
      </w:pPr>
      <w:rPr>
        <w:rFonts w:ascii="Times New Roman" w:hAnsi="Times New Roman" w:hint="default"/>
      </w:rPr>
    </w:lvl>
    <w:lvl w:ilvl="5" w:tplc="ED2C59DE" w:tentative="1">
      <w:start w:val="1"/>
      <w:numFmt w:val="bullet"/>
      <w:lvlText w:val="•"/>
      <w:lvlJc w:val="left"/>
      <w:pPr>
        <w:tabs>
          <w:tab w:val="num" w:pos="4320"/>
        </w:tabs>
        <w:ind w:left="4320" w:hanging="360"/>
      </w:pPr>
      <w:rPr>
        <w:rFonts w:ascii="Times New Roman" w:hAnsi="Times New Roman" w:hint="default"/>
      </w:rPr>
    </w:lvl>
    <w:lvl w:ilvl="6" w:tplc="06BA814A" w:tentative="1">
      <w:start w:val="1"/>
      <w:numFmt w:val="bullet"/>
      <w:lvlText w:val="•"/>
      <w:lvlJc w:val="left"/>
      <w:pPr>
        <w:tabs>
          <w:tab w:val="num" w:pos="5040"/>
        </w:tabs>
        <w:ind w:left="5040" w:hanging="360"/>
      </w:pPr>
      <w:rPr>
        <w:rFonts w:ascii="Times New Roman" w:hAnsi="Times New Roman" w:hint="default"/>
      </w:rPr>
    </w:lvl>
    <w:lvl w:ilvl="7" w:tplc="5BAC2DBA" w:tentative="1">
      <w:start w:val="1"/>
      <w:numFmt w:val="bullet"/>
      <w:lvlText w:val="•"/>
      <w:lvlJc w:val="left"/>
      <w:pPr>
        <w:tabs>
          <w:tab w:val="num" w:pos="5760"/>
        </w:tabs>
        <w:ind w:left="5760" w:hanging="360"/>
      </w:pPr>
      <w:rPr>
        <w:rFonts w:ascii="Times New Roman" w:hAnsi="Times New Roman" w:hint="default"/>
      </w:rPr>
    </w:lvl>
    <w:lvl w:ilvl="8" w:tplc="96269F74" w:tentative="1">
      <w:start w:val="1"/>
      <w:numFmt w:val="bullet"/>
      <w:lvlText w:val="•"/>
      <w:lvlJc w:val="left"/>
      <w:pPr>
        <w:tabs>
          <w:tab w:val="num" w:pos="6480"/>
        </w:tabs>
        <w:ind w:left="6480" w:hanging="360"/>
      </w:pPr>
      <w:rPr>
        <w:rFonts w:ascii="Times New Roman" w:hAnsi="Times New Roman" w:hint="default"/>
      </w:rPr>
    </w:lvl>
  </w:abstractNum>
  <w:abstractNum w:abstractNumId="10">
    <w:nsid w:val="18411EC4"/>
    <w:multiLevelType w:val="hybridMultilevel"/>
    <w:tmpl w:val="18302C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95C19A0"/>
    <w:multiLevelType w:val="hybridMultilevel"/>
    <w:tmpl w:val="C35EA6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C437156"/>
    <w:multiLevelType w:val="hybridMultilevel"/>
    <w:tmpl w:val="76B20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39F5641"/>
    <w:multiLevelType w:val="hybridMultilevel"/>
    <w:tmpl w:val="BF92C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66C40D4"/>
    <w:multiLevelType w:val="hybridMultilevel"/>
    <w:tmpl w:val="74DA6D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7DF3FCB"/>
    <w:multiLevelType w:val="multilevel"/>
    <w:tmpl w:val="04090029"/>
    <w:lvl w:ilvl="0">
      <w:start w:val="1"/>
      <w:numFmt w:val="decimal"/>
      <w:suff w:val="space"/>
      <w:lvlText w:val="Chapter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6">
    <w:nsid w:val="2B162593"/>
    <w:multiLevelType w:val="multilevel"/>
    <w:tmpl w:val="49409D9C"/>
    <w:lvl w:ilvl="0">
      <w:start w:val="1"/>
      <w:numFmt w:val="decimal"/>
      <w:lvlText w:val="%1."/>
      <w:lvlJc w:val="left"/>
      <w:pPr>
        <w:tabs>
          <w:tab w:val="num" w:pos="720"/>
        </w:tabs>
        <w:ind w:left="720" w:hanging="360"/>
      </w:pPr>
      <w:rPr>
        <w:rFonts w:ascii="Times New Roman" w:hAnsi="Times New Roman" w:cs="Times New Roman" w:hint="default"/>
        <w:color w:val="auto"/>
        <w:sz w:val="24"/>
      </w:rPr>
    </w:lvl>
    <w:lvl w:ilvl="1">
      <w:start w:val="1"/>
      <w:numFmt w:val="none"/>
      <w:lvlText w:val=""/>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sz w:val="24"/>
      </w:rPr>
    </w:lvl>
    <w:lvl w:ilvl="3">
      <w:start w:val="1"/>
      <w:numFmt w:val="none"/>
      <w:lvlText w:val=""/>
      <w:lvlJc w:val="left"/>
      <w:pPr>
        <w:tabs>
          <w:tab w:val="num" w:pos="1080"/>
        </w:tabs>
        <w:ind w:left="1080" w:hanging="360"/>
      </w:pPr>
      <w:rPr>
        <w:rFonts w:hint="default"/>
      </w:rPr>
    </w:lvl>
    <w:lvl w:ilvl="4">
      <w:start w:val="1"/>
      <w:numFmt w:val="decimal"/>
      <w:lvlText w:val="%5)"/>
      <w:lvlJc w:val="left"/>
      <w:pPr>
        <w:tabs>
          <w:tab w:val="num" w:pos="1440"/>
        </w:tabs>
        <w:ind w:left="1440" w:hanging="360"/>
      </w:pPr>
      <w:rPr>
        <w:rFonts w:ascii="Times New Roman" w:hAnsi="Times New Roman" w:cs="Times New Roman" w:hint="default"/>
        <w:sz w:val="24"/>
      </w:rPr>
    </w:lvl>
    <w:lvl w:ilvl="5">
      <w:start w:val="1"/>
      <w:numFmt w:val="none"/>
      <w:lvlText w:val=""/>
      <w:lvlJc w:val="left"/>
      <w:pPr>
        <w:tabs>
          <w:tab w:val="num" w:pos="1440"/>
        </w:tabs>
        <w:ind w:left="1440" w:hanging="360"/>
      </w:pPr>
      <w:rPr>
        <w:rFonts w:hint="default"/>
      </w:rPr>
    </w:lvl>
    <w:lvl w:ilvl="6">
      <w:start w:val="1"/>
      <w:numFmt w:val="lowerLetter"/>
      <w:lvlText w:val="%7)"/>
      <w:lvlJc w:val="left"/>
      <w:pPr>
        <w:tabs>
          <w:tab w:val="num" w:pos="1800"/>
        </w:tabs>
        <w:ind w:left="1800" w:hanging="360"/>
      </w:pPr>
      <w:rPr>
        <w:rFonts w:ascii="Times New Roman" w:hAnsi="Times New Roman" w:cs="Times New Roman" w:hint="default"/>
        <w:sz w:val="24"/>
      </w:rPr>
    </w:lvl>
    <w:lvl w:ilvl="7">
      <w:start w:val="1"/>
      <w:numFmt w:val="none"/>
      <w:lvlText w:val="%8"/>
      <w:lvlJc w:val="left"/>
      <w:pPr>
        <w:tabs>
          <w:tab w:val="num" w:pos="1800"/>
        </w:tabs>
        <w:ind w:left="1800" w:hanging="360"/>
      </w:pPr>
      <w:rPr>
        <w:rFonts w:hint="default"/>
      </w:rPr>
    </w:lvl>
    <w:lvl w:ilvl="8">
      <w:start w:val="1"/>
      <w:numFmt w:val="none"/>
      <w:lvlText w:val=""/>
      <w:lvlJc w:val="left"/>
      <w:pPr>
        <w:tabs>
          <w:tab w:val="num" w:pos="1800"/>
        </w:tabs>
        <w:ind w:left="1800" w:hanging="360"/>
      </w:pPr>
      <w:rPr>
        <w:rFonts w:hint="default"/>
      </w:rPr>
    </w:lvl>
  </w:abstractNum>
  <w:abstractNum w:abstractNumId="17">
    <w:nsid w:val="2B6905A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312E6416"/>
    <w:multiLevelType w:val="hybridMultilevel"/>
    <w:tmpl w:val="B2A050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22B654D"/>
    <w:multiLevelType w:val="multilevel"/>
    <w:tmpl w:val="514A17DA"/>
    <w:lvl w:ilvl="0">
      <w:start w:val="1"/>
      <w:numFmt w:val="decimal"/>
      <w:lvlText w:val="%1."/>
      <w:lvlJc w:val="left"/>
      <w:pPr>
        <w:tabs>
          <w:tab w:val="num" w:pos="720"/>
        </w:tabs>
        <w:ind w:left="720" w:hanging="360"/>
      </w:pPr>
      <w:rPr>
        <w:rFonts w:ascii="Times New Roman" w:hAnsi="Times New Roman" w:cs="Times New Roman" w:hint="default"/>
        <w:color w:val="auto"/>
        <w:sz w:val="24"/>
      </w:rPr>
    </w:lvl>
    <w:lvl w:ilvl="1">
      <w:start w:val="1"/>
      <w:numFmt w:val="none"/>
      <w:lvlText w:val=""/>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ascii="Times New Roman" w:hAnsi="Times New Roman" w:cs="Times New Roman" w:hint="default"/>
        <w:sz w:val="24"/>
      </w:rPr>
    </w:lvl>
    <w:lvl w:ilvl="3">
      <w:start w:val="1"/>
      <w:numFmt w:val="none"/>
      <w:lvlText w:val=""/>
      <w:lvlJc w:val="left"/>
      <w:pPr>
        <w:tabs>
          <w:tab w:val="num" w:pos="1080"/>
        </w:tabs>
        <w:ind w:left="1080" w:hanging="360"/>
      </w:pPr>
      <w:rPr>
        <w:rFonts w:hint="default"/>
      </w:rPr>
    </w:lvl>
    <w:lvl w:ilvl="4">
      <w:start w:val="1"/>
      <w:numFmt w:val="decimal"/>
      <w:lvlText w:val="%5)"/>
      <w:lvlJc w:val="left"/>
      <w:pPr>
        <w:tabs>
          <w:tab w:val="num" w:pos="1440"/>
        </w:tabs>
        <w:ind w:left="1440" w:hanging="360"/>
      </w:pPr>
      <w:rPr>
        <w:rFonts w:ascii="Times New Roman" w:hAnsi="Times New Roman" w:cs="Times New Roman" w:hint="default"/>
        <w:sz w:val="24"/>
      </w:rPr>
    </w:lvl>
    <w:lvl w:ilvl="5">
      <w:start w:val="1"/>
      <w:numFmt w:val="none"/>
      <w:lvlText w:val=""/>
      <w:lvlJc w:val="left"/>
      <w:pPr>
        <w:tabs>
          <w:tab w:val="num" w:pos="1440"/>
        </w:tabs>
        <w:ind w:left="1440" w:hanging="360"/>
      </w:pPr>
      <w:rPr>
        <w:rFonts w:hint="default"/>
      </w:rPr>
    </w:lvl>
    <w:lvl w:ilvl="6">
      <w:start w:val="1"/>
      <w:numFmt w:val="lowerLetter"/>
      <w:lvlText w:val="%7)"/>
      <w:lvlJc w:val="left"/>
      <w:pPr>
        <w:tabs>
          <w:tab w:val="num" w:pos="1800"/>
        </w:tabs>
        <w:ind w:left="1800" w:hanging="360"/>
      </w:pPr>
      <w:rPr>
        <w:rFonts w:ascii="Times New Roman" w:hAnsi="Times New Roman" w:cs="Times New Roman" w:hint="default"/>
        <w:sz w:val="24"/>
      </w:rPr>
    </w:lvl>
    <w:lvl w:ilvl="7">
      <w:start w:val="1"/>
      <w:numFmt w:val="none"/>
      <w:lvlText w:val="%8"/>
      <w:lvlJc w:val="left"/>
      <w:pPr>
        <w:tabs>
          <w:tab w:val="num" w:pos="1800"/>
        </w:tabs>
        <w:ind w:left="1800" w:hanging="360"/>
      </w:pPr>
      <w:rPr>
        <w:rFonts w:hint="default"/>
      </w:rPr>
    </w:lvl>
    <w:lvl w:ilvl="8">
      <w:start w:val="1"/>
      <w:numFmt w:val="none"/>
      <w:lvlText w:val=""/>
      <w:lvlJc w:val="left"/>
      <w:pPr>
        <w:tabs>
          <w:tab w:val="num" w:pos="1800"/>
        </w:tabs>
        <w:ind w:left="1800" w:hanging="360"/>
      </w:pPr>
      <w:rPr>
        <w:rFonts w:hint="default"/>
      </w:rPr>
    </w:lvl>
  </w:abstractNum>
  <w:abstractNum w:abstractNumId="20">
    <w:nsid w:val="33AB5D38"/>
    <w:multiLevelType w:val="hybridMultilevel"/>
    <w:tmpl w:val="F042DD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CC17F1B"/>
    <w:multiLevelType w:val="hybridMultilevel"/>
    <w:tmpl w:val="1C4E47A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E655D87"/>
    <w:multiLevelType w:val="hybridMultilevel"/>
    <w:tmpl w:val="BFD62984"/>
    <w:lvl w:ilvl="0" w:tplc="B68A7076">
      <w:start w:val="1"/>
      <w:numFmt w:val="bullet"/>
      <w:pStyle w:val="TableBullet"/>
      <w:lvlText w:val=""/>
      <w:lvlJc w:val="left"/>
      <w:pPr>
        <w:tabs>
          <w:tab w:val="num" w:pos="360"/>
        </w:tabs>
        <w:ind w:left="216" w:hanging="216"/>
      </w:pPr>
      <w:rPr>
        <w:rFonts w:ascii="Wingdings 2" w:hAnsi="Wingdings 2" w:hint="default"/>
        <w:color w:val="auto"/>
        <w:sz w:val="1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3EDD52FB"/>
    <w:multiLevelType w:val="hybridMultilevel"/>
    <w:tmpl w:val="36CCC24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47177CBD"/>
    <w:multiLevelType w:val="singleLevel"/>
    <w:tmpl w:val="F38A7564"/>
    <w:lvl w:ilvl="0">
      <w:start w:val="1"/>
      <w:numFmt w:val="bullet"/>
      <w:pStyle w:val="Bullet2"/>
      <w:lvlText w:val=""/>
      <w:lvlJc w:val="left"/>
      <w:pPr>
        <w:tabs>
          <w:tab w:val="num" w:pos="1080"/>
        </w:tabs>
        <w:ind w:left="1080" w:hanging="360"/>
      </w:pPr>
      <w:rPr>
        <w:rFonts w:ascii="Wingdings 3" w:hAnsi="Wingdings 3" w:hint="default"/>
        <w:b w:val="0"/>
        <w:i w:val="0"/>
        <w:sz w:val="22"/>
      </w:rPr>
    </w:lvl>
  </w:abstractNum>
  <w:abstractNum w:abstractNumId="25">
    <w:nsid w:val="4A9D1EEA"/>
    <w:multiLevelType w:val="hybridMultilevel"/>
    <w:tmpl w:val="B88C78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AF01421"/>
    <w:multiLevelType w:val="hybridMultilevel"/>
    <w:tmpl w:val="C37889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A621F6E"/>
    <w:multiLevelType w:val="hybridMultilevel"/>
    <w:tmpl w:val="C93A707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60710B5D"/>
    <w:multiLevelType w:val="hybridMultilevel"/>
    <w:tmpl w:val="5BBA4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09E458A"/>
    <w:multiLevelType w:val="multilevel"/>
    <w:tmpl w:val="F534578A"/>
    <w:lvl w:ilvl="0">
      <w:start w:val="1"/>
      <w:numFmt w:val="decimal"/>
      <w:lvlText w:val="%1"/>
      <w:legacy w:legacy="1" w:legacySpace="72" w:legacyIndent="0"/>
      <w:lvlJc w:val="left"/>
    </w:lvl>
    <w:lvl w:ilvl="1">
      <w:start w:val="1"/>
      <w:numFmt w:val="decimal"/>
      <w:lvlText w:val="%1.%2"/>
      <w:legacy w:legacy="1" w:legacySpace="72" w:legacyIndent="0"/>
      <w:lvlJc w:val="left"/>
      <w:rPr>
        <w:rFonts w:ascii="Tms Rmn" w:hAnsi="Tms Rmn" w:hint="default"/>
      </w:rPr>
    </w:lvl>
    <w:lvl w:ilvl="2">
      <w:start w:val="1"/>
      <w:numFmt w:val="decimal"/>
      <w:lvlText w:val="%1.%2.%3"/>
      <w:legacy w:legacy="1" w:legacySpace="72" w:legacyIndent="0"/>
      <w:lvlJc w:val="left"/>
      <w:rPr>
        <w:rFonts w:ascii="Tms Rmn" w:hAnsi="Tms Rmn" w:hint="default"/>
      </w:rPr>
    </w:lvl>
    <w:lvl w:ilvl="3">
      <w:start w:val="1"/>
      <w:numFmt w:val="decimal"/>
      <w:lvlText w:val="%1.%2.%3.%4"/>
      <w:legacy w:legacy="1" w:legacySpace="72" w:legacyIndent="0"/>
      <w:lvlJc w:val="left"/>
      <w:rPr>
        <w:rFonts w:ascii="Tms Rmn" w:hAnsi="Tms Rmn" w:hint="default"/>
      </w:rPr>
    </w:lvl>
    <w:lvl w:ilvl="4">
      <w:start w:val="1"/>
      <w:numFmt w:val="decimal"/>
      <w:lvlText w:val="%1.%2.%3.%4.%5"/>
      <w:legacy w:legacy="1" w:legacySpace="72" w:legacyIndent="0"/>
      <w:lvlJc w:val="left"/>
      <w:rPr>
        <w:rFonts w:ascii="Tms Rmn" w:hAnsi="Tms Rmn" w:hint="default"/>
      </w:rPr>
    </w:lvl>
    <w:lvl w:ilvl="5">
      <w:start w:val="1"/>
      <w:numFmt w:val="decimal"/>
      <w:lvlText w:val="%1.%2.%3.%4.%5.%6"/>
      <w:legacy w:legacy="1" w:legacySpace="72" w:legacyIndent="0"/>
      <w:lvlJc w:val="left"/>
      <w:rPr>
        <w:rFonts w:ascii="Tms Rmn" w:hAnsi="Tms Rmn" w:hint="default"/>
      </w:rPr>
    </w:lvl>
    <w:lvl w:ilvl="6">
      <w:start w:val="1"/>
      <w:numFmt w:val="decimal"/>
      <w:lvlText w:val="%1.%2.%3.%4.%5.%6.%7"/>
      <w:legacy w:legacy="1" w:legacySpace="72" w:legacyIndent="0"/>
      <w:lvlJc w:val="left"/>
      <w:rPr>
        <w:rFonts w:ascii="Tms Rmn" w:hAnsi="Tms Rmn" w:hint="default"/>
      </w:rPr>
    </w:lvl>
    <w:lvl w:ilvl="7">
      <w:start w:val="1"/>
      <w:numFmt w:val="decimal"/>
      <w:lvlText w:val="%1.%2.%3.%4.%5.%6.%7.%8"/>
      <w:legacy w:legacy="1" w:legacySpace="72" w:legacyIndent="0"/>
      <w:lvlJc w:val="left"/>
      <w:rPr>
        <w:rFonts w:ascii="Tms Rmn" w:hAnsi="Tms Rmn" w:hint="default"/>
      </w:rPr>
    </w:lvl>
    <w:lvl w:ilvl="8">
      <w:start w:val="1"/>
      <w:numFmt w:val="decimal"/>
      <w:lvlText w:val="%1.%2.%3.%4.%5.%6.%7.%8.%9"/>
      <w:legacy w:legacy="1" w:legacySpace="72" w:legacyIndent="0"/>
      <w:lvlJc w:val="left"/>
    </w:lvl>
  </w:abstractNum>
  <w:abstractNum w:abstractNumId="30">
    <w:nsid w:val="69407EFA"/>
    <w:multiLevelType w:val="hybridMultilevel"/>
    <w:tmpl w:val="401036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AC95DF2"/>
    <w:multiLevelType w:val="hybridMultilevel"/>
    <w:tmpl w:val="90220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2614A13"/>
    <w:multiLevelType w:val="hybridMultilevel"/>
    <w:tmpl w:val="DBB2B9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40E0E88"/>
    <w:multiLevelType w:val="multilevel"/>
    <w:tmpl w:val="04090029"/>
    <w:lvl w:ilvl="0">
      <w:start w:val="1"/>
      <w:numFmt w:val="decimal"/>
      <w:suff w:val="space"/>
      <w:lvlText w:val="Chapter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4">
    <w:nsid w:val="7AEC76E4"/>
    <w:multiLevelType w:val="multilevel"/>
    <w:tmpl w:val="4A5030AC"/>
    <w:lvl w:ilvl="0">
      <w:start w:val="1"/>
      <w:numFmt w:val="decimal"/>
      <w:suff w:val="space"/>
      <w:lvlText w:val="Chapter %1"/>
      <w:lvlJc w:val="left"/>
      <w:pPr>
        <w:ind w:left="-1440" w:firstLine="0"/>
      </w:pPr>
      <w:rPr>
        <w:rFonts w:ascii="Arial" w:hAnsi="Arial" w:hint="default"/>
        <w:b w:val="0"/>
        <w:i w:val="0"/>
        <w:sz w:val="36"/>
      </w:rPr>
    </w:lvl>
    <w:lvl w:ilvl="1">
      <w:start w:val="1"/>
      <w:numFmt w:val="none"/>
      <w:suff w:val="nothing"/>
      <w:lvlText w:val=""/>
      <w:lvlJc w:val="left"/>
      <w:pPr>
        <w:ind w:left="-1440" w:firstLine="0"/>
      </w:pPr>
      <w:rPr>
        <w:rFonts w:hint="default"/>
      </w:rPr>
    </w:lvl>
    <w:lvl w:ilvl="2">
      <w:start w:val="1"/>
      <w:numFmt w:val="none"/>
      <w:suff w:val="nothing"/>
      <w:lvlText w:val=""/>
      <w:lvlJc w:val="left"/>
      <w:pPr>
        <w:ind w:left="-1440" w:firstLine="0"/>
      </w:pPr>
      <w:rPr>
        <w:rFonts w:hint="default"/>
      </w:rPr>
    </w:lvl>
    <w:lvl w:ilvl="3">
      <w:start w:val="1"/>
      <w:numFmt w:val="none"/>
      <w:suff w:val="nothing"/>
      <w:lvlText w:val=""/>
      <w:lvlJc w:val="left"/>
      <w:pPr>
        <w:ind w:left="-1440" w:firstLine="0"/>
      </w:pPr>
      <w:rPr>
        <w:rFonts w:hint="default"/>
      </w:rPr>
    </w:lvl>
    <w:lvl w:ilvl="4">
      <w:start w:val="1"/>
      <w:numFmt w:val="none"/>
      <w:suff w:val="nothing"/>
      <w:lvlText w:val=""/>
      <w:lvlJc w:val="left"/>
      <w:pPr>
        <w:ind w:left="-1440" w:firstLine="0"/>
      </w:pPr>
      <w:rPr>
        <w:rFonts w:hint="default"/>
      </w:rPr>
    </w:lvl>
    <w:lvl w:ilvl="5">
      <w:start w:val="1"/>
      <w:numFmt w:val="none"/>
      <w:suff w:val="nothing"/>
      <w:lvlText w:val=""/>
      <w:lvlJc w:val="left"/>
      <w:pPr>
        <w:ind w:left="-1440" w:firstLine="0"/>
      </w:pPr>
      <w:rPr>
        <w:rFonts w:hint="default"/>
      </w:rPr>
    </w:lvl>
    <w:lvl w:ilvl="6">
      <w:start w:val="1"/>
      <w:numFmt w:val="none"/>
      <w:suff w:val="nothing"/>
      <w:lvlText w:val=""/>
      <w:lvlJc w:val="left"/>
      <w:pPr>
        <w:ind w:left="-1440" w:firstLine="0"/>
      </w:pPr>
      <w:rPr>
        <w:rFonts w:hint="default"/>
      </w:rPr>
    </w:lvl>
    <w:lvl w:ilvl="7">
      <w:start w:val="1"/>
      <w:numFmt w:val="none"/>
      <w:suff w:val="nothing"/>
      <w:lvlText w:val=""/>
      <w:lvlJc w:val="left"/>
      <w:pPr>
        <w:ind w:left="-1440" w:firstLine="0"/>
      </w:pPr>
      <w:rPr>
        <w:rFonts w:hint="default"/>
      </w:rPr>
    </w:lvl>
    <w:lvl w:ilvl="8">
      <w:start w:val="1"/>
      <w:numFmt w:val="upperLetter"/>
      <w:suff w:val="nothing"/>
      <w:lvlText w:val="Appendix %9"/>
      <w:lvlJc w:val="left"/>
      <w:pPr>
        <w:ind w:left="-1440" w:firstLine="0"/>
      </w:pPr>
      <w:rPr>
        <w:rFonts w:ascii="Arial" w:hAnsi="Arial" w:hint="default"/>
      </w:rPr>
    </w:lvl>
  </w:abstractNum>
  <w:num w:numId="1">
    <w:abstractNumId w:val="0"/>
  </w:num>
  <w:num w:numId="2">
    <w:abstractNumId w:val="2"/>
  </w:num>
  <w:num w:numId="3">
    <w:abstractNumId w:val="24"/>
  </w:num>
  <w:num w:numId="4">
    <w:abstractNumId w:val="7"/>
  </w:num>
  <w:num w:numId="5">
    <w:abstractNumId w:val="22"/>
  </w:num>
  <w:num w:numId="6">
    <w:abstractNumId w:val="29"/>
  </w:num>
  <w:num w:numId="7">
    <w:abstractNumId w:val="3"/>
  </w:num>
  <w:num w:numId="8">
    <w:abstractNumId w:val="15"/>
  </w:num>
  <w:num w:numId="9">
    <w:abstractNumId w:val="33"/>
  </w:num>
  <w:num w:numId="10">
    <w:abstractNumId w:val="17"/>
  </w:num>
  <w:num w:numId="11">
    <w:abstractNumId w:val="8"/>
  </w:num>
  <w:num w:numId="12">
    <w:abstractNumId w:val="34"/>
  </w:num>
  <w:num w:numId="13">
    <w:abstractNumId w:val="21"/>
  </w:num>
  <w:num w:numId="14">
    <w:abstractNumId w:val="20"/>
  </w:num>
  <w:num w:numId="15">
    <w:abstractNumId w:val="9"/>
  </w:num>
  <w:num w:numId="16">
    <w:abstractNumId w:val="19"/>
  </w:num>
  <w:num w:numId="17">
    <w:abstractNumId w:val="16"/>
  </w:num>
  <w:num w:numId="18">
    <w:abstractNumId w:val="5"/>
  </w:num>
  <w:num w:numId="19">
    <w:abstractNumId w:val="27"/>
  </w:num>
  <w:num w:numId="20">
    <w:abstractNumId w:val="4"/>
  </w:num>
  <w:num w:numId="21">
    <w:abstractNumId w:val="13"/>
  </w:num>
  <w:num w:numId="22">
    <w:abstractNumId w:val="12"/>
  </w:num>
  <w:num w:numId="23">
    <w:abstractNumId w:val="28"/>
  </w:num>
  <w:num w:numId="24">
    <w:abstractNumId w:val="31"/>
  </w:num>
  <w:num w:numId="25">
    <w:abstractNumId w:val="1"/>
  </w:num>
  <w:num w:numId="26">
    <w:abstractNumId w:val="6"/>
  </w:num>
  <w:num w:numId="27">
    <w:abstractNumId w:val="25"/>
  </w:num>
  <w:num w:numId="28">
    <w:abstractNumId w:val="10"/>
  </w:num>
  <w:num w:numId="29">
    <w:abstractNumId w:val="23"/>
  </w:num>
  <w:num w:numId="30">
    <w:abstractNumId w:val="14"/>
  </w:num>
  <w:num w:numId="31">
    <w:abstractNumId w:val="26"/>
  </w:num>
  <w:num w:numId="32">
    <w:abstractNumId w:val="30"/>
  </w:num>
  <w:num w:numId="33">
    <w:abstractNumId w:val="11"/>
  </w:num>
  <w:num w:numId="34">
    <w:abstractNumId w:val="32"/>
  </w:num>
  <w:num w:numId="35">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720"/>
  <w:doNotHyphenateCaps/>
  <w:drawingGridHorizontalSpacing w:val="100"/>
  <w:drawingGridVerticalSpacing w:val="120"/>
  <w:displayHorizontalDrawingGridEvery w:val="0"/>
  <w:displayVerticalDrawingGridEvery w:val="3"/>
  <w:doNotShadeFormData/>
  <w:characterSpacingControl w:val="compressPunctuation"/>
  <w:footnotePr>
    <w:footnote w:id="-1"/>
    <w:footnote w:id="0"/>
  </w:footnotePr>
  <w:endnotePr>
    <w:numFmt w:val="decimal"/>
    <w:endnote w:id="-1"/>
    <w:endnote w:id="0"/>
  </w:endnotePr>
  <w:compat>
    <w:useFELayout/>
  </w:compat>
  <w:rsids>
    <w:rsidRoot w:val="000F3AF4"/>
    <w:rsid w:val="0002398D"/>
    <w:rsid w:val="0004414D"/>
    <w:rsid w:val="000448EC"/>
    <w:rsid w:val="0006431E"/>
    <w:rsid w:val="00075D5E"/>
    <w:rsid w:val="00085470"/>
    <w:rsid w:val="000C57A9"/>
    <w:rsid w:val="000C72CD"/>
    <w:rsid w:val="000D02FB"/>
    <w:rsid w:val="000D08BF"/>
    <w:rsid w:val="000D4A5E"/>
    <w:rsid w:val="000E1F7A"/>
    <w:rsid w:val="000E3B77"/>
    <w:rsid w:val="000F3AF4"/>
    <w:rsid w:val="00143BFA"/>
    <w:rsid w:val="00145180"/>
    <w:rsid w:val="001776A7"/>
    <w:rsid w:val="00186E27"/>
    <w:rsid w:val="001977B3"/>
    <w:rsid w:val="001C0955"/>
    <w:rsid w:val="001C0EC1"/>
    <w:rsid w:val="001E2590"/>
    <w:rsid w:val="00213B55"/>
    <w:rsid w:val="0022174B"/>
    <w:rsid w:val="002276CD"/>
    <w:rsid w:val="002514F0"/>
    <w:rsid w:val="00262A01"/>
    <w:rsid w:val="00263CF5"/>
    <w:rsid w:val="002774FD"/>
    <w:rsid w:val="002A2AF1"/>
    <w:rsid w:val="002B0DFC"/>
    <w:rsid w:val="002B2904"/>
    <w:rsid w:val="002D569B"/>
    <w:rsid w:val="002E3FFD"/>
    <w:rsid w:val="002F4EDB"/>
    <w:rsid w:val="003069FA"/>
    <w:rsid w:val="003255EC"/>
    <w:rsid w:val="00334CBC"/>
    <w:rsid w:val="00381CA0"/>
    <w:rsid w:val="003E6344"/>
    <w:rsid w:val="003F7262"/>
    <w:rsid w:val="00402273"/>
    <w:rsid w:val="00402AC2"/>
    <w:rsid w:val="004059A9"/>
    <w:rsid w:val="00414C38"/>
    <w:rsid w:val="00445690"/>
    <w:rsid w:val="00455ADF"/>
    <w:rsid w:val="004563F9"/>
    <w:rsid w:val="004858A1"/>
    <w:rsid w:val="004A4CC2"/>
    <w:rsid w:val="004B0C50"/>
    <w:rsid w:val="004C4135"/>
    <w:rsid w:val="004D18AD"/>
    <w:rsid w:val="004E53BE"/>
    <w:rsid w:val="005114DB"/>
    <w:rsid w:val="005135E7"/>
    <w:rsid w:val="00526262"/>
    <w:rsid w:val="005305F7"/>
    <w:rsid w:val="0055079C"/>
    <w:rsid w:val="0055089D"/>
    <w:rsid w:val="005617AE"/>
    <w:rsid w:val="0056260A"/>
    <w:rsid w:val="00577AAD"/>
    <w:rsid w:val="00580496"/>
    <w:rsid w:val="00581802"/>
    <w:rsid w:val="00594258"/>
    <w:rsid w:val="005A002D"/>
    <w:rsid w:val="005A2213"/>
    <w:rsid w:val="005A4066"/>
    <w:rsid w:val="005D22A6"/>
    <w:rsid w:val="005E55EA"/>
    <w:rsid w:val="005E67DE"/>
    <w:rsid w:val="005F5C9F"/>
    <w:rsid w:val="0062437C"/>
    <w:rsid w:val="006348AF"/>
    <w:rsid w:val="00644D44"/>
    <w:rsid w:val="006475DE"/>
    <w:rsid w:val="00657BF4"/>
    <w:rsid w:val="0067583F"/>
    <w:rsid w:val="00676E97"/>
    <w:rsid w:val="0069205B"/>
    <w:rsid w:val="006C6BE0"/>
    <w:rsid w:val="006D6827"/>
    <w:rsid w:val="006E56B5"/>
    <w:rsid w:val="006F43F7"/>
    <w:rsid w:val="0070484E"/>
    <w:rsid w:val="00716261"/>
    <w:rsid w:val="007230CE"/>
    <w:rsid w:val="007322B2"/>
    <w:rsid w:val="007352CF"/>
    <w:rsid w:val="007559EE"/>
    <w:rsid w:val="00786BEB"/>
    <w:rsid w:val="0079280C"/>
    <w:rsid w:val="00796359"/>
    <w:rsid w:val="007970D3"/>
    <w:rsid w:val="007A538B"/>
    <w:rsid w:val="007D2966"/>
    <w:rsid w:val="007D2BF1"/>
    <w:rsid w:val="007D46F5"/>
    <w:rsid w:val="007D7922"/>
    <w:rsid w:val="007F0E4F"/>
    <w:rsid w:val="00800C2B"/>
    <w:rsid w:val="00810790"/>
    <w:rsid w:val="008336C5"/>
    <w:rsid w:val="0085213F"/>
    <w:rsid w:val="00853A18"/>
    <w:rsid w:val="00853F90"/>
    <w:rsid w:val="00870D59"/>
    <w:rsid w:val="00887D7D"/>
    <w:rsid w:val="008C6D43"/>
    <w:rsid w:val="008E05C3"/>
    <w:rsid w:val="008F1EB4"/>
    <w:rsid w:val="009071AD"/>
    <w:rsid w:val="00914529"/>
    <w:rsid w:val="0092474C"/>
    <w:rsid w:val="00963C54"/>
    <w:rsid w:val="00982262"/>
    <w:rsid w:val="00992C50"/>
    <w:rsid w:val="009A67F6"/>
    <w:rsid w:val="009D2FA9"/>
    <w:rsid w:val="009D50C7"/>
    <w:rsid w:val="00A01EAE"/>
    <w:rsid w:val="00A065D4"/>
    <w:rsid w:val="00A10B95"/>
    <w:rsid w:val="00A40A78"/>
    <w:rsid w:val="00A57677"/>
    <w:rsid w:val="00A67C55"/>
    <w:rsid w:val="00A83FD6"/>
    <w:rsid w:val="00A9311E"/>
    <w:rsid w:val="00AA231E"/>
    <w:rsid w:val="00AD2A85"/>
    <w:rsid w:val="00AD49AE"/>
    <w:rsid w:val="00AE3785"/>
    <w:rsid w:val="00AE58CD"/>
    <w:rsid w:val="00B07456"/>
    <w:rsid w:val="00B21DA4"/>
    <w:rsid w:val="00B41E6F"/>
    <w:rsid w:val="00B443E7"/>
    <w:rsid w:val="00B52DFB"/>
    <w:rsid w:val="00B61203"/>
    <w:rsid w:val="00B7356F"/>
    <w:rsid w:val="00B90AD4"/>
    <w:rsid w:val="00BA6CD2"/>
    <w:rsid w:val="00BA6D72"/>
    <w:rsid w:val="00BB4557"/>
    <w:rsid w:val="00BD75FB"/>
    <w:rsid w:val="00BE49AB"/>
    <w:rsid w:val="00BF5399"/>
    <w:rsid w:val="00C004CF"/>
    <w:rsid w:val="00C157BD"/>
    <w:rsid w:val="00C15F12"/>
    <w:rsid w:val="00C26C0F"/>
    <w:rsid w:val="00C32FB2"/>
    <w:rsid w:val="00C432AB"/>
    <w:rsid w:val="00C622F6"/>
    <w:rsid w:val="00C74741"/>
    <w:rsid w:val="00C74B4A"/>
    <w:rsid w:val="00C826A4"/>
    <w:rsid w:val="00C9439B"/>
    <w:rsid w:val="00C95337"/>
    <w:rsid w:val="00CA64A6"/>
    <w:rsid w:val="00CB3835"/>
    <w:rsid w:val="00CB6608"/>
    <w:rsid w:val="00CC042E"/>
    <w:rsid w:val="00CC0798"/>
    <w:rsid w:val="00CC1F6F"/>
    <w:rsid w:val="00CD5EB2"/>
    <w:rsid w:val="00D14292"/>
    <w:rsid w:val="00D21C72"/>
    <w:rsid w:val="00D3371B"/>
    <w:rsid w:val="00D60131"/>
    <w:rsid w:val="00D63BC4"/>
    <w:rsid w:val="00D74C1A"/>
    <w:rsid w:val="00D92AA1"/>
    <w:rsid w:val="00D9527D"/>
    <w:rsid w:val="00DD3C93"/>
    <w:rsid w:val="00DD5371"/>
    <w:rsid w:val="00DD5DE0"/>
    <w:rsid w:val="00DE07F3"/>
    <w:rsid w:val="00DE3D45"/>
    <w:rsid w:val="00DE540A"/>
    <w:rsid w:val="00DF617B"/>
    <w:rsid w:val="00E04C86"/>
    <w:rsid w:val="00E16FF0"/>
    <w:rsid w:val="00E337C1"/>
    <w:rsid w:val="00E53E44"/>
    <w:rsid w:val="00E55325"/>
    <w:rsid w:val="00E60270"/>
    <w:rsid w:val="00E63E1B"/>
    <w:rsid w:val="00E6790D"/>
    <w:rsid w:val="00E71B36"/>
    <w:rsid w:val="00E75857"/>
    <w:rsid w:val="00E8781D"/>
    <w:rsid w:val="00EA15C1"/>
    <w:rsid w:val="00EB0AAB"/>
    <w:rsid w:val="00EB386D"/>
    <w:rsid w:val="00EB6DB2"/>
    <w:rsid w:val="00EC15FE"/>
    <w:rsid w:val="00EC2977"/>
    <w:rsid w:val="00ED1947"/>
    <w:rsid w:val="00ED2D36"/>
    <w:rsid w:val="00ED6B91"/>
    <w:rsid w:val="00EE1A52"/>
    <w:rsid w:val="00F13C52"/>
    <w:rsid w:val="00F14995"/>
    <w:rsid w:val="00F155D7"/>
    <w:rsid w:val="00F33585"/>
    <w:rsid w:val="00F46B54"/>
    <w:rsid w:val="00F5159A"/>
    <w:rsid w:val="00F6551F"/>
    <w:rsid w:val="00F7017E"/>
    <w:rsid w:val="00F73E6F"/>
    <w:rsid w:val="00F81F58"/>
    <w:rsid w:val="00F82C86"/>
    <w:rsid w:val="00F979AC"/>
    <w:rsid w:val="00FA63BD"/>
    <w:rsid w:val="00FA6E56"/>
    <w:rsid w:val="00FD05D0"/>
    <w:rsid w:val="00FD1135"/>
    <w:rsid w:val="00FD7821"/>
    <w:rsid w:val="00FF08E9"/>
    <w:rsid w:val="00FF49A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uiPriority="99"/>
    <w:lsdException w:name="footer" w:uiPriority="99"/>
    <w:lsdException w:name="caption" w:semiHidden="1" w:unhideWhenUsed="1"/>
    <w:lsdException w:name="Title" w:uiPriority="10" w:qFormat="1"/>
    <w:lsdException w:name="Subtitle" w:uiPriority="11" w:qFormat="1"/>
    <w:lsdException w:name="Strong" w:uiPriority="22" w:qFormat="1"/>
    <w:lsdException w:name="Emphasis" w:uiPriority="20"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qFormat="1"/>
  </w:latentStyles>
  <w:style w:type="paragraph" w:default="1" w:styleId="Normal">
    <w:name w:val="Normal"/>
    <w:qFormat/>
    <w:rsid w:val="0062437C"/>
  </w:style>
  <w:style w:type="paragraph" w:styleId="Heading1">
    <w:name w:val="heading 1"/>
    <w:basedOn w:val="Normal"/>
    <w:next w:val="Normal"/>
    <w:link w:val="Heading1Char"/>
    <w:uiPriority w:val="9"/>
    <w:qFormat/>
    <w:rsid w:val="0062437C"/>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62437C"/>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62437C"/>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437C"/>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62437C"/>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62437C"/>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unhideWhenUsed/>
    <w:qFormat/>
    <w:rsid w:val="0062437C"/>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437C"/>
    <w:pPr>
      <w:spacing w:after="0"/>
      <w:outlineLvl w:val="7"/>
    </w:pPr>
    <w:rPr>
      <w:rFonts w:asciiTheme="majorHAnsi" w:eastAsiaTheme="majorEastAsia" w:hAnsiTheme="majorHAnsi" w:cstheme="majorBidi"/>
      <w:sz w:val="20"/>
      <w:szCs w:val="20"/>
    </w:rPr>
  </w:style>
  <w:style w:type="paragraph" w:styleId="Heading9">
    <w:name w:val="heading 9"/>
    <w:aliases w:val="(App. Title)"/>
    <w:basedOn w:val="Normal"/>
    <w:next w:val="Normal"/>
    <w:link w:val="Heading9Char"/>
    <w:uiPriority w:val="9"/>
    <w:unhideWhenUsed/>
    <w:qFormat/>
    <w:rsid w:val="0062437C"/>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06431E"/>
  </w:style>
  <w:style w:type="paragraph" w:styleId="Header">
    <w:name w:val="header"/>
    <w:basedOn w:val="Normal"/>
    <w:link w:val="HeaderChar"/>
    <w:rsid w:val="00EE1A52"/>
    <w:pPr>
      <w:tabs>
        <w:tab w:val="center" w:pos="4680"/>
        <w:tab w:val="right" w:pos="9360"/>
      </w:tabs>
    </w:pPr>
  </w:style>
  <w:style w:type="character" w:customStyle="1" w:styleId="HeaderChar">
    <w:name w:val="Header Char"/>
    <w:basedOn w:val="DefaultParagraphFont"/>
    <w:link w:val="Header"/>
    <w:rsid w:val="00EE1A52"/>
    <w:rPr>
      <w:szCs w:val="24"/>
    </w:rPr>
  </w:style>
  <w:style w:type="paragraph" w:styleId="Footer">
    <w:name w:val="footer"/>
    <w:basedOn w:val="Normal"/>
    <w:link w:val="FooterChar"/>
    <w:uiPriority w:val="99"/>
    <w:rsid w:val="00EE1A52"/>
    <w:pPr>
      <w:tabs>
        <w:tab w:val="center" w:pos="4680"/>
        <w:tab w:val="right" w:pos="9360"/>
      </w:tabs>
    </w:pPr>
  </w:style>
  <w:style w:type="character" w:customStyle="1" w:styleId="FooterChar">
    <w:name w:val="Footer Char"/>
    <w:basedOn w:val="DefaultParagraphFont"/>
    <w:link w:val="Footer"/>
    <w:uiPriority w:val="99"/>
    <w:rsid w:val="00EE1A52"/>
    <w:rPr>
      <w:szCs w:val="24"/>
    </w:rPr>
  </w:style>
  <w:style w:type="paragraph" w:styleId="ListParagraph">
    <w:name w:val="List Paragraph"/>
    <w:basedOn w:val="Normal"/>
    <w:uiPriority w:val="34"/>
    <w:qFormat/>
    <w:rsid w:val="0062437C"/>
    <w:pPr>
      <w:ind w:left="720"/>
      <w:contextualSpacing/>
    </w:pPr>
  </w:style>
  <w:style w:type="table" w:styleId="TableGrid">
    <w:name w:val="Table Grid"/>
    <w:basedOn w:val="TableNormal"/>
    <w:rsid w:val="003255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ED6B91"/>
    <w:pPr>
      <w:autoSpaceDE w:val="0"/>
      <w:autoSpaceDN w:val="0"/>
      <w:adjustRightInd w:val="0"/>
    </w:pPr>
    <w:rPr>
      <w:color w:val="000000"/>
      <w:sz w:val="24"/>
      <w:szCs w:val="24"/>
    </w:rPr>
  </w:style>
  <w:style w:type="paragraph" w:styleId="BalloonText">
    <w:name w:val="Balloon Text"/>
    <w:basedOn w:val="Normal"/>
    <w:link w:val="BalloonTextChar"/>
    <w:rsid w:val="000C72CD"/>
    <w:rPr>
      <w:rFonts w:ascii="Tahoma" w:hAnsi="Tahoma" w:cs="Tahoma"/>
      <w:sz w:val="16"/>
      <w:szCs w:val="16"/>
    </w:rPr>
  </w:style>
  <w:style w:type="character" w:customStyle="1" w:styleId="BalloonTextChar">
    <w:name w:val="Balloon Text Char"/>
    <w:basedOn w:val="DefaultParagraphFont"/>
    <w:link w:val="BalloonText"/>
    <w:rsid w:val="000C72CD"/>
    <w:rPr>
      <w:rFonts w:ascii="Tahoma" w:hAnsi="Tahoma" w:cs="Tahoma"/>
      <w:sz w:val="16"/>
      <w:szCs w:val="16"/>
    </w:rPr>
  </w:style>
  <w:style w:type="character" w:styleId="CommentReference">
    <w:name w:val="annotation reference"/>
    <w:basedOn w:val="DefaultParagraphFont"/>
    <w:rsid w:val="00DF617B"/>
    <w:rPr>
      <w:sz w:val="16"/>
      <w:szCs w:val="16"/>
    </w:rPr>
  </w:style>
  <w:style w:type="paragraph" w:styleId="CommentText">
    <w:name w:val="annotation text"/>
    <w:basedOn w:val="Normal"/>
    <w:link w:val="CommentTextChar"/>
    <w:rsid w:val="00DF617B"/>
    <w:rPr>
      <w:szCs w:val="20"/>
    </w:rPr>
  </w:style>
  <w:style w:type="character" w:customStyle="1" w:styleId="CommentTextChar">
    <w:name w:val="Comment Text Char"/>
    <w:basedOn w:val="DefaultParagraphFont"/>
    <w:link w:val="CommentText"/>
    <w:rsid w:val="00DF617B"/>
  </w:style>
  <w:style w:type="paragraph" w:styleId="CommentSubject">
    <w:name w:val="annotation subject"/>
    <w:basedOn w:val="CommentText"/>
    <w:next w:val="CommentText"/>
    <w:link w:val="CommentSubjectChar"/>
    <w:rsid w:val="00DF617B"/>
    <w:rPr>
      <w:b/>
      <w:bCs/>
    </w:rPr>
  </w:style>
  <w:style w:type="character" w:customStyle="1" w:styleId="CommentSubjectChar">
    <w:name w:val="Comment Subject Char"/>
    <w:basedOn w:val="CommentTextChar"/>
    <w:link w:val="CommentSubject"/>
    <w:rsid w:val="00DF617B"/>
    <w:rPr>
      <w:b/>
      <w:bCs/>
    </w:rPr>
  </w:style>
  <w:style w:type="paragraph" w:styleId="Revision">
    <w:name w:val="Revision"/>
    <w:hidden/>
    <w:uiPriority w:val="99"/>
    <w:semiHidden/>
    <w:rsid w:val="00DF617B"/>
    <w:rPr>
      <w:szCs w:val="24"/>
    </w:rPr>
  </w:style>
  <w:style w:type="paragraph" w:styleId="NormalWeb">
    <w:name w:val="Normal (Web)"/>
    <w:basedOn w:val="Normal"/>
    <w:uiPriority w:val="99"/>
    <w:unhideWhenUsed/>
    <w:rsid w:val="00F33585"/>
    <w:pPr>
      <w:spacing w:before="100" w:beforeAutospacing="1" w:after="100" w:afterAutospacing="1"/>
    </w:pPr>
    <w:rPr>
      <w:rFonts w:eastAsiaTheme="minorHAnsi"/>
      <w:sz w:val="24"/>
    </w:rPr>
  </w:style>
  <w:style w:type="character" w:customStyle="1" w:styleId="Heading1Char">
    <w:name w:val="Heading 1 Char"/>
    <w:basedOn w:val="DefaultParagraphFont"/>
    <w:link w:val="Heading1"/>
    <w:uiPriority w:val="9"/>
    <w:rsid w:val="0062437C"/>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62437C"/>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62437C"/>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62437C"/>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62437C"/>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62437C"/>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rsid w:val="0062437C"/>
    <w:rPr>
      <w:rFonts w:asciiTheme="majorHAnsi" w:eastAsiaTheme="majorEastAsia" w:hAnsiTheme="majorHAnsi" w:cstheme="majorBidi"/>
      <w:i/>
      <w:iCs/>
    </w:rPr>
  </w:style>
  <w:style w:type="character" w:customStyle="1" w:styleId="Heading8Char">
    <w:name w:val="Heading 8 Char"/>
    <w:basedOn w:val="DefaultParagraphFont"/>
    <w:link w:val="Heading8"/>
    <w:uiPriority w:val="9"/>
    <w:rsid w:val="0062437C"/>
    <w:rPr>
      <w:rFonts w:asciiTheme="majorHAnsi" w:eastAsiaTheme="majorEastAsia" w:hAnsiTheme="majorHAnsi" w:cstheme="majorBidi"/>
      <w:sz w:val="20"/>
      <w:szCs w:val="20"/>
    </w:rPr>
  </w:style>
  <w:style w:type="character" w:customStyle="1" w:styleId="Heading9Char">
    <w:name w:val="Heading 9 Char"/>
    <w:aliases w:val="(App. Title) Char"/>
    <w:basedOn w:val="DefaultParagraphFont"/>
    <w:link w:val="Heading9"/>
    <w:uiPriority w:val="9"/>
    <w:rsid w:val="0062437C"/>
    <w:rPr>
      <w:rFonts w:asciiTheme="majorHAnsi" w:eastAsiaTheme="majorEastAsia" w:hAnsiTheme="majorHAnsi" w:cstheme="majorBidi"/>
      <w:i/>
      <w:iCs/>
      <w:spacing w:val="5"/>
      <w:sz w:val="20"/>
      <w:szCs w:val="20"/>
    </w:rPr>
  </w:style>
  <w:style w:type="paragraph" w:customStyle="1" w:styleId="Quotation">
    <w:name w:val="Quotation"/>
    <w:basedOn w:val="Normal"/>
    <w:next w:val="Normal"/>
    <w:rsid w:val="00810790"/>
    <w:pPr>
      <w:keepLines/>
      <w:spacing w:after="240"/>
      <w:ind w:left="720" w:right="720"/>
      <w:jc w:val="both"/>
    </w:pPr>
    <w:rPr>
      <w:szCs w:val="20"/>
    </w:rPr>
  </w:style>
  <w:style w:type="paragraph" w:customStyle="1" w:styleId="Heading1ExecSum">
    <w:name w:val="Heading 1—ExecSum"/>
    <w:basedOn w:val="Heading1"/>
    <w:next w:val="Normal"/>
    <w:rsid w:val="00810790"/>
    <w:pPr>
      <w:outlineLvl w:val="9"/>
    </w:pPr>
  </w:style>
  <w:style w:type="paragraph" w:styleId="Caption">
    <w:name w:val="caption"/>
    <w:basedOn w:val="Normal"/>
    <w:next w:val="Normal"/>
    <w:rsid w:val="00810790"/>
    <w:pPr>
      <w:keepNext/>
      <w:suppressAutoHyphens/>
      <w:spacing w:after="240"/>
      <w:jc w:val="center"/>
    </w:pPr>
    <w:rPr>
      <w:rFonts w:ascii="Arial" w:hAnsi="Arial"/>
      <w:i/>
      <w:szCs w:val="20"/>
    </w:rPr>
  </w:style>
  <w:style w:type="paragraph" w:customStyle="1" w:styleId="Bullet1">
    <w:name w:val="Bullet 1"/>
    <w:basedOn w:val="Normal"/>
    <w:uiPriority w:val="99"/>
    <w:rsid w:val="00810790"/>
    <w:pPr>
      <w:numPr>
        <w:numId w:val="2"/>
      </w:numPr>
      <w:spacing w:after="240"/>
    </w:pPr>
    <w:rPr>
      <w:sz w:val="24"/>
      <w:szCs w:val="20"/>
    </w:rPr>
  </w:style>
  <w:style w:type="paragraph" w:customStyle="1" w:styleId="Bullet2">
    <w:name w:val="Bullet 2"/>
    <w:basedOn w:val="Bullet1"/>
    <w:rsid w:val="00810790"/>
    <w:pPr>
      <w:numPr>
        <w:numId w:val="3"/>
      </w:numPr>
    </w:pPr>
  </w:style>
  <w:style w:type="paragraph" w:customStyle="1" w:styleId="Bullet3">
    <w:name w:val="Bullet 3"/>
    <w:basedOn w:val="Bullet2"/>
    <w:rsid w:val="00810790"/>
    <w:pPr>
      <w:numPr>
        <w:numId w:val="4"/>
      </w:numPr>
    </w:pPr>
  </w:style>
  <w:style w:type="paragraph" w:customStyle="1" w:styleId="ExSumLMI">
    <w:name w:val="ExSum LMI"/>
    <w:basedOn w:val="Normal"/>
    <w:next w:val="ExSumReportTitle"/>
    <w:rsid w:val="00810790"/>
    <w:pPr>
      <w:keepLines/>
      <w:pBdr>
        <w:bottom w:val="single" w:sz="36" w:space="6" w:color="C0C0C0"/>
      </w:pBdr>
      <w:suppressAutoHyphens/>
      <w:ind w:left="-1440"/>
    </w:pPr>
    <w:rPr>
      <w:smallCaps/>
      <w:sz w:val="28"/>
      <w:szCs w:val="20"/>
    </w:rPr>
  </w:style>
  <w:style w:type="paragraph" w:customStyle="1" w:styleId="ExSumReportTitle">
    <w:name w:val="ExSum Report Title"/>
    <w:basedOn w:val="Normal"/>
    <w:next w:val="ExSumRptNo"/>
    <w:rsid w:val="00810790"/>
    <w:pPr>
      <w:keepNext/>
      <w:keepLines/>
      <w:suppressAutoHyphens/>
      <w:spacing w:before="200" w:after="120"/>
      <w:ind w:left="-1440"/>
    </w:pPr>
    <w:rPr>
      <w:rFonts w:ascii="Arial" w:hAnsi="Arial"/>
      <w:sz w:val="28"/>
      <w:szCs w:val="20"/>
    </w:rPr>
  </w:style>
  <w:style w:type="paragraph" w:customStyle="1" w:styleId="ExSumRptNo">
    <w:name w:val="ExSum Rpt No."/>
    <w:basedOn w:val="Normal"/>
    <w:next w:val="Normal"/>
    <w:rsid w:val="00810790"/>
    <w:pPr>
      <w:keepLines/>
      <w:suppressAutoHyphens/>
      <w:spacing w:after="720"/>
      <w:ind w:left="-1440"/>
    </w:pPr>
    <w:rPr>
      <w:rFonts w:ascii="Arial" w:hAnsi="Arial"/>
      <w:smallCaps/>
      <w:sz w:val="24"/>
      <w:szCs w:val="20"/>
    </w:rPr>
  </w:style>
  <w:style w:type="paragraph" w:customStyle="1" w:styleId="H1-NoNumber">
    <w:name w:val="H1-No Number"/>
    <w:basedOn w:val="Heading1"/>
    <w:next w:val="Normal"/>
    <w:rsid w:val="00810790"/>
    <w:pPr>
      <w:outlineLvl w:val="9"/>
    </w:pPr>
  </w:style>
  <w:style w:type="paragraph" w:customStyle="1" w:styleId="FigureFrame">
    <w:name w:val="Figure Frame"/>
    <w:basedOn w:val="Normal"/>
    <w:rsid w:val="00810790"/>
    <w:pPr>
      <w:framePr w:hSpace="187" w:vSpace="288" w:wrap="notBeside" w:vAnchor="text" w:hAnchor="margin" w:xAlign="center" w:y="289" w:anchorLock="1"/>
      <w:spacing w:after="240"/>
    </w:pPr>
    <w:rPr>
      <w:sz w:val="24"/>
      <w:szCs w:val="20"/>
    </w:rPr>
  </w:style>
  <w:style w:type="paragraph" w:customStyle="1" w:styleId="FootnoteSeparator">
    <w:name w:val="Footnote Separator"/>
    <w:basedOn w:val="Normal"/>
    <w:rsid w:val="00810790"/>
    <w:pPr>
      <w:spacing w:before="120" w:line="60" w:lineRule="exact"/>
      <w:ind w:right="5760"/>
    </w:pPr>
    <w:rPr>
      <w:sz w:val="24"/>
      <w:szCs w:val="20"/>
    </w:rPr>
  </w:style>
  <w:style w:type="paragraph" w:styleId="FootnoteText">
    <w:name w:val="footnote text"/>
    <w:basedOn w:val="Normal"/>
    <w:link w:val="FootnoteTextChar"/>
    <w:rsid w:val="00810790"/>
    <w:pPr>
      <w:keepLines/>
      <w:spacing w:after="40"/>
      <w:ind w:firstLine="360"/>
    </w:pPr>
    <w:rPr>
      <w:szCs w:val="20"/>
    </w:rPr>
  </w:style>
  <w:style w:type="character" w:customStyle="1" w:styleId="FootnoteTextChar">
    <w:name w:val="Footnote Text Char"/>
    <w:basedOn w:val="DefaultParagraphFont"/>
    <w:link w:val="FootnoteText"/>
    <w:rsid w:val="00810790"/>
  </w:style>
  <w:style w:type="paragraph" w:customStyle="1" w:styleId="Equation">
    <w:name w:val="Equation"/>
    <w:basedOn w:val="Normal"/>
    <w:next w:val="Normal"/>
    <w:rsid w:val="00810790"/>
    <w:pPr>
      <w:tabs>
        <w:tab w:val="center" w:pos="3600"/>
        <w:tab w:val="right" w:pos="7920"/>
      </w:tabs>
      <w:spacing w:after="240"/>
    </w:pPr>
    <w:rPr>
      <w:sz w:val="24"/>
      <w:szCs w:val="20"/>
    </w:rPr>
  </w:style>
  <w:style w:type="paragraph" w:customStyle="1" w:styleId="Heading1NotinTOC">
    <w:name w:val="Heading 1—Not in TOC"/>
    <w:basedOn w:val="Heading1"/>
    <w:next w:val="Normal"/>
    <w:rsid w:val="00810790"/>
    <w:pPr>
      <w:outlineLvl w:val="9"/>
    </w:pPr>
  </w:style>
  <w:style w:type="paragraph" w:styleId="Index1">
    <w:name w:val="index 1"/>
    <w:basedOn w:val="Normal"/>
    <w:uiPriority w:val="99"/>
    <w:rsid w:val="00810790"/>
    <w:pPr>
      <w:spacing w:after="240"/>
      <w:ind w:left="720" w:hanging="720"/>
    </w:pPr>
    <w:rPr>
      <w:sz w:val="24"/>
      <w:szCs w:val="20"/>
    </w:rPr>
  </w:style>
  <w:style w:type="paragraph" w:styleId="Index2">
    <w:name w:val="index 2"/>
    <w:basedOn w:val="Normal"/>
    <w:rsid w:val="00810790"/>
    <w:pPr>
      <w:spacing w:after="240"/>
      <w:ind w:left="1080" w:hanging="720"/>
    </w:pPr>
    <w:rPr>
      <w:sz w:val="24"/>
      <w:szCs w:val="20"/>
    </w:rPr>
  </w:style>
  <w:style w:type="paragraph" w:styleId="Index3">
    <w:name w:val="index 3"/>
    <w:basedOn w:val="Normal"/>
    <w:rsid w:val="00810790"/>
    <w:pPr>
      <w:spacing w:after="240"/>
      <w:ind w:left="1440" w:hanging="720"/>
    </w:pPr>
    <w:rPr>
      <w:sz w:val="24"/>
      <w:szCs w:val="20"/>
    </w:rPr>
  </w:style>
  <w:style w:type="paragraph" w:styleId="Index4">
    <w:name w:val="index 4"/>
    <w:basedOn w:val="Normal"/>
    <w:rsid w:val="00810790"/>
    <w:pPr>
      <w:spacing w:after="240"/>
      <w:ind w:left="1800" w:hanging="720"/>
    </w:pPr>
    <w:rPr>
      <w:sz w:val="24"/>
      <w:szCs w:val="20"/>
    </w:rPr>
  </w:style>
  <w:style w:type="paragraph" w:styleId="Index5">
    <w:name w:val="index 5"/>
    <w:basedOn w:val="Normal"/>
    <w:rsid w:val="00810790"/>
    <w:pPr>
      <w:spacing w:after="240"/>
      <w:ind w:left="2160" w:hanging="720"/>
    </w:pPr>
    <w:rPr>
      <w:sz w:val="24"/>
      <w:szCs w:val="20"/>
    </w:rPr>
  </w:style>
  <w:style w:type="paragraph" w:styleId="Index6">
    <w:name w:val="index 6"/>
    <w:basedOn w:val="Normal"/>
    <w:rsid w:val="00810790"/>
    <w:pPr>
      <w:spacing w:after="240"/>
      <w:ind w:left="2520" w:hanging="720"/>
    </w:pPr>
    <w:rPr>
      <w:sz w:val="24"/>
      <w:szCs w:val="20"/>
    </w:rPr>
  </w:style>
  <w:style w:type="paragraph" w:styleId="Index7">
    <w:name w:val="index 7"/>
    <w:basedOn w:val="Normal"/>
    <w:rsid w:val="00810790"/>
    <w:pPr>
      <w:spacing w:after="240"/>
      <w:ind w:left="2880" w:hanging="720"/>
    </w:pPr>
    <w:rPr>
      <w:sz w:val="24"/>
      <w:szCs w:val="20"/>
    </w:rPr>
  </w:style>
  <w:style w:type="paragraph" w:styleId="Index8">
    <w:name w:val="index 8"/>
    <w:basedOn w:val="Normal"/>
    <w:rsid w:val="00810790"/>
    <w:pPr>
      <w:spacing w:after="240"/>
      <w:ind w:left="3240" w:hanging="720"/>
    </w:pPr>
    <w:rPr>
      <w:sz w:val="24"/>
      <w:szCs w:val="20"/>
    </w:rPr>
  </w:style>
  <w:style w:type="paragraph" w:styleId="Index9">
    <w:name w:val="index 9"/>
    <w:basedOn w:val="Normal"/>
    <w:rsid w:val="00810790"/>
    <w:pPr>
      <w:spacing w:after="240"/>
      <w:ind w:left="3600" w:hanging="720"/>
    </w:pPr>
    <w:rPr>
      <w:sz w:val="24"/>
      <w:szCs w:val="20"/>
    </w:rPr>
  </w:style>
  <w:style w:type="paragraph" w:styleId="IndexHeading">
    <w:name w:val="index heading"/>
    <w:basedOn w:val="Normal"/>
    <w:next w:val="Index1"/>
    <w:rsid w:val="00810790"/>
    <w:pPr>
      <w:keepNext/>
      <w:keepLines/>
      <w:spacing w:before="240" w:after="120" w:line="360" w:lineRule="exact"/>
    </w:pPr>
    <w:rPr>
      <w:b/>
      <w:kern w:val="28"/>
      <w:sz w:val="28"/>
      <w:szCs w:val="20"/>
    </w:rPr>
  </w:style>
  <w:style w:type="paragraph" w:styleId="Bibliography">
    <w:name w:val="Bibliography"/>
    <w:basedOn w:val="Normal"/>
    <w:rsid w:val="00810790"/>
    <w:pPr>
      <w:spacing w:after="240"/>
      <w:ind w:left="360" w:hanging="360"/>
    </w:pPr>
    <w:rPr>
      <w:sz w:val="24"/>
      <w:szCs w:val="20"/>
    </w:rPr>
  </w:style>
  <w:style w:type="paragraph" w:customStyle="1" w:styleId="NumList1">
    <w:name w:val="Num List 1"/>
    <w:basedOn w:val="Normal"/>
    <w:rsid w:val="00810790"/>
    <w:pPr>
      <w:spacing w:after="240"/>
      <w:ind w:left="720" w:hanging="360"/>
    </w:pPr>
    <w:rPr>
      <w:sz w:val="24"/>
      <w:szCs w:val="20"/>
    </w:rPr>
  </w:style>
  <w:style w:type="paragraph" w:customStyle="1" w:styleId="NumList2">
    <w:name w:val="Num List 2"/>
    <w:basedOn w:val="NumList1"/>
    <w:rsid w:val="00810790"/>
    <w:pPr>
      <w:ind w:left="1080"/>
    </w:pPr>
  </w:style>
  <w:style w:type="paragraph" w:customStyle="1" w:styleId="NumList3">
    <w:name w:val="Num List 3"/>
    <w:basedOn w:val="NumList2"/>
    <w:rsid w:val="00810790"/>
    <w:pPr>
      <w:ind w:left="1440"/>
    </w:pPr>
  </w:style>
  <w:style w:type="character" w:styleId="PageNumber">
    <w:name w:val="page number"/>
    <w:rsid w:val="00810790"/>
  </w:style>
  <w:style w:type="paragraph" w:customStyle="1" w:styleId="TblFigSourceNote">
    <w:name w:val="Tbl/Fig Source/Note"/>
    <w:basedOn w:val="Normal"/>
    <w:rsid w:val="00810790"/>
    <w:pPr>
      <w:keepLines/>
      <w:spacing w:before="40"/>
      <w:ind w:firstLine="288"/>
    </w:pPr>
    <w:rPr>
      <w:rFonts w:ascii="Arial" w:hAnsi="Arial"/>
      <w:sz w:val="18"/>
      <w:szCs w:val="20"/>
    </w:rPr>
  </w:style>
  <w:style w:type="paragraph" w:customStyle="1" w:styleId="TableColumnHeadings">
    <w:name w:val="Table Column Headings"/>
    <w:basedOn w:val="Normal"/>
    <w:rsid w:val="00810790"/>
    <w:pPr>
      <w:keepNext/>
      <w:keepLines/>
      <w:spacing w:before="80" w:after="80"/>
      <w:jc w:val="center"/>
    </w:pPr>
    <w:rPr>
      <w:rFonts w:ascii="Arial" w:hAnsi="Arial"/>
      <w:sz w:val="19"/>
      <w:szCs w:val="20"/>
    </w:rPr>
  </w:style>
  <w:style w:type="paragraph" w:styleId="TableofFigures">
    <w:name w:val="table of figures"/>
    <w:basedOn w:val="Normal"/>
    <w:next w:val="Normal"/>
    <w:rsid w:val="00810790"/>
    <w:pPr>
      <w:keepLines/>
      <w:tabs>
        <w:tab w:val="right" w:leader="dot" w:pos="7920"/>
      </w:tabs>
      <w:suppressAutoHyphens/>
      <w:spacing w:after="120"/>
      <w:ind w:left="-720" w:right="720" w:hanging="360"/>
    </w:pPr>
    <w:rPr>
      <w:rFonts w:ascii="Arial" w:hAnsi="Arial"/>
      <w:noProof/>
      <w:sz w:val="24"/>
      <w:szCs w:val="20"/>
    </w:rPr>
  </w:style>
  <w:style w:type="paragraph" w:customStyle="1" w:styleId="TableText">
    <w:name w:val="Table Text"/>
    <w:rsid w:val="00810790"/>
    <w:pPr>
      <w:keepLines/>
      <w:spacing w:before="40" w:after="40"/>
    </w:pPr>
    <w:rPr>
      <w:rFonts w:ascii="Arial" w:hAnsi="Arial"/>
      <w:sz w:val="19"/>
    </w:rPr>
  </w:style>
  <w:style w:type="paragraph" w:styleId="TOC1">
    <w:name w:val="toc 1"/>
    <w:basedOn w:val="Normal"/>
    <w:next w:val="Normal"/>
    <w:rsid w:val="00810790"/>
    <w:pPr>
      <w:keepLines/>
      <w:tabs>
        <w:tab w:val="right" w:leader="dot" w:pos="7920"/>
      </w:tabs>
      <w:suppressAutoHyphens/>
      <w:spacing w:before="120" w:after="120"/>
      <w:ind w:left="-720" w:right="720" w:hanging="720"/>
    </w:pPr>
    <w:rPr>
      <w:rFonts w:ascii="Arial" w:hAnsi="Arial"/>
      <w:noProof/>
      <w:sz w:val="28"/>
      <w:szCs w:val="20"/>
    </w:rPr>
  </w:style>
  <w:style w:type="paragraph" w:styleId="TOC2">
    <w:name w:val="toc 2"/>
    <w:basedOn w:val="TOC1"/>
    <w:next w:val="Normal"/>
    <w:rsid w:val="00810790"/>
    <w:pPr>
      <w:spacing w:before="0"/>
      <w:ind w:left="-360"/>
    </w:pPr>
    <w:rPr>
      <w:smallCaps/>
      <w:sz w:val="24"/>
    </w:rPr>
  </w:style>
  <w:style w:type="paragraph" w:styleId="TOC3">
    <w:name w:val="toc 3"/>
    <w:basedOn w:val="TOC2"/>
    <w:next w:val="Normal"/>
    <w:rsid w:val="00810790"/>
    <w:pPr>
      <w:ind w:left="0"/>
    </w:pPr>
    <w:rPr>
      <w:smallCaps w:val="0"/>
    </w:rPr>
  </w:style>
  <w:style w:type="paragraph" w:styleId="TOC4">
    <w:name w:val="toc 4"/>
    <w:basedOn w:val="TOC3"/>
    <w:next w:val="Normal"/>
    <w:rsid w:val="00810790"/>
    <w:pPr>
      <w:ind w:left="360"/>
    </w:pPr>
    <w:rPr>
      <w:smallCaps/>
    </w:rPr>
  </w:style>
  <w:style w:type="paragraph" w:styleId="TOC5">
    <w:name w:val="toc 5"/>
    <w:basedOn w:val="TOC4"/>
    <w:next w:val="Normal"/>
    <w:rsid w:val="00810790"/>
    <w:pPr>
      <w:ind w:left="1080"/>
    </w:pPr>
    <w:rPr>
      <w:smallCaps w:val="0"/>
    </w:rPr>
  </w:style>
  <w:style w:type="paragraph" w:styleId="TOC6">
    <w:name w:val="toc 6"/>
    <w:basedOn w:val="Normal"/>
    <w:next w:val="Normal"/>
    <w:rsid w:val="00810790"/>
    <w:pPr>
      <w:tabs>
        <w:tab w:val="right" w:leader="dot" w:pos="7920"/>
      </w:tabs>
      <w:ind w:left="880"/>
    </w:pPr>
    <w:rPr>
      <w:sz w:val="18"/>
      <w:szCs w:val="20"/>
    </w:rPr>
  </w:style>
  <w:style w:type="paragraph" w:styleId="TOC7">
    <w:name w:val="toc 7"/>
    <w:basedOn w:val="Normal"/>
    <w:next w:val="Normal"/>
    <w:rsid w:val="00810790"/>
    <w:pPr>
      <w:tabs>
        <w:tab w:val="right" w:leader="dot" w:pos="7920"/>
      </w:tabs>
      <w:ind w:left="1100"/>
    </w:pPr>
    <w:rPr>
      <w:sz w:val="18"/>
      <w:szCs w:val="20"/>
    </w:rPr>
  </w:style>
  <w:style w:type="paragraph" w:styleId="TOC8">
    <w:name w:val="toc 8"/>
    <w:basedOn w:val="Normal"/>
    <w:next w:val="Normal"/>
    <w:rsid w:val="00810790"/>
    <w:pPr>
      <w:tabs>
        <w:tab w:val="right" w:leader="dot" w:pos="7920"/>
      </w:tabs>
      <w:ind w:left="1320"/>
    </w:pPr>
    <w:rPr>
      <w:sz w:val="18"/>
      <w:szCs w:val="20"/>
    </w:rPr>
  </w:style>
  <w:style w:type="paragraph" w:styleId="TOC9">
    <w:name w:val="toc 9"/>
    <w:basedOn w:val="Normal"/>
    <w:next w:val="Normal"/>
    <w:rsid w:val="00810790"/>
    <w:pPr>
      <w:tabs>
        <w:tab w:val="right" w:leader="dot" w:pos="7920"/>
      </w:tabs>
      <w:ind w:left="1915"/>
      <w:jc w:val="right"/>
    </w:pPr>
    <w:rPr>
      <w:sz w:val="18"/>
      <w:szCs w:val="20"/>
    </w:rPr>
  </w:style>
  <w:style w:type="paragraph" w:customStyle="1" w:styleId="Heading2NotinTOC">
    <w:name w:val="Heading 2—Not in TOC"/>
    <w:basedOn w:val="Heading2"/>
    <w:next w:val="Normal"/>
    <w:rsid w:val="00810790"/>
    <w:pPr>
      <w:outlineLvl w:val="9"/>
    </w:pPr>
  </w:style>
  <w:style w:type="paragraph" w:customStyle="1" w:styleId="AbbreviationsList">
    <w:name w:val="Abbreviations List"/>
    <w:basedOn w:val="Normal"/>
    <w:rsid w:val="00810790"/>
    <w:pPr>
      <w:tabs>
        <w:tab w:val="left" w:pos="2160"/>
      </w:tabs>
      <w:spacing w:after="120"/>
    </w:pPr>
    <w:rPr>
      <w:sz w:val="24"/>
      <w:szCs w:val="20"/>
    </w:rPr>
  </w:style>
  <w:style w:type="paragraph" w:customStyle="1" w:styleId="Heading3NotinTOC">
    <w:name w:val="Heading 3—Not in TOC"/>
    <w:basedOn w:val="Heading3"/>
    <w:next w:val="Normal"/>
    <w:rsid w:val="00810790"/>
    <w:pPr>
      <w:outlineLvl w:val="9"/>
    </w:pPr>
  </w:style>
  <w:style w:type="paragraph" w:customStyle="1" w:styleId="Heading4NotinTOC">
    <w:name w:val="Heading 4—Not in TOC"/>
    <w:basedOn w:val="Heading4"/>
    <w:next w:val="Normal"/>
    <w:rsid w:val="00810790"/>
    <w:pPr>
      <w:outlineLvl w:val="9"/>
    </w:pPr>
  </w:style>
  <w:style w:type="paragraph" w:customStyle="1" w:styleId="Reference">
    <w:name w:val="Reference"/>
    <w:basedOn w:val="Normal"/>
    <w:rsid w:val="00810790"/>
    <w:pPr>
      <w:spacing w:after="240"/>
      <w:ind w:left="504" w:hanging="504"/>
    </w:pPr>
    <w:rPr>
      <w:sz w:val="24"/>
      <w:szCs w:val="20"/>
    </w:rPr>
  </w:style>
  <w:style w:type="paragraph" w:customStyle="1" w:styleId="HeaderOddEven">
    <w:name w:val="Header—Odd/Even"/>
    <w:basedOn w:val="Header"/>
    <w:rsid w:val="00810790"/>
    <w:pPr>
      <w:keepLines/>
      <w:pBdr>
        <w:bottom w:val="single" w:sz="12" w:space="1" w:color="C0C0C0"/>
      </w:pBdr>
      <w:tabs>
        <w:tab w:val="clear" w:pos="4680"/>
        <w:tab w:val="clear" w:pos="9360"/>
        <w:tab w:val="right" w:pos="1800"/>
        <w:tab w:val="right" w:pos="6480"/>
      </w:tabs>
      <w:suppressAutoHyphens/>
      <w:ind w:left="-1440"/>
      <w:jc w:val="right"/>
    </w:pPr>
    <w:rPr>
      <w:rFonts w:ascii="Arial" w:hAnsi="Arial"/>
      <w:i/>
      <w:szCs w:val="20"/>
    </w:rPr>
  </w:style>
  <w:style w:type="paragraph" w:customStyle="1" w:styleId="Heading5NotinTOC">
    <w:name w:val="Heading 5—Not in TOC"/>
    <w:basedOn w:val="Heading5"/>
    <w:rsid w:val="00810790"/>
    <w:pPr>
      <w:outlineLvl w:val="9"/>
    </w:pPr>
  </w:style>
  <w:style w:type="paragraph" w:styleId="BodyText">
    <w:name w:val="Body Text"/>
    <w:basedOn w:val="Normal"/>
    <w:link w:val="BodyTextChar"/>
    <w:rsid w:val="00810790"/>
    <w:pPr>
      <w:spacing w:after="240"/>
    </w:pPr>
    <w:rPr>
      <w:sz w:val="24"/>
      <w:szCs w:val="20"/>
    </w:rPr>
  </w:style>
  <w:style w:type="character" w:customStyle="1" w:styleId="BodyTextChar">
    <w:name w:val="Body Text Char"/>
    <w:basedOn w:val="DefaultParagraphFont"/>
    <w:link w:val="BodyText"/>
    <w:rsid w:val="00810790"/>
    <w:rPr>
      <w:sz w:val="24"/>
    </w:rPr>
  </w:style>
  <w:style w:type="paragraph" w:styleId="BodyTextIndent">
    <w:name w:val="Body Text Indent"/>
    <w:basedOn w:val="Normal"/>
    <w:link w:val="BodyTextIndentChar"/>
    <w:rsid w:val="00810790"/>
    <w:pPr>
      <w:spacing w:after="240"/>
      <w:ind w:left="360"/>
    </w:pPr>
    <w:rPr>
      <w:sz w:val="24"/>
      <w:szCs w:val="20"/>
    </w:rPr>
  </w:style>
  <w:style w:type="character" w:customStyle="1" w:styleId="BodyTextIndentChar">
    <w:name w:val="Body Text Indent Char"/>
    <w:basedOn w:val="DefaultParagraphFont"/>
    <w:link w:val="BodyTextIndent"/>
    <w:rsid w:val="00810790"/>
    <w:rPr>
      <w:sz w:val="24"/>
    </w:rPr>
  </w:style>
  <w:style w:type="paragraph" w:styleId="Date">
    <w:name w:val="Date"/>
    <w:basedOn w:val="Normal"/>
    <w:next w:val="Normal"/>
    <w:link w:val="DateChar"/>
    <w:rsid w:val="00810790"/>
    <w:pPr>
      <w:spacing w:before="480" w:after="720"/>
      <w:ind w:left="-1080"/>
    </w:pPr>
    <w:rPr>
      <w:rFonts w:ascii="Arial" w:hAnsi="Arial"/>
      <w:smallCaps/>
      <w:sz w:val="24"/>
      <w:szCs w:val="20"/>
    </w:rPr>
  </w:style>
  <w:style w:type="character" w:customStyle="1" w:styleId="DateChar">
    <w:name w:val="Date Char"/>
    <w:basedOn w:val="DefaultParagraphFont"/>
    <w:link w:val="Date"/>
    <w:rsid w:val="00810790"/>
    <w:rPr>
      <w:rFonts w:ascii="Arial" w:hAnsi="Arial"/>
      <w:smallCaps/>
      <w:sz w:val="24"/>
    </w:rPr>
  </w:style>
  <w:style w:type="paragraph" w:styleId="BodyText2">
    <w:name w:val="Body Text 2"/>
    <w:basedOn w:val="Normal"/>
    <w:link w:val="BodyText2Char"/>
    <w:rsid w:val="00810790"/>
    <w:pPr>
      <w:framePr w:w="7920" w:hSpace="187" w:wrap="notBeside" w:vAnchor="page" w:hAnchor="page" w:x="2881" w:y="12961"/>
      <w:spacing w:after="240"/>
      <w:jc w:val="right"/>
    </w:pPr>
    <w:rPr>
      <w:smallCaps/>
      <w:sz w:val="24"/>
      <w:szCs w:val="20"/>
    </w:rPr>
  </w:style>
  <w:style w:type="character" w:customStyle="1" w:styleId="BodyText2Char">
    <w:name w:val="Body Text 2 Char"/>
    <w:basedOn w:val="DefaultParagraphFont"/>
    <w:link w:val="BodyText2"/>
    <w:rsid w:val="00810790"/>
    <w:rPr>
      <w:smallCaps/>
      <w:sz w:val="24"/>
    </w:rPr>
  </w:style>
  <w:style w:type="paragraph" w:customStyle="1" w:styleId="LetterRptLMI">
    <w:name w:val="LetterRpt LMI"/>
    <w:basedOn w:val="Normal"/>
    <w:rsid w:val="00810790"/>
    <w:pPr>
      <w:keepLines/>
      <w:pBdr>
        <w:bottom w:val="single" w:sz="36" w:space="6" w:color="C0C0C0"/>
      </w:pBdr>
      <w:suppressAutoHyphens/>
      <w:ind w:left="-1440" w:right="1800"/>
    </w:pPr>
    <w:rPr>
      <w:rFonts w:ascii="Arial" w:hAnsi="Arial"/>
      <w:smallCaps/>
      <w:sz w:val="28"/>
      <w:szCs w:val="20"/>
    </w:rPr>
  </w:style>
  <w:style w:type="paragraph" w:styleId="Title">
    <w:name w:val="Title"/>
    <w:basedOn w:val="Normal"/>
    <w:next w:val="Normal"/>
    <w:link w:val="TitleChar"/>
    <w:uiPriority w:val="10"/>
    <w:qFormat/>
    <w:rsid w:val="0062437C"/>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62437C"/>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62437C"/>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62437C"/>
    <w:rPr>
      <w:rFonts w:asciiTheme="majorHAnsi" w:eastAsiaTheme="majorEastAsia" w:hAnsiTheme="majorHAnsi" w:cstheme="majorBidi"/>
      <w:i/>
      <w:iCs/>
      <w:spacing w:val="13"/>
      <w:sz w:val="24"/>
      <w:szCs w:val="24"/>
    </w:rPr>
  </w:style>
  <w:style w:type="paragraph" w:customStyle="1" w:styleId="ReportNumber">
    <w:name w:val="Report Number"/>
    <w:basedOn w:val="Normal"/>
    <w:next w:val="Authors"/>
    <w:rsid w:val="00810790"/>
    <w:pPr>
      <w:suppressAutoHyphens/>
      <w:spacing w:before="20" w:after="600"/>
      <w:ind w:left="-1440"/>
    </w:pPr>
    <w:rPr>
      <w:rFonts w:ascii="Arial" w:hAnsi="Arial"/>
      <w:caps/>
      <w:spacing w:val="30"/>
      <w:kern w:val="24"/>
      <w:sz w:val="24"/>
      <w:szCs w:val="20"/>
    </w:rPr>
  </w:style>
  <w:style w:type="paragraph" w:customStyle="1" w:styleId="Authors">
    <w:name w:val="Authors"/>
    <w:basedOn w:val="Normal"/>
    <w:rsid w:val="00810790"/>
    <w:pPr>
      <w:spacing w:before="20" w:line="200" w:lineRule="exact"/>
      <w:ind w:left="-1440"/>
    </w:pPr>
    <w:rPr>
      <w:rFonts w:ascii="Arial" w:hAnsi="Arial"/>
      <w:spacing w:val="30"/>
      <w:kern w:val="24"/>
      <w:sz w:val="24"/>
      <w:szCs w:val="20"/>
    </w:rPr>
  </w:style>
  <w:style w:type="paragraph" w:customStyle="1" w:styleId="ClientLogo">
    <w:name w:val="Client Logo"/>
    <w:basedOn w:val="Title"/>
    <w:rsid w:val="00810790"/>
  </w:style>
  <w:style w:type="paragraph" w:customStyle="1" w:styleId="DisclaimerHeading">
    <w:name w:val="Disclaimer Heading"/>
    <w:basedOn w:val="Disclaimer"/>
    <w:rsid w:val="00810790"/>
    <w:pPr>
      <w:spacing w:before="8704" w:after="240"/>
    </w:pPr>
    <w:rPr>
      <w:spacing w:val="20"/>
    </w:rPr>
  </w:style>
  <w:style w:type="paragraph" w:customStyle="1" w:styleId="TableBullet">
    <w:name w:val="Table Bullet"/>
    <w:basedOn w:val="TableText"/>
    <w:rsid w:val="00810790"/>
    <w:pPr>
      <w:numPr>
        <w:numId w:val="5"/>
      </w:numPr>
      <w:tabs>
        <w:tab w:val="clear" w:pos="360"/>
        <w:tab w:val="left" w:pos="216"/>
      </w:tabs>
    </w:pPr>
  </w:style>
  <w:style w:type="paragraph" w:customStyle="1" w:styleId="Disclaimer">
    <w:name w:val="Disclaimer"/>
    <w:rsid w:val="00810790"/>
    <w:pPr>
      <w:spacing w:line="300" w:lineRule="atLeast"/>
      <w:ind w:left="864" w:right="2160"/>
      <w:jc w:val="both"/>
    </w:pPr>
    <w:rPr>
      <w:rFonts w:ascii="Helvetica" w:hAnsi="Helvetica"/>
      <w:caps/>
      <w:spacing w:val="15"/>
      <w:sz w:val="18"/>
    </w:rPr>
  </w:style>
  <w:style w:type="paragraph" w:customStyle="1" w:styleId="logoplacement">
    <w:name w:val="logo placement"/>
    <w:basedOn w:val="Normal"/>
    <w:rsid w:val="00810790"/>
    <w:pPr>
      <w:spacing w:before="1160" w:after="240"/>
      <w:jc w:val="right"/>
    </w:pPr>
    <w:rPr>
      <w:sz w:val="24"/>
      <w:szCs w:val="20"/>
    </w:rPr>
  </w:style>
  <w:style w:type="character" w:styleId="Strong">
    <w:name w:val="Strong"/>
    <w:uiPriority w:val="22"/>
    <w:qFormat/>
    <w:rsid w:val="0062437C"/>
    <w:rPr>
      <w:b/>
      <w:bCs/>
    </w:rPr>
  </w:style>
  <w:style w:type="character" w:styleId="Hyperlink">
    <w:name w:val="Hyperlink"/>
    <w:basedOn w:val="DefaultParagraphFont"/>
    <w:rsid w:val="00810790"/>
    <w:rPr>
      <w:color w:val="0000FF" w:themeColor="hyperlink"/>
      <w:u w:val="single"/>
    </w:rPr>
  </w:style>
  <w:style w:type="character" w:styleId="Emphasis">
    <w:name w:val="Emphasis"/>
    <w:uiPriority w:val="20"/>
    <w:qFormat/>
    <w:rsid w:val="0062437C"/>
    <w:rPr>
      <w:b/>
      <w:bCs/>
      <w:i/>
      <w:iCs/>
      <w:spacing w:val="10"/>
      <w:bdr w:val="none" w:sz="0" w:space="0" w:color="auto"/>
      <w:shd w:val="clear" w:color="auto" w:fill="auto"/>
    </w:rPr>
  </w:style>
  <w:style w:type="paragraph" w:styleId="NoSpacing">
    <w:name w:val="No Spacing"/>
    <w:basedOn w:val="Normal"/>
    <w:uiPriority w:val="1"/>
    <w:qFormat/>
    <w:rsid w:val="0062437C"/>
    <w:pPr>
      <w:spacing w:after="0" w:line="240" w:lineRule="auto"/>
    </w:pPr>
  </w:style>
  <w:style w:type="paragraph" w:styleId="Quote">
    <w:name w:val="Quote"/>
    <w:basedOn w:val="Normal"/>
    <w:next w:val="Normal"/>
    <w:link w:val="QuoteChar"/>
    <w:uiPriority w:val="29"/>
    <w:qFormat/>
    <w:rsid w:val="0062437C"/>
    <w:pPr>
      <w:spacing w:before="200" w:after="0"/>
      <w:ind w:left="360" w:right="360"/>
    </w:pPr>
    <w:rPr>
      <w:i/>
      <w:iCs/>
    </w:rPr>
  </w:style>
  <w:style w:type="character" w:customStyle="1" w:styleId="QuoteChar">
    <w:name w:val="Quote Char"/>
    <w:basedOn w:val="DefaultParagraphFont"/>
    <w:link w:val="Quote"/>
    <w:uiPriority w:val="29"/>
    <w:rsid w:val="0062437C"/>
    <w:rPr>
      <w:i/>
      <w:iCs/>
    </w:rPr>
  </w:style>
  <w:style w:type="paragraph" w:styleId="IntenseQuote">
    <w:name w:val="Intense Quote"/>
    <w:basedOn w:val="Normal"/>
    <w:next w:val="Normal"/>
    <w:link w:val="IntenseQuoteChar"/>
    <w:uiPriority w:val="30"/>
    <w:qFormat/>
    <w:rsid w:val="0062437C"/>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62437C"/>
    <w:rPr>
      <w:b/>
      <w:bCs/>
      <w:i/>
      <w:iCs/>
    </w:rPr>
  </w:style>
  <w:style w:type="character" w:styleId="SubtleEmphasis">
    <w:name w:val="Subtle Emphasis"/>
    <w:uiPriority w:val="19"/>
    <w:qFormat/>
    <w:rsid w:val="0062437C"/>
    <w:rPr>
      <w:i/>
      <w:iCs/>
    </w:rPr>
  </w:style>
  <w:style w:type="character" w:styleId="IntenseEmphasis">
    <w:name w:val="Intense Emphasis"/>
    <w:uiPriority w:val="21"/>
    <w:qFormat/>
    <w:rsid w:val="0062437C"/>
    <w:rPr>
      <w:b/>
      <w:bCs/>
    </w:rPr>
  </w:style>
  <w:style w:type="character" w:styleId="SubtleReference">
    <w:name w:val="Subtle Reference"/>
    <w:uiPriority w:val="31"/>
    <w:qFormat/>
    <w:rsid w:val="0062437C"/>
    <w:rPr>
      <w:smallCaps/>
    </w:rPr>
  </w:style>
  <w:style w:type="character" w:styleId="IntenseReference">
    <w:name w:val="Intense Reference"/>
    <w:uiPriority w:val="32"/>
    <w:qFormat/>
    <w:rsid w:val="0062437C"/>
    <w:rPr>
      <w:smallCaps/>
      <w:spacing w:val="5"/>
      <w:u w:val="single"/>
    </w:rPr>
  </w:style>
  <w:style w:type="character" w:styleId="BookTitle">
    <w:name w:val="Book Title"/>
    <w:uiPriority w:val="33"/>
    <w:qFormat/>
    <w:rsid w:val="0062437C"/>
    <w:rPr>
      <w:i/>
      <w:iCs/>
      <w:smallCaps/>
      <w:spacing w:val="5"/>
    </w:rPr>
  </w:style>
  <w:style w:type="paragraph" w:styleId="TOCHeading">
    <w:name w:val="TOC Heading"/>
    <w:basedOn w:val="Heading1"/>
    <w:next w:val="Normal"/>
    <w:uiPriority w:val="39"/>
    <w:semiHidden/>
    <w:unhideWhenUsed/>
    <w:qFormat/>
    <w:rsid w:val="0062437C"/>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64270849">
      <w:bodyDiv w:val="1"/>
      <w:marLeft w:val="0"/>
      <w:marRight w:val="0"/>
      <w:marTop w:val="0"/>
      <w:marBottom w:val="0"/>
      <w:divBdr>
        <w:top w:val="none" w:sz="0" w:space="0" w:color="auto"/>
        <w:left w:val="none" w:sz="0" w:space="0" w:color="auto"/>
        <w:bottom w:val="none" w:sz="0" w:space="0" w:color="auto"/>
        <w:right w:val="none" w:sz="0" w:space="0" w:color="auto"/>
      </w:divBdr>
    </w:div>
    <w:div w:id="1203321177">
      <w:bodyDiv w:val="1"/>
      <w:marLeft w:val="0"/>
      <w:marRight w:val="0"/>
      <w:marTop w:val="0"/>
      <w:marBottom w:val="0"/>
      <w:divBdr>
        <w:top w:val="none" w:sz="0" w:space="0" w:color="auto"/>
        <w:left w:val="none" w:sz="0" w:space="0" w:color="auto"/>
        <w:bottom w:val="none" w:sz="0" w:space="0" w:color="auto"/>
        <w:right w:val="none" w:sz="0" w:space="0" w:color="auto"/>
      </w:divBdr>
    </w:div>
    <w:div w:id="1275675570">
      <w:bodyDiv w:val="1"/>
      <w:marLeft w:val="0"/>
      <w:marRight w:val="0"/>
      <w:marTop w:val="0"/>
      <w:marBottom w:val="0"/>
      <w:divBdr>
        <w:top w:val="none" w:sz="0" w:space="0" w:color="auto"/>
        <w:left w:val="none" w:sz="0" w:space="0" w:color="auto"/>
        <w:bottom w:val="none" w:sz="0" w:space="0" w:color="auto"/>
        <w:right w:val="none" w:sz="0" w:space="0" w:color="auto"/>
      </w:divBdr>
    </w:div>
    <w:div w:id="1425690080">
      <w:bodyDiv w:val="1"/>
      <w:marLeft w:val="0"/>
      <w:marRight w:val="0"/>
      <w:marTop w:val="0"/>
      <w:marBottom w:val="0"/>
      <w:divBdr>
        <w:top w:val="none" w:sz="0" w:space="0" w:color="auto"/>
        <w:left w:val="none" w:sz="0" w:space="0" w:color="auto"/>
        <w:bottom w:val="none" w:sz="0" w:space="0" w:color="auto"/>
        <w:right w:val="none" w:sz="0" w:space="0" w:color="auto"/>
      </w:divBdr>
    </w:div>
    <w:div w:id="1882472512">
      <w:bodyDiv w:val="1"/>
      <w:marLeft w:val="0"/>
      <w:marRight w:val="0"/>
      <w:marTop w:val="0"/>
      <w:marBottom w:val="0"/>
      <w:divBdr>
        <w:top w:val="none" w:sz="0" w:space="0" w:color="auto"/>
        <w:left w:val="none" w:sz="0" w:space="0" w:color="auto"/>
        <w:bottom w:val="none" w:sz="0" w:space="0" w:color="auto"/>
        <w:right w:val="none" w:sz="0" w:space="0" w:color="auto"/>
      </w:divBdr>
    </w:div>
    <w:div w:id="1944915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70F315-AFD1-4757-BDE4-CBFF05D55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160</TotalTime>
  <Pages>6</Pages>
  <Words>1373</Words>
  <Characters>7855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9210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CMS</dc:creator>
  <cp:lastModifiedBy>CMS</cp:lastModifiedBy>
  <cp:revision>6</cp:revision>
  <cp:lastPrinted>2012-05-09T18:17:00Z</cp:lastPrinted>
  <dcterms:created xsi:type="dcterms:W3CDTF">2012-08-14T19:10:00Z</dcterms:created>
  <dcterms:modified xsi:type="dcterms:W3CDTF">2012-08-14T21:20:00Z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-1543828070</vt:i4>
  </property>
  <property fmtid="{D5CDD505-2E9C-101B-9397-08002B2CF9AE}" pid="3" name="_NewReviewCycle">
    <vt:lpwstr/>
  </property>
  <property fmtid="{D5CDD505-2E9C-101B-9397-08002B2CF9AE}" pid="4" name="_EmailSubject">
    <vt:lpwstr>Recap and Sample 30-day FR Notice</vt:lpwstr>
  </property>
  <property fmtid="{D5CDD505-2E9C-101B-9397-08002B2CF9AE}" pid="5" name="_AuthorEmail">
    <vt:lpwstr>Nidhi.Singh-Shah@cms.hhs.gov</vt:lpwstr>
  </property>
  <property fmtid="{D5CDD505-2E9C-101B-9397-08002B2CF9AE}" pid="6" name="_AuthorEmailDisplayName">
    <vt:lpwstr>Singh-Shah, Nidhi (CMS/CCIIO)</vt:lpwstr>
  </property>
</Properties>
</file>