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5D3D" w:rsidRPr="00A96132" w:rsidRDefault="000F5D3D" w:rsidP="00703F5D">
      <w:pPr>
        <w:widowControl w:val="0"/>
        <w:suppressLineNumbers/>
        <w:adjustRightInd w:val="0"/>
        <w:snapToGrid w:val="0"/>
        <w:spacing w:after="0" w:line="240" w:lineRule="auto"/>
        <w:jc w:val="center"/>
        <w:rPr>
          <w:b/>
          <w:sz w:val="28"/>
          <w:szCs w:val="28"/>
        </w:rPr>
      </w:pPr>
      <w:r w:rsidRPr="00A96132">
        <w:rPr>
          <w:b/>
          <w:sz w:val="28"/>
          <w:szCs w:val="28"/>
        </w:rPr>
        <w:t>Supporting Statement B for</w:t>
      </w:r>
    </w:p>
    <w:p w:rsidR="00763F91" w:rsidRPr="00763F91" w:rsidRDefault="00763F91" w:rsidP="00763F91">
      <w:pPr>
        <w:widowControl w:val="0"/>
        <w:suppressLineNumbers/>
        <w:adjustRightInd w:val="0"/>
        <w:snapToGrid w:val="0"/>
        <w:spacing w:after="0" w:line="240" w:lineRule="auto"/>
        <w:jc w:val="center"/>
        <w:rPr>
          <w:b/>
          <w:sz w:val="28"/>
          <w:szCs w:val="28"/>
        </w:rPr>
      </w:pPr>
      <w:r w:rsidRPr="00763F91">
        <w:rPr>
          <w:b/>
          <w:sz w:val="28"/>
          <w:szCs w:val="28"/>
        </w:rPr>
        <w:t>Blood Donation Rules Opinion Study (Blood DROPS)</w:t>
      </w:r>
    </w:p>
    <w:p w:rsidR="000F5D3D" w:rsidRDefault="000F5D3D" w:rsidP="00703F5D">
      <w:pPr>
        <w:widowControl w:val="0"/>
        <w:suppressLineNumbers/>
        <w:adjustRightInd w:val="0"/>
        <w:snapToGrid w:val="0"/>
        <w:spacing w:after="0" w:line="240" w:lineRule="auto"/>
        <w:jc w:val="center"/>
        <w:rPr>
          <w:b/>
          <w:sz w:val="28"/>
          <w:szCs w:val="28"/>
        </w:rPr>
      </w:pPr>
    </w:p>
    <w:p w:rsidR="000F5D3D" w:rsidRPr="00A96132" w:rsidRDefault="000F5D3D" w:rsidP="00703F5D">
      <w:pPr>
        <w:widowControl w:val="0"/>
        <w:suppressLineNumbers/>
        <w:adjustRightInd w:val="0"/>
        <w:snapToGrid w:val="0"/>
        <w:spacing w:after="0" w:line="240" w:lineRule="auto"/>
        <w:jc w:val="right"/>
        <w:rPr>
          <w:b/>
          <w:sz w:val="28"/>
          <w:szCs w:val="28"/>
        </w:rPr>
      </w:pPr>
    </w:p>
    <w:p w:rsidR="000F5D3D" w:rsidRPr="00A96132" w:rsidRDefault="000F5D3D" w:rsidP="00703F5D">
      <w:pPr>
        <w:widowControl w:val="0"/>
        <w:suppressLineNumbers/>
        <w:adjustRightInd w:val="0"/>
        <w:snapToGrid w:val="0"/>
        <w:spacing w:after="0" w:line="240" w:lineRule="auto"/>
        <w:jc w:val="center"/>
        <w:rPr>
          <w:b/>
          <w:sz w:val="28"/>
          <w:szCs w:val="28"/>
        </w:rPr>
      </w:pPr>
      <w:r w:rsidRPr="00A96132">
        <w:rPr>
          <w:b/>
          <w:sz w:val="28"/>
          <w:szCs w:val="28"/>
        </w:rPr>
        <w:t xml:space="preserve">OMB Number: </w:t>
      </w:r>
      <w:r>
        <w:rPr>
          <w:b/>
          <w:sz w:val="28"/>
          <w:szCs w:val="28"/>
        </w:rPr>
        <w:t>TBD</w:t>
      </w:r>
    </w:p>
    <w:p w:rsidR="000F5D3D" w:rsidRPr="00A96132" w:rsidRDefault="000F5D3D" w:rsidP="00703F5D">
      <w:pPr>
        <w:widowControl w:val="0"/>
        <w:suppressLineNumbers/>
        <w:adjustRightInd w:val="0"/>
        <w:snapToGrid w:val="0"/>
        <w:spacing w:after="0" w:line="240" w:lineRule="auto"/>
        <w:jc w:val="center"/>
        <w:rPr>
          <w:b/>
          <w:sz w:val="28"/>
          <w:szCs w:val="28"/>
        </w:rPr>
      </w:pPr>
    </w:p>
    <w:p w:rsidR="000F5D3D" w:rsidRPr="00A96132" w:rsidRDefault="000F5D3D" w:rsidP="00703F5D">
      <w:pPr>
        <w:widowControl w:val="0"/>
        <w:suppressLineNumbers/>
        <w:adjustRightInd w:val="0"/>
        <w:snapToGrid w:val="0"/>
        <w:spacing w:after="0" w:line="240" w:lineRule="auto"/>
        <w:jc w:val="center"/>
        <w:rPr>
          <w:b/>
          <w:sz w:val="28"/>
          <w:szCs w:val="28"/>
        </w:rPr>
      </w:pPr>
    </w:p>
    <w:p w:rsidR="000F5D3D" w:rsidRDefault="000F5D3D" w:rsidP="00703F5D">
      <w:pPr>
        <w:widowControl w:val="0"/>
        <w:suppressLineNumbers/>
        <w:adjustRightInd w:val="0"/>
        <w:snapToGrid w:val="0"/>
        <w:spacing w:after="0" w:line="240" w:lineRule="auto"/>
        <w:jc w:val="center"/>
        <w:rPr>
          <w:b/>
          <w:sz w:val="28"/>
          <w:szCs w:val="28"/>
        </w:rPr>
      </w:pPr>
    </w:p>
    <w:p w:rsidR="000F5D3D" w:rsidRPr="00A96132" w:rsidRDefault="00763F91" w:rsidP="00703F5D">
      <w:pPr>
        <w:widowControl w:val="0"/>
        <w:suppressLineNumbers/>
        <w:adjustRightInd w:val="0"/>
        <w:snapToGrid w:val="0"/>
        <w:spacing w:after="0" w:line="240" w:lineRule="auto"/>
        <w:jc w:val="center"/>
        <w:rPr>
          <w:b/>
          <w:sz w:val="28"/>
          <w:szCs w:val="28"/>
        </w:rPr>
      </w:pPr>
      <w:r>
        <w:rPr>
          <w:b/>
          <w:sz w:val="28"/>
          <w:szCs w:val="28"/>
        </w:rPr>
        <w:t>January 2013</w:t>
      </w:r>
    </w:p>
    <w:p w:rsidR="000F5D3D" w:rsidRDefault="000F5D3D" w:rsidP="00703F5D">
      <w:pPr>
        <w:widowControl w:val="0"/>
        <w:suppressLineNumbers/>
        <w:adjustRightInd w:val="0"/>
        <w:snapToGrid w:val="0"/>
        <w:spacing w:after="0" w:line="240" w:lineRule="auto"/>
        <w:jc w:val="center"/>
        <w:rPr>
          <w:b/>
        </w:rPr>
      </w:pPr>
    </w:p>
    <w:p w:rsidR="000F5D3D" w:rsidRDefault="000F5D3D" w:rsidP="00703F5D">
      <w:pPr>
        <w:widowControl w:val="0"/>
        <w:suppressLineNumbers/>
        <w:adjustRightInd w:val="0"/>
        <w:snapToGrid w:val="0"/>
        <w:spacing w:after="0" w:line="240" w:lineRule="auto"/>
        <w:jc w:val="center"/>
        <w:rPr>
          <w:b/>
        </w:rPr>
      </w:pPr>
    </w:p>
    <w:p w:rsidR="000F5D3D" w:rsidRDefault="000F5D3D" w:rsidP="00703F5D">
      <w:pPr>
        <w:widowControl w:val="0"/>
        <w:suppressLineNumbers/>
        <w:adjustRightInd w:val="0"/>
        <w:snapToGrid w:val="0"/>
        <w:spacing w:after="0" w:line="240" w:lineRule="auto"/>
        <w:jc w:val="right"/>
        <w:rPr>
          <w:b/>
        </w:rPr>
      </w:pPr>
    </w:p>
    <w:p w:rsidR="000F5D3D" w:rsidRPr="002A11DC" w:rsidRDefault="000F5D3D" w:rsidP="00703F5D">
      <w:pPr>
        <w:widowControl w:val="0"/>
        <w:suppressLineNumbers/>
        <w:adjustRightInd w:val="0"/>
        <w:snapToGrid w:val="0"/>
        <w:spacing w:after="0" w:line="240" w:lineRule="auto"/>
        <w:jc w:val="right"/>
      </w:pPr>
    </w:p>
    <w:p w:rsidR="000F5D3D" w:rsidRPr="002A11DC" w:rsidRDefault="000F5D3D" w:rsidP="00703F5D">
      <w:pPr>
        <w:widowControl w:val="0"/>
        <w:suppressLineNumbers/>
        <w:adjustRightInd w:val="0"/>
        <w:snapToGrid w:val="0"/>
        <w:spacing w:after="0" w:line="240" w:lineRule="auto"/>
        <w:jc w:val="right"/>
      </w:pPr>
    </w:p>
    <w:p w:rsidR="000F5D3D" w:rsidRPr="002A11DC" w:rsidRDefault="000F5D3D" w:rsidP="00703F5D">
      <w:pPr>
        <w:widowControl w:val="0"/>
        <w:suppressLineNumbers/>
        <w:adjustRightInd w:val="0"/>
        <w:snapToGrid w:val="0"/>
        <w:spacing w:after="0" w:line="240" w:lineRule="auto"/>
        <w:jc w:val="center"/>
      </w:pPr>
      <w:r w:rsidRPr="002A11DC">
        <w:t>Sponsored by:</w:t>
      </w:r>
    </w:p>
    <w:p w:rsidR="000F5D3D" w:rsidRPr="002A11DC" w:rsidRDefault="000F5D3D" w:rsidP="00703F5D">
      <w:pPr>
        <w:widowControl w:val="0"/>
        <w:suppressLineNumbers/>
        <w:adjustRightInd w:val="0"/>
        <w:snapToGrid w:val="0"/>
        <w:spacing w:after="0" w:line="240" w:lineRule="auto"/>
        <w:jc w:val="center"/>
      </w:pPr>
    </w:p>
    <w:p w:rsidR="000F5D3D" w:rsidRPr="002A11DC" w:rsidRDefault="000F5D3D" w:rsidP="00703F5D">
      <w:pPr>
        <w:widowControl w:val="0"/>
        <w:suppressLineNumbers/>
        <w:adjustRightInd w:val="0"/>
        <w:snapToGrid w:val="0"/>
        <w:spacing w:after="0" w:line="240" w:lineRule="auto"/>
        <w:jc w:val="center"/>
      </w:pPr>
      <w:r w:rsidRPr="002A11DC">
        <w:t>The National Heart, Lung, and Blood Institute</w:t>
      </w:r>
    </w:p>
    <w:p w:rsidR="000F5D3D" w:rsidRPr="002A11DC" w:rsidRDefault="000F5D3D" w:rsidP="00703F5D">
      <w:pPr>
        <w:widowControl w:val="0"/>
        <w:suppressLineNumbers/>
        <w:adjustRightInd w:val="0"/>
        <w:snapToGrid w:val="0"/>
        <w:spacing w:after="0" w:line="240" w:lineRule="auto"/>
        <w:jc w:val="center"/>
      </w:pPr>
      <w:r w:rsidRPr="002A11DC">
        <w:t>Transfusion Medicine and Cellular Therapeutics Branch</w:t>
      </w:r>
    </w:p>
    <w:p w:rsidR="000F5D3D" w:rsidRPr="002A11DC" w:rsidRDefault="000F5D3D" w:rsidP="00703F5D">
      <w:pPr>
        <w:widowControl w:val="0"/>
        <w:suppressLineNumbers/>
        <w:adjustRightInd w:val="0"/>
        <w:snapToGrid w:val="0"/>
        <w:spacing w:after="0" w:line="240" w:lineRule="auto"/>
        <w:jc w:val="center"/>
      </w:pPr>
      <w:r w:rsidRPr="002A11DC">
        <w:t>National Institutes of Health</w:t>
      </w:r>
    </w:p>
    <w:p w:rsidR="000F5D3D" w:rsidRPr="002A11DC" w:rsidRDefault="000F5D3D" w:rsidP="00703F5D">
      <w:pPr>
        <w:widowControl w:val="0"/>
        <w:suppressLineNumbers/>
        <w:adjustRightInd w:val="0"/>
        <w:snapToGrid w:val="0"/>
        <w:spacing w:after="0" w:line="240" w:lineRule="auto"/>
        <w:jc w:val="right"/>
      </w:pPr>
    </w:p>
    <w:p w:rsidR="000F5D3D" w:rsidRPr="002A11DC" w:rsidRDefault="000F5D3D" w:rsidP="00703F5D">
      <w:pPr>
        <w:widowControl w:val="0"/>
        <w:suppressLineNumbers/>
        <w:adjustRightInd w:val="0"/>
        <w:snapToGrid w:val="0"/>
        <w:spacing w:after="0" w:line="240" w:lineRule="auto"/>
        <w:jc w:val="right"/>
      </w:pPr>
    </w:p>
    <w:p w:rsidR="000F5D3D" w:rsidRPr="002A11DC" w:rsidRDefault="000F5D3D" w:rsidP="00703F5D">
      <w:pPr>
        <w:widowControl w:val="0"/>
        <w:suppressLineNumbers/>
        <w:adjustRightInd w:val="0"/>
        <w:snapToGrid w:val="0"/>
        <w:spacing w:after="0" w:line="240" w:lineRule="auto"/>
        <w:jc w:val="right"/>
      </w:pPr>
    </w:p>
    <w:p w:rsidR="000F5D3D" w:rsidRPr="002A11DC" w:rsidRDefault="000F5D3D" w:rsidP="00703F5D">
      <w:pPr>
        <w:widowControl w:val="0"/>
        <w:suppressLineNumbers/>
        <w:adjustRightInd w:val="0"/>
        <w:snapToGrid w:val="0"/>
        <w:spacing w:after="0" w:line="240" w:lineRule="auto"/>
        <w:jc w:val="right"/>
      </w:pPr>
    </w:p>
    <w:p w:rsidR="000F5D3D" w:rsidRPr="002A11DC" w:rsidRDefault="000F5D3D" w:rsidP="00703F5D">
      <w:pPr>
        <w:widowControl w:val="0"/>
        <w:suppressLineNumbers/>
        <w:adjustRightInd w:val="0"/>
        <w:snapToGrid w:val="0"/>
        <w:spacing w:after="0" w:line="240" w:lineRule="auto"/>
        <w:jc w:val="right"/>
      </w:pPr>
    </w:p>
    <w:p w:rsidR="000F5D3D" w:rsidRPr="002A11DC" w:rsidRDefault="000F5D3D" w:rsidP="00703F5D">
      <w:pPr>
        <w:widowControl w:val="0"/>
        <w:suppressLineNumbers/>
        <w:adjustRightInd w:val="0"/>
        <w:snapToGrid w:val="0"/>
        <w:spacing w:after="0" w:line="240" w:lineRule="auto"/>
        <w:jc w:val="right"/>
      </w:pPr>
    </w:p>
    <w:p w:rsidR="000F5D3D" w:rsidRPr="002A11DC" w:rsidRDefault="000F5D3D" w:rsidP="00703F5D">
      <w:pPr>
        <w:widowControl w:val="0"/>
        <w:suppressLineNumbers/>
        <w:adjustRightInd w:val="0"/>
        <w:snapToGrid w:val="0"/>
        <w:spacing w:after="0" w:line="240" w:lineRule="auto"/>
        <w:jc w:val="right"/>
      </w:pPr>
    </w:p>
    <w:p w:rsidR="000F5D3D" w:rsidRPr="002A11DC" w:rsidRDefault="000F5D3D" w:rsidP="00703F5D">
      <w:pPr>
        <w:widowControl w:val="0"/>
        <w:suppressLineNumbers/>
        <w:adjustRightInd w:val="0"/>
        <w:snapToGrid w:val="0"/>
        <w:spacing w:after="0" w:line="240" w:lineRule="auto"/>
        <w:jc w:val="right"/>
      </w:pPr>
    </w:p>
    <w:p w:rsidR="000F5D3D" w:rsidRPr="002A11DC" w:rsidRDefault="000F5D3D" w:rsidP="00703F5D">
      <w:pPr>
        <w:widowControl w:val="0"/>
        <w:suppressLineNumbers/>
        <w:adjustRightInd w:val="0"/>
        <w:snapToGrid w:val="0"/>
        <w:spacing w:after="0" w:line="240" w:lineRule="auto"/>
        <w:jc w:val="center"/>
      </w:pPr>
    </w:p>
    <w:p w:rsidR="000F5D3D" w:rsidRDefault="000F5D3D" w:rsidP="00703F5D">
      <w:pPr>
        <w:widowControl w:val="0"/>
        <w:suppressLineNumbers/>
        <w:adjustRightInd w:val="0"/>
        <w:snapToGrid w:val="0"/>
        <w:spacing w:after="0" w:line="240" w:lineRule="auto"/>
        <w:jc w:val="center"/>
      </w:pPr>
      <w:r w:rsidRPr="002A11DC">
        <w:t>Project Officer/ICD Contact:</w:t>
      </w:r>
    </w:p>
    <w:p w:rsidR="000F5D3D" w:rsidRDefault="000F5D3D" w:rsidP="00703F5D">
      <w:pPr>
        <w:widowControl w:val="0"/>
        <w:suppressLineNumbers/>
        <w:adjustRightInd w:val="0"/>
        <w:snapToGrid w:val="0"/>
        <w:spacing w:after="0" w:line="240" w:lineRule="auto"/>
        <w:jc w:val="center"/>
      </w:pPr>
    </w:p>
    <w:p w:rsidR="000F5D3D" w:rsidRPr="002A11DC" w:rsidRDefault="000F5D3D" w:rsidP="00703F5D">
      <w:pPr>
        <w:widowControl w:val="0"/>
        <w:suppressLineNumbers/>
        <w:adjustRightInd w:val="0"/>
        <w:snapToGrid w:val="0"/>
        <w:spacing w:after="0" w:line="240" w:lineRule="auto"/>
        <w:jc w:val="center"/>
      </w:pPr>
      <w:r w:rsidRPr="002A11DC">
        <w:t>Simone Glynn, MD</w:t>
      </w:r>
    </w:p>
    <w:p w:rsidR="000F5D3D" w:rsidRPr="002A11DC" w:rsidRDefault="000F5D3D" w:rsidP="00703F5D">
      <w:pPr>
        <w:widowControl w:val="0"/>
        <w:suppressLineNumbers/>
        <w:adjustRightInd w:val="0"/>
        <w:snapToGrid w:val="0"/>
        <w:spacing w:after="0" w:line="240" w:lineRule="auto"/>
        <w:jc w:val="center"/>
      </w:pPr>
      <w:r w:rsidRPr="002A11DC">
        <w:t>Transfusion Medicine and Cellular Therapeutics Branch</w:t>
      </w:r>
    </w:p>
    <w:p w:rsidR="000F5D3D" w:rsidRPr="002A11DC" w:rsidRDefault="000F5D3D" w:rsidP="00703F5D">
      <w:pPr>
        <w:widowControl w:val="0"/>
        <w:suppressLineNumbers/>
        <w:adjustRightInd w:val="0"/>
        <w:snapToGrid w:val="0"/>
        <w:spacing w:after="0" w:line="240" w:lineRule="auto"/>
        <w:jc w:val="center"/>
      </w:pPr>
      <w:r w:rsidRPr="002A11DC">
        <w:t>Division of Blood Diseases and Resources</w:t>
      </w:r>
    </w:p>
    <w:p w:rsidR="000F5D3D" w:rsidRPr="002A11DC" w:rsidRDefault="000F5D3D" w:rsidP="00703F5D">
      <w:pPr>
        <w:widowControl w:val="0"/>
        <w:suppressLineNumbers/>
        <w:adjustRightInd w:val="0"/>
        <w:snapToGrid w:val="0"/>
        <w:spacing w:after="0" w:line="240" w:lineRule="auto"/>
        <w:jc w:val="center"/>
      </w:pPr>
      <w:r w:rsidRPr="002A11DC">
        <w:t>National Heart, Lung, and Blood Institute</w:t>
      </w:r>
    </w:p>
    <w:p w:rsidR="000F5D3D" w:rsidRPr="002A11DC" w:rsidRDefault="000F5D3D" w:rsidP="00703F5D">
      <w:pPr>
        <w:widowControl w:val="0"/>
        <w:suppressLineNumbers/>
        <w:adjustRightInd w:val="0"/>
        <w:snapToGrid w:val="0"/>
        <w:spacing w:after="0" w:line="240" w:lineRule="auto"/>
        <w:jc w:val="center"/>
      </w:pPr>
      <w:r w:rsidRPr="002A11DC">
        <w:t>Two Rockledge Center</w:t>
      </w:r>
    </w:p>
    <w:p w:rsidR="000F5D3D" w:rsidRPr="002A11DC" w:rsidRDefault="000F5D3D" w:rsidP="00703F5D">
      <w:pPr>
        <w:widowControl w:val="0"/>
        <w:suppressLineNumbers/>
        <w:adjustRightInd w:val="0"/>
        <w:snapToGrid w:val="0"/>
        <w:spacing w:after="0" w:line="240" w:lineRule="auto"/>
        <w:jc w:val="center"/>
      </w:pPr>
      <w:r w:rsidRPr="002A11DC">
        <w:t>Suite 9142</w:t>
      </w:r>
    </w:p>
    <w:p w:rsidR="000F5D3D" w:rsidRPr="002A11DC" w:rsidRDefault="000F5D3D" w:rsidP="00703F5D">
      <w:pPr>
        <w:widowControl w:val="0"/>
        <w:suppressLineNumbers/>
        <w:adjustRightInd w:val="0"/>
        <w:snapToGrid w:val="0"/>
        <w:spacing w:after="0" w:line="240" w:lineRule="auto"/>
        <w:jc w:val="center"/>
      </w:pPr>
      <w:r>
        <w:t>6</w:t>
      </w:r>
      <w:r w:rsidRPr="002A11DC">
        <w:t>701 Rockledge Drive</w:t>
      </w:r>
    </w:p>
    <w:p w:rsidR="000F5D3D" w:rsidRPr="002A11DC" w:rsidRDefault="000F5D3D" w:rsidP="00703F5D">
      <w:pPr>
        <w:widowControl w:val="0"/>
        <w:suppressLineNumbers/>
        <w:adjustRightInd w:val="0"/>
        <w:snapToGrid w:val="0"/>
        <w:spacing w:after="0" w:line="240" w:lineRule="auto"/>
        <w:jc w:val="center"/>
      </w:pPr>
      <w:r w:rsidRPr="002A11DC">
        <w:t>Bethesda, MD 20892</w:t>
      </w:r>
    </w:p>
    <w:p w:rsidR="000F5D3D" w:rsidRPr="002A11DC" w:rsidRDefault="000F5D3D" w:rsidP="00703F5D">
      <w:pPr>
        <w:widowControl w:val="0"/>
        <w:suppressLineNumbers/>
        <w:adjustRightInd w:val="0"/>
        <w:snapToGrid w:val="0"/>
        <w:spacing w:after="0" w:line="240" w:lineRule="auto"/>
        <w:jc w:val="center"/>
      </w:pPr>
      <w:r w:rsidRPr="002A11DC">
        <w:t>Phone: (301) 435-0065</w:t>
      </w:r>
    </w:p>
    <w:p w:rsidR="000F5D3D" w:rsidRPr="002A11DC" w:rsidRDefault="000F5D3D" w:rsidP="00703F5D">
      <w:pPr>
        <w:widowControl w:val="0"/>
        <w:suppressLineNumbers/>
        <w:adjustRightInd w:val="0"/>
        <w:snapToGrid w:val="0"/>
        <w:spacing w:after="0" w:line="240" w:lineRule="auto"/>
        <w:jc w:val="center"/>
      </w:pPr>
      <w:r w:rsidRPr="002A11DC">
        <w:t>Fax: (301) 480-0868</w:t>
      </w:r>
    </w:p>
    <w:p w:rsidR="000F5D3D" w:rsidRPr="002A11DC" w:rsidRDefault="000F5D3D" w:rsidP="00703F5D">
      <w:pPr>
        <w:widowControl w:val="0"/>
        <w:suppressLineNumbers/>
        <w:adjustRightInd w:val="0"/>
        <w:snapToGrid w:val="0"/>
        <w:spacing w:after="0" w:line="240" w:lineRule="auto"/>
        <w:jc w:val="center"/>
      </w:pPr>
      <w:r w:rsidRPr="002A11DC">
        <w:t xml:space="preserve">Email: </w:t>
      </w:r>
      <w:hyperlink r:id="rId7" w:history="1">
        <w:r w:rsidRPr="002A11DC">
          <w:rPr>
            <w:rStyle w:val="Hyperlink"/>
          </w:rPr>
          <w:t>glynnsa@nhlbi.nih.gov</w:t>
        </w:r>
      </w:hyperlink>
    </w:p>
    <w:p w:rsidR="000F5D3D" w:rsidRDefault="000F5D3D" w:rsidP="00703F5D">
      <w:pPr>
        <w:suppressLineNumbers/>
        <w:spacing w:after="0" w:line="240" w:lineRule="auto"/>
        <w:jc w:val="center"/>
        <w:rPr>
          <w:b/>
        </w:rPr>
      </w:pPr>
      <w:r>
        <w:rPr>
          <w:b/>
        </w:rPr>
        <w:br w:type="page"/>
      </w:r>
    </w:p>
    <w:p w:rsidR="000F5D3D" w:rsidRPr="00C14E94" w:rsidRDefault="000F5D3D" w:rsidP="00703F5D">
      <w:pPr>
        <w:widowControl w:val="0"/>
        <w:suppressLineNumbers/>
        <w:adjustRightInd w:val="0"/>
        <w:snapToGrid w:val="0"/>
        <w:jc w:val="right"/>
        <w:rPr>
          <w:b/>
        </w:rPr>
      </w:pPr>
    </w:p>
    <w:p w:rsidR="000F5D3D" w:rsidRPr="000A11B3" w:rsidRDefault="000F5D3D" w:rsidP="00703F5D">
      <w:pPr>
        <w:widowControl w:val="0"/>
        <w:suppressLineNumbers/>
        <w:adjustRightInd w:val="0"/>
        <w:snapToGrid w:val="0"/>
        <w:jc w:val="center"/>
        <w:rPr>
          <w:rFonts w:ascii="Arial" w:hAnsi="Arial" w:cs="Arial"/>
          <w:b/>
        </w:rPr>
      </w:pPr>
      <w:r w:rsidRPr="000A11B3">
        <w:rPr>
          <w:rFonts w:ascii="Arial" w:hAnsi="Arial" w:cs="Arial"/>
          <w:b/>
        </w:rPr>
        <w:t>TABLE OF CONTENTS</w:t>
      </w:r>
    </w:p>
    <w:p w:rsidR="000F5D3D" w:rsidRPr="000A11B3" w:rsidRDefault="000F5D3D" w:rsidP="00703F5D">
      <w:pPr>
        <w:widowControl w:val="0"/>
        <w:suppressLineNumbers/>
        <w:adjustRightInd w:val="0"/>
        <w:snapToGrid w:val="0"/>
        <w:jc w:val="center"/>
        <w:rPr>
          <w:rFonts w:ascii="Arial" w:hAnsi="Arial" w:cs="Arial"/>
          <w:b/>
        </w:rPr>
      </w:pPr>
    </w:p>
    <w:p w:rsidR="000F5D3D" w:rsidRPr="00A857D1" w:rsidRDefault="000F5D3D" w:rsidP="00703F5D">
      <w:pPr>
        <w:widowControl w:val="0"/>
        <w:suppressLineNumbers/>
        <w:adjustRightInd w:val="0"/>
        <w:snapToGrid w:val="0"/>
        <w:jc w:val="right"/>
        <w:rPr>
          <w:rFonts w:ascii="Arial" w:hAnsi="Arial" w:cs="Arial"/>
          <w:b/>
        </w:rPr>
      </w:pPr>
      <w:r w:rsidRPr="00A857D1">
        <w:rPr>
          <w:rFonts w:ascii="Arial" w:hAnsi="Arial" w:cs="Arial"/>
          <w:b/>
        </w:rPr>
        <w:tab/>
      </w:r>
      <w:r w:rsidR="00A857D1">
        <w:rPr>
          <w:rFonts w:ascii="Arial" w:hAnsi="Arial" w:cs="Arial"/>
          <w:b/>
        </w:rPr>
        <w:t xml:space="preserve">     </w:t>
      </w:r>
      <w:r w:rsidRPr="00A857D1">
        <w:rPr>
          <w:rFonts w:ascii="Arial" w:hAnsi="Arial" w:cs="Arial"/>
          <w:b/>
        </w:rPr>
        <w:t>Page</w:t>
      </w:r>
    </w:p>
    <w:p w:rsidR="000F5D3D" w:rsidRPr="000A11B3" w:rsidRDefault="000F5D3D" w:rsidP="00703F5D">
      <w:pPr>
        <w:pStyle w:val="TOC4"/>
        <w:widowControl w:val="0"/>
        <w:suppressLineNumbers/>
        <w:adjustRightInd w:val="0"/>
        <w:snapToGrid w:val="0"/>
        <w:spacing w:line="240" w:lineRule="auto"/>
        <w:rPr>
          <w:rFonts w:ascii="Arial" w:hAnsi="Arial" w:cs="Arial"/>
          <w:sz w:val="24"/>
          <w:szCs w:val="24"/>
        </w:rPr>
      </w:pPr>
    </w:p>
    <w:p w:rsidR="000F5D3D" w:rsidRPr="000A11B3" w:rsidRDefault="000F5D3D" w:rsidP="00703F5D">
      <w:pPr>
        <w:widowControl w:val="0"/>
        <w:suppressLineNumbers/>
        <w:tabs>
          <w:tab w:val="left" w:pos="720"/>
          <w:tab w:val="right" w:leader="dot" w:pos="9900"/>
        </w:tabs>
        <w:adjustRightInd w:val="0"/>
        <w:snapToGrid w:val="0"/>
        <w:spacing w:after="120"/>
        <w:rPr>
          <w:rFonts w:ascii="Arial" w:hAnsi="Arial" w:cs="Arial"/>
        </w:rPr>
      </w:pPr>
      <w:r w:rsidRPr="000A11B3">
        <w:rPr>
          <w:rFonts w:ascii="Arial" w:hAnsi="Arial" w:cs="Arial"/>
        </w:rPr>
        <w:t>B.</w:t>
      </w:r>
      <w:r w:rsidRPr="000A11B3">
        <w:rPr>
          <w:rFonts w:ascii="Arial" w:hAnsi="Arial" w:cs="Arial"/>
        </w:rPr>
        <w:tab/>
        <w:t>Collection of Information Employing Statistical Methods</w:t>
      </w:r>
      <w:r w:rsidRPr="000A11B3">
        <w:rPr>
          <w:rFonts w:ascii="Arial" w:hAnsi="Arial" w:cs="Arial"/>
        </w:rPr>
        <w:tab/>
      </w:r>
      <w:r w:rsidR="006B6355">
        <w:rPr>
          <w:rFonts w:ascii="Arial" w:hAnsi="Arial" w:cs="Arial"/>
        </w:rPr>
        <w:t>1</w:t>
      </w:r>
    </w:p>
    <w:p w:rsidR="000F5D3D" w:rsidRPr="000A11B3" w:rsidRDefault="000F5D3D" w:rsidP="00703F5D">
      <w:pPr>
        <w:widowControl w:val="0"/>
        <w:suppressLineNumbers/>
        <w:tabs>
          <w:tab w:val="left" w:pos="720"/>
          <w:tab w:val="left" w:pos="1440"/>
          <w:tab w:val="right" w:leader="dot" w:pos="9900"/>
        </w:tabs>
        <w:adjustRightInd w:val="0"/>
        <w:snapToGrid w:val="0"/>
        <w:spacing w:after="120"/>
        <w:rPr>
          <w:rFonts w:ascii="Arial" w:hAnsi="Arial" w:cs="Arial"/>
        </w:rPr>
      </w:pPr>
      <w:r w:rsidRPr="000A11B3">
        <w:rPr>
          <w:rFonts w:ascii="Arial" w:hAnsi="Arial" w:cs="Arial"/>
        </w:rPr>
        <w:tab/>
        <w:t>B.1</w:t>
      </w:r>
      <w:r w:rsidRPr="000A11B3">
        <w:rPr>
          <w:rFonts w:ascii="Arial" w:hAnsi="Arial" w:cs="Arial"/>
        </w:rPr>
        <w:tab/>
        <w:t>Respondent Universe and Sampling Methods</w:t>
      </w:r>
      <w:r w:rsidRPr="000A11B3">
        <w:rPr>
          <w:rFonts w:ascii="Arial" w:hAnsi="Arial" w:cs="Arial"/>
        </w:rPr>
        <w:tab/>
      </w:r>
      <w:r w:rsidR="006B6355">
        <w:rPr>
          <w:rFonts w:ascii="Arial" w:hAnsi="Arial" w:cs="Arial"/>
        </w:rPr>
        <w:t>1</w:t>
      </w:r>
    </w:p>
    <w:p w:rsidR="000F5D3D" w:rsidRPr="000A11B3" w:rsidRDefault="000F5D3D" w:rsidP="00703F5D">
      <w:pPr>
        <w:widowControl w:val="0"/>
        <w:suppressLineNumbers/>
        <w:tabs>
          <w:tab w:val="left" w:pos="720"/>
          <w:tab w:val="left" w:pos="1440"/>
          <w:tab w:val="right" w:leader="dot" w:pos="9900"/>
        </w:tabs>
        <w:adjustRightInd w:val="0"/>
        <w:snapToGrid w:val="0"/>
        <w:spacing w:after="120"/>
        <w:rPr>
          <w:rFonts w:ascii="Arial" w:hAnsi="Arial" w:cs="Arial"/>
        </w:rPr>
      </w:pPr>
      <w:r w:rsidRPr="000A11B3">
        <w:rPr>
          <w:rFonts w:ascii="Arial" w:hAnsi="Arial" w:cs="Arial"/>
        </w:rPr>
        <w:tab/>
        <w:t>B.2</w:t>
      </w:r>
      <w:r w:rsidRPr="000A11B3">
        <w:rPr>
          <w:rFonts w:ascii="Arial" w:hAnsi="Arial" w:cs="Arial"/>
        </w:rPr>
        <w:tab/>
        <w:t>Procedure for the Collection of Information</w:t>
      </w:r>
      <w:r w:rsidRPr="000A11B3">
        <w:rPr>
          <w:rFonts w:ascii="Arial" w:hAnsi="Arial" w:cs="Arial"/>
        </w:rPr>
        <w:tab/>
      </w:r>
      <w:r w:rsidR="006B6355">
        <w:rPr>
          <w:rFonts w:ascii="Arial" w:hAnsi="Arial" w:cs="Arial"/>
        </w:rPr>
        <w:t>3</w:t>
      </w:r>
    </w:p>
    <w:p w:rsidR="000F5D3D" w:rsidRPr="000A11B3" w:rsidRDefault="000F5D3D" w:rsidP="006B6355">
      <w:pPr>
        <w:widowControl w:val="0"/>
        <w:suppressLineNumbers/>
        <w:tabs>
          <w:tab w:val="left" w:pos="720"/>
          <w:tab w:val="left" w:pos="1440"/>
          <w:tab w:val="left" w:pos="2160"/>
          <w:tab w:val="right" w:leader="dot" w:pos="9900"/>
        </w:tabs>
        <w:adjustRightInd w:val="0"/>
        <w:snapToGrid w:val="0"/>
        <w:spacing w:after="120"/>
        <w:rPr>
          <w:rFonts w:ascii="Arial" w:hAnsi="Arial" w:cs="Arial"/>
        </w:rPr>
      </w:pPr>
      <w:r w:rsidRPr="000A11B3">
        <w:rPr>
          <w:rFonts w:ascii="Arial" w:hAnsi="Arial" w:cs="Arial"/>
        </w:rPr>
        <w:tab/>
      </w:r>
      <w:r w:rsidRPr="000A11B3">
        <w:rPr>
          <w:rFonts w:ascii="Arial" w:hAnsi="Arial" w:cs="Arial"/>
        </w:rPr>
        <w:tab/>
      </w:r>
      <w:r w:rsidRPr="000A11B3">
        <w:rPr>
          <w:rFonts w:ascii="Arial" w:hAnsi="Arial" w:cs="Arial"/>
        </w:rPr>
        <w:tab/>
      </w:r>
    </w:p>
    <w:p w:rsidR="000F5D3D" w:rsidRPr="000A11B3" w:rsidRDefault="000F5D3D" w:rsidP="00703F5D">
      <w:pPr>
        <w:widowControl w:val="0"/>
        <w:suppressLineNumbers/>
        <w:tabs>
          <w:tab w:val="left" w:pos="720"/>
          <w:tab w:val="left" w:pos="1440"/>
          <w:tab w:val="left" w:pos="2160"/>
          <w:tab w:val="right" w:leader="dot" w:pos="9900"/>
        </w:tabs>
        <w:adjustRightInd w:val="0"/>
        <w:snapToGrid w:val="0"/>
        <w:spacing w:after="120"/>
        <w:rPr>
          <w:rFonts w:ascii="Arial" w:hAnsi="Arial" w:cs="Arial"/>
        </w:rPr>
      </w:pPr>
      <w:r w:rsidRPr="000A11B3">
        <w:rPr>
          <w:rFonts w:ascii="Arial" w:hAnsi="Arial" w:cs="Arial"/>
        </w:rPr>
        <w:tab/>
        <w:t>B.3</w:t>
      </w:r>
      <w:r w:rsidRPr="000A11B3">
        <w:rPr>
          <w:rFonts w:ascii="Arial" w:hAnsi="Arial" w:cs="Arial"/>
        </w:rPr>
        <w:tab/>
        <w:t>Methods to Maximize Response Rates and Deal with Non-response</w:t>
      </w:r>
      <w:r w:rsidRPr="000A11B3">
        <w:rPr>
          <w:rFonts w:ascii="Arial" w:hAnsi="Arial" w:cs="Arial"/>
        </w:rPr>
        <w:tab/>
      </w:r>
      <w:r w:rsidR="003A14FD">
        <w:rPr>
          <w:rFonts w:ascii="Arial" w:hAnsi="Arial" w:cs="Arial"/>
        </w:rPr>
        <w:t>3</w:t>
      </w:r>
    </w:p>
    <w:p w:rsidR="000F5D3D" w:rsidRPr="000A11B3" w:rsidRDefault="000F5D3D" w:rsidP="00703F5D">
      <w:pPr>
        <w:widowControl w:val="0"/>
        <w:suppressLineNumbers/>
        <w:tabs>
          <w:tab w:val="left" w:pos="720"/>
          <w:tab w:val="left" w:pos="1440"/>
          <w:tab w:val="left" w:pos="2160"/>
          <w:tab w:val="right" w:leader="dot" w:pos="9900"/>
        </w:tabs>
        <w:adjustRightInd w:val="0"/>
        <w:snapToGrid w:val="0"/>
        <w:spacing w:after="120"/>
        <w:rPr>
          <w:rFonts w:ascii="Arial" w:hAnsi="Arial" w:cs="Arial"/>
        </w:rPr>
      </w:pPr>
      <w:r w:rsidRPr="000A11B3">
        <w:rPr>
          <w:rFonts w:ascii="Arial" w:hAnsi="Arial" w:cs="Arial"/>
        </w:rPr>
        <w:tab/>
        <w:t>B.4</w:t>
      </w:r>
      <w:r w:rsidRPr="000A11B3">
        <w:rPr>
          <w:rFonts w:ascii="Arial" w:hAnsi="Arial" w:cs="Arial"/>
        </w:rPr>
        <w:tab/>
        <w:t>Test of Procedures</w:t>
      </w:r>
      <w:r w:rsidRPr="000A11B3">
        <w:rPr>
          <w:rFonts w:ascii="Arial" w:hAnsi="Arial" w:cs="Arial"/>
        </w:rPr>
        <w:tab/>
      </w:r>
      <w:r w:rsidR="006B6355">
        <w:rPr>
          <w:rFonts w:ascii="Arial" w:hAnsi="Arial" w:cs="Arial"/>
        </w:rPr>
        <w:t>4</w:t>
      </w:r>
    </w:p>
    <w:p w:rsidR="000F5D3D" w:rsidRPr="000A11B3" w:rsidRDefault="000F5D3D" w:rsidP="00703F5D">
      <w:pPr>
        <w:widowControl w:val="0"/>
        <w:suppressLineNumbers/>
        <w:tabs>
          <w:tab w:val="left" w:pos="720"/>
          <w:tab w:val="left" w:pos="1440"/>
          <w:tab w:val="left" w:pos="2160"/>
          <w:tab w:val="right" w:leader="dot" w:pos="9900"/>
        </w:tabs>
        <w:adjustRightInd w:val="0"/>
        <w:snapToGrid w:val="0"/>
        <w:spacing w:after="0"/>
        <w:rPr>
          <w:rFonts w:ascii="Arial" w:hAnsi="Arial" w:cs="Arial"/>
        </w:rPr>
      </w:pPr>
      <w:r w:rsidRPr="000A11B3">
        <w:rPr>
          <w:rFonts w:ascii="Arial" w:hAnsi="Arial" w:cs="Arial"/>
        </w:rPr>
        <w:tab/>
        <w:t>B.5</w:t>
      </w:r>
      <w:r w:rsidRPr="000A11B3">
        <w:rPr>
          <w:rFonts w:ascii="Arial" w:hAnsi="Arial" w:cs="Arial"/>
        </w:rPr>
        <w:tab/>
        <w:t>Individuals Consulted on Statistical Aspects and Individuals Collecting and/or</w:t>
      </w:r>
    </w:p>
    <w:p w:rsidR="000F5D3D" w:rsidRPr="000A11B3" w:rsidRDefault="000F5D3D" w:rsidP="00703F5D">
      <w:pPr>
        <w:suppressLineNumbers/>
        <w:autoSpaceDE w:val="0"/>
        <w:autoSpaceDN w:val="0"/>
        <w:adjustRightInd w:val="0"/>
        <w:spacing w:after="0" w:line="240" w:lineRule="auto"/>
        <w:rPr>
          <w:rFonts w:ascii="Arial" w:hAnsi="Arial" w:cs="Arial"/>
        </w:rPr>
      </w:pPr>
      <w:r w:rsidRPr="000A11B3">
        <w:rPr>
          <w:rFonts w:ascii="Arial" w:hAnsi="Arial" w:cs="Arial"/>
        </w:rPr>
        <w:tab/>
      </w:r>
      <w:r w:rsidRPr="000A11B3">
        <w:rPr>
          <w:rFonts w:ascii="Arial" w:hAnsi="Arial" w:cs="Arial"/>
        </w:rPr>
        <w:tab/>
        <w:t>Analyzing Data</w:t>
      </w:r>
      <w:r w:rsidR="006B6355">
        <w:rPr>
          <w:rFonts w:ascii="Arial" w:hAnsi="Arial" w:cs="Arial"/>
        </w:rPr>
        <w:t>…………………………………………………………………………………..4</w:t>
      </w:r>
    </w:p>
    <w:p w:rsidR="000F5D3D" w:rsidRDefault="000F5D3D" w:rsidP="00703F5D">
      <w:pPr>
        <w:suppressLineNumbers/>
      </w:pPr>
      <w:r>
        <w:br w:type="page"/>
      </w:r>
    </w:p>
    <w:p w:rsidR="00E8451E" w:rsidRDefault="00E8451E" w:rsidP="000F5D3D">
      <w:pPr>
        <w:autoSpaceDE w:val="0"/>
        <w:autoSpaceDN w:val="0"/>
        <w:adjustRightInd w:val="0"/>
        <w:spacing w:after="0" w:line="240" w:lineRule="auto"/>
        <w:rPr>
          <w:rFonts w:ascii="Arial" w:hAnsi="Arial" w:cs="Arial"/>
          <w:b/>
          <w:sz w:val="24"/>
          <w:szCs w:val="24"/>
        </w:rPr>
        <w:sectPr w:rsidR="00E8451E" w:rsidSect="006B6355">
          <w:type w:val="continuous"/>
          <w:pgSz w:w="12240" w:h="15840" w:code="1"/>
          <w:pgMar w:top="1440" w:right="720" w:bottom="1440" w:left="1440" w:header="720" w:footer="720" w:gutter="0"/>
          <w:pgNumType w:start="0"/>
          <w:cols w:space="720"/>
          <w:docGrid w:linePitch="360"/>
        </w:sectPr>
      </w:pPr>
    </w:p>
    <w:p w:rsidR="000F5D3D" w:rsidRDefault="000F5D3D" w:rsidP="000F5D3D">
      <w:pPr>
        <w:autoSpaceDE w:val="0"/>
        <w:autoSpaceDN w:val="0"/>
        <w:adjustRightInd w:val="0"/>
        <w:spacing w:after="0" w:line="240" w:lineRule="auto"/>
        <w:rPr>
          <w:rFonts w:ascii="Arial" w:hAnsi="Arial" w:cs="Arial"/>
          <w:b/>
          <w:sz w:val="24"/>
          <w:szCs w:val="24"/>
        </w:rPr>
      </w:pPr>
    </w:p>
    <w:p w:rsidR="004B71ED" w:rsidRPr="008D1438" w:rsidRDefault="00181103" w:rsidP="004B71ED">
      <w:pPr>
        <w:autoSpaceDE w:val="0"/>
        <w:autoSpaceDN w:val="0"/>
        <w:adjustRightInd w:val="0"/>
        <w:spacing w:after="0" w:line="240" w:lineRule="auto"/>
        <w:rPr>
          <w:rFonts w:ascii="Arial" w:hAnsi="Arial" w:cs="Arial"/>
          <w:b/>
          <w:sz w:val="24"/>
          <w:szCs w:val="24"/>
        </w:rPr>
      </w:pPr>
      <w:r w:rsidRPr="008D1438">
        <w:rPr>
          <w:rFonts w:ascii="Arial" w:hAnsi="Arial" w:cs="Arial"/>
          <w:b/>
          <w:sz w:val="24"/>
          <w:szCs w:val="24"/>
        </w:rPr>
        <w:t>B</w:t>
      </w:r>
      <w:r w:rsidR="008D1438" w:rsidRPr="008D1438">
        <w:rPr>
          <w:rFonts w:ascii="Arial" w:hAnsi="Arial" w:cs="Arial"/>
          <w:b/>
          <w:sz w:val="24"/>
          <w:szCs w:val="24"/>
        </w:rPr>
        <w:t>.</w:t>
      </w:r>
      <w:r w:rsidR="004B71ED" w:rsidRPr="008D1438">
        <w:rPr>
          <w:rFonts w:ascii="Arial" w:hAnsi="Arial" w:cs="Arial"/>
          <w:b/>
          <w:sz w:val="24"/>
          <w:szCs w:val="24"/>
        </w:rPr>
        <w:t>1 Respondent Universe and Sampling Methods</w:t>
      </w:r>
    </w:p>
    <w:p w:rsidR="008E418E" w:rsidRPr="00CC6902" w:rsidRDefault="008E418E" w:rsidP="004B71ED">
      <w:pPr>
        <w:autoSpaceDE w:val="0"/>
        <w:autoSpaceDN w:val="0"/>
        <w:adjustRightInd w:val="0"/>
        <w:spacing w:after="0" w:line="240" w:lineRule="auto"/>
        <w:rPr>
          <w:rFonts w:ascii="Arial" w:hAnsi="Arial" w:cs="Arial"/>
          <w:color w:val="943634" w:themeColor="accent2" w:themeShade="BF"/>
        </w:rPr>
      </w:pPr>
    </w:p>
    <w:p w:rsidR="002B4AD5" w:rsidRPr="008D1438" w:rsidRDefault="00A47AFC" w:rsidP="000075E7">
      <w:pPr>
        <w:autoSpaceDE w:val="0"/>
        <w:autoSpaceDN w:val="0"/>
        <w:adjustRightInd w:val="0"/>
        <w:spacing w:after="0" w:line="240" w:lineRule="auto"/>
        <w:rPr>
          <w:rFonts w:ascii="Times New Roman" w:hAnsi="Times New Roman" w:cs="Times New Roman"/>
          <w:b/>
          <w:sz w:val="24"/>
          <w:szCs w:val="24"/>
          <w:u w:val="single"/>
        </w:rPr>
      </w:pPr>
      <w:r w:rsidRPr="008D1438">
        <w:rPr>
          <w:rFonts w:ascii="Times New Roman" w:hAnsi="Times New Roman" w:cs="Times New Roman"/>
          <w:b/>
          <w:sz w:val="24"/>
          <w:szCs w:val="24"/>
          <w:u w:val="single"/>
        </w:rPr>
        <w:t xml:space="preserve">Aim </w:t>
      </w:r>
      <w:proofErr w:type="gramStart"/>
      <w:r w:rsidRPr="008D1438">
        <w:rPr>
          <w:rFonts w:ascii="Times New Roman" w:hAnsi="Times New Roman" w:cs="Times New Roman"/>
          <w:b/>
          <w:sz w:val="24"/>
          <w:szCs w:val="24"/>
          <w:u w:val="single"/>
        </w:rPr>
        <w:t xml:space="preserve">1 </w:t>
      </w:r>
      <w:r w:rsidR="00805FD5" w:rsidRPr="008D1438">
        <w:rPr>
          <w:rFonts w:ascii="Times New Roman" w:hAnsi="Times New Roman" w:cs="Times New Roman"/>
          <w:b/>
          <w:sz w:val="24"/>
          <w:szCs w:val="24"/>
          <w:u w:val="single"/>
        </w:rPr>
        <w:t>Focus Groups</w:t>
      </w:r>
      <w:proofErr w:type="gramEnd"/>
    </w:p>
    <w:p w:rsidR="00887E0C" w:rsidRPr="000075E7" w:rsidRDefault="005470A8" w:rsidP="000075E7">
      <w:pPr>
        <w:autoSpaceDE w:val="0"/>
        <w:autoSpaceDN w:val="0"/>
        <w:adjustRightInd w:val="0"/>
        <w:spacing w:after="0" w:line="240" w:lineRule="auto"/>
        <w:rPr>
          <w:rFonts w:ascii="Times New Roman" w:hAnsi="Times New Roman" w:cs="Times New Roman"/>
          <w:sz w:val="24"/>
          <w:szCs w:val="24"/>
        </w:rPr>
      </w:pPr>
      <w:r w:rsidRPr="000075E7">
        <w:rPr>
          <w:rFonts w:ascii="Times New Roman" w:hAnsi="Times New Roman" w:cs="Times New Roman"/>
          <w:sz w:val="24"/>
          <w:szCs w:val="24"/>
        </w:rPr>
        <w:t>The target population for the focus g</w:t>
      </w:r>
      <w:r w:rsidR="002B4AD5" w:rsidRPr="000075E7">
        <w:rPr>
          <w:rFonts w:ascii="Times New Roman" w:hAnsi="Times New Roman" w:cs="Times New Roman"/>
          <w:sz w:val="24"/>
          <w:szCs w:val="24"/>
        </w:rPr>
        <w:t xml:space="preserve">roup research is the population of men who have a history of male-male sexual contact and live in </w:t>
      </w:r>
      <w:r w:rsidR="009F26EB" w:rsidRPr="000075E7">
        <w:rPr>
          <w:rFonts w:ascii="Times New Roman" w:hAnsi="Times New Roman" w:cs="Times New Roman"/>
          <w:sz w:val="24"/>
          <w:szCs w:val="24"/>
        </w:rPr>
        <w:t xml:space="preserve">the </w:t>
      </w:r>
      <w:r w:rsidR="002B4AD5" w:rsidRPr="000075E7">
        <w:rPr>
          <w:rFonts w:ascii="Times New Roman" w:hAnsi="Times New Roman" w:cs="Times New Roman"/>
          <w:sz w:val="24"/>
          <w:szCs w:val="24"/>
        </w:rPr>
        <w:t xml:space="preserve">counties where the REDS-III blood centers collect blood. </w:t>
      </w:r>
      <w:r w:rsidR="00735FB7" w:rsidRPr="000075E7">
        <w:rPr>
          <w:rFonts w:ascii="Times New Roman" w:hAnsi="Times New Roman" w:cs="Times New Roman"/>
          <w:sz w:val="24"/>
          <w:szCs w:val="24"/>
        </w:rPr>
        <w:t xml:space="preserve">The size of this population is unknown because of the absence of census data on MSM. </w:t>
      </w:r>
      <w:r w:rsidRPr="000075E7">
        <w:rPr>
          <w:rFonts w:ascii="Times New Roman" w:hAnsi="Times New Roman" w:cs="Times New Roman"/>
          <w:sz w:val="24"/>
          <w:szCs w:val="24"/>
        </w:rPr>
        <w:t xml:space="preserve">There is no method </w:t>
      </w:r>
      <w:r w:rsidR="008574F1" w:rsidRPr="000075E7">
        <w:rPr>
          <w:rFonts w:ascii="Times New Roman" w:hAnsi="Times New Roman" w:cs="Times New Roman"/>
          <w:sz w:val="24"/>
          <w:szCs w:val="24"/>
        </w:rPr>
        <w:t xml:space="preserve">to identify potential participants except if they complete the web-based study </w:t>
      </w:r>
      <w:r w:rsidR="00735FB7" w:rsidRPr="000075E7">
        <w:rPr>
          <w:rFonts w:ascii="Times New Roman" w:hAnsi="Times New Roman" w:cs="Times New Roman"/>
          <w:sz w:val="24"/>
          <w:szCs w:val="24"/>
        </w:rPr>
        <w:t xml:space="preserve">recruitment </w:t>
      </w:r>
      <w:r w:rsidR="008574F1" w:rsidRPr="000075E7">
        <w:rPr>
          <w:rFonts w:ascii="Times New Roman" w:hAnsi="Times New Roman" w:cs="Times New Roman"/>
          <w:sz w:val="24"/>
          <w:szCs w:val="24"/>
        </w:rPr>
        <w:t>form. In this way the participants will not be representative of the larger MSM population</w:t>
      </w:r>
      <w:r w:rsidR="009F26EB" w:rsidRPr="000075E7">
        <w:rPr>
          <w:rFonts w:ascii="Times New Roman" w:hAnsi="Times New Roman" w:cs="Times New Roman"/>
          <w:sz w:val="24"/>
          <w:szCs w:val="24"/>
        </w:rPr>
        <w:t xml:space="preserve"> in the REDS-III communities</w:t>
      </w:r>
      <w:r w:rsidR="008574F1" w:rsidRPr="000075E7">
        <w:rPr>
          <w:rFonts w:ascii="Times New Roman" w:hAnsi="Times New Roman" w:cs="Times New Roman"/>
          <w:sz w:val="24"/>
          <w:szCs w:val="24"/>
        </w:rPr>
        <w:t xml:space="preserve">. The participants will represent a self-selected convenience sample of men who have a history of male-male sex and who are interested </w:t>
      </w:r>
      <w:r w:rsidR="001A0414" w:rsidRPr="000075E7">
        <w:rPr>
          <w:rFonts w:ascii="Times New Roman" w:hAnsi="Times New Roman" w:cs="Times New Roman"/>
          <w:sz w:val="24"/>
          <w:szCs w:val="24"/>
        </w:rPr>
        <w:t>in t</w:t>
      </w:r>
      <w:r w:rsidR="008574F1" w:rsidRPr="000075E7">
        <w:rPr>
          <w:rFonts w:ascii="Times New Roman" w:hAnsi="Times New Roman" w:cs="Times New Roman"/>
          <w:sz w:val="24"/>
          <w:szCs w:val="24"/>
        </w:rPr>
        <w:t>he topics of blood donation and blood donation policy.</w:t>
      </w:r>
      <w:r w:rsidR="00887E0C" w:rsidRPr="000075E7">
        <w:rPr>
          <w:rFonts w:ascii="Times New Roman" w:hAnsi="Times New Roman" w:cs="Times New Roman"/>
          <w:sz w:val="24"/>
          <w:szCs w:val="24"/>
        </w:rPr>
        <w:t xml:space="preserve"> The ana</w:t>
      </w:r>
      <w:r w:rsidR="001A0414" w:rsidRPr="000075E7">
        <w:rPr>
          <w:rFonts w:ascii="Times New Roman" w:hAnsi="Times New Roman" w:cs="Times New Roman"/>
          <w:sz w:val="24"/>
          <w:szCs w:val="24"/>
        </w:rPr>
        <w:t>lytic unit is the individual person</w:t>
      </w:r>
      <w:r w:rsidR="00887E0C" w:rsidRPr="000075E7">
        <w:rPr>
          <w:rFonts w:ascii="Times New Roman" w:hAnsi="Times New Roman" w:cs="Times New Roman"/>
          <w:sz w:val="24"/>
          <w:szCs w:val="24"/>
        </w:rPr>
        <w:t>.</w:t>
      </w:r>
    </w:p>
    <w:p w:rsidR="00AA4675" w:rsidRPr="000075E7" w:rsidRDefault="00AA4675" w:rsidP="000075E7">
      <w:pPr>
        <w:autoSpaceDE w:val="0"/>
        <w:autoSpaceDN w:val="0"/>
        <w:adjustRightInd w:val="0"/>
        <w:spacing w:after="0" w:line="240" w:lineRule="auto"/>
        <w:rPr>
          <w:rFonts w:ascii="Times New Roman" w:hAnsi="Times New Roman" w:cs="Times New Roman"/>
          <w:sz w:val="24"/>
          <w:szCs w:val="24"/>
        </w:rPr>
      </w:pPr>
    </w:p>
    <w:p w:rsidR="00C762B7" w:rsidRPr="000075E7" w:rsidRDefault="00C762B7" w:rsidP="000075E7">
      <w:pPr>
        <w:autoSpaceDE w:val="0"/>
        <w:autoSpaceDN w:val="0"/>
        <w:adjustRightInd w:val="0"/>
        <w:spacing w:after="0" w:line="240" w:lineRule="auto"/>
        <w:rPr>
          <w:rFonts w:ascii="Times New Roman" w:hAnsi="Times New Roman" w:cs="Times New Roman"/>
          <w:sz w:val="24"/>
          <w:szCs w:val="24"/>
        </w:rPr>
      </w:pPr>
      <w:r w:rsidRPr="000075E7">
        <w:rPr>
          <w:rFonts w:ascii="Times New Roman" w:hAnsi="Times New Roman" w:cs="Times New Roman"/>
          <w:sz w:val="24"/>
          <w:szCs w:val="24"/>
        </w:rPr>
        <w:t xml:space="preserve">Flyers will be posted at local </w:t>
      </w:r>
      <w:r w:rsidR="00A71729" w:rsidRPr="000075E7">
        <w:rPr>
          <w:rFonts w:ascii="Times New Roman" w:hAnsi="Times New Roman" w:cs="Times New Roman"/>
          <w:sz w:val="24"/>
          <w:szCs w:val="24"/>
        </w:rPr>
        <w:t>community</w:t>
      </w:r>
      <w:r w:rsidRPr="000075E7">
        <w:rPr>
          <w:rFonts w:ascii="Times New Roman" w:hAnsi="Times New Roman" w:cs="Times New Roman"/>
          <w:sz w:val="24"/>
          <w:szCs w:val="24"/>
        </w:rPr>
        <w:t xml:space="preserve"> organizations,</w:t>
      </w:r>
      <w:r w:rsidR="00A71729" w:rsidRPr="000075E7">
        <w:rPr>
          <w:rFonts w:ascii="Times New Roman" w:hAnsi="Times New Roman" w:cs="Times New Roman"/>
          <w:sz w:val="24"/>
          <w:szCs w:val="24"/>
        </w:rPr>
        <w:t xml:space="preserve"> such as gay and lesbian community centers,</w:t>
      </w:r>
      <w:r w:rsidRPr="000075E7">
        <w:rPr>
          <w:rFonts w:ascii="Times New Roman" w:hAnsi="Times New Roman" w:cs="Times New Roman"/>
          <w:sz w:val="24"/>
          <w:szCs w:val="24"/>
        </w:rPr>
        <w:t xml:space="preserve"> gyms, cafes, and support groups in each of the four </w:t>
      </w:r>
      <w:r w:rsidR="00A71729" w:rsidRPr="000075E7">
        <w:rPr>
          <w:rFonts w:ascii="Times New Roman" w:hAnsi="Times New Roman" w:cs="Times New Roman"/>
          <w:sz w:val="24"/>
          <w:szCs w:val="24"/>
        </w:rPr>
        <w:t>cities.  A</w:t>
      </w:r>
      <w:r w:rsidRPr="000075E7">
        <w:rPr>
          <w:rFonts w:ascii="Times New Roman" w:hAnsi="Times New Roman" w:cs="Times New Roman"/>
          <w:sz w:val="24"/>
          <w:szCs w:val="24"/>
        </w:rPr>
        <w:t>dvertise</w:t>
      </w:r>
      <w:r w:rsidR="00A71729" w:rsidRPr="000075E7">
        <w:rPr>
          <w:rFonts w:ascii="Times New Roman" w:hAnsi="Times New Roman" w:cs="Times New Roman"/>
          <w:sz w:val="24"/>
          <w:szCs w:val="24"/>
        </w:rPr>
        <w:t>ments will be posted</w:t>
      </w:r>
      <w:r w:rsidRPr="000075E7">
        <w:rPr>
          <w:rFonts w:ascii="Times New Roman" w:hAnsi="Times New Roman" w:cs="Times New Roman"/>
          <w:sz w:val="24"/>
          <w:szCs w:val="24"/>
        </w:rPr>
        <w:t xml:space="preserve"> in local gay weekly papers. Interested participants will be directed to a web survey which will screen them for eligibility </w:t>
      </w:r>
      <w:r w:rsidR="00B73837">
        <w:rPr>
          <w:rFonts w:ascii="Times New Roman" w:hAnsi="Times New Roman" w:cs="Times New Roman"/>
          <w:sz w:val="24"/>
          <w:szCs w:val="24"/>
        </w:rPr>
        <w:t>[</w:t>
      </w:r>
      <w:r w:rsidRPr="000075E7">
        <w:rPr>
          <w:rFonts w:ascii="Times New Roman" w:hAnsi="Times New Roman" w:cs="Times New Roman"/>
          <w:sz w:val="24"/>
          <w:szCs w:val="24"/>
        </w:rPr>
        <w:t xml:space="preserve">MSM who have tested negative for disease markers (HIV, HBV, HCV) in the last 12 months or who believe </w:t>
      </w:r>
      <w:proofErr w:type="gramStart"/>
      <w:r w:rsidRPr="000075E7">
        <w:rPr>
          <w:rFonts w:ascii="Times New Roman" w:hAnsi="Times New Roman" w:cs="Times New Roman"/>
          <w:sz w:val="24"/>
          <w:szCs w:val="24"/>
        </w:rPr>
        <w:t>themselves</w:t>
      </w:r>
      <w:proofErr w:type="gramEnd"/>
      <w:r w:rsidRPr="000075E7">
        <w:rPr>
          <w:rFonts w:ascii="Times New Roman" w:hAnsi="Times New Roman" w:cs="Times New Roman"/>
          <w:sz w:val="24"/>
          <w:szCs w:val="24"/>
        </w:rPr>
        <w:t xml:space="preserve"> to be negative for these markers, or MSM with blood donati</w:t>
      </w:r>
      <w:r w:rsidR="00A71729" w:rsidRPr="000075E7">
        <w:rPr>
          <w:rFonts w:ascii="Times New Roman" w:hAnsi="Times New Roman" w:cs="Times New Roman"/>
          <w:sz w:val="24"/>
          <w:szCs w:val="24"/>
        </w:rPr>
        <w:t>on experience.</w:t>
      </w:r>
      <w:r w:rsidR="00B73837">
        <w:rPr>
          <w:rFonts w:ascii="Times New Roman" w:hAnsi="Times New Roman" w:cs="Times New Roman"/>
          <w:sz w:val="24"/>
          <w:szCs w:val="24"/>
        </w:rPr>
        <w:t>]</w:t>
      </w:r>
      <w:r w:rsidR="00A71729" w:rsidRPr="000075E7">
        <w:rPr>
          <w:rFonts w:ascii="Times New Roman" w:hAnsi="Times New Roman" w:cs="Times New Roman"/>
          <w:sz w:val="24"/>
          <w:szCs w:val="24"/>
        </w:rPr>
        <w:t xml:space="preserve"> A pilot focus group of up to 8 participants will be conducted in </w:t>
      </w:r>
      <w:r w:rsidRPr="000075E7">
        <w:rPr>
          <w:rFonts w:ascii="Times New Roman" w:hAnsi="Times New Roman" w:cs="Times New Roman"/>
          <w:sz w:val="24"/>
          <w:szCs w:val="24"/>
        </w:rPr>
        <w:t>San Francisc</w:t>
      </w:r>
      <w:r w:rsidR="00A71729" w:rsidRPr="000075E7">
        <w:rPr>
          <w:rFonts w:ascii="Times New Roman" w:hAnsi="Times New Roman" w:cs="Times New Roman"/>
          <w:sz w:val="24"/>
          <w:szCs w:val="24"/>
        </w:rPr>
        <w:t>o.</w:t>
      </w:r>
      <w:r w:rsidRPr="000075E7">
        <w:rPr>
          <w:rFonts w:ascii="Times New Roman" w:hAnsi="Times New Roman" w:cs="Times New Roman"/>
          <w:sz w:val="24"/>
          <w:szCs w:val="24"/>
        </w:rPr>
        <w:t xml:space="preserve">  </w:t>
      </w:r>
      <w:r w:rsidR="008E418E" w:rsidRPr="000075E7">
        <w:rPr>
          <w:rFonts w:ascii="Times New Roman" w:hAnsi="Times New Roman" w:cs="Times New Roman"/>
          <w:sz w:val="24"/>
          <w:szCs w:val="24"/>
        </w:rPr>
        <w:t xml:space="preserve">We will conduct two focus groups in each of four areas where the REDS-III blood centers are located. Each group will have 6-8 participants for a total of </w:t>
      </w:r>
      <w:r w:rsidR="00B16496">
        <w:rPr>
          <w:rFonts w:ascii="Times New Roman" w:hAnsi="Times New Roman" w:cs="Times New Roman"/>
          <w:sz w:val="24"/>
          <w:szCs w:val="24"/>
        </w:rPr>
        <w:t>up to 64</w:t>
      </w:r>
      <w:r w:rsidR="008E418E" w:rsidRPr="000075E7">
        <w:rPr>
          <w:rFonts w:ascii="Times New Roman" w:hAnsi="Times New Roman" w:cs="Times New Roman"/>
          <w:sz w:val="24"/>
          <w:szCs w:val="24"/>
        </w:rPr>
        <w:t xml:space="preserve"> participants in Aim 1.  </w:t>
      </w:r>
    </w:p>
    <w:p w:rsidR="00CE6691" w:rsidRPr="000075E7" w:rsidRDefault="00CE6691" w:rsidP="000075E7">
      <w:pPr>
        <w:spacing w:after="0" w:line="240" w:lineRule="auto"/>
        <w:rPr>
          <w:rFonts w:ascii="Times New Roman" w:hAnsi="Times New Roman" w:cs="Times New Roman"/>
          <w:sz w:val="24"/>
          <w:szCs w:val="24"/>
        </w:rPr>
      </w:pPr>
    </w:p>
    <w:p w:rsidR="00307C1D" w:rsidRDefault="00AA4675" w:rsidP="000075E7">
      <w:pPr>
        <w:spacing w:after="0" w:line="240" w:lineRule="auto"/>
        <w:rPr>
          <w:rFonts w:ascii="Times New Roman" w:hAnsi="Times New Roman" w:cs="Times New Roman"/>
          <w:sz w:val="24"/>
          <w:szCs w:val="24"/>
        </w:rPr>
      </w:pPr>
      <w:r w:rsidRPr="000075E7">
        <w:rPr>
          <w:rFonts w:ascii="Times New Roman" w:hAnsi="Times New Roman" w:cs="Times New Roman"/>
          <w:sz w:val="24"/>
          <w:szCs w:val="24"/>
        </w:rPr>
        <w:t xml:space="preserve">Statistical analysis methods will not be used for Aim 1. </w:t>
      </w:r>
      <w:r w:rsidR="00307C1D" w:rsidRPr="000075E7">
        <w:rPr>
          <w:rFonts w:ascii="Times New Roman" w:hAnsi="Times New Roman" w:cs="Times New Roman"/>
          <w:sz w:val="24"/>
          <w:szCs w:val="24"/>
        </w:rPr>
        <w:t xml:space="preserve">Analysis will be conducted to determine whether certain themes or beliefs are widely </w:t>
      </w:r>
      <w:r w:rsidR="00E03F21" w:rsidRPr="000075E7">
        <w:rPr>
          <w:rFonts w:ascii="Times New Roman" w:hAnsi="Times New Roman" w:cs="Times New Roman"/>
          <w:sz w:val="24"/>
          <w:szCs w:val="24"/>
        </w:rPr>
        <w:t xml:space="preserve">shared among the </w:t>
      </w:r>
      <w:r w:rsidR="00FF2AFF" w:rsidRPr="000075E7">
        <w:rPr>
          <w:rFonts w:ascii="Times New Roman" w:hAnsi="Times New Roman" w:cs="Times New Roman"/>
          <w:sz w:val="24"/>
          <w:szCs w:val="24"/>
        </w:rPr>
        <w:t xml:space="preserve">group of </w:t>
      </w:r>
      <w:r w:rsidR="00E03F21" w:rsidRPr="000075E7">
        <w:rPr>
          <w:rFonts w:ascii="Times New Roman" w:hAnsi="Times New Roman" w:cs="Times New Roman"/>
          <w:sz w:val="24"/>
          <w:szCs w:val="24"/>
        </w:rPr>
        <w:t>participants</w:t>
      </w:r>
      <w:r w:rsidR="00307C1D" w:rsidRPr="000075E7">
        <w:rPr>
          <w:rFonts w:ascii="Times New Roman" w:hAnsi="Times New Roman" w:cs="Times New Roman"/>
          <w:sz w:val="24"/>
          <w:szCs w:val="24"/>
        </w:rPr>
        <w:t>, or idiosyncrat</w:t>
      </w:r>
      <w:r w:rsidR="00E03F21" w:rsidRPr="000075E7">
        <w:rPr>
          <w:rFonts w:ascii="Times New Roman" w:hAnsi="Times New Roman" w:cs="Times New Roman"/>
          <w:sz w:val="24"/>
          <w:szCs w:val="24"/>
        </w:rPr>
        <w:t xml:space="preserve">ic among certain participants. </w:t>
      </w:r>
      <w:r w:rsidR="00307C1D" w:rsidRPr="000075E7">
        <w:rPr>
          <w:rFonts w:ascii="Times New Roman" w:hAnsi="Times New Roman" w:cs="Times New Roman"/>
          <w:sz w:val="24"/>
          <w:szCs w:val="24"/>
        </w:rPr>
        <w:t xml:space="preserve">The focus groups will enable us to identify particularly rich descriptions that will be useful for a more in-depth understanding </w:t>
      </w:r>
      <w:r w:rsidR="005F5072" w:rsidRPr="000075E7">
        <w:rPr>
          <w:rFonts w:ascii="Times New Roman" w:hAnsi="Times New Roman" w:cs="Times New Roman"/>
          <w:sz w:val="24"/>
          <w:szCs w:val="24"/>
        </w:rPr>
        <w:t xml:space="preserve">of </w:t>
      </w:r>
      <w:r w:rsidR="00307C1D" w:rsidRPr="000075E7">
        <w:rPr>
          <w:rFonts w:ascii="Times New Roman" w:hAnsi="Times New Roman" w:cs="Times New Roman"/>
          <w:sz w:val="24"/>
          <w:szCs w:val="24"/>
        </w:rPr>
        <w:t xml:space="preserve">the </w:t>
      </w:r>
      <w:r w:rsidR="005F5072" w:rsidRPr="000075E7">
        <w:rPr>
          <w:rFonts w:ascii="Times New Roman" w:hAnsi="Times New Roman" w:cs="Times New Roman"/>
          <w:sz w:val="24"/>
          <w:szCs w:val="24"/>
        </w:rPr>
        <w:t xml:space="preserve">potential </w:t>
      </w:r>
      <w:r w:rsidR="00307C1D" w:rsidRPr="000075E7">
        <w:rPr>
          <w:rFonts w:ascii="Times New Roman" w:hAnsi="Times New Roman" w:cs="Times New Roman"/>
          <w:sz w:val="24"/>
          <w:szCs w:val="24"/>
        </w:rPr>
        <w:t>motivations for blood d</w:t>
      </w:r>
      <w:r w:rsidR="00FF2AFF" w:rsidRPr="000075E7">
        <w:rPr>
          <w:rFonts w:ascii="Times New Roman" w:hAnsi="Times New Roman" w:cs="Times New Roman"/>
          <w:sz w:val="24"/>
          <w:szCs w:val="24"/>
        </w:rPr>
        <w:t>onation among this population. This information will provide a broad context for understanding opinions and perspectives on MSM behavior and blood donation policy.</w:t>
      </w:r>
    </w:p>
    <w:p w:rsidR="008D1438" w:rsidRPr="000075E7" w:rsidRDefault="008D1438" w:rsidP="000075E7">
      <w:pPr>
        <w:spacing w:after="0" w:line="240" w:lineRule="auto"/>
        <w:rPr>
          <w:rFonts w:ascii="Times New Roman" w:hAnsi="Times New Roman" w:cs="Times New Roman"/>
          <w:sz w:val="24"/>
          <w:szCs w:val="24"/>
        </w:rPr>
      </w:pPr>
    </w:p>
    <w:p w:rsidR="004B71ED" w:rsidRPr="008D1438" w:rsidRDefault="00092E58" w:rsidP="000075E7">
      <w:pPr>
        <w:autoSpaceDE w:val="0"/>
        <w:autoSpaceDN w:val="0"/>
        <w:adjustRightInd w:val="0"/>
        <w:spacing w:after="0" w:line="240" w:lineRule="auto"/>
        <w:rPr>
          <w:rFonts w:ascii="Times New Roman" w:hAnsi="Times New Roman" w:cs="Times New Roman"/>
          <w:b/>
          <w:sz w:val="24"/>
          <w:szCs w:val="24"/>
          <w:u w:val="single"/>
        </w:rPr>
      </w:pPr>
      <w:r w:rsidRPr="008D1438">
        <w:rPr>
          <w:rFonts w:ascii="Times New Roman" w:hAnsi="Times New Roman" w:cs="Times New Roman"/>
          <w:b/>
          <w:sz w:val="24"/>
          <w:szCs w:val="24"/>
          <w:u w:val="single"/>
        </w:rPr>
        <w:t>Aim 2.1 Survey of MSM</w:t>
      </w:r>
    </w:p>
    <w:p w:rsidR="001D74C9" w:rsidRPr="000075E7" w:rsidRDefault="00A37D8F" w:rsidP="000075E7">
      <w:pPr>
        <w:autoSpaceDE w:val="0"/>
        <w:autoSpaceDN w:val="0"/>
        <w:adjustRightInd w:val="0"/>
        <w:spacing w:after="0" w:line="240" w:lineRule="auto"/>
        <w:rPr>
          <w:rFonts w:ascii="Times New Roman" w:hAnsi="Times New Roman" w:cs="Times New Roman"/>
          <w:sz w:val="24"/>
          <w:szCs w:val="24"/>
        </w:rPr>
      </w:pPr>
      <w:r w:rsidRPr="000075E7">
        <w:rPr>
          <w:rFonts w:ascii="Times New Roman" w:hAnsi="Times New Roman" w:cs="Times New Roman"/>
          <w:sz w:val="24"/>
          <w:szCs w:val="24"/>
        </w:rPr>
        <w:t xml:space="preserve">The target population </w:t>
      </w:r>
      <w:r w:rsidR="00092E58" w:rsidRPr="000075E7">
        <w:rPr>
          <w:rFonts w:ascii="Times New Roman" w:hAnsi="Times New Roman" w:cs="Times New Roman"/>
          <w:sz w:val="24"/>
          <w:szCs w:val="24"/>
        </w:rPr>
        <w:t>for the MSM survey is the</w:t>
      </w:r>
      <w:r w:rsidRPr="000075E7">
        <w:rPr>
          <w:rFonts w:ascii="Times New Roman" w:hAnsi="Times New Roman" w:cs="Times New Roman"/>
          <w:sz w:val="24"/>
          <w:szCs w:val="24"/>
        </w:rPr>
        <w:t xml:space="preserve"> population of men who have a history of male-male sexual contact and live in </w:t>
      </w:r>
      <w:r w:rsidR="00866ADE" w:rsidRPr="000075E7">
        <w:rPr>
          <w:rFonts w:ascii="Times New Roman" w:hAnsi="Times New Roman" w:cs="Times New Roman"/>
          <w:sz w:val="24"/>
          <w:szCs w:val="24"/>
        </w:rPr>
        <w:t xml:space="preserve">the </w:t>
      </w:r>
      <w:r w:rsidRPr="000075E7">
        <w:rPr>
          <w:rFonts w:ascii="Times New Roman" w:hAnsi="Times New Roman" w:cs="Times New Roman"/>
          <w:sz w:val="24"/>
          <w:szCs w:val="24"/>
        </w:rPr>
        <w:t>counties where the REDS-III blood centers</w:t>
      </w:r>
      <w:r w:rsidR="00092E58" w:rsidRPr="000075E7">
        <w:rPr>
          <w:rFonts w:ascii="Times New Roman" w:hAnsi="Times New Roman" w:cs="Times New Roman"/>
          <w:sz w:val="24"/>
          <w:szCs w:val="24"/>
        </w:rPr>
        <w:t xml:space="preserve"> </w:t>
      </w:r>
      <w:r w:rsidRPr="000075E7">
        <w:rPr>
          <w:rFonts w:ascii="Times New Roman" w:hAnsi="Times New Roman" w:cs="Times New Roman"/>
          <w:sz w:val="24"/>
          <w:szCs w:val="24"/>
        </w:rPr>
        <w:t xml:space="preserve">collect blood. </w:t>
      </w:r>
      <w:r w:rsidR="00866ADE" w:rsidRPr="000075E7">
        <w:rPr>
          <w:rFonts w:ascii="Times New Roman" w:hAnsi="Times New Roman" w:cs="Times New Roman"/>
          <w:sz w:val="24"/>
          <w:szCs w:val="24"/>
        </w:rPr>
        <w:t xml:space="preserve">The size of this population is unknown because of the absence of census data on MSM. </w:t>
      </w:r>
      <w:r w:rsidRPr="000075E7">
        <w:rPr>
          <w:rFonts w:ascii="Times New Roman" w:hAnsi="Times New Roman" w:cs="Times New Roman"/>
          <w:sz w:val="24"/>
          <w:szCs w:val="24"/>
        </w:rPr>
        <w:t>The survey population will be those men who self-select to complete the online survey.</w:t>
      </w:r>
    </w:p>
    <w:p w:rsidR="001D74C9" w:rsidRPr="000075E7" w:rsidRDefault="001D74C9" w:rsidP="000075E7">
      <w:pPr>
        <w:autoSpaceDE w:val="0"/>
        <w:autoSpaceDN w:val="0"/>
        <w:adjustRightInd w:val="0"/>
        <w:spacing w:after="0" w:line="240" w:lineRule="auto"/>
        <w:rPr>
          <w:rFonts w:ascii="Times New Roman" w:hAnsi="Times New Roman" w:cs="Times New Roman"/>
          <w:sz w:val="24"/>
          <w:szCs w:val="24"/>
        </w:rPr>
      </w:pPr>
    </w:p>
    <w:p w:rsidR="00BB000B" w:rsidRPr="000075E7" w:rsidRDefault="001D74C9" w:rsidP="000075E7">
      <w:pPr>
        <w:autoSpaceDE w:val="0"/>
        <w:autoSpaceDN w:val="0"/>
        <w:adjustRightInd w:val="0"/>
        <w:spacing w:after="0" w:line="240" w:lineRule="auto"/>
        <w:rPr>
          <w:rFonts w:ascii="Times New Roman" w:hAnsi="Times New Roman" w:cs="Times New Roman"/>
          <w:sz w:val="24"/>
          <w:szCs w:val="24"/>
        </w:rPr>
      </w:pPr>
      <w:r w:rsidRPr="000075E7">
        <w:rPr>
          <w:rFonts w:ascii="Times New Roman" w:hAnsi="Times New Roman" w:cs="Times New Roman"/>
          <w:sz w:val="24"/>
          <w:szCs w:val="24"/>
        </w:rPr>
        <w:t>The study is intended to estimate the frequency of compliance and non-c</w:t>
      </w:r>
      <w:r w:rsidR="00B26E35" w:rsidRPr="000075E7">
        <w:rPr>
          <w:rFonts w:ascii="Times New Roman" w:hAnsi="Times New Roman" w:cs="Times New Roman"/>
          <w:sz w:val="24"/>
          <w:szCs w:val="24"/>
        </w:rPr>
        <w:t>ompliance with the current MSM</w:t>
      </w:r>
      <w:r w:rsidRPr="000075E7">
        <w:rPr>
          <w:rFonts w:ascii="Times New Roman" w:hAnsi="Times New Roman" w:cs="Times New Roman"/>
          <w:sz w:val="24"/>
          <w:szCs w:val="24"/>
        </w:rPr>
        <w:t xml:space="preserve"> blood donor policy</w:t>
      </w:r>
      <w:r w:rsidR="00B26E35" w:rsidRPr="000075E7">
        <w:rPr>
          <w:rFonts w:ascii="Times New Roman" w:hAnsi="Times New Roman" w:cs="Times New Roman"/>
          <w:sz w:val="24"/>
          <w:szCs w:val="24"/>
        </w:rPr>
        <w:t xml:space="preserve"> in the USA. As such, </w:t>
      </w:r>
      <w:r w:rsidRPr="000075E7">
        <w:rPr>
          <w:rFonts w:ascii="Times New Roman" w:hAnsi="Times New Roman" w:cs="Times New Roman"/>
          <w:sz w:val="24"/>
          <w:szCs w:val="24"/>
        </w:rPr>
        <w:t>a specific hy</w:t>
      </w:r>
      <w:r w:rsidR="00F90637" w:rsidRPr="000075E7">
        <w:rPr>
          <w:rFonts w:ascii="Times New Roman" w:hAnsi="Times New Roman" w:cs="Times New Roman"/>
          <w:sz w:val="24"/>
          <w:szCs w:val="24"/>
        </w:rPr>
        <w:t xml:space="preserve">pothesis </w:t>
      </w:r>
      <w:r w:rsidR="00B26E35" w:rsidRPr="000075E7">
        <w:rPr>
          <w:rFonts w:ascii="Times New Roman" w:hAnsi="Times New Roman" w:cs="Times New Roman"/>
          <w:sz w:val="24"/>
          <w:szCs w:val="24"/>
        </w:rPr>
        <w:t xml:space="preserve">is not being </w:t>
      </w:r>
      <w:r w:rsidR="00F90637" w:rsidRPr="000075E7">
        <w:rPr>
          <w:rFonts w:ascii="Times New Roman" w:hAnsi="Times New Roman" w:cs="Times New Roman"/>
          <w:sz w:val="24"/>
          <w:szCs w:val="24"/>
        </w:rPr>
        <w:t xml:space="preserve">tested. </w:t>
      </w:r>
      <w:r w:rsidR="00B57D5A">
        <w:rPr>
          <w:rFonts w:ascii="Times New Roman" w:hAnsi="Times New Roman" w:cs="Times New Roman"/>
          <w:sz w:val="24"/>
          <w:szCs w:val="24"/>
        </w:rPr>
        <w:t>A</w:t>
      </w:r>
      <w:r w:rsidR="00B26E35" w:rsidRPr="000075E7">
        <w:rPr>
          <w:rFonts w:ascii="Times New Roman" w:hAnsi="Times New Roman" w:cs="Times New Roman"/>
          <w:sz w:val="24"/>
          <w:szCs w:val="24"/>
        </w:rPr>
        <w:t>ssuming a</w:t>
      </w:r>
      <w:r w:rsidRPr="000075E7">
        <w:rPr>
          <w:rFonts w:ascii="Times New Roman" w:hAnsi="Times New Roman" w:cs="Times New Roman"/>
          <w:sz w:val="24"/>
          <w:szCs w:val="24"/>
        </w:rPr>
        <w:t xml:space="preserve"> MSM population of 115,700 in the REDS-III </w:t>
      </w:r>
      <w:r w:rsidR="00F90637" w:rsidRPr="000075E7">
        <w:rPr>
          <w:rFonts w:ascii="Times New Roman" w:hAnsi="Times New Roman" w:cs="Times New Roman"/>
          <w:sz w:val="24"/>
          <w:szCs w:val="24"/>
        </w:rPr>
        <w:t>primary cities</w:t>
      </w:r>
      <w:r w:rsidR="00B26E35" w:rsidRPr="000075E7">
        <w:rPr>
          <w:rFonts w:ascii="Times New Roman" w:hAnsi="Times New Roman" w:cs="Times New Roman"/>
          <w:sz w:val="24"/>
          <w:szCs w:val="24"/>
        </w:rPr>
        <w:t xml:space="preserve"> (San Francisco, Pittsb</w:t>
      </w:r>
      <w:r w:rsidR="00F90CBB" w:rsidRPr="000075E7">
        <w:rPr>
          <w:rFonts w:ascii="Times New Roman" w:hAnsi="Times New Roman" w:cs="Times New Roman"/>
          <w:sz w:val="24"/>
          <w:szCs w:val="24"/>
        </w:rPr>
        <w:t xml:space="preserve">urgh, Milwaukee, and New Haven) </w:t>
      </w:r>
      <w:r w:rsidR="00B26E35" w:rsidRPr="000075E7">
        <w:rPr>
          <w:rFonts w:ascii="Times New Roman" w:hAnsi="Times New Roman" w:cs="Times New Roman"/>
          <w:sz w:val="24"/>
          <w:szCs w:val="24"/>
        </w:rPr>
        <w:t>but not including the broader MSM</w:t>
      </w:r>
      <w:r w:rsidR="00F90CBB" w:rsidRPr="000075E7">
        <w:rPr>
          <w:rFonts w:ascii="Times New Roman" w:hAnsi="Times New Roman" w:cs="Times New Roman"/>
          <w:sz w:val="24"/>
          <w:szCs w:val="24"/>
        </w:rPr>
        <w:t xml:space="preserve"> population in adjacent counties, </w:t>
      </w:r>
      <w:r w:rsidRPr="000075E7">
        <w:rPr>
          <w:rFonts w:ascii="Times New Roman" w:hAnsi="Times New Roman" w:cs="Times New Roman"/>
          <w:sz w:val="24"/>
          <w:szCs w:val="24"/>
        </w:rPr>
        <w:t xml:space="preserve">a MSM survey sample of 1600 respondents (400 per </w:t>
      </w:r>
      <w:r w:rsidR="00F90CBB" w:rsidRPr="000075E7">
        <w:rPr>
          <w:rFonts w:ascii="Times New Roman" w:hAnsi="Times New Roman" w:cs="Times New Roman"/>
          <w:sz w:val="24"/>
          <w:szCs w:val="24"/>
        </w:rPr>
        <w:t xml:space="preserve">REDS-III </w:t>
      </w:r>
      <w:r w:rsidRPr="000075E7">
        <w:rPr>
          <w:rFonts w:ascii="Times New Roman" w:hAnsi="Times New Roman" w:cs="Times New Roman"/>
          <w:sz w:val="24"/>
          <w:szCs w:val="24"/>
        </w:rPr>
        <w:t xml:space="preserve">location) </w:t>
      </w:r>
      <w:r w:rsidR="00B57D5A" w:rsidRPr="000075E7">
        <w:rPr>
          <w:rFonts w:ascii="Times New Roman" w:hAnsi="Times New Roman" w:cs="Times New Roman"/>
          <w:sz w:val="24"/>
          <w:szCs w:val="24"/>
        </w:rPr>
        <w:t xml:space="preserve">will be </w:t>
      </w:r>
      <w:r w:rsidR="00B73837">
        <w:rPr>
          <w:rFonts w:ascii="Times New Roman" w:hAnsi="Times New Roman" w:cs="Times New Roman"/>
          <w:sz w:val="24"/>
          <w:szCs w:val="24"/>
        </w:rPr>
        <w:t>needed</w:t>
      </w:r>
      <w:r w:rsidR="00B73837" w:rsidRPr="000075E7">
        <w:rPr>
          <w:rFonts w:ascii="Times New Roman" w:hAnsi="Times New Roman" w:cs="Times New Roman"/>
          <w:sz w:val="24"/>
          <w:szCs w:val="24"/>
        </w:rPr>
        <w:t xml:space="preserve"> </w:t>
      </w:r>
      <w:r w:rsidRPr="000075E7">
        <w:rPr>
          <w:rFonts w:ascii="Times New Roman" w:hAnsi="Times New Roman" w:cs="Times New Roman"/>
          <w:sz w:val="24"/>
          <w:szCs w:val="24"/>
        </w:rPr>
        <w:t>to estimate a previous donation history of 19%</w:t>
      </w:r>
      <w:r w:rsidR="00BB000B" w:rsidRPr="000075E7">
        <w:rPr>
          <w:rFonts w:ascii="Times New Roman" w:hAnsi="Times New Roman" w:cs="Times New Roman"/>
          <w:sz w:val="24"/>
          <w:szCs w:val="24"/>
        </w:rPr>
        <w:t xml:space="preserve"> (as suggested by the Swedish Study)</w:t>
      </w:r>
      <w:r w:rsidRPr="000075E7">
        <w:rPr>
          <w:rFonts w:ascii="Times New Roman" w:hAnsi="Times New Roman" w:cs="Times New Roman"/>
          <w:sz w:val="24"/>
          <w:szCs w:val="24"/>
        </w:rPr>
        <w:t xml:space="preserve"> with a 95%CI of 17 – 21% for the overall sample and 15 – 23% for each location.</w:t>
      </w:r>
      <w:r w:rsidR="00BB000B" w:rsidRPr="000075E7">
        <w:rPr>
          <w:rFonts w:ascii="Times New Roman" w:hAnsi="Times New Roman" w:cs="Times New Roman"/>
          <w:sz w:val="24"/>
          <w:szCs w:val="24"/>
        </w:rPr>
        <w:t xml:space="preserve"> With these sample sizes, even if the actual prevalence of non-compliance is as low as 11% or as high as 29% (as suggested by the UK study), precision will be unaffected, i.e., confidence interval widths would be about 5 percentage points</w:t>
      </w:r>
      <w:r w:rsidR="002E0EC7" w:rsidRPr="000075E7">
        <w:rPr>
          <w:rFonts w:ascii="Times New Roman" w:hAnsi="Times New Roman" w:cs="Times New Roman"/>
          <w:sz w:val="24"/>
          <w:szCs w:val="24"/>
        </w:rPr>
        <w:t xml:space="preserve"> (plus or minus 2.5%)</w:t>
      </w:r>
      <w:r w:rsidR="00BB000B" w:rsidRPr="000075E7">
        <w:rPr>
          <w:rFonts w:ascii="Times New Roman" w:hAnsi="Times New Roman" w:cs="Times New Roman"/>
          <w:sz w:val="24"/>
          <w:szCs w:val="24"/>
        </w:rPr>
        <w:t xml:space="preserve"> for the overall estimate and about 10 percentage points</w:t>
      </w:r>
      <w:r w:rsidR="002E0EC7" w:rsidRPr="000075E7">
        <w:rPr>
          <w:rFonts w:ascii="Times New Roman" w:hAnsi="Times New Roman" w:cs="Times New Roman"/>
          <w:sz w:val="24"/>
          <w:szCs w:val="24"/>
        </w:rPr>
        <w:t xml:space="preserve"> (plus or minus 5%) </w:t>
      </w:r>
      <w:r w:rsidR="00BB000B" w:rsidRPr="000075E7">
        <w:rPr>
          <w:rFonts w:ascii="Times New Roman" w:hAnsi="Times New Roman" w:cs="Times New Roman"/>
          <w:sz w:val="24"/>
          <w:szCs w:val="24"/>
        </w:rPr>
        <w:t xml:space="preserve"> within location.</w:t>
      </w:r>
    </w:p>
    <w:p w:rsidR="001D74C9" w:rsidRPr="000075E7" w:rsidRDefault="001D74C9" w:rsidP="000075E7">
      <w:pPr>
        <w:autoSpaceDE w:val="0"/>
        <w:autoSpaceDN w:val="0"/>
        <w:adjustRightInd w:val="0"/>
        <w:spacing w:after="0" w:line="240" w:lineRule="auto"/>
        <w:rPr>
          <w:rFonts w:ascii="Times New Roman" w:hAnsi="Times New Roman" w:cs="Times New Roman"/>
          <w:sz w:val="24"/>
          <w:szCs w:val="24"/>
        </w:rPr>
      </w:pPr>
    </w:p>
    <w:p w:rsidR="00CD3958" w:rsidRPr="008D1438" w:rsidRDefault="00CD3958" w:rsidP="000075E7">
      <w:pPr>
        <w:autoSpaceDE w:val="0"/>
        <w:autoSpaceDN w:val="0"/>
        <w:adjustRightInd w:val="0"/>
        <w:spacing w:after="0" w:line="240" w:lineRule="auto"/>
        <w:rPr>
          <w:rFonts w:ascii="Times New Roman" w:hAnsi="Times New Roman" w:cs="Times New Roman"/>
          <w:b/>
          <w:sz w:val="24"/>
          <w:szCs w:val="24"/>
          <w:u w:val="single"/>
        </w:rPr>
      </w:pPr>
      <w:r w:rsidRPr="008D1438">
        <w:rPr>
          <w:rFonts w:ascii="Times New Roman" w:hAnsi="Times New Roman" w:cs="Times New Roman"/>
          <w:b/>
          <w:sz w:val="24"/>
          <w:szCs w:val="24"/>
          <w:u w:val="single"/>
        </w:rPr>
        <w:t>Aim 2.2 Male Blood Donor Survey</w:t>
      </w:r>
    </w:p>
    <w:p w:rsidR="006C4A96" w:rsidRPr="000075E7" w:rsidRDefault="006C4A96" w:rsidP="000075E7">
      <w:pPr>
        <w:autoSpaceDE w:val="0"/>
        <w:autoSpaceDN w:val="0"/>
        <w:adjustRightInd w:val="0"/>
        <w:spacing w:after="0" w:line="240" w:lineRule="auto"/>
        <w:rPr>
          <w:rFonts w:ascii="Times New Roman" w:hAnsi="Times New Roman" w:cs="Times New Roman"/>
          <w:sz w:val="24"/>
          <w:szCs w:val="24"/>
        </w:rPr>
      </w:pPr>
      <w:r w:rsidRPr="000075E7">
        <w:rPr>
          <w:rFonts w:ascii="Times New Roman" w:hAnsi="Times New Roman" w:cs="Times New Roman"/>
          <w:sz w:val="24"/>
          <w:szCs w:val="24"/>
        </w:rPr>
        <w:t xml:space="preserve">The target population for the male blood donor survey is the population of men who have donated blood at one of the four REDS-III blood centers. </w:t>
      </w:r>
      <w:r w:rsidR="00550487" w:rsidRPr="000075E7">
        <w:rPr>
          <w:rFonts w:ascii="Times New Roman" w:hAnsi="Times New Roman" w:cs="Times New Roman"/>
          <w:sz w:val="24"/>
          <w:szCs w:val="24"/>
        </w:rPr>
        <w:t xml:space="preserve">The size of the male blood donor population </w:t>
      </w:r>
      <w:r w:rsidR="005C0D2A" w:rsidRPr="000075E7">
        <w:rPr>
          <w:rFonts w:ascii="Times New Roman" w:hAnsi="Times New Roman" w:cs="Times New Roman"/>
          <w:sz w:val="24"/>
          <w:szCs w:val="24"/>
        </w:rPr>
        <w:t xml:space="preserve">in </w:t>
      </w:r>
      <w:r w:rsidR="00B40C42" w:rsidRPr="000075E7">
        <w:rPr>
          <w:rFonts w:ascii="Times New Roman" w:hAnsi="Times New Roman" w:cs="Times New Roman"/>
          <w:sz w:val="24"/>
          <w:szCs w:val="24"/>
        </w:rPr>
        <w:t>a</w:t>
      </w:r>
      <w:r w:rsidR="008C438F" w:rsidRPr="000075E7">
        <w:rPr>
          <w:rFonts w:ascii="Times New Roman" w:hAnsi="Times New Roman" w:cs="Times New Roman"/>
          <w:sz w:val="24"/>
          <w:szCs w:val="24"/>
        </w:rPr>
        <w:t xml:space="preserve"> one-</w:t>
      </w:r>
      <w:r w:rsidR="005C0D2A" w:rsidRPr="000075E7">
        <w:rPr>
          <w:rFonts w:ascii="Times New Roman" w:hAnsi="Times New Roman" w:cs="Times New Roman"/>
          <w:sz w:val="24"/>
          <w:szCs w:val="24"/>
        </w:rPr>
        <w:t xml:space="preserve">year </w:t>
      </w:r>
      <w:r w:rsidR="008C438F" w:rsidRPr="000075E7">
        <w:rPr>
          <w:rFonts w:ascii="Times New Roman" w:hAnsi="Times New Roman" w:cs="Times New Roman"/>
          <w:sz w:val="24"/>
          <w:szCs w:val="24"/>
        </w:rPr>
        <w:t xml:space="preserve">period </w:t>
      </w:r>
      <w:r w:rsidR="005C0D2A" w:rsidRPr="000075E7">
        <w:rPr>
          <w:rFonts w:ascii="Times New Roman" w:hAnsi="Times New Roman" w:cs="Times New Roman"/>
          <w:sz w:val="24"/>
          <w:szCs w:val="24"/>
        </w:rPr>
        <w:t xml:space="preserve">for the four REDS-III centers </w:t>
      </w:r>
      <w:r w:rsidR="00B63939" w:rsidRPr="000075E7">
        <w:rPr>
          <w:rFonts w:ascii="Times New Roman" w:hAnsi="Times New Roman" w:cs="Times New Roman"/>
          <w:sz w:val="24"/>
          <w:szCs w:val="24"/>
        </w:rPr>
        <w:t xml:space="preserve">is </w:t>
      </w:r>
      <w:r w:rsidR="005C0D2A" w:rsidRPr="000075E7">
        <w:rPr>
          <w:rFonts w:ascii="Times New Roman" w:hAnsi="Times New Roman" w:cs="Times New Roman"/>
          <w:sz w:val="24"/>
          <w:szCs w:val="24"/>
        </w:rPr>
        <w:t>approximately</w:t>
      </w:r>
      <w:r w:rsidR="00B63939" w:rsidRPr="000075E7">
        <w:rPr>
          <w:rFonts w:ascii="Times New Roman" w:hAnsi="Times New Roman" w:cs="Times New Roman"/>
          <w:sz w:val="24"/>
          <w:szCs w:val="24"/>
        </w:rPr>
        <w:t xml:space="preserve"> 165,000 persons.</w:t>
      </w:r>
      <w:r w:rsidR="00550487" w:rsidRPr="000075E7">
        <w:rPr>
          <w:rFonts w:ascii="Times New Roman" w:hAnsi="Times New Roman" w:cs="Times New Roman"/>
          <w:sz w:val="24"/>
          <w:szCs w:val="24"/>
        </w:rPr>
        <w:t xml:space="preserve"> </w:t>
      </w:r>
      <w:r w:rsidR="00E769EF" w:rsidRPr="000075E7">
        <w:rPr>
          <w:rFonts w:ascii="Times New Roman" w:hAnsi="Times New Roman" w:cs="Times New Roman"/>
          <w:sz w:val="24"/>
          <w:szCs w:val="24"/>
        </w:rPr>
        <w:t xml:space="preserve">The sample size </w:t>
      </w:r>
      <w:r w:rsidR="008C438F" w:rsidRPr="000075E7">
        <w:rPr>
          <w:rFonts w:ascii="Times New Roman" w:hAnsi="Times New Roman" w:cs="Times New Roman"/>
          <w:sz w:val="24"/>
          <w:szCs w:val="24"/>
        </w:rPr>
        <w:t xml:space="preserve">for the survey </w:t>
      </w:r>
      <w:r w:rsidR="00E769EF" w:rsidRPr="000075E7">
        <w:rPr>
          <w:rFonts w:ascii="Times New Roman" w:hAnsi="Times New Roman" w:cs="Times New Roman"/>
          <w:sz w:val="24"/>
          <w:szCs w:val="24"/>
        </w:rPr>
        <w:t xml:space="preserve">is approximately 2% of the male blood donors at each center. </w:t>
      </w:r>
      <w:r w:rsidRPr="000075E7">
        <w:rPr>
          <w:rFonts w:ascii="Times New Roman" w:hAnsi="Times New Roman" w:cs="Times New Roman"/>
          <w:sz w:val="24"/>
          <w:szCs w:val="24"/>
        </w:rPr>
        <w:t>Among the donor population, the survey population will be those men who self-select to complete the online survey.</w:t>
      </w:r>
      <w:r w:rsidR="00B63939" w:rsidRPr="000075E7">
        <w:rPr>
          <w:rFonts w:ascii="Times New Roman" w:hAnsi="Times New Roman" w:cs="Times New Roman"/>
          <w:sz w:val="24"/>
          <w:szCs w:val="24"/>
        </w:rPr>
        <w:t xml:space="preserve"> </w:t>
      </w:r>
    </w:p>
    <w:p w:rsidR="0053684B" w:rsidRPr="000075E7" w:rsidRDefault="0053684B" w:rsidP="000075E7">
      <w:pPr>
        <w:autoSpaceDE w:val="0"/>
        <w:autoSpaceDN w:val="0"/>
        <w:adjustRightInd w:val="0"/>
        <w:spacing w:after="0" w:line="240" w:lineRule="auto"/>
        <w:rPr>
          <w:rFonts w:ascii="Times New Roman" w:hAnsi="Times New Roman" w:cs="Times New Roman"/>
          <w:sz w:val="24"/>
          <w:szCs w:val="24"/>
        </w:rPr>
      </w:pPr>
    </w:p>
    <w:tbl>
      <w:tblPr>
        <w:tblStyle w:val="TableGrid"/>
        <w:tblW w:w="0" w:type="auto"/>
        <w:tblLook w:val="04A0"/>
      </w:tblPr>
      <w:tblGrid>
        <w:gridCol w:w="3192"/>
        <w:gridCol w:w="3192"/>
        <w:gridCol w:w="3192"/>
      </w:tblGrid>
      <w:tr w:rsidR="0053684B" w:rsidRPr="000075E7" w:rsidTr="0053684B">
        <w:tc>
          <w:tcPr>
            <w:tcW w:w="3192" w:type="dxa"/>
          </w:tcPr>
          <w:p w:rsidR="0053684B" w:rsidRPr="000075E7" w:rsidRDefault="0053684B" w:rsidP="000075E7">
            <w:pPr>
              <w:autoSpaceDE w:val="0"/>
              <w:autoSpaceDN w:val="0"/>
              <w:adjustRightInd w:val="0"/>
              <w:rPr>
                <w:rFonts w:ascii="Times New Roman" w:hAnsi="Times New Roman" w:cs="Times New Roman"/>
                <w:sz w:val="24"/>
                <w:szCs w:val="24"/>
              </w:rPr>
            </w:pPr>
            <w:r w:rsidRPr="000075E7">
              <w:rPr>
                <w:rFonts w:ascii="Times New Roman" w:hAnsi="Times New Roman" w:cs="Times New Roman"/>
                <w:sz w:val="24"/>
                <w:szCs w:val="24"/>
              </w:rPr>
              <w:t>Blood Center</w:t>
            </w:r>
          </w:p>
        </w:tc>
        <w:tc>
          <w:tcPr>
            <w:tcW w:w="3192" w:type="dxa"/>
          </w:tcPr>
          <w:p w:rsidR="0053684B" w:rsidRPr="000075E7" w:rsidRDefault="0053684B" w:rsidP="000075E7">
            <w:pPr>
              <w:autoSpaceDE w:val="0"/>
              <w:autoSpaceDN w:val="0"/>
              <w:adjustRightInd w:val="0"/>
              <w:rPr>
                <w:rFonts w:ascii="Times New Roman" w:hAnsi="Times New Roman" w:cs="Times New Roman"/>
                <w:sz w:val="24"/>
                <w:szCs w:val="24"/>
              </w:rPr>
            </w:pPr>
            <w:r w:rsidRPr="000075E7">
              <w:rPr>
                <w:rFonts w:ascii="Times New Roman" w:hAnsi="Times New Roman" w:cs="Times New Roman"/>
                <w:sz w:val="24"/>
                <w:szCs w:val="24"/>
              </w:rPr>
              <w:t>Male Blood Donor Population</w:t>
            </w:r>
            <w:r w:rsidR="00255B1C" w:rsidRPr="000075E7">
              <w:rPr>
                <w:rFonts w:ascii="Times New Roman" w:hAnsi="Times New Roman" w:cs="Times New Roman"/>
                <w:sz w:val="24"/>
                <w:szCs w:val="24"/>
              </w:rPr>
              <w:t xml:space="preserve"> (individual donors per year)</w:t>
            </w:r>
          </w:p>
        </w:tc>
        <w:tc>
          <w:tcPr>
            <w:tcW w:w="3192" w:type="dxa"/>
          </w:tcPr>
          <w:p w:rsidR="0053684B" w:rsidRPr="000075E7" w:rsidRDefault="0053684B" w:rsidP="000075E7">
            <w:pPr>
              <w:autoSpaceDE w:val="0"/>
              <w:autoSpaceDN w:val="0"/>
              <w:adjustRightInd w:val="0"/>
              <w:rPr>
                <w:rFonts w:ascii="Times New Roman" w:hAnsi="Times New Roman" w:cs="Times New Roman"/>
                <w:sz w:val="24"/>
                <w:szCs w:val="24"/>
              </w:rPr>
            </w:pPr>
            <w:r w:rsidRPr="000075E7">
              <w:rPr>
                <w:rFonts w:ascii="Times New Roman" w:hAnsi="Times New Roman" w:cs="Times New Roman"/>
                <w:sz w:val="24"/>
                <w:szCs w:val="24"/>
              </w:rPr>
              <w:t>Sample Size</w:t>
            </w:r>
          </w:p>
        </w:tc>
      </w:tr>
      <w:tr w:rsidR="0053684B" w:rsidRPr="000075E7" w:rsidTr="0053684B">
        <w:tc>
          <w:tcPr>
            <w:tcW w:w="3192" w:type="dxa"/>
          </w:tcPr>
          <w:p w:rsidR="0053684B" w:rsidRPr="000075E7" w:rsidRDefault="0053684B" w:rsidP="000075E7">
            <w:pPr>
              <w:autoSpaceDE w:val="0"/>
              <w:autoSpaceDN w:val="0"/>
              <w:adjustRightInd w:val="0"/>
              <w:rPr>
                <w:rFonts w:ascii="Times New Roman" w:hAnsi="Times New Roman" w:cs="Times New Roman"/>
                <w:sz w:val="24"/>
                <w:szCs w:val="24"/>
              </w:rPr>
            </w:pPr>
            <w:r w:rsidRPr="000075E7">
              <w:rPr>
                <w:rFonts w:ascii="Times New Roman" w:hAnsi="Times New Roman" w:cs="Times New Roman"/>
                <w:sz w:val="24"/>
                <w:szCs w:val="24"/>
              </w:rPr>
              <w:t>American Red Cross, Connecticut</w:t>
            </w:r>
          </w:p>
        </w:tc>
        <w:tc>
          <w:tcPr>
            <w:tcW w:w="3192" w:type="dxa"/>
          </w:tcPr>
          <w:p w:rsidR="0053684B" w:rsidRPr="000075E7" w:rsidRDefault="00286671" w:rsidP="000075E7">
            <w:pPr>
              <w:autoSpaceDE w:val="0"/>
              <w:autoSpaceDN w:val="0"/>
              <w:adjustRightInd w:val="0"/>
              <w:rPr>
                <w:rFonts w:ascii="Times New Roman" w:hAnsi="Times New Roman" w:cs="Times New Roman"/>
                <w:sz w:val="24"/>
                <w:szCs w:val="24"/>
              </w:rPr>
            </w:pPr>
            <w:r w:rsidRPr="000075E7">
              <w:rPr>
                <w:rFonts w:ascii="Times New Roman" w:hAnsi="Times New Roman" w:cs="Times New Roman"/>
                <w:sz w:val="24"/>
                <w:szCs w:val="24"/>
              </w:rPr>
              <w:t>40,000</w:t>
            </w:r>
          </w:p>
        </w:tc>
        <w:tc>
          <w:tcPr>
            <w:tcW w:w="3192" w:type="dxa"/>
          </w:tcPr>
          <w:p w:rsidR="0053684B" w:rsidRPr="000075E7" w:rsidRDefault="0053684B" w:rsidP="000075E7">
            <w:pPr>
              <w:autoSpaceDE w:val="0"/>
              <w:autoSpaceDN w:val="0"/>
              <w:adjustRightInd w:val="0"/>
              <w:rPr>
                <w:rFonts w:ascii="Times New Roman" w:hAnsi="Times New Roman" w:cs="Times New Roman"/>
                <w:sz w:val="24"/>
                <w:szCs w:val="24"/>
              </w:rPr>
            </w:pPr>
            <w:r w:rsidRPr="000075E7">
              <w:rPr>
                <w:rFonts w:ascii="Times New Roman" w:hAnsi="Times New Roman" w:cs="Times New Roman"/>
                <w:sz w:val="24"/>
                <w:szCs w:val="24"/>
              </w:rPr>
              <w:t>800</w:t>
            </w:r>
          </w:p>
        </w:tc>
      </w:tr>
      <w:tr w:rsidR="0053684B" w:rsidRPr="000075E7" w:rsidTr="0053684B">
        <w:tc>
          <w:tcPr>
            <w:tcW w:w="3192" w:type="dxa"/>
          </w:tcPr>
          <w:p w:rsidR="0053684B" w:rsidRPr="000075E7" w:rsidRDefault="0053684B" w:rsidP="000075E7">
            <w:pPr>
              <w:autoSpaceDE w:val="0"/>
              <w:autoSpaceDN w:val="0"/>
              <w:adjustRightInd w:val="0"/>
              <w:rPr>
                <w:rFonts w:ascii="Times New Roman" w:hAnsi="Times New Roman" w:cs="Times New Roman"/>
                <w:sz w:val="24"/>
                <w:szCs w:val="24"/>
              </w:rPr>
            </w:pPr>
            <w:r w:rsidRPr="000075E7">
              <w:rPr>
                <w:rFonts w:ascii="Times New Roman" w:hAnsi="Times New Roman" w:cs="Times New Roman"/>
                <w:sz w:val="24"/>
                <w:szCs w:val="24"/>
              </w:rPr>
              <w:t>Blood Centers of the Pacific, San Francisco, CA</w:t>
            </w:r>
          </w:p>
        </w:tc>
        <w:tc>
          <w:tcPr>
            <w:tcW w:w="3192" w:type="dxa"/>
          </w:tcPr>
          <w:p w:rsidR="0053684B" w:rsidRPr="000075E7" w:rsidRDefault="00554D0D" w:rsidP="000075E7">
            <w:pPr>
              <w:autoSpaceDE w:val="0"/>
              <w:autoSpaceDN w:val="0"/>
              <w:adjustRightInd w:val="0"/>
              <w:rPr>
                <w:rFonts w:ascii="Times New Roman" w:hAnsi="Times New Roman" w:cs="Times New Roman"/>
                <w:sz w:val="24"/>
                <w:szCs w:val="24"/>
              </w:rPr>
            </w:pPr>
            <w:r w:rsidRPr="000075E7">
              <w:rPr>
                <w:rFonts w:ascii="Times New Roman" w:hAnsi="Times New Roman" w:cs="Times New Roman"/>
                <w:sz w:val="24"/>
                <w:szCs w:val="24"/>
              </w:rPr>
              <w:t>37,000</w:t>
            </w:r>
          </w:p>
        </w:tc>
        <w:tc>
          <w:tcPr>
            <w:tcW w:w="3192" w:type="dxa"/>
          </w:tcPr>
          <w:p w:rsidR="0053684B" w:rsidRPr="000075E7" w:rsidRDefault="0053684B" w:rsidP="000075E7">
            <w:pPr>
              <w:autoSpaceDE w:val="0"/>
              <w:autoSpaceDN w:val="0"/>
              <w:adjustRightInd w:val="0"/>
              <w:rPr>
                <w:rFonts w:ascii="Times New Roman" w:hAnsi="Times New Roman" w:cs="Times New Roman"/>
                <w:sz w:val="24"/>
                <w:szCs w:val="24"/>
              </w:rPr>
            </w:pPr>
            <w:r w:rsidRPr="000075E7">
              <w:rPr>
                <w:rFonts w:ascii="Times New Roman" w:hAnsi="Times New Roman" w:cs="Times New Roman"/>
                <w:sz w:val="24"/>
                <w:szCs w:val="24"/>
              </w:rPr>
              <w:t>800</w:t>
            </w:r>
          </w:p>
        </w:tc>
      </w:tr>
      <w:tr w:rsidR="0053684B" w:rsidRPr="000075E7" w:rsidTr="0053684B">
        <w:tc>
          <w:tcPr>
            <w:tcW w:w="3192" w:type="dxa"/>
          </w:tcPr>
          <w:p w:rsidR="0053684B" w:rsidRPr="000075E7" w:rsidRDefault="0053684B" w:rsidP="000075E7">
            <w:pPr>
              <w:autoSpaceDE w:val="0"/>
              <w:autoSpaceDN w:val="0"/>
              <w:adjustRightInd w:val="0"/>
              <w:rPr>
                <w:rFonts w:ascii="Times New Roman" w:hAnsi="Times New Roman" w:cs="Times New Roman"/>
                <w:sz w:val="24"/>
                <w:szCs w:val="24"/>
              </w:rPr>
            </w:pPr>
            <w:r w:rsidRPr="000075E7">
              <w:rPr>
                <w:rFonts w:ascii="Times New Roman" w:hAnsi="Times New Roman" w:cs="Times New Roman"/>
                <w:sz w:val="24"/>
                <w:szCs w:val="24"/>
              </w:rPr>
              <w:t>Blood Center of Wisconsin,</w:t>
            </w:r>
          </w:p>
          <w:p w:rsidR="0053684B" w:rsidRPr="000075E7" w:rsidRDefault="0053684B" w:rsidP="000075E7">
            <w:pPr>
              <w:autoSpaceDE w:val="0"/>
              <w:autoSpaceDN w:val="0"/>
              <w:adjustRightInd w:val="0"/>
              <w:rPr>
                <w:rFonts w:ascii="Times New Roman" w:hAnsi="Times New Roman" w:cs="Times New Roman"/>
                <w:sz w:val="24"/>
                <w:szCs w:val="24"/>
              </w:rPr>
            </w:pPr>
            <w:r w:rsidRPr="000075E7">
              <w:rPr>
                <w:rFonts w:ascii="Times New Roman" w:hAnsi="Times New Roman" w:cs="Times New Roman"/>
                <w:sz w:val="24"/>
                <w:szCs w:val="24"/>
              </w:rPr>
              <w:t>Milwaukee, WI</w:t>
            </w:r>
          </w:p>
        </w:tc>
        <w:tc>
          <w:tcPr>
            <w:tcW w:w="3192" w:type="dxa"/>
          </w:tcPr>
          <w:p w:rsidR="0053684B" w:rsidRPr="000075E7" w:rsidRDefault="007C61CF" w:rsidP="000075E7">
            <w:pPr>
              <w:autoSpaceDE w:val="0"/>
              <w:autoSpaceDN w:val="0"/>
              <w:adjustRightInd w:val="0"/>
              <w:rPr>
                <w:rFonts w:ascii="Times New Roman" w:hAnsi="Times New Roman" w:cs="Times New Roman"/>
                <w:sz w:val="24"/>
                <w:szCs w:val="24"/>
              </w:rPr>
            </w:pPr>
            <w:r w:rsidRPr="000075E7">
              <w:rPr>
                <w:rFonts w:ascii="Times New Roman" w:hAnsi="Times New Roman" w:cs="Times New Roman"/>
                <w:sz w:val="24"/>
                <w:szCs w:val="24"/>
              </w:rPr>
              <w:t>47,000</w:t>
            </w:r>
          </w:p>
        </w:tc>
        <w:tc>
          <w:tcPr>
            <w:tcW w:w="3192" w:type="dxa"/>
          </w:tcPr>
          <w:p w:rsidR="0053684B" w:rsidRPr="000075E7" w:rsidRDefault="0053684B" w:rsidP="000075E7">
            <w:pPr>
              <w:autoSpaceDE w:val="0"/>
              <w:autoSpaceDN w:val="0"/>
              <w:adjustRightInd w:val="0"/>
              <w:rPr>
                <w:rFonts w:ascii="Times New Roman" w:hAnsi="Times New Roman" w:cs="Times New Roman"/>
                <w:sz w:val="24"/>
                <w:szCs w:val="24"/>
              </w:rPr>
            </w:pPr>
            <w:r w:rsidRPr="000075E7">
              <w:rPr>
                <w:rFonts w:ascii="Times New Roman" w:hAnsi="Times New Roman" w:cs="Times New Roman"/>
                <w:sz w:val="24"/>
                <w:szCs w:val="24"/>
              </w:rPr>
              <w:t>800</w:t>
            </w:r>
          </w:p>
        </w:tc>
      </w:tr>
      <w:tr w:rsidR="0053684B" w:rsidRPr="000075E7" w:rsidTr="0053684B">
        <w:tc>
          <w:tcPr>
            <w:tcW w:w="3192" w:type="dxa"/>
          </w:tcPr>
          <w:p w:rsidR="0053684B" w:rsidRPr="000075E7" w:rsidRDefault="0053684B" w:rsidP="000075E7">
            <w:pPr>
              <w:autoSpaceDE w:val="0"/>
              <w:autoSpaceDN w:val="0"/>
              <w:adjustRightInd w:val="0"/>
              <w:rPr>
                <w:rFonts w:ascii="Times New Roman" w:hAnsi="Times New Roman" w:cs="Times New Roman"/>
                <w:sz w:val="24"/>
                <w:szCs w:val="24"/>
              </w:rPr>
            </w:pPr>
            <w:r w:rsidRPr="000075E7">
              <w:rPr>
                <w:rFonts w:ascii="Times New Roman" w:hAnsi="Times New Roman" w:cs="Times New Roman"/>
                <w:sz w:val="24"/>
                <w:szCs w:val="24"/>
              </w:rPr>
              <w:t>Institute for Transfusion Medicine, Pittsburgh, PA</w:t>
            </w:r>
          </w:p>
        </w:tc>
        <w:tc>
          <w:tcPr>
            <w:tcW w:w="3192" w:type="dxa"/>
          </w:tcPr>
          <w:p w:rsidR="0053684B" w:rsidRPr="000075E7" w:rsidRDefault="00554D0D" w:rsidP="000075E7">
            <w:pPr>
              <w:autoSpaceDE w:val="0"/>
              <w:autoSpaceDN w:val="0"/>
              <w:adjustRightInd w:val="0"/>
              <w:rPr>
                <w:rFonts w:ascii="Times New Roman" w:hAnsi="Times New Roman" w:cs="Times New Roman"/>
                <w:sz w:val="24"/>
                <w:szCs w:val="24"/>
              </w:rPr>
            </w:pPr>
            <w:r w:rsidRPr="000075E7">
              <w:rPr>
                <w:rFonts w:ascii="Times New Roman" w:hAnsi="Times New Roman" w:cs="Times New Roman"/>
                <w:sz w:val="24"/>
                <w:szCs w:val="24"/>
              </w:rPr>
              <w:t>41</w:t>
            </w:r>
            <w:r w:rsidR="00BF645B" w:rsidRPr="000075E7">
              <w:rPr>
                <w:rFonts w:ascii="Times New Roman" w:hAnsi="Times New Roman" w:cs="Times New Roman"/>
                <w:sz w:val="24"/>
                <w:szCs w:val="24"/>
              </w:rPr>
              <w:t>,000</w:t>
            </w:r>
          </w:p>
        </w:tc>
        <w:tc>
          <w:tcPr>
            <w:tcW w:w="3192" w:type="dxa"/>
          </w:tcPr>
          <w:p w:rsidR="0053684B" w:rsidRPr="000075E7" w:rsidRDefault="0053684B" w:rsidP="000075E7">
            <w:pPr>
              <w:autoSpaceDE w:val="0"/>
              <w:autoSpaceDN w:val="0"/>
              <w:adjustRightInd w:val="0"/>
              <w:rPr>
                <w:rFonts w:ascii="Times New Roman" w:hAnsi="Times New Roman" w:cs="Times New Roman"/>
                <w:sz w:val="24"/>
                <w:szCs w:val="24"/>
              </w:rPr>
            </w:pPr>
            <w:r w:rsidRPr="000075E7">
              <w:rPr>
                <w:rFonts w:ascii="Times New Roman" w:hAnsi="Times New Roman" w:cs="Times New Roman"/>
                <w:sz w:val="24"/>
                <w:szCs w:val="24"/>
              </w:rPr>
              <w:t>800</w:t>
            </w:r>
          </w:p>
        </w:tc>
      </w:tr>
      <w:tr w:rsidR="0053684B" w:rsidRPr="000075E7" w:rsidTr="0053684B">
        <w:tc>
          <w:tcPr>
            <w:tcW w:w="3192" w:type="dxa"/>
          </w:tcPr>
          <w:p w:rsidR="0053684B" w:rsidRPr="000075E7" w:rsidRDefault="0053684B" w:rsidP="000075E7">
            <w:pPr>
              <w:autoSpaceDE w:val="0"/>
              <w:autoSpaceDN w:val="0"/>
              <w:adjustRightInd w:val="0"/>
              <w:rPr>
                <w:rFonts w:ascii="Times New Roman" w:hAnsi="Times New Roman" w:cs="Times New Roman"/>
                <w:sz w:val="24"/>
                <w:szCs w:val="24"/>
              </w:rPr>
            </w:pPr>
          </w:p>
        </w:tc>
        <w:tc>
          <w:tcPr>
            <w:tcW w:w="3192" w:type="dxa"/>
          </w:tcPr>
          <w:p w:rsidR="0053684B" w:rsidRPr="000075E7" w:rsidRDefault="0053684B" w:rsidP="000075E7">
            <w:pPr>
              <w:autoSpaceDE w:val="0"/>
              <w:autoSpaceDN w:val="0"/>
              <w:adjustRightInd w:val="0"/>
              <w:rPr>
                <w:rFonts w:ascii="Times New Roman" w:hAnsi="Times New Roman" w:cs="Times New Roman"/>
                <w:sz w:val="24"/>
                <w:szCs w:val="24"/>
              </w:rPr>
            </w:pPr>
          </w:p>
        </w:tc>
        <w:tc>
          <w:tcPr>
            <w:tcW w:w="3192" w:type="dxa"/>
          </w:tcPr>
          <w:p w:rsidR="0053684B" w:rsidRPr="000075E7" w:rsidRDefault="0053684B" w:rsidP="000075E7">
            <w:pPr>
              <w:autoSpaceDE w:val="0"/>
              <w:autoSpaceDN w:val="0"/>
              <w:adjustRightInd w:val="0"/>
              <w:rPr>
                <w:rFonts w:ascii="Times New Roman" w:hAnsi="Times New Roman" w:cs="Times New Roman"/>
                <w:sz w:val="24"/>
                <w:szCs w:val="24"/>
              </w:rPr>
            </w:pPr>
          </w:p>
        </w:tc>
      </w:tr>
      <w:tr w:rsidR="0053684B" w:rsidRPr="000075E7" w:rsidTr="0053684B">
        <w:tc>
          <w:tcPr>
            <w:tcW w:w="3192" w:type="dxa"/>
          </w:tcPr>
          <w:p w:rsidR="0053684B" w:rsidRPr="000075E7" w:rsidRDefault="0053684B" w:rsidP="000075E7">
            <w:pPr>
              <w:autoSpaceDE w:val="0"/>
              <w:autoSpaceDN w:val="0"/>
              <w:adjustRightInd w:val="0"/>
              <w:rPr>
                <w:rFonts w:ascii="Times New Roman" w:hAnsi="Times New Roman" w:cs="Times New Roman"/>
                <w:sz w:val="24"/>
                <w:szCs w:val="24"/>
              </w:rPr>
            </w:pPr>
            <w:r w:rsidRPr="000075E7">
              <w:rPr>
                <w:rFonts w:ascii="Times New Roman" w:hAnsi="Times New Roman" w:cs="Times New Roman"/>
                <w:sz w:val="24"/>
                <w:szCs w:val="24"/>
              </w:rPr>
              <w:t>All Centers</w:t>
            </w:r>
            <w:r w:rsidR="00DD438A" w:rsidRPr="000075E7">
              <w:rPr>
                <w:rFonts w:ascii="Times New Roman" w:hAnsi="Times New Roman" w:cs="Times New Roman"/>
                <w:sz w:val="24"/>
                <w:szCs w:val="24"/>
              </w:rPr>
              <w:t xml:space="preserve"> </w:t>
            </w:r>
          </w:p>
        </w:tc>
        <w:tc>
          <w:tcPr>
            <w:tcW w:w="3192" w:type="dxa"/>
          </w:tcPr>
          <w:p w:rsidR="0053684B" w:rsidRPr="000075E7" w:rsidRDefault="00554D0D" w:rsidP="000075E7">
            <w:pPr>
              <w:autoSpaceDE w:val="0"/>
              <w:autoSpaceDN w:val="0"/>
              <w:adjustRightInd w:val="0"/>
              <w:rPr>
                <w:rFonts w:ascii="Times New Roman" w:hAnsi="Times New Roman" w:cs="Times New Roman"/>
                <w:sz w:val="24"/>
                <w:szCs w:val="24"/>
              </w:rPr>
            </w:pPr>
            <w:r w:rsidRPr="000075E7">
              <w:rPr>
                <w:rFonts w:ascii="Times New Roman" w:hAnsi="Times New Roman" w:cs="Times New Roman"/>
                <w:sz w:val="24"/>
                <w:szCs w:val="24"/>
              </w:rPr>
              <w:t>165,000</w:t>
            </w:r>
          </w:p>
        </w:tc>
        <w:tc>
          <w:tcPr>
            <w:tcW w:w="3192" w:type="dxa"/>
          </w:tcPr>
          <w:p w:rsidR="0053684B" w:rsidRPr="000075E7" w:rsidRDefault="0053684B" w:rsidP="000075E7">
            <w:pPr>
              <w:autoSpaceDE w:val="0"/>
              <w:autoSpaceDN w:val="0"/>
              <w:adjustRightInd w:val="0"/>
              <w:rPr>
                <w:rFonts w:ascii="Times New Roman" w:hAnsi="Times New Roman" w:cs="Times New Roman"/>
                <w:sz w:val="24"/>
                <w:szCs w:val="24"/>
              </w:rPr>
            </w:pPr>
            <w:r w:rsidRPr="000075E7">
              <w:rPr>
                <w:rFonts w:ascii="Times New Roman" w:hAnsi="Times New Roman" w:cs="Times New Roman"/>
                <w:sz w:val="24"/>
                <w:szCs w:val="24"/>
              </w:rPr>
              <w:t>3200</w:t>
            </w:r>
          </w:p>
        </w:tc>
      </w:tr>
    </w:tbl>
    <w:p w:rsidR="0053684B" w:rsidRPr="000075E7" w:rsidRDefault="0053684B" w:rsidP="000075E7">
      <w:pPr>
        <w:autoSpaceDE w:val="0"/>
        <w:autoSpaceDN w:val="0"/>
        <w:adjustRightInd w:val="0"/>
        <w:spacing w:after="0" w:line="240" w:lineRule="auto"/>
        <w:rPr>
          <w:rFonts w:ascii="Times New Roman" w:hAnsi="Times New Roman" w:cs="Times New Roman"/>
          <w:sz w:val="24"/>
          <w:szCs w:val="24"/>
        </w:rPr>
      </w:pPr>
    </w:p>
    <w:p w:rsidR="001C3ACB" w:rsidRPr="000075E7" w:rsidRDefault="001C3ACB" w:rsidP="000075E7">
      <w:pPr>
        <w:autoSpaceDE w:val="0"/>
        <w:autoSpaceDN w:val="0"/>
        <w:adjustRightInd w:val="0"/>
        <w:spacing w:after="0" w:line="240" w:lineRule="auto"/>
        <w:rPr>
          <w:rFonts w:ascii="Times New Roman" w:hAnsi="Times New Roman" w:cs="Times New Roman"/>
          <w:sz w:val="24"/>
          <w:szCs w:val="24"/>
        </w:rPr>
      </w:pPr>
      <w:r w:rsidRPr="000075E7">
        <w:rPr>
          <w:rFonts w:ascii="Times New Roman" w:hAnsi="Times New Roman" w:cs="Times New Roman"/>
          <w:sz w:val="24"/>
          <w:szCs w:val="24"/>
        </w:rPr>
        <w:t xml:space="preserve">A sample of 3200 male blood donors (800 per location) will be sufficient to determine a prevalence of undisclosed </w:t>
      </w:r>
      <w:r w:rsidR="00A47AFC" w:rsidRPr="000075E7">
        <w:rPr>
          <w:rFonts w:ascii="Times New Roman" w:hAnsi="Times New Roman" w:cs="Times New Roman"/>
          <w:sz w:val="24"/>
          <w:szCs w:val="24"/>
        </w:rPr>
        <w:t xml:space="preserve">male-male sex </w:t>
      </w:r>
      <w:r w:rsidRPr="000075E7">
        <w:rPr>
          <w:rFonts w:ascii="Times New Roman" w:hAnsi="Times New Roman" w:cs="Times New Roman"/>
          <w:sz w:val="24"/>
          <w:szCs w:val="24"/>
        </w:rPr>
        <w:t>in donors of 1.2% with a 95% CI of 0.85 – 1.64%</w:t>
      </w:r>
      <w:r w:rsidR="00A47AFC" w:rsidRPr="000075E7">
        <w:rPr>
          <w:rFonts w:ascii="Times New Roman" w:hAnsi="Times New Roman" w:cs="Times New Roman"/>
          <w:sz w:val="24"/>
          <w:szCs w:val="24"/>
        </w:rPr>
        <w:t xml:space="preserve"> (0.57 – 2.22% within location) </w:t>
      </w:r>
      <w:r w:rsidR="00E524EC" w:rsidRPr="000075E7">
        <w:rPr>
          <w:rFonts w:ascii="Times New Roman" w:hAnsi="Times New Roman" w:cs="Times New Roman"/>
          <w:sz w:val="24"/>
          <w:szCs w:val="24"/>
        </w:rPr>
        <w:t>if the prevalence of non-compliance is similar to data reported in the countries of Sweden and the United Kingdom.</w:t>
      </w:r>
    </w:p>
    <w:p w:rsidR="001C3ACB" w:rsidRPr="000075E7" w:rsidRDefault="001C3ACB" w:rsidP="000075E7">
      <w:pPr>
        <w:autoSpaceDE w:val="0"/>
        <w:autoSpaceDN w:val="0"/>
        <w:adjustRightInd w:val="0"/>
        <w:spacing w:after="0" w:line="240" w:lineRule="auto"/>
        <w:rPr>
          <w:rFonts w:ascii="Times New Roman" w:hAnsi="Times New Roman" w:cs="Times New Roman"/>
          <w:sz w:val="24"/>
          <w:szCs w:val="24"/>
        </w:rPr>
      </w:pPr>
    </w:p>
    <w:p w:rsidR="00C548B4" w:rsidRPr="000075E7" w:rsidRDefault="00C548B4" w:rsidP="000075E7">
      <w:pPr>
        <w:autoSpaceDE w:val="0"/>
        <w:autoSpaceDN w:val="0"/>
        <w:adjustRightInd w:val="0"/>
        <w:spacing w:after="0" w:line="240" w:lineRule="auto"/>
        <w:rPr>
          <w:rFonts w:ascii="Times New Roman" w:hAnsi="Times New Roman" w:cs="Times New Roman"/>
          <w:sz w:val="24"/>
          <w:szCs w:val="24"/>
          <w:u w:val="single"/>
        </w:rPr>
      </w:pPr>
      <w:r w:rsidRPr="000075E7">
        <w:rPr>
          <w:rFonts w:ascii="Times New Roman" w:hAnsi="Times New Roman" w:cs="Times New Roman"/>
          <w:sz w:val="24"/>
          <w:szCs w:val="24"/>
          <w:u w:val="single"/>
        </w:rPr>
        <w:t>Aim 3 Qualitative Interviews</w:t>
      </w:r>
      <w:r w:rsidR="005F2CAB">
        <w:rPr>
          <w:rFonts w:ascii="Times New Roman" w:hAnsi="Times New Roman" w:cs="Times New Roman"/>
          <w:sz w:val="24"/>
          <w:szCs w:val="24"/>
          <w:u w:val="single"/>
        </w:rPr>
        <w:t xml:space="preserve"> (Telephone)</w:t>
      </w:r>
    </w:p>
    <w:p w:rsidR="00430D32" w:rsidRPr="000075E7" w:rsidRDefault="000834C1" w:rsidP="000075E7">
      <w:pPr>
        <w:tabs>
          <w:tab w:val="left" w:pos="7830"/>
        </w:tabs>
        <w:autoSpaceDE w:val="0"/>
        <w:autoSpaceDN w:val="0"/>
        <w:adjustRightInd w:val="0"/>
        <w:spacing w:after="0" w:line="240" w:lineRule="auto"/>
        <w:rPr>
          <w:rFonts w:ascii="Times New Roman" w:hAnsi="Times New Roman" w:cs="Times New Roman"/>
          <w:sz w:val="24"/>
          <w:szCs w:val="24"/>
        </w:rPr>
      </w:pPr>
      <w:r w:rsidRPr="000075E7">
        <w:rPr>
          <w:rFonts w:ascii="Times New Roman" w:hAnsi="Times New Roman" w:cs="Times New Roman"/>
          <w:sz w:val="24"/>
          <w:szCs w:val="24"/>
        </w:rPr>
        <w:t xml:space="preserve">For Aim 3 </w:t>
      </w:r>
      <w:r w:rsidR="005F2CAB">
        <w:rPr>
          <w:rFonts w:ascii="Times New Roman" w:hAnsi="Times New Roman" w:cs="Times New Roman"/>
          <w:sz w:val="24"/>
          <w:szCs w:val="24"/>
        </w:rPr>
        <w:t>the</w:t>
      </w:r>
      <w:r w:rsidR="005F2CAB" w:rsidRPr="005F2CAB">
        <w:rPr>
          <w:rFonts w:ascii="Times New Roman" w:hAnsi="Times New Roman" w:cs="Times New Roman"/>
          <w:sz w:val="24"/>
          <w:szCs w:val="24"/>
        </w:rPr>
        <w:t xml:space="preserve"> target population </w:t>
      </w:r>
      <w:r w:rsidR="005F2CAB">
        <w:rPr>
          <w:rFonts w:ascii="Times New Roman" w:hAnsi="Times New Roman" w:cs="Times New Roman"/>
          <w:sz w:val="24"/>
          <w:szCs w:val="24"/>
        </w:rPr>
        <w:t xml:space="preserve">is composed of </w:t>
      </w:r>
      <w:r w:rsidR="005F2CAB" w:rsidRPr="005F2CAB">
        <w:rPr>
          <w:rFonts w:ascii="Times New Roman" w:hAnsi="Times New Roman" w:cs="Times New Roman"/>
          <w:sz w:val="24"/>
          <w:szCs w:val="24"/>
        </w:rPr>
        <w:t xml:space="preserve">participants of Aim 2 surveys recruited for the qualitative interview based on their </w:t>
      </w:r>
      <w:r w:rsidR="005F2CAB">
        <w:rPr>
          <w:rFonts w:ascii="Times New Roman" w:hAnsi="Times New Roman" w:cs="Times New Roman"/>
          <w:sz w:val="24"/>
          <w:szCs w:val="24"/>
        </w:rPr>
        <w:t>“</w:t>
      </w:r>
      <w:r w:rsidR="005F2CAB" w:rsidRPr="005F2CAB">
        <w:rPr>
          <w:rFonts w:ascii="Times New Roman" w:hAnsi="Times New Roman" w:cs="Times New Roman"/>
          <w:sz w:val="24"/>
          <w:szCs w:val="24"/>
        </w:rPr>
        <w:t>yes</w:t>
      </w:r>
      <w:r w:rsidR="005F2CAB">
        <w:rPr>
          <w:rFonts w:ascii="Times New Roman" w:hAnsi="Times New Roman" w:cs="Times New Roman"/>
          <w:sz w:val="24"/>
          <w:szCs w:val="24"/>
        </w:rPr>
        <w:t>”</w:t>
      </w:r>
      <w:r w:rsidR="005F2CAB" w:rsidRPr="005F2CAB">
        <w:rPr>
          <w:rFonts w:ascii="Times New Roman" w:hAnsi="Times New Roman" w:cs="Times New Roman"/>
          <w:sz w:val="24"/>
          <w:szCs w:val="24"/>
        </w:rPr>
        <w:t xml:space="preserve"> response</w:t>
      </w:r>
      <w:r w:rsidR="005F2CAB">
        <w:rPr>
          <w:rFonts w:ascii="Times New Roman" w:hAnsi="Times New Roman" w:cs="Times New Roman"/>
          <w:sz w:val="24"/>
          <w:szCs w:val="24"/>
        </w:rPr>
        <w:t>s</w:t>
      </w:r>
      <w:r w:rsidR="005F2CAB" w:rsidRPr="005F2CAB">
        <w:rPr>
          <w:rFonts w:ascii="Times New Roman" w:hAnsi="Times New Roman" w:cs="Times New Roman"/>
          <w:sz w:val="24"/>
          <w:szCs w:val="24"/>
        </w:rPr>
        <w:t xml:space="preserve"> to the question about </w:t>
      </w:r>
      <w:r w:rsidR="00B57D5A">
        <w:rPr>
          <w:rFonts w:ascii="Times New Roman" w:hAnsi="Times New Roman" w:cs="Times New Roman"/>
          <w:sz w:val="24"/>
          <w:szCs w:val="24"/>
        </w:rPr>
        <w:t>same-gender sex</w:t>
      </w:r>
      <w:r w:rsidR="005F2CAB" w:rsidRPr="005F2CAB">
        <w:rPr>
          <w:rFonts w:ascii="Times New Roman" w:hAnsi="Times New Roman" w:cs="Times New Roman"/>
          <w:sz w:val="24"/>
          <w:szCs w:val="24"/>
        </w:rPr>
        <w:t xml:space="preserve"> and</w:t>
      </w:r>
      <w:r w:rsidR="005F2CAB">
        <w:rPr>
          <w:rFonts w:ascii="Times New Roman" w:hAnsi="Times New Roman" w:cs="Times New Roman"/>
          <w:sz w:val="24"/>
          <w:szCs w:val="24"/>
        </w:rPr>
        <w:t xml:space="preserve"> current and past</w:t>
      </w:r>
      <w:r w:rsidR="005F2CAB" w:rsidRPr="005F2CAB">
        <w:rPr>
          <w:rFonts w:ascii="Times New Roman" w:hAnsi="Times New Roman" w:cs="Times New Roman"/>
          <w:sz w:val="24"/>
          <w:szCs w:val="24"/>
        </w:rPr>
        <w:t xml:space="preserve"> blood donation. </w:t>
      </w:r>
      <w:r w:rsidR="005F2CAB">
        <w:rPr>
          <w:rFonts w:ascii="Times New Roman" w:hAnsi="Times New Roman" w:cs="Times New Roman"/>
          <w:sz w:val="24"/>
          <w:szCs w:val="24"/>
        </w:rPr>
        <w:t>They are those</w:t>
      </w:r>
      <w:r w:rsidR="00200115" w:rsidRPr="000075E7">
        <w:rPr>
          <w:rFonts w:ascii="Times New Roman" w:hAnsi="Times New Roman" w:cs="Times New Roman"/>
          <w:sz w:val="24"/>
          <w:szCs w:val="24"/>
        </w:rPr>
        <w:t xml:space="preserve"> individuals who </w:t>
      </w:r>
      <w:r w:rsidR="006C736F" w:rsidRPr="000075E7">
        <w:rPr>
          <w:rFonts w:ascii="Times New Roman" w:hAnsi="Times New Roman" w:cs="Times New Roman"/>
          <w:sz w:val="24"/>
          <w:szCs w:val="24"/>
        </w:rPr>
        <w:t>chose to disclose non-co</w:t>
      </w:r>
      <w:r w:rsidR="000F5C37" w:rsidRPr="000075E7">
        <w:rPr>
          <w:rFonts w:ascii="Times New Roman" w:hAnsi="Times New Roman" w:cs="Times New Roman"/>
          <w:sz w:val="24"/>
          <w:szCs w:val="24"/>
        </w:rPr>
        <w:t>mpliance with the cur</w:t>
      </w:r>
      <w:r w:rsidR="00200115" w:rsidRPr="000075E7">
        <w:rPr>
          <w:rFonts w:ascii="Times New Roman" w:hAnsi="Times New Roman" w:cs="Times New Roman"/>
          <w:sz w:val="24"/>
          <w:szCs w:val="24"/>
        </w:rPr>
        <w:t>rent MSM blood donation policy,</w:t>
      </w:r>
      <w:r w:rsidR="006C736F" w:rsidRPr="000075E7">
        <w:rPr>
          <w:rFonts w:ascii="Times New Roman" w:hAnsi="Times New Roman" w:cs="Times New Roman"/>
          <w:sz w:val="24"/>
          <w:szCs w:val="24"/>
        </w:rPr>
        <w:t xml:space="preserve"> provide contact information</w:t>
      </w:r>
      <w:r w:rsidR="00200115" w:rsidRPr="000075E7">
        <w:rPr>
          <w:rFonts w:ascii="Times New Roman" w:hAnsi="Times New Roman" w:cs="Times New Roman"/>
          <w:sz w:val="24"/>
          <w:szCs w:val="24"/>
        </w:rPr>
        <w:t>, and</w:t>
      </w:r>
      <w:r w:rsidR="000F5C37" w:rsidRPr="000075E7">
        <w:rPr>
          <w:rFonts w:ascii="Times New Roman" w:hAnsi="Times New Roman" w:cs="Times New Roman"/>
          <w:sz w:val="24"/>
          <w:szCs w:val="24"/>
        </w:rPr>
        <w:t xml:space="preserve"> </w:t>
      </w:r>
      <w:r w:rsidR="005F1492" w:rsidRPr="000075E7">
        <w:rPr>
          <w:rFonts w:ascii="Times New Roman" w:hAnsi="Times New Roman" w:cs="Times New Roman"/>
          <w:sz w:val="24"/>
          <w:szCs w:val="24"/>
        </w:rPr>
        <w:t xml:space="preserve">consent to be </w:t>
      </w:r>
      <w:r w:rsidR="006C736F" w:rsidRPr="000075E7">
        <w:rPr>
          <w:rFonts w:ascii="Times New Roman" w:hAnsi="Times New Roman" w:cs="Times New Roman"/>
          <w:sz w:val="24"/>
          <w:szCs w:val="24"/>
        </w:rPr>
        <w:t xml:space="preserve">confidentially interviewed by telephone. This group of men is </w:t>
      </w:r>
      <w:r w:rsidR="00324E1D" w:rsidRPr="000075E7">
        <w:rPr>
          <w:rFonts w:ascii="Times New Roman" w:hAnsi="Times New Roman" w:cs="Times New Roman"/>
          <w:sz w:val="24"/>
          <w:szCs w:val="24"/>
        </w:rPr>
        <w:t xml:space="preserve">a </w:t>
      </w:r>
      <w:r w:rsidR="006C736F" w:rsidRPr="000075E7">
        <w:rPr>
          <w:rFonts w:ascii="Times New Roman" w:hAnsi="Times New Roman" w:cs="Times New Roman"/>
          <w:sz w:val="24"/>
          <w:szCs w:val="24"/>
        </w:rPr>
        <w:t xml:space="preserve">convenience sample and cannot be considered representative of any other group. </w:t>
      </w:r>
      <w:r w:rsidR="005F2CAB">
        <w:rPr>
          <w:rFonts w:ascii="Times New Roman" w:hAnsi="Times New Roman" w:cs="Times New Roman"/>
          <w:sz w:val="24"/>
          <w:szCs w:val="24"/>
        </w:rPr>
        <w:t>This group is</w:t>
      </w:r>
      <w:r w:rsidR="005F2CAB" w:rsidRPr="005F2CAB">
        <w:rPr>
          <w:rFonts w:ascii="Times New Roman" w:hAnsi="Times New Roman" w:cs="Times New Roman"/>
          <w:sz w:val="24"/>
          <w:szCs w:val="24"/>
        </w:rPr>
        <w:t xml:space="preserve"> a purposive sample of the eligible survey participants.</w:t>
      </w:r>
      <w:r w:rsidR="005F2CAB" w:rsidRPr="000075E7">
        <w:rPr>
          <w:rFonts w:ascii="Times New Roman" w:hAnsi="Times New Roman" w:cs="Times New Roman"/>
          <w:sz w:val="24"/>
          <w:szCs w:val="24"/>
        </w:rPr>
        <w:t xml:space="preserve"> </w:t>
      </w:r>
      <w:r w:rsidR="006C736F" w:rsidRPr="000075E7">
        <w:rPr>
          <w:rFonts w:ascii="Times New Roman" w:hAnsi="Times New Roman" w:cs="Times New Roman"/>
          <w:sz w:val="24"/>
          <w:szCs w:val="24"/>
        </w:rPr>
        <w:t>However, the responses they give to the topics on the interview guide are critical for obtaining a broader understanding</w:t>
      </w:r>
      <w:r w:rsidR="000F5C37" w:rsidRPr="000075E7">
        <w:rPr>
          <w:rFonts w:ascii="Times New Roman" w:hAnsi="Times New Roman" w:cs="Times New Roman"/>
          <w:sz w:val="24"/>
          <w:szCs w:val="24"/>
        </w:rPr>
        <w:t xml:space="preserve"> of </w:t>
      </w:r>
      <w:r w:rsidR="00324E1D" w:rsidRPr="000075E7">
        <w:rPr>
          <w:rFonts w:ascii="Times New Roman" w:hAnsi="Times New Roman" w:cs="Times New Roman"/>
          <w:sz w:val="24"/>
          <w:szCs w:val="24"/>
        </w:rPr>
        <w:t xml:space="preserve">opinion and </w:t>
      </w:r>
      <w:r w:rsidR="00BF6EE0" w:rsidRPr="000075E7">
        <w:rPr>
          <w:rFonts w:ascii="Times New Roman" w:hAnsi="Times New Roman" w:cs="Times New Roman"/>
          <w:sz w:val="24"/>
          <w:szCs w:val="24"/>
        </w:rPr>
        <w:t xml:space="preserve">perspectives </w:t>
      </w:r>
      <w:r w:rsidR="006C736F" w:rsidRPr="000075E7">
        <w:rPr>
          <w:rFonts w:ascii="Times New Roman" w:hAnsi="Times New Roman" w:cs="Times New Roman"/>
          <w:sz w:val="24"/>
          <w:szCs w:val="24"/>
        </w:rPr>
        <w:t xml:space="preserve">of </w:t>
      </w:r>
      <w:r w:rsidR="000F5C37" w:rsidRPr="000075E7">
        <w:rPr>
          <w:rFonts w:ascii="Times New Roman" w:hAnsi="Times New Roman" w:cs="Times New Roman"/>
          <w:sz w:val="24"/>
          <w:szCs w:val="24"/>
        </w:rPr>
        <w:t xml:space="preserve">the population of MSM who </w:t>
      </w:r>
      <w:r w:rsidR="006C736F" w:rsidRPr="000075E7">
        <w:rPr>
          <w:rFonts w:ascii="Times New Roman" w:hAnsi="Times New Roman" w:cs="Times New Roman"/>
          <w:sz w:val="24"/>
          <w:szCs w:val="24"/>
        </w:rPr>
        <w:t xml:space="preserve">donate blood. </w:t>
      </w:r>
    </w:p>
    <w:p w:rsidR="00430D32" w:rsidRPr="000075E7" w:rsidRDefault="00430D32" w:rsidP="000075E7">
      <w:pPr>
        <w:tabs>
          <w:tab w:val="left" w:pos="7830"/>
        </w:tabs>
        <w:autoSpaceDE w:val="0"/>
        <w:autoSpaceDN w:val="0"/>
        <w:adjustRightInd w:val="0"/>
        <w:spacing w:after="0" w:line="240" w:lineRule="auto"/>
        <w:rPr>
          <w:rFonts w:ascii="Times New Roman" w:hAnsi="Times New Roman" w:cs="Times New Roman"/>
          <w:sz w:val="24"/>
          <w:szCs w:val="24"/>
        </w:rPr>
      </w:pPr>
    </w:p>
    <w:p w:rsidR="000F5C37" w:rsidRPr="000075E7" w:rsidRDefault="00AE79F6" w:rsidP="000075E7">
      <w:pPr>
        <w:tabs>
          <w:tab w:val="left" w:pos="7830"/>
        </w:tabs>
        <w:autoSpaceDE w:val="0"/>
        <w:autoSpaceDN w:val="0"/>
        <w:adjustRightInd w:val="0"/>
        <w:spacing w:after="0" w:line="240" w:lineRule="auto"/>
        <w:rPr>
          <w:rFonts w:ascii="Times New Roman" w:hAnsi="Times New Roman" w:cs="Times New Roman"/>
          <w:sz w:val="24"/>
          <w:szCs w:val="24"/>
        </w:rPr>
      </w:pPr>
      <w:r w:rsidRPr="000075E7">
        <w:rPr>
          <w:rFonts w:ascii="Times New Roman" w:hAnsi="Times New Roman" w:cs="Times New Roman"/>
          <w:sz w:val="24"/>
          <w:szCs w:val="24"/>
        </w:rPr>
        <w:t xml:space="preserve">There is no way to identify a representative sample of this subpopulation. </w:t>
      </w:r>
      <w:r w:rsidR="00DA708D" w:rsidRPr="000075E7">
        <w:rPr>
          <w:rFonts w:ascii="Times New Roman" w:hAnsi="Times New Roman" w:cs="Times New Roman"/>
          <w:sz w:val="24"/>
          <w:szCs w:val="24"/>
        </w:rPr>
        <w:t>It</w:t>
      </w:r>
      <w:r w:rsidR="000F5C37" w:rsidRPr="000075E7">
        <w:rPr>
          <w:rFonts w:ascii="Times New Roman" w:hAnsi="Times New Roman" w:cs="Times New Roman"/>
          <w:sz w:val="24"/>
          <w:szCs w:val="24"/>
        </w:rPr>
        <w:t xml:space="preserve"> will </w:t>
      </w:r>
      <w:r w:rsidR="00DA708D" w:rsidRPr="000075E7">
        <w:rPr>
          <w:rFonts w:ascii="Times New Roman" w:hAnsi="Times New Roman" w:cs="Times New Roman"/>
          <w:sz w:val="24"/>
          <w:szCs w:val="24"/>
        </w:rPr>
        <w:t xml:space="preserve">not </w:t>
      </w:r>
      <w:r w:rsidR="000F5C37" w:rsidRPr="000075E7">
        <w:rPr>
          <w:rFonts w:ascii="Times New Roman" w:hAnsi="Times New Roman" w:cs="Times New Roman"/>
          <w:sz w:val="24"/>
          <w:szCs w:val="24"/>
        </w:rPr>
        <w:t>be easy to identify many study participants who are eligible and willing to participate in the qualitative interviews</w:t>
      </w:r>
      <w:r w:rsidR="00430D32" w:rsidRPr="000075E7">
        <w:rPr>
          <w:rFonts w:ascii="Times New Roman" w:hAnsi="Times New Roman" w:cs="Times New Roman"/>
          <w:sz w:val="24"/>
          <w:szCs w:val="24"/>
        </w:rPr>
        <w:t xml:space="preserve">. For that reason it is </w:t>
      </w:r>
      <w:r w:rsidR="000F5C37" w:rsidRPr="000075E7">
        <w:rPr>
          <w:rFonts w:ascii="Times New Roman" w:hAnsi="Times New Roman" w:cs="Times New Roman"/>
          <w:sz w:val="24"/>
          <w:szCs w:val="24"/>
        </w:rPr>
        <w:t>anticipate</w:t>
      </w:r>
      <w:r w:rsidR="00430D32" w:rsidRPr="000075E7">
        <w:rPr>
          <w:rFonts w:ascii="Times New Roman" w:hAnsi="Times New Roman" w:cs="Times New Roman"/>
          <w:sz w:val="24"/>
          <w:szCs w:val="24"/>
        </w:rPr>
        <w:t xml:space="preserve">d that up to </w:t>
      </w:r>
      <w:r w:rsidR="000F5C37" w:rsidRPr="000075E7">
        <w:rPr>
          <w:rFonts w:ascii="Times New Roman" w:hAnsi="Times New Roman" w:cs="Times New Roman"/>
          <w:sz w:val="24"/>
          <w:szCs w:val="24"/>
        </w:rPr>
        <w:t>20</w:t>
      </w:r>
      <w:r w:rsidR="00430D32" w:rsidRPr="000075E7">
        <w:rPr>
          <w:rFonts w:ascii="Times New Roman" w:hAnsi="Times New Roman" w:cs="Times New Roman"/>
          <w:sz w:val="24"/>
          <w:szCs w:val="24"/>
        </w:rPr>
        <w:t xml:space="preserve"> interviews may be conducted in Aim 3</w:t>
      </w:r>
      <w:r w:rsidR="000F5C37" w:rsidRPr="000075E7">
        <w:rPr>
          <w:rFonts w:ascii="Times New Roman" w:hAnsi="Times New Roman" w:cs="Times New Roman"/>
          <w:sz w:val="24"/>
          <w:szCs w:val="24"/>
        </w:rPr>
        <w:t>.</w:t>
      </w:r>
    </w:p>
    <w:p w:rsidR="00AE79F6" w:rsidRPr="000075E7" w:rsidRDefault="007E518A" w:rsidP="000075E7">
      <w:pPr>
        <w:tabs>
          <w:tab w:val="left" w:pos="7830"/>
        </w:tabs>
        <w:autoSpaceDE w:val="0"/>
        <w:autoSpaceDN w:val="0"/>
        <w:adjustRightInd w:val="0"/>
        <w:spacing w:after="0" w:line="240" w:lineRule="auto"/>
        <w:rPr>
          <w:rFonts w:ascii="Times New Roman" w:hAnsi="Times New Roman" w:cs="Times New Roman"/>
          <w:sz w:val="24"/>
          <w:szCs w:val="24"/>
        </w:rPr>
      </w:pPr>
      <w:r w:rsidRPr="000075E7">
        <w:rPr>
          <w:rFonts w:ascii="Times New Roman" w:hAnsi="Times New Roman" w:cs="Times New Roman"/>
          <w:sz w:val="24"/>
          <w:szCs w:val="24"/>
        </w:rPr>
        <w:t>Statistical analysis methods will not be used for Aim 3. Analysis will be conducted to determine whether certain themes or beliefs are widely shared amon</w:t>
      </w:r>
      <w:r w:rsidR="00430D32" w:rsidRPr="000075E7">
        <w:rPr>
          <w:rFonts w:ascii="Times New Roman" w:hAnsi="Times New Roman" w:cs="Times New Roman"/>
          <w:sz w:val="24"/>
          <w:szCs w:val="24"/>
        </w:rPr>
        <w:t>g those men who consent to be interviewed by telephone.</w:t>
      </w:r>
    </w:p>
    <w:p w:rsidR="007E518A" w:rsidRPr="00CC6902" w:rsidRDefault="007E518A" w:rsidP="00AE79F6">
      <w:pPr>
        <w:tabs>
          <w:tab w:val="left" w:pos="7830"/>
        </w:tabs>
        <w:autoSpaceDE w:val="0"/>
        <w:autoSpaceDN w:val="0"/>
        <w:adjustRightInd w:val="0"/>
        <w:spacing w:after="0" w:line="240" w:lineRule="auto"/>
        <w:rPr>
          <w:rFonts w:ascii="Arial" w:hAnsi="Arial" w:cs="Arial"/>
        </w:rPr>
      </w:pPr>
    </w:p>
    <w:p w:rsidR="004B71ED" w:rsidRPr="00CC6902" w:rsidRDefault="008D1438" w:rsidP="004B71ED">
      <w:pPr>
        <w:autoSpaceDE w:val="0"/>
        <w:autoSpaceDN w:val="0"/>
        <w:adjustRightInd w:val="0"/>
        <w:spacing w:after="0" w:line="240" w:lineRule="auto"/>
        <w:rPr>
          <w:rFonts w:ascii="Arial" w:hAnsi="Arial" w:cs="Arial"/>
          <w:b/>
        </w:rPr>
      </w:pPr>
      <w:r>
        <w:rPr>
          <w:rFonts w:ascii="Arial" w:hAnsi="Arial" w:cs="Arial"/>
          <w:b/>
        </w:rPr>
        <w:t>B.</w:t>
      </w:r>
      <w:r w:rsidR="004B71ED" w:rsidRPr="00CC6902">
        <w:rPr>
          <w:rFonts w:ascii="Arial" w:hAnsi="Arial" w:cs="Arial"/>
          <w:b/>
        </w:rPr>
        <w:t>2 Procedures for the Collection of Information</w:t>
      </w:r>
    </w:p>
    <w:p w:rsidR="0048156C" w:rsidRDefault="0048156C" w:rsidP="004B71ED">
      <w:pPr>
        <w:autoSpaceDE w:val="0"/>
        <w:autoSpaceDN w:val="0"/>
        <w:adjustRightInd w:val="0"/>
        <w:spacing w:after="0" w:line="240" w:lineRule="auto"/>
        <w:rPr>
          <w:rFonts w:ascii="Arial" w:hAnsi="Arial" w:cs="Arial"/>
        </w:rPr>
      </w:pPr>
    </w:p>
    <w:p w:rsidR="000834C1" w:rsidRPr="000075E7" w:rsidRDefault="000834C1" w:rsidP="000075E7">
      <w:pPr>
        <w:autoSpaceDE w:val="0"/>
        <w:autoSpaceDN w:val="0"/>
        <w:adjustRightInd w:val="0"/>
        <w:spacing w:after="0" w:line="240" w:lineRule="auto"/>
        <w:rPr>
          <w:rFonts w:ascii="Times New Roman" w:hAnsi="Times New Roman" w:cs="Times New Roman"/>
          <w:sz w:val="24"/>
          <w:szCs w:val="24"/>
        </w:rPr>
      </w:pPr>
      <w:r w:rsidRPr="000075E7">
        <w:rPr>
          <w:rFonts w:ascii="Times New Roman" w:hAnsi="Times New Roman" w:cs="Times New Roman"/>
          <w:sz w:val="24"/>
          <w:szCs w:val="24"/>
        </w:rPr>
        <w:t>For all Aims</w:t>
      </w:r>
      <w:r w:rsidR="00C24188" w:rsidRPr="000075E7">
        <w:rPr>
          <w:rFonts w:ascii="Times New Roman" w:hAnsi="Times New Roman" w:cs="Times New Roman"/>
          <w:sz w:val="24"/>
          <w:szCs w:val="24"/>
        </w:rPr>
        <w:t xml:space="preserve"> except Aim 2.2</w:t>
      </w:r>
      <w:r w:rsidR="00B57D5A">
        <w:rPr>
          <w:rFonts w:ascii="Times New Roman" w:hAnsi="Times New Roman" w:cs="Times New Roman"/>
          <w:sz w:val="24"/>
          <w:szCs w:val="24"/>
        </w:rPr>
        <w:t>,</w:t>
      </w:r>
      <w:r w:rsidRPr="000075E7">
        <w:rPr>
          <w:rFonts w:ascii="Times New Roman" w:hAnsi="Times New Roman" w:cs="Times New Roman"/>
          <w:sz w:val="24"/>
          <w:szCs w:val="24"/>
        </w:rPr>
        <w:t xml:space="preserve"> because we do not have </w:t>
      </w:r>
      <w:r w:rsidR="00B57D5A">
        <w:rPr>
          <w:rFonts w:ascii="Times New Roman" w:hAnsi="Times New Roman" w:cs="Times New Roman"/>
          <w:sz w:val="24"/>
          <w:szCs w:val="24"/>
        </w:rPr>
        <w:t xml:space="preserve">a complete </w:t>
      </w:r>
      <w:r w:rsidRPr="000075E7">
        <w:rPr>
          <w:rFonts w:ascii="Times New Roman" w:hAnsi="Times New Roman" w:cs="Times New Roman"/>
          <w:sz w:val="24"/>
          <w:szCs w:val="24"/>
        </w:rPr>
        <w:t>understanding of the sampling frame</w:t>
      </w:r>
      <w:r w:rsidR="001F2299" w:rsidRPr="000075E7">
        <w:rPr>
          <w:rFonts w:ascii="Times New Roman" w:hAnsi="Times New Roman" w:cs="Times New Roman"/>
          <w:sz w:val="24"/>
          <w:szCs w:val="24"/>
        </w:rPr>
        <w:t xml:space="preserve"> for the other Aims</w:t>
      </w:r>
      <w:r w:rsidRPr="000075E7">
        <w:rPr>
          <w:rFonts w:ascii="Times New Roman" w:hAnsi="Times New Roman" w:cs="Times New Roman"/>
          <w:sz w:val="24"/>
          <w:szCs w:val="24"/>
        </w:rPr>
        <w:t xml:space="preserve">, the participants will be a convenience rather than representative sample. </w:t>
      </w:r>
      <w:r w:rsidR="004D7E1C" w:rsidRPr="000075E7">
        <w:rPr>
          <w:rFonts w:ascii="Times New Roman" w:hAnsi="Times New Roman" w:cs="Times New Roman"/>
          <w:sz w:val="24"/>
          <w:szCs w:val="24"/>
        </w:rPr>
        <w:t xml:space="preserve">For Aim 2.2, the blood donor survey, we have an estimate of the population. However, those donors </w:t>
      </w:r>
      <w:r w:rsidR="00EE78A3">
        <w:rPr>
          <w:rFonts w:ascii="Times New Roman" w:hAnsi="Times New Roman" w:cs="Times New Roman"/>
          <w:sz w:val="24"/>
          <w:szCs w:val="24"/>
        </w:rPr>
        <w:t>who</w:t>
      </w:r>
      <w:r w:rsidR="004D7E1C" w:rsidRPr="000075E7">
        <w:rPr>
          <w:rFonts w:ascii="Times New Roman" w:hAnsi="Times New Roman" w:cs="Times New Roman"/>
          <w:sz w:val="24"/>
          <w:szCs w:val="24"/>
        </w:rPr>
        <w:t xml:space="preserve"> choose to complete the survey may not be representative of the blood donor population because of the </w:t>
      </w:r>
      <w:r w:rsidR="00410739" w:rsidRPr="000075E7">
        <w:rPr>
          <w:rFonts w:ascii="Times New Roman" w:hAnsi="Times New Roman" w:cs="Times New Roman"/>
          <w:sz w:val="24"/>
          <w:szCs w:val="24"/>
        </w:rPr>
        <w:t xml:space="preserve">sexual </w:t>
      </w:r>
      <w:r w:rsidR="001F2299" w:rsidRPr="000075E7">
        <w:rPr>
          <w:rFonts w:ascii="Times New Roman" w:hAnsi="Times New Roman" w:cs="Times New Roman"/>
          <w:sz w:val="24"/>
          <w:szCs w:val="24"/>
        </w:rPr>
        <w:t>nature of the survey content.</w:t>
      </w:r>
    </w:p>
    <w:p w:rsidR="000834C1" w:rsidRPr="000075E7" w:rsidRDefault="000834C1" w:rsidP="000075E7">
      <w:pPr>
        <w:autoSpaceDE w:val="0"/>
        <w:autoSpaceDN w:val="0"/>
        <w:adjustRightInd w:val="0"/>
        <w:spacing w:after="0" w:line="240" w:lineRule="auto"/>
        <w:rPr>
          <w:rFonts w:ascii="Times New Roman" w:hAnsi="Times New Roman" w:cs="Times New Roman"/>
          <w:sz w:val="24"/>
          <w:szCs w:val="24"/>
        </w:rPr>
      </w:pPr>
    </w:p>
    <w:p w:rsidR="000834C1" w:rsidRPr="000075E7" w:rsidRDefault="000834C1" w:rsidP="009E1E9F">
      <w:pPr>
        <w:autoSpaceDE w:val="0"/>
        <w:autoSpaceDN w:val="0"/>
        <w:adjustRightInd w:val="0"/>
        <w:spacing w:after="0" w:line="240" w:lineRule="auto"/>
        <w:rPr>
          <w:rFonts w:ascii="Times New Roman" w:hAnsi="Times New Roman" w:cs="Times New Roman"/>
          <w:sz w:val="24"/>
          <w:szCs w:val="24"/>
        </w:rPr>
      </w:pPr>
      <w:r w:rsidRPr="000075E7">
        <w:rPr>
          <w:rFonts w:ascii="Times New Roman" w:hAnsi="Times New Roman" w:cs="Times New Roman"/>
          <w:sz w:val="24"/>
          <w:szCs w:val="24"/>
        </w:rPr>
        <w:t>All of the proposed focus group, survey and interview activities will be conducted during discrete time periods. For Aim 1</w:t>
      </w:r>
      <w:r w:rsidR="00520D85" w:rsidRPr="000075E7">
        <w:rPr>
          <w:rFonts w:ascii="Times New Roman" w:hAnsi="Times New Roman" w:cs="Times New Roman"/>
          <w:sz w:val="24"/>
          <w:szCs w:val="24"/>
        </w:rPr>
        <w:t>,</w:t>
      </w:r>
      <w:r w:rsidRPr="000075E7">
        <w:rPr>
          <w:rFonts w:ascii="Times New Roman" w:hAnsi="Times New Roman" w:cs="Times New Roman"/>
          <w:sz w:val="24"/>
          <w:szCs w:val="24"/>
        </w:rPr>
        <w:t xml:space="preserve"> focus groups will be conducted during a </w:t>
      </w:r>
      <w:r w:rsidR="00520D85" w:rsidRPr="000075E7">
        <w:rPr>
          <w:rFonts w:ascii="Times New Roman" w:hAnsi="Times New Roman" w:cs="Times New Roman"/>
          <w:sz w:val="24"/>
          <w:szCs w:val="24"/>
        </w:rPr>
        <w:t xml:space="preserve">two-week period. For Aim 2, </w:t>
      </w:r>
      <w:r w:rsidRPr="000075E7">
        <w:rPr>
          <w:rFonts w:ascii="Times New Roman" w:hAnsi="Times New Roman" w:cs="Times New Roman"/>
          <w:sz w:val="24"/>
          <w:szCs w:val="24"/>
        </w:rPr>
        <w:t>surveys of MSM and surveys of blood donors will be conducted during a 3-month interval currently planned for 201</w:t>
      </w:r>
      <w:r w:rsidR="00496C86">
        <w:rPr>
          <w:rFonts w:ascii="Times New Roman" w:hAnsi="Times New Roman" w:cs="Times New Roman"/>
          <w:sz w:val="24"/>
          <w:szCs w:val="24"/>
        </w:rPr>
        <w:t>3</w:t>
      </w:r>
      <w:r w:rsidRPr="000075E7">
        <w:rPr>
          <w:rFonts w:ascii="Times New Roman" w:hAnsi="Times New Roman" w:cs="Times New Roman"/>
          <w:sz w:val="24"/>
          <w:szCs w:val="24"/>
        </w:rPr>
        <w:t>. For Aim 3</w:t>
      </w:r>
      <w:r w:rsidR="00520D85" w:rsidRPr="000075E7">
        <w:rPr>
          <w:rFonts w:ascii="Times New Roman" w:hAnsi="Times New Roman" w:cs="Times New Roman"/>
          <w:sz w:val="24"/>
          <w:szCs w:val="24"/>
        </w:rPr>
        <w:t>,</w:t>
      </w:r>
      <w:r w:rsidRPr="000075E7">
        <w:rPr>
          <w:rFonts w:ascii="Times New Roman" w:hAnsi="Times New Roman" w:cs="Times New Roman"/>
          <w:sz w:val="24"/>
          <w:szCs w:val="24"/>
        </w:rPr>
        <w:t xml:space="preserve"> qualitative interviews</w:t>
      </w:r>
      <w:r w:rsidR="00410739" w:rsidRPr="000075E7">
        <w:rPr>
          <w:rFonts w:ascii="Times New Roman" w:hAnsi="Times New Roman" w:cs="Times New Roman"/>
          <w:sz w:val="24"/>
          <w:szCs w:val="24"/>
        </w:rPr>
        <w:t xml:space="preserve"> will be conducted over a one</w:t>
      </w:r>
      <w:r w:rsidR="009E1E9F">
        <w:rPr>
          <w:rFonts w:ascii="Times New Roman" w:hAnsi="Times New Roman" w:cs="Times New Roman"/>
          <w:sz w:val="24"/>
          <w:szCs w:val="24"/>
        </w:rPr>
        <w:t>-</w:t>
      </w:r>
      <w:r w:rsidR="00410739" w:rsidRPr="000075E7">
        <w:rPr>
          <w:rFonts w:ascii="Times New Roman" w:hAnsi="Times New Roman" w:cs="Times New Roman"/>
          <w:sz w:val="24"/>
          <w:szCs w:val="24"/>
        </w:rPr>
        <w:t>month period.</w:t>
      </w:r>
    </w:p>
    <w:p w:rsidR="000834C1" w:rsidRPr="000075E7" w:rsidRDefault="000834C1" w:rsidP="000075E7">
      <w:pPr>
        <w:autoSpaceDE w:val="0"/>
        <w:autoSpaceDN w:val="0"/>
        <w:adjustRightInd w:val="0"/>
        <w:spacing w:after="0" w:line="240" w:lineRule="auto"/>
        <w:rPr>
          <w:rFonts w:ascii="Times New Roman" w:hAnsi="Times New Roman" w:cs="Times New Roman"/>
          <w:sz w:val="24"/>
          <w:szCs w:val="24"/>
        </w:rPr>
      </w:pPr>
    </w:p>
    <w:p w:rsidR="004B71ED" w:rsidRPr="000075E7" w:rsidRDefault="00104956" w:rsidP="000075E7">
      <w:pPr>
        <w:autoSpaceDE w:val="0"/>
        <w:autoSpaceDN w:val="0"/>
        <w:adjustRightInd w:val="0"/>
        <w:spacing w:after="0" w:line="240" w:lineRule="auto"/>
        <w:rPr>
          <w:rFonts w:ascii="Times New Roman" w:hAnsi="Times New Roman" w:cs="Times New Roman"/>
          <w:sz w:val="24"/>
          <w:szCs w:val="24"/>
        </w:rPr>
      </w:pPr>
      <w:r w:rsidRPr="000075E7">
        <w:rPr>
          <w:rFonts w:ascii="Times New Roman" w:hAnsi="Times New Roman" w:cs="Times New Roman"/>
          <w:sz w:val="24"/>
          <w:szCs w:val="24"/>
        </w:rPr>
        <w:t>For Aim 2.1, i</w:t>
      </w:r>
      <w:r w:rsidR="00C57FE4" w:rsidRPr="000075E7">
        <w:rPr>
          <w:rFonts w:ascii="Times New Roman" w:hAnsi="Times New Roman" w:cs="Times New Roman"/>
          <w:sz w:val="24"/>
          <w:szCs w:val="24"/>
        </w:rPr>
        <w:t>n order to achieve study enrollment and maximize exposure of the MSM populati</w:t>
      </w:r>
      <w:r w:rsidR="00520D85" w:rsidRPr="000075E7">
        <w:rPr>
          <w:rFonts w:ascii="Times New Roman" w:hAnsi="Times New Roman" w:cs="Times New Roman"/>
          <w:sz w:val="24"/>
          <w:szCs w:val="24"/>
        </w:rPr>
        <w:t xml:space="preserve">on to the study, the study will be advertised in the local communities. </w:t>
      </w:r>
      <w:r w:rsidR="00C57FE4" w:rsidRPr="000075E7">
        <w:rPr>
          <w:rFonts w:ascii="Times New Roman" w:hAnsi="Times New Roman" w:cs="Times New Roman"/>
          <w:sz w:val="24"/>
          <w:szCs w:val="24"/>
        </w:rPr>
        <w:t>This will require coordinated outreach efforts in each of the four REDS-III geographic areas. The outreach will take the form of venue-bas</w:t>
      </w:r>
      <w:r w:rsidR="00520D85" w:rsidRPr="000075E7">
        <w:rPr>
          <w:rFonts w:ascii="Times New Roman" w:hAnsi="Times New Roman" w:cs="Times New Roman"/>
          <w:sz w:val="24"/>
          <w:szCs w:val="24"/>
        </w:rPr>
        <w:t xml:space="preserve">ed, time-space recruiting </w:t>
      </w:r>
      <w:r w:rsidR="00C57FE4" w:rsidRPr="000075E7">
        <w:rPr>
          <w:rFonts w:ascii="Times New Roman" w:hAnsi="Times New Roman" w:cs="Times New Roman"/>
          <w:sz w:val="24"/>
          <w:szCs w:val="24"/>
        </w:rPr>
        <w:t xml:space="preserve">(places and times where </w:t>
      </w:r>
      <w:r w:rsidR="00520D85" w:rsidRPr="000075E7">
        <w:rPr>
          <w:rFonts w:ascii="Times New Roman" w:hAnsi="Times New Roman" w:cs="Times New Roman"/>
          <w:sz w:val="24"/>
          <w:szCs w:val="24"/>
        </w:rPr>
        <w:t xml:space="preserve">the </w:t>
      </w:r>
      <w:r w:rsidR="00C57FE4" w:rsidRPr="000075E7">
        <w:rPr>
          <w:rFonts w:ascii="Times New Roman" w:hAnsi="Times New Roman" w:cs="Times New Roman"/>
          <w:sz w:val="24"/>
          <w:szCs w:val="24"/>
        </w:rPr>
        <w:t>populations of interest congregate) that will direct potential partic</w:t>
      </w:r>
      <w:r w:rsidR="00520D85" w:rsidRPr="000075E7">
        <w:rPr>
          <w:rFonts w:ascii="Times New Roman" w:hAnsi="Times New Roman" w:cs="Times New Roman"/>
          <w:sz w:val="24"/>
          <w:szCs w:val="24"/>
        </w:rPr>
        <w:t xml:space="preserve">ipants to the Internet survey. </w:t>
      </w:r>
      <w:r w:rsidR="00C57FE4" w:rsidRPr="000075E7">
        <w:rPr>
          <w:rFonts w:ascii="Times New Roman" w:hAnsi="Times New Roman" w:cs="Times New Roman"/>
          <w:sz w:val="24"/>
          <w:szCs w:val="24"/>
        </w:rPr>
        <w:t>Venues will be selected for maximum impact on the general population of</w:t>
      </w:r>
      <w:r w:rsidR="00520D85" w:rsidRPr="000075E7">
        <w:rPr>
          <w:rFonts w:ascii="Times New Roman" w:hAnsi="Times New Roman" w:cs="Times New Roman"/>
          <w:sz w:val="24"/>
          <w:szCs w:val="24"/>
        </w:rPr>
        <w:t xml:space="preserve"> MSM.</w:t>
      </w:r>
    </w:p>
    <w:p w:rsidR="00C57FE4" w:rsidRPr="000075E7" w:rsidRDefault="00C57FE4" w:rsidP="000075E7">
      <w:pPr>
        <w:autoSpaceDE w:val="0"/>
        <w:autoSpaceDN w:val="0"/>
        <w:adjustRightInd w:val="0"/>
        <w:spacing w:after="0" w:line="240" w:lineRule="auto"/>
        <w:rPr>
          <w:rFonts w:ascii="Times New Roman" w:hAnsi="Times New Roman" w:cs="Times New Roman"/>
          <w:b/>
          <w:sz w:val="24"/>
          <w:szCs w:val="24"/>
        </w:rPr>
      </w:pPr>
    </w:p>
    <w:p w:rsidR="00C57FE4" w:rsidRPr="000075E7" w:rsidRDefault="009D1C53" w:rsidP="000075E7">
      <w:pPr>
        <w:autoSpaceDE w:val="0"/>
        <w:autoSpaceDN w:val="0"/>
        <w:adjustRightInd w:val="0"/>
        <w:spacing w:after="0" w:line="240" w:lineRule="auto"/>
        <w:rPr>
          <w:rFonts w:ascii="Times New Roman" w:hAnsi="Times New Roman" w:cs="Times New Roman"/>
          <w:sz w:val="24"/>
          <w:szCs w:val="24"/>
        </w:rPr>
      </w:pPr>
      <w:r w:rsidRPr="000075E7">
        <w:rPr>
          <w:rFonts w:ascii="Times New Roman" w:hAnsi="Times New Roman" w:cs="Times New Roman"/>
          <w:sz w:val="24"/>
          <w:szCs w:val="24"/>
        </w:rPr>
        <w:t>For Aim 2.2, w</w:t>
      </w:r>
      <w:r w:rsidR="00520D85" w:rsidRPr="000075E7">
        <w:rPr>
          <w:rFonts w:ascii="Times New Roman" w:hAnsi="Times New Roman" w:cs="Times New Roman"/>
          <w:sz w:val="24"/>
          <w:szCs w:val="24"/>
        </w:rPr>
        <w:t>e will invite male blood donors</w:t>
      </w:r>
      <w:r w:rsidR="00E0021A" w:rsidRPr="000075E7">
        <w:rPr>
          <w:rFonts w:ascii="Times New Roman" w:hAnsi="Times New Roman" w:cs="Times New Roman"/>
          <w:sz w:val="24"/>
          <w:szCs w:val="24"/>
        </w:rPr>
        <w:t xml:space="preserve"> to participate and will use the same methods for recruiting and sampling. However, the invitation will be different and the venue-based, time-spac</w:t>
      </w:r>
      <w:r w:rsidR="006748AC" w:rsidRPr="000075E7">
        <w:rPr>
          <w:rFonts w:ascii="Times New Roman" w:hAnsi="Times New Roman" w:cs="Times New Roman"/>
          <w:sz w:val="24"/>
          <w:szCs w:val="24"/>
        </w:rPr>
        <w:t xml:space="preserve">e recruiting will focus on </w:t>
      </w:r>
      <w:r w:rsidR="00E0021A" w:rsidRPr="000075E7">
        <w:rPr>
          <w:rFonts w:ascii="Times New Roman" w:hAnsi="Times New Roman" w:cs="Times New Roman"/>
          <w:sz w:val="24"/>
          <w:szCs w:val="24"/>
        </w:rPr>
        <w:t xml:space="preserve">REDS-III </w:t>
      </w:r>
      <w:r w:rsidR="006748AC" w:rsidRPr="000075E7">
        <w:rPr>
          <w:rFonts w:ascii="Times New Roman" w:hAnsi="Times New Roman" w:cs="Times New Roman"/>
          <w:sz w:val="24"/>
          <w:szCs w:val="24"/>
        </w:rPr>
        <w:t xml:space="preserve">blood </w:t>
      </w:r>
      <w:r w:rsidR="00E0021A" w:rsidRPr="000075E7">
        <w:rPr>
          <w:rFonts w:ascii="Times New Roman" w:hAnsi="Times New Roman" w:cs="Times New Roman"/>
          <w:sz w:val="24"/>
          <w:szCs w:val="24"/>
        </w:rPr>
        <w:t xml:space="preserve">centers. </w:t>
      </w:r>
      <w:r w:rsidR="00E05E19" w:rsidRPr="000075E7">
        <w:rPr>
          <w:rFonts w:ascii="Times New Roman" w:hAnsi="Times New Roman" w:cs="Times New Roman"/>
          <w:sz w:val="24"/>
          <w:szCs w:val="24"/>
        </w:rPr>
        <w:t xml:space="preserve">We </w:t>
      </w:r>
      <w:r w:rsidR="007C3F5A" w:rsidRPr="000075E7">
        <w:rPr>
          <w:rFonts w:ascii="Times New Roman" w:hAnsi="Times New Roman" w:cs="Times New Roman"/>
          <w:sz w:val="24"/>
          <w:szCs w:val="24"/>
        </w:rPr>
        <w:t>will</w:t>
      </w:r>
      <w:r w:rsidR="00E0021A" w:rsidRPr="000075E7">
        <w:rPr>
          <w:rFonts w:ascii="Times New Roman" w:hAnsi="Times New Roman" w:cs="Times New Roman"/>
          <w:sz w:val="24"/>
          <w:szCs w:val="24"/>
        </w:rPr>
        <w:t xml:space="preserve"> recruit survey participants at </w:t>
      </w:r>
      <w:r w:rsidR="00520D85" w:rsidRPr="000075E7">
        <w:rPr>
          <w:rFonts w:ascii="Times New Roman" w:hAnsi="Times New Roman" w:cs="Times New Roman"/>
          <w:sz w:val="24"/>
          <w:szCs w:val="24"/>
        </w:rPr>
        <w:t>fixed and mobile donation sites by handing out cards that will provide the URL for accessing the survey.</w:t>
      </w:r>
    </w:p>
    <w:p w:rsidR="00E0021A" w:rsidRPr="000075E7" w:rsidRDefault="00E0021A" w:rsidP="000075E7">
      <w:pPr>
        <w:autoSpaceDE w:val="0"/>
        <w:autoSpaceDN w:val="0"/>
        <w:adjustRightInd w:val="0"/>
        <w:spacing w:after="0" w:line="240" w:lineRule="auto"/>
        <w:rPr>
          <w:rFonts w:ascii="Times New Roman" w:hAnsi="Times New Roman" w:cs="Times New Roman"/>
          <w:b/>
          <w:sz w:val="24"/>
          <w:szCs w:val="24"/>
        </w:rPr>
      </w:pPr>
    </w:p>
    <w:p w:rsidR="004B71ED" w:rsidRPr="008D1438" w:rsidRDefault="008D1438" w:rsidP="000075E7">
      <w:pPr>
        <w:autoSpaceDE w:val="0"/>
        <w:autoSpaceDN w:val="0"/>
        <w:adjustRightInd w:val="0"/>
        <w:spacing w:after="0" w:line="240" w:lineRule="auto"/>
        <w:rPr>
          <w:rFonts w:ascii="Arial" w:hAnsi="Arial" w:cs="Arial"/>
          <w:b/>
          <w:sz w:val="24"/>
          <w:szCs w:val="24"/>
        </w:rPr>
      </w:pPr>
      <w:r w:rsidRPr="008D1438">
        <w:rPr>
          <w:rFonts w:ascii="Arial" w:hAnsi="Arial" w:cs="Arial"/>
          <w:b/>
          <w:sz w:val="24"/>
          <w:szCs w:val="24"/>
        </w:rPr>
        <w:t>B.</w:t>
      </w:r>
      <w:r w:rsidR="004B71ED" w:rsidRPr="008D1438">
        <w:rPr>
          <w:rFonts w:ascii="Arial" w:hAnsi="Arial" w:cs="Arial"/>
          <w:b/>
          <w:sz w:val="24"/>
          <w:szCs w:val="24"/>
        </w:rPr>
        <w:t>3 Methods to Maximize Response Rates and Deal with Nonresponse</w:t>
      </w:r>
    </w:p>
    <w:p w:rsidR="004B71ED" w:rsidRPr="000075E7" w:rsidRDefault="004B71ED" w:rsidP="000075E7">
      <w:pPr>
        <w:autoSpaceDE w:val="0"/>
        <w:autoSpaceDN w:val="0"/>
        <w:adjustRightInd w:val="0"/>
        <w:spacing w:after="0" w:line="240" w:lineRule="auto"/>
        <w:rPr>
          <w:rFonts w:ascii="Times New Roman" w:hAnsi="Times New Roman" w:cs="Times New Roman"/>
          <w:sz w:val="24"/>
          <w:szCs w:val="24"/>
        </w:rPr>
      </w:pPr>
    </w:p>
    <w:p w:rsidR="006C4A96" w:rsidRPr="000075E7" w:rsidRDefault="006C4A96" w:rsidP="000075E7">
      <w:pPr>
        <w:autoSpaceDE w:val="0"/>
        <w:autoSpaceDN w:val="0"/>
        <w:adjustRightInd w:val="0"/>
        <w:spacing w:after="0" w:line="240" w:lineRule="auto"/>
        <w:rPr>
          <w:rFonts w:ascii="Times New Roman" w:hAnsi="Times New Roman" w:cs="Times New Roman"/>
          <w:sz w:val="24"/>
          <w:szCs w:val="24"/>
        </w:rPr>
      </w:pPr>
      <w:r w:rsidRPr="000075E7">
        <w:rPr>
          <w:rFonts w:ascii="Times New Roman" w:hAnsi="Times New Roman" w:cs="Times New Roman"/>
          <w:sz w:val="24"/>
          <w:szCs w:val="24"/>
        </w:rPr>
        <w:t xml:space="preserve">The requirement of Internet access in order to participate in the study tends to select for higher socioeconomic status individuals. However, research has shown </w:t>
      </w:r>
      <w:r w:rsidR="00EE78A3">
        <w:rPr>
          <w:rFonts w:ascii="Times New Roman" w:hAnsi="Times New Roman" w:cs="Times New Roman"/>
          <w:sz w:val="24"/>
          <w:szCs w:val="24"/>
        </w:rPr>
        <w:t xml:space="preserve">that </w:t>
      </w:r>
      <w:r w:rsidRPr="000075E7">
        <w:rPr>
          <w:rFonts w:ascii="Times New Roman" w:hAnsi="Times New Roman" w:cs="Times New Roman"/>
          <w:sz w:val="24"/>
          <w:szCs w:val="24"/>
        </w:rPr>
        <w:t>such individuals are more likely to be potential blood donors and the increasing use of smart phones has widened access to the Internet (i.e., a desktop or laptop computer is no longer necessary to complete online surveys). Nevertheless, access to the Internet is unequal across individuals and unknown for any given individual, as will be access to (knowledge of) the study itself. Given these unknowns plus self-selection for participation, the results will not reflect a probability sample, nor given the absence of Census data on MSM, can these results be evaluated for representativeness. Thus, although we can define the target population for Aim 2.1 as the MSM community in each of the areas where REDS-III blood centers are geographically located, the survey can only be viewed as a convenience sam</w:t>
      </w:r>
      <w:r w:rsidR="00831466" w:rsidRPr="000075E7">
        <w:rPr>
          <w:rFonts w:ascii="Times New Roman" w:hAnsi="Times New Roman" w:cs="Times New Roman"/>
          <w:sz w:val="24"/>
          <w:szCs w:val="24"/>
        </w:rPr>
        <w:t>ple of that target population.</w:t>
      </w:r>
    </w:p>
    <w:p w:rsidR="00B02546" w:rsidRPr="000075E7" w:rsidRDefault="00B02546" w:rsidP="000075E7">
      <w:pPr>
        <w:autoSpaceDE w:val="0"/>
        <w:autoSpaceDN w:val="0"/>
        <w:adjustRightInd w:val="0"/>
        <w:spacing w:after="0" w:line="240" w:lineRule="auto"/>
        <w:rPr>
          <w:rFonts w:ascii="Times New Roman" w:hAnsi="Times New Roman" w:cs="Times New Roman"/>
          <w:sz w:val="24"/>
          <w:szCs w:val="24"/>
        </w:rPr>
      </w:pPr>
    </w:p>
    <w:p w:rsidR="00B02546" w:rsidRPr="000075E7" w:rsidRDefault="00831466" w:rsidP="000075E7">
      <w:pPr>
        <w:autoSpaceDE w:val="0"/>
        <w:autoSpaceDN w:val="0"/>
        <w:adjustRightInd w:val="0"/>
        <w:spacing w:after="0" w:line="240" w:lineRule="auto"/>
        <w:rPr>
          <w:rFonts w:ascii="Times New Roman" w:hAnsi="Times New Roman" w:cs="Times New Roman"/>
          <w:sz w:val="24"/>
          <w:szCs w:val="24"/>
        </w:rPr>
      </w:pPr>
      <w:r w:rsidRPr="000075E7">
        <w:rPr>
          <w:rFonts w:ascii="Times New Roman" w:hAnsi="Times New Roman" w:cs="Times New Roman"/>
          <w:sz w:val="24"/>
          <w:szCs w:val="24"/>
        </w:rPr>
        <w:t>With respect to monitoring, it will not be possible to monitor for non-response, but the researchers will be able to collect real time information on survey completion and how frequently respondent</w:t>
      </w:r>
      <w:r w:rsidR="00613D82" w:rsidRPr="000075E7">
        <w:rPr>
          <w:rFonts w:ascii="Times New Roman" w:hAnsi="Times New Roman" w:cs="Times New Roman"/>
          <w:sz w:val="24"/>
          <w:szCs w:val="24"/>
        </w:rPr>
        <w:t>s</w:t>
      </w:r>
      <w:r w:rsidRPr="000075E7">
        <w:rPr>
          <w:rFonts w:ascii="Times New Roman" w:hAnsi="Times New Roman" w:cs="Times New Roman"/>
          <w:sz w:val="24"/>
          <w:szCs w:val="24"/>
        </w:rPr>
        <w:t xml:space="preserve"> begin but terminate the survey before completion. </w:t>
      </w:r>
      <w:r w:rsidR="00B76AF7" w:rsidRPr="000075E7">
        <w:rPr>
          <w:rFonts w:ascii="Times New Roman" w:hAnsi="Times New Roman" w:cs="Times New Roman"/>
          <w:sz w:val="24"/>
          <w:szCs w:val="24"/>
        </w:rPr>
        <w:t xml:space="preserve">This allows for </w:t>
      </w:r>
      <w:r w:rsidR="00613D82" w:rsidRPr="000075E7">
        <w:rPr>
          <w:rFonts w:ascii="Times New Roman" w:hAnsi="Times New Roman" w:cs="Times New Roman"/>
          <w:sz w:val="24"/>
          <w:szCs w:val="24"/>
        </w:rPr>
        <w:t>tracking</w:t>
      </w:r>
      <w:r w:rsidR="00B76AF7" w:rsidRPr="000075E7">
        <w:rPr>
          <w:rFonts w:ascii="Times New Roman" w:hAnsi="Times New Roman" w:cs="Times New Roman"/>
          <w:sz w:val="24"/>
          <w:szCs w:val="24"/>
        </w:rPr>
        <w:t xml:space="preserve"> </w:t>
      </w:r>
      <w:r w:rsidR="00B02546" w:rsidRPr="000075E7">
        <w:rPr>
          <w:rFonts w:ascii="Times New Roman" w:hAnsi="Times New Roman" w:cs="Times New Roman"/>
          <w:sz w:val="24"/>
          <w:szCs w:val="24"/>
        </w:rPr>
        <w:t xml:space="preserve">recruitment efforts </w:t>
      </w:r>
      <w:r w:rsidR="00B76AF7" w:rsidRPr="000075E7">
        <w:rPr>
          <w:rFonts w:ascii="Times New Roman" w:hAnsi="Times New Roman" w:cs="Times New Roman"/>
          <w:sz w:val="24"/>
          <w:szCs w:val="24"/>
        </w:rPr>
        <w:t xml:space="preserve">and participation, </w:t>
      </w:r>
      <w:r w:rsidR="00B02546" w:rsidRPr="000075E7">
        <w:rPr>
          <w:rFonts w:ascii="Times New Roman" w:hAnsi="Times New Roman" w:cs="Times New Roman"/>
          <w:sz w:val="24"/>
          <w:szCs w:val="24"/>
        </w:rPr>
        <w:t>and to adjust aspects of the sampling if necessary. For example, quotas (when th</w:t>
      </w:r>
      <w:r w:rsidR="00B76AF7" w:rsidRPr="000075E7">
        <w:rPr>
          <w:rFonts w:ascii="Times New Roman" w:hAnsi="Times New Roman" w:cs="Times New Roman"/>
          <w:sz w:val="24"/>
          <w:szCs w:val="24"/>
        </w:rPr>
        <w:t xml:space="preserve">e sampling frame is understood) </w:t>
      </w:r>
      <w:r w:rsidR="00B02546" w:rsidRPr="000075E7">
        <w:rPr>
          <w:rFonts w:ascii="Times New Roman" w:hAnsi="Times New Roman" w:cs="Times New Roman"/>
          <w:sz w:val="24"/>
          <w:szCs w:val="24"/>
        </w:rPr>
        <w:t>can be set for certain demographic characteristics for participation and once achieved recruitment efforts can be re-focused by further modification of enrollment allowances to achieve participation by other groups. In this study we do not have a good understanding of the sampling frame.  The primary role of real time monitoring will be to reduce the risk that cheaters could bias the results of the surveys by taking the surveys multiple times.</w:t>
      </w:r>
      <w:r w:rsidR="00B76AF7" w:rsidRPr="000075E7">
        <w:rPr>
          <w:rFonts w:ascii="Times New Roman" w:hAnsi="Times New Roman" w:cs="Times New Roman"/>
          <w:sz w:val="24"/>
          <w:szCs w:val="24"/>
        </w:rPr>
        <w:t xml:space="preserve"> The </w:t>
      </w:r>
      <w:r w:rsidR="00DB2158" w:rsidRPr="000075E7">
        <w:rPr>
          <w:rFonts w:ascii="Times New Roman" w:hAnsi="Times New Roman" w:cs="Times New Roman"/>
          <w:sz w:val="24"/>
          <w:szCs w:val="24"/>
        </w:rPr>
        <w:t xml:space="preserve">information </w:t>
      </w:r>
      <w:r w:rsidR="00B76AF7" w:rsidRPr="000075E7">
        <w:rPr>
          <w:rFonts w:ascii="Times New Roman" w:hAnsi="Times New Roman" w:cs="Times New Roman"/>
          <w:sz w:val="24"/>
          <w:szCs w:val="24"/>
        </w:rPr>
        <w:t>systems</w:t>
      </w:r>
      <w:r w:rsidR="00DB2158" w:rsidRPr="000075E7">
        <w:rPr>
          <w:rFonts w:ascii="Times New Roman" w:hAnsi="Times New Roman" w:cs="Times New Roman"/>
          <w:sz w:val="24"/>
          <w:szCs w:val="24"/>
        </w:rPr>
        <w:t xml:space="preserve"> and software</w:t>
      </w:r>
      <w:r w:rsidR="00B76AF7" w:rsidRPr="000075E7">
        <w:rPr>
          <w:rFonts w:ascii="Times New Roman" w:hAnsi="Times New Roman" w:cs="Times New Roman"/>
          <w:sz w:val="24"/>
          <w:szCs w:val="24"/>
        </w:rPr>
        <w:t xml:space="preserve"> used </w:t>
      </w:r>
      <w:r w:rsidR="00DB2158" w:rsidRPr="000075E7">
        <w:rPr>
          <w:rFonts w:ascii="Times New Roman" w:hAnsi="Times New Roman" w:cs="Times New Roman"/>
          <w:sz w:val="24"/>
          <w:szCs w:val="24"/>
        </w:rPr>
        <w:t xml:space="preserve">to </w:t>
      </w:r>
      <w:r w:rsidR="00B76AF7" w:rsidRPr="000075E7">
        <w:rPr>
          <w:rFonts w:ascii="Times New Roman" w:hAnsi="Times New Roman" w:cs="Times New Roman"/>
          <w:sz w:val="24"/>
          <w:szCs w:val="24"/>
        </w:rPr>
        <w:t xml:space="preserve">conduct the survey will not allow for the survey to be completed multiple times from the same computer IP address. </w:t>
      </w:r>
    </w:p>
    <w:p w:rsidR="007A4860" w:rsidRPr="000075E7" w:rsidRDefault="007A4860" w:rsidP="000075E7">
      <w:pPr>
        <w:autoSpaceDE w:val="0"/>
        <w:autoSpaceDN w:val="0"/>
        <w:adjustRightInd w:val="0"/>
        <w:spacing w:after="0" w:line="240" w:lineRule="auto"/>
        <w:rPr>
          <w:rFonts w:ascii="Times New Roman" w:hAnsi="Times New Roman" w:cs="Times New Roman"/>
          <w:sz w:val="24"/>
          <w:szCs w:val="24"/>
        </w:rPr>
      </w:pPr>
    </w:p>
    <w:p w:rsidR="007A4860" w:rsidRPr="000075E7" w:rsidRDefault="007A4860" w:rsidP="000075E7">
      <w:pPr>
        <w:autoSpaceDE w:val="0"/>
        <w:autoSpaceDN w:val="0"/>
        <w:adjustRightInd w:val="0"/>
        <w:spacing w:after="0" w:line="240" w:lineRule="auto"/>
        <w:rPr>
          <w:rFonts w:ascii="Times New Roman" w:hAnsi="Times New Roman" w:cs="Times New Roman"/>
          <w:sz w:val="24"/>
          <w:szCs w:val="24"/>
        </w:rPr>
      </w:pPr>
      <w:r w:rsidRPr="000075E7">
        <w:rPr>
          <w:rFonts w:ascii="Times New Roman" w:hAnsi="Times New Roman" w:cs="Times New Roman"/>
          <w:sz w:val="24"/>
          <w:szCs w:val="24"/>
        </w:rPr>
        <w:t xml:space="preserve">Geographic specificity of the MSM </w:t>
      </w:r>
      <w:r w:rsidR="004950B1" w:rsidRPr="000075E7">
        <w:rPr>
          <w:rFonts w:ascii="Times New Roman" w:hAnsi="Times New Roman" w:cs="Times New Roman"/>
          <w:sz w:val="24"/>
          <w:szCs w:val="24"/>
        </w:rPr>
        <w:t xml:space="preserve">and blood donor </w:t>
      </w:r>
      <w:r w:rsidRPr="000075E7">
        <w:rPr>
          <w:rFonts w:ascii="Times New Roman" w:hAnsi="Times New Roman" w:cs="Times New Roman"/>
          <w:sz w:val="24"/>
          <w:szCs w:val="24"/>
        </w:rPr>
        <w:t>survey</w:t>
      </w:r>
      <w:r w:rsidR="004950B1" w:rsidRPr="000075E7">
        <w:rPr>
          <w:rFonts w:ascii="Times New Roman" w:hAnsi="Times New Roman" w:cs="Times New Roman"/>
          <w:sz w:val="24"/>
          <w:szCs w:val="24"/>
        </w:rPr>
        <w:t>s</w:t>
      </w:r>
      <w:r w:rsidRPr="000075E7">
        <w:rPr>
          <w:rFonts w:ascii="Times New Roman" w:hAnsi="Times New Roman" w:cs="Times New Roman"/>
          <w:sz w:val="24"/>
          <w:szCs w:val="24"/>
        </w:rPr>
        <w:t xml:space="preserve">: This is a </w:t>
      </w:r>
      <w:r w:rsidR="004950B1" w:rsidRPr="000075E7">
        <w:rPr>
          <w:rFonts w:ascii="Times New Roman" w:hAnsi="Times New Roman" w:cs="Times New Roman"/>
          <w:sz w:val="24"/>
          <w:szCs w:val="24"/>
        </w:rPr>
        <w:t xml:space="preserve">potential </w:t>
      </w:r>
      <w:r w:rsidRPr="000075E7">
        <w:rPr>
          <w:rFonts w:ascii="Times New Roman" w:hAnsi="Times New Roman" w:cs="Times New Roman"/>
          <w:sz w:val="24"/>
          <w:szCs w:val="24"/>
        </w:rPr>
        <w:t xml:space="preserve">limitation of web surveys and the key to overcoming this limitation is that recruitment must be highly focused and preferably done by </w:t>
      </w:r>
      <w:r w:rsidR="004950B1" w:rsidRPr="000075E7">
        <w:rPr>
          <w:rFonts w:ascii="Times New Roman" w:hAnsi="Times New Roman" w:cs="Times New Roman"/>
          <w:sz w:val="24"/>
          <w:szCs w:val="24"/>
        </w:rPr>
        <w:t>postal mailing or flyers to</w:t>
      </w:r>
      <w:r w:rsidRPr="000075E7">
        <w:rPr>
          <w:rFonts w:ascii="Times New Roman" w:hAnsi="Times New Roman" w:cs="Times New Roman"/>
          <w:sz w:val="24"/>
          <w:szCs w:val="24"/>
        </w:rPr>
        <w:t xml:space="preserve"> organizations</w:t>
      </w:r>
      <w:r w:rsidR="004950B1" w:rsidRPr="000075E7">
        <w:rPr>
          <w:rFonts w:ascii="Times New Roman" w:hAnsi="Times New Roman" w:cs="Times New Roman"/>
          <w:sz w:val="24"/>
          <w:szCs w:val="24"/>
        </w:rPr>
        <w:t xml:space="preserve"> in the specific communities</w:t>
      </w:r>
      <w:r w:rsidRPr="000075E7">
        <w:rPr>
          <w:rFonts w:ascii="Times New Roman" w:hAnsi="Times New Roman" w:cs="Times New Roman"/>
          <w:sz w:val="24"/>
          <w:szCs w:val="24"/>
        </w:rPr>
        <w:t xml:space="preserve">, or in person by handing out palm cards with a specific link for that recruitment location. The first survey question will ask participants to provide a detailed description of where they learned about the study. </w:t>
      </w:r>
      <w:proofErr w:type="gramStart"/>
      <w:r w:rsidRPr="000075E7">
        <w:rPr>
          <w:rFonts w:ascii="Times New Roman" w:hAnsi="Times New Roman" w:cs="Times New Roman"/>
          <w:sz w:val="24"/>
          <w:szCs w:val="24"/>
        </w:rPr>
        <w:t>Participants</w:t>
      </w:r>
      <w:proofErr w:type="gramEnd"/>
      <w:r w:rsidRPr="000075E7">
        <w:rPr>
          <w:rFonts w:ascii="Times New Roman" w:hAnsi="Times New Roman" w:cs="Times New Roman"/>
          <w:sz w:val="24"/>
          <w:szCs w:val="24"/>
        </w:rPr>
        <w:t xml:space="preserve"> who report learning about the survey from an online source, will be classified as suspicious in the analysis.  We will conduct daily searches on search engines for survey links posted online.  Responses will be monitored in real time for spikes in the number of responses from a particular survey link associated with a particular venue flyer or ad placement.  These links can be inactivated immediately in the event that a link is posted on the Internet and attracts the attention of professional survey takers.  By using several survey links per city, deactivating one link will minimize the impact on recruitment from the other links.</w:t>
      </w:r>
      <w:r w:rsidR="004950B1" w:rsidRPr="000075E7">
        <w:rPr>
          <w:rFonts w:ascii="Times New Roman" w:hAnsi="Times New Roman" w:cs="Times New Roman"/>
          <w:sz w:val="24"/>
          <w:szCs w:val="24"/>
        </w:rPr>
        <w:t xml:space="preserve"> To maximize the specificity of the geographic area the first three digits of each participant’s zip code of residence will be collected. Only surveys that include this information will be included in the analytical dataset and only surveys from zip code areas captured in the same counties where each of the REDS-III centers collects blood will be allowed.</w:t>
      </w:r>
    </w:p>
    <w:p w:rsidR="006C4A96" w:rsidRPr="000075E7" w:rsidRDefault="006C4A96" w:rsidP="000075E7">
      <w:pPr>
        <w:autoSpaceDE w:val="0"/>
        <w:autoSpaceDN w:val="0"/>
        <w:adjustRightInd w:val="0"/>
        <w:spacing w:after="0" w:line="240" w:lineRule="auto"/>
        <w:rPr>
          <w:rFonts w:ascii="Times New Roman" w:hAnsi="Times New Roman" w:cs="Times New Roman"/>
          <w:sz w:val="24"/>
          <w:szCs w:val="24"/>
        </w:rPr>
      </w:pPr>
    </w:p>
    <w:p w:rsidR="004B71ED" w:rsidRPr="008D1438" w:rsidRDefault="008D1438" w:rsidP="000075E7">
      <w:pPr>
        <w:autoSpaceDE w:val="0"/>
        <w:autoSpaceDN w:val="0"/>
        <w:adjustRightInd w:val="0"/>
        <w:spacing w:after="0" w:line="240" w:lineRule="auto"/>
        <w:rPr>
          <w:rFonts w:ascii="Arial" w:hAnsi="Arial" w:cs="Arial"/>
          <w:b/>
          <w:sz w:val="24"/>
          <w:szCs w:val="24"/>
        </w:rPr>
      </w:pPr>
      <w:r w:rsidRPr="008D1438">
        <w:rPr>
          <w:rFonts w:ascii="Arial" w:hAnsi="Arial" w:cs="Arial"/>
          <w:b/>
          <w:sz w:val="24"/>
          <w:szCs w:val="24"/>
        </w:rPr>
        <w:t>B.</w:t>
      </w:r>
      <w:r w:rsidR="004B71ED" w:rsidRPr="008D1438">
        <w:rPr>
          <w:rFonts w:ascii="Arial" w:hAnsi="Arial" w:cs="Arial"/>
          <w:b/>
          <w:sz w:val="24"/>
          <w:szCs w:val="24"/>
        </w:rPr>
        <w:t>4 Test of Procedures or Methods to be Undertaken</w:t>
      </w:r>
    </w:p>
    <w:p w:rsidR="004B71ED" w:rsidRPr="000075E7" w:rsidRDefault="004B71ED" w:rsidP="000075E7">
      <w:pPr>
        <w:autoSpaceDE w:val="0"/>
        <w:autoSpaceDN w:val="0"/>
        <w:adjustRightInd w:val="0"/>
        <w:spacing w:after="0" w:line="240" w:lineRule="auto"/>
        <w:rPr>
          <w:rFonts w:ascii="Times New Roman" w:hAnsi="Times New Roman" w:cs="Times New Roman"/>
          <w:b/>
          <w:sz w:val="24"/>
          <w:szCs w:val="24"/>
        </w:rPr>
      </w:pPr>
    </w:p>
    <w:p w:rsidR="00D327AF" w:rsidRPr="000075E7" w:rsidRDefault="00D327AF" w:rsidP="000075E7">
      <w:pPr>
        <w:autoSpaceDE w:val="0"/>
        <w:autoSpaceDN w:val="0"/>
        <w:adjustRightInd w:val="0"/>
        <w:spacing w:after="0" w:line="240" w:lineRule="auto"/>
        <w:rPr>
          <w:rFonts w:ascii="Times New Roman" w:hAnsi="Times New Roman" w:cs="Times New Roman"/>
          <w:sz w:val="24"/>
          <w:szCs w:val="24"/>
        </w:rPr>
      </w:pPr>
      <w:r w:rsidRPr="000075E7">
        <w:rPr>
          <w:rFonts w:ascii="Times New Roman" w:hAnsi="Times New Roman" w:cs="Times New Roman"/>
          <w:sz w:val="24"/>
          <w:szCs w:val="24"/>
        </w:rPr>
        <w:t xml:space="preserve">We will conduct a pilot focus group to assess if the focus group content, guide, and facilitator are achieving the objective of providing insights to the factors that may influence the MSM population to or not to donate blood. </w:t>
      </w:r>
    </w:p>
    <w:p w:rsidR="004B71ED" w:rsidRPr="000075E7" w:rsidRDefault="004B71ED" w:rsidP="000075E7">
      <w:pPr>
        <w:autoSpaceDE w:val="0"/>
        <w:autoSpaceDN w:val="0"/>
        <w:adjustRightInd w:val="0"/>
        <w:spacing w:after="0" w:line="240" w:lineRule="auto"/>
        <w:rPr>
          <w:rFonts w:ascii="Times New Roman" w:hAnsi="Times New Roman" w:cs="Times New Roman"/>
          <w:b/>
          <w:sz w:val="24"/>
          <w:szCs w:val="24"/>
        </w:rPr>
      </w:pPr>
    </w:p>
    <w:p w:rsidR="004B71ED" w:rsidRPr="008D1438" w:rsidRDefault="008D1438" w:rsidP="000075E7">
      <w:pPr>
        <w:autoSpaceDE w:val="0"/>
        <w:autoSpaceDN w:val="0"/>
        <w:adjustRightInd w:val="0"/>
        <w:spacing w:after="0" w:line="240" w:lineRule="auto"/>
        <w:rPr>
          <w:rFonts w:ascii="Arial" w:hAnsi="Arial" w:cs="Arial"/>
          <w:b/>
          <w:sz w:val="24"/>
          <w:szCs w:val="24"/>
        </w:rPr>
      </w:pPr>
      <w:r w:rsidRPr="008D1438">
        <w:rPr>
          <w:rFonts w:ascii="Arial" w:hAnsi="Arial" w:cs="Arial"/>
          <w:b/>
          <w:sz w:val="24"/>
          <w:szCs w:val="24"/>
        </w:rPr>
        <w:t>B.</w:t>
      </w:r>
      <w:r w:rsidR="004B71ED" w:rsidRPr="008D1438">
        <w:rPr>
          <w:rFonts w:ascii="Arial" w:hAnsi="Arial" w:cs="Arial"/>
          <w:b/>
          <w:sz w:val="24"/>
          <w:szCs w:val="24"/>
        </w:rPr>
        <w:t>5 Individuals Consulted on Statistical Aspects and Individuals Collecting and/or Analyzing Data</w:t>
      </w:r>
    </w:p>
    <w:p w:rsidR="004B71ED" w:rsidRPr="000075E7" w:rsidRDefault="004B71ED" w:rsidP="000075E7">
      <w:pPr>
        <w:autoSpaceDE w:val="0"/>
        <w:autoSpaceDN w:val="0"/>
        <w:adjustRightInd w:val="0"/>
        <w:spacing w:after="0" w:line="240" w:lineRule="auto"/>
        <w:rPr>
          <w:rFonts w:ascii="Times New Roman" w:hAnsi="Times New Roman" w:cs="Times New Roman"/>
          <w:sz w:val="24"/>
          <w:szCs w:val="24"/>
        </w:rPr>
      </w:pPr>
    </w:p>
    <w:p w:rsidR="00181103" w:rsidRPr="001770A4" w:rsidRDefault="004A6B3B" w:rsidP="000075E7">
      <w:pPr>
        <w:spacing w:after="0" w:line="240" w:lineRule="auto"/>
        <w:rPr>
          <w:rFonts w:ascii="Times New Roman" w:hAnsi="Times New Roman" w:cs="Times New Roman"/>
          <w:sz w:val="24"/>
          <w:szCs w:val="24"/>
        </w:rPr>
      </w:pPr>
      <w:r w:rsidRPr="001770A4">
        <w:rPr>
          <w:rFonts w:ascii="Times New Roman" w:hAnsi="Times New Roman" w:cs="Times New Roman"/>
          <w:color w:val="000000" w:themeColor="text1"/>
          <w:sz w:val="24"/>
          <w:szCs w:val="24"/>
        </w:rPr>
        <w:t xml:space="preserve">Members of the research team are qualitative research experts, epidemiologists and biostatisticians. </w:t>
      </w:r>
      <w:r w:rsidR="00151E35" w:rsidRPr="001770A4">
        <w:rPr>
          <w:rFonts w:ascii="Times New Roman" w:hAnsi="Times New Roman" w:cs="Times New Roman"/>
          <w:color w:val="000000" w:themeColor="text1"/>
          <w:sz w:val="24"/>
          <w:szCs w:val="24"/>
        </w:rPr>
        <w:t>W</w:t>
      </w:r>
      <w:r w:rsidR="00151E35" w:rsidRPr="001770A4">
        <w:rPr>
          <w:rFonts w:ascii="Times New Roman" w:hAnsi="Times New Roman" w:cs="Times New Roman"/>
          <w:sz w:val="24"/>
          <w:szCs w:val="24"/>
        </w:rPr>
        <w:t xml:space="preserve">e have consulted </w:t>
      </w:r>
      <w:r w:rsidRPr="001770A4">
        <w:rPr>
          <w:rFonts w:ascii="Times New Roman" w:hAnsi="Times New Roman" w:cs="Times New Roman"/>
          <w:bCs/>
          <w:sz w:val="24"/>
          <w:szCs w:val="24"/>
        </w:rPr>
        <w:t xml:space="preserve">with the REDS-III </w:t>
      </w:r>
      <w:r w:rsidR="00151E35" w:rsidRPr="001770A4">
        <w:rPr>
          <w:rFonts w:ascii="Times New Roman" w:hAnsi="Times New Roman" w:cs="Times New Roman"/>
          <w:bCs/>
          <w:sz w:val="24"/>
          <w:szCs w:val="24"/>
        </w:rPr>
        <w:t xml:space="preserve">blood centers researchers </w:t>
      </w:r>
      <w:r w:rsidR="00151E35" w:rsidRPr="001770A4">
        <w:rPr>
          <w:rFonts w:ascii="Times New Roman" w:hAnsi="Times New Roman" w:cs="Times New Roman"/>
          <w:sz w:val="24"/>
          <w:szCs w:val="24"/>
        </w:rPr>
        <w:t xml:space="preserve">as well as the </w:t>
      </w:r>
      <w:r w:rsidRPr="001770A4">
        <w:rPr>
          <w:rFonts w:ascii="Times New Roman" w:hAnsi="Times New Roman" w:cs="Times New Roman"/>
          <w:sz w:val="24"/>
          <w:szCs w:val="24"/>
        </w:rPr>
        <w:t xml:space="preserve">REDS-III </w:t>
      </w:r>
      <w:r w:rsidR="00151E35" w:rsidRPr="001770A4">
        <w:rPr>
          <w:rFonts w:ascii="Times New Roman" w:hAnsi="Times New Roman" w:cs="Times New Roman"/>
          <w:sz w:val="24"/>
          <w:szCs w:val="24"/>
        </w:rPr>
        <w:t xml:space="preserve">Coordinating Center staff for protocol development, study monitoring, and data management. Data analysis will be performed by the analytic staff at the UCSF Center for AIDS Prevention Studies that includes epidemiologists and biostatisticians.  Oversight will be provided by the REDS-III Oversight Committee (see Attachment </w:t>
      </w:r>
      <w:r w:rsidR="00937C6B">
        <w:rPr>
          <w:rFonts w:ascii="Times New Roman" w:hAnsi="Times New Roman" w:cs="Times New Roman"/>
          <w:sz w:val="24"/>
          <w:szCs w:val="24"/>
        </w:rPr>
        <w:t>6</w:t>
      </w:r>
      <w:r w:rsidR="00151E35" w:rsidRPr="001770A4">
        <w:rPr>
          <w:rFonts w:ascii="Times New Roman" w:hAnsi="Times New Roman" w:cs="Times New Roman"/>
          <w:sz w:val="24"/>
          <w:szCs w:val="24"/>
        </w:rPr>
        <w:t xml:space="preserve"> for a complete list of Oversight Committee members). The REDS-III OSMB (</w:t>
      </w:r>
      <w:bookmarkStart w:id="0" w:name="_GoBack"/>
      <w:bookmarkEnd w:id="0"/>
      <w:r w:rsidR="006B54C1">
        <w:rPr>
          <w:rFonts w:ascii="Times New Roman" w:hAnsi="Times New Roman" w:cs="Times New Roman"/>
          <w:sz w:val="24"/>
          <w:szCs w:val="24"/>
        </w:rPr>
        <w:t>A</w:t>
      </w:r>
      <w:r w:rsidR="006B54C1" w:rsidRPr="001770A4">
        <w:rPr>
          <w:rFonts w:ascii="Times New Roman" w:hAnsi="Times New Roman" w:cs="Times New Roman"/>
          <w:sz w:val="24"/>
          <w:szCs w:val="24"/>
        </w:rPr>
        <w:t>ttachment</w:t>
      </w:r>
      <w:r w:rsidR="00151E35" w:rsidRPr="001770A4">
        <w:rPr>
          <w:rFonts w:ascii="Times New Roman" w:hAnsi="Times New Roman" w:cs="Times New Roman"/>
          <w:sz w:val="24"/>
          <w:szCs w:val="24"/>
        </w:rPr>
        <w:t xml:space="preserve"> </w:t>
      </w:r>
      <w:r w:rsidR="00D74A16">
        <w:rPr>
          <w:rFonts w:ascii="Times New Roman" w:hAnsi="Times New Roman" w:cs="Times New Roman"/>
          <w:sz w:val="24"/>
          <w:szCs w:val="24"/>
        </w:rPr>
        <w:t>5</w:t>
      </w:r>
      <w:r w:rsidR="00151E35" w:rsidRPr="001770A4">
        <w:rPr>
          <w:rFonts w:ascii="Times New Roman" w:hAnsi="Times New Roman" w:cs="Times New Roman"/>
          <w:sz w:val="24"/>
          <w:szCs w:val="24"/>
        </w:rPr>
        <w:t>) will monitor the study.</w:t>
      </w:r>
    </w:p>
    <w:sectPr w:rsidR="00181103" w:rsidRPr="001770A4" w:rsidSect="00703F5D">
      <w:footerReference w:type="default" r:id="rId8"/>
      <w:type w:val="continuous"/>
      <w:pgSz w:w="12240" w:h="15840" w:code="1"/>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2138" w:rsidRDefault="00772138" w:rsidP="005E2294">
      <w:pPr>
        <w:spacing w:after="0" w:line="240" w:lineRule="auto"/>
      </w:pPr>
      <w:r>
        <w:separator/>
      </w:r>
    </w:p>
  </w:endnote>
  <w:endnote w:type="continuationSeparator" w:id="0">
    <w:p w:rsidR="00772138" w:rsidRDefault="00772138" w:rsidP="005E22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onsolas">
    <w:panose1 w:val="020B0609020204030204"/>
    <w:charset w:val="00"/>
    <w:family w:val="modern"/>
    <w:pitch w:val="fixed"/>
    <w:sig w:usb0="A00002EF" w:usb1="4000204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9532763"/>
      <w:docPartObj>
        <w:docPartGallery w:val="Page Numbers (Bottom of Page)"/>
        <w:docPartUnique/>
      </w:docPartObj>
    </w:sdtPr>
    <w:sdtContent>
      <w:p w:rsidR="00EE78A3" w:rsidRDefault="000673CB">
        <w:pPr>
          <w:pStyle w:val="Footer"/>
          <w:jc w:val="center"/>
        </w:pPr>
        <w:r>
          <w:fldChar w:fldCharType="begin"/>
        </w:r>
        <w:r w:rsidR="00772138">
          <w:instrText xml:space="preserve"> PAGE   \* MERGEFORMAT </w:instrText>
        </w:r>
        <w:r>
          <w:fldChar w:fldCharType="separate"/>
        </w:r>
        <w:r w:rsidR="00496C86">
          <w:rPr>
            <w:noProof/>
          </w:rPr>
          <w:t>3</w:t>
        </w:r>
        <w:r>
          <w:rPr>
            <w:noProof/>
          </w:rPr>
          <w:fldChar w:fldCharType="end"/>
        </w:r>
      </w:p>
    </w:sdtContent>
  </w:sdt>
  <w:p w:rsidR="00EE78A3" w:rsidRDefault="00EE78A3" w:rsidP="00703F5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2138" w:rsidRDefault="00772138" w:rsidP="005E2294">
      <w:pPr>
        <w:spacing w:after="0" w:line="240" w:lineRule="auto"/>
      </w:pPr>
      <w:r>
        <w:separator/>
      </w:r>
    </w:p>
  </w:footnote>
  <w:footnote w:type="continuationSeparator" w:id="0">
    <w:p w:rsidR="00772138" w:rsidRDefault="00772138" w:rsidP="005E229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736D70"/>
    <w:multiLevelType w:val="hybridMultilevel"/>
    <w:tmpl w:val="769A8B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706134"/>
    <w:multiLevelType w:val="hybridMultilevel"/>
    <w:tmpl w:val="417821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59B381F"/>
    <w:multiLevelType w:val="hybridMultilevel"/>
    <w:tmpl w:val="7E5C18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1190D9D"/>
    <w:multiLevelType w:val="hybridMultilevel"/>
    <w:tmpl w:val="F320A5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rsids>
    <w:rsidRoot w:val="00550F48"/>
    <w:rsid w:val="000075E7"/>
    <w:rsid w:val="00051864"/>
    <w:rsid w:val="000673CB"/>
    <w:rsid w:val="000802F5"/>
    <w:rsid w:val="00082CE8"/>
    <w:rsid w:val="000834C1"/>
    <w:rsid w:val="00092E58"/>
    <w:rsid w:val="000A11B3"/>
    <w:rsid w:val="000B1033"/>
    <w:rsid w:val="000B23EF"/>
    <w:rsid w:val="000B4783"/>
    <w:rsid w:val="000E34DA"/>
    <w:rsid w:val="000F5C37"/>
    <w:rsid w:val="000F5D3D"/>
    <w:rsid w:val="00104956"/>
    <w:rsid w:val="00116D08"/>
    <w:rsid w:val="00126ED0"/>
    <w:rsid w:val="00151E35"/>
    <w:rsid w:val="00164608"/>
    <w:rsid w:val="0017132D"/>
    <w:rsid w:val="001770A4"/>
    <w:rsid w:val="00181103"/>
    <w:rsid w:val="001A0414"/>
    <w:rsid w:val="001A1588"/>
    <w:rsid w:val="001C3ACB"/>
    <w:rsid w:val="001D74C9"/>
    <w:rsid w:val="001D7C83"/>
    <w:rsid w:val="001F2299"/>
    <w:rsid w:val="00200115"/>
    <w:rsid w:val="00226B90"/>
    <w:rsid w:val="00241888"/>
    <w:rsid w:val="002509FF"/>
    <w:rsid w:val="002532D0"/>
    <w:rsid w:val="00255B1C"/>
    <w:rsid w:val="00272DA3"/>
    <w:rsid w:val="00286671"/>
    <w:rsid w:val="002B4AD5"/>
    <w:rsid w:val="002D0689"/>
    <w:rsid w:val="002E0EC7"/>
    <w:rsid w:val="00307C1D"/>
    <w:rsid w:val="00324E1D"/>
    <w:rsid w:val="00327124"/>
    <w:rsid w:val="00382CB3"/>
    <w:rsid w:val="003A14FD"/>
    <w:rsid w:val="003B73FE"/>
    <w:rsid w:val="003C1D76"/>
    <w:rsid w:val="003C6E33"/>
    <w:rsid w:val="003C7872"/>
    <w:rsid w:val="00410739"/>
    <w:rsid w:val="00430D32"/>
    <w:rsid w:val="00444C93"/>
    <w:rsid w:val="0048156C"/>
    <w:rsid w:val="0048684F"/>
    <w:rsid w:val="00491BC1"/>
    <w:rsid w:val="004950B1"/>
    <w:rsid w:val="00496C86"/>
    <w:rsid w:val="004A6B3B"/>
    <w:rsid w:val="004B71ED"/>
    <w:rsid w:val="004D3503"/>
    <w:rsid w:val="004D7E1C"/>
    <w:rsid w:val="004E0ED2"/>
    <w:rsid w:val="004F5F92"/>
    <w:rsid w:val="00520D85"/>
    <w:rsid w:val="0053684B"/>
    <w:rsid w:val="005470A8"/>
    <w:rsid w:val="00550487"/>
    <w:rsid w:val="00550F48"/>
    <w:rsid w:val="00552C71"/>
    <w:rsid w:val="00554D0D"/>
    <w:rsid w:val="005C0D2A"/>
    <w:rsid w:val="005C45F1"/>
    <w:rsid w:val="005E2294"/>
    <w:rsid w:val="005E34CA"/>
    <w:rsid w:val="005F1492"/>
    <w:rsid w:val="005F2CAB"/>
    <w:rsid w:val="005F5072"/>
    <w:rsid w:val="00613D82"/>
    <w:rsid w:val="006441DA"/>
    <w:rsid w:val="00646CE8"/>
    <w:rsid w:val="006748AC"/>
    <w:rsid w:val="00685530"/>
    <w:rsid w:val="006A33B3"/>
    <w:rsid w:val="006A54B6"/>
    <w:rsid w:val="006B54C1"/>
    <w:rsid w:val="006B6355"/>
    <w:rsid w:val="006C4A96"/>
    <w:rsid w:val="006C736F"/>
    <w:rsid w:val="00703F5D"/>
    <w:rsid w:val="00705B3A"/>
    <w:rsid w:val="00735FB7"/>
    <w:rsid w:val="00763F91"/>
    <w:rsid w:val="00772138"/>
    <w:rsid w:val="007801D4"/>
    <w:rsid w:val="007851FA"/>
    <w:rsid w:val="007A4860"/>
    <w:rsid w:val="007B4370"/>
    <w:rsid w:val="007C1E18"/>
    <w:rsid w:val="007C3F5A"/>
    <w:rsid w:val="007C61CF"/>
    <w:rsid w:val="007E518A"/>
    <w:rsid w:val="007F1C7C"/>
    <w:rsid w:val="00805FD5"/>
    <w:rsid w:val="00815DDB"/>
    <w:rsid w:val="00831466"/>
    <w:rsid w:val="008574F1"/>
    <w:rsid w:val="00866ADE"/>
    <w:rsid w:val="00887E0C"/>
    <w:rsid w:val="008B21D9"/>
    <w:rsid w:val="008C438F"/>
    <w:rsid w:val="008D1438"/>
    <w:rsid w:val="008E418E"/>
    <w:rsid w:val="008E6B73"/>
    <w:rsid w:val="00900FFB"/>
    <w:rsid w:val="00937C6B"/>
    <w:rsid w:val="00974205"/>
    <w:rsid w:val="00995880"/>
    <w:rsid w:val="009B5A8D"/>
    <w:rsid w:val="009C51B7"/>
    <w:rsid w:val="009D1C53"/>
    <w:rsid w:val="009E1E9F"/>
    <w:rsid w:val="009E395F"/>
    <w:rsid w:val="009F26EB"/>
    <w:rsid w:val="009F5ECE"/>
    <w:rsid w:val="00A33035"/>
    <w:rsid w:val="00A37D8F"/>
    <w:rsid w:val="00A47AFC"/>
    <w:rsid w:val="00A71729"/>
    <w:rsid w:val="00A74838"/>
    <w:rsid w:val="00A857D1"/>
    <w:rsid w:val="00AA4675"/>
    <w:rsid w:val="00AC2F7E"/>
    <w:rsid w:val="00AD6A46"/>
    <w:rsid w:val="00AE3450"/>
    <w:rsid w:val="00AE79F6"/>
    <w:rsid w:val="00B02546"/>
    <w:rsid w:val="00B16496"/>
    <w:rsid w:val="00B26E35"/>
    <w:rsid w:val="00B35652"/>
    <w:rsid w:val="00B40C42"/>
    <w:rsid w:val="00B564DB"/>
    <w:rsid w:val="00B57D5A"/>
    <w:rsid w:val="00B63939"/>
    <w:rsid w:val="00B70D63"/>
    <w:rsid w:val="00B71DB9"/>
    <w:rsid w:val="00B73837"/>
    <w:rsid w:val="00B76AF7"/>
    <w:rsid w:val="00BA7FF5"/>
    <w:rsid w:val="00BB000B"/>
    <w:rsid w:val="00BB365E"/>
    <w:rsid w:val="00BB554B"/>
    <w:rsid w:val="00BB7C1F"/>
    <w:rsid w:val="00BF645B"/>
    <w:rsid w:val="00BF6EE0"/>
    <w:rsid w:val="00C04EFA"/>
    <w:rsid w:val="00C12A48"/>
    <w:rsid w:val="00C236C0"/>
    <w:rsid w:val="00C24188"/>
    <w:rsid w:val="00C26C5C"/>
    <w:rsid w:val="00C35EB4"/>
    <w:rsid w:val="00C548B4"/>
    <w:rsid w:val="00C57FE4"/>
    <w:rsid w:val="00C762B7"/>
    <w:rsid w:val="00C904FD"/>
    <w:rsid w:val="00C91E0C"/>
    <w:rsid w:val="00CC6902"/>
    <w:rsid w:val="00CD3958"/>
    <w:rsid w:val="00CD3E2C"/>
    <w:rsid w:val="00CE6691"/>
    <w:rsid w:val="00D327AF"/>
    <w:rsid w:val="00D551C5"/>
    <w:rsid w:val="00D67B43"/>
    <w:rsid w:val="00D74A16"/>
    <w:rsid w:val="00D93B63"/>
    <w:rsid w:val="00DA708D"/>
    <w:rsid w:val="00DB2158"/>
    <w:rsid w:val="00DD438A"/>
    <w:rsid w:val="00E0021A"/>
    <w:rsid w:val="00E03F21"/>
    <w:rsid w:val="00E05E19"/>
    <w:rsid w:val="00E14003"/>
    <w:rsid w:val="00E35551"/>
    <w:rsid w:val="00E524EC"/>
    <w:rsid w:val="00E5384D"/>
    <w:rsid w:val="00E760BF"/>
    <w:rsid w:val="00E769EF"/>
    <w:rsid w:val="00E80018"/>
    <w:rsid w:val="00E80869"/>
    <w:rsid w:val="00E8451E"/>
    <w:rsid w:val="00EA6B9B"/>
    <w:rsid w:val="00EB39BB"/>
    <w:rsid w:val="00EE1712"/>
    <w:rsid w:val="00EE78A3"/>
    <w:rsid w:val="00F17D87"/>
    <w:rsid w:val="00F219F9"/>
    <w:rsid w:val="00F25563"/>
    <w:rsid w:val="00F57864"/>
    <w:rsid w:val="00F90637"/>
    <w:rsid w:val="00F90CBB"/>
    <w:rsid w:val="00FF2AF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2E5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4205"/>
    <w:pPr>
      <w:ind w:left="720"/>
    </w:pPr>
  </w:style>
  <w:style w:type="table" w:styleId="TableGrid">
    <w:name w:val="Table Grid"/>
    <w:basedOn w:val="TableNormal"/>
    <w:uiPriority w:val="59"/>
    <w:rsid w:val="005368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rsid w:val="008E418E"/>
    <w:pPr>
      <w:spacing w:after="0" w:line="240" w:lineRule="auto"/>
    </w:pPr>
    <w:rPr>
      <w:rFonts w:ascii="Consolas" w:eastAsia="Calibri" w:hAnsi="Consolas" w:cs="Times New Roman"/>
      <w:sz w:val="21"/>
      <w:szCs w:val="21"/>
      <w:lang w:eastAsia="ja-JP"/>
    </w:rPr>
  </w:style>
  <w:style w:type="character" w:customStyle="1" w:styleId="PlainTextChar">
    <w:name w:val="Plain Text Char"/>
    <w:basedOn w:val="DefaultParagraphFont"/>
    <w:link w:val="PlainText"/>
    <w:uiPriority w:val="99"/>
    <w:rsid w:val="008E418E"/>
    <w:rPr>
      <w:rFonts w:ascii="Consolas" w:eastAsia="Calibri" w:hAnsi="Consolas" w:cs="Times New Roman"/>
      <w:sz w:val="21"/>
      <w:szCs w:val="21"/>
      <w:lang w:eastAsia="ja-JP"/>
    </w:rPr>
  </w:style>
  <w:style w:type="paragraph" w:styleId="Header">
    <w:name w:val="header"/>
    <w:basedOn w:val="Normal"/>
    <w:link w:val="HeaderChar"/>
    <w:uiPriority w:val="99"/>
    <w:semiHidden/>
    <w:unhideWhenUsed/>
    <w:rsid w:val="005E229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E2294"/>
  </w:style>
  <w:style w:type="paragraph" w:styleId="Footer">
    <w:name w:val="footer"/>
    <w:basedOn w:val="Normal"/>
    <w:link w:val="FooterChar"/>
    <w:uiPriority w:val="99"/>
    <w:unhideWhenUsed/>
    <w:rsid w:val="005E22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2294"/>
  </w:style>
  <w:style w:type="paragraph" w:styleId="BalloonText">
    <w:name w:val="Balloon Text"/>
    <w:basedOn w:val="Normal"/>
    <w:link w:val="BalloonTextChar"/>
    <w:uiPriority w:val="99"/>
    <w:semiHidden/>
    <w:unhideWhenUsed/>
    <w:rsid w:val="000075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75E7"/>
    <w:rPr>
      <w:rFonts w:ascii="Tahoma" w:hAnsi="Tahoma" w:cs="Tahoma"/>
      <w:sz w:val="16"/>
      <w:szCs w:val="16"/>
    </w:rPr>
  </w:style>
  <w:style w:type="character" w:styleId="Hyperlink">
    <w:name w:val="Hyperlink"/>
    <w:basedOn w:val="DefaultParagraphFont"/>
    <w:uiPriority w:val="99"/>
    <w:rsid w:val="000F5D3D"/>
    <w:rPr>
      <w:rFonts w:cs="Times New Roman"/>
      <w:color w:val="0000FF"/>
      <w:u w:val="single"/>
    </w:rPr>
  </w:style>
  <w:style w:type="paragraph" w:styleId="TOC4">
    <w:name w:val="toc 4"/>
    <w:basedOn w:val="Normal"/>
    <w:next w:val="Normal"/>
    <w:autoRedefine/>
    <w:uiPriority w:val="99"/>
    <w:semiHidden/>
    <w:rsid w:val="000F5D3D"/>
    <w:pPr>
      <w:tabs>
        <w:tab w:val="left" w:pos="1440"/>
        <w:tab w:val="right" w:leader="dot" w:pos="8630"/>
      </w:tabs>
      <w:spacing w:after="0" w:line="360" w:lineRule="auto"/>
      <w:ind w:left="1080" w:hanging="1080"/>
    </w:pPr>
    <w:rPr>
      <w:rFonts w:ascii="Times New Roman" w:eastAsia="Times New Roman" w:hAnsi="Times New Roman" w:cs="Times New Roman"/>
      <w:noProof/>
    </w:rPr>
  </w:style>
  <w:style w:type="paragraph" w:customStyle="1" w:styleId="SL-FlLftSgl">
    <w:name w:val="SL-Fl Lft Sgl"/>
    <w:uiPriority w:val="99"/>
    <w:rsid w:val="000F5D3D"/>
    <w:pPr>
      <w:spacing w:after="0" w:line="240" w:lineRule="atLeast"/>
      <w:jc w:val="both"/>
    </w:pPr>
    <w:rPr>
      <w:rFonts w:ascii="Times New Roman" w:eastAsia="Times New Roman" w:hAnsi="Times New Roman" w:cs="Times New Roman"/>
      <w:szCs w:val="20"/>
    </w:rPr>
  </w:style>
  <w:style w:type="character" w:styleId="CommentReference">
    <w:name w:val="annotation reference"/>
    <w:basedOn w:val="DefaultParagraphFont"/>
    <w:uiPriority w:val="99"/>
    <w:semiHidden/>
    <w:unhideWhenUsed/>
    <w:rsid w:val="00995880"/>
    <w:rPr>
      <w:sz w:val="16"/>
      <w:szCs w:val="16"/>
    </w:rPr>
  </w:style>
  <w:style w:type="paragraph" w:styleId="CommentText">
    <w:name w:val="annotation text"/>
    <w:basedOn w:val="Normal"/>
    <w:link w:val="CommentTextChar"/>
    <w:uiPriority w:val="99"/>
    <w:semiHidden/>
    <w:unhideWhenUsed/>
    <w:rsid w:val="00995880"/>
    <w:pPr>
      <w:spacing w:line="240" w:lineRule="auto"/>
    </w:pPr>
    <w:rPr>
      <w:sz w:val="20"/>
      <w:szCs w:val="20"/>
    </w:rPr>
  </w:style>
  <w:style w:type="character" w:customStyle="1" w:styleId="CommentTextChar">
    <w:name w:val="Comment Text Char"/>
    <w:basedOn w:val="DefaultParagraphFont"/>
    <w:link w:val="CommentText"/>
    <w:uiPriority w:val="99"/>
    <w:semiHidden/>
    <w:rsid w:val="00995880"/>
    <w:rPr>
      <w:sz w:val="20"/>
      <w:szCs w:val="20"/>
    </w:rPr>
  </w:style>
  <w:style w:type="paragraph" w:styleId="CommentSubject">
    <w:name w:val="annotation subject"/>
    <w:basedOn w:val="CommentText"/>
    <w:next w:val="CommentText"/>
    <w:link w:val="CommentSubjectChar"/>
    <w:uiPriority w:val="99"/>
    <w:semiHidden/>
    <w:unhideWhenUsed/>
    <w:rsid w:val="00995880"/>
    <w:rPr>
      <w:b/>
      <w:bCs/>
    </w:rPr>
  </w:style>
  <w:style w:type="character" w:customStyle="1" w:styleId="CommentSubjectChar">
    <w:name w:val="Comment Subject Char"/>
    <w:basedOn w:val="CommentTextChar"/>
    <w:link w:val="CommentSubject"/>
    <w:uiPriority w:val="99"/>
    <w:semiHidden/>
    <w:rsid w:val="00995880"/>
    <w:rPr>
      <w:b/>
      <w:bCs/>
      <w:sz w:val="20"/>
      <w:szCs w:val="20"/>
    </w:rPr>
  </w:style>
  <w:style w:type="paragraph" w:styleId="Revision">
    <w:name w:val="Revision"/>
    <w:hidden/>
    <w:uiPriority w:val="99"/>
    <w:semiHidden/>
    <w:rsid w:val="0099588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18372406">
      <w:bodyDiv w:val="1"/>
      <w:marLeft w:val="0"/>
      <w:marRight w:val="0"/>
      <w:marTop w:val="0"/>
      <w:marBottom w:val="0"/>
      <w:divBdr>
        <w:top w:val="none" w:sz="0" w:space="0" w:color="auto"/>
        <w:left w:val="none" w:sz="0" w:space="0" w:color="auto"/>
        <w:bottom w:val="none" w:sz="0" w:space="0" w:color="auto"/>
        <w:right w:val="none" w:sz="0" w:space="0" w:color="auto"/>
      </w:divBdr>
    </w:div>
    <w:div w:id="1669207902">
      <w:bodyDiv w:val="1"/>
      <w:marLeft w:val="0"/>
      <w:marRight w:val="0"/>
      <w:marTop w:val="0"/>
      <w:marBottom w:val="0"/>
      <w:divBdr>
        <w:top w:val="none" w:sz="0" w:space="0" w:color="auto"/>
        <w:left w:val="none" w:sz="0" w:space="0" w:color="auto"/>
        <w:bottom w:val="none" w:sz="0" w:space="0" w:color="auto"/>
        <w:right w:val="none" w:sz="0" w:space="0" w:color="auto"/>
      </w:divBdr>
    </w:div>
    <w:div w:id="1901402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glynnsa@nih.gov"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2010</Words>
  <Characters>11459</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13443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dcreel</dc:creator>
  <cp:lastModifiedBy>thornburg</cp:lastModifiedBy>
  <cp:revision>4</cp:revision>
  <dcterms:created xsi:type="dcterms:W3CDTF">2013-01-08T18:34:00Z</dcterms:created>
  <dcterms:modified xsi:type="dcterms:W3CDTF">2013-01-09T17:33:00Z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