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3F0" w:rsidRPr="00C9495C" w:rsidRDefault="002F74F0" w:rsidP="005408A5">
      <w:pPr>
        <w:pStyle w:val="Heading1"/>
      </w:pPr>
      <w:r w:rsidRPr="00C9495C">
        <w:t>TO CON</w:t>
      </w:r>
      <w:r w:rsidR="00653F4F" w:rsidRPr="00C9495C">
        <w:t>DUCT THE</w:t>
      </w:r>
      <w:r w:rsidRPr="00C9495C">
        <w:t xml:space="preserve"> POINT-OF-CARE RESEARCH QUESTIONNAIRE</w:t>
      </w:r>
      <w:r w:rsidR="007C23F0" w:rsidRPr="00C9495C">
        <w:br/>
      </w:r>
      <w:r w:rsidR="002D63BC" w:rsidRPr="00C9495C">
        <w:t>OMB</w:t>
      </w:r>
      <w:r w:rsidR="007C23F0" w:rsidRPr="00C9495C">
        <w:t xml:space="preserve"> FORM 2900-XXXX</w:t>
      </w:r>
      <w:r w:rsidR="00FB39D8">
        <w:br/>
        <w:t>VA Form 10-</w:t>
      </w:r>
      <w:r w:rsidR="005408A5">
        <w:t>10069</w:t>
      </w:r>
    </w:p>
    <w:p w:rsidR="00536A11" w:rsidRPr="00C9495C" w:rsidRDefault="00536A11" w:rsidP="0065611B">
      <w:pPr>
        <w:tabs>
          <w:tab w:val="left" w:pos="360"/>
          <w:tab w:val="left" w:pos="720"/>
          <w:tab w:val="left" w:pos="1080"/>
          <w:tab w:val="left" w:pos="1440"/>
          <w:tab w:val="left" w:pos="1800"/>
          <w:tab w:val="left" w:pos="2880"/>
        </w:tabs>
        <w:ind w:right="-18"/>
      </w:pPr>
    </w:p>
    <w:p w:rsidR="00536A11" w:rsidRPr="00C9495C" w:rsidRDefault="00536A11" w:rsidP="0065611B">
      <w:pPr>
        <w:pStyle w:val="Heading2"/>
        <w:tabs>
          <w:tab w:val="clear" w:pos="540"/>
          <w:tab w:val="clear" w:pos="1620"/>
          <w:tab w:val="clear" w:pos="2160"/>
          <w:tab w:val="clear" w:pos="3600"/>
          <w:tab w:val="clear" w:pos="4320"/>
          <w:tab w:val="clear" w:pos="5040"/>
          <w:tab w:val="clear" w:pos="5760"/>
          <w:tab w:val="clear" w:pos="6480"/>
          <w:tab w:val="clear" w:pos="7200"/>
          <w:tab w:val="clear" w:pos="7920"/>
          <w:tab w:val="clear" w:pos="8640"/>
          <w:tab w:val="left" w:pos="360"/>
          <w:tab w:val="left" w:pos="720"/>
          <w:tab w:val="left" w:pos="1440"/>
          <w:tab w:val="left" w:pos="1800"/>
        </w:tabs>
        <w:ind w:right="-18"/>
        <w:rPr>
          <w:szCs w:val="24"/>
        </w:rPr>
      </w:pPr>
      <w:r w:rsidRPr="00C9495C">
        <w:rPr>
          <w:szCs w:val="24"/>
        </w:rPr>
        <w:t>A.</w:t>
      </w:r>
      <w:r w:rsidRPr="00C9495C">
        <w:rPr>
          <w:szCs w:val="24"/>
        </w:rPr>
        <w:tab/>
        <w:t xml:space="preserve">JUSTIFICATION </w:t>
      </w:r>
    </w:p>
    <w:p w:rsidR="00536A11" w:rsidRPr="00C9495C" w:rsidRDefault="00536A11" w:rsidP="0065611B">
      <w:pPr>
        <w:tabs>
          <w:tab w:val="left" w:pos="360"/>
          <w:tab w:val="left" w:pos="720"/>
          <w:tab w:val="left" w:pos="1080"/>
          <w:tab w:val="left" w:pos="1440"/>
          <w:tab w:val="left" w:pos="1800"/>
          <w:tab w:val="left" w:pos="2880"/>
        </w:tabs>
        <w:ind w:right="-18"/>
      </w:pPr>
    </w:p>
    <w:p w:rsidR="002F74F0" w:rsidRPr="00C9495C" w:rsidRDefault="00536A11" w:rsidP="0065611B">
      <w:pPr>
        <w:tabs>
          <w:tab w:val="left" w:pos="360"/>
          <w:tab w:val="left" w:pos="720"/>
          <w:tab w:val="left" w:pos="1080"/>
          <w:tab w:val="left" w:pos="1440"/>
          <w:tab w:val="left" w:pos="1800"/>
          <w:tab w:val="left" w:pos="2880"/>
        </w:tabs>
        <w:spacing w:after="120"/>
        <w:ind w:left="360" w:right="-14" w:hanging="360"/>
      </w:pPr>
      <w:r w:rsidRPr="00C9495C">
        <w:rPr>
          <w:b/>
        </w:rPr>
        <w:t>1.</w:t>
      </w:r>
      <w:r w:rsidRPr="00C9495C">
        <w:rPr>
          <w:b/>
        </w:rPr>
        <w:tab/>
        <w:t>Explain the circumstances that make the collection of information necessary.  Identify legal or administrative requirements that necessitate the collection of information.</w:t>
      </w:r>
    </w:p>
    <w:p w:rsidR="00BD1125" w:rsidRPr="00943A87" w:rsidRDefault="0065611B" w:rsidP="000C5E95">
      <w:pPr>
        <w:tabs>
          <w:tab w:val="left" w:pos="360"/>
          <w:tab w:val="left" w:pos="1440"/>
          <w:tab w:val="left" w:pos="1800"/>
        </w:tabs>
        <w:spacing w:after="120"/>
        <w:ind w:left="360" w:right="-14"/>
        <w:rPr>
          <w:rFonts w:eastAsia="Calibri"/>
          <w:bCs/>
        </w:rPr>
      </w:pPr>
      <w:r>
        <w:rPr>
          <w:rFonts w:eastAsia="Calibri"/>
        </w:rPr>
        <w:t>This project is funded by the VA office of research and development (ORD)</w:t>
      </w:r>
      <w:r w:rsidR="007B04DD">
        <w:rPr>
          <w:rFonts w:eastAsia="Calibri"/>
        </w:rPr>
        <w:t xml:space="preserve"> in order to develop and implement a new research protocol in the VA</w:t>
      </w:r>
      <w:r>
        <w:rPr>
          <w:rFonts w:eastAsia="Calibri"/>
        </w:rPr>
        <w:t xml:space="preserve">. The information from the project is related to </w:t>
      </w:r>
      <w:r w:rsidR="00A84D20" w:rsidRPr="00C9495C">
        <w:rPr>
          <w:rFonts w:eastAsia="Calibri"/>
        </w:rPr>
        <w:t xml:space="preserve">the December 21, 2010 VA Strategic Plan Refresh 2011 – 2015 </w:t>
      </w:r>
      <w:r>
        <w:rPr>
          <w:rFonts w:eastAsia="Calibri"/>
        </w:rPr>
        <w:t xml:space="preserve">which </w:t>
      </w:r>
      <w:r w:rsidR="00A84D20" w:rsidRPr="00C9495C">
        <w:rPr>
          <w:rFonts w:eastAsia="Calibri"/>
        </w:rPr>
        <w:t xml:space="preserve">sets forth </w:t>
      </w:r>
      <w:r w:rsidR="00BD1125" w:rsidRPr="00C9495C">
        <w:rPr>
          <w:rFonts w:eastAsia="Calibri"/>
          <w:bCs/>
        </w:rPr>
        <w:t>16 major</w:t>
      </w:r>
      <w:r w:rsidR="008F6809" w:rsidRPr="00C9495C">
        <w:rPr>
          <w:rFonts w:eastAsia="Calibri"/>
          <w:bCs/>
        </w:rPr>
        <w:t xml:space="preserve"> transformation </w:t>
      </w:r>
      <w:r w:rsidR="00BD1125" w:rsidRPr="00C9495C">
        <w:rPr>
          <w:rFonts w:eastAsia="Calibri"/>
          <w:bCs/>
        </w:rPr>
        <w:t xml:space="preserve">initiatives that </w:t>
      </w:r>
      <w:r w:rsidR="00A84D20" w:rsidRPr="00C9495C">
        <w:rPr>
          <w:rFonts w:eastAsia="Calibri"/>
          <w:bCs/>
        </w:rPr>
        <w:t>“</w:t>
      </w:r>
      <w:r w:rsidR="00BD1125" w:rsidRPr="00C9495C">
        <w:rPr>
          <w:rFonts w:eastAsia="Calibri"/>
          <w:bCs/>
        </w:rPr>
        <w:t>serve as a platform to transform the VA into a 21</w:t>
      </w:r>
      <w:r w:rsidR="00BD1125" w:rsidRPr="00C9495C">
        <w:rPr>
          <w:rFonts w:eastAsia="Calibri"/>
          <w:bCs/>
          <w:vertAlign w:val="superscript"/>
        </w:rPr>
        <w:t>st</w:t>
      </w:r>
      <w:r w:rsidR="00BD1125" w:rsidRPr="00C9495C">
        <w:rPr>
          <w:rFonts w:eastAsia="Calibri"/>
          <w:bCs/>
        </w:rPr>
        <w:t xml:space="preserve"> century organization that is people-centric, result</w:t>
      </w:r>
      <w:r w:rsidR="00F42438" w:rsidRPr="00C9495C">
        <w:rPr>
          <w:rFonts w:eastAsia="Calibri"/>
          <w:bCs/>
        </w:rPr>
        <w:t xml:space="preserve">s driven, and forward looking. </w:t>
      </w:r>
      <w:r w:rsidR="00BD1125" w:rsidRPr="00C9495C">
        <w:rPr>
          <w:rFonts w:eastAsia="Calibri"/>
          <w:bCs/>
        </w:rPr>
        <w:t>Succe</w:t>
      </w:r>
      <w:r w:rsidR="00F42438" w:rsidRPr="00C9495C">
        <w:rPr>
          <w:rFonts w:eastAsia="Calibri"/>
          <w:bCs/>
        </w:rPr>
        <w:t>ss in each of every one of the major i</w:t>
      </w:r>
      <w:r w:rsidR="00BD1125" w:rsidRPr="00C9495C">
        <w:rPr>
          <w:rFonts w:eastAsia="Calibri"/>
          <w:bCs/>
        </w:rPr>
        <w:t>n</w:t>
      </w:r>
      <w:r w:rsidR="00D55BBA" w:rsidRPr="00C9495C">
        <w:rPr>
          <w:rFonts w:eastAsia="Calibri"/>
          <w:bCs/>
        </w:rPr>
        <w:t>itiatives is ambitious, balance</w:t>
      </w:r>
      <w:r w:rsidR="00BD1125" w:rsidRPr="00C9495C">
        <w:rPr>
          <w:rFonts w:eastAsia="Calibri"/>
          <w:bCs/>
        </w:rPr>
        <w:t>, relentlessly client-focused, and requires collaboration fr</w:t>
      </w:r>
      <w:r w:rsidR="00A84D20" w:rsidRPr="00C9495C">
        <w:rPr>
          <w:rFonts w:eastAsia="Calibri"/>
          <w:bCs/>
        </w:rPr>
        <w:t xml:space="preserve">om parts of the Department.”  Initiative #16 addresses Point-of-Care Research. </w:t>
      </w:r>
    </w:p>
    <w:p w:rsidR="00BD1125" w:rsidRPr="000C5E95" w:rsidRDefault="00D55BBA" w:rsidP="000C5E95">
      <w:pPr>
        <w:tabs>
          <w:tab w:val="left" w:pos="1440"/>
          <w:tab w:val="left" w:pos="1800"/>
        </w:tabs>
        <w:spacing w:after="120"/>
        <w:ind w:left="630" w:right="-18"/>
        <w:rPr>
          <w:rFonts w:eastAsia="Calibri"/>
          <w:b/>
          <w:bCs/>
          <w:i/>
          <w:sz w:val="22"/>
          <w:szCs w:val="22"/>
        </w:rPr>
      </w:pPr>
      <w:r w:rsidRPr="000C5E95">
        <w:rPr>
          <w:rFonts w:eastAsia="Calibri"/>
          <w:b/>
          <w:bCs/>
          <w:i/>
          <w:sz w:val="22"/>
          <w:szCs w:val="22"/>
        </w:rPr>
        <w:t>#16</w:t>
      </w:r>
      <w:r w:rsidR="00973385" w:rsidRPr="000C5E95">
        <w:rPr>
          <w:rFonts w:eastAsia="Calibri"/>
          <w:b/>
          <w:bCs/>
          <w:i/>
          <w:sz w:val="22"/>
          <w:szCs w:val="22"/>
        </w:rPr>
        <w:t xml:space="preserve"> Perform Research and Development to Enhance the Long-term Health and Well-being of</w:t>
      </w:r>
      <w:r w:rsidR="00C9495C" w:rsidRPr="000C5E95">
        <w:rPr>
          <w:rFonts w:eastAsia="Calibri"/>
          <w:b/>
          <w:bCs/>
          <w:i/>
          <w:sz w:val="22"/>
          <w:szCs w:val="22"/>
        </w:rPr>
        <w:t xml:space="preserve"> </w:t>
      </w:r>
      <w:r w:rsidR="00973385" w:rsidRPr="000C5E95">
        <w:rPr>
          <w:rFonts w:eastAsia="Calibri"/>
          <w:b/>
          <w:bCs/>
          <w:i/>
          <w:sz w:val="22"/>
          <w:szCs w:val="22"/>
        </w:rPr>
        <w:t>Veterans</w:t>
      </w:r>
    </w:p>
    <w:p w:rsidR="00BD1125" w:rsidRPr="000C5E95" w:rsidRDefault="00BD1125" w:rsidP="000C5E95">
      <w:pPr>
        <w:tabs>
          <w:tab w:val="left" w:pos="1440"/>
          <w:tab w:val="left" w:pos="1800"/>
        </w:tabs>
        <w:autoSpaceDE w:val="0"/>
        <w:autoSpaceDN w:val="0"/>
        <w:adjustRightInd w:val="0"/>
        <w:spacing w:after="120"/>
        <w:ind w:left="630" w:right="-18"/>
        <w:rPr>
          <w:rFonts w:eastAsia="Calibri"/>
          <w:i/>
        </w:rPr>
      </w:pPr>
      <w:r w:rsidRPr="000C5E95">
        <w:rPr>
          <w:rFonts w:eastAsia="Calibri"/>
          <w:i/>
        </w:rPr>
        <w:t>Health care today is both an art and a science. Much innovation is needed to consistently deliver the right care, at the right place, at the right time. Embedding research within a large-scale, integrated health care system with a longitudinal electronic health record creates a national laboratory for the discovery of health care innovations. Because clinical care and research occur together under one roof, VA brings scientific discovery from the patient’s bedside to the laboratory and back, making this program one of VA’s most effective tools for improving the care of Veterans. VA will play a leading role in the advancement of clinical medical knowledge, particularly in those health issues associated with military service, by excelling in research and development of evidence-based clinical care and delivery system improvements to enhance the long-term health and well-being of Veterans.</w:t>
      </w:r>
    </w:p>
    <w:p w:rsidR="00B138D7" w:rsidRPr="00C9495C" w:rsidRDefault="00F64931" w:rsidP="000C5E95">
      <w:pPr>
        <w:tabs>
          <w:tab w:val="left" w:pos="1440"/>
          <w:tab w:val="left" w:pos="1800"/>
        </w:tabs>
        <w:autoSpaceDE w:val="0"/>
        <w:autoSpaceDN w:val="0"/>
        <w:adjustRightInd w:val="0"/>
        <w:spacing w:after="120"/>
        <w:ind w:left="360" w:right="-14"/>
      </w:pPr>
      <w:r w:rsidRPr="00C9495C">
        <w:rPr>
          <w:rFonts w:eastAsia="Calibri"/>
        </w:rPr>
        <w:t xml:space="preserve">Additionally, </w:t>
      </w:r>
      <w:r w:rsidR="000828E1" w:rsidRPr="00C9495C">
        <w:rPr>
          <w:rFonts w:eastAsia="Calibri"/>
        </w:rPr>
        <w:t xml:space="preserve">Charlene Weir, PhD of the Salt Lake City VA </w:t>
      </w:r>
      <w:r w:rsidR="00A27B73" w:rsidRPr="00C9495C">
        <w:rPr>
          <w:rStyle w:val="Emphasis"/>
          <w:b w:val="0"/>
          <w:color w:val="222222"/>
        </w:rPr>
        <w:t>Salt Lake Informatics, Decision Enhancement, and Surveillance</w:t>
      </w:r>
      <w:r w:rsidR="00A27B73" w:rsidRPr="00C9495C">
        <w:rPr>
          <w:rStyle w:val="st"/>
          <w:color w:val="222222"/>
        </w:rPr>
        <w:t xml:space="preserve"> </w:t>
      </w:r>
      <w:r w:rsidR="000828E1" w:rsidRPr="00C9495C">
        <w:rPr>
          <w:rFonts w:eastAsia="Calibri"/>
        </w:rPr>
        <w:t>Center</w:t>
      </w:r>
      <w:r w:rsidR="007B04DD">
        <w:rPr>
          <w:rFonts w:eastAsia="Calibri"/>
        </w:rPr>
        <w:t xml:space="preserve"> applied for and</w:t>
      </w:r>
      <w:r w:rsidR="000828E1" w:rsidRPr="00C9495C">
        <w:rPr>
          <w:rFonts w:eastAsia="Calibri"/>
        </w:rPr>
        <w:t xml:space="preserve"> received an investigator-initiated VA Clinical Science Research and Development </w:t>
      </w:r>
      <w:r w:rsidR="00B138D7" w:rsidRPr="00C9495C">
        <w:rPr>
          <w:rFonts w:eastAsia="Calibri"/>
        </w:rPr>
        <w:t xml:space="preserve">(CSR&amp;D) </w:t>
      </w:r>
      <w:r w:rsidR="006344E4">
        <w:rPr>
          <w:rFonts w:eastAsia="Calibri"/>
        </w:rPr>
        <w:t>Award 1I01CX000691-01</w:t>
      </w:r>
      <w:r w:rsidR="009E579C" w:rsidRPr="00C9495C">
        <w:rPr>
          <w:rFonts w:eastAsia="Calibri"/>
        </w:rPr>
        <w:t xml:space="preserve">. </w:t>
      </w:r>
      <w:r w:rsidR="006344E4">
        <w:rPr>
          <w:rFonts w:eastAsia="Calibri"/>
        </w:rPr>
        <w:t xml:space="preserve"> </w:t>
      </w:r>
      <w:r w:rsidR="009E579C" w:rsidRPr="00C9495C">
        <w:rPr>
          <w:rFonts w:eastAsia="Calibri"/>
        </w:rPr>
        <w:t>T</w:t>
      </w:r>
      <w:r w:rsidR="000828E1" w:rsidRPr="00C9495C">
        <w:rPr>
          <w:rFonts w:eastAsia="Calibri"/>
        </w:rPr>
        <w:t xml:space="preserve">he purpose of the grant is to </w:t>
      </w:r>
      <w:r w:rsidRPr="00C9495C">
        <w:t xml:space="preserve">evaluate </w:t>
      </w:r>
      <w:r w:rsidR="0065611B">
        <w:t xml:space="preserve">patient and provider attitudes and willingness to participate in </w:t>
      </w:r>
      <w:r w:rsidRPr="00C9495C">
        <w:t>Point-of-Care Research (POC-R)</w:t>
      </w:r>
      <w:r w:rsidR="00B138D7" w:rsidRPr="00C9495C">
        <w:t xml:space="preserve">. </w:t>
      </w:r>
      <w:r w:rsidR="0065611B">
        <w:t>Although c</w:t>
      </w:r>
      <w:r w:rsidR="00C359FC" w:rsidRPr="00C9495C">
        <w:t>linical trials are the medical stand</w:t>
      </w:r>
      <w:r w:rsidR="007B04DD">
        <w:t xml:space="preserve">ard for evidence-based practice, </w:t>
      </w:r>
      <w:r w:rsidR="0065611B">
        <w:t xml:space="preserve">their </w:t>
      </w:r>
      <w:r w:rsidR="00C359FC" w:rsidRPr="00C9495C">
        <w:t>expense difficulties recruiting providers and patients, and concerns about applicability for general practice make such trials of less than ideal practical significance. Observation studies are highly practical but are problematic methodologically as the lack of randomization results in limitations of possible conclusions.</w:t>
      </w:r>
    </w:p>
    <w:p w:rsidR="00CD2D3F" w:rsidRPr="00C9495C" w:rsidRDefault="00C359FC" w:rsidP="000C5E95">
      <w:pPr>
        <w:tabs>
          <w:tab w:val="left" w:pos="1440"/>
          <w:tab w:val="left" w:pos="1800"/>
        </w:tabs>
        <w:autoSpaceDE w:val="0"/>
        <w:autoSpaceDN w:val="0"/>
        <w:adjustRightInd w:val="0"/>
        <w:spacing w:after="120"/>
        <w:ind w:left="360"/>
      </w:pPr>
      <w:r w:rsidRPr="00C9495C">
        <w:t xml:space="preserve">Point-of-care research (POC-R) is an intermediary approach to bridge the gap between clinical trials and observation studies. </w:t>
      </w:r>
      <w:r w:rsidR="007B04DD">
        <w:t xml:space="preserve">POC-R is being considered as a serious alternative by the larger health science community in NIH and across the nation. </w:t>
      </w:r>
      <w:r w:rsidRPr="00C9495C">
        <w:t xml:space="preserve">The POC-R technique permits potential subject identification, criteria for enrollment, and follow-up via electronic medical records eliminating the need for resources to support dedicated clinical trial staff thereby reducing randomized trial costs significantly. The POC-R provides a potential mechanism for improving the breadth and significance of clinical research programs in VA. To maximize the utility of POC-R and to facilitate effective implementation throughout the VA, it is important to understand the concerns patients might have regarding POC-R policies. </w:t>
      </w:r>
    </w:p>
    <w:p w:rsidR="00CD2D3F" w:rsidRPr="00C9495C" w:rsidRDefault="00CD2D3F" w:rsidP="000C5E95">
      <w:pPr>
        <w:tabs>
          <w:tab w:val="left" w:pos="1440"/>
          <w:tab w:val="left" w:pos="1800"/>
        </w:tabs>
        <w:autoSpaceDE w:val="0"/>
        <w:autoSpaceDN w:val="0"/>
        <w:adjustRightInd w:val="0"/>
        <w:spacing w:after="120"/>
        <w:ind w:left="360"/>
      </w:pPr>
      <w:r w:rsidRPr="00C9495C">
        <w:t>The objectives of this study are twofold: 1) Identify the barriers and facilitators to adoption of a Point-of-care research innovative program by assessing the perceptions and attitudes of patients; and 2) Produce guidelines for VHA regarding implementation of POC-R.</w:t>
      </w:r>
      <w:r w:rsidR="0065611B">
        <w:t xml:space="preserve"> We will use a questionnaire.</w:t>
      </w:r>
    </w:p>
    <w:p w:rsidR="00C359FC" w:rsidRPr="00C9495C" w:rsidRDefault="00C359FC" w:rsidP="0065611B">
      <w:pPr>
        <w:tabs>
          <w:tab w:val="left" w:pos="360"/>
          <w:tab w:val="left" w:pos="720"/>
          <w:tab w:val="left" w:pos="1440"/>
          <w:tab w:val="left" w:pos="1800"/>
        </w:tabs>
        <w:autoSpaceDE w:val="0"/>
        <w:autoSpaceDN w:val="0"/>
        <w:adjustRightInd w:val="0"/>
        <w:ind w:right="-18"/>
      </w:pPr>
    </w:p>
    <w:p w:rsidR="00B138D7" w:rsidRPr="00C9495C" w:rsidRDefault="0008490D" w:rsidP="0065611B">
      <w:pPr>
        <w:tabs>
          <w:tab w:val="left" w:pos="360"/>
          <w:tab w:val="left" w:pos="720"/>
          <w:tab w:val="left" w:pos="1080"/>
          <w:tab w:val="left" w:pos="1440"/>
          <w:tab w:val="left" w:pos="1800"/>
          <w:tab w:val="left" w:pos="2880"/>
        </w:tabs>
        <w:spacing w:after="120"/>
        <w:ind w:left="360" w:hanging="360"/>
      </w:pPr>
      <w:r w:rsidRPr="00C9495C">
        <w:rPr>
          <w:b/>
        </w:rPr>
        <w:t>2.</w:t>
      </w:r>
      <w:r w:rsidRPr="00C9495C">
        <w:rPr>
          <w:b/>
        </w:rPr>
        <w:tab/>
        <w:t>Indicate how, by whom, and for what purposes the information is to b</w:t>
      </w:r>
      <w:r w:rsidR="00B138D7" w:rsidRPr="00C9495C">
        <w:rPr>
          <w:b/>
        </w:rPr>
        <w:t xml:space="preserve">e used; indicate actual use the agency has made of the information received from current collection. </w:t>
      </w:r>
    </w:p>
    <w:p w:rsidR="00077E32" w:rsidRDefault="00C359FC" w:rsidP="000C5E95">
      <w:pPr>
        <w:tabs>
          <w:tab w:val="left" w:pos="1080"/>
          <w:tab w:val="left" w:pos="1440"/>
          <w:tab w:val="left" w:pos="1800"/>
          <w:tab w:val="left" w:pos="2880"/>
        </w:tabs>
        <w:ind w:left="360"/>
      </w:pPr>
      <w:r w:rsidRPr="00C9495C">
        <w:t xml:space="preserve">The information collected through </w:t>
      </w:r>
      <w:r w:rsidR="004B6E2D" w:rsidRPr="00C9495C">
        <w:t xml:space="preserve">the veteran patient questionnaire </w:t>
      </w:r>
      <w:r w:rsidRPr="00C9495C">
        <w:t xml:space="preserve">will be used by </w:t>
      </w:r>
      <w:r w:rsidR="0065611B">
        <w:t xml:space="preserve">the overarching scientific community and by the </w:t>
      </w:r>
      <w:r w:rsidRPr="00C9495C">
        <w:t>VA</w:t>
      </w:r>
      <w:r w:rsidR="0065611B">
        <w:t xml:space="preserve"> ORD program office.</w:t>
      </w:r>
    </w:p>
    <w:p w:rsidR="006B5DAB" w:rsidRDefault="006B5DAB" w:rsidP="000C5E95">
      <w:pPr>
        <w:tabs>
          <w:tab w:val="left" w:pos="1080"/>
          <w:tab w:val="left" w:pos="1440"/>
          <w:tab w:val="left" w:pos="1800"/>
          <w:tab w:val="left" w:pos="2880"/>
        </w:tabs>
        <w:ind w:left="360"/>
      </w:pPr>
    </w:p>
    <w:p w:rsidR="00F12A8B" w:rsidRPr="0065611B" w:rsidRDefault="00536A11" w:rsidP="0065611B">
      <w:pPr>
        <w:tabs>
          <w:tab w:val="left" w:pos="360"/>
          <w:tab w:val="left" w:pos="720"/>
          <w:tab w:val="left" w:pos="1080"/>
          <w:tab w:val="left" w:pos="1440"/>
          <w:tab w:val="left" w:pos="1800"/>
          <w:tab w:val="left" w:pos="2880"/>
        </w:tabs>
        <w:spacing w:after="120"/>
        <w:ind w:left="360" w:hanging="360"/>
        <w:rPr>
          <w:color w:val="C00000"/>
        </w:rPr>
      </w:pPr>
      <w:r w:rsidRPr="00C9495C">
        <w:rPr>
          <w:b/>
        </w:rPr>
        <w:t>3.</w:t>
      </w:r>
      <w:r w:rsidRPr="00C9495C">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B34D3" w:rsidRDefault="00213DFC" w:rsidP="00213DFC">
      <w:pPr>
        <w:autoSpaceDE w:val="0"/>
        <w:autoSpaceDN w:val="0"/>
        <w:adjustRightInd w:val="0"/>
        <w:ind w:left="360"/>
      </w:pPr>
      <w:r w:rsidRPr="00213DFC">
        <w:t>Recruitment strategies are limited due to</w:t>
      </w:r>
      <w:r>
        <w:t xml:space="preserve"> </w:t>
      </w:r>
      <w:r w:rsidRPr="00213DFC">
        <w:t>the delay in beginning the project. All participants will be recruited via email, mail,</w:t>
      </w:r>
      <w:r>
        <w:t xml:space="preserve"> </w:t>
      </w:r>
      <w:r w:rsidRPr="00213DFC">
        <w:t xml:space="preserve">and phone calls (please see </w:t>
      </w:r>
      <w:r>
        <w:t xml:space="preserve">supplementary </w:t>
      </w:r>
      <w:r w:rsidRPr="00213DFC">
        <w:t>attached IRB protocol</w:t>
      </w:r>
      <w:r>
        <w:t xml:space="preserve">). </w:t>
      </w:r>
      <w:r w:rsidR="0065611B">
        <w:t xml:space="preserve"> If they don’t respond in 2 weeks, a copy of the questionnaire plus a reminder will be mailed </w:t>
      </w:r>
      <w:r w:rsidR="007E26EC">
        <w:t xml:space="preserve">according to the procedure outline in Section B Question 4 of this document.  </w:t>
      </w:r>
      <w:r w:rsidR="0065611B">
        <w:t>The questionnaire will take about 15</w:t>
      </w:r>
      <w:r w:rsidR="006344E4">
        <w:t xml:space="preserve"> </w:t>
      </w:r>
      <w:r w:rsidR="006344E4" w:rsidRPr="006344E4">
        <w:t>minutes</w:t>
      </w:r>
      <w:r w:rsidR="0065611B" w:rsidRPr="006344E4">
        <w:t>.</w:t>
      </w:r>
      <w:r w:rsidR="006344E4" w:rsidRPr="006344E4">
        <w:t xml:space="preserve">  </w:t>
      </w:r>
      <w:r w:rsidR="003B34D3" w:rsidRPr="006344E4">
        <w:rPr>
          <w:rFonts w:eastAsia="Cambria"/>
        </w:rPr>
        <w:t xml:space="preserve">Promoting technology we will use </w:t>
      </w:r>
      <w:r w:rsidR="003B34D3" w:rsidRPr="006344E4">
        <w:t>the social media site Facebook to recruit participants.</w:t>
      </w:r>
      <w:r w:rsidR="003B34D3" w:rsidRPr="00C9495C">
        <w:t xml:space="preserve"> </w:t>
      </w:r>
    </w:p>
    <w:p w:rsidR="007F3028" w:rsidRPr="00213DFC" w:rsidRDefault="007F3028" w:rsidP="00213DFC">
      <w:pPr>
        <w:autoSpaceDE w:val="0"/>
        <w:autoSpaceDN w:val="0"/>
        <w:adjustRightInd w:val="0"/>
        <w:ind w:left="360"/>
      </w:pPr>
    </w:p>
    <w:p w:rsidR="00B13884" w:rsidRPr="000B44C6" w:rsidRDefault="00536A11" w:rsidP="0065611B">
      <w:pPr>
        <w:tabs>
          <w:tab w:val="left" w:pos="360"/>
          <w:tab w:val="left" w:pos="720"/>
          <w:tab w:val="left" w:pos="1080"/>
          <w:tab w:val="left" w:pos="1440"/>
          <w:tab w:val="left" w:pos="1800"/>
          <w:tab w:val="left" w:pos="2880"/>
        </w:tabs>
        <w:spacing w:after="120"/>
        <w:ind w:left="360" w:hanging="360"/>
        <w:rPr>
          <w:b/>
        </w:rPr>
      </w:pPr>
      <w:r w:rsidRPr="000B44C6">
        <w:rPr>
          <w:b/>
        </w:rPr>
        <w:t>4.</w:t>
      </w:r>
      <w:r w:rsidRPr="000B44C6">
        <w:rPr>
          <w:b/>
        </w:rPr>
        <w:tab/>
        <w:t>Describe efforts to identify duplication.  Show specifically why any similar information already available cannot be used or modified for use for the purposes described in Item 2 above.</w:t>
      </w:r>
    </w:p>
    <w:p w:rsidR="00C9495C" w:rsidRPr="00C9495C" w:rsidRDefault="00C9495C" w:rsidP="000C5E95">
      <w:pPr>
        <w:tabs>
          <w:tab w:val="left" w:pos="1080"/>
          <w:tab w:val="left" w:pos="1440"/>
          <w:tab w:val="left" w:pos="1800"/>
          <w:tab w:val="left" w:pos="2880"/>
        </w:tabs>
        <w:ind w:left="360"/>
      </w:pPr>
      <w:r w:rsidRPr="00C9495C">
        <w:t xml:space="preserve">The information being collected is currently not available in any form.  </w:t>
      </w:r>
      <w:r w:rsidR="0065611B">
        <w:t>The questions being asked are about a new kind of research protocol</w:t>
      </w:r>
      <w:r w:rsidRPr="00C9495C">
        <w:t>.</w:t>
      </w:r>
    </w:p>
    <w:p w:rsidR="00536A11" w:rsidRPr="00C9495C" w:rsidRDefault="00536A11" w:rsidP="0065611B">
      <w:pPr>
        <w:pStyle w:val="Header"/>
        <w:tabs>
          <w:tab w:val="clear" w:pos="4320"/>
          <w:tab w:val="clear" w:pos="8640"/>
          <w:tab w:val="left" w:pos="360"/>
          <w:tab w:val="left" w:pos="720"/>
          <w:tab w:val="left" w:pos="1080"/>
          <w:tab w:val="left" w:pos="1440"/>
          <w:tab w:val="left" w:pos="1800"/>
          <w:tab w:val="left" w:pos="2880"/>
        </w:tabs>
        <w:rPr>
          <w:sz w:val="24"/>
          <w:szCs w:val="24"/>
        </w:rPr>
      </w:pPr>
    </w:p>
    <w:p w:rsidR="00536A11" w:rsidRPr="000B44C6" w:rsidRDefault="00536A11" w:rsidP="0065611B">
      <w:pPr>
        <w:tabs>
          <w:tab w:val="left" w:pos="360"/>
          <w:tab w:val="left" w:pos="720"/>
          <w:tab w:val="left" w:pos="1080"/>
          <w:tab w:val="left" w:pos="1440"/>
          <w:tab w:val="left" w:pos="1800"/>
          <w:tab w:val="left" w:pos="2880"/>
        </w:tabs>
        <w:spacing w:after="120"/>
        <w:ind w:left="360" w:hanging="360"/>
        <w:rPr>
          <w:b/>
        </w:rPr>
      </w:pPr>
      <w:r w:rsidRPr="000B44C6">
        <w:rPr>
          <w:b/>
        </w:rPr>
        <w:t>5.</w:t>
      </w:r>
      <w:r w:rsidRPr="000B44C6">
        <w:rPr>
          <w:b/>
        </w:rPr>
        <w:tab/>
        <w:t>If the collection of information impacts small businesses or other small entities, describe any methods used to minimize burden.</w:t>
      </w:r>
    </w:p>
    <w:p w:rsidR="008618F0" w:rsidRPr="00C9495C" w:rsidRDefault="0065611B" w:rsidP="000C5E95">
      <w:pPr>
        <w:tabs>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360"/>
      </w:pPr>
      <w:r>
        <w:t>No</w:t>
      </w:r>
      <w:r w:rsidR="008618F0" w:rsidRPr="00C9495C">
        <w:t xml:space="preserve"> small businesses or other small entities are impacted by the information collection.</w:t>
      </w:r>
    </w:p>
    <w:p w:rsidR="008618F0" w:rsidRPr="00C9495C" w:rsidRDefault="008618F0" w:rsidP="0065611B">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rPr>
          <w:color w:val="FF0000"/>
        </w:rPr>
      </w:pPr>
    </w:p>
    <w:p w:rsidR="00536A11" w:rsidRPr="000B44C6" w:rsidRDefault="00536A11" w:rsidP="0065611B">
      <w:pPr>
        <w:tabs>
          <w:tab w:val="left" w:pos="360"/>
          <w:tab w:val="left" w:pos="720"/>
          <w:tab w:val="left" w:pos="1080"/>
          <w:tab w:val="left" w:pos="1440"/>
          <w:tab w:val="left" w:pos="1800"/>
          <w:tab w:val="left" w:pos="2880"/>
        </w:tabs>
        <w:spacing w:after="120"/>
        <w:ind w:left="360" w:hanging="360"/>
        <w:rPr>
          <w:b/>
        </w:rPr>
      </w:pPr>
      <w:r w:rsidRPr="000B44C6">
        <w:rPr>
          <w:b/>
        </w:rPr>
        <w:t>6.</w:t>
      </w:r>
      <w:r w:rsidRPr="000B44C6">
        <w:rPr>
          <w:b/>
        </w:rPr>
        <w:tab/>
        <w:t>Describe the consequences to Federal program or policy activities if the collection is not conducted or is conducted less frequently as well as any technical or legal obstacles to reducing burden.</w:t>
      </w:r>
    </w:p>
    <w:p w:rsidR="005667D3" w:rsidRPr="000B589C" w:rsidRDefault="005667D3" w:rsidP="000C5E95">
      <w:pPr>
        <w:tabs>
          <w:tab w:val="left" w:pos="547"/>
          <w:tab w:val="left" w:pos="1080"/>
          <w:tab w:val="left" w:pos="1627"/>
          <w:tab w:val="left" w:pos="2160"/>
          <w:tab w:val="left" w:pos="2880"/>
        </w:tabs>
        <w:ind w:left="360"/>
        <w:rPr>
          <w:rFonts w:ascii="Arial" w:hAnsi="Arial" w:cs="Arial"/>
        </w:rPr>
      </w:pPr>
      <w:r w:rsidRPr="000B589C">
        <w:t xml:space="preserve">If the collection of the information is not conducted the </w:t>
      </w:r>
      <w:r w:rsidR="00536A11" w:rsidRPr="000B589C">
        <w:t xml:space="preserve">VA </w:t>
      </w:r>
      <w:r w:rsidR="0065611B">
        <w:t>would not have the information required to implement the program</w:t>
      </w:r>
      <w:r w:rsidR="008D329F">
        <w:t>,</w:t>
      </w:r>
      <w:r w:rsidR="0065611B">
        <w:t xml:space="preserve"> </w:t>
      </w:r>
      <w:r w:rsidR="0065611B" w:rsidRPr="00C9495C">
        <w:rPr>
          <w:rFonts w:eastAsia="Calibri"/>
        </w:rPr>
        <w:t xml:space="preserve">VA Strategic Plan Refresh 2011 – 2015 </w:t>
      </w:r>
      <w:r w:rsidR="007B04DD">
        <w:rPr>
          <w:rFonts w:eastAsia="Calibri"/>
        </w:rPr>
        <w:t>#16.</w:t>
      </w:r>
    </w:p>
    <w:p w:rsidR="005667D3" w:rsidRPr="00C9495C" w:rsidRDefault="005667D3" w:rsidP="0065611B">
      <w:pPr>
        <w:tabs>
          <w:tab w:val="left" w:pos="360"/>
          <w:tab w:val="left" w:pos="720"/>
          <w:tab w:val="left" w:pos="1080"/>
          <w:tab w:val="left" w:pos="1440"/>
          <w:tab w:val="left" w:pos="1800"/>
          <w:tab w:val="left" w:pos="2880"/>
        </w:tabs>
        <w:rPr>
          <w:color w:val="FF0000"/>
        </w:rPr>
      </w:pPr>
    </w:p>
    <w:p w:rsidR="00536A11" w:rsidRPr="000B44C6" w:rsidRDefault="00536A11" w:rsidP="0065611B">
      <w:pPr>
        <w:tabs>
          <w:tab w:val="left" w:pos="360"/>
          <w:tab w:val="left" w:pos="720"/>
          <w:tab w:val="left" w:pos="1080"/>
          <w:tab w:val="left" w:pos="1440"/>
          <w:tab w:val="left" w:pos="1800"/>
          <w:tab w:val="left" w:pos="2880"/>
        </w:tabs>
        <w:spacing w:after="120"/>
        <w:ind w:left="360" w:hanging="360"/>
        <w:rPr>
          <w:b/>
        </w:rPr>
      </w:pPr>
      <w:r w:rsidRPr="000B44C6">
        <w:rPr>
          <w:b/>
        </w:rPr>
        <w:t>7.</w:t>
      </w:r>
      <w:r w:rsidRPr="000B44C6">
        <w:rPr>
          <w:b/>
        </w:rPr>
        <w:tab/>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w:t>
      </w:r>
      <w:r w:rsidR="00DA314A">
        <w:rPr>
          <w:b/>
        </w:rPr>
        <w:t>questionnaire</w:t>
      </w:r>
      <w:r w:rsidRPr="000B44C6">
        <w:rPr>
          <w:b/>
        </w:rPr>
        <w:t xml:space="preserve"> that is not designed to produce valid and reliable results that can be generalized to the universe of study and require the use of a statistical data classification that has not been reviewed and approved by OMB.</w:t>
      </w:r>
    </w:p>
    <w:p w:rsidR="00990726" w:rsidRDefault="00536A11" w:rsidP="000C5E95">
      <w:pPr>
        <w:tabs>
          <w:tab w:val="left" w:pos="360"/>
          <w:tab w:val="left" w:pos="720"/>
          <w:tab w:val="left" w:pos="1080"/>
          <w:tab w:val="left" w:pos="1440"/>
          <w:tab w:val="left" w:pos="1800"/>
          <w:tab w:val="left" w:pos="2880"/>
        </w:tabs>
        <w:ind w:left="270"/>
      </w:pPr>
      <w:r w:rsidRPr="00C9495C">
        <w:rPr>
          <w:color w:val="FF0000"/>
        </w:rPr>
        <w:tab/>
      </w:r>
      <w:r w:rsidRPr="00990726">
        <w:t>There are no such special circumstances.</w:t>
      </w:r>
    </w:p>
    <w:p w:rsidR="000B44C6" w:rsidRDefault="000B44C6" w:rsidP="0065611B">
      <w:pPr>
        <w:tabs>
          <w:tab w:val="left" w:pos="360"/>
          <w:tab w:val="left" w:pos="720"/>
          <w:tab w:val="left" w:pos="1080"/>
          <w:tab w:val="left" w:pos="1440"/>
          <w:tab w:val="left" w:pos="1800"/>
          <w:tab w:val="left" w:pos="2880"/>
        </w:tabs>
      </w:pPr>
    </w:p>
    <w:p w:rsidR="00536A11" w:rsidRPr="000B44C6" w:rsidRDefault="00536A11" w:rsidP="0065611B">
      <w:pPr>
        <w:tabs>
          <w:tab w:val="left" w:pos="360"/>
          <w:tab w:val="left" w:pos="720"/>
          <w:tab w:val="left" w:pos="1080"/>
          <w:tab w:val="left" w:pos="1440"/>
          <w:tab w:val="left" w:pos="1800"/>
          <w:tab w:val="left" w:pos="2880"/>
        </w:tabs>
        <w:spacing w:after="120"/>
        <w:ind w:left="360" w:hanging="360"/>
        <w:rPr>
          <w:b/>
        </w:rPr>
      </w:pPr>
      <w:r w:rsidRPr="000B44C6">
        <w:rPr>
          <w:b/>
        </w:rPr>
        <w:t>8</w:t>
      </w:r>
      <w:r w:rsidR="00917318" w:rsidRPr="000B44C6">
        <w:rPr>
          <w:b/>
        </w:rPr>
        <w:t>a.</w:t>
      </w:r>
      <w:r w:rsidRPr="000B44C6">
        <w:rPr>
          <w:b/>
        </w:rPr>
        <w:tab/>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w:t>
      </w:r>
      <w:r w:rsidRPr="000B44C6">
        <w:rPr>
          <w:b/>
        </w:rPr>
        <w:lastRenderedPageBreak/>
        <w:t>in response to that notice and describe actions taken by the sponsor in responses to these comments.  Specifically address comments received on cost and hour burden.</w:t>
      </w:r>
    </w:p>
    <w:p w:rsidR="003556F7" w:rsidRPr="00FB39D8" w:rsidRDefault="006344E4" w:rsidP="00FB39D8">
      <w:pPr>
        <w:tabs>
          <w:tab w:val="left" w:pos="547"/>
          <w:tab w:val="left" w:pos="1080"/>
          <w:tab w:val="left" w:pos="1627"/>
          <w:tab w:val="left" w:pos="2160"/>
          <w:tab w:val="left" w:pos="2880"/>
        </w:tabs>
        <w:ind w:left="360"/>
      </w:pPr>
      <w:r w:rsidRPr="00FB39D8">
        <w:t xml:space="preserve">The notice of Proposed Information Collection Activity was published in the Federal Register on </w:t>
      </w:r>
      <w:r w:rsidR="005408A5">
        <w:t>February 7, 2013</w:t>
      </w:r>
      <w:r w:rsidRPr="00FB39D8">
        <w:t xml:space="preserve"> (Volume </w:t>
      </w:r>
      <w:r w:rsidR="005408A5">
        <w:t>78</w:t>
      </w:r>
      <w:r w:rsidRPr="00FB39D8">
        <w:t xml:space="preserve">, Number </w:t>
      </w:r>
      <w:r w:rsidR="005408A5">
        <w:t>26</w:t>
      </w:r>
      <w:r w:rsidRPr="00FB39D8">
        <w:t xml:space="preserve">, </w:t>
      </w:r>
      <w:proofErr w:type="gramStart"/>
      <w:r w:rsidRPr="00FB39D8">
        <w:t>Page</w:t>
      </w:r>
      <w:proofErr w:type="gramEnd"/>
      <w:r w:rsidRPr="00FB39D8">
        <w:t xml:space="preserve"> </w:t>
      </w:r>
      <w:r w:rsidR="005408A5">
        <w:t>9108-9109</w:t>
      </w:r>
      <w:r w:rsidRPr="00FB39D8">
        <w:t>).  We received no comments in response to this notice.</w:t>
      </w:r>
      <w:r w:rsidR="001444D8" w:rsidRPr="00FB39D8">
        <w:br/>
      </w:r>
    </w:p>
    <w:p w:rsidR="00B47D0D" w:rsidRPr="000B44C6" w:rsidRDefault="00917318" w:rsidP="0065611B">
      <w:pPr>
        <w:tabs>
          <w:tab w:val="left" w:pos="360"/>
          <w:tab w:val="left" w:pos="720"/>
          <w:tab w:val="left" w:pos="1080"/>
          <w:tab w:val="left" w:pos="1440"/>
          <w:tab w:val="left" w:pos="1800"/>
          <w:tab w:val="left" w:pos="2880"/>
        </w:tabs>
        <w:spacing w:after="120"/>
        <w:ind w:left="360" w:hanging="360"/>
        <w:rPr>
          <w:b/>
        </w:rPr>
      </w:pPr>
      <w:r w:rsidRPr="000B44C6">
        <w:rPr>
          <w:b/>
        </w:rPr>
        <w:t>8b</w:t>
      </w:r>
      <w:r w:rsidR="00536A11" w:rsidRPr="000B44C6">
        <w:rPr>
          <w:b/>
        </w:rPr>
        <w:t>.</w:t>
      </w:r>
      <w:r w:rsidR="00536A11" w:rsidRPr="000B44C6">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w:t>
      </w:r>
      <w:r w:rsidR="00E21146" w:rsidRPr="000B44C6">
        <w:rPr>
          <w:b/>
        </w:rPr>
        <w:t>m information is to be obtained.</w:t>
      </w:r>
    </w:p>
    <w:p w:rsidR="00B47D0D" w:rsidRPr="00E21146" w:rsidRDefault="001C34A9" w:rsidP="000C5E95">
      <w:pPr>
        <w:tabs>
          <w:tab w:val="left" w:pos="1080"/>
          <w:tab w:val="left" w:pos="1440"/>
          <w:tab w:val="left" w:pos="1800"/>
          <w:tab w:val="left" w:pos="2880"/>
        </w:tabs>
        <w:ind w:left="360"/>
      </w:pPr>
      <w:r w:rsidRPr="00E21146">
        <w:t xml:space="preserve">Outside consultation has been made with </w:t>
      </w:r>
      <w:r w:rsidR="00E21146" w:rsidRPr="00E21146">
        <w:t>representatives from the Boston VA Medical Center who piloted the Point-of-Care Research method</w:t>
      </w:r>
      <w:r w:rsidR="00E21146">
        <w:t xml:space="preserve"> and </w:t>
      </w:r>
      <w:r w:rsidR="00E21146" w:rsidRPr="00E21146">
        <w:t>faculty at the University of Utah</w:t>
      </w:r>
      <w:r w:rsidR="00E21146">
        <w:t xml:space="preserve">.  </w:t>
      </w:r>
      <w:r w:rsidR="00E21146" w:rsidRPr="00E21146">
        <w:t>Once the questionnaire is implemented no additional consultation will be necessary.</w:t>
      </w:r>
    </w:p>
    <w:p w:rsidR="00B47D0D" w:rsidRPr="00917318" w:rsidRDefault="00B47D0D" w:rsidP="0065611B">
      <w:pPr>
        <w:tabs>
          <w:tab w:val="left" w:pos="360"/>
          <w:tab w:val="left" w:pos="720"/>
          <w:tab w:val="left" w:pos="1080"/>
          <w:tab w:val="left" w:pos="1440"/>
          <w:tab w:val="left" w:pos="1800"/>
          <w:tab w:val="left" w:pos="2880"/>
        </w:tabs>
      </w:pPr>
    </w:p>
    <w:p w:rsidR="00536A11" w:rsidRPr="000B44C6" w:rsidRDefault="00536A11" w:rsidP="0065611B">
      <w:pPr>
        <w:tabs>
          <w:tab w:val="left" w:pos="360"/>
          <w:tab w:val="left" w:pos="720"/>
          <w:tab w:val="left" w:pos="1080"/>
          <w:tab w:val="left" w:pos="1440"/>
          <w:tab w:val="left" w:pos="1800"/>
          <w:tab w:val="left" w:pos="2880"/>
        </w:tabs>
        <w:spacing w:after="120"/>
        <w:ind w:left="360" w:hanging="360"/>
        <w:rPr>
          <w:b/>
        </w:rPr>
      </w:pPr>
      <w:r w:rsidRPr="000B44C6">
        <w:rPr>
          <w:b/>
        </w:rPr>
        <w:t>9.</w:t>
      </w:r>
      <w:r w:rsidRPr="000B44C6">
        <w:rPr>
          <w:b/>
        </w:rPr>
        <w:tab/>
        <w:t>Explain any decision to provide any payment or gift to respondents, other than remuneration of contractors or grantees.</w:t>
      </w:r>
    </w:p>
    <w:p w:rsidR="00407746" w:rsidRPr="00E21146" w:rsidRDefault="00536A11" w:rsidP="000C5E95">
      <w:pPr>
        <w:ind w:left="360"/>
      </w:pPr>
      <w:r w:rsidRPr="00E21146">
        <w:t>No payment or gift is provided to respondents.</w:t>
      </w:r>
      <w:r w:rsidR="00407746" w:rsidRPr="00E21146">
        <w:t xml:space="preserve"> </w:t>
      </w:r>
    </w:p>
    <w:p w:rsidR="00536A11" w:rsidRPr="00C9495C" w:rsidRDefault="00536A11" w:rsidP="0065611B">
      <w:pPr>
        <w:tabs>
          <w:tab w:val="left" w:pos="360"/>
          <w:tab w:val="left" w:pos="720"/>
          <w:tab w:val="left" w:pos="1080"/>
          <w:tab w:val="left" w:pos="1440"/>
          <w:tab w:val="left" w:pos="1800"/>
          <w:tab w:val="left" w:pos="2880"/>
        </w:tabs>
        <w:ind w:left="360"/>
      </w:pPr>
    </w:p>
    <w:p w:rsidR="001E0EF2" w:rsidRPr="000B44C6" w:rsidRDefault="00536A11" w:rsidP="0065611B">
      <w:pPr>
        <w:tabs>
          <w:tab w:val="left" w:pos="360"/>
          <w:tab w:val="left" w:pos="720"/>
          <w:tab w:val="left" w:pos="1080"/>
          <w:tab w:val="left" w:pos="1440"/>
          <w:tab w:val="left" w:pos="1800"/>
          <w:tab w:val="left" w:pos="2880"/>
        </w:tabs>
        <w:spacing w:after="120"/>
        <w:ind w:left="360" w:hanging="360"/>
        <w:rPr>
          <w:b/>
        </w:rPr>
      </w:pPr>
      <w:proofErr w:type="gramStart"/>
      <w:r w:rsidRPr="000B44C6">
        <w:rPr>
          <w:b/>
        </w:rPr>
        <w:t>10.</w:t>
      </w:r>
      <w:r w:rsidRPr="000B44C6">
        <w:rPr>
          <w:b/>
        </w:rPr>
        <w:tab/>
        <w:t xml:space="preserve">Describe any assurance of </w:t>
      </w:r>
      <w:r w:rsidR="00AE459B" w:rsidRPr="000B44C6">
        <w:rPr>
          <w:b/>
        </w:rPr>
        <w:t>privacy</w:t>
      </w:r>
      <w:r w:rsidR="00D07914">
        <w:rPr>
          <w:b/>
        </w:rPr>
        <w:t>,</w:t>
      </w:r>
      <w:r w:rsidR="00AE459B" w:rsidRPr="000B44C6">
        <w:rPr>
          <w:b/>
        </w:rPr>
        <w:t xml:space="preserve"> to the extent permitted by law</w:t>
      </w:r>
      <w:r w:rsidR="00FB39D8">
        <w:rPr>
          <w:b/>
        </w:rPr>
        <w:t>,</w:t>
      </w:r>
      <w:r w:rsidRPr="000B44C6">
        <w:rPr>
          <w:b/>
        </w:rPr>
        <w:t xml:space="preserve"> provided to respondents and the basis for the assurance in statu</w:t>
      </w:r>
      <w:r w:rsidR="00F6088C" w:rsidRPr="000B44C6">
        <w:rPr>
          <w:b/>
        </w:rPr>
        <w:t>t</w:t>
      </w:r>
      <w:r w:rsidRPr="000B44C6">
        <w:rPr>
          <w:b/>
        </w:rPr>
        <w:t>e, regulation, or agency policy.</w:t>
      </w:r>
      <w:proofErr w:type="gramEnd"/>
    </w:p>
    <w:p w:rsidR="000B44C6" w:rsidRDefault="00D07914" w:rsidP="00D07914">
      <w:pPr>
        <w:autoSpaceDE w:val="0"/>
        <w:autoSpaceDN w:val="0"/>
        <w:adjustRightInd w:val="0"/>
        <w:ind w:left="360"/>
      </w:pPr>
      <w:r w:rsidRPr="00D07914">
        <w:rPr>
          <w:color w:val="000000"/>
        </w:rPr>
        <w:t>The University of Utah and VA Institutional Review Board, that has the salutatory</w:t>
      </w:r>
      <w:r>
        <w:rPr>
          <w:color w:val="000000"/>
        </w:rPr>
        <w:t xml:space="preserve"> </w:t>
      </w:r>
      <w:r w:rsidRPr="00D07914">
        <w:rPr>
          <w:color w:val="000000"/>
        </w:rPr>
        <w:t>authority to cover research projects for Human Subject Review, extensively reviewed</w:t>
      </w:r>
      <w:r>
        <w:rPr>
          <w:color w:val="000000"/>
        </w:rPr>
        <w:t xml:space="preserve"> </w:t>
      </w:r>
      <w:r w:rsidRPr="00D07914">
        <w:rPr>
          <w:color w:val="000000"/>
        </w:rPr>
        <w:t>this proposal. We have complied with their rules for confidentiality and privacy in that</w:t>
      </w:r>
      <w:r>
        <w:rPr>
          <w:color w:val="000000"/>
        </w:rPr>
        <w:t xml:space="preserve"> </w:t>
      </w:r>
      <w:r w:rsidRPr="00D07914">
        <w:rPr>
          <w:color w:val="000000"/>
        </w:rPr>
        <w:t>review. These include the security measures described in the attached IRB protocol for</w:t>
      </w:r>
      <w:r>
        <w:rPr>
          <w:color w:val="000000"/>
        </w:rPr>
        <w:t xml:space="preserve"> </w:t>
      </w:r>
      <w:r w:rsidRPr="00D07914">
        <w:rPr>
          <w:color w:val="000000"/>
        </w:rPr>
        <w:t>data collection and storage. Our institution has adopted those rules for privacy and</w:t>
      </w:r>
      <w:r>
        <w:rPr>
          <w:color w:val="000000"/>
        </w:rPr>
        <w:t xml:space="preserve"> </w:t>
      </w:r>
      <w:r w:rsidRPr="00D07914">
        <w:rPr>
          <w:color w:val="000000"/>
        </w:rPr>
        <w:t>confidentiality (including data security procedures). Our VA Privacy Officer reviews</w:t>
      </w:r>
      <w:r>
        <w:rPr>
          <w:color w:val="000000"/>
        </w:rPr>
        <w:t xml:space="preserve"> </w:t>
      </w:r>
      <w:r w:rsidRPr="00D07914">
        <w:rPr>
          <w:color w:val="000000"/>
        </w:rPr>
        <w:t xml:space="preserve">every IRB application as part of our local scientific review. </w:t>
      </w:r>
      <w:r w:rsidRPr="00D07914">
        <w:rPr>
          <w:color w:val="18366D"/>
        </w:rPr>
        <w:t xml:space="preserve">In </w:t>
      </w:r>
      <w:r w:rsidRPr="00D07914">
        <w:rPr>
          <w:color w:val="000000"/>
        </w:rPr>
        <w:t>addition, we all have</w:t>
      </w:r>
      <w:r>
        <w:rPr>
          <w:color w:val="000000"/>
        </w:rPr>
        <w:t xml:space="preserve"> </w:t>
      </w:r>
      <w:r w:rsidRPr="00D07914">
        <w:rPr>
          <w:color w:val="000000"/>
        </w:rPr>
        <w:t>undergone extensive required training in that regard.</w:t>
      </w:r>
      <w:r>
        <w:rPr>
          <w:color w:val="000000"/>
        </w:rPr>
        <w:t xml:space="preserve"> </w:t>
      </w:r>
      <w:r w:rsidRPr="00D07914">
        <w:rPr>
          <w:color w:val="000000"/>
        </w:rPr>
        <w:t>The language “kept secret” was designed to meet a 6th grade reading level and was</w:t>
      </w:r>
      <w:r>
        <w:rPr>
          <w:color w:val="000000"/>
        </w:rPr>
        <w:t xml:space="preserve"> </w:t>
      </w:r>
      <w:r w:rsidRPr="00D07914">
        <w:rPr>
          <w:color w:val="000000"/>
        </w:rPr>
        <w:t>approved by our research office as being appropriate.</w:t>
      </w:r>
      <w:r w:rsidR="000B44C6" w:rsidRPr="00D07914">
        <w:t xml:space="preserve"> </w:t>
      </w:r>
    </w:p>
    <w:p w:rsidR="00D07914" w:rsidRPr="00D07914" w:rsidRDefault="00D07914" w:rsidP="00D07914">
      <w:pPr>
        <w:autoSpaceDE w:val="0"/>
        <w:autoSpaceDN w:val="0"/>
        <w:adjustRightInd w:val="0"/>
        <w:ind w:left="360"/>
        <w:rPr>
          <w:color w:val="000000"/>
        </w:rPr>
      </w:pPr>
    </w:p>
    <w:p w:rsidR="00536A11" w:rsidRPr="000B44C6" w:rsidRDefault="00536A11" w:rsidP="0065611B">
      <w:pPr>
        <w:pStyle w:val="NormalWeb"/>
        <w:tabs>
          <w:tab w:val="left" w:pos="360"/>
          <w:tab w:val="left" w:pos="720"/>
          <w:tab w:val="left" w:pos="1440"/>
          <w:tab w:val="left" w:pos="1800"/>
        </w:tabs>
        <w:spacing w:before="0" w:beforeAutospacing="0" w:after="120" w:afterAutospacing="0"/>
        <w:ind w:left="360" w:hanging="360"/>
        <w:rPr>
          <w:b/>
          <w:color w:val="auto"/>
          <w:sz w:val="24"/>
          <w:szCs w:val="24"/>
        </w:rPr>
      </w:pPr>
      <w:r w:rsidRPr="000B44C6">
        <w:rPr>
          <w:b/>
          <w:color w:val="auto"/>
          <w:sz w:val="24"/>
          <w:szCs w:val="24"/>
        </w:rPr>
        <w:t>11.</w:t>
      </w:r>
      <w:r w:rsidRPr="000B44C6">
        <w:rPr>
          <w:b/>
          <w:color w:val="auto"/>
          <w:sz w:val="24"/>
          <w:szCs w:val="24"/>
        </w:rPr>
        <w:tab/>
        <w:t>Provide additional justification for any questions of a sensitive nature</w:t>
      </w:r>
      <w:r w:rsidR="005D5EF6" w:rsidRPr="000B44C6">
        <w:rPr>
          <w:b/>
          <w:color w:val="auto"/>
          <w:sz w:val="24"/>
          <w:szCs w:val="24"/>
        </w:rPr>
        <w:t xml:space="preserve"> (Information that, with a reasonable degree of medical certainty, is likely to have a serious adverse effect on an individual's mental or physical health if revealed to him or her)</w:t>
      </w:r>
      <w:r w:rsidRPr="000B44C6">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FB39D8" w:rsidRDefault="00536A11" w:rsidP="000C5E95">
      <w:pPr>
        <w:ind w:left="360"/>
      </w:pPr>
      <w:r w:rsidRPr="000B44C6">
        <w:t xml:space="preserve">There are no questions </w:t>
      </w:r>
      <w:r w:rsidRPr="00FB39D8">
        <w:t>of a sensitive nature.</w:t>
      </w:r>
    </w:p>
    <w:p w:rsidR="00536A11" w:rsidRPr="00FB39D8" w:rsidRDefault="00536A11" w:rsidP="0065611B">
      <w:pPr>
        <w:tabs>
          <w:tab w:val="left" w:pos="360"/>
          <w:tab w:val="left" w:pos="720"/>
          <w:tab w:val="left" w:pos="1080"/>
          <w:tab w:val="left" w:pos="1440"/>
          <w:tab w:val="left" w:pos="1800"/>
          <w:tab w:val="left" w:pos="2880"/>
        </w:tabs>
        <w:ind w:right="3744"/>
      </w:pPr>
    </w:p>
    <w:p w:rsidR="00536A11" w:rsidRPr="00FB39D8" w:rsidRDefault="00536A11" w:rsidP="0065611B">
      <w:pPr>
        <w:tabs>
          <w:tab w:val="left" w:pos="360"/>
          <w:tab w:val="left" w:pos="720"/>
          <w:tab w:val="left" w:pos="1080"/>
          <w:tab w:val="left" w:pos="1440"/>
          <w:tab w:val="left" w:pos="1800"/>
          <w:tab w:val="left" w:pos="2880"/>
        </w:tabs>
        <w:spacing w:after="120"/>
        <w:rPr>
          <w:b/>
        </w:rPr>
      </w:pPr>
      <w:r w:rsidRPr="00FB39D8">
        <w:rPr>
          <w:b/>
        </w:rPr>
        <w:t>12.</w:t>
      </w:r>
      <w:r w:rsidRPr="00FB39D8">
        <w:rPr>
          <w:b/>
        </w:rPr>
        <w:tab/>
        <w:t>Estimate of the hour burden of the collection of information:</w:t>
      </w:r>
    </w:p>
    <w:p w:rsidR="0025306C" w:rsidRPr="00FB39D8" w:rsidRDefault="00315434" w:rsidP="0065611B">
      <w:pPr>
        <w:tabs>
          <w:tab w:val="left" w:pos="180"/>
          <w:tab w:val="left" w:pos="270"/>
          <w:tab w:val="left" w:pos="360"/>
          <w:tab w:val="left" w:pos="450"/>
          <w:tab w:val="left" w:pos="54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270" w:hanging="180"/>
        <w:rPr>
          <w:b/>
        </w:rPr>
      </w:pPr>
      <w:r w:rsidRPr="00FB39D8">
        <w:rPr>
          <w:b/>
        </w:rPr>
        <w:tab/>
      </w:r>
      <w:r w:rsidR="0025306C" w:rsidRPr="00FB39D8">
        <w:rPr>
          <w:b/>
        </w:rPr>
        <w:t>a.</w:t>
      </w:r>
      <w:r w:rsidR="000B44C6" w:rsidRPr="00FB39D8">
        <w:rPr>
          <w:b/>
        </w:rPr>
        <w:t xml:space="preserve"> </w:t>
      </w:r>
      <w:r w:rsidR="0025306C" w:rsidRPr="00FB39D8">
        <w:rPr>
          <w:b/>
        </w:rPr>
        <w:t>The number of respondents, frequency of responses, annual hour burden, and explanation for</w:t>
      </w:r>
      <w:r w:rsidRPr="00FB39D8">
        <w:rPr>
          <w:b/>
        </w:rPr>
        <w:br/>
        <w:t xml:space="preserve">  </w:t>
      </w:r>
      <w:r w:rsidR="0025306C" w:rsidRPr="00FB39D8">
        <w:rPr>
          <w:b/>
        </w:rPr>
        <w:t>each form is reported as follows:</w:t>
      </w:r>
      <w:r w:rsidR="00C62BC4" w:rsidRPr="00FB39D8">
        <w:rPr>
          <w:b/>
        </w:rPr>
        <w:t xml:space="preserve">  </w:t>
      </w:r>
    </w:p>
    <w:p w:rsidR="00CD6329" w:rsidRPr="00C9495C" w:rsidRDefault="00CD6329" w:rsidP="0065611B">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pPr>
    </w:p>
    <w:p w:rsidR="00536A11" w:rsidRDefault="00536A11" w:rsidP="0065611B">
      <w:pPr>
        <w:tabs>
          <w:tab w:val="left" w:pos="360"/>
          <w:tab w:val="left" w:pos="720"/>
          <w:tab w:val="left" w:pos="1080"/>
          <w:tab w:val="left" w:pos="1440"/>
          <w:tab w:val="left" w:pos="1800"/>
          <w:tab w:val="left" w:pos="2880"/>
        </w:tabs>
        <w:rPr>
          <w:color w:val="FF0000"/>
        </w:rPr>
      </w:pPr>
    </w:p>
    <w:tbl>
      <w:tblPr>
        <w:tblW w:w="98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440"/>
        <w:gridCol w:w="1260"/>
        <w:gridCol w:w="1080"/>
        <w:gridCol w:w="1080"/>
        <w:gridCol w:w="1080"/>
        <w:gridCol w:w="900"/>
        <w:gridCol w:w="1260"/>
      </w:tblGrid>
      <w:tr w:rsidR="00FB47BA" w:rsidRPr="00C9495C" w:rsidTr="00FB47BA">
        <w:trPr>
          <w:trHeight w:val="656"/>
        </w:trPr>
        <w:tc>
          <w:tcPr>
            <w:tcW w:w="1710" w:type="dxa"/>
            <w:vAlign w:val="center"/>
          </w:tcPr>
          <w:p w:rsidR="00FB47BA" w:rsidRPr="00FB39D8" w:rsidRDefault="00FB47BA" w:rsidP="005408A5">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18"/>
              <w:rPr>
                <w:rFonts w:ascii="Arial" w:hAnsi="Arial" w:cs="Arial"/>
                <w:b/>
                <w:sz w:val="20"/>
                <w:szCs w:val="20"/>
              </w:rPr>
            </w:pPr>
            <w:r w:rsidRPr="00FB39D8">
              <w:rPr>
                <w:rFonts w:ascii="Arial" w:hAnsi="Arial" w:cs="Arial"/>
                <w:b/>
                <w:sz w:val="20"/>
                <w:szCs w:val="20"/>
              </w:rPr>
              <w:t>VA For</w:t>
            </w:r>
            <w:r w:rsidR="00FB39D8">
              <w:rPr>
                <w:rFonts w:ascii="Arial" w:hAnsi="Arial" w:cs="Arial"/>
                <w:b/>
                <w:sz w:val="20"/>
                <w:szCs w:val="20"/>
              </w:rPr>
              <w:t xml:space="preserve">m </w:t>
            </w:r>
            <w:r w:rsidR="00FB39D8">
              <w:rPr>
                <w:rFonts w:ascii="Arial" w:hAnsi="Arial" w:cs="Arial"/>
                <w:b/>
                <w:sz w:val="20"/>
                <w:szCs w:val="20"/>
              </w:rPr>
              <w:br/>
            </w:r>
            <w:r w:rsidRPr="00FB39D8">
              <w:rPr>
                <w:rFonts w:ascii="Arial" w:hAnsi="Arial" w:cs="Arial"/>
                <w:b/>
                <w:sz w:val="20"/>
                <w:szCs w:val="20"/>
              </w:rPr>
              <w:t>10-</w:t>
            </w:r>
            <w:r w:rsidR="005408A5">
              <w:rPr>
                <w:rFonts w:ascii="Arial" w:hAnsi="Arial" w:cs="Arial"/>
                <w:b/>
                <w:sz w:val="20"/>
                <w:szCs w:val="20"/>
              </w:rPr>
              <w:t>10069</w:t>
            </w:r>
          </w:p>
        </w:tc>
        <w:tc>
          <w:tcPr>
            <w:tcW w:w="1440" w:type="dxa"/>
            <w:vAlign w:val="center"/>
          </w:tcPr>
          <w:p w:rsidR="00FB47BA" w:rsidRPr="000C5E95" w:rsidRDefault="00FB47BA" w:rsidP="0065611B">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C5E95">
              <w:rPr>
                <w:rFonts w:ascii="Arial" w:hAnsi="Arial" w:cs="Arial"/>
                <w:sz w:val="22"/>
                <w:szCs w:val="22"/>
              </w:rPr>
              <w:t>No. of respondents</w:t>
            </w:r>
          </w:p>
        </w:tc>
        <w:tc>
          <w:tcPr>
            <w:tcW w:w="1260" w:type="dxa"/>
            <w:vAlign w:val="center"/>
          </w:tcPr>
          <w:p w:rsidR="00FB47BA" w:rsidRPr="000C5E95" w:rsidRDefault="00FB47BA" w:rsidP="0065611B">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C5E95">
              <w:rPr>
                <w:rFonts w:ascii="Arial" w:hAnsi="Arial" w:cs="Arial"/>
                <w:sz w:val="22"/>
                <w:szCs w:val="22"/>
              </w:rPr>
              <w:t>x No. of responses</w:t>
            </w:r>
          </w:p>
        </w:tc>
        <w:tc>
          <w:tcPr>
            <w:tcW w:w="1080" w:type="dxa"/>
            <w:vAlign w:val="center"/>
          </w:tcPr>
          <w:p w:rsidR="00FB47BA" w:rsidRPr="000C5E95" w:rsidRDefault="00FB47BA" w:rsidP="0065611B">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C5E95">
              <w:rPr>
                <w:rFonts w:ascii="Arial" w:hAnsi="Arial" w:cs="Arial"/>
                <w:sz w:val="22"/>
                <w:szCs w:val="22"/>
              </w:rPr>
              <w:t>Equals</w:t>
            </w:r>
          </w:p>
        </w:tc>
        <w:tc>
          <w:tcPr>
            <w:tcW w:w="1080" w:type="dxa"/>
            <w:vAlign w:val="center"/>
          </w:tcPr>
          <w:p w:rsidR="00FB47BA" w:rsidRPr="000C5E95" w:rsidRDefault="00FB47BA" w:rsidP="0065611B">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C5E95">
              <w:rPr>
                <w:rFonts w:ascii="Arial" w:hAnsi="Arial" w:cs="Arial"/>
                <w:sz w:val="22"/>
                <w:szCs w:val="22"/>
              </w:rPr>
              <w:t>x No. of minutes</w:t>
            </w:r>
          </w:p>
        </w:tc>
        <w:tc>
          <w:tcPr>
            <w:tcW w:w="1080" w:type="dxa"/>
            <w:vAlign w:val="center"/>
          </w:tcPr>
          <w:p w:rsidR="00FB47BA" w:rsidRPr="000C5E95" w:rsidRDefault="00FB47BA" w:rsidP="0065611B">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C5E95">
              <w:rPr>
                <w:rFonts w:ascii="Arial" w:hAnsi="Arial" w:cs="Arial"/>
                <w:sz w:val="22"/>
                <w:szCs w:val="22"/>
              </w:rPr>
              <w:t>Equals</w:t>
            </w:r>
          </w:p>
        </w:tc>
        <w:tc>
          <w:tcPr>
            <w:tcW w:w="900" w:type="dxa"/>
            <w:vMerge w:val="restart"/>
            <w:vAlign w:val="center"/>
          </w:tcPr>
          <w:p w:rsidR="00FB47BA" w:rsidRPr="004B407E" w:rsidRDefault="00FB47BA" w:rsidP="004B407E">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4B407E">
              <w:rPr>
                <w:rFonts w:ascii="Arial" w:hAnsi="Arial" w:cs="Arial"/>
                <w:sz w:val="20"/>
                <w:szCs w:val="20"/>
              </w:rPr>
              <w:t>÷</w:t>
            </w:r>
          </w:p>
          <w:p w:rsidR="00FB47BA" w:rsidRPr="004B407E" w:rsidRDefault="00FB47BA" w:rsidP="004B407E">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4B407E">
              <w:rPr>
                <w:rFonts w:ascii="Arial" w:hAnsi="Arial" w:cs="Arial"/>
                <w:sz w:val="20"/>
                <w:szCs w:val="20"/>
              </w:rPr>
              <w:t xml:space="preserve">by </w:t>
            </w:r>
            <w:r w:rsidR="0065611B" w:rsidRPr="004B407E">
              <w:rPr>
                <w:rFonts w:ascii="Arial" w:hAnsi="Arial" w:cs="Arial"/>
                <w:sz w:val="20"/>
                <w:szCs w:val="20"/>
              </w:rPr>
              <w:t>6</w:t>
            </w:r>
            <w:r w:rsidRPr="004B407E">
              <w:rPr>
                <w:rFonts w:ascii="Arial" w:hAnsi="Arial" w:cs="Arial"/>
                <w:sz w:val="20"/>
                <w:szCs w:val="20"/>
              </w:rPr>
              <w:t>0=</w:t>
            </w:r>
          </w:p>
          <w:p w:rsidR="00FB47BA" w:rsidRPr="000C5E95" w:rsidRDefault="00FB47BA" w:rsidP="0065611B">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260" w:type="dxa"/>
            <w:vAlign w:val="center"/>
          </w:tcPr>
          <w:p w:rsidR="00FB47BA" w:rsidRPr="000C5E95" w:rsidRDefault="00FB47BA" w:rsidP="0065611B">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C5E95">
              <w:rPr>
                <w:rFonts w:ascii="Arial" w:hAnsi="Arial" w:cs="Arial"/>
                <w:sz w:val="22"/>
                <w:szCs w:val="22"/>
              </w:rPr>
              <w:lastRenderedPageBreak/>
              <w:t>Number of Hours</w:t>
            </w:r>
          </w:p>
        </w:tc>
      </w:tr>
      <w:tr w:rsidR="00FB47BA" w:rsidRPr="00C9495C" w:rsidTr="00FB47BA">
        <w:trPr>
          <w:trHeight w:val="665"/>
        </w:trPr>
        <w:tc>
          <w:tcPr>
            <w:tcW w:w="1710" w:type="dxa"/>
            <w:vAlign w:val="center"/>
          </w:tcPr>
          <w:p w:rsidR="00FB47BA" w:rsidRPr="004B407E" w:rsidRDefault="00FB47BA" w:rsidP="004B407E">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4B407E">
              <w:rPr>
                <w:rFonts w:ascii="Arial" w:hAnsi="Arial" w:cs="Arial"/>
                <w:sz w:val="20"/>
                <w:szCs w:val="20"/>
              </w:rPr>
              <w:lastRenderedPageBreak/>
              <w:t>Point-of-Care Research Questionnaire</w:t>
            </w:r>
          </w:p>
        </w:tc>
        <w:tc>
          <w:tcPr>
            <w:tcW w:w="1440" w:type="dxa"/>
            <w:vAlign w:val="center"/>
          </w:tcPr>
          <w:p w:rsidR="00FB47BA" w:rsidRPr="004B407E" w:rsidRDefault="007F3028" w:rsidP="004B407E">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6</w:t>
            </w:r>
            <w:r w:rsidR="001C684F">
              <w:rPr>
                <w:rFonts w:ascii="Arial" w:hAnsi="Arial" w:cs="Arial"/>
                <w:sz w:val="20"/>
                <w:szCs w:val="20"/>
              </w:rPr>
              <w:t>00</w:t>
            </w:r>
          </w:p>
        </w:tc>
        <w:tc>
          <w:tcPr>
            <w:tcW w:w="1260" w:type="dxa"/>
            <w:vAlign w:val="center"/>
          </w:tcPr>
          <w:p w:rsidR="00FB47BA" w:rsidRPr="004B407E" w:rsidRDefault="00FB47BA" w:rsidP="004B407E">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4B407E">
              <w:rPr>
                <w:rFonts w:ascii="Arial" w:hAnsi="Arial" w:cs="Arial"/>
                <w:sz w:val="20"/>
                <w:szCs w:val="20"/>
              </w:rPr>
              <w:t>1</w:t>
            </w:r>
          </w:p>
        </w:tc>
        <w:tc>
          <w:tcPr>
            <w:tcW w:w="1080" w:type="dxa"/>
            <w:vAlign w:val="center"/>
          </w:tcPr>
          <w:p w:rsidR="00FB47BA" w:rsidRPr="004B407E" w:rsidRDefault="007F3028" w:rsidP="004B407E">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6</w:t>
            </w:r>
            <w:r w:rsidR="001C684F">
              <w:rPr>
                <w:rFonts w:ascii="Arial" w:hAnsi="Arial" w:cs="Arial"/>
                <w:sz w:val="20"/>
                <w:szCs w:val="20"/>
              </w:rPr>
              <w:t>00</w:t>
            </w:r>
          </w:p>
        </w:tc>
        <w:tc>
          <w:tcPr>
            <w:tcW w:w="1080" w:type="dxa"/>
            <w:vAlign w:val="center"/>
          </w:tcPr>
          <w:p w:rsidR="00FB47BA" w:rsidRPr="004B407E" w:rsidRDefault="008D329F" w:rsidP="004B407E">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15</w:t>
            </w:r>
          </w:p>
        </w:tc>
        <w:tc>
          <w:tcPr>
            <w:tcW w:w="1080" w:type="dxa"/>
            <w:vAlign w:val="center"/>
          </w:tcPr>
          <w:p w:rsidR="00FB47BA" w:rsidRPr="004B407E" w:rsidRDefault="007F3028" w:rsidP="00D14C94">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9</w:t>
            </w:r>
            <w:r w:rsidR="001C684F">
              <w:rPr>
                <w:rFonts w:ascii="Arial" w:hAnsi="Arial" w:cs="Arial"/>
                <w:sz w:val="20"/>
                <w:szCs w:val="20"/>
              </w:rPr>
              <w:t>000</w:t>
            </w:r>
          </w:p>
        </w:tc>
        <w:tc>
          <w:tcPr>
            <w:tcW w:w="900" w:type="dxa"/>
            <w:vMerge/>
            <w:vAlign w:val="center"/>
          </w:tcPr>
          <w:p w:rsidR="00FB47BA" w:rsidRPr="004B407E" w:rsidRDefault="00FB47BA" w:rsidP="004B407E">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260" w:type="dxa"/>
            <w:vAlign w:val="center"/>
          </w:tcPr>
          <w:p w:rsidR="00FB47BA" w:rsidRPr="004B407E" w:rsidRDefault="007F3028" w:rsidP="004B407E">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1</w:t>
            </w:r>
            <w:r w:rsidR="00D14C94">
              <w:rPr>
                <w:rFonts w:ascii="Arial" w:hAnsi="Arial" w:cs="Arial"/>
                <w:sz w:val="20"/>
                <w:szCs w:val="20"/>
              </w:rPr>
              <w:t>50</w:t>
            </w:r>
          </w:p>
        </w:tc>
      </w:tr>
    </w:tbl>
    <w:p w:rsidR="00913EAC" w:rsidRDefault="00913EAC" w:rsidP="0065611B">
      <w:pPr>
        <w:tabs>
          <w:tab w:val="left" w:pos="360"/>
          <w:tab w:val="left" w:pos="720"/>
          <w:tab w:val="left" w:pos="1080"/>
          <w:tab w:val="left" w:pos="1440"/>
          <w:tab w:val="left" w:pos="1800"/>
          <w:tab w:val="left" w:pos="2880"/>
        </w:tabs>
        <w:rPr>
          <w:color w:val="FF0000"/>
        </w:rPr>
      </w:pPr>
    </w:p>
    <w:p w:rsidR="00536A11" w:rsidRPr="00FB47BA" w:rsidRDefault="00536A11" w:rsidP="0065611B">
      <w:pPr>
        <w:tabs>
          <w:tab w:val="left" w:pos="270"/>
          <w:tab w:val="left" w:pos="360"/>
          <w:tab w:val="left" w:pos="1080"/>
          <w:tab w:val="left" w:pos="1440"/>
          <w:tab w:val="left" w:pos="1800"/>
          <w:tab w:val="left" w:pos="2880"/>
        </w:tabs>
        <w:spacing w:after="120"/>
        <w:ind w:left="345" w:hanging="259"/>
        <w:rPr>
          <w:b/>
        </w:rPr>
      </w:pPr>
      <w:r w:rsidRPr="00FB47BA">
        <w:rPr>
          <w:b/>
        </w:rPr>
        <w:t>b.</w:t>
      </w:r>
      <w:r w:rsidRPr="00FB47BA">
        <w:rPr>
          <w:b/>
        </w:rPr>
        <w:tab/>
        <w:t>If this request for approval covers more than one form, provide separate hour burden estimates for each form and aggregate the hour burdens in Item 13 of OMB 83-I.</w:t>
      </w:r>
    </w:p>
    <w:p w:rsidR="00536A11" w:rsidRPr="00FB47BA" w:rsidRDefault="00503DE2" w:rsidP="0065611B">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pPr>
      <w:r w:rsidRPr="00C9495C">
        <w:rPr>
          <w:color w:val="FF0000"/>
        </w:rPr>
        <w:tab/>
      </w:r>
      <w:r w:rsidRPr="00C9495C">
        <w:rPr>
          <w:color w:val="FF0000"/>
        </w:rPr>
        <w:tab/>
      </w:r>
      <w:r w:rsidRPr="00FB47BA">
        <w:t>This request covers only one form</w:t>
      </w:r>
      <w:r w:rsidR="00FB47BA" w:rsidRPr="00FB47BA">
        <w:t>.</w:t>
      </w:r>
    </w:p>
    <w:p w:rsidR="007F1C5F" w:rsidRPr="00C9495C" w:rsidRDefault="007F1C5F" w:rsidP="0065611B">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pPr>
    </w:p>
    <w:p w:rsidR="00536A11" w:rsidRPr="00C9495C" w:rsidRDefault="00536A11" w:rsidP="0065611B">
      <w:pPr>
        <w:tabs>
          <w:tab w:val="left" w:pos="360"/>
          <w:tab w:val="left" w:pos="1080"/>
          <w:tab w:val="left" w:pos="1440"/>
          <w:tab w:val="left" w:pos="1800"/>
          <w:tab w:val="left" w:pos="2880"/>
        </w:tabs>
        <w:spacing w:after="120"/>
        <w:ind w:left="360" w:hanging="270"/>
      </w:pPr>
      <w:r w:rsidRPr="000B44C6">
        <w:rPr>
          <w:b/>
        </w:rPr>
        <w:t>c.</w:t>
      </w:r>
      <w:r w:rsidRPr="000B44C6">
        <w:rPr>
          <w:b/>
        </w:rPr>
        <w:tab/>
      </w:r>
      <w:r w:rsidRPr="00247E0E">
        <w:rPr>
          <w:b/>
        </w:rPr>
        <w:t>Provide estimates of annual cost to respondents for the hour burdens for collections of information.  The cost of contracting out or paying outside parties for information collection activities should not be included here.  Instead, this cost should be included in Item 14</w:t>
      </w:r>
      <w:r w:rsidRPr="00247E0E">
        <w:t>.</w:t>
      </w:r>
    </w:p>
    <w:p w:rsidR="007F1C5F" w:rsidRPr="00247E0E" w:rsidRDefault="00D411D1" w:rsidP="0065611B">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ind w:left="720"/>
      </w:pPr>
      <w:r w:rsidRPr="00247E0E">
        <w:t>VA</w:t>
      </w:r>
      <w:r w:rsidR="007F1C5F" w:rsidRPr="00247E0E">
        <w:t xml:space="preserve"> do</w:t>
      </w:r>
      <w:r w:rsidRPr="00247E0E">
        <w:t>es</w:t>
      </w:r>
      <w:r w:rsidR="007F1C5F" w:rsidRPr="00247E0E">
        <w:t xml:space="preserve"> not require any additional recordkeeping.  The cost to the respondents </w:t>
      </w:r>
      <w:r w:rsidR="00247E0E" w:rsidRPr="00247E0E">
        <w:t>for completing these forms is $</w:t>
      </w:r>
      <w:r w:rsidR="007F3028">
        <w:t>13</w:t>
      </w:r>
      <w:r w:rsidR="001C684F">
        <w:t>,</w:t>
      </w:r>
      <w:r w:rsidR="007F3028">
        <w:t>8</w:t>
      </w:r>
      <w:r w:rsidR="001C684F">
        <w:t>00</w:t>
      </w:r>
      <w:r w:rsidR="00247E0E">
        <w:t>.</w:t>
      </w:r>
      <w:r w:rsidR="007F1C5F" w:rsidRPr="00247E0E">
        <w:t xml:space="preserve"> </w:t>
      </w:r>
      <w:proofErr w:type="gramStart"/>
      <w:r w:rsidR="007F1C5F" w:rsidRPr="00247E0E">
        <w:t>($</w:t>
      </w:r>
      <w:r w:rsidR="007F3028">
        <w:t>23</w:t>
      </w:r>
      <w:r w:rsidR="007F1C5F" w:rsidRPr="00247E0E">
        <w:t xml:space="preserve"> per hour x </w:t>
      </w:r>
      <w:r w:rsidR="007F3028">
        <w:t>6</w:t>
      </w:r>
      <w:r w:rsidR="001C684F">
        <w:t>00</w:t>
      </w:r>
      <w:r w:rsidR="007F1C5F" w:rsidRPr="00247E0E">
        <w:t xml:space="preserve"> burden hours).</w:t>
      </w:r>
      <w:proofErr w:type="gramEnd"/>
    </w:p>
    <w:p w:rsidR="007F1C5F" w:rsidRPr="00C9495C" w:rsidRDefault="007F1C5F" w:rsidP="0065611B">
      <w:pPr>
        <w:tabs>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pPr>
    </w:p>
    <w:p w:rsidR="00536A11" w:rsidRPr="00BB7EC3" w:rsidRDefault="00536A11" w:rsidP="0065611B">
      <w:pPr>
        <w:pStyle w:val="BodyText3"/>
        <w:tabs>
          <w:tab w:val="clear" w:pos="540"/>
          <w:tab w:val="clear" w:pos="1620"/>
          <w:tab w:val="clear" w:pos="2160"/>
          <w:tab w:val="clear" w:pos="3600"/>
          <w:tab w:val="clear" w:pos="4320"/>
          <w:tab w:val="clear" w:pos="5040"/>
          <w:tab w:val="clear" w:pos="5760"/>
          <w:tab w:val="clear" w:pos="6480"/>
          <w:tab w:val="clear" w:pos="7200"/>
          <w:tab w:val="clear" w:pos="7920"/>
          <w:tab w:val="clear" w:pos="8640"/>
          <w:tab w:val="left" w:pos="360"/>
          <w:tab w:val="left" w:pos="720"/>
          <w:tab w:val="left" w:pos="1440"/>
          <w:tab w:val="left" w:pos="1800"/>
        </w:tabs>
        <w:spacing w:after="120"/>
        <w:ind w:left="360" w:hanging="360"/>
      </w:pPr>
      <w:r w:rsidRPr="00BB7EC3">
        <w:rPr>
          <w:sz w:val="24"/>
          <w:szCs w:val="24"/>
        </w:rPr>
        <w:t>13.</w:t>
      </w:r>
      <w:r w:rsidRPr="00BB7EC3">
        <w:rPr>
          <w:sz w:val="24"/>
          <w:szCs w:val="24"/>
        </w:rPr>
        <w:tab/>
        <w:t>Provide an estimate of the total annual cost burden to respondents or recordkeepers resulting from the collection of information.  (Do not include the cost of any hour burden shown in Items 12 and 14).</w:t>
      </w:r>
    </w:p>
    <w:p w:rsidR="00536A11" w:rsidRPr="00BB7EC3" w:rsidRDefault="00536A11" w:rsidP="0065611B">
      <w:pPr>
        <w:pStyle w:val="BodyText3"/>
        <w:tabs>
          <w:tab w:val="clear" w:pos="540"/>
          <w:tab w:val="clear" w:pos="1620"/>
          <w:tab w:val="clear" w:pos="2160"/>
          <w:tab w:val="clear" w:pos="3600"/>
          <w:tab w:val="clear" w:pos="4320"/>
          <w:tab w:val="clear" w:pos="5040"/>
          <w:tab w:val="clear" w:pos="5760"/>
          <w:tab w:val="clear" w:pos="6480"/>
          <w:tab w:val="clear" w:pos="7200"/>
          <w:tab w:val="clear" w:pos="7920"/>
          <w:tab w:val="clear" w:pos="8640"/>
          <w:tab w:val="left" w:pos="360"/>
          <w:tab w:val="left" w:pos="720"/>
          <w:tab w:val="left" w:pos="1440"/>
          <w:tab w:val="left" w:pos="1800"/>
        </w:tabs>
        <w:ind w:left="720"/>
        <w:rPr>
          <w:b w:val="0"/>
          <w:sz w:val="24"/>
          <w:szCs w:val="24"/>
        </w:rPr>
      </w:pPr>
      <w:r w:rsidRPr="00BB7EC3">
        <w:rPr>
          <w:b w:val="0"/>
          <w:sz w:val="24"/>
          <w:szCs w:val="24"/>
        </w:rPr>
        <w:t>a.</w:t>
      </w:r>
      <w:r w:rsidRPr="00BB7EC3">
        <w:rPr>
          <w:b w:val="0"/>
          <w:sz w:val="24"/>
          <w:szCs w:val="24"/>
        </w:rPr>
        <w:tab/>
        <w:t xml:space="preserve">There </w:t>
      </w:r>
      <w:r w:rsidR="00D411D1" w:rsidRPr="00BB7EC3">
        <w:rPr>
          <w:b w:val="0"/>
          <w:sz w:val="24"/>
          <w:szCs w:val="24"/>
        </w:rPr>
        <w:t>is</w:t>
      </w:r>
      <w:r w:rsidRPr="00BB7EC3">
        <w:rPr>
          <w:b w:val="0"/>
          <w:sz w:val="24"/>
          <w:szCs w:val="24"/>
        </w:rPr>
        <w:t xml:space="preserve"> no capital, start-up, operation or maintenance costs.</w:t>
      </w:r>
    </w:p>
    <w:p w:rsidR="00536A11" w:rsidRPr="00BB7EC3" w:rsidRDefault="00536A11" w:rsidP="0065611B">
      <w:pPr>
        <w:pStyle w:val="BodyText3"/>
        <w:tabs>
          <w:tab w:val="clear" w:pos="540"/>
          <w:tab w:val="clear" w:pos="1620"/>
          <w:tab w:val="clear" w:pos="2160"/>
          <w:tab w:val="clear" w:pos="3600"/>
          <w:tab w:val="clear" w:pos="4320"/>
          <w:tab w:val="clear" w:pos="5040"/>
          <w:tab w:val="clear" w:pos="5760"/>
          <w:tab w:val="clear" w:pos="6480"/>
          <w:tab w:val="clear" w:pos="7200"/>
          <w:tab w:val="clear" w:pos="7920"/>
          <w:tab w:val="clear" w:pos="8640"/>
          <w:tab w:val="left" w:pos="360"/>
          <w:tab w:val="left" w:pos="720"/>
          <w:tab w:val="left" w:pos="1440"/>
          <w:tab w:val="left" w:pos="1800"/>
        </w:tabs>
        <w:ind w:left="1080" w:hanging="1080"/>
      </w:pPr>
      <w:r w:rsidRPr="00BB7EC3">
        <w:rPr>
          <w:b w:val="0"/>
          <w:sz w:val="24"/>
          <w:szCs w:val="24"/>
        </w:rPr>
        <w:tab/>
      </w:r>
      <w:r w:rsidR="00BB7EC3">
        <w:rPr>
          <w:b w:val="0"/>
          <w:sz w:val="24"/>
          <w:szCs w:val="24"/>
        </w:rPr>
        <w:tab/>
      </w:r>
      <w:r w:rsidRPr="00BB7EC3">
        <w:rPr>
          <w:b w:val="0"/>
          <w:sz w:val="24"/>
          <w:szCs w:val="24"/>
        </w:rPr>
        <w:t>b.</w:t>
      </w:r>
      <w:r w:rsidRPr="00BB7EC3">
        <w:rPr>
          <w:b w:val="0"/>
          <w:sz w:val="24"/>
          <w:szCs w:val="24"/>
        </w:rPr>
        <w:tab/>
        <w:t>Cost estimates are not expected to vary widely.  The only cost is that for the time of the respondent.</w:t>
      </w:r>
    </w:p>
    <w:p w:rsidR="002A7CB3" w:rsidRPr="00BB7EC3" w:rsidRDefault="002A7CB3" w:rsidP="0065611B">
      <w:pPr>
        <w:pStyle w:val="BodyText3"/>
        <w:tabs>
          <w:tab w:val="clear" w:pos="540"/>
          <w:tab w:val="clear" w:pos="1620"/>
          <w:tab w:val="clear" w:pos="2160"/>
          <w:tab w:val="clear" w:pos="3600"/>
          <w:tab w:val="clear" w:pos="4320"/>
          <w:tab w:val="clear" w:pos="5040"/>
          <w:tab w:val="clear" w:pos="5760"/>
          <w:tab w:val="clear" w:pos="6480"/>
          <w:tab w:val="clear" w:pos="7200"/>
          <w:tab w:val="clear" w:pos="7920"/>
          <w:tab w:val="clear" w:pos="8640"/>
          <w:tab w:val="left" w:pos="360"/>
          <w:tab w:val="left" w:pos="720"/>
          <w:tab w:val="left" w:pos="1440"/>
          <w:tab w:val="left" w:pos="1800"/>
        </w:tabs>
        <w:rPr>
          <w:b w:val="0"/>
          <w:sz w:val="24"/>
          <w:szCs w:val="24"/>
        </w:rPr>
      </w:pPr>
      <w:r w:rsidRPr="00BB7EC3">
        <w:rPr>
          <w:b w:val="0"/>
          <w:sz w:val="24"/>
          <w:szCs w:val="24"/>
        </w:rPr>
        <w:tab/>
      </w:r>
      <w:r w:rsidR="00515E0D">
        <w:rPr>
          <w:b w:val="0"/>
          <w:sz w:val="24"/>
          <w:szCs w:val="24"/>
        </w:rPr>
        <w:tab/>
      </w:r>
      <w:r w:rsidRPr="00BB7EC3">
        <w:rPr>
          <w:b w:val="0"/>
          <w:sz w:val="24"/>
          <w:szCs w:val="24"/>
        </w:rPr>
        <w:t>c.</w:t>
      </w:r>
      <w:r w:rsidRPr="00BB7EC3">
        <w:rPr>
          <w:b w:val="0"/>
          <w:sz w:val="24"/>
          <w:szCs w:val="24"/>
        </w:rPr>
        <w:tab/>
        <w:t>There is no anticipated recordkeeping burden.</w:t>
      </w:r>
    </w:p>
    <w:p w:rsidR="00536A11" w:rsidRPr="00C9495C" w:rsidRDefault="00536A11" w:rsidP="0065611B">
      <w:pPr>
        <w:tabs>
          <w:tab w:val="left" w:pos="360"/>
          <w:tab w:val="left" w:pos="720"/>
          <w:tab w:val="left" w:pos="1080"/>
          <w:tab w:val="left" w:pos="1440"/>
          <w:tab w:val="left" w:pos="1800"/>
          <w:tab w:val="left" w:pos="2880"/>
        </w:tabs>
      </w:pPr>
    </w:p>
    <w:p w:rsidR="00536A11" w:rsidRPr="00515E0D" w:rsidRDefault="00536A11" w:rsidP="0065611B">
      <w:pPr>
        <w:pStyle w:val="BodyText3"/>
        <w:tabs>
          <w:tab w:val="clear" w:pos="540"/>
          <w:tab w:val="clear" w:pos="1620"/>
          <w:tab w:val="clear" w:pos="2160"/>
          <w:tab w:val="clear" w:pos="3600"/>
          <w:tab w:val="clear" w:pos="4320"/>
          <w:tab w:val="clear" w:pos="5040"/>
          <w:tab w:val="clear" w:pos="5760"/>
          <w:tab w:val="clear" w:pos="6480"/>
          <w:tab w:val="clear" w:pos="7200"/>
          <w:tab w:val="clear" w:pos="7920"/>
          <w:tab w:val="clear" w:pos="8640"/>
          <w:tab w:val="left" w:pos="360"/>
          <w:tab w:val="left" w:pos="720"/>
          <w:tab w:val="left" w:pos="1440"/>
          <w:tab w:val="left" w:pos="1800"/>
        </w:tabs>
        <w:spacing w:after="120"/>
        <w:ind w:left="360" w:hanging="360"/>
        <w:rPr>
          <w:sz w:val="24"/>
          <w:szCs w:val="24"/>
        </w:rPr>
      </w:pPr>
      <w:r w:rsidRPr="00515E0D">
        <w:rPr>
          <w:sz w:val="24"/>
          <w:szCs w:val="24"/>
        </w:rPr>
        <w:t>14.</w:t>
      </w:r>
      <w:r w:rsidRPr="00515E0D">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15E0D" w:rsidRPr="00D07914" w:rsidRDefault="00D07914" w:rsidP="00D07914">
      <w:pPr>
        <w:autoSpaceDE w:val="0"/>
        <w:autoSpaceDN w:val="0"/>
        <w:adjustRightInd w:val="0"/>
        <w:ind w:left="720"/>
      </w:pPr>
      <w:r w:rsidRPr="00D07914">
        <w:t>The original funding for the project was $425,000 for a one-year study that included</w:t>
      </w:r>
      <w:r>
        <w:t xml:space="preserve"> </w:t>
      </w:r>
      <w:r w:rsidRPr="00D07914">
        <w:t>focus groups for providers and patients as well as a national survey for both of those</w:t>
      </w:r>
      <w:r>
        <w:t xml:space="preserve"> </w:t>
      </w:r>
      <w:r w:rsidRPr="00D07914">
        <w:t>groups.</w:t>
      </w:r>
      <w:r w:rsidR="00515E0D" w:rsidRPr="00D07914">
        <w:t xml:space="preserve">  </w:t>
      </w:r>
    </w:p>
    <w:p w:rsidR="00515E0D" w:rsidRPr="00677769" w:rsidRDefault="00515E0D" w:rsidP="0065611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rPr>
      </w:pPr>
      <w:r w:rsidRPr="00677769">
        <w:rPr>
          <w:rFonts w:ascii="Arial" w:hAnsi="Arial" w:cs="Arial"/>
          <w:color w:val="FF0000"/>
          <w:sz w:val="24"/>
          <w:szCs w:val="24"/>
        </w:rPr>
        <w:tab/>
      </w:r>
    </w:p>
    <w:p w:rsidR="00536A11" w:rsidRPr="00C9495C" w:rsidRDefault="00536A11" w:rsidP="0065611B">
      <w:pPr>
        <w:tabs>
          <w:tab w:val="left" w:pos="360"/>
          <w:tab w:val="left" w:pos="720"/>
          <w:tab w:val="left" w:pos="1080"/>
          <w:tab w:val="left" w:pos="1440"/>
          <w:tab w:val="left" w:pos="1800"/>
          <w:tab w:val="left" w:pos="2880"/>
        </w:tabs>
        <w:spacing w:after="120"/>
        <w:ind w:left="360" w:hanging="360"/>
      </w:pPr>
      <w:r w:rsidRPr="00D5688B">
        <w:rPr>
          <w:b/>
        </w:rPr>
        <w:t>15</w:t>
      </w:r>
      <w:r w:rsidRPr="00515E0D">
        <w:rPr>
          <w:b/>
        </w:rPr>
        <w:t>.</w:t>
      </w:r>
      <w:r w:rsidRPr="00515E0D">
        <w:rPr>
          <w:b/>
        </w:rPr>
        <w:tab/>
        <w:t xml:space="preserve">Explain the reason for any burden hour changes </w:t>
      </w:r>
      <w:r w:rsidR="00B16AAF" w:rsidRPr="00515E0D">
        <w:rPr>
          <w:b/>
        </w:rPr>
        <w:t>or adjustments reported in items 13 or 14 of the OMB form 83-1</w:t>
      </w:r>
      <w:r w:rsidRPr="00515E0D">
        <w:rPr>
          <w:b/>
        </w:rPr>
        <w:t>.</w:t>
      </w:r>
    </w:p>
    <w:p w:rsidR="00536A11" w:rsidRDefault="00536A11" w:rsidP="0065611B">
      <w:pPr>
        <w:tabs>
          <w:tab w:val="left" w:pos="360"/>
          <w:tab w:val="left" w:pos="720"/>
          <w:tab w:val="left" w:pos="1080"/>
          <w:tab w:val="left" w:pos="1440"/>
          <w:tab w:val="left" w:pos="1800"/>
          <w:tab w:val="left" w:pos="2880"/>
        </w:tabs>
        <w:ind w:firstLine="720"/>
      </w:pPr>
      <w:r w:rsidRPr="00515E0D">
        <w:t>This is a new collection and all burden hours are</w:t>
      </w:r>
      <w:r w:rsidR="00515E0D" w:rsidRPr="00515E0D">
        <w:t xml:space="preserve"> considered a program increase.</w:t>
      </w:r>
    </w:p>
    <w:p w:rsidR="00515E0D" w:rsidRPr="00515E0D" w:rsidRDefault="00515E0D" w:rsidP="0065611B">
      <w:pPr>
        <w:tabs>
          <w:tab w:val="left" w:pos="360"/>
          <w:tab w:val="left" w:pos="720"/>
          <w:tab w:val="left" w:pos="1080"/>
          <w:tab w:val="left" w:pos="1440"/>
          <w:tab w:val="left" w:pos="1800"/>
          <w:tab w:val="left" w:pos="2880"/>
        </w:tabs>
        <w:ind w:firstLine="720"/>
      </w:pPr>
    </w:p>
    <w:p w:rsidR="00515E0D" w:rsidRPr="0093482F" w:rsidRDefault="00536A11" w:rsidP="0065611B">
      <w:pPr>
        <w:pStyle w:val="BodyText3"/>
        <w:tabs>
          <w:tab w:val="clear" w:pos="540"/>
          <w:tab w:val="clear" w:pos="1620"/>
          <w:tab w:val="clear" w:pos="2160"/>
          <w:tab w:val="clear" w:pos="3600"/>
          <w:tab w:val="clear" w:pos="4320"/>
          <w:tab w:val="clear" w:pos="5040"/>
          <w:tab w:val="clear" w:pos="5760"/>
          <w:tab w:val="clear" w:pos="6480"/>
          <w:tab w:val="clear" w:pos="7200"/>
          <w:tab w:val="clear" w:pos="7920"/>
          <w:tab w:val="clear" w:pos="8640"/>
          <w:tab w:val="left" w:pos="360"/>
          <w:tab w:val="left" w:pos="720"/>
          <w:tab w:val="left" w:pos="1440"/>
          <w:tab w:val="left" w:pos="1800"/>
        </w:tabs>
        <w:spacing w:after="120"/>
        <w:ind w:left="360" w:hanging="360"/>
      </w:pPr>
      <w:r w:rsidRPr="0093482F">
        <w:rPr>
          <w:sz w:val="24"/>
          <w:szCs w:val="24"/>
        </w:rPr>
        <w:t>16.</w:t>
      </w:r>
      <w:r w:rsidRPr="0093482F">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515E0D" w:rsidRPr="0093482F">
        <w:tab/>
      </w:r>
    </w:p>
    <w:p w:rsidR="00515E0D" w:rsidRDefault="00515E0D" w:rsidP="0065611B">
      <w:pPr>
        <w:tabs>
          <w:tab w:val="left" w:pos="720"/>
          <w:tab w:val="left" w:pos="1440"/>
          <w:tab w:val="left" w:pos="1800"/>
        </w:tabs>
        <w:autoSpaceDE w:val="0"/>
        <w:autoSpaceDN w:val="0"/>
        <w:adjustRightInd w:val="0"/>
        <w:spacing w:after="120"/>
        <w:ind w:left="720" w:right="-14"/>
      </w:pPr>
      <w:r>
        <w:t xml:space="preserve">Because the </w:t>
      </w:r>
      <w:r w:rsidRPr="00C9495C">
        <w:t>outcomes of this study will be useful to the lar</w:t>
      </w:r>
      <w:r>
        <w:t xml:space="preserve">ger clinical research community </w:t>
      </w:r>
      <w:r w:rsidR="002D635E">
        <w:t xml:space="preserve">the study </w:t>
      </w:r>
      <w:r>
        <w:t>results</w:t>
      </w:r>
      <w:r w:rsidR="00FB39D8">
        <w:t xml:space="preserve"> will be published</w:t>
      </w:r>
      <w:r>
        <w:t xml:space="preserve">, as well as reporting the </w:t>
      </w:r>
      <w:r w:rsidR="002D635E">
        <w:t xml:space="preserve">POC-R implementation guidelines to </w:t>
      </w:r>
      <w:r>
        <w:t xml:space="preserve">the VA Clinical Science Research &amp; Development Office.  </w:t>
      </w:r>
      <w:r w:rsidR="002D635E">
        <w:t xml:space="preserve">Analytical techniques for collection analysis are outlined in Section B of this document. </w:t>
      </w:r>
    </w:p>
    <w:p w:rsidR="00515E0D" w:rsidRDefault="00C15AB6" w:rsidP="0065611B">
      <w:pPr>
        <w:tabs>
          <w:tab w:val="left" w:pos="720"/>
          <w:tab w:val="left" w:pos="1440"/>
          <w:tab w:val="left" w:pos="1800"/>
        </w:tabs>
        <w:autoSpaceDE w:val="0"/>
        <w:autoSpaceDN w:val="0"/>
        <w:adjustRightInd w:val="0"/>
        <w:spacing w:after="240"/>
        <w:ind w:left="720" w:right="-14"/>
        <w:rPr>
          <w:rFonts w:cs="Arial"/>
          <w:iCs/>
        </w:rPr>
      </w:pPr>
      <w:r>
        <w:t xml:space="preserve">A literature review is currently being done as the basis for article publications.  As the results are tabulated and analyzed articles will be prepared for the health care research community.  </w:t>
      </w:r>
      <w:r w:rsidR="00D55036">
        <w:t xml:space="preserve">Potential journals for publications are:  </w:t>
      </w:r>
      <w:r w:rsidRPr="00D55036">
        <w:rPr>
          <w:iCs/>
        </w:rPr>
        <w:t>Journal of Health Service Research and Policy</w:t>
      </w:r>
      <w:r w:rsidR="00D55036" w:rsidRPr="00D55036">
        <w:rPr>
          <w:iCs/>
        </w:rPr>
        <w:t xml:space="preserve">, </w:t>
      </w:r>
      <w:r w:rsidR="00D55036" w:rsidRPr="00D55036">
        <w:rPr>
          <w:rFonts w:cs="Arial"/>
          <w:iCs/>
        </w:rPr>
        <w:t xml:space="preserve">Clinical Trials, Journal of the American Medical Informatics Association, Journal of the American </w:t>
      </w:r>
      <w:r w:rsidR="00D55036" w:rsidRPr="00D55036">
        <w:rPr>
          <w:rFonts w:cs="Arial"/>
          <w:iCs/>
        </w:rPr>
        <w:lastRenderedPageBreak/>
        <w:t>Medical Association, BMC Medical Research Methodology, Journal of Applied Psychology, American Journal of Evaluation, etc.</w:t>
      </w:r>
    </w:p>
    <w:p w:rsidR="00D07914" w:rsidRDefault="00D07914" w:rsidP="00D07914">
      <w:pPr>
        <w:autoSpaceDE w:val="0"/>
        <w:autoSpaceDN w:val="0"/>
        <w:adjustRightInd w:val="0"/>
        <w:ind w:left="720"/>
      </w:pPr>
      <w:r w:rsidRPr="00D07914">
        <w:t>Our original time frame was for one year. The delay in this component of the project</w:t>
      </w:r>
      <w:r>
        <w:t xml:space="preserve"> </w:t>
      </w:r>
      <w:r w:rsidRPr="00D07914">
        <w:t>was due to delays in achieving OMB approval.</w:t>
      </w:r>
      <w:r>
        <w:t xml:space="preserve"> </w:t>
      </w:r>
      <w:r w:rsidRPr="00D07914">
        <w:t>If we receive OMB approval, we will begin data collection within a few weeks and</w:t>
      </w:r>
      <w:r>
        <w:t xml:space="preserve"> </w:t>
      </w:r>
      <w:r w:rsidRPr="00D07914">
        <w:t>expect to finish data collection within 3 months. Data analysis will take another month.</w:t>
      </w:r>
    </w:p>
    <w:p w:rsidR="00D07914" w:rsidRPr="00D07914" w:rsidRDefault="00D07914" w:rsidP="00D07914">
      <w:pPr>
        <w:autoSpaceDE w:val="0"/>
        <w:autoSpaceDN w:val="0"/>
        <w:adjustRightInd w:val="0"/>
        <w:ind w:left="720"/>
      </w:pPr>
    </w:p>
    <w:p w:rsidR="00BA705D" w:rsidRPr="00C9495C" w:rsidRDefault="00536A11" w:rsidP="0065611B">
      <w:pPr>
        <w:pStyle w:val="BodyText3"/>
        <w:tabs>
          <w:tab w:val="clear" w:pos="540"/>
          <w:tab w:val="clear" w:pos="1620"/>
          <w:tab w:val="clear" w:pos="2160"/>
          <w:tab w:val="clear" w:pos="3600"/>
          <w:tab w:val="clear" w:pos="4320"/>
          <w:tab w:val="clear" w:pos="5040"/>
          <w:tab w:val="clear" w:pos="5760"/>
          <w:tab w:val="clear" w:pos="6480"/>
          <w:tab w:val="clear" w:pos="7200"/>
          <w:tab w:val="clear" w:pos="7920"/>
          <w:tab w:val="clear" w:pos="8640"/>
          <w:tab w:val="left" w:pos="360"/>
          <w:tab w:val="left" w:pos="720"/>
          <w:tab w:val="left" w:pos="1440"/>
          <w:tab w:val="left" w:pos="1800"/>
        </w:tabs>
        <w:spacing w:after="120"/>
        <w:ind w:left="360" w:hanging="360"/>
        <w:rPr>
          <w:color w:val="FF0000"/>
        </w:rPr>
      </w:pPr>
      <w:r w:rsidRPr="00D5688B">
        <w:rPr>
          <w:sz w:val="24"/>
          <w:szCs w:val="24"/>
        </w:rPr>
        <w:t>17.</w:t>
      </w:r>
      <w:r w:rsidRPr="00D5688B">
        <w:rPr>
          <w:sz w:val="24"/>
          <w:szCs w:val="24"/>
        </w:rPr>
        <w:tab/>
      </w:r>
      <w:proofErr w:type="gramStart"/>
      <w:r w:rsidRPr="00D5688B">
        <w:rPr>
          <w:sz w:val="24"/>
          <w:szCs w:val="24"/>
        </w:rPr>
        <w:t>If</w:t>
      </w:r>
      <w:proofErr w:type="gramEnd"/>
      <w:r w:rsidRPr="00D5688B">
        <w:rPr>
          <w:sz w:val="24"/>
          <w:szCs w:val="24"/>
        </w:rPr>
        <w:t xml:space="preserve"> seeking approval to omit the expiration date for OMB approval of the information collection, explain the reasons that display would be inappropriate. </w:t>
      </w:r>
    </w:p>
    <w:p w:rsidR="00CD66C7" w:rsidRPr="0093482F" w:rsidRDefault="00660FBE" w:rsidP="0065611B">
      <w:pPr>
        <w:tabs>
          <w:tab w:val="left" w:pos="360"/>
          <w:tab w:val="left" w:pos="720"/>
          <w:tab w:val="left" w:pos="1080"/>
          <w:tab w:val="left" w:pos="1440"/>
          <w:tab w:val="left" w:pos="1800"/>
          <w:tab w:val="left" w:pos="2700"/>
          <w:tab w:val="left" w:pos="3240"/>
        </w:tabs>
        <w:ind w:left="720"/>
      </w:pPr>
      <w:r>
        <w:t>VA does not seek approval to omit the expiration date.</w:t>
      </w:r>
    </w:p>
    <w:p w:rsidR="00CD66C7" w:rsidRDefault="00CD66C7" w:rsidP="0065611B">
      <w:pPr>
        <w:tabs>
          <w:tab w:val="left" w:pos="360"/>
          <w:tab w:val="left" w:pos="720"/>
          <w:tab w:val="left" w:pos="1080"/>
          <w:tab w:val="left" w:pos="1440"/>
          <w:tab w:val="left" w:pos="1800"/>
          <w:tab w:val="left" w:pos="2700"/>
          <w:tab w:val="left" w:pos="3240"/>
        </w:tabs>
        <w:ind w:left="720"/>
        <w:rPr>
          <w:color w:val="FF0000"/>
        </w:rPr>
      </w:pPr>
    </w:p>
    <w:p w:rsidR="00536A11" w:rsidRPr="00C9495C" w:rsidRDefault="00536A11" w:rsidP="0065611B">
      <w:pPr>
        <w:pStyle w:val="BodyText3"/>
        <w:tabs>
          <w:tab w:val="clear" w:pos="540"/>
          <w:tab w:val="clear" w:pos="1620"/>
          <w:tab w:val="clear" w:pos="2160"/>
          <w:tab w:val="clear" w:pos="3600"/>
          <w:tab w:val="clear" w:pos="4320"/>
          <w:tab w:val="clear" w:pos="5040"/>
          <w:tab w:val="clear" w:pos="5760"/>
          <w:tab w:val="clear" w:pos="6480"/>
          <w:tab w:val="clear" w:pos="7200"/>
          <w:tab w:val="clear" w:pos="7920"/>
          <w:tab w:val="clear" w:pos="8640"/>
          <w:tab w:val="left" w:pos="360"/>
          <w:tab w:val="left" w:pos="720"/>
          <w:tab w:val="left" w:pos="1440"/>
          <w:tab w:val="left" w:pos="1800"/>
        </w:tabs>
        <w:spacing w:after="120"/>
        <w:ind w:left="360" w:hanging="360"/>
      </w:pPr>
      <w:proofErr w:type="gramStart"/>
      <w:r w:rsidRPr="00D5688B">
        <w:rPr>
          <w:sz w:val="24"/>
          <w:szCs w:val="24"/>
        </w:rPr>
        <w:t>18.</w:t>
      </w:r>
      <w:r w:rsidRPr="00D5688B">
        <w:rPr>
          <w:sz w:val="24"/>
          <w:szCs w:val="24"/>
        </w:rPr>
        <w:tab/>
        <w:t xml:space="preserve">Explain each </w:t>
      </w:r>
      <w:r w:rsidRPr="00AE768B">
        <w:rPr>
          <w:sz w:val="24"/>
          <w:szCs w:val="24"/>
        </w:rPr>
        <w:t>exception to the certification statement</w:t>
      </w:r>
      <w:r w:rsidRPr="00D5688B">
        <w:rPr>
          <w:color w:val="0000FF"/>
          <w:sz w:val="24"/>
          <w:szCs w:val="24"/>
        </w:rPr>
        <w:t xml:space="preserve"> </w:t>
      </w:r>
      <w:r w:rsidRPr="00D5688B">
        <w:rPr>
          <w:sz w:val="24"/>
          <w:szCs w:val="24"/>
        </w:rPr>
        <w:t>identified in Item 19, “Certification for Paperwork Reduction Act Submissions,” of OMB 83-I.</w:t>
      </w:r>
      <w:proofErr w:type="gramEnd"/>
    </w:p>
    <w:p w:rsidR="00536A11" w:rsidRPr="0093482F" w:rsidRDefault="00536A11" w:rsidP="0065611B">
      <w:pPr>
        <w:tabs>
          <w:tab w:val="left" w:pos="360"/>
          <w:tab w:val="left" w:pos="720"/>
          <w:tab w:val="left" w:pos="1080"/>
          <w:tab w:val="left" w:pos="1440"/>
          <w:tab w:val="left" w:pos="1800"/>
          <w:tab w:val="left" w:pos="2880"/>
        </w:tabs>
        <w:ind w:left="720"/>
      </w:pPr>
      <w:r w:rsidRPr="0093482F">
        <w:t>There are no exceptions</w:t>
      </w:r>
      <w:r w:rsidR="0093482F" w:rsidRPr="0093482F">
        <w:t xml:space="preserve"> from the topics in the Certification for the Paperwork Reduction Act Submissions and the Point-of-Care Research Questionnaire data collection complies with 5 CFR 1320.9</w:t>
      </w:r>
      <w:r w:rsidRPr="0093482F">
        <w:t>.</w:t>
      </w:r>
    </w:p>
    <w:sectPr w:rsidR="00536A11" w:rsidRPr="0093482F" w:rsidSect="00C9495C">
      <w:footerReference w:type="default" r:id="rId7"/>
      <w:footerReference w:type="first" r:id="rId8"/>
      <w:pgSz w:w="12240" w:h="15840" w:code="1"/>
      <w:pgMar w:top="1008" w:right="1170" w:bottom="1008" w:left="1008" w:header="432"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934" w:rsidRDefault="009C0934">
      <w:r>
        <w:separator/>
      </w:r>
    </w:p>
  </w:endnote>
  <w:endnote w:type="continuationSeparator" w:id="0">
    <w:p w:rsidR="009C0934" w:rsidRDefault="009C09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E4" w:rsidRDefault="006344E4">
    <w:pPr>
      <w:pStyle w:val="Footer"/>
      <w:tabs>
        <w:tab w:val="clear" w:pos="4320"/>
        <w:tab w:val="clear" w:pos="8640"/>
        <w:tab w:val="right" w:pos="10080"/>
      </w:tabs>
      <w:rPr>
        <w:b/>
        <w:bCs/>
        <w:sz w:val="24"/>
      </w:rPr>
    </w:pPr>
    <w:r>
      <w:tab/>
    </w:r>
    <w:r>
      <w:rPr>
        <w:b/>
        <w:bCs/>
        <w:sz w:val="24"/>
      </w:rPr>
      <w:t xml:space="preserve">Page </w:t>
    </w:r>
    <w:r w:rsidR="006E5B60">
      <w:rPr>
        <w:rStyle w:val="PageNumber"/>
        <w:b/>
        <w:bCs/>
        <w:sz w:val="24"/>
      </w:rPr>
      <w:fldChar w:fldCharType="begin"/>
    </w:r>
    <w:r>
      <w:rPr>
        <w:rStyle w:val="PageNumber"/>
        <w:b/>
        <w:bCs/>
        <w:sz w:val="24"/>
      </w:rPr>
      <w:instrText xml:space="preserve"> PAGE </w:instrText>
    </w:r>
    <w:r w:rsidR="006E5B60">
      <w:rPr>
        <w:rStyle w:val="PageNumber"/>
        <w:b/>
        <w:bCs/>
        <w:sz w:val="24"/>
      </w:rPr>
      <w:fldChar w:fldCharType="separate"/>
    </w:r>
    <w:r w:rsidR="007F3028">
      <w:rPr>
        <w:rStyle w:val="PageNumber"/>
        <w:b/>
        <w:bCs/>
        <w:noProof/>
        <w:sz w:val="24"/>
      </w:rPr>
      <w:t>4</w:t>
    </w:r>
    <w:r w:rsidR="006E5B60">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E4" w:rsidRPr="00C9495C" w:rsidRDefault="006344E4">
    <w:pPr>
      <w:pStyle w:val="Footer"/>
      <w:tabs>
        <w:tab w:val="clear" w:pos="4320"/>
        <w:tab w:val="clear" w:pos="8640"/>
        <w:tab w:val="right" w:pos="10080"/>
      </w:tabs>
      <w:rPr>
        <w:rFonts w:ascii="Arial" w:hAnsi="Arial" w:cs="Arial"/>
        <w:b/>
        <w:bCs/>
      </w:rPr>
    </w:pPr>
    <w:r>
      <w:tab/>
    </w:r>
    <w:r w:rsidRPr="00C9495C">
      <w:rPr>
        <w:rFonts w:ascii="Arial" w:hAnsi="Arial" w:cs="Arial"/>
        <w:b/>
        <w:bCs/>
      </w:rPr>
      <w:t xml:space="preserve">Page </w:t>
    </w:r>
    <w:r w:rsidR="006E5B60" w:rsidRPr="00C9495C">
      <w:rPr>
        <w:rStyle w:val="PageNumber"/>
        <w:rFonts w:ascii="Arial" w:hAnsi="Arial" w:cs="Arial"/>
        <w:b/>
        <w:bCs/>
      </w:rPr>
      <w:fldChar w:fldCharType="begin"/>
    </w:r>
    <w:r w:rsidRPr="00C9495C">
      <w:rPr>
        <w:rStyle w:val="PageNumber"/>
        <w:rFonts w:ascii="Arial" w:hAnsi="Arial" w:cs="Arial"/>
        <w:b/>
        <w:bCs/>
      </w:rPr>
      <w:instrText xml:space="preserve"> PAGE </w:instrText>
    </w:r>
    <w:r w:rsidR="006E5B60" w:rsidRPr="00C9495C">
      <w:rPr>
        <w:rStyle w:val="PageNumber"/>
        <w:rFonts w:ascii="Arial" w:hAnsi="Arial" w:cs="Arial"/>
        <w:b/>
        <w:bCs/>
      </w:rPr>
      <w:fldChar w:fldCharType="separate"/>
    </w:r>
    <w:r w:rsidR="007F3028">
      <w:rPr>
        <w:rStyle w:val="PageNumber"/>
        <w:rFonts w:ascii="Arial" w:hAnsi="Arial" w:cs="Arial"/>
        <w:b/>
        <w:bCs/>
        <w:noProof/>
      </w:rPr>
      <w:t>1</w:t>
    </w:r>
    <w:r w:rsidR="006E5B60" w:rsidRPr="00C9495C">
      <w:rPr>
        <w:rStyle w:val="PageNumber"/>
        <w:rFonts w:ascii="Arial" w:hAnsi="Arial" w:cs="Arial"/>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934" w:rsidRDefault="009C0934">
      <w:r>
        <w:separator/>
      </w:r>
    </w:p>
  </w:footnote>
  <w:footnote w:type="continuationSeparator" w:id="0">
    <w:p w:rsidR="009C0934" w:rsidRDefault="009C09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64A06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65F7BAC"/>
    <w:multiLevelType w:val="hybridMultilevel"/>
    <w:tmpl w:val="00701664"/>
    <w:lvl w:ilvl="0" w:tplc="9ECA4480">
      <w:start w:val="1"/>
      <w:numFmt w:val="lowerLetter"/>
      <w:lvlText w:val="%1."/>
      <w:lvlJc w:val="left"/>
      <w:pPr>
        <w:ind w:left="1080" w:hanging="360"/>
      </w:pPr>
      <w:rPr>
        <w:rFonts w:hint="default"/>
        <w:b/>
      </w:rPr>
    </w:lvl>
    <w:lvl w:ilvl="1" w:tplc="6720A2F2" w:tentative="1">
      <w:start w:val="1"/>
      <w:numFmt w:val="lowerLetter"/>
      <w:lvlText w:val="%2."/>
      <w:lvlJc w:val="left"/>
      <w:pPr>
        <w:ind w:left="1800" w:hanging="360"/>
      </w:pPr>
    </w:lvl>
    <w:lvl w:ilvl="2" w:tplc="86F855DA" w:tentative="1">
      <w:start w:val="1"/>
      <w:numFmt w:val="lowerRoman"/>
      <w:lvlText w:val="%3."/>
      <w:lvlJc w:val="right"/>
      <w:pPr>
        <w:ind w:left="2520" w:hanging="180"/>
      </w:pPr>
    </w:lvl>
    <w:lvl w:ilvl="3" w:tplc="13922AAC" w:tentative="1">
      <w:start w:val="1"/>
      <w:numFmt w:val="decimal"/>
      <w:lvlText w:val="%4."/>
      <w:lvlJc w:val="left"/>
      <w:pPr>
        <w:ind w:left="3240" w:hanging="360"/>
      </w:pPr>
    </w:lvl>
    <w:lvl w:ilvl="4" w:tplc="7E64623C" w:tentative="1">
      <w:start w:val="1"/>
      <w:numFmt w:val="lowerLetter"/>
      <w:lvlText w:val="%5."/>
      <w:lvlJc w:val="left"/>
      <w:pPr>
        <w:ind w:left="3960" w:hanging="360"/>
      </w:pPr>
    </w:lvl>
    <w:lvl w:ilvl="5" w:tplc="F6780FDA" w:tentative="1">
      <w:start w:val="1"/>
      <w:numFmt w:val="lowerRoman"/>
      <w:lvlText w:val="%6."/>
      <w:lvlJc w:val="right"/>
      <w:pPr>
        <w:ind w:left="4680" w:hanging="180"/>
      </w:pPr>
    </w:lvl>
    <w:lvl w:ilvl="6" w:tplc="9848705C" w:tentative="1">
      <w:start w:val="1"/>
      <w:numFmt w:val="decimal"/>
      <w:lvlText w:val="%7."/>
      <w:lvlJc w:val="left"/>
      <w:pPr>
        <w:ind w:left="5400" w:hanging="360"/>
      </w:pPr>
    </w:lvl>
    <w:lvl w:ilvl="7" w:tplc="E8408F46" w:tentative="1">
      <w:start w:val="1"/>
      <w:numFmt w:val="lowerLetter"/>
      <w:lvlText w:val="%8."/>
      <w:lvlJc w:val="left"/>
      <w:pPr>
        <w:ind w:left="6120" w:hanging="360"/>
      </w:pPr>
    </w:lvl>
    <w:lvl w:ilvl="8" w:tplc="0026EEBA" w:tentative="1">
      <w:start w:val="1"/>
      <w:numFmt w:val="lowerRoman"/>
      <w:lvlText w:val="%9."/>
      <w:lvlJc w:val="right"/>
      <w:pPr>
        <w:ind w:left="6840" w:hanging="180"/>
      </w:pPr>
    </w:lvl>
  </w:abstractNum>
  <w:abstractNum w:abstractNumId="3">
    <w:nsid w:val="17B54321"/>
    <w:multiLevelType w:val="hybridMultilevel"/>
    <w:tmpl w:val="66924B88"/>
    <w:lvl w:ilvl="0" w:tplc="28687D30">
      <w:start w:val="1"/>
      <w:numFmt w:val="lowerLetter"/>
      <w:lvlText w:val="%1."/>
      <w:lvlJc w:val="left"/>
      <w:pPr>
        <w:ind w:left="1080" w:hanging="360"/>
      </w:pPr>
      <w:rPr>
        <w:rFonts w:hint="default"/>
        <w:b/>
      </w:rPr>
    </w:lvl>
    <w:lvl w:ilvl="1" w:tplc="0018D504" w:tentative="1">
      <w:start w:val="1"/>
      <w:numFmt w:val="lowerLetter"/>
      <w:lvlText w:val="%2."/>
      <w:lvlJc w:val="left"/>
      <w:pPr>
        <w:ind w:left="1800" w:hanging="360"/>
      </w:pPr>
    </w:lvl>
    <w:lvl w:ilvl="2" w:tplc="97589DFC" w:tentative="1">
      <w:start w:val="1"/>
      <w:numFmt w:val="lowerRoman"/>
      <w:lvlText w:val="%3."/>
      <w:lvlJc w:val="right"/>
      <w:pPr>
        <w:ind w:left="2520" w:hanging="180"/>
      </w:pPr>
    </w:lvl>
    <w:lvl w:ilvl="3" w:tplc="6E7A9E9A" w:tentative="1">
      <w:start w:val="1"/>
      <w:numFmt w:val="decimal"/>
      <w:lvlText w:val="%4."/>
      <w:lvlJc w:val="left"/>
      <w:pPr>
        <w:ind w:left="3240" w:hanging="360"/>
      </w:pPr>
    </w:lvl>
    <w:lvl w:ilvl="4" w:tplc="0E260EF6" w:tentative="1">
      <w:start w:val="1"/>
      <w:numFmt w:val="lowerLetter"/>
      <w:lvlText w:val="%5."/>
      <w:lvlJc w:val="left"/>
      <w:pPr>
        <w:ind w:left="3960" w:hanging="360"/>
      </w:pPr>
    </w:lvl>
    <w:lvl w:ilvl="5" w:tplc="32567852" w:tentative="1">
      <w:start w:val="1"/>
      <w:numFmt w:val="lowerRoman"/>
      <w:lvlText w:val="%6."/>
      <w:lvlJc w:val="right"/>
      <w:pPr>
        <w:ind w:left="4680" w:hanging="180"/>
      </w:pPr>
    </w:lvl>
    <w:lvl w:ilvl="6" w:tplc="4B042A70" w:tentative="1">
      <w:start w:val="1"/>
      <w:numFmt w:val="decimal"/>
      <w:lvlText w:val="%7."/>
      <w:lvlJc w:val="left"/>
      <w:pPr>
        <w:ind w:left="5400" w:hanging="360"/>
      </w:pPr>
    </w:lvl>
    <w:lvl w:ilvl="7" w:tplc="930A8140" w:tentative="1">
      <w:start w:val="1"/>
      <w:numFmt w:val="lowerLetter"/>
      <w:lvlText w:val="%8."/>
      <w:lvlJc w:val="left"/>
      <w:pPr>
        <w:ind w:left="6120" w:hanging="360"/>
      </w:pPr>
    </w:lvl>
    <w:lvl w:ilvl="8" w:tplc="E97AB61A" w:tentative="1">
      <w:start w:val="1"/>
      <w:numFmt w:val="lowerRoman"/>
      <w:lvlText w:val="%9."/>
      <w:lvlJc w:val="right"/>
      <w:pPr>
        <w:ind w:left="684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1DC665AB"/>
    <w:multiLevelType w:val="hybridMultilevel"/>
    <w:tmpl w:val="851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167AE"/>
    <w:multiLevelType w:val="hybridMultilevel"/>
    <w:tmpl w:val="A734F622"/>
    <w:lvl w:ilvl="0" w:tplc="0409000F">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DD360C"/>
    <w:multiLevelType w:val="hybridMultilevel"/>
    <w:tmpl w:val="555E8C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CC1D55"/>
    <w:multiLevelType w:val="hybridMultilevel"/>
    <w:tmpl w:val="83803D0E"/>
    <w:lvl w:ilvl="0" w:tplc="78BC65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A468EF"/>
    <w:multiLevelType w:val="hybridMultilevel"/>
    <w:tmpl w:val="32A4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981676"/>
    <w:multiLevelType w:val="hybridMultilevel"/>
    <w:tmpl w:val="BB727E9A"/>
    <w:lvl w:ilvl="0" w:tplc="63A4F514">
      <w:start w:val="1"/>
      <w:numFmt w:val="decimal"/>
      <w:pStyle w:val="ColorfulList-Accent1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814B5D"/>
    <w:multiLevelType w:val="hybridMultilevel"/>
    <w:tmpl w:val="FC04C64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BD612DF"/>
    <w:multiLevelType w:val="hybridMultilevel"/>
    <w:tmpl w:val="32A4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226BF4"/>
    <w:multiLevelType w:val="multilevel"/>
    <w:tmpl w:val="933C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E64A6C"/>
    <w:multiLevelType w:val="hybridMultilevel"/>
    <w:tmpl w:val="95C65280"/>
    <w:lvl w:ilvl="0" w:tplc="E5E88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
  </w:num>
  <w:num w:numId="4">
    <w:abstractNumId w:val="3"/>
  </w:num>
  <w:num w:numId="5">
    <w:abstractNumId w:val="6"/>
  </w:num>
  <w:num w:numId="6">
    <w:abstractNumId w:val="2"/>
  </w:num>
  <w:num w:numId="7">
    <w:abstractNumId w:val="15"/>
  </w:num>
  <w:num w:numId="8">
    <w:abstractNumId w:val="13"/>
  </w:num>
  <w:num w:numId="9">
    <w:abstractNumId w:val="9"/>
  </w:num>
  <w:num w:numId="10">
    <w:abstractNumId w:val="11"/>
  </w:num>
  <w:num w:numId="11">
    <w:abstractNumId w:val="8"/>
  </w:num>
  <w:num w:numId="12">
    <w:abstractNumId w:val="5"/>
  </w:num>
  <w:num w:numId="13">
    <w:abstractNumId w:val="10"/>
  </w:num>
  <w:num w:numId="14">
    <w:abstractNumId w:val="14"/>
  </w:num>
  <w:num w:numId="15">
    <w:abstractNumId w:val="7"/>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5EF6"/>
    <w:rsid w:val="00000C5B"/>
    <w:rsid w:val="00003B16"/>
    <w:rsid w:val="00016B52"/>
    <w:rsid w:val="0002119C"/>
    <w:rsid w:val="00077E32"/>
    <w:rsid w:val="00080C7F"/>
    <w:rsid w:val="000828E1"/>
    <w:rsid w:val="00082F0D"/>
    <w:rsid w:val="0008490D"/>
    <w:rsid w:val="00091560"/>
    <w:rsid w:val="0009405D"/>
    <w:rsid w:val="00094C6E"/>
    <w:rsid w:val="000A4C34"/>
    <w:rsid w:val="000B44C6"/>
    <w:rsid w:val="000B589C"/>
    <w:rsid w:val="000C389A"/>
    <w:rsid w:val="000C5E95"/>
    <w:rsid w:val="000D229E"/>
    <w:rsid w:val="001111BB"/>
    <w:rsid w:val="0012064B"/>
    <w:rsid w:val="00133C89"/>
    <w:rsid w:val="001437A4"/>
    <w:rsid w:val="001444D8"/>
    <w:rsid w:val="001456A6"/>
    <w:rsid w:val="00166B3D"/>
    <w:rsid w:val="00192D43"/>
    <w:rsid w:val="00197EAC"/>
    <w:rsid w:val="001A05E0"/>
    <w:rsid w:val="001A64C7"/>
    <w:rsid w:val="001A740F"/>
    <w:rsid w:val="001C0044"/>
    <w:rsid w:val="001C34A9"/>
    <w:rsid w:val="001C59A6"/>
    <w:rsid w:val="001C684F"/>
    <w:rsid w:val="001D1D56"/>
    <w:rsid w:val="001D1EB8"/>
    <w:rsid w:val="001E0EF2"/>
    <w:rsid w:val="001E33FD"/>
    <w:rsid w:val="00204B66"/>
    <w:rsid w:val="00212BA6"/>
    <w:rsid w:val="00213DFC"/>
    <w:rsid w:val="002141FB"/>
    <w:rsid w:val="00233625"/>
    <w:rsid w:val="002454A0"/>
    <w:rsid w:val="00246572"/>
    <w:rsid w:val="00246646"/>
    <w:rsid w:val="00247D06"/>
    <w:rsid w:val="00247E0E"/>
    <w:rsid w:val="0025306C"/>
    <w:rsid w:val="002715C2"/>
    <w:rsid w:val="002A7CB3"/>
    <w:rsid w:val="002B0F15"/>
    <w:rsid w:val="002D635E"/>
    <w:rsid w:val="002D63BC"/>
    <w:rsid w:val="002F2011"/>
    <w:rsid w:val="002F74F0"/>
    <w:rsid w:val="00301F6D"/>
    <w:rsid w:val="00305CE7"/>
    <w:rsid w:val="00315434"/>
    <w:rsid w:val="0032240F"/>
    <w:rsid w:val="00323966"/>
    <w:rsid w:val="00353971"/>
    <w:rsid w:val="003556F7"/>
    <w:rsid w:val="003743BA"/>
    <w:rsid w:val="003A424E"/>
    <w:rsid w:val="003A481A"/>
    <w:rsid w:val="003A6E39"/>
    <w:rsid w:val="003B34D3"/>
    <w:rsid w:val="003C5640"/>
    <w:rsid w:val="003D1FAF"/>
    <w:rsid w:val="003F68FC"/>
    <w:rsid w:val="00407746"/>
    <w:rsid w:val="00414B29"/>
    <w:rsid w:val="00414C51"/>
    <w:rsid w:val="00435D66"/>
    <w:rsid w:val="00444309"/>
    <w:rsid w:val="00467431"/>
    <w:rsid w:val="004679DE"/>
    <w:rsid w:val="0048017B"/>
    <w:rsid w:val="0048133E"/>
    <w:rsid w:val="00482F63"/>
    <w:rsid w:val="00483680"/>
    <w:rsid w:val="00490CB8"/>
    <w:rsid w:val="00493A54"/>
    <w:rsid w:val="004A176D"/>
    <w:rsid w:val="004A2D34"/>
    <w:rsid w:val="004A3B2E"/>
    <w:rsid w:val="004B407E"/>
    <w:rsid w:val="004B6E2D"/>
    <w:rsid w:val="004F7E8F"/>
    <w:rsid w:val="00503DE2"/>
    <w:rsid w:val="00505561"/>
    <w:rsid w:val="005115E5"/>
    <w:rsid w:val="00513E92"/>
    <w:rsid w:val="00515E0D"/>
    <w:rsid w:val="00516272"/>
    <w:rsid w:val="005178AF"/>
    <w:rsid w:val="00536A11"/>
    <w:rsid w:val="005408A5"/>
    <w:rsid w:val="00553136"/>
    <w:rsid w:val="005546F1"/>
    <w:rsid w:val="0056011D"/>
    <w:rsid w:val="005661C6"/>
    <w:rsid w:val="005667D3"/>
    <w:rsid w:val="00567E6D"/>
    <w:rsid w:val="005723B3"/>
    <w:rsid w:val="005B0504"/>
    <w:rsid w:val="005B4108"/>
    <w:rsid w:val="005C0184"/>
    <w:rsid w:val="005C55B1"/>
    <w:rsid w:val="005D32EC"/>
    <w:rsid w:val="005D4DF4"/>
    <w:rsid w:val="005D5EF6"/>
    <w:rsid w:val="00605E40"/>
    <w:rsid w:val="00610E04"/>
    <w:rsid w:val="00617D50"/>
    <w:rsid w:val="0062104B"/>
    <w:rsid w:val="0063085A"/>
    <w:rsid w:val="00630A01"/>
    <w:rsid w:val="006344E4"/>
    <w:rsid w:val="0064683C"/>
    <w:rsid w:val="006474FD"/>
    <w:rsid w:val="00653F4F"/>
    <w:rsid w:val="0065611B"/>
    <w:rsid w:val="00660FBE"/>
    <w:rsid w:val="006A5DBA"/>
    <w:rsid w:val="006B5DAB"/>
    <w:rsid w:val="006D1060"/>
    <w:rsid w:val="006E43AA"/>
    <w:rsid w:val="006E5B60"/>
    <w:rsid w:val="00703923"/>
    <w:rsid w:val="007142A1"/>
    <w:rsid w:val="00736FAD"/>
    <w:rsid w:val="0074265C"/>
    <w:rsid w:val="00754BDC"/>
    <w:rsid w:val="0077215D"/>
    <w:rsid w:val="0077388C"/>
    <w:rsid w:val="00785393"/>
    <w:rsid w:val="007A6A1D"/>
    <w:rsid w:val="007B04DD"/>
    <w:rsid w:val="007C23F0"/>
    <w:rsid w:val="007C39AF"/>
    <w:rsid w:val="007D685A"/>
    <w:rsid w:val="007E0B24"/>
    <w:rsid w:val="007E26EC"/>
    <w:rsid w:val="007E5426"/>
    <w:rsid w:val="007E68C4"/>
    <w:rsid w:val="007F1C5F"/>
    <w:rsid w:val="007F3028"/>
    <w:rsid w:val="0080711F"/>
    <w:rsid w:val="00814351"/>
    <w:rsid w:val="00816600"/>
    <w:rsid w:val="008265DC"/>
    <w:rsid w:val="00837379"/>
    <w:rsid w:val="0085149B"/>
    <w:rsid w:val="00854884"/>
    <w:rsid w:val="008618F0"/>
    <w:rsid w:val="00870890"/>
    <w:rsid w:val="0087189D"/>
    <w:rsid w:val="008821C4"/>
    <w:rsid w:val="00886F85"/>
    <w:rsid w:val="008B3487"/>
    <w:rsid w:val="008C15FA"/>
    <w:rsid w:val="008D329F"/>
    <w:rsid w:val="008D5529"/>
    <w:rsid w:val="008E4A13"/>
    <w:rsid w:val="008E5550"/>
    <w:rsid w:val="008F3BE5"/>
    <w:rsid w:val="008F6809"/>
    <w:rsid w:val="00913EAC"/>
    <w:rsid w:val="00917318"/>
    <w:rsid w:val="00925F4A"/>
    <w:rsid w:val="00934734"/>
    <w:rsid w:val="0093482F"/>
    <w:rsid w:val="00936D06"/>
    <w:rsid w:val="009426D0"/>
    <w:rsid w:val="00943A87"/>
    <w:rsid w:val="009451CA"/>
    <w:rsid w:val="00956293"/>
    <w:rsid w:val="00964FB9"/>
    <w:rsid w:val="009652A0"/>
    <w:rsid w:val="0097111E"/>
    <w:rsid w:val="00973385"/>
    <w:rsid w:val="00987315"/>
    <w:rsid w:val="00990726"/>
    <w:rsid w:val="00990F35"/>
    <w:rsid w:val="009A1362"/>
    <w:rsid w:val="009A23CA"/>
    <w:rsid w:val="009C0934"/>
    <w:rsid w:val="009C6BD6"/>
    <w:rsid w:val="009D2D38"/>
    <w:rsid w:val="009E087F"/>
    <w:rsid w:val="009E579C"/>
    <w:rsid w:val="00A24447"/>
    <w:rsid w:val="00A27B73"/>
    <w:rsid w:val="00A3577D"/>
    <w:rsid w:val="00A44356"/>
    <w:rsid w:val="00A54CC4"/>
    <w:rsid w:val="00A63C7F"/>
    <w:rsid w:val="00A84D20"/>
    <w:rsid w:val="00A9516A"/>
    <w:rsid w:val="00AA4122"/>
    <w:rsid w:val="00AB273F"/>
    <w:rsid w:val="00AC2987"/>
    <w:rsid w:val="00AC6772"/>
    <w:rsid w:val="00AE459B"/>
    <w:rsid w:val="00AE768B"/>
    <w:rsid w:val="00B04BAB"/>
    <w:rsid w:val="00B13884"/>
    <w:rsid w:val="00B138D7"/>
    <w:rsid w:val="00B16AAF"/>
    <w:rsid w:val="00B47D0D"/>
    <w:rsid w:val="00B9026F"/>
    <w:rsid w:val="00BA705D"/>
    <w:rsid w:val="00BB1E8B"/>
    <w:rsid w:val="00BB5C49"/>
    <w:rsid w:val="00BB7698"/>
    <w:rsid w:val="00BB7EC3"/>
    <w:rsid w:val="00BD1125"/>
    <w:rsid w:val="00BD1CDC"/>
    <w:rsid w:val="00BD59B0"/>
    <w:rsid w:val="00BE069D"/>
    <w:rsid w:val="00BF26D9"/>
    <w:rsid w:val="00C06BF8"/>
    <w:rsid w:val="00C10B99"/>
    <w:rsid w:val="00C15AB6"/>
    <w:rsid w:val="00C206D3"/>
    <w:rsid w:val="00C31CC4"/>
    <w:rsid w:val="00C359FC"/>
    <w:rsid w:val="00C36879"/>
    <w:rsid w:val="00C474A5"/>
    <w:rsid w:val="00C53083"/>
    <w:rsid w:val="00C62BC4"/>
    <w:rsid w:val="00C734EF"/>
    <w:rsid w:val="00C73AA6"/>
    <w:rsid w:val="00C9495C"/>
    <w:rsid w:val="00C9518B"/>
    <w:rsid w:val="00C967BA"/>
    <w:rsid w:val="00CA1FF8"/>
    <w:rsid w:val="00CA6C7A"/>
    <w:rsid w:val="00CB1571"/>
    <w:rsid w:val="00CD2D3F"/>
    <w:rsid w:val="00CD3D2F"/>
    <w:rsid w:val="00CD6329"/>
    <w:rsid w:val="00CD66C7"/>
    <w:rsid w:val="00CE00FD"/>
    <w:rsid w:val="00CE26AB"/>
    <w:rsid w:val="00D03A4A"/>
    <w:rsid w:val="00D07914"/>
    <w:rsid w:val="00D0793C"/>
    <w:rsid w:val="00D14C94"/>
    <w:rsid w:val="00D167FC"/>
    <w:rsid w:val="00D333ED"/>
    <w:rsid w:val="00D37EC4"/>
    <w:rsid w:val="00D40265"/>
    <w:rsid w:val="00D411D1"/>
    <w:rsid w:val="00D45E0B"/>
    <w:rsid w:val="00D55036"/>
    <w:rsid w:val="00D55BBA"/>
    <w:rsid w:val="00D5688B"/>
    <w:rsid w:val="00D770C6"/>
    <w:rsid w:val="00D81FC9"/>
    <w:rsid w:val="00DA314A"/>
    <w:rsid w:val="00DB5935"/>
    <w:rsid w:val="00DC55AE"/>
    <w:rsid w:val="00DC71BF"/>
    <w:rsid w:val="00DD0BA5"/>
    <w:rsid w:val="00E10A39"/>
    <w:rsid w:val="00E14BC6"/>
    <w:rsid w:val="00E21146"/>
    <w:rsid w:val="00E337FF"/>
    <w:rsid w:val="00E33B18"/>
    <w:rsid w:val="00E6326A"/>
    <w:rsid w:val="00E63976"/>
    <w:rsid w:val="00E743D3"/>
    <w:rsid w:val="00E821D8"/>
    <w:rsid w:val="00E859EE"/>
    <w:rsid w:val="00E86316"/>
    <w:rsid w:val="00EA262B"/>
    <w:rsid w:val="00EE12CD"/>
    <w:rsid w:val="00F02429"/>
    <w:rsid w:val="00F12A8B"/>
    <w:rsid w:val="00F31AF2"/>
    <w:rsid w:val="00F35D38"/>
    <w:rsid w:val="00F36EDC"/>
    <w:rsid w:val="00F37B80"/>
    <w:rsid w:val="00F42438"/>
    <w:rsid w:val="00F52E2B"/>
    <w:rsid w:val="00F6088C"/>
    <w:rsid w:val="00F63349"/>
    <w:rsid w:val="00F64931"/>
    <w:rsid w:val="00F8479F"/>
    <w:rsid w:val="00F971C6"/>
    <w:rsid w:val="00F97B25"/>
    <w:rsid w:val="00FB39D8"/>
    <w:rsid w:val="00FB47BA"/>
    <w:rsid w:val="00FB6120"/>
    <w:rsid w:val="00FE2A11"/>
    <w:rsid w:val="00FE3980"/>
    <w:rsid w:val="00FE75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B60"/>
    <w:rPr>
      <w:sz w:val="24"/>
      <w:szCs w:val="24"/>
    </w:rPr>
  </w:style>
  <w:style w:type="paragraph" w:styleId="Heading1">
    <w:name w:val="heading 1"/>
    <w:basedOn w:val="Normal"/>
    <w:next w:val="Normal"/>
    <w:qFormat/>
    <w:rsid w:val="006E5B60"/>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6E5B6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link w:val="Heading3Char"/>
    <w:qFormat/>
    <w:rsid w:val="00E33B18"/>
    <w:pPr>
      <w:keepNext/>
      <w:spacing w:before="240" w:after="60"/>
      <w:outlineLvl w:val="2"/>
    </w:pPr>
    <w:rPr>
      <w:rFonts w:ascii="Cambria" w:hAnsi="Cambria"/>
      <w:b/>
      <w:bCs/>
      <w:sz w:val="26"/>
      <w:szCs w:val="26"/>
      <w:lang/>
    </w:rPr>
  </w:style>
  <w:style w:type="paragraph" w:styleId="Heading4">
    <w:name w:val="heading 4"/>
    <w:basedOn w:val="Normal"/>
    <w:next w:val="Normal"/>
    <w:qFormat/>
    <w:rsid w:val="006E5B6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E5B60"/>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lang/>
    </w:rPr>
  </w:style>
  <w:style w:type="paragraph" w:styleId="Header">
    <w:name w:val="header"/>
    <w:basedOn w:val="Normal"/>
    <w:link w:val="HeaderChar"/>
    <w:uiPriority w:val="99"/>
    <w:rsid w:val="006E5B60"/>
    <w:pPr>
      <w:tabs>
        <w:tab w:val="center" w:pos="4320"/>
        <w:tab w:val="right" w:pos="8640"/>
      </w:tabs>
    </w:pPr>
    <w:rPr>
      <w:sz w:val="20"/>
      <w:szCs w:val="20"/>
    </w:rPr>
  </w:style>
  <w:style w:type="paragraph" w:styleId="BodyText">
    <w:name w:val="Body Text"/>
    <w:basedOn w:val="Normal"/>
    <w:rsid w:val="006E5B60"/>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sid w:val="006E5B60"/>
    <w:rPr>
      <w:color w:val="0000FF"/>
      <w:u w:val="single"/>
    </w:rPr>
  </w:style>
  <w:style w:type="paragraph" w:styleId="BodyText3">
    <w:name w:val="Body Text 3"/>
    <w:basedOn w:val="Normal"/>
    <w:rsid w:val="006E5B6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6E5B60"/>
  </w:style>
  <w:style w:type="paragraph" w:styleId="Footer">
    <w:name w:val="footer"/>
    <w:basedOn w:val="Normal"/>
    <w:link w:val="FooterChar"/>
    <w:uiPriority w:val="99"/>
    <w:rsid w:val="006E5B60"/>
    <w:pPr>
      <w:tabs>
        <w:tab w:val="center" w:pos="4320"/>
        <w:tab w:val="right" w:pos="8640"/>
      </w:tabs>
    </w:pPr>
    <w:rPr>
      <w:sz w:val="20"/>
      <w:szCs w:val="20"/>
    </w:rPr>
  </w:style>
  <w:style w:type="paragraph" w:customStyle="1" w:styleId="OmniPage2305">
    <w:name w:val="OmniPage #2305"/>
    <w:rsid w:val="006E5B60"/>
    <w:pPr>
      <w:tabs>
        <w:tab w:val="left" w:pos="100"/>
        <w:tab w:val="right" w:pos="2991"/>
      </w:tabs>
      <w:ind w:left="100" w:right="6274"/>
      <w:jc w:val="center"/>
    </w:pPr>
    <w:rPr>
      <w:rFonts w:ascii="Courier New" w:hAnsi="Courier New"/>
      <w:sz w:val="18"/>
    </w:rPr>
  </w:style>
  <w:style w:type="paragraph" w:styleId="NormalWeb">
    <w:name w:val="Normal (Web)"/>
    <w:basedOn w:val="Normal"/>
    <w:uiPriority w:val="99"/>
    <w:rsid w:val="005D5EF6"/>
    <w:pPr>
      <w:spacing w:before="100" w:beforeAutospacing="1" w:after="100" w:afterAutospacing="1"/>
    </w:pPr>
    <w:rPr>
      <w:color w:val="000000"/>
      <w:sz w:val="28"/>
      <w:szCs w:val="28"/>
    </w:rPr>
  </w:style>
  <w:style w:type="table" w:styleId="TableGrid">
    <w:name w:val="Table Grid"/>
    <w:basedOn w:val="TableNormal"/>
    <w:uiPriority w:val="59"/>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A2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PreformattedChar">
    <w:name w:val="HTML Preformatted Char"/>
    <w:link w:val="HTMLPreformatted"/>
    <w:uiPriority w:val="99"/>
    <w:rsid w:val="00A24447"/>
    <w:rPr>
      <w:rFonts w:ascii="Courier New" w:hAnsi="Courier New" w:cs="Courier New"/>
    </w:rPr>
  </w:style>
  <w:style w:type="character" w:customStyle="1" w:styleId="Heading3Char">
    <w:name w:val="Heading 3 Char"/>
    <w:link w:val="Heading3"/>
    <w:semiHidden/>
    <w:rsid w:val="00E33B18"/>
    <w:rPr>
      <w:rFonts w:ascii="Cambria" w:eastAsia="Times New Roman" w:hAnsi="Cambria" w:cs="Times New Roman"/>
      <w:b/>
      <w:bCs/>
      <w:sz w:val="26"/>
      <w:szCs w:val="26"/>
    </w:rPr>
  </w:style>
  <w:style w:type="paragraph" w:customStyle="1" w:styleId="ColorfulList-Accent11">
    <w:name w:val="Colorful List - Accent 11"/>
    <w:basedOn w:val="Normal"/>
    <w:autoRedefine/>
    <w:uiPriority w:val="34"/>
    <w:qFormat/>
    <w:rsid w:val="00CD2D3F"/>
    <w:pPr>
      <w:numPr>
        <w:numId w:val="13"/>
      </w:numPr>
      <w:tabs>
        <w:tab w:val="left" w:pos="720"/>
      </w:tabs>
      <w:autoSpaceDE w:val="0"/>
      <w:autoSpaceDN w:val="0"/>
      <w:adjustRightInd w:val="0"/>
      <w:spacing w:after="120"/>
      <w:jc w:val="both"/>
    </w:pPr>
    <w:rPr>
      <w:rFonts w:ascii="Arial" w:eastAsia="Cambria" w:hAnsi="Arial" w:cs="Palatino"/>
      <w:sz w:val="22"/>
      <w:szCs w:val="18"/>
    </w:rPr>
  </w:style>
  <w:style w:type="character" w:styleId="Emphasis">
    <w:name w:val="Emphasis"/>
    <w:uiPriority w:val="20"/>
    <w:qFormat/>
    <w:rsid w:val="00A27B73"/>
    <w:rPr>
      <w:b/>
      <w:bCs/>
      <w:i w:val="0"/>
      <w:iCs w:val="0"/>
    </w:rPr>
  </w:style>
  <w:style w:type="character" w:customStyle="1" w:styleId="st">
    <w:name w:val="st"/>
    <w:rsid w:val="00A27B73"/>
  </w:style>
  <w:style w:type="character" w:customStyle="1" w:styleId="msid35969">
    <w:name w:val="ms__id35969"/>
    <w:rsid w:val="00956293"/>
  </w:style>
  <w:style w:type="character" w:customStyle="1" w:styleId="msid35970">
    <w:name w:val="ms__id35970"/>
    <w:rsid w:val="00956293"/>
  </w:style>
  <w:style w:type="character" w:customStyle="1" w:styleId="HeaderChar">
    <w:name w:val="Header Char"/>
    <w:link w:val="Header"/>
    <w:uiPriority w:val="99"/>
    <w:rsid w:val="00C9495C"/>
  </w:style>
  <w:style w:type="character" w:customStyle="1" w:styleId="FooterChar">
    <w:name w:val="Footer Char"/>
    <w:link w:val="Footer"/>
    <w:uiPriority w:val="99"/>
    <w:rsid w:val="00BE069D"/>
  </w:style>
  <w:style w:type="character" w:customStyle="1" w:styleId="TitleChar">
    <w:name w:val="Title Char"/>
    <w:link w:val="Title"/>
    <w:rsid w:val="001C59A6"/>
    <w:rPr>
      <w:color w:val="FF00FF"/>
      <w:sz w:val="24"/>
    </w:rPr>
  </w:style>
  <w:style w:type="paragraph" w:styleId="BalloonText">
    <w:name w:val="Balloon Text"/>
    <w:basedOn w:val="Normal"/>
    <w:link w:val="BalloonTextChar"/>
    <w:rsid w:val="00943A87"/>
    <w:rPr>
      <w:rFonts w:ascii="Tahoma" w:hAnsi="Tahoma"/>
      <w:sz w:val="16"/>
      <w:szCs w:val="16"/>
      <w:lang/>
    </w:rPr>
  </w:style>
  <w:style w:type="character" w:customStyle="1" w:styleId="BalloonTextChar">
    <w:name w:val="Balloon Text Char"/>
    <w:link w:val="BalloonText"/>
    <w:rsid w:val="00943A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5270612">
      <w:bodyDiv w:val="1"/>
      <w:marLeft w:val="0"/>
      <w:marRight w:val="0"/>
      <w:marTop w:val="0"/>
      <w:marBottom w:val="0"/>
      <w:divBdr>
        <w:top w:val="none" w:sz="0" w:space="0" w:color="auto"/>
        <w:left w:val="none" w:sz="0" w:space="0" w:color="auto"/>
        <w:bottom w:val="none" w:sz="0" w:space="0" w:color="auto"/>
        <w:right w:val="none" w:sz="0" w:space="0" w:color="auto"/>
      </w:divBdr>
    </w:div>
    <w:div w:id="1232734212">
      <w:bodyDiv w:val="1"/>
      <w:marLeft w:val="0"/>
      <w:marRight w:val="0"/>
      <w:marTop w:val="0"/>
      <w:marBottom w:val="0"/>
      <w:divBdr>
        <w:top w:val="none" w:sz="0" w:space="0" w:color="auto"/>
        <w:left w:val="none" w:sz="0" w:space="0" w:color="auto"/>
        <w:bottom w:val="none" w:sz="0" w:space="0" w:color="auto"/>
        <w:right w:val="none" w:sz="0" w:space="0" w:color="auto"/>
      </w:divBdr>
      <w:divsChild>
        <w:div w:id="428426480">
          <w:marLeft w:val="0"/>
          <w:marRight w:val="0"/>
          <w:marTop w:val="0"/>
          <w:marBottom w:val="0"/>
          <w:divBdr>
            <w:top w:val="none" w:sz="0" w:space="0" w:color="auto"/>
            <w:left w:val="none" w:sz="0" w:space="0" w:color="auto"/>
            <w:bottom w:val="none" w:sz="0" w:space="0" w:color="auto"/>
            <w:right w:val="none" w:sz="0" w:space="0" w:color="auto"/>
          </w:divBdr>
          <w:divsChild>
            <w:div w:id="899288749">
              <w:marLeft w:val="0"/>
              <w:marRight w:val="0"/>
              <w:marTop w:val="0"/>
              <w:marBottom w:val="0"/>
              <w:divBdr>
                <w:top w:val="none" w:sz="0" w:space="0" w:color="auto"/>
                <w:left w:val="none" w:sz="0" w:space="0" w:color="auto"/>
                <w:bottom w:val="none" w:sz="0" w:space="0" w:color="auto"/>
                <w:right w:val="none" w:sz="0" w:space="0" w:color="auto"/>
              </w:divBdr>
              <w:divsChild>
                <w:div w:id="1677343075">
                  <w:marLeft w:val="0"/>
                  <w:marRight w:val="0"/>
                  <w:marTop w:val="0"/>
                  <w:marBottom w:val="0"/>
                  <w:divBdr>
                    <w:top w:val="none" w:sz="0" w:space="0" w:color="auto"/>
                    <w:left w:val="none" w:sz="0" w:space="0" w:color="auto"/>
                    <w:bottom w:val="none" w:sz="0" w:space="0" w:color="auto"/>
                    <w:right w:val="none" w:sz="0" w:space="0" w:color="auto"/>
                  </w:divBdr>
                  <w:divsChild>
                    <w:div w:id="346828105">
                      <w:marLeft w:val="0"/>
                      <w:marRight w:val="0"/>
                      <w:marTop w:val="0"/>
                      <w:marBottom w:val="0"/>
                      <w:divBdr>
                        <w:top w:val="none" w:sz="0" w:space="0" w:color="auto"/>
                        <w:left w:val="none" w:sz="0" w:space="0" w:color="auto"/>
                        <w:bottom w:val="none" w:sz="0" w:space="0" w:color="auto"/>
                        <w:right w:val="none" w:sz="0" w:space="0" w:color="auto"/>
                      </w:divBdr>
                      <w:divsChild>
                        <w:div w:id="448429242">
                          <w:marLeft w:val="0"/>
                          <w:marRight w:val="0"/>
                          <w:marTop w:val="0"/>
                          <w:marBottom w:val="0"/>
                          <w:divBdr>
                            <w:top w:val="none" w:sz="0" w:space="0" w:color="auto"/>
                            <w:left w:val="none" w:sz="0" w:space="0" w:color="auto"/>
                            <w:bottom w:val="none" w:sz="0" w:space="0" w:color="auto"/>
                            <w:right w:val="none" w:sz="0" w:space="0" w:color="auto"/>
                          </w:divBdr>
                          <w:divsChild>
                            <w:div w:id="1349329012">
                              <w:marLeft w:val="0"/>
                              <w:marRight w:val="0"/>
                              <w:marTop w:val="0"/>
                              <w:marBottom w:val="0"/>
                              <w:divBdr>
                                <w:top w:val="none" w:sz="0" w:space="0" w:color="auto"/>
                                <w:left w:val="none" w:sz="0" w:space="0" w:color="auto"/>
                                <w:bottom w:val="none" w:sz="0" w:space="0" w:color="auto"/>
                                <w:right w:val="none" w:sz="0" w:space="0" w:color="auto"/>
                              </w:divBdr>
                              <w:divsChild>
                                <w:div w:id="524952110">
                                  <w:marLeft w:val="0"/>
                                  <w:marRight w:val="0"/>
                                  <w:marTop w:val="0"/>
                                  <w:marBottom w:val="0"/>
                                  <w:divBdr>
                                    <w:top w:val="none" w:sz="0" w:space="0" w:color="auto"/>
                                    <w:left w:val="none" w:sz="0" w:space="0" w:color="auto"/>
                                    <w:bottom w:val="none" w:sz="0" w:space="0" w:color="auto"/>
                                    <w:right w:val="none" w:sz="0" w:space="0" w:color="auto"/>
                                  </w:divBdr>
                                  <w:divsChild>
                                    <w:div w:id="1364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79779">
      <w:bodyDiv w:val="1"/>
      <w:marLeft w:val="0"/>
      <w:marRight w:val="0"/>
      <w:marTop w:val="0"/>
      <w:marBottom w:val="0"/>
      <w:divBdr>
        <w:top w:val="none" w:sz="0" w:space="0" w:color="auto"/>
        <w:left w:val="none" w:sz="0" w:space="0" w:color="auto"/>
        <w:bottom w:val="none" w:sz="0" w:space="0" w:color="auto"/>
        <w:right w:val="none" w:sz="0" w:space="0" w:color="auto"/>
      </w:divBdr>
      <w:divsChild>
        <w:div w:id="1457289293">
          <w:marLeft w:val="0"/>
          <w:marRight w:val="0"/>
          <w:marTop w:val="0"/>
          <w:marBottom w:val="0"/>
          <w:divBdr>
            <w:top w:val="none" w:sz="0" w:space="0" w:color="auto"/>
            <w:left w:val="none" w:sz="0" w:space="0" w:color="auto"/>
            <w:bottom w:val="none" w:sz="0" w:space="0" w:color="auto"/>
            <w:right w:val="none" w:sz="0" w:space="0" w:color="auto"/>
          </w:divBdr>
          <w:divsChild>
            <w:div w:id="659775199">
              <w:marLeft w:val="0"/>
              <w:marRight w:val="0"/>
              <w:marTop w:val="0"/>
              <w:marBottom w:val="0"/>
              <w:divBdr>
                <w:top w:val="none" w:sz="0" w:space="0" w:color="auto"/>
                <w:left w:val="none" w:sz="0" w:space="0" w:color="auto"/>
                <w:bottom w:val="none" w:sz="0" w:space="0" w:color="auto"/>
                <w:right w:val="none" w:sz="0" w:space="0" w:color="auto"/>
              </w:divBdr>
              <w:divsChild>
                <w:div w:id="14395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Veteran Affairs</Company>
  <LinksUpToDate>false</LinksUpToDate>
  <CharactersWithSpaces>14130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cp:lastModifiedBy>Dell</cp:lastModifiedBy>
  <cp:revision>4</cp:revision>
  <cp:lastPrinted>2009-07-20T17:27:00Z</cp:lastPrinted>
  <dcterms:created xsi:type="dcterms:W3CDTF">2013-11-07T02:26:00Z</dcterms:created>
  <dcterms:modified xsi:type="dcterms:W3CDTF">2013-11-07T03:37:00Z</dcterms:modified>
</cp:coreProperties>
</file>