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A9" w:rsidRDefault="00105BA9">
      <w:pPr>
        <w:pStyle w:val="Heading5"/>
      </w:pPr>
      <w:r>
        <w:t>Supporting Statement for Paperwork Reduction Act Submissions</w:t>
      </w:r>
    </w:p>
    <w:p w:rsidR="00105BA9" w:rsidRDefault="00105BA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05BA9" w:rsidRPr="005E6F96" w:rsidRDefault="00105BA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5E6F96">
        <w:rPr>
          <w:b/>
          <w:sz w:val="24"/>
          <w:szCs w:val="24"/>
        </w:rPr>
        <w:t xml:space="preserve">A. </w:t>
      </w:r>
      <w:r w:rsidRPr="005E6F96">
        <w:rPr>
          <w:b/>
          <w:sz w:val="24"/>
          <w:szCs w:val="24"/>
        </w:rPr>
        <w:tab/>
        <w:t>Justi</w:t>
      </w:r>
      <w:r w:rsidRPr="005E6F96">
        <w:rPr>
          <w:b/>
          <w:color w:val="000000"/>
          <w:sz w:val="24"/>
          <w:szCs w:val="24"/>
        </w:rPr>
        <w:t>fication</w:t>
      </w:r>
    </w:p>
    <w:p w:rsidR="00105BA9" w:rsidRDefault="00105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533742" w:rsidRPr="0085404C" w:rsidRDefault="00E73CFB" w:rsidP="00533742">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85404C">
        <w:rPr>
          <w:sz w:val="24"/>
        </w:rPr>
        <w:t xml:space="preserve">The regulations governing the Previous Participation Certification (HUD-2530) review and clearance procedures are set forth at 24 CFR 200.210 - 200.245, 24 CFR 200.300, and </w:t>
      </w:r>
      <w:r w:rsidR="00533742" w:rsidRPr="0085404C">
        <w:rPr>
          <w:sz w:val="24"/>
        </w:rPr>
        <w:t xml:space="preserve">24 CFR 200.400 – 200.430.  </w:t>
      </w:r>
      <w:r w:rsidR="003A47BC" w:rsidRPr="0085404C">
        <w:rPr>
          <w:sz w:val="24"/>
        </w:rPr>
        <w:t xml:space="preserve">Copies of these authorities are attached.  </w:t>
      </w:r>
      <w:r w:rsidR="00533742" w:rsidRPr="0085404C">
        <w:rPr>
          <w:sz w:val="24"/>
        </w:rPr>
        <w:t>The</w:t>
      </w:r>
      <w:r w:rsidRPr="0085404C">
        <w:rPr>
          <w:sz w:val="24"/>
        </w:rPr>
        <w:t xml:space="preserve"> HUD-2530 form is used to protect HUD’s Multifamily Housing programs by </w:t>
      </w:r>
      <w:r w:rsidR="00533742" w:rsidRPr="0085404C">
        <w:rPr>
          <w:sz w:val="24"/>
        </w:rPr>
        <w:t xml:space="preserve">comprehensively assessing industry participants.  </w:t>
      </w:r>
      <w:r w:rsidR="003355C1" w:rsidRPr="0085404C">
        <w:rPr>
          <w:sz w:val="24"/>
        </w:rPr>
        <w:t xml:space="preserve">The information on this form needs to be collected by the Department in order to </w:t>
      </w:r>
      <w:r w:rsidR="00533742" w:rsidRPr="0085404C">
        <w:rPr>
          <w:sz w:val="24"/>
        </w:rPr>
        <w:t>evaluate participants’ performance and compliance with contracts, regulations, and directives</w:t>
      </w:r>
      <w:r w:rsidR="003355C1" w:rsidRPr="0085404C">
        <w:rPr>
          <w:sz w:val="24"/>
        </w:rPr>
        <w:t>.  The information from this form is used</w:t>
      </w:r>
      <w:r w:rsidR="00533742" w:rsidRPr="0085404C">
        <w:rPr>
          <w:sz w:val="24"/>
        </w:rPr>
        <w:t xml:space="preserve"> to determine if their participation poses a significant risk to the Department.  It is the Department’s policy that participants in its housing programs honor their legal, financial, and contractual obligations.  Accordingly, uniform standards are established for approvals, disapprovals, or withholding actions on principals in projects based upon their past performances as well as other aspects of their records.  Respondents such as owners, managers, consultants, general contractors, and nursing home operators and administrators will be subject to review.</w:t>
      </w:r>
      <w:r w:rsidRPr="0085404C">
        <w:rPr>
          <w:sz w:val="24"/>
        </w:rPr>
        <w:t xml:space="preserve">  </w:t>
      </w:r>
    </w:p>
    <w:p w:rsidR="005E6F96" w:rsidRPr="0085404C" w:rsidRDefault="005E6F96" w:rsidP="005E6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3A47BC" w:rsidRPr="0085404C" w:rsidRDefault="003355C1" w:rsidP="003A47BC">
      <w:pPr>
        <w:numPr>
          <w:ilvl w:val="0"/>
          <w:numId w:val="43"/>
        </w:numPr>
        <w:ind w:right="720"/>
        <w:rPr>
          <w:sz w:val="24"/>
        </w:rPr>
      </w:pPr>
      <w:r w:rsidRPr="0085404C">
        <w:rPr>
          <w:sz w:val="24"/>
        </w:rPr>
        <w:t xml:space="preserve">HUD multifamily housing projects usually involve </w:t>
      </w:r>
      <w:r w:rsidR="004C2591" w:rsidRPr="0085404C">
        <w:rPr>
          <w:sz w:val="24"/>
        </w:rPr>
        <w:t xml:space="preserve">millions of federal government </w:t>
      </w:r>
      <w:r w:rsidRPr="0085404C">
        <w:rPr>
          <w:sz w:val="24"/>
        </w:rPr>
        <w:t xml:space="preserve">dollars </w:t>
      </w:r>
      <w:r w:rsidR="004C2591" w:rsidRPr="0085404C">
        <w:rPr>
          <w:sz w:val="24"/>
        </w:rPr>
        <w:t xml:space="preserve">that has been </w:t>
      </w:r>
      <w:r w:rsidRPr="0085404C">
        <w:rPr>
          <w:sz w:val="24"/>
        </w:rPr>
        <w:t>obligated in subsidized mortgages, rents, grants, construction contracts, and loans.  Accordingly, principals are evaluated through the HUD-2530 process in order to protect the public interest and minimize risk.</w:t>
      </w:r>
      <w:r w:rsidR="003A47BC" w:rsidRPr="0085404C">
        <w:rPr>
          <w:sz w:val="24"/>
        </w:rPr>
        <w:t xml:space="preserve">  The HUD-2530 process extends to individuals or entities participating in the ownership and/or management of projects.  </w:t>
      </w:r>
      <w:r w:rsidR="00731F91" w:rsidRPr="0085404C">
        <w:rPr>
          <w:sz w:val="24"/>
        </w:rPr>
        <w:t>As a result of their decision making abilities, t</w:t>
      </w:r>
      <w:r w:rsidR="003A47BC" w:rsidRPr="0085404C">
        <w:rPr>
          <w:sz w:val="24"/>
        </w:rPr>
        <w:t xml:space="preserve">he individuals and entities </w:t>
      </w:r>
      <w:r w:rsidR="00731F91" w:rsidRPr="0085404C">
        <w:rPr>
          <w:sz w:val="24"/>
        </w:rPr>
        <w:t>have a direct impact on a project’s viability.</w:t>
      </w:r>
      <w:r w:rsidR="003A47BC" w:rsidRPr="0085404C">
        <w:rPr>
          <w:sz w:val="24"/>
        </w:rPr>
        <w:t xml:space="preserve">  As an insurer, the Department can apply the HUD-2530 pro</w:t>
      </w:r>
      <w:r w:rsidR="00731F91" w:rsidRPr="0085404C">
        <w:rPr>
          <w:sz w:val="24"/>
        </w:rPr>
        <w:t xml:space="preserve">cess to any management official.  </w:t>
      </w:r>
      <w:r w:rsidR="00C14C23" w:rsidRPr="0085404C">
        <w:rPr>
          <w:sz w:val="24"/>
        </w:rPr>
        <w:t>Additionally, t</w:t>
      </w:r>
      <w:r w:rsidR="00731F91" w:rsidRPr="0085404C">
        <w:rPr>
          <w:sz w:val="24"/>
        </w:rPr>
        <w:t>he Department review</w:t>
      </w:r>
      <w:r w:rsidR="00C14C23" w:rsidRPr="0085404C">
        <w:rPr>
          <w:sz w:val="24"/>
        </w:rPr>
        <w:t>s</w:t>
      </w:r>
      <w:r w:rsidR="00731F91" w:rsidRPr="0085404C">
        <w:rPr>
          <w:sz w:val="24"/>
        </w:rPr>
        <w:t xml:space="preserve"> the information provided by participants to ensure federal monies will be handled by individuals/entities with a history and track record of compliance.</w:t>
      </w:r>
    </w:p>
    <w:p w:rsidR="003A47BC" w:rsidRPr="0085404C" w:rsidRDefault="003A47BC" w:rsidP="003A4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355C1" w:rsidRPr="0085404C" w:rsidRDefault="003355C1" w:rsidP="0033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Applicants must file a form HUD-2530 upon initial participation for HUD’s multifamily programs or when notifying HUD of a proposed substitution or addition of a principal.  The form HUD-2530 must also be filed when or if there are changes in roles or proposed participation i</w:t>
      </w:r>
      <w:r w:rsidR="004C2591" w:rsidRPr="0085404C">
        <w:rPr>
          <w:sz w:val="24"/>
        </w:rPr>
        <w:t xml:space="preserve">n a different capacity from what has been </w:t>
      </w:r>
      <w:r w:rsidRPr="0085404C">
        <w:rPr>
          <w:sz w:val="24"/>
        </w:rPr>
        <w:t>previously approved.  If one or more of these actions occur within a quarterly period, semi-annually period, or annually period, the respondent is required to submit the form HUD-2530 for approval.  Respondents can include owners, managers, consultants, general contractors, and nursing home operators and administrators.</w:t>
      </w:r>
    </w:p>
    <w:p w:rsidR="003355C1" w:rsidRPr="0085404C" w:rsidRDefault="003355C1" w:rsidP="003355C1">
      <w:pPr>
        <w:pStyle w:val="ListParagraph"/>
        <w:rPr>
          <w:sz w:val="24"/>
        </w:rPr>
      </w:pPr>
    </w:p>
    <w:p w:rsidR="00E73CFB" w:rsidRPr="0085404C" w:rsidRDefault="00E73CFB" w:rsidP="0033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85404C">
        <w:rPr>
          <w:sz w:val="24"/>
        </w:rPr>
        <w:t>The HUD-2530 process provides review and clear</w:t>
      </w:r>
      <w:r w:rsidR="00F316B7" w:rsidRPr="0085404C">
        <w:rPr>
          <w:sz w:val="24"/>
        </w:rPr>
        <w:t>ance for participants in HUD’s m</w:t>
      </w:r>
      <w:r w:rsidRPr="0085404C">
        <w:rPr>
          <w:sz w:val="24"/>
        </w:rPr>
        <w:t xml:space="preserve">ultifamily insured and non-insured projects.  </w:t>
      </w:r>
      <w:r w:rsidR="003355C1" w:rsidRPr="0085404C">
        <w:rPr>
          <w:sz w:val="24"/>
        </w:rPr>
        <w:t>The information collected (p</w:t>
      </w:r>
      <w:r w:rsidRPr="0085404C">
        <w:rPr>
          <w:sz w:val="24"/>
        </w:rPr>
        <w:t>articipants’ previous participation record</w:t>
      </w:r>
      <w:r w:rsidR="003355C1" w:rsidRPr="0085404C">
        <w:rPr>
          <w:sz w:val="24"/>
        </w:rPr>
        <w:t>)</w:t>
      </w:r>
      <w:r w:rsidRPr="0085404C">
        <w:rPr>
          <w:sz w:val="24"/>
        </w:rPr>
        <w:t xml:space="preserve"> is reviewed to determine if they have carried out their past financial, legal</w:t>
      </w:r>
      <w:r w:rsidR="003A47BC" w:rsidRPr="0085404C">
        <w:rPr>
          <w:sz w:val="24"/>
        </w:rPr>
        <w:t>,</w:t>
      </w:r>
      <w:r w:rsidRPr="0085404C">
        <w:rPr>
          <w:sz w:val="24"/>
        </w:rPr>
        <w:t xml:space="preserve"> and administrative obligations in a satisfactory and timely manner.  The HUD-2530 process requires a principal to certify to their prior participation in multifamily projects, and to disclose other information which could affect the approval for the proposed participation.</w:t>
      </w:r>
    </w:p>
    <w:p w:rsidR="005E6F96" w:rsidRPr="0085404C" w:rsidRDefault="005E6F96" w:rsidP="003355C1">
      <w:pPr>
        <w:tabs>
          <w:tab w:val="left" w:pos="360"/>
        </w:tabs>
        <w:rPr>
          <w:sz w:val="24"/>
        </w:rPr>
      </w:pPr>
    </w:p>
    <w:p w:rsidR="00BF6AB6" w:rsidRPr="0085404C" w:rsidRDefault="00F316B7" w:rsidP="008E620D">
      <w:pPr>
        <w:numPr>
          <w:ilvl w:val="0"/>
          <w:numId w:val="43"/>
        </w:numPr>
        <w:ind w:right="720"/>
        <w:rPr>
          <w:sz w:val="24"/>
        </w:rPr>
      </w:pPr>
      <w:r w:rsidRPr="0085404C">
        <w:rPr>
          <w:sz w:val="24"/>
        </w:rPr>
        <w:t xml:space="preserve">The collection of this information </w:t>
      </w:r>
      <w:r w:rsidR="003355C1" w:rsidRPr="0085404C">
        <w:rPr>
          <w:sz w:val="24"/>
        </w:rPr>
        <w:t>has been automate</w:t>
      </w:r>
      <w:r w:rsidRPr="0085404C">
        <w:rPr>
          <w:sz w:val="24"/>
        </w:rPr>
        <w:t>d</w:t>
      </w:r>
      <w:r w:rsidR="003355C1" w:rsidRPr="0085404C">
        <w:rPr>
          <w:sz w:val="24"/>
        </w:rPr>
        <w:t xml:space="preserve"> through Active Partners Participation System (“APPS”).  </w:t>
      </w:r>
      <w:r w:rsidR="00BF6AB6" w:rsidRPr="0085404C">
        <w:rPr>
          <w:sz w:val="24"/>
        </w:rPr>
        <w:t xml:space="preserve">Participants were notified through publications in the Federal Register and other HUD directives that the Department was phasing out the paper HUD-2530 form.  </w:t>
      </w:r>
      <w:r w:rsidR="003355C1" w:rsidRPr="0085404C">
        <w:rPr>
          <w:sz w:val="24"/>
        </w:rPr>
        <w:t xml:space="preserve">In </w:t>
      </w:r>
      <w:r w:rsidR="00BF6AB6" w:rsidRPr="0085404C">
        <w:rPr>
          <w:sz w:val="24"/>
        </w:rPr>
        <w:t>June 2006</w:t>
      </w:r>
      <w:r w:rsidR="003355C1" w:rsidRPr="0085404C">
        <w:rPr>
          <w:sz w:val="24"/>
        </w:rPr>
        <w:t xml:space="preserve">, the </w:t>
      </w:r>
      <w:r w:rsidR="008E620D" w:rsidRPr="0085404C">
        <w:rPr>
          <w:sz w:val="24"/>
        </w:rPr>
        <w:t xml:space="preserve">Department no longer accepted the </w:t>
      </w:r>
      <w:r w:rsidR="003355C1" w:rsidRPr="0085404C">
        <w:rPr>
          <w:sz w:val="24"/>
        </w:rPr>
        <w:t xml:space="preserve">HUD 2530 paper </w:t>
      </w:r>
      <w:r w:rsidR="008E620D" w:rsidRPr="0085404C">
        <w:rPr>
          <w:sz w:val="24"/>
        </w:rPr>
        <w:t xml:space="preserve">form and all industry participants were required to use APPS to submit previous participation information.  </w:t>
      </w:r>
      <w:r w:rsidR="00C14C23" w:rsidRPr="0085404C">
        <w:rPr>
          <w:sz w:val="24"/>
        </w:rPr>
        <w:t>However</w:t>
      </w:r>
      <w:r w:rsidR="00BF6AB6" w:rsidRPr="0085404C">
        <w:rPr>
          <w:sz w:val="24"/>
        </w:rPr>
        <w:t xml:space="preserve"> in July 2007</w:t>
      </w:r>
      <w:r w:rsidR="00C14C23" w:rsidRPr="0085404C">
        <w:rPr>
          <w:sz w:val="24"/>
        </w:rPr>
        <w:t xml:space="preserve">, industry participants lobbied congress </w:t>
      </w:r>
      <w:r w:rsidR="008E620D" w:rsidRPr="0085404C">
        <w:rPr>
          <w:sz w:val="24"/>
        </w:rPr>
        <w:t xml:space="preserve">and successfully </w:t>
      </w:r>
      <w:r w:rsidR="00BF6AB6" w:rsidRPr="0085404C">
        <w:rPr>
          <w:sz w:val="24"/>
        </w:rPr>
        <w:t>resurrect</w:t>
      </w:r>
      <w:r w:rsidR="008E620D" w:rsidRPr="0085404C">
        <w:rPr>
          <w:sz w:val="24"/>
        </w:rPr>
        <w:t>ed</w:t>
      </w:r>
      <w:r w:rsidR="00BF6AB6" w:rsidRPr="0085404C">
        <w:rPr>
          <w:sz w:val="24"/>
        </w:rPr>
        <w:t xml:space="preserve"> the paper HUD-2530 form as an alternative to APPS when providing previous participation certification.  </w:t>
      </w:r>
    </w:p>
    <w:p w:rsidR="00F316B7" w:rsidRPr="0085404C" w:rsidRDefault="00F316B7" w:rsidP="00FB08EC">
      <w:pPr>
        <w:ind w:right="720"/>
        <w:rPr>
          <w:sz w:val="24"/>
        </w:rPr>
      </w:pPr>
    </w:p>
    <w:p w:rsidR="005E6F96" w:rsidRPr="0085404C" w:rsidRDefault="00F316B7" w:rsidP="005E6F96">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t>No duplication exists.</w:t>
      </w:r>
    </w:p>
    <w:p w:rsidR="005E6F96" w:rsidRPr="0085404C" w:rsidRDefault="005E6F96" w:rsidP="005E6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5E6F96" w:rsidRPr="0085404C" w:rsidRDefault="00F316B7" w:rsidP="00F316B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85404C">
        <w:rPr>
          <w:sz w:val="24"/>
        </w:rPr>
        <w:t>This collection will not have a significant economic impact on small businesses or entities.</w:t>
      </w:r>
    </w:p>
    <w:p w:rsidR="005E6F96" w:rsidRPr="0085404C" w:rsidRDefault="005E6F96" w:rsidP="005E6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F316B7" w:rsidRPr="0085404C" w:rsidRDefault="00F316B7" w:rsidP="00F316B7">
      <w:pPr>
        <w:numPr>
          <w:ilvl w:val="0"/>
          <w:numId w:val="43"/>
        </w:numPr>
        <w:tabs>
          <w:tab w:val="left" w:pos="360"/>
        </w:tabs>
        <w:ind w:right="720"/>
        <w:rPr>
          <w:sz w:val="24"/>
        </w:rPr>
      </w:pPr>
      <w:r w:rsidRPr="0085404C">
        <w:rPr>
          <w:sz w:val="24"/>
        </w:rPr>
        <w:t>The information collected by the Form HUD-2530 is the minimum needed to achieve program objectives.  The information collected and the frequency with which it is collected is necessary for the Department to manage the risk to the mortgage insurance fund.</w:t>
      </w:r>
    </w:p>
    <w:p w:rsidR="00F316B7" w:rsidRPr="0085404C" w:rsidRDefault="00F316B7" w:rsidP="00B400A7">
      <w:pPr>
        <w:pStyle w:val="ListParagraph"/>
        <w:ind w:left="0"/>
        <w:rPr>
          <w:sz w:val="24"/>
        </w:rPr>
      </w:pPr>
    </w:p>
    <w:p w:rsidR="00F316B7" w:rsidRPr="0085404C" w:rsidRDefault="00B400A7" w:rsidP="00F316B7">
      <w:pPr>
        <w:numPr>
          <w:ilvl w:val="0"/>
          <w:numId w:val="43"/>
        </w:numPr>
        <w:tabs>
          <w:tab w:val="left" w:pos="600"/>
        </w:tabs>
        <w:ind w:right="720"/>
        <w:rPr>
          <w:bCs/>
          <w:sz w:val="24"/>
        </w:rPr>
      </w:pPr>
      <w:r w:rsidRPr="0085404C">
        <w:rPr>
          <w:sz w:val="24"/>
        </w:rPr>
        <w:t xml:space="preserve">  </w:t>
      </w:r>
      <w:r w:rsidR="00F316B7" w:rsidRPr="0085404C">
        <w:rPr>
          <w:bCs/>
          <w:sz w:val="24"/>
        </w:rPr>
        <w:t>The frequency of which information is collected is dic</w:t>
      </w:r>
      <w:r w:rsidR="00FB08EC" w:rsidRPr="0085404C">
        <w:rPr>
          <w:bCs/>
          <w:sz w:val="24"/>
        </w:rPr>
        <w:t xml:space="preserve">tated by program requirements.  </w:t>
      </w:r>
      <w:r w:rsidR="00F316B7" w:rsidRPr="0085404C">
        <w:rPr>
          <w:bCs/>
          <w:sz w:val="24"/>
        </w:rPr>
        <w:t xml:space="preserve">Participants in HUD’s Multifamily Housing Programs are required to disclose certain information for various transactions as indicated in HUD Handbook 4065.1 REV, 1-3, therefore, this information cannot be collected less frequently.  </w:t>
      </w:r>
    </w:p>
    <w:p w:rsidR="00B400A7" w:rsidRPr="0085404C" w:rsidRDefault="00B400A7" w:rsidP="00B400A7">
      <w:pPr>
        <w:pStyle w:val="ListParagraph"/>
        <w:rPr>
          <w:bCs/>
          <w:sz w:val="24"/>
        </w:rPr>
      </w:pPr>
    </w:p>
    <w:p w:rsidR="00B400A7" w:rsidRPr="0085404C" w:rsidRDefault="00FB08EC" w:rsidP="00FB08EC">
      <w:pPr>
        <w:pStyle w:val="BodyTextIndent"/>
        <w:ind w:firstLine="0"/>
        <w:rPr>
          <w:bCs/>
          <w:color w:val="auto"/>
          <w:sz w:val="24"/>
        </w:rPr>
      </w:pPr>
      <w:r w:rsidRPr="0085404C">
        <w:rPr>
          <w:bCs/>
          <w:color w:val="auto"/>
          <w:sz w:val="24"/>
        </w:rPr>
        <w:t>The f</w:t>
      </w:r>
      <w:r w:rsidR="00B400A7" w:rsidRPr="0085404C">
        <w:rPr>
          <w:bCs/>
          <w:color w:val="auto"/>
          <w:sz w:val="24"/>
        </w:rPr>
        <w:t>requency of</w:t>
      </w:r>
      <w:r w:rsidRPr="0085404C">
        <w:rPr>
          <w:bCs/>
          <w:color w:val="auto"/>
          <w:sz w:val="24"/>
        </w:rPr>
        <w:t xml:space="preserve"> this</w:t>
      </w:r>
      <w:r w:rsidR="00B400A7" w:rsidRPr="0085404C">
        <w:rPr>
          <w:bCs/>
          <w:color w:val="auto"/>
          <w:sz w:val="24"/>
        </w:rPr>
        <w:t xml:space="preserve"> reporting varies.  Applicants must file a HUD-2530 upon initial participation for HUD’s </w:t>
      </w:r>
      <w:proofErr w:type="gramStart"/>
      <w:r w:rsidR="00B400A7" w:rsidRPr="0085404C">
        <w:rPr>
          <w:bCs/>
          <w:color w:val="auto"/>
          <w:sz w:val="24"/>
        </w:rPr>
        <w:t>Multifamily</w:t>
      </w:r>
      <w:proofErr w:type="gramEnd"/>
      <w:r w:rsidR="00B400A7" w:rsidRPr="0085404C">
        <w:rPr>
          <w:bCs/>
          <w:color w:val="auto"/>
          <w:sz w:val="24"/>
        </w:rPr>
        <w:t xml:space="preserve"> programs, when notifying HUD of a proposed substitution or addition of a principal, and/or if there are changes in roles or proposed participation in a different capacity from that previously approved.  If one of these actions occurs within a quarterly period, semi-annual period</w:t>
      </w:r>
      <w:r w:rsidRPr="0085404C">
        <w:rPr>
          <w:bCs/>
          <w:color w:val="auto"/>
          <w:sz w:val="24"/>
        </w:rPr>
        <w:t>,</w:t>
      </w:r>
      <w:r w:rsidR="00B400A7" w:rsidRPr="0085404C">
        <w:rPr>
          <w:bCs/>
          <w:color w:val="auto"/>
          <w:sz w:val="24"/>
        </w:rPr>
        <w:t xml:space="preserve"> or annual period the respondent is required to submit the HUD-2530 for approval.</w:t>
      </w:r>
    </w:p>
    <w:p w:rsidR="00B400A7" w:rsidRPr="0085404C" w:rsidRDefault="00B400A7" w:rsidP="00B400A7">
      <w:pPr>
        <w:tabs>
          <w:tab w:val="left" w:pos="600"/>
        </w:tabs>
        <w:ind w:left="360"/>
        <w:rPr>
          <w:bCs/>
          <w:sz w:val="24"/>
        </w:rPr>
      </w:pPr>
    </w:p>
    <w:p w:rsidR="00B400A7" w:rsidRPr="0085404C" w:rsidRDefault="00B400A7" w:rsidP="00FB08EC">
      <w:pPr>
        <w:tabs>
          <w:tab w:val="left" w:pos="600"/>
        </w:tabs>
        <w:ind w:left="720"/>
        <w:rPr>
          <w:bCs/>
          <w:sz w:val="24"/>
        </w:rPr>
      </w:pPr>
      <w:r w:rsidRPr="0085404C">
        <w:rPr>
          <w:bCs/>
          <w:sz w:val="24"/>
        </w:rPr>
        <w:t>HUD-2530 requires respondents to list previous participation in HUD programs for all projects for the last 10 years.  In order to comply with HUD-2530 instructions, the respondent may need to retain these records for more than three years.</w:t>
      </w:r>
    </w:p>
    <w:p w:rsidR="00F316B7" w:rsidRPr="0085404C" w:rsidRDefault="00F316B7" w:rsidP="00F316B7">
      <w:pPr>
        <w:pStyle w:val="ListParagraph"/>
        <w:rPr>
          <w:sz w:val="24"/>
        </w:rPr>
      </w:pPr>
    </w:p>
    <w:p w:rsidR="00F316B7" w:rsidRPr="00906733" w:rsidRDefault="00F316B7" w:rsidP="00F316B7">
      <w:pPr>
        <w:numPr>
          <w:ilvl w:val="0"/>
          <w:numId w:val="43"/>
        </w:numPr>
        <w:tabs>
          <w:tab w:val="left" w:pos="360"/>
          <w:tab w:val="left" w:pos="720"/>
        </w:tabs>
        <w:ind w:right="720"/>
        <w:rPr>
          <w:sz w:val="24"/>
        </w:rPr>
      </w:pPr>
      <w:r w:rsidRPr="0085404C">
        <w:rPr>
          <w:sz w:val="24"/>
        </w:rPr>
        <w:t xml:space="preserve">Information collected is conducted in a manner consistent with the guidelines of 5 CFR 1320.6.  </w:t>
      </w:r>
      <w:r w:rsidR="004A0E65" w:rsidRPr="0085404C">
        <w:rPr>
          <w:sz w:val="24"/>
        </w:rPr>
        <w:t xml:space="preserve">Contacted Denise Murphy of Murphy Consulting Services, Judy Huynh of </w:t>
      </w:r>
      <w:r w:rsidR="001218A7">
        <w:rPr>
          <w:sz w:val="24"/>
        </w:rPr>
        <w:t>K</w:t>
      </w:r>
      <w:r w:rsidR="004A0E65" w:rsidRPr="0085404C">
        <w:rPr>
          <w:sz w:val="24"/>
        </w:rPr>
        <w:t xml:space="preserve">ey Bank and Rosemarie Harris of AIMCO to obtain their views on information collection using HUD form 2530.  </w:t>
      </w:r>
      <w:r w:rsidR="001218A7">
        <w:rPr>
          <w:sz w:val="24"/>
        </w:rPr>
        <w:t xml:space="preserve">The questions asked included how many 2530s they submit; what percentage is paper and what percentage is electronic; how easy it is to get  data for preparing 2530; how often they update the previous participation record and are the instructions for submitting 2530 clear. </w:t>
      </w:r>
      <w:r w:rsidR="004A0E65" w:rsidRPr="0085404C">
        <w:rPr>
          <w:sz w:val="24"/>
        </w:rPr>
        <w:t>The participants stated that collecting data for 2530 preparation is hard and maintaining records are difficult.  They also indicated that the instructions for completing 2530 are not very clear.  HUD has modified the instructions, edited the certification and 2530 form for clarity.</w:t>
      </w:r>
      <w:r w:rsidR="004A0E65" w:rsidRPr="0085404C">
        <w:rPr>
          <w:rFonts w:ascii="Arial" w:hAnsi="Arial" w:cs="Arial"/>
          <w:sz w:val="24"/>
        </w:rPr>
        <w:t xml:space="preserve">  </w:t>
      </w:r>
      <w:r w:rsidR="003A364C">
        <w:rPr>
          <w:sz w:val="24"/>
        </w:rPr>
        <w:t>Federal Register on Monday, June 18</w:t>
      </w:r>
      <w:r w:rsidR="003F2028">
        <w:rPr>
          <w:sz w:val="24"/>
        </w:rPr>
        <w:t>, 2012</w:t>
      </w:r>
      <w:r w:rsidR="00906733">
        <w:rPr>
          <w:sz w:val="24"/>
        </w:rPr>
        <w:t xml:space="preserve"> ( Vol</w:t>
      </w:r>
      <w:r w:rsidR="003A364C">
        <w:rPr>
          <w:sz w:val="24"/>
        </w:rPr>
        <w:t>ume 77,  Number 117,  Page 36286</w:t>
      </w:r>
      <w:r w:rsidR="003F2028">
        <w:rPr>
          <w:sz w:val="24"/>
        </w:rPr>
        <w:t>) No comments.</w:t>
      </w:r>
    </w:p>
    <w:p w:rsidR="00F316B7" w:rsidRPr="0085404C" w:rsidRDefault="00F316B7" w:rsidP="00F316B7">
      <w:pPr>
        <w:pStyle w:val="ListParagraph"/>
        <w:rPr>
          <w:sz w:val="24"/>
        </w:rPr>
      </w:pPr>
    </w:p>
    <w:p w:rsidR="00F316B7" w:rsidRPr="0085404C" w:rsidRDefault="00F316B7" w:rsidP="00F316B7">
      <w:pPr>
        <w:numPr>
          <w:ilvl w:val="0"/>
          <w:numId w:val="43"/>
        </w:numPr>
        <w:tabs>
          <w:tab w:val="left" w:pos="360"/>
          <w:tab w:val="left" w:pos="720"/>
        </w:tabs>
        <w:ind w:right="720"/>
        <w:rPr>
          <w:sz w:val="24"/>
        </w:rPr>
      </w:pPr>
      <w:r w:rsidRPr="0085404C">
        <w:rPr>
          <w:sz w:val="24"/>
        </w:rPr>
        <w:t>There will be no gifts or payments given to respondents.</w:t>
      </w:r>
    </w:p>
    <w:p w:rsidR="00F316B7" w:rsidRPr="0085404C" w:rsidRDefault="00F316B7" w:rsidP="00F316B7">
      <w:pPr>
        <w:pStyle w:val="ListParagraph"/>
        <w:rPr>
          <w:sz w:val="24"/>
        </w:rPr>
      </w:pPr>
    </w:p>
    <w:p w:rsidR="00F316B7" w:rsidRPr="0085404C" w:rsidRDefault="00F316B7" w:rsidP="00F316B7">
      <w:pPr>
        <w:numPr>
          <w:ilvl w:val="0"/>
          <w:numId w:val="43"/>
        </w:numPr>
        <w:tabs>
          <w:tab w:val="left" w:pos="360"/>
          <w:tab w:val="left" w:pos="720"/>
        </w:tabs>
        <w:ind w:right="720"/>
        <w:rPr>
          <w:sz w:val="24"/>
        </w:rPr>
      </w:pPr>
      <w:r w:rsidRPr="0085404C">
        <w:rPr>
          <w:sz w:val="24"/>
        </w:rPr>
        <w:t xml:space="preserve">Assurance of confidentiality is provided by respondents under the Privacy Act of 1974.  </w:t>
      </w:r>
      <w:r w:rsidR="00FB08EC" w:rsidRPr="0085404C">
        <w:rPr>
          <w:sz w:val="24"/>
        </w:rPr>
        <w:t>In addition, a</w:t>
      </w:r>
      <w:r w:rsidRPr="0085404C">
        <w:rPr>
          <w:sz w:val="24"/>
        </w:rPr>
        <w:t xml:space="preserve"> Privacy Act Statement is included on the HUD-2530.</w:t>
      </w:r>
    </w:p>
    <w:p w:rsidR="00F316B7" w:rsidRPr="0085404C" w:rsidRDefault="00F316B7" w:rsidP="00F316B7">
      <w:pPr>
        <w:tabs>
          <w:tab w:val="left" w:pos="360"/>
          <w:tab w:val="left" w:pos="720"/>
        </w:tabs>
        <w:ind w:left="720" w:right="720"/>
        <w:rPr>
          <w:sz w:val="24"/>
        </w:rPr>
      </w:pPr>
    </w:p>
    <w:p w:rsidR="00F316B7" w:rsidRPr="0085404C" w:rsidRDefault="00F316B7" w:rsidP="00F316B7">
      <w:pPr>
        <w:numPr>
          <w:ilvl w:val="0"/>
          <w:numId w:val="43"/>
        </w:numPr>
        <w:tabs>
          <w:tab w:val="left" w:pos="360"/>
          <w:tab w:val="left" w:pos="720"/>
        </w:tabs>
        <w:rPr>
          <w:sz w:val="24"/>
        </w:rPr>
      </w:pPr>
      <w:r w:rsidRPr="0085404C">
        <w:rPr>
          <w:sz w:val="24"/>
        </w:rPr>
        <w:t>No questions of a sensitive nature are part of the HUD-2530 application procedures.</w:t>
      </w:r>
    </w:p>
    <w:p w:rsidR="00F316B7" w:rsidRPr="0085404C" w:rsidRDefault="00F316B7" w:rsidP="00F316B7">
      <w:pPr>
        <w:tabs>
          <w:tab w:val="left" w:pos="360"/>
          <w:tab w:val="left" w:pos="720"/>
        </w:tabs>
        <w:rPr>
          <w:sz w:val="24"/>
        </w:rPr>
      </w:pPr>
    </w:p>
    <w:p w:rsidR="00B400A7" w:rsidRPr="0085404C" w:rsidRDefault="00B400A7" w:rsidP="00B400A7">
      <w:pPr>
        <w:keepNext/>
        <w:numPr>
          <w:ilvl w:val="0"/>
          <w:numId w:val="43"/>
        </w:numPr>
        <w:tabs>
          <w:tab w:val="left" w:pos="480"/>
        </w:tabs>
        <w:rPr>
          <w:sz w:val="24"/>
        </w:rPr>
      </w:pPr>
      <w:r w:rsidRPr="0085404C">
        <w:rPr>
          <w:sz w:val="24"/>
        </w:rPr>
        <w:t>Annual Burden Estimate:</w:t>
      </w:r>
    </w:p>
    <w:p w:rsidR="007A0110" w:rsidRDefault="007A0110"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p w:rsidR="00906733" w:rsidRDefault="00906733" w:rsidP="007A0110">
      <w:pPr>
        <w:pStyle w:val="ListParagraph"/>
        <w:rPr>
          <w:color w:val="FF0000"/>
          <w:sz w:val="24"/>
        </w:rPr>
      </w:pPr>
    </w:p>
    <w:tbl>
      <w:tblPr>
        <w:tblW w:w="9810" w:type="dxa"/>
        <w:tblInd w:w="558" w:type="dxa"/>
        <w:tblLayout w:type="fixed"/>
        <w:tblLook w:val="04A0"/>
      </w:tblPr>
      <w:tblGrid>
        <w:gridCol w:w="1530"/>
        <w:gridCol w:w="1350"/>
        <w:gridCol w:w="1170"/>
        <w:gridCol w:w="1170"/>
        <w:gridCol w:w="1170"/>
        <w:gridCol w:w="900"/>
        <w:gridCol w:w="1170"/>
        <w:gridCol w:w="1350"/>
      </w:tblGrid>
      <w:tr w:rsidR="007A0110" w:rsidRPr="00CC6492" w:rsidTr="00E5264E">
        <w:trPr>
          <w:trHeight w:val="630"/>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110" w:rsidRPr="00CC6492" w:rsidRDefault="007A0110" w:rsidP="00E5264E">
            <w:pPr>
              <w:rPr>
                <w:b/>
                <w:bCs/>
                <w:color w:val="000000"/>
                <w:sz w:val="18"/>
                <w:szCs w:val="18"/>
              </w:rPr>
            </w:pPr>
            <w:r w:rsidRPr="00CC6492">
              <w:rPr>
                <w:b/>
                <w:bCs/>
                <w:color w:val="000000"/>
                <w:sz w:val="18"/>
                <w:szCs w:val="18"/>
              </w:rPr>
              <w:t>Information Collection</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t>Number of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t>Frequency of Response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t>Total Annual Responses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t>Burden 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t xml:space="preserve">Total Annual Burden </w:t>
            </w:r>
            <w:r w:rsidRPr="00CC6492">
              <w:rPr>
                <w:b/>
                <w:bCs/>
                <w:color w:val="000000"/>
                <w:sz w:val="18"/>
                <w:szCs w:val="18"/>
              </w:rPr>
              <w:lastRenderedPageBreak/>
              <w:t>Hrs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szCs w:val="18"/>
              </w:rPr>
              <w:lastRenderedPageBreak/>
              <w:t>Hourly Cost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7A0110" w:rsidRPr="00CC6492" w:rsidRDefault="007A0110" w:rsidP="00E5264E">
            <w:pPr>
              <w:jc w:val="right"/>
              <w:rPr>
                <w:b/>
                <w:bCs/>
                <w:color w:val="000000"/>
                <w:sz w:val="18"/>
                <w:szCs w:val="18"/>
              </w:rPr>
            </w:pPr>
            <w:r w:rsidRPr="00CC6492">
              <w:rPr>
                <w:b/>
                <w:bCs/>
                <w:color w:val="000000"/>
                <w:sz w:val="18"/>
                <w:szCs w:val="18"/>
              </w:rPr>
              <w:t>Total Annual Cost</w:t>
            </w:r>
          </w:p>
        </w:tc>
      </w:tr>
      <w:tr w:rsidR="007A0110" w:rsidRPr="00CC6492" w:rsidTr="00E5264E">
        <w:trPr>
          <w:trHeight w:val="300"/>
        </w:trPr>
        <w:tc>
          <w:tcPr>
            <w:tcW w:w="981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A0110" w:rsidRPr="00CC6492" w:rsidRDefault="007A0110" w:rsidP="00E5264E">
            <w:pPr>
              <w:rPr>
                <w:b/>
                <w:bCs/>
                <w:color w:val="000000"/>
                <w:sz w:val="18"/>
                <w:szCs w:val="18"/>
              </w:rPr>
            </w:pPr>
            <w:r w:rsidRPr="00CC6492">
              <w:rPr>
                <w:b/>
                <w:bCs/>
                <w:color w:val="000000"/>
                <w:sz w:val="18"/>
              </w:rPr>
              <w:lastRenderedPageBreak/>
              <w:t>Previous Participation Certification</w:t>
            </w:r>
          </w:p>
        </w:tc>
      </w:tr>
      <w:tr w:rsidR="007A0110" w:rsidRPr="00CC6492" w:rsidTr="00E5264E">
        <w:trPr>
          <w:trHeight w:val="73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7A0110" w:rsidRPr="00CC6492" w:rsidRDefault="007A0110" w:rsidP="00E5264E">
            <w:pPr>
              <w:jc w:val="both"/>
              <w:rPr>
                <w:color w:val="000000"/>
                <w:sz w:val="18"/>
                <w:szCs w:val="18"/>
              </w:rPr>
            </w:pPr>
            <w:r>
              <w:rPr>
                <w:color w:val="000000"/>
                <w:sz w:val="18"/>
              </w:rPr>
              <w:t xml:space="preserve">1. </w:t>
            </w:r>
            <w:r w:rsidRPr="00CC6492">
              <w:rPr>
                <w:color w:val="000000"/>
                <w:sz w:val="18"/>
              </w:rPr>
              <w:t>HUD-2530 (Paper)</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8F6AEC" w:rsidP="00E5264E">
            <w:pPr>
              <w:jc w:val="center"/>
              <w:rPr>
                <w:color w:val="000000"/>
                <w:sz w:val="18"/>
                <w:szCs w:val="18"/>
              </w:rPr>
            </w:pPr>
            <w:r>
              <w:rPr>
                <w:color w:val="000000"/>
                <w:sz w:val="18"/>
                <w:szCs w:val="18"/>
              </w:rPr>
              <w:t>5,000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68063A" w:rsidP="00E5264E">
            <w:pPr>
              <w:jc w:val="center"/>
              <w:rPr>
                <w:color w:val="000000"/>
                <w:sz w:val="18"/>
                <w:szCs w:val="18"/>
              </w:rPr>
            </w:pPr>
            <w:r>
              <w:rPr>
                <w:color w:val="000000"/>
                <w:sz w:val="18"/>
                <w:szCs w:val="18"/>
              </w:rPr>
              <w:t>5,000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color w:val="000000"/>
                <w:sz w:val="18"/>
                <w:szCs w:val="18"/>
              </w:rPr>
            </w:pPr>
            <w:r w:rsidRPr="00CC6492">
              <w:rPr>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7A0110" w:rsidRPr="00CC6492" w:rsidRDefault="0068063A" w:rsidP="00E5264E">
            <w:pPr>
              <w:jc w:val="center"/>
              <w:rPr>
                <w:color w:val="000000"/>
                <w:sz w:val="18"/>
                <w:szCs w:val="18"/>
              </w:rPr>
            </w:pPr>
            <w:r>
              <w:rPr>
                <w:color w:val="000000"/>
                <w:sz w:val="18"/>
                <w:szCs w:val="18"/>
              </w:rPr>
              <w:t>5,000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68063A">
            <w:pPr>
              <w:jc w:val="center"/>
              <w:rPr>
                <w:color w:val="000000"/>
                <w:sz w:val="18"/>
                <w:szCs w:val="18"/>
              </w:rPr>
            </w:pPr>
            <w:r w:rsidRPr="00CC6492">
              <w:rPr>
                <w:color w:val="000000"/>
                <w:sz w:val="18"/>
                <w:szCs w:val="18"/>
              </w:rPr>
              <w:t>$</w:t>
            </w:r>
            <w:r w:rsidR="0068063A">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68063A">
            <w:pPr>
              <w:jc w:val="right"/>
              <w:rPr>
                <w:color w:val="000000"/>
                <w:sz w:val="18"/>
                <w:szCs w:val="18"/>
              </w:rPr>
            </w:pPr>
            <w:r w:rsidRPr="00CC6492">
              <w:rPr>
                <w:color w:val="000000"/>
                <w:sz w:val="18"/>
                <w:szCs w:val="18"/>
              </w:rPr>
              <w:t>$</w:t>
            </w:r>
            <w:r w:rsidR="0068063A">
              <w:rPr>
                <w:color w:val="000000"/>
                <w:sz w:val="18"/>
                <w:szCs w:val="18"/>
              </w:rPr>
              <w:t>100</w:t>
            </w:r>
            <w:r w:rsidRPr="00CC6492">
              <w:rPr>
                <w:color w:val="000000"/>
                <w:sz w:val="18"/>
                <w:szCs w:val="18"/>
              </w:rPr>
              <w:t>,</w:t>
            </w:r>
            <w:r w:rsidR="0068063A">
              <w:rPr>
                <w:color w:val="000000"/>
                <w:sz w:val="18"/>
                <w:szCs w:val="18"/>
              </w:rPr>
              <w:t>000</w:t>
            </w:r>
            <w:r w:rsidRPr="00CC6492">
              <w:rPr>
                <w:color w:val="000000"/>
                <w:sz w:val="18"/>
                <w:szCs w:val="18"/>
              </w:rPr>
              <w:t xml:space="preserve"> </w:t>
            </w:r>
          </w:p>
        </w:tc>
      </w:tr>
      <w:tr w:rsidR="007A0110" w:rsidRPr="00CC6492" w:rsidTr="00E5264E">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7A0110" w:rsidRPr="00CC6492" w:rsidRDefault="007A0110" w:rsidP="00E5264E">
            <w:pPr>
              <w:rPr>
                <w:color w:val="000000"/>
                <w:sz w:val="18"/>
                <w:szCs w:val="18"/>
              </w:rPr>
            </w:pPr>
            <w:r>
              <w:rPr>
                <w:color w:val="000000"/>
                <w:sz w:val="18"/>
                <w:szCs w:val="18"/>
              </w:rPr>
              <w:t xml:space="preserve">2.    </w:t>
            </w:r>
            <w:r w:rsidRPr="00CC6492">
              <w:rPr>
                <w:color w:val="000000"/>
                <w:sz w:val="18"/>
                <w:szCs w:val="18"/>
              </w:rPr>
              <w:t>HUD-2530 (Electronic)</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8F6AEC" w:rsidP="00E5264E">
            <w:pPr>
              <w:jc w:val="center"/>
              <w:rPr>
                <w:color w:val="000000"/>
                <w:sz w:val="18"/>
                <w:szCs w:val="18"/>
              </w:rPr>
            </w:pPr>
            <w:r>
              <w:rPr>
                <w:color w:val="000000"/>
                <w:sz w:val="18"/>
                <w:szCs w:val="18"/>
              </w:rPr>
              <w:t>5,000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color w:val="000000"/>
                <w:sz w:val="18"/>
                <w:szCs w:val="18"/>
              </w:rPr>
            </w:pPr>
            <w:r w:rsidRPr="00CC6492">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68063A" w:rsidP="00E5264E">
            <w:pPr>
              <w:jc w:val="center"/>
              <w:rPr>
                <w:color w:val="000000"/>
                <w:sz w:val="18"/>
                <w:szCs w:val="18"/>
              </w:rPr>
            </w:pPr>
            <w:r>
              <w:rPr>
                <w:color w:val="000000"/>
                <w:sz w:val="18"/>
                <w:szCs w:val="18"/>
              </w:rPr>
              <w:t>5,000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color w:val="000000"/>
                <w:sz w:val="18"/>
                <w:szCs w:val="18"/>
              </w:rPr>
            </w:pPr>
            <w:r w:rsidRPr="00CC6492">
              <w:rPr>
                <w:color w:val="000000"/>
                <w:sz w:val="18"/>
                <w:szCs w:val="18"/>
              </w:rPr>
              <w:t>0.5</w:t>
            </w:r>
          </w:p>
        </w:tc>
        <w:tc>
          <w:tcPr>
            <w:tcW w:w="900" w:type="dxa"/>
            <w:tcBorders>
              <w:top w:val="nil"/>
              <w:left w:val="nil"/>
              <w:bottom w:val="single" w:sz="4" w:space="0" w:color="auto"/>
              <w:right w:val="single" w:sz="4" w:space="0" w:color="auto"/>
            </w:tcBorders>
            <w:shd w:val="clear" w:color="auto" w:fill="auto"/>
            <w:vAlign w:val="bottom"/>
            <w:hideMark/>
          </w:tcPr>
          <w:p w:rsidR="007A0110" w:rsidRPr="00CC6492" w:rsidRDefault="0068063A" w:rsidP="00E5264E">
            <w:pPr>
              <w:jc w:val="center"/>
              <w:rPr>
                <w:color w:val="000000"/>
                <w:sz w:val="18"/>
                <w:szCs w:val="18"/>
              </w:rPr>
            </w:pPr>
            <w:r>
              <w:rPr>
                <w:color w:val="000000"/>
                <w:sz w:val="18"/>
                <w:szCs w:val="18"/>
              </w:rPr>
              <w:t>2,500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053D3">
            <w:pPr>
              <w:jc w:val="center"/>
              <w:rPr>
                <w:color w:val="000000"/>
                <w:sz w:val="18"/>
                <w:szCs w:val="18"/>
              </w:rPr>
            </w:pPr>
            <w:r w:rsidRPr="00CC6492">
              <w:rPr>
                <w:color w:val="000000"/>
                <w:sz w:val="18"/>
                <w:szCs w:val="18"/>
              </w:rPr>
              <w:t>$</w:t>
            </w:r>
            <w:r w:rsidR="00E053D3">
              <w:rPr>
                <w:color w:val="000000"/>
                <w:sz w:val="18"/>
                <w:szCs w:val="18"/>
              </w:rPr>
              <w:t>20</w:t>
            </w:r>
            <w:r w:rsidRPr="00CC6492">
              <w:rPr>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053D3">
            <w:pPr>
              <w:jc w:val="right"/>
              <w:rPr>
                <w:color w:val="000000"/>
                <w:sz w:val="18"/>
                <w:szCs w:val="18"/>
              </w:rPr>
            </w:pPr>
            <w:r w:rsidRPr="00CC6492">
              <w:rPr>
                <w:color w:val="000000"/>
                <w:sz w:val="18"/>
                <w:szCs w:val="18"/>
              </w:rPr>
              <w:t>$</w:t>
            </w:r>
            <w:r w:rsidR="00E053D3">
              <w:rPr>
                <w:color w:val="000000"/>
                <w:sz w:val="18"/>
                <w:szCs w:val="18"/>
              </w:rPr>
              <w:t>50</w:t>
            </w:r>
            <w:r w:rsidRPr="00CC6492">
              <w:rPr>
                <w:color w:val="000000"/>
                <w:sz w:val="18"/>
                <w:szCs w:val="18"/>
              </w:rPr>
              <w:t>,</w:t>
            </w:r>
            <w:r w:rsidR="00E053D3">
              <w:rPr>
                <w:color w:val="000000"/>
                <w:sz w:val="18"/>
                <w:szCs w:val="18"/>
              </w:rPr>
              <w:t>00</w:t>
            </w:r>
            <w:r w:rsidRPr="00CC6492">
              <w:rPr>
                <w:color w:val="000000"/>
                <w:sz w:val="18"/>
                <w:szCs w:val="18"/>
              </w:rPr>
              <w:t xml:space="preserve"> </w:t>
            </w:r>
            <w:r w:rsidR="00E053D3">
              <w:rPr>
                <w:color w:val="000000"/>
                <w:sz w:val="18"/>
                <w:szCs w:val="18"/>
              </w:rPr>
              <w:t>0</w:t>
            </w:r>
          </w:p>
        </w:tc>
      </w:tr>
      <w:tr w:rsidR="007A0110" w:rsidRPr="00CC6492" w:rsidTr="00E5264E">
        <w:trPr>
          <w:trHeight w:val="6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7A0110" w:rsidRPr="00CC6492" w:rsidRDefault="007A0110" w:rsidP="00E5264E">
            <w:pPr>
              <w:rPr>
                <w:b/>
                <w:bCs/>
                <w:color w:val="000000"/>
                <w:sz w:val="18"/>
                <w:szCs w:val="18"/>
              </w:rPr>
            </w:pPr>
            <w:r w:rsidRPr="00CC6492">
              <w:rPr>
                <w:b/>
                <w:bCs/>
                <w:color w:val="000000"/>
                <w:sz w:val="18"/>
              </w:rPr>
              <w:t>TOTAL</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053D3">
            <w:pPr>
              <w:jc w:val="center"/>
              <w:rPr>
                <w:b/>
                <w:bCs/>
                <w:color w:val="000000"/>
                <w:sz w:val="18"/>
                <w:szCs w:val="18"/>
              </w:rPr>
            </w:pPr>
            <w:r w:rsidRPr="00CC6492">
              <w:rPr>
                <w:b/>
                <w:bCs/>
                <w:color w:val="000000"/>
                <w:sz w:val="18"/>
                <w:szCs w:val="18"/>
              </w:rPr>
              <w:t>1</w:t>
            </w:r>
            <w:r w:rsidR="00E053D3">
              <w:rPr>
                <w:b/>
                <w:bCs/>
                <w:color w:val="000000"/>
                <w:sz w:val="18"/>
                <w:szCs w:val="18"/>
              </w:rPr>
              <w:t>0</w:t>
            </w:r>
            <w:r w:rsidRPr="00CC6492">
              <w:rPr>
                <w:b/>
                <w:bCs/>
                <w:color w:val="000000"/>
                <w:sz w:val="18"/>
                <w:szCs w:val="18"/>
              </w:rPr>
              <w:t>,</w:t>
            </w:r>
            <w:r w:rsidR="00E053D3">
              <w:rPr>
                <w:b/>
                <w:bCs/>
                <w:color w:val="000000"/>
                <w:sz w:val="18"/>
                <w:szCs w:val="18"/>
              </w:rPr>
              <w:t>00</w:t>
            </w:r>
            <w:r w:rsidR="0085404C">
              <w:rPr>
                <w:b/>
                <w:bCs/>
                <w:color w:val="000000"/>
                <w:sz w:val="18"/>
                <w:szCs w:val="18"/>
              </w:rPr>
              <w:t>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rPr>
              <w:t> </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2C59C3" w:rsidP="00E053D3">
            <w:pPr>
              <w:jc w:val="center"/>
              <w:rPr>
                <w:b/>
                <w:bCs/>
                <w:color w:val="000000"/>
                <w:sz w:val="18"/>
                <w:szCs w:val="18"/>
              </w:rPr>
            </w:pPr>
            <w:r>
              <w:rPr>
                <w:b/>
                <w:bCs/>
                <w:color w:val="000000"/>
                <w:sz w:val="18"/>
              </w:rPr>
              <w:t>1</w:t>
            </w:r>
            <w:r w:rsidR="00E053D3">
              <w:rPr>
                <w:b/>
                <w:bCs/>
                <w:color w:val="000000"/>
                <w:sz w:val="18"/>
              </w:rPr>
              <w:t>0</w:t>
            </w:r>
            <w:r>
              <w:rPr>
                <w:b/>
                <w:bCs/>
                <w:color w:val="000000"/>
                <w:sz w:val="18"/>
              </w:rPr>
              <w:t>,</w:t>
            </w:r>
            <w:r w:rsidR="00E053D3">
              <w:rPr>
                <w:b/>
                <w:bCs/>
                <w:color w:val="000000"/>
                <w:sz w:val="18"/>
              </w:rPr>
              <w:t>00</w:t>
            </w:r>
            <w:r w:rsidR="0085404C">
              <w:rPr>
                <w:b/>
                <w:bCs/>
                <w:color w:val="000000"/>
                <w:sz w:val="18"/>
              </w:rPr>
              <w:t>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p>
        </w:tc>
        <w:tc>
          <w:tcPr>
            <w:tcW w:w="900" w:type="dxa"/>
            <w:tcBorders>
              <w:top w:val="nil"/>
              <w:left w:val="nil"/>
              <w:bottom w:val="single" w:sz="4" w:space="0" w:color="auto"/>
              <w:right w:val="single" w:sz="4" w:space="0" w:color="auto"/>
            </w:tcBorders>
            <w:shd w:val="clear" w:color="auto" w:fill="auto"/>
            <w:vAlign w:val="bottom"/>
            <w:hideMark/>
          </w:tcPr>
          <w:p w:rsidR="007A0110" w:rsidRPr="00CC6492" w:rsidRDefault="00E053D3" w:rsidP="00E5264E">
            <w:pPr>
              <w:jc w:val="center"/>
              <w:rPr>
                <w:b/>
                <w:bCs/>
                <w:color w:val="000000"/>
                <w:sz w:val="18"/>
                <w:szCs w:val="18"/>
              </w:rPr>
            </w:pPr>
            <w:r>
              <w:rPr>
                <w:b/>
                <w:bCs/>
                <w:color w:val="000000"/>
                <w:sz w:val="18"/>
                <w:szCs w:val="18"/>
              </w:rPr>
              <w:t>7,500</w:t>
            </w:r>
          </w:p>
        </w:tc>
        <w:tc>
          <w:tcPr>
            <w:tcW w:w="117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5264E">
            <w:pPr>
              <w:jc w:val="center"/>
              <w:rPr>
                <w:b/>
                <w:bCs/>
                <w:color w:val="000000"/>
                <w:sz w:val="18"/>
                <w:szCs w:val="18"/>
              </w:rPr>
            </w:pPr>
            <w:r w:rsidRPr="00CC6492">
              <w:rPr>
                <w:b/>
                <w:bCs/>
                <w:color w:val="000000"/>
                <w:sz w:val="18"/>
              </w:rPr>
              <w:t> </w:t>
            </w:r>
          </w:p>
        </w:tc>
        <w:tc>
          <w:tcPr>
            <w:tcW w:w="1350" w:type="dxa"/>
            <w:tcBorders>
              <w:top w:val="nil"/>
              <w:left w:val="nil"/>
              <w:bottom w:val="single" w:sz="4" w:space="0" w:color="auto"/>
              <w:right w:val="single" w:sz="4" w:space="0" w:color="auto"/>
            </w:tcBorders>
            <w:shd w:val="clear" w:color="auto" w:fill="auto"/>
            <w:vAlign w:val="bottom"/>
            <w:hideMark/>
          </w:tcPr>
          <w:p w:rsidR="007A0110" w:rsidRPr="00CC6492" w:rsidRDefault="007A0110" w:rsidP="00E053D3">
            <w:pPr>
              <w:jc w:val="right"/>
              <w:rPr>
                <w:b/>
                <w:bCs/>
                <w:color w:val="000000"/>
                <w:sz w:val="18"/>
                <w:szCs w:val="18"/>
              </w:rPr>
            </w:pPr>
            <w:r w:rsidRPr="00CC6492">
              <w:rPr>
                <w:b/>
                <w:bCs/>
                <w:color w:val="000000"/>
                <w:sz w:val="18"/>
              </w:rPr>
              <w:t>$15</w:t>
            </w:r>
            <w:r w:rsidR="00E053D3">
              <w:rPr>
                <w:b/>
                <w:bCs/>
                <w:color w:val="000000"/>
                <w:sz w:val="18"/>
              </w:rPr>
              <w:t>0</w:t>
            </w:r>
            <w:r w:rsidRPr="00CC6492">
              <w:rPr>
                <w:b/>
                <w:bCs/>
                <w:color w:val="000000"/>
                <w:sz w:val="18"/>
              </w:rPr>
              <w:t>,</w:t>
            </w:r>
            <w:r w:rsidR="00E053D3">
              <w:rPr>
                <w:b/>
                <w:bCs/>
                <w:color w:val="000000"/>
                <w:sz w:val="18"/>
              </w:rPr>
              <w:t>000</w:t>
            </w:r>
            <w:r w:rsidRPr="00CC6492">
              <w:rPr>
                <w:b/>
                <w:bCs/>
                <w:color w:val="000000"/>
                <w:sz w:val="18"/>
              </w:rPr>
              <w:t xml:space="preserve"> </w:t>
            </w:r>
          </w:p>
        </w:tc>
      </w:tr>
    </w:tbl>
    <w:p w:rsidR="007A0110" w:rsidRPr="0085404C" w:rsidRDefault="007A0110" w:rsidP="007A0110">
      <w:pPr>
        <w:tabs>
          <w:tab w:val="left" w:pos="720"/>
        </w:tabs>
        <w:ind w:left="360"/>
        <w:rPr>
          <w:b/>
        </w:rPr>
      </w:pPr>
      <w:r w:rsidRPr="0085404C">
        <w:rPr>
          <w:b/>
        </w:rPr>
        <w:t>All Items:</w:t>
      </w:r>
    </w:p>
    <w:p w:rsidR="007A0110" w:rsidRPr="0085404C" w:rsidRDefault="007A0110" w:rsidP="007A0110">
      <w:pPr>
        <w:numPr>
          <w:ilvl w:val="1"/>
          <w:numId w:val="45"/>
        </w:numPr>
        <w:tabs>
          <w:tab w:val="left" w:pos="720"/>
        </w:tabs>
      </w:pPr>
      <w:r w:rsidRPr="0085404C">
        <w:t>Number of estimated respondents based on information in HUD systems.</w:t>
      </w:r>
      <w:r w:rsidR="0085404C" w:rsidRPr="0085404C">
        <w:t xml:space="preserve"> Burden hours were estimated from information obtained from respondents who submit 2530.</w:t>
      </w:r>
    </w:p>
    <w:p w:rsidR="007A0110" w:rsidRPr="0085404C" w:rsidRDefault="007A0110" w:rsidP="007A0110">
      <w:pPr>
        <w:numPr>
          <w:ilvl w:val="1"/>
          <w:numId w:val="45"/>
        </w:numPr>
        <w:tabs>
          <w:tab w:val="left" w:pos="360"/>
        </w:tabs>
      </w:pPr>
      <w:r w:rsidRPr="0085404C">
        <w:t xml:space="preserve">Hourly cost is based on </w:t>
      </w:r>
      <w:r w:rsidR="00CC44C8" w:rsidRPr="0085404C">
        <w:t>hourly salary of a paralegal obtained from an employer</w:t>
      </w:r>
      <w:r w:rsidRPr="0085404C">
        <w:t>.  The cost per hour could vary, based on the locality of the project.</w:t>
      </w:r>
    </w:p>
    <w:p w:rsidR="007A0110" w:rsidRPr="0085404C" w:rsidRDefault="007A0110" w:rsidP="007A0110">
      <w:pPr>
        <w:tabs>
          <w:tab w:val="left" w:pos="720"/>
        </w:tabs>
        <w:ind w:left="360"/>
      </w:pPr>
      <w:r w:rsidRPr="0085404C">
        <w:rPr>
          <w:b/>
        </w:rPr>
        <w:t>Item 1</w:t>
      </w:r>
      <w:r w:rsidRPr="0085404C">
        <w:t xml:space="preserve"> </w:t>
      </w:r>
    </w:p>
    <w:p w:rsidR="007A0110" w:rsidRPr="0085404C" w:rsidRDefault="007A0110" w:rsidP="007A0110">
      <w:pPr>
        <w:numPr>
          <w:ilvl w:val="1"/>
          <w:numId w:val="45"/>
        </w:numPr>
        <w:tabs>
          <w:tab w:val="left" w:pos="720"/>
        </w:tabs>
      </w:pPr>
      <w:r w:rsidRPr="0085404C">
        <w:t>Number of estimated total annual responses based on owner/agent submissions using the paper form HUD-2530 tracked through HUD systems.</w:t>
      </w:r>
    </w:p>
    <w:p w:rsidR="007A0110" w:rsidRPr="0085404C" w:rsidRDefault="007A0110" w:rsidP="007A0110">
      <w:pPr>
        <w:keepLines/>
        <w:tabs>
          <w:tab w:val="left" w:pos="480"/>
        </w:tabs>
        <w:spacing w:after="80"/>
        <w:ind w:left="336"/>
      </w:pPr>
      <w:r w:rsidRPr="0085404C">
        <w:rPr>
          <w:b/>
        </w:rPr>
        <w:t>Item 2</w:t>
      </w:r>
    </w:p>
    <w:p w:rsidR="007A0110" w:rsidRPr="0085404C" w:rsidRDefault="007A0110" w:rsidP="007A0110">
      <w:pPr>
        <w:numPr>
          <w:ilvl w:val="1"/>
          <w:numId w:val="45"/>
        </w:numPr>
        <w:tabs>
          <w:tab w:val="left" w:pos="720"/>
        </w:tabs>
      </w:pPr>
      <w:r w:rsidRPr="0085404C">
        <w:t>Number of estimated total annual responses based on owner/agent electronic submissions of HUD-2530 tracked through APPS.</w:t>
      </w:r>
    </w:p>
    <w:p w:rsidR="00F316B7" w:rsidRPr="0085404C" w:rsidRDefault="00F316B7" w:rsidP="00B400A7">
      <w:pPr>
        <w:tabs>
          <w:tab w:val="left" w:pos="480"/>
        </w:tabs>
        <w:ind w:left="720"/>
      </w:pPr>
    </w:p>
    <w:p w:rsidR="00F316B7" w:rsidRPr="0085404C" w:rsidRDefault="00F316B7" w:rsidP="00F316B7">
      <w:pPr>
        <w:numPr>
          <w:ilvl w:val="0"/>
          <w:numId w:val="43"/>
        </w:numPr>
        <w:tabs>
          <w:tab w:val="left" w:pos="0"/>
        </w:tabs>
        <w:ind w:right="720"/>
        <w:rPr>
          <w:sz w:val="24"/>
        </w:rPr>
      </w:pPr>
      <w:r w:rsidRPr="0085404C">
        <w:rPr>
          <w:sz w:val="24"/>
        </w:rPr>
        <w:t xml:space="preserve">The estimate of the total annual cost burden to respondents does not vary from the numbers presented in item #12.  </w:t>
      </w:r>
    </w:p>
    <w:p w:rsidR="00F316B7" w:rsidRPr="0085404C" w:rsidRDefault="00F316B7" w:rsidP="00F316B7">
      <w:pPr>
        <w:tabs>
          <w:tab w:val="left" w:pos="0"/>
        </w:tabs>
        <w:ind w:left="720" w:right="720"/>
        <w:rPr>
          <w:sz w:val="24"/>
        </w:rPr>
      </w:pPr>
    </w:p>
    <w:p w:rsidR="00F316B7" w:rsidRPr="0085404C" w:rsidRDefault="00B400A7" w:rsidP="00F316B7">
      <w:pPr>
        <w:numPr>
          <w:ilvl w:val="0"/>
          <w:numId w:val="43"/>
        </w:numPr>
        <w:tabs>
          <w:tab w:val="left" w:pos="360"/>
        </w:tabs>
      </w:pPr>
      <w:r w:rsidRPr="0085404C">
        <w:rPr>
          <w:sz w:val="24"/>
        </w:rPr>
        <w:t>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1"/>
        <w:gridCol w:w="1695"/>
        <w:gridCol w:w="1695"/>
        <w:gridCol w:w="1695"/>
        <w:gridCol w:w="1695"/>
        <w:gridCol w:w="1695"/>
      </w:tblGrid>
      <w:tr w:rsidR="007A0110" w:rsidRPr="0085404C" w:rsidTr="00E5264E">
        <w:tc>
          <w:tcPr>
            <w:tcW w:w="1781" w:type="dxa"/>
            <w:vAlign w:val="center"/>
          </w:tcPr>
          <w:p w:rsidR="007A0110" w:rsidRPr="0085404C" w:rsidRDefault="007A0110" w:rsidP="00E5264E">
            <w:pPr>
              <w:keepNext/>
              <w:keepLines/>
              <w:tabs>
                <w:tab w:val="left" w:pos="360"/>
              </w:tabs>
              <w:spacing w:before="40" w:after="40"/>
            </w:pPr>
            <w:r w:rsidRPr="0085404C">
              <w:t>Information Collection</w:t>
            </w:r>
          </w:p>
        </w:tc>
        <w:tc>
          <w:tcPr>
            <w:tcW w:w="1695" w:type="dxa"/>
            <w:vAlign w:val="center"/>
          </w:tcPr>
          <w:p w:rsidR="007A0110" w:rsidRPr="0085404C" w:rsidRDefault="007A0110" w:rsidP="00E5264E">
            <w:pPr>
              <w:keepNext/>
              <w:keepLines/>
              <w:tabs>
                <w:tab w:val="left" w:pos="360"/>
              </w:tabs>
              <w:spacing w:before="40" w:after="40"/>
              <w:jc w:val="center"/>
            </w:pPr>
            <w:r w:rsidRPr="0085404C">
              <w:t>Number of Responses</w:t>
            </w:r>
          </w:p>
        </w:tc>
        <w:tc>
          <w:tcPr>
            <w:tcW w:w="1695" w:type="dxa"/>
            <w:vAlign w:val="center"/>
          </w:tcPr>
          <w:p w:rsidR="007A0110" w:rsidRPr="0085404C" w:rsidRDefault="007A0110" w:rsidP="00E5264E">
            <w:pPr>
              <w:keepNext/>
              <w:keepLines/>
              <w:tabs>
                <w:tab w:val="left" w:pos="360"/>
              </w:tabs>
              <w:spacing w:before="40" w:after="40"/>
              <w:jc w:val="center"/>
            </w:pPr>
            <w:r w:rsidRPr="0085404C">
              <w:t>Hours per Response</w:t>
            </w:r>
          </w:p>
        </w:tc>
        <w:tc>
          <w:tcPr>
            <w:tcW w:w="1695" w:type="dxa"/>
            <w:vAlign w:val="center"/>
          </w:tcPr>
          <w:p w:rsidR="007A0110" w:rsidRPr="0085404C" w:rsidRDefault="007A0110" w:rsidP="00E5264E">
            <w:pPr>
              <w:keepNext/>
              <w:keepLines/>
              <w:tabs>
                <w:tab w:val="left" w:pos="360"/>
              </w:tabs>
              <w:spacing w:before="40" w:after="40"/>
              <w:jc w:val="center"/>
            </w:pPr>
            <w:r w:rsidRPr="0085404C">
              <w:t>Total Annual Hours</w:t>
            </w:r>
          </w:p>
        </w:tc>
        <w:tc>
          <w:tcPr>
            <w:tcW w:w="1695" w:type="dxa"/>
            <w:vAlign w:val="center"/>
          </w:tcPr>
          <w:p w:rsidR="007A0110" w:rsidRPr="0085404C" w:rsidRDefault="007A0110" w:rsidP="00E5264E">
            <w:pPr>
              <w:keepNext/>
              <w:keepLines/>
              <w:tabs>
                <w:tab w:val="left" w:pos="360"/>
              </w:tabs>
              <w:spacing w:before="40" w:after="40"/>
              <w:jc w:val="center"/>
            </w:pPr>
            <w:r w:rsidRPr="0085404C">
              <w:t>Hourly Cost</w:t>
            </w:r>
          </w:p>
        </w:tc>
        <w:tc>
          <w:tcPr>
            <w:tcW w:w="1695" w:type="dxa"/>
            <w:vAlign w:val="center"/>
          </w:tcPr>
          <w:p w:rsidR="007A0110" w:rsidRPr="0085404C" w:rsidRDefault="007A0110" w:rsidP="00E5264E">
            <w:pPr>
              <w:keepNext/>
              <w:keepLines/>
              <w:tabs>
                <w:tab w:val="left" w:pos="360"/>
              </w:tabs>
              <w:spacing w:before="40" w:after="40"/>
              <w:jc w:val="center"/>
            </w:pPr>
            <w:r w:rsidRPr="0085404C">
              <w:t>Total Annual Cost</w:t>
            </w:r>
          </w:p>
        </w:tc>
      </w:tr>
      <w:tr w:rsidR="007A0110" w:rsidRPr="0085404C" w:rsidTr="00E5264E">
        <w:tc>
          <w:tcPr>
            <w:tcW w:w="1781" w:type="dxa"/>
          </w:tcPr>
          <w:p w:rsidR="007A0110" w:rsidRPr="0085404C" w:rsidRDefault="007A0110" w:rsidP="00E5264E">
            <w:pPr>
              <w:keepNext/>
              <w:keepLines/>
              <w:tabs>
                <w:tab w:val="left" w:pos="360"/>
              </w:tabs>
              <w:spacing w:before="40" w:after="40"/>
              <w:ind w:left="-108" w:right="252"/>
            </w:pPr>
            <w:r w:rsidRPr="0085404C">
              <w:t xml:space="preserve">  HUD-2530</w:t>
            </w:r>
          </w:p>
        </w:tc>
        <w:tc>
          <w:tcPr>
            <w:tcW w:w="1695" w:type="dxa"/>
            <w:vAlign w:val="center"/>
          </w:tcPr>
          <w:p w:rsidR="007A0110" w:rsidRPr="0085404C" w:rsidRDefault="005D576A" w:rsidP="005D576A">
            <w:pPr>
              <w:keepNext/>
              <w:keepLines/>
              <w:tabs>
                <w:tab w:val="left" w:pos="360"/>
              </w:tabs>
              <w:spacing w:before="40" w:after="40"/>
              <w:ind w:left="-108" w:right="252"/>
              <w:jc w:val="right"/>
            </w:pPr>
            <w:r w:rsidRPr="0085404C">
              <w:t>7</w:t>
            </w:r>
            <w:r w:rsidR="007A0110" w:rsidRPr="0085404C">
              <w:t>,</w:t>
            </w:r>
            <w:r w:rsidRPr="0085404C">
              <w:t>500</w:t>
            </w:r>
          </w:p>
        </w:tc>
        <w:tc>
          <w:tcPr>
            <w:tcW w:w="1695" w:type="dxa"/>
          </w:tcPr>
          <w:p w:rsidR="007A0110" w:rsidRPr="0085404C" w:rsidRDefault="007A0110" w:rsidP="00E5264E">
            <w:pPr>
              <w:keepNext/>
              <w:keepLines/>
              <w:tabs>
                <w:tab w:val="left" w:pos="360"/>
              </w:tabs>
              <w:spacing w:before="40" w:after="40"/>
              <w:ind w:right="372"/>
              <w:jc w:val="right"/>
            </w:pPr>
            <w:r w:rsidRPr="0085404C">
              <w:t>1</w:t>
            </w:r>
          </w:p>
        </w:tc>
        <w:tc>
          <w:tcPr>
            <w:tcW w:w="1695" w:type="dxa"/>
            <w:vAlign w:val="center"/>
          </w:tcPr>
          <w:p w:rsidR="007A0110" w:rsidRPr="0085404C" w:rsidRDefault="005D576A" w:rsidP="00E5264E">
            <w:pPr>
              <w:keepNext/>
              <w:keepLines/>
              <w:tabs>
                <w:tab w:val="left" w:pos="360"/>
              </w:tabs>
              <w:spacing w:before="40" w:after="40"/>
              <w:ind w:right="372"/>
              <w:jc w:val="right"/>
            </w:pPr>
            <w:r w:rsidRPr="0085404C">
              <w:t>7,500</w:t>
            </w:r>
          </w:p>
        </w:tc>
        <w:tc>
          <w:tcPr>
            <w:tcW w:w="1695" w:type="dxa"/>
            <w:vAlign w:val="center"/>
          </w:tcPr>
          <w:p w:rsidR="007A0110" w:rsidRPr="0085404C" w:rsidRDefault="007A0110" w:rsidP="005D576A">
            <w:pPr>
              <w:keepNext/>
              <w:keepLines/>
              <w:tabs>
                <w:tab w:val="left" w:pos="360"/>
              </w:tabs>
              <w:spacing w:before="40" w:after="40"/>
              <w:jc w:val="center"/>
            </w:pPr>
            <w:r w:rsidRPr="0085404C">
              <w:t>$2</w:t>
            </w:r>
            <w:r w:rsidR="005D576A" w:rsidRPr="0085404C">
              <w:t>9</w:t>
            </w:r>
          </w:p>
        </w:tc>
        <w:tc>
          <w:tcPr>
            <w:tcW w:w="1695" w:type="dxa"/>
          </w:tcPr>
          <w:p w:rsidR="007A0110" w:rsidRPr="0085404C" w:rsidRDefault="007A0110" w:rsidP="005D576A">
            <w:pPr>
              <w:keepNext/>
              <w:keepLines/>
              <w:tabs>
                <w:tab w:val="left" w:pos="360"/>
              </w:tabs>
              <w:spacing w:before="40" w:after="40"/>
              <w:ind w:right="252"/>
              <w:jc w:val="right"/>
            </w:pPr>
            <w:r w:rsidRPr="0085404C">
              <w:t>$</w:t>
            </w:r>
            <w:r w:rsidR="005D576A" w:rsidRPr="0085404C">
              <w:t>217</w:t>
            </w:r>
            <w:r w:rsidRPr="0085404C">
              <w:t>,5</w:t>
            </w:r>
            <w:r w:rsidR="005D576A" w:rsidRPr="0085404C">
              <w:t>00</w:t>
            </w:r>
          </w:p>
        </w:tc>
      </w:tr>
      <w:tr w:rsidR="007A0110" w:rsidRPr="0085404C" w:rsidTr="00E5264E">
        <w:tc>
          <w:tcPr>
            <w:tcW w:w="1781" w:type="dxa"/>
          </w:tcPr>
          <w:p w:rsidR="007A0110" w:rsidRPr="0085404C" w:rsidRDefault="007A0110" w:rsidP="00E5264E">
            <w:pPr>
              <w:keepNext/>
              <w:keepLines/>
              <w:tabs>
                <w:tab w:val="left" w:pos="360"/>
              </w:tabs>
              <w:spacing w:before="40" w:after="40"/>
              <w:ind w:left="-108" w:right="252"/>
            </w:pPr>
            <w:r w:rsidRPr="0085404C">
              <w:t xml:space="preserve">  Review of    other documentation</w:t>
            </w:r>
          </w:p>
        </w:tc>
        <w:tc>
          <w:tcPr>
            <w:tcW w:w="1695" w:type="dxa"/>
            <w:vAlign w:val="center"/>
          </w:tcPr>
          <w:p w:rsidR="007A0110" w:rsidRPr="0085404C" w:rsidRDefault="005D576A" w:rsidP="00E5264E">
            <w:pPr>
              <w:keepNext/>
              <w:keepLines/>
              <w:tabs>
                <w:tab w:val="left" w:pos="360"/>
              </w:tabs>
              <w:spacing w:before="40" w:after="40"/>
              <w:ind w:left="-108" w:right="252"/>
              <w:jc w:val="right"/>
            </w:pPr>
            <w:r w:rsidRPr="0085404C">
              <w:t>7,500</w:t>
            </w:r>
          </w:p>
        </w:tc>
        <w:tc>
          <w:tcPr>
            <w:tcW w:w="1695" w:type="dxa"/>
          </w:tcPr>
          <w:p w:rsidR="007A0110" w:rsidRPr="0085404C" w:rsidRDefault="007A0110" w:rsidP="00E5264E">
            <w:pPr>
              <w:keepNext/>
              <w:keepLines/>
              <w:tabs>
                <w:tab w:val="left" w:pos="360"/>
              </w:tabs>
              <w:spacing w:before="40" w:after="40"/>
              <w:ind w:right="372"/>
              <w:jc w:val="right"/>
            </w:pPr>
          </w:p>
          <w:p w:rsidR="007A0110" w:rsidRPr="0085404C" w:rsidRDefault="007A0110" w:rsidP="00E5264E">
            <w:pPr>
              <w:keepNext/>
              <w:keepLines/>
              <w:tabs>
                <w:tab w:val="left" w:pos="360"/>
              </w:tabs>
              <w:spacing w:before="40" w:after="40"/>
              <w:ind w:right="372"/>
              <w:jc w:val="right"/>
            </w:pPr>
            <w:r w:rsidRPr="0085404C">
              <w:t>1</w:t>
            </w:r>
          </w:p>
        </w:tc>
        <w:tc>
          <w:tcPr>
            <w:tcW w:w="1695" w:type="dxa"/>
            <w:vAlign w:val="center"/>
          </w:tcPr>
          <w:p w:rsidR="007A0110" w:rsidRPr="0085404C" w:rsidRDefault="005D576A" w:rsidP="00E5264E">
            <w:pPr>
              <w:keepNext/>
              <w:keepLines/>
              <w:tabs>
                <w:tab w:val="left" w:pos="360"/>
              </w:tabs>
              <w:spacing w:before="40" w:after="40"/>
              <w:ind w:right="372"/>
              <w:jc w:val="right"/>
            </w:pPr>
            <w:r w:rsidRPr="0085404C">
              <w:t>7,500</w:t>
            </w:r>
          </w:p>
        </w:tc>
        <w:tc>
          <w:tcPr>
            <w:tcW w:w="1695" w:type="dxa"/>
            <w:vAlign w:val="center"/>
          </w:tcPr>
          <w:p w:rsidR="007A0110" w:rsidRPr="0085404C" w:rsidRDefault="007A0110" w:rsidP="005D576A">
            <w:pPr>
              <w:keepNext/>
              <w:keepLines/>
              <w:tabs>
                <w:tab w:val="left" w:pos="360"/>
              </w:tabs>
              <w:spacing w:before="40" w:after="40"/>
              <w:jc w:val="center"/>
            </w:pPr>
            <w:r w:rsidRPr="0085404C">
              <w:t>$2</w:t>
            </w:r>
            <w:r w:rsidR="005D576A" w:rsidRPr="0085404C">
              <w:t>9</w:t>
            </w:r>
          </w:p>
        </w:tc>
        <w:tc>
          <w:tcPr>
            <w:tcW w:w="1695" w:type="dxa"/>
          </w:tcPr>
          <w:p w:rsidR="007A0110" w:rsidRPr="0085404C" w:rsidRDefault="007A0110" w:rsidP="005D576A">
            <w:pPr>
              <w:keepNext/>
              <w:keepLines/>
              <w:tabs>
                <w:tab w:val="left" w:pos="360"/>
              </w:tabs>
              <w:spacing w:before="40" w:after="40"/>
              <w:ind w:right="252"/>
              <w:jc w:val="right"/>
            </w:pPr>
            <w:r w:rsidRPr="0085404C">
              <w:t>$</w:t>
            </w:r>
            <w:r w:rsidR="005D576A" w:rsidRPr="0085404C">
              <w:t>21</w:t>
            </w:r>
            <w:r w:rsidRPr="0085404C">
              <w:t>7,5</w:t>
            </w:r>
            <w:r w:rsidR="005D576A" w:rsidRPr="0085404C">
              <w:t>00</w:t>
            </w:r>
          </w:p>
        </w:tc>
      </w:tr>
      <w:tr w:rsidR="007A0110" w:rsidRPr="0085404C" w:rsidTr="00E5264E">
        <w:tc>
          <w:tcPr>
            <w:tcW w:w="1781" w:type="dxa"/>
          </w:tcPr>
          <w:p w:rsidR="007A0110" w:rsidRPr="0085404C" w:rsidRDefault="007A0110" w:rsidP="00E5264E">
            <w:pPr>
              <w:pStyle w:val="Heading3"/>
              <w:rPr>
                <w:color w:val="auto"/>
              </w:rPr>
            </w:pPr>
            <w:r w:rsidRPr="0085404C">
              <w:rPr>
                <w:b w:val="0"/>
                <w:bCs w:val="0"/>
                <w:color w:val="auto"/>
              </w:rPr>
              <w:t>Totals</w:t>
            </w:r>
          </w:p>
        </w:tc>
        <w:tc>
          <w:tcPr>
            <w:tcW w:w="1695" w:type="dxa"/>
            <w:vAlign w:val="center"/>
          </w:tcPr>
          <w:p w:rsidR="007A0110" w:rsidRPr="0085404C" w:rsidRDefault="005D576A" w:rsidP="005D576A">
            <w:pPr>
              <w:keepNext/>
              <w:keepLines/>
              <w:tabs>
                <w:tab w:val="left" w:pos="360"/>
              </w:tabs>
              <w:spacing w:before="40" w:after="40"/>
              <w:ind w:left="-108" w:right="252"/>
              <w:jc w:val="right"/>
              <w:rPr>
                <w:b/>
                <w:bCs/>
              </w:rPr>
            </w:pPr>
            <w:r w:rsidRPr="0085404C">
              <w:rPr>
                <w:b/>
                <w:bCs/>
              </w:rPr>
              <w:t>7</w:t>
            </w:r>
            <w:r w:rsidR="007A0110" w:rsidRPr="0085404C">
              <w:rPr>
                <w:b/>
                <w:bCs/>
              </w:rPr>
              <w:t>,</w:t>
            </w:r>
            <w:r w:rsidRPr="0085404C">
              <w:rPr>
                <w:b/>
                <w:bCs/>
              </w:rPr>
              <w:t>500</w:t>
            </w:r>
          </w:p>
        </w:tc>
        <w:tc>
          <w:tcPr>
            <w:tcW w:w="1695" w:type="dxa"/>
          </w:tcPr>
          <w:p w:rsidR="007A0110" w:rsidRPr="0085404C" w:rsidRDefault="007A0110" w:rsidP="00E5264E">
            <w:pPr>
              <w:keepNext/>
              <w:keepLines/>
              <w:tabs>
                <w:tab w:val="left" w:pos="360"/>
              </w:tabs>
              <w:spacing w:before="40" w:after="40"/>
              <w:ind w:right="372"/>
              <w:jc w:val="right"/>
              <w:rPr>
                <w:b/>
                <w:bCs/>
              </w:rPr>
            </w:pPr>
            <w:r w:rsidRPr="0085404C">
              <w:rPr>
                <w:b/>
                <w:bCs/>
              </w:rPr>
              <w:t>1</w:t>
            </w:r>
          </w:p>
        </w:tc>
        <w:tc>
          <w:tcPr>
            <w:tcW w:w="1695" w:type="dxa"/>
            <w:vAlign w:val="center"/>
          </w:tcPr>
          <w:p w:rsidR="007A0110" w:rsidRPr="0085404C" w:rsidRDefault="005D576A" w:rsidP="005D576A">
            <w:pPr>
              <w:keepNext/>
              <w:keepLines/>
              <w:tabs>
                <w:tab w:val="left" w:pos="360"/>
              </w:tabs>
              <w:spacing w:before="40" w:after="40"/>
              <w:ind w:right="372"/>
              <w:jc w:val="right"/>
              <w:rPr>
                <w:b/>
                <w:bCs/>
              </w:rPr>
            </w:pPr>
            <w:r w:rsidRPr="0085404C">
              <w:rPr>
                <w:b/>
                <w:bCs/>
              </w:rPr>
              <w:t>15</w:t>
            </w:r>
            <w:r w:rsidR="007A0110" w:rsidRPr="0085404C">
              <w:rPr>
                <w:b/>
                <w:bCs/>
              </w:rPr>
              <w:t>,</w:t>
            </w:r>
            <w:r w:rsidRPr="0085404C">
              <w:rPr>
                <w:b/>
                <w:bCs/>
              </w:rPr>
              <w:t>000</w:t>
            </w:r>
          </w:p>
        </w:tc>
        <w:tc>
          <w:tcPr>
            <w:tcW w:w="1695" w:type="dxa"/>
            <w:vAlign w:val="center"/>
          </w:tcPr>
          <w:p w:rsidR="007A0110" w:rsidRPr="0085404C" w:rsidRDefault="007A0110" w:rsidP="005D576A">
            <w:pPr>
              <w:keepNext/>
              <w:keepLines/>
              <w:tabs>
                <w:tab w:val="left" w:pos="360"/>
              </w:tabs>
              <w:spacing w:before="40" w:after="40"/>
              <w:jc w:val="center"/>
              <w:rPr>
                <w:b/>
                <w:bCs/>
              </w:rPr>
            </w:pPr>
            <w:r w:rsidRPr="0085404C">
              <w:rPr>
                <w:b/>
                <w:bCs/>
              </w:rPr>
              <w:t>$2</w:t>
            </w:r>
            <w:r w:rsidR="005D576A" w:rsidRPr="0085404C">
              <w:rPr>
                <w:b/>
                <w:bCs/>
              </w:rPr>
              <w:t>9</w:t>
            </w:r>
          </w:p>
        </w:tc>
        <w:tc>
          <w:tcPr>
            <w:tcW w:w="1695" w:type="dxa"/>
          </w:tcPr>
          <w:p w:rsidR="007A0110" w:rsidRPr="0085404C" w:rsidRDefault="007A0110" w:rsidP="005D576A">
            <w:pPr>
              <w:keepNext/>
              <w:keepLines/>
              <w:tabs>
                <w:tab w:val="left" w:pos="360"/>
              </w:tabs>
              <w:spacing w:before="40" w:after="40"/>
              <w:ind w:right="252"/>
              <w:jc w:val="right"/>
              <w:rPr>
                <w:b/>
                <w:bCs/>
              </w:rPr>
            </w:pPr>
            <w:r w:rsidRPr="0085404C">
              <w:rPr>
                <w:b/>
                <w:bCs/>
              </w:rPr>
              <w:t>$</w:t>
            </w:r>
            <w:r w:rsidR="005D576A" w:rsidRPr="0085404C">
              <w:rPr>
                <w:b/>
                <w:bCs/>
              </w:rPr>
              <w:t>435</w:t>
            </w:r>
            <w:r w:rsidRPr="0085404C">
              <w:rPr>
                <w:b/>
                <w:bCs/>
              </w:rPr>
              <w:t>,0</w:t>
            </w:r>
            <w:r w:rsidR="005D576A" w:rsidRPr="0085404C">
              <w:rPr>
                <w:b/>
                <w:bCs/>
              </w:rPr>
              <w:t>00</w:t>
            </w:r>
          </w:p>
        </w:tc>
      </w:tr>
    </w:tbl>
    <w:p w:rsidR="00B400A7" w:rsidRPr="0085404C" w:rsidRDefault="007A0110" w:rsidP="007A0110">
      <w:pPr>
        <w:tabs>
          <w:tab w:val="left" w:pos="360"/>
        </w:tabs>
        <w:rPr>
          <w:sz w:val="24"/>
        </w:rPr>
      </w:pPr>
      <w:r w:rsidRPr="0085404C">
        <w:rPr>
          <w:sz w:val="18"/>
        </w:rPr>
        <w:tab/>
        <w:t>*Estimated annual cost to the Federal Government assuming that a GS-12 Project Manager to review the information.</w:t>
      </w:r>
    </w:p>
    <w:p w:rsidR="00F316B7" w:rsidRPr="0085404C" w:rsidRDefault="00F316B7" w:rsidP="00F316B7">
      <w:pPr>
        <w:tabs>
          <w:tab w:val="left" w:pos="360"/>
        </w:tabs>
        <w:ind w:left="720"/>
        <w:rPr>
          <w:sz w:val="24"/>
        </w:rPr>
      </w:pPr>
    </w:p>
    <w:p w:rsidR="00F316B7" w:rsidRPr="0085404C" w:rsidRDefault="00054E9E" w:rsidP="001218A7">
      <w:pPr>
        <w:tabs>
          <w:tab w:val="left" w:pos="360"/>
          <w:tab w:val="left" w:pos="720"/>
        </w:tabs>
        <w:ind w:left="360"/>
        <w:rPr>
          <w:sz w:val="24"/>
        </w:rPr>
      </w:pPr>
      <w:r w:rsidRPr="0085404C">
        <w:rPr>
          <w:rFonts w:ascii="Arial" w:hAnsi="Arial" w:cs="Arial"/>
          <w:sz w:val="24"/>
        </w:rPr>
        <w:t xml:space="preserve"> </w:t>
      </w:r>
    </w:p>
    <w:p w:rsidR="00F316B7" w:rsidRPr="0085404C" w:rsidRDefault="000E3962" w:rsidP="00F316B7">
      <w:pPr>
        <w:numPr>
          <w:ilvl w:val="0"/>
          <w:numId w:val="43"/>
        </w:numPr>
        <w:tabs>
          <w:tab w:val="left" w:pos="360"/>
        </w:tabs>
        <w:ind w:right="720"/>
        <w:rPr>
          <w:sz w:val="24"/>
        </w:rPr>
      </w:pPr>
      <w:r>
        <w:rPr>
          <w:sz w:val="24"/>
        </w:rPr>
        <w:t>This is a revision of a currently approved collection</w:t>
      </w:r>
      <w:r w:rsidR="0070689B">
        <w:rPr>
          <w:sz w:val="24"/>
        </w:rPr>
        <w:t xml:space="preserve">. </w:t>
      </w:r>
      <w:r w:rsidR="004A0E65" w:rsidRPr="0085404C">
        <w:rPr>
          <w:sz w:val="24"/>
        </w:rPr>
        <w:t xml:space="preserve">The 2417 hr. reduction in annual hour burden compared to current OMB inventory is because of the reduction in the number of </w:t>
      </w:r>
      <w:r w:rsidR="001218A7">
        <w:rPr>
          <w:sz w:val="24"/>
        </w:rPr>
        <w:t xml:space="preserve">total </w:t>
      </w:r>
      <w:r w:rsidR="004A0E65" w:rsidRPr="0085404C">
        <w:rPr>
          <w:sz w:val="24"/>
        </w:rPr>
        <w:t>responses received</w:t>
      </w:r>
      <w:r w:rsidR="001218A7">
        <w:rPr>
          <w:sz w:val="24"/>
        </w:rPr>
        <w:t xml:space="preserve"> and an increase in </w:t>
      </w:r>
      <w:r w:rsidR="00EB3193">
        <w:rPr>
          <w:sz w:val="24"/>
        </w:rPr>
        <w:t xml:space="preserve">the number of </w:t>
      </w:r>
      <w:r w:rsidR="001218A7">
        <w:rPr>
          <w:sz w:val="24"/>
        </w:rPr>
        <w:t>electronic submissions</w:t>
      </w:r>
      <w:r w:rsidR="00EB3193">
        <w:rPr>
          <w:sz w:val="24"/>
        </w:rPr>
        <w:t xml:space="preserve"> that takes less time to prepare</w:t>
      </w:r>
      <w:r w:rsidR="004A0E65" w:rsidRPr="0085404C">
        <w:rPr>
          <w:sz w:val="24"/>
        </w:rPr>
        <w:t xml:space="preserve">.  </w:t>
      </w:r>
      <w:r w:rsidR="001218A7" w:rsidRPr="0085404C">
        <w:rPr>
          <w:sz w:val="24"/>
        </w:rPr>
        <w:t>An</w:t>
      </w:r>
      <w:r w:rsidR="004A0E65" w:rsidRPr="0085404C">
        <w:rPr>
          <w:sz w:val="24"/>
        </w:rPr>
        <w:t xml:space="preserve"> $87912 increase in cost to federal government is due to the increase in the hours for review of responses</w:t>
      </w:r>
      <w:r w:rsidR="0085404C" w:rsidRPr="0085404C">
        <w:rPr>
          <w:sz w:val="24"/>
        </w:rPr>
        <w:t xml:space="preserve"> and increase in the salary of a GS 12 employee.</w:t>
      </w:r>
    </w:p>
    <w:p w:rsidR="004A0E65" w:rsidRPr="0085404C" w:rsidRDefault="004A0E65" w:rsidP="004A0E65">
      <w:pPr>
        <w:tabs>
          <w:tab w:val="left" w:pos="360"/>
        </w:tabs>
        <w:ind w:left="720" w:right="720"/>
        <w:rPr>
          <w:sz w:val="24"/>
        </w:rPr>
      </w:pPr>
    </w:p>
    <w:p w:rsidR="004A0E65" w:rsidRPr="0085404C" w:rsidRDefault="004A0E65" w:rsidP="004A0E65">
      <w:pPr>
        <w:numPr>
          <w:ilvl w:val="0"/>
          <w:numId w:val="43"/>
        </w:numPr>
        <w:tabs>
          <w:tab w:val="left" w:pos="360"/>
          <w:tab w:val="left" w:pos="720"/>
        </w:tabs>
        <w:ind w:right="720"/>
        <w:rPr>
          <w:sz w:val="24"/>
        </w:rPr>
      </w:pPr>
      <w:r w:rsidRPr="0085404C">
        <w:rPr>
          <w:sz w:val="24"/>
        </w:rPr>
        <w:t>HUD is not seeking approval not to display the expiration date for OMB approval of the information collection.</w:t>
      </w:r>
    </w:p>
    <w:p w:rsidR="004A0E65" w:rsidRPr="0085404C" w:rsidRDefault="004A0E65" w:rsidP="004A0E65">
      <w:pPr>
        <w:pStyle w:val="ListParagraph"/>
        <w:rPr>
          <w:sz w:val="24"/>
        </w:rPr>
      </w:pPr>
    </w:p>
    <w:p w:rsidR="004A0E65" w:rsidRPr="0085404C" w:rsidRDefault="004A0E65" w:rsidP="004A0E65">
      <w:pPr>
        <w:numPr>
          <w:ilvl w:val="0"/>
          <w:numId w:val="43"/>
        </w:numPr>
        <w:tabs>
          <w:tab w:val="left" w:pos="360"/>
          <w:tab w:val="left" w:pos="720"/>
        </w:tabs>
        <w:ind w:right="720"/>
        <w:rPr>
          <w:sz w:val="24"/>
        </w:rPr>
      </w:pPr>
      <w:r w:rsidRPr="0085404C">
        <w:rPr>
          <w:sz w:val="24"/>
        </w:rPr>
        <w:t>HUD is not seeking approval not to display the expiration date for OMB approval of the information collection.</w:t>
      </w:r>
    </w:p>
    <w:p w:rsidR="00F316B7" w:rsidRPr="0085404C" w:rsidRDefault="00F316B7" w:rsidP="00F316B7">
      <w:pPr>
        <w:tabs>
          <w:tab w:val="left" w:pos="360"/>
        </w:tabs>
        <w:ind w:left="720" w:right="720"/>
        <w:rPr>
          <w:sz w:val="24"/>
        </w:rPr>
      </w:pPr>
    </w:p>
    <w:p w:rsidR="00F316B7" w:rsidRPr="0085404C" w:rsidRDefault="00B400A7" w:rsidP="00773F01">
      <w:pPr>
        <w:numPr>
          <w:ilvl w:val="0"/>
          <w:numId w:val="43"/>
        </w:numPr>
        <w:tabs>
          <w:tab w:val="left" w:pos="360"/>
          <w:tab w:val="left" w:pos="720"/>
        </w:tabs>
        <w:rPr>
          <w:sz w:val="24"/>
        </w:rPr>
      </w:pPr>
      <w:r w:rsidRPr="0085404C">
        <w:rPr>
          <w:sz w:val="24"/>
        </w:rPr>
        <w:t>There are no exceptions to the Certification Statement identified in item 19 of the OMB 83-I.</w:t>
      </w:r>
    </w:p>
    <w:p w:rsidR="009A4737" w:rsidRPr="0085404C" w:rsidRDefault="009A4737">
      <w:pPr>
        <w:pStyle w:val="Heading2"/>
        <w:rPr>
          <w:szCs w:val="24"/>
        </w:rPr>
      </w:pPr>
    </w:p>
    <w:p w:rsidR="009A4737" w:rsidRPr="0085404C" w:rsidRDefault="009A4737">
      <w:pPr>
        <w:pStyle w:val="Heading2"/>
      </w:pPr>
    </w:p>
    <w:p w:rsidR="00105BA9" w:rsidRDefault="001218A7">
      <w:pPr>
        <w:pStyle w:val="Heading2"/>
      </w:pPr>
      <w:r>
        <w:t xml:space="preserve">      </w:t>
      </w:r>
      <w:r w:rsidR="00105BA9">
        <w:t>PART B.</w:t>
      </w:r>
      <w:r w:rsidR="0085404C">
        <w:t xml:space="preserve">   </w:t>
      </w:r>
      <w:r w:rsidR="00105BA9">
        <w:t>Collections of Information Employing Statistical Methods</w:t>
      </w:r>
    </w:p>
    <w:p w:rsidR="00105BA9" w:rsidRDefault="00105BA9">
      <w:pPr>
        <w:rPr>
          <w:sz w:val="24"/>
        </w:rPr>
      </w:pPr>
    </w:p>
    <w:p w:rsidR="00105BA9" w:rsidRDefault="0085404C">
      <w:pPr>
        <w:pStyle w:val="BodyTextIndent2"/>
        <w:spacing w:after="0"/>
        <w:ind w:left="0"/>
      </w:pPr>
      <w:r>
        <w:rPr>
          <w:sz w:val="24"/>
        </w:rPr>
        <w:lastRenderedPageBreak/>
        <w:t xml:space="preserve">     </w:t>
      </w:r>
      <w:r w:rsidR="00F316B7">
        <w:rPr>
          <w:sz w:val="24"/>
        </w:rPr>
        <w:t>There are no statistical methods used in this collection.</w:t>
      </w:r>
    </w:p>
    <w:sectPr w:rsidR="00105BA9" w:rsidSect="003D0E49">
      <w:footerReference w:type="default" r:id="rId8"/>
      <w:pgSz w:w="12240" w:h="15840"/>
      <w:pgMar w:top="475" w:right="720" w:bottom="475" w:left="605" w:header="475" w:footer="475" w:gutter="0"/>
      <w:pgNumType w:start="1"/>
      <w:cols w:space="480" w:equalWidth="0">
        <w:col w:w="1079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60B" w:rsidRDefault="00CD260B">
      <w:r>
        <w:separator/>
      </w:r>
    </w:p>
  </w:endnote>
  <w:endnote w:type="continuationSeparator" w:id="0">
    <w:p w:rsidR="00CD260B" w:rsidRDefault="00CD2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9C3" w:rsidRDefault="007B31DA">
    <w:pPr>
      <w:pStyle w:val="Footer"/>
      <w:jc w:val="center"/>
    </w:pPr>
    <w:r>
      <w:rPr>
        <w:rStyle w:val="PageNumber"/>
      </w:rPr>
      <w:fldChar w:fldCharType="begin"/>
    </w:r>
    <w:r w:rsidR="002C59C3">
      <w:rPr>
        <w:rStyle w:val="PageNumber"/>
      </w:rPr>
      <w:instrText xml:space="preserve"> PAGE </w:instrText>
    </w:r>
    <w:r>
      <w:rPr>
        <w:rStyle w:val="PageNumber"/>
      </w:rPr>
      <w:fldChar w:fldCharType="separate"/>
    </w:r>
    <w:r w:rsidR="003F2028">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60B" w:rsidRDefault="00CD260B">
      <w:r>
        <w:separator/>
      </w:r>
    </w:p>
  </w:footnote>
  <w:footnote w:type="continuationSeparator" w:id="0">
    <w:p w:rsidR="00CD260B" w:rsidRDefault="00CD2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556810"/>
    <w:multiLevelType w:val="hybridMultilevel"/>
    <w:tmpl w:val="0F1023D2"/>
    <w:lvl w:ilvl="0" w:tplc="1CC88522">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2274DDB"/>
    <w:multiLevelType w:val="hybridMultilevel"/>
    <w:tmpl w:val="DE54F63E"/>
    <w:lvl w:ilvl="0" w:tplc="689A574C">
      <w:start w:val="1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A0CDA"/>
    <w:multiLevelType w:val="singleLevel"/>
    <w:tmpl w:val="763C55C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09ED034E"/>
    <w:multiLevelType w:val="hybridMultilevel"/>
    <w:tmpl w:val="788E78E2"/>
    <w:lvl w:ilvl="0" w:tplc="2FBE0AC6">
      <w:start w:val="1"/>
      <w:numFmt w:val="bullet"/>
      <w:lvlText w:val=""/>
      <w:lvlJc w:val="left"/>
      <w:pPr>
        <w:tabs>
          <w:tab w:val="num" w:pos="360"/>
        </w:tabs>
        <w:ind w:left="360" w:hanging="360"/>
      </w:pPr>
      <w:rPr>
        <w:rFonts w:ascii="Symbol" w:hAnsi="Symbol" w:hint="default"/>
        <w:color w:val="auto"/>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12434931"/>
    <w:multiLevelType w:val="singleLevel"/>
    <w:tmpl w:val="3062827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14F066D6"/>
    <w:multiLevelType w:val="hybridMultilevel"/>
    <w:tmpl w:val="C3D08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FA0CEA"/>
    <w:multiLevelType w:val="hybridMultilevel"/>
    <w:tmpl w:val="582C28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A555FF3"/>
    <w:multiLevelType w:val="singleLevel"/>
    <w:tmpl w:val="504E2FA0"/>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12">
    <w:nsid w:val="22CD58F9"/>
    <w:multiLevelType w:val="singleLevel"/>
    <w:tmpl w:val="FC748730"/>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295A1415"/>
    <w:multiLevelType w:val="singleLevel"/>
    <w:tmpl w:val="1BAA908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2BE06307"/>
    <w:multiLevelType w:val="singleLevel"/>
    <w:tmpl w:val="AFC0DD1C"/>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C34045B"/>
    <w:multiLevelType w:val="hybridMultilevel"/>
    <w:tmpl w:val="6F7A1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5A4869"/>
    <w:multiLevelType w:val="multilevel"/>
    <w:tmpl w:val="3074571E"/>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C862C28"/>
    <w:multiLevelType w:val="singleLevel"/>
    <w:tmpl w:val="763C55C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8">
    <w:nsid w:val="3DAF33B3"/>
    <w:multiLevelType w:val="hybridMultilevel"/>
    <w:tmpl w:val="A7C84BDA"/>
    <w:lvl w:ilvl="0" w:tplc="C0B2E1D8">
      <w:start w:val="5"/>
      <w:numFmt w:val="decimal"/>
      <w:lvlText w:val="%1)"/>
      <w:lvlJc w:val="left"/>
      <w:pPr>
        <w:tabs>
          <w:tab w:val="num" w:pos="1395"/>
        </w:tabs>
        <w:ind w:left="1395" w:hanging="37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nsid w:val="40286FB6"/>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25C09C04">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7A41DE"/>
    <w:multiLevelType w:val="hybridMultilevel"/>
    <w:tmpl w:val="2E2A50B4"/>
    <w:lvl w:ilvl="0" w:tplc="255E1030">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654C9B"/>
    <w:multiLevelType w:val="hybridMultilevel"/>
    <w:tmpl w:val="788E78E2"/>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8FAE96D8">
      <w:start w:val="1"/>
      <w:numFmt w:val="bullet"/>
      <w:lvlText w:val=""/>
      <w:lvlJc w:val="left"/>
      <w:pPr>
        <w:tabs>
          <w:tab w:val="num" w:pos="720"/>
        </w:tabs>
        <w:ind w:left="72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D94A7922">
      <w:start w:val="1"/>
      <w:numFmt w:val="bullet"/>
      <w:lvlText w:val="-"/>
      <w:lvlJc w:val="left"/>
      <w:pPr>
        <w:tabs>
          <w:tab w:val="num" w:pos="3600"/>
        </w:tabs>
        <w:ind w:left="3600" w:hanging="360"/>
      </w:pPr>
      <w:rPr>
        <w:rFonts w:ascii="Times New Roman" w:eastAsia="Courier New"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3">
    <w:nsid w:val="4FB87ADD"/>
    <w:multiLevelType w:val="hybridMultilevel"/>
    <w:tmpl w:val="952E69D8"/>
    <w:lvl w:ilvl="0" w:tplc="8FAE96D8">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12F1C"/>
    <w:multiLevelType w:val="singleLevel"/>
    <w:tmpl w:val="F7CE2A44"/>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abstractNum>
  <w:abstractNum w:abstractNumId="26">
    <w:nsid w:val="5AE7159B"/>
    <w:multiLevelType w:val="hybridMultilevel"/>
    <w:tmpl w:val="42CAA0A6"/>
    <w:lvl w:ilvl="0" w:tplc="0409000F">
      <w:start w:val="1"/>
      <w:numFmt w:val="decimal"/>
      <w:lvlText w:val="%1."/>
      <w:lvlJc w:val="left"/>
      <w:pPr>
        <w:tabs>
          <w:tab w:val="num" w:pos="360"/>
        </w:tabs>
        <w:ind w:left="360" w:hanging="360"/>
      </w:pPr>
    </w:lvl>
    <w:lvl w:ilvl="1" w:tplc="B140951C">
      <w:start w:val="1"/>
      <w:numFmt w:val="bullet"/>
      <w:lvlText w:val=""/>
      <w:lvlJc w:val="left"/>
      <w:pPr>
        <w:tabs>
          <w:tab w:val="num" w:pos="720"/>
        </w:tabs>
        <w:ind w:left="720" w:hanging="360"/>
      </w:pPr>
      <w:rPr>
        <w:rFonts w:ascii="Symbol" w:hAnsi="Symbol" w:hint="default"/>
        <w:color w:val="003366"/>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540D66"/>
    <w:multiLevelType w:val="hybridMultilevel"/>
    <w:tmpl w:val="9A1CCD2A"/>
    <w:lvl w:ilvl="0" w:tplc="439635E2">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03A4F"/>
    <w:multiLevelType w:val="hybridMultilevel"/>
    <w:tmpl w:val="7024B42C"/>
    <w:lvl w:ilvl="0" w:tplc="8E2E0066">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8B6A3D"/>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BB8EADE0">
      <w:start w:val="1"/>
      <w:numFmt w:val="bullet"/>
      <w:lvlText w:val=""/>
      <w:lvlJc w:val="left"/>
      <w:pPr>
        <w:tabs>
          <w:tab w:val="num" w:pos="360"/>
        </w:tabs>
        <w:ind w:left="360" w:hanging="360"/>
      </w:pPr>
      <w:rPr>
        <w:rFonts w:ascii="Symbol" w:hAnsi="Symbol" w:hint="default"/>
        <w:color w:val="003366"/>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937214"/>
    <w:multiLevelType w:val="multilevel"/>
    <w:tmpl w:val="7BB43166"/>
    <w:lvl w:ilvl="0">
      <w:start w:val="1"/>
      <w:numFmt w:val="lowerLetter"/>
      <w:lvlText w:val="(%1)"/>
      <w:lvlJc w:val="left"/>
      <w:pPr>
        <w:tabs>
          <w:tab w:val="num" w:pos="720"/>
        </w:tabs>
        <w:ind w:left="0" w:firstLine="360"/>
      </w:pPr>
      <w:rPr>
        <w:rFonts w:hint="default"/>
      </w:rPr>
    </w:lvl>
    <w:lvl w:ilvl="1">
      <w:start w:val="2"/>
      <w:numFmt w:val="bullet"/>
      <w:lvlText w:val="-"/>
      <w:lvlJc w:val="left"/>
      <w:pPr>
        <w:tabs>
          <w:tab w:val="num" w:pos="1080"/>
        </w:tabs>
        <w:ind w:left="1080" w:hanging="360"/>
      </w:pPr>
      <w:rPr>
        <w:rFonts w:hint="default"/>
      </w:rPr>
    </w:lvl>
    <w:lvl w:ilvl="2">
      <w:start w:val="1"/>
      <w:numFmt w:val="lowerRoman"/>
      <w:lvlText w:val="(%3)"/>
      <w:lvlJc w:val="left"/>
      <w:pPr>
        <w:tabs>
          <w:tab w:val="num" w:pos="1080"/>
        </w:tabs>
        <w:ind w:left="0" w:firstLine="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D93751A"/>
    <w:multiLevelType w:val="hybridMultilevel"/>
    <w:tmpl w:val="6F162DE4"/>
    <w:lvl w:ilvl="0" w:tplc="8FAE96D8">
      <w:start w:val="1"/>
      <w:numFmt w:val="bullet"/>
      <w:lvlText w:val=""/>
      <w:lvlJc w:val="left"/>
      <w:pPr>
        <w:tabs>
          <w:tab w:val="num" w:pos="2340"/>
        </w:tabs>
        <w:ind w:left="2340" w:hanging="360"/>
      </w:pPr>
      <w:rPr>
        <w:rFonts w:ascii="Symbol" w:hAnsi="Symbol" w:hint="default"/>
        <w:color w:val="003366"/>
        <w:sz w:val="24"/>
        <w:szCs w:val="24"/>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6FED25D0"/>
    <w:multiLevelType w:val="hybridMultilevel"/>
    <w:tmpl w:val="C9E876FE"/>
    <w:lvl w:ilvl="0" w:tplc="615226A4">
      <w:start w:val="3"/>
      <w:numFmt w:val="decimal"/>
      <w:lvlText w:val="%1."/>
      <w:lvlJc w:val="left"/>
      <w:pPr>
        <w:tabs>
          <w:tab w:val="num" w:pos="360"/>
        </w:tabs>
        <w:ind w:left="360" w:hanging="360"/>
      </w:pPr>
      <w:rPr>
        <w:rFonts w:hint="default"/>
      </w:rPr>
    </w:lvl>
    <w:lvl w:ilvl="1" w:tplc="D4A8CB36">
      <w:start w:val="1"/>
      <w:numFmt w:val="decimal"/>
      <w:lvlText w:val="%2."/>
      <w:lvlJc w:val="left"/>
      <w:pPr>
        <w:tabs>
          <w:tab w:val="num" w:pos="1080"/>
        </w:tabs>
        <w:ind w:left="1080" w:hanging="360"/>
      </w:pPr>
      <w:rPr>
        <w:rFonts w:ascii="Times New Roman" w:hAnsi="Times New Roman" w:hint="default"/>
        <w:b w:val="0"/>
        <w:i w:val="0"/>
        <w:color w:val="auto"/>
        <w:sz w:val="24"/>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0651DC2"/>
    <w:multiLevelType w:val="hybridMultilevel"/>
    <w:tmpl w:val="2734737C"/>
    <w:lvl w:ilvl="0" w:tplc="D4A8CB36">
      <w:start w:val="1"/>
      <w:numFmt w:val="decimal"/>
      <w:lvlText w:val="%1."/>
      <w:lvlJc w:val="left"/>
      <w:pPr>
        <w:tabs>
          <w:tab w:val="num" w:pos="360"/>
        </w:tabs>
        <w:ind w:left="360" w:hanging="360"/>
      </w:pPr>
      <w:rPr>
        <w:rFonts w:ascii="Times New Roman" w:hAnsi="Times New Roman" w:hint="default"/>
        <w:b w:val="0"/>
        <w:i w:val="0"/>
        <w:color w:val="auto"/>
        <w:sz w:val="24"/>
        <w:u w:val="none"/>
      </w:rPr>
    </w:lvl>
    <w:lvl w:ilvl="1" w:tplc="ECC0043C">
      <w:start w:val="1"/>
      <w:numFmt w:val="bullet"/>
      <w:lvlText w:val=""/>
      <w:lvlJc w:val="left"/>
      <w:pPr>
        <w:tabs>
          <w:tab w:val="num" w:pos="1080"/>
        </w:tabs>
        <w:ind w:left="1080" w:hanging="360"/>
      </w:pPr>
      <w:rPr>
        <w:rFonts w:ascii="Symbol" w:hAnsi="Symbol" w:hint="default"/>
        <w:color w:val="003366"/>
        <w:sz w:val="24"/>
        <w:szCs w:val="24"/>
      </w:rPr>
    </w:lvl>
    <w:lvl w:ilvl="2" w:tplc="0409001B">
      <w:start w:val="1"/>
      <w:numFmt w:val="lowerRoman"/>
      <w:lvlText w:val="%3."/>
      <w:lvlJc w:val="right"/>
      <w:pPr>
        <w:tabs>
          <w:tab w:val="num" w:pos="2160"/>
        </w:tabs>
        <w:ind w:left="2160" w:hanging="180"/>
      </w:pPr>
    </w:lvl>
    <w:lvl w:ilvl="3" w:tplc="BA38A95A">
      <w:start w:val="2"/>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FB066A"/>
    <w:multiLevelType w:val="hybridMultilevel"/>
    <w:tmpl w:val="5BE03080"/>
    <w:lvl w:ilvl="0" w:tplc="8FAE96D8">
      <w:start w:val="1"/>
      <w:numFmt w:val="bullet"/>
      <w:lvlText w:val=""/>
      <w:lvlJc w:val="left"/>
      <w:pPr>
        <w:tabs>
          <w:tab w:val="num" w:pos="720"/>
        </w:tabs>
        <w:ind w:left="720" w:hanging="360"/>
      </w:pPr>
      <w:rPr>
        <w:rFonts w:ascii="Symbol" w:hAnsi="Symbol" w:hint="default"/>
        <w:color w:val="003366"/>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689379C"/>
    <w:multiLevelType w:val="hybridMultilevel"/>
    <w:tmpl w:val="3CBE9952"/>
    <w:lvl w:ilvl="0" w:tplc="B140951C">
      <w:start w:val="1"/>
      <w:numFmt w:val="bullet"/>
      <w:lvlText w:val=""/>
      <w:lvlJc w:val="left"/>
      <w:pPr>
        <w:tabs>
          <w:tab w:val="num" w:pos="1080"/>
        </w:tabs>
        <w:ind w:left="1080" w:hanging="360"/>
      </w:pPr>
      <w:rPr>
        <w:rFonts w:ascii="Symbol" w:hAnsi="Symbol" w:hint="default"/>
        <w:color w:val="003366"/>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7FF437B"/>
    <w:multiLevelType w:val="singleLevel"/>
    <w:tmpl w:val="2B34DF2A"/>
    <w:lvl w:ilvl="0">
      <w:start w:val="2"/>
      <w:numFmt w:val="decimal"/>
      <w:lvlText w:val="%1. "/>
      <w:legacy w:legacy="1" w:legacySpace="0" w:legacyIndent="360"/>
      <w:lvlJc w:val="left"/>
      <w:pPr>
        <w:ind w:left="288" w:hanging="360"/>
      </w:pPr>
      <w:rPr>
        <w:rFonts w:ascii="MS Sans Serif" w:hAnsi="MS Sans Serif" w:hint="default"/>
        <w:b w:val="0"/>
        <w:i w:val="0"/>
        <w:sz w:val="20"/>
        <w:u w:val="none"/>
      </w:rPr>
    </w:lvl>
  </w:abstractNum>
  <w:abstractNum w:abstractNumId="3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0">
    <w:nsid w:val="7E717B62"/>
    <w:multiLevelType w:val="singleLevel"/>
    <w:tmpl w:val="654EF8E6"/>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7"/>
  </w:num>
  <w:num w:numId="2">
    <w:abstractNumId w:val="39"/>
  </w:num>
  <w:num w:numId="3">
    <w:abstractNumId w:val="6"/>
  </w:num>
  <w:num w:numId="4">
    <w:abstractNumId w:val="38"/>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4"/>
  </w:num>
  <w:num w:numId="10">
    <w:abstractNumId w:val="26"/>
  </w:num>
  <w:num w:numId="11">
    <w:abstractNumId w:val="17"/>
  </w:num>
  <w:num w:numId="12">
    <w:abstractNumId w:val="3"/>
  </w:num>
  <w:num w:numId="13">
    <w:abstractNumId w:val="13"/>
  </w:num>
  <w:num w:numId="14">
    <w:abstractNumId w:val="8"/>
  </w:num>
  <w:num w:numId="15">
    <w:abstractNumId w:val="12"/>
  </w:num>
  <w:num w:numId="1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25"/>
  </w:num>
  <w:num w:numId="18">
    <w:abstractNumId w:val="37"/>
  </w:num>
  <w:num w:numId="19">
    <w:abstractNumId w:val="37"/>
    <w:lvlOverride w:ilvl="0">
      <w:lvl w:ilvl="0">
        <w:start w:val="1"/>
        <w:numFmt w:val="decimal"/>
        <w:lvlText w:val="%1. "/>
        <w:legacy w:legacy="1" w:legacySpace="0" w:legacyIndent="360"/>
        <w:lvlJc w:val="left"/>
        <w:pPr>
          <w:ind w:left="360" w:hanging="360"/>
        </w:pPr>
        <w:rPr>
          <w:rFonts w:ascii="MS Sans Serif" w:hAnsi="MS Sans Serif" w:hint="default"/>
          <w:b w:val="0"/>
          <w:i w:val="0"/>
          <w:sz w:val="20"/>
          <w:u w:val="none"/>
        </w:rPr>
      </w:lvl>
    </w:lvlOverride>
  </w:num>
  <w:num w:numId="20">
    <w:abstractNumId w:val="40"/>
  </w:num>
  <w:num w:numId="21">
    <w:abstractNumId w:val="40"/>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2">
    <w:abstractNumId w:val="11"/>
  </w:num>
  <w:num w:numId="23">
    <w:abstractNumId w:val="14"/>
  </w:num>
  <w:num w:numId="24">
    <w:abstractNumId w:val="14"/>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25">
    <w:abstractNumId w:val="10"/>
  </w:num>
  <w:num w:numId="26">
    <w:abstractNumId w:val="21"/>
  </w:num>
  <w:num w:numId="27">
    <w:abstractNumId w:val="20"/>
  </w:num>
  <w:num w:numId="28">
    <w:abstractNumId w:val="1"/>
  </w:num>
  <w:num w:numId="29">
    <w:abstractNumId w:val="18"/>
  </w:num>
  <w:num w:numId="30">
    <w:abstractNumId w:val="16"/>
  </w:num>
  <w:num w:numId="31">
    <w:abstractNumId w:val="23"/>
  </w:num>
  <w:num w:numId="32">
    <w:abstractNumId w:val="33"/>
  </w:num>
  <w:num w:numId="33">
    <w:abstractNumId w:val="30"/>
  </w:num>
  <w:num w:numId="34">
    <w:abstractNumId w:val="31"/>
  </w:num>
  <w:num w:numId="35">
    <w:abstractNumId w:val="32"/>
  </w:num>
  <w:num w:numId="36">
    <w:abstractNumId w:val="34"/>
  </w:num>
  <w:num w:numId="37">
    <w:abstractNumId w:val="4"/>
  </w:num>
  <w:num w:numId="38">
    <w:abstractNumId w:val="36"/>
  </w:num>
  <w:num w:numId="39">
    <w:abstractNumId w:val="28"/>
  </w:num>
  <w:num w:numId="40">
    <w:abstractNumId w:val="19"/>
  </w:num>
  <w:num w:numId="41">
    <w:abstractNumId w:val="29"/>
  </w:num>
  <w:num w:numId="42">
    <w:abstractNumId w:val="9"/>
  </w:num>
  <w:num w:numId="43">
    <w:abstractNumId w:val="27"/>
  </w:num>
  <w:num w:numId="44">
    <w:abstractNumId w:val="2"/>
  </w:num>
  <w:num w:numId="45">
    <w:abstractNumId w:val="5"/>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A4737"/>
    <w:rsid w:val="0005152B"/>
    <w:rsid w:val="00054E9E"/>
    <w:rsid w:val="000E3962"/>
    <w:rsid w:val="00105BA9"/>
    <w:rsid w:val="001218A7"/>
    <w:rsid w:val="00163655"/>
    <w:rsid w:val="002C59C3"/>
    <w:rsid w:val="003355C1"/>
    <w:rsid w:val="003A364C"/>
    <w:rsid w:val="003A47BC"/>
    <w:rsid w:val="003A6E88"/>
    <w:rsid w:val="003D0E49"/>
    <w:rsid w:val="003F2028"/>
    <w:rsid w:val="00401319"/>
    <w:rsid w:val="004A0E65"/>
    <w:rsid w:val="004C2591"/>
    <w:rsid w:val="005071B1"/>
    <w:rsid w:val="00533742"/>
    <w:rsid w:val="00566C4C"/>
    <w:rsid w:val="005D576A"/>
    <w:rsid w:val="005E6F96"/>
    <w:rsid w:val="00677C4E"/>
    <w:rsid w:val="0068063A"/>
    <w:rsid w:val="006D445B"/>
    <w:rsid w:val="006F7EF9"/>
    <w:rsid w:val="0070689B"/>
    <w:rsid w:val="00731F91"/>
    <w:rsid w:val="00773F01"/>
    <w:rsid w:val="007A0110"/>
    <w:rsid w:val="007B31DA"/>
    <w:rsid w:val="007B4A88"/>
    <w:rsid w:val="0085404C"/>
    <w:rsid w:val="008A1D19"/>
    <w:rsid w:val="008E620D"/>
    <w:rsid w:val="008F6AEC"/>
    <w:rsid w:val="00906733"/>
    <w:rsid w:val="00946F6A"/>
    <w:rsid w:val="009A4737"/>
    <w:rsid w:val="009F4DEC"/>
    <w:rsid w:val="00A82260"/>
    <w:rsid w:val="00A970FB"/>
    <w:rsid w:val="00AC6E8E"/>
    <w:rsid w:val="00AC723B"/>
    <w:rsid w:val="00B400A7"/>
    <w:rsid w:val="00BF6AB6"/>
    <w:rsid w:val="00C14C23"/>
    <w:rsid w:val="00C24292"/>
    <w:rsid w:val="00C60D00"/>
    <w:rsid w:val="00C9373B"/>
    <w:rsid w:val="00C9431D"/>
    <w:rsid w:val="00CB374E"/>
    <w:rsid w:val="00CC44C8"/>
    <w:rsid w:val="00CD260B"/>
    <w:rsid w:val="00D06185"/>
    <w:rsid w:val="00D4035D"/>
    <w:rsid w:val="00E053D3"/>
    <w:rsid w:val="00E5264E"/>
    <w:rsid w:val="00E73CFB"/>
    <w:rsid w:val="00EB3193"/>
    <w:rsid w:val="00F1066D"/>
    <w:rsid w:val="00F316B7"/>
    <w:rsid w:val="00FB0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E49"/>
    <w:pPr>
      <w:overflowPunct w:val="0"/>
      <w:autoSpaceDE w:val="0"/>
      <w:autoSpaceDN w:val="0"/>
      <w:adjustRightInd w:val="0"/>
      <w:textAlignment w:val="baseline"/>
    </w:pPr>
  </w:style>
  <w:style w:type="paragraph" w:styleId="Heading1">
    <w:name w:val="heading 1"/>
    <w:basedOn w:val="Normal"/>
    <w:next w:val="Normal"/>
    <w:qFormat/>
    <w:rsid w:val="003D0E49"/>
    <w:pPr>
      <w:keepNext/>
      <w:spacing w:before="240" w:after="60"/>
      <w:outlineLvl w:val="0"/>
    </w:pPr>
    <w:rPr>
      <w:rFonts w:ascii="Arial" w:hAnsi="Arial"/>
      <w:b/>
      <w:kern w:val="28"/>
      <w:sz w:val="28"/>
    </w:rPr>
  </w:style>
  <w:style w:type="paragraph" w:styleId="Heading2">
    <w:name w:val="heading 2"/>
    <w:basedOn w:val="Normal"/>
    <w:next w:val="Normal"/>
    <w:qFormat/>
    <w:rsid w:val="003D0E49"/>
    <w:pPr>
      <w:keepNext/>
      <w:outlineLvl w:val="1"/>
    </w:pPr>
    <w:rPr>
      <w:b/>
      <w:sz w:val="24"/>
    </w:rPr>
  </w:style>
  <w:style w:type="paragraph" w:styleId="Heading3">
    <w:name w:val="heading 3"/>
    <w:basedOn w:val="Normal"/>
    <w:next w:val="Normal"/>
    <w:qFormat/>
    <w:rsid w:val="003D0E49"/>
    <w:pPr>
      <w:keepNext/>
      <w:outlineLvl w:val="2"/>
    </w:pPr>
    <w:rPr>
      <w:b/>
      <w:bCs/>
      <w:color w:val="FF0000"/>
    </w:rPr>
  </w:style>
  <w:style w:type="paragraph" w:styleId="Heading4">
    <w:name w:val="heading 4"/>
    <w:basedOn w:val="Normal"/>
    <w:next w:val="Normal"/>
    <w:qFormat/>
    <w:rsid w:val="003D0E49"/>
    <w:pPr>
      <w:keepNext/>
      <w:outlineLvl w:val="3"/>
    </w:pPr>
    <w:rPr>
      <w:rFonts w:ascii="Arial" w:hAnsi="Arial" w:cs="Arial"/>
      <w:b/>
      <w:bCs/>
      <w:sz w:val="18"/>
    </w:rPr>
  </w:style>
  <w:style w:type="paragraph" w:styleId="Heading5">
    <w:name w:val="heading 5"/>
    <w:basedOn w:val="Normal"/>
    <w:next w:val="Normal"/>
    <w:qFormat/>
    <w:rsid w:val="003D0E4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4"/>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0E49"/>
    <w:pPr>
      <w:tabs>
        <w:tab w:val="center" w:pos="4320"/>
        <w:tab w:val="right" w:pos="8640"/>
      </w:tabs>
    </w:pPr>
  </w:style>
  <w:style w:type="paragraph" w:styleId="Footer">
    <w:name w:val="footer"/>
    <w:basedOn w:val="Normal"/>
    <w:rsid w:val="003D0E49"/>
    <w:pPr>
      <w:tabs>
        <w:tab w:val="center" w:pos="4320"/>
        <w:tab w:val="right" w:pos="8640"/>
      </w:tabs>
    </w:pPr>
  </w:style>
  <w:style w:type="paragraph" w:styleId="BodyTextIndent">
    <w:name w:val="Body Text Indent"/>
    <w:basedOn w:val="Normal"/>
    <w:rsid w:val="003D0E49"/>
    <w:pPr>
      <w:keepLines/>
      <w:tabs>
        <w:tab w:val="left" w:pos="360"/>
      </w:tabs>
      <w:spacing w:after="80"/>
      <w:ind w:left="720" w:hanging="360"/>
    </w:pPr>
    <w:rPr>
      <w:color w:val="000000"/>
      <w:sz w:val="22"/>
    </w:rPr>
  </w:style>
  <w:style w:type="paragraph" w:styleId="BodyTextIndent2">
    <w:name w:val="Body Text Indent 2"/>
    <w:basedOn w:val="Normal"/>
    <w:rsid w:val="003D0E49"/>
    <w:pPr>
      <w:keepLines/>
      <w:tabs>
        <w:tab w:val="left" w:pos="360"/>
      </w:tabs>
      <w:spacing w:after="80"/>
      <w:ind w:left="360"/>
    </w:pPr>
    <w:rPr>
      <w:color w:val="000000"/>
      <w:sz w:val="22"/>
    </w:rPr>
  </w:style>
  <w:style w:type="paragraph" w:styleId="List">
    <w:name w:val="List"/>
    <w:basedOn w:val="Normal"/>
    <w:rsid w:val="003D0E49"/>
    <w:pPr>
      <w:ind w:left="360" w:hanging="360"/>
    </w:pPr>
    <w:rPr>
      <w:rFonts w:ascii="MS Sans Serif" w:hAnsi="MS Sans Serif"/>
    </w:rPr>
  </w:style>
  <w:style w:type="paragraph" w:styleId="List2">
    <w:name w:val="List 2"/>
    <w:basedOn w:val="Normal"/>
    <w:rsid w:val="003D0E49"/>
    <w:pPr>
      <w:ind w:left="720" w:hanging="360"/>
    </w:pPr>
    <w:rPr>
      <w:rFonts w:ascii="MS Sans Serif" w:hAnsi="MS Sans Serif"/>
    </w:rPr>
  </w:style>
  <w:style w:type="paragraph" w:styleId="ListContinue">
    <w:name w:val="List Continue"/>
    <w:basedOn w:val="Normal"/>
    <w:rsid w:val="003D0E49"/>
    <w:pPr>
      <w:spacing w:after="120"/>
      <w:ind w:left="360"/>
    </w:pPr>
    <w:rPr>
      <w:rFonts w:ascii="MS Sans Serif" w:hAnsi="MS Sans Serif"/>
    </w:rPr>
  </w:style>
  <w:style w:type="paragraph" w:styleId="Title">
    <w:name w:val="Title"/>
    <w:basedOn w:val="Normal"/>
    <w:qFormat/>
    <w:rsid w:val="003D0E49"/>
    <w:pPr>
      <w:spacing w:before="240" w:after="60"/>
      <w:jc w:val="center"/>
    </w:pPr>
    <w:rPr>
      <w:rFonts w:ascii="Arial" w:hAnsi="Arial"/>
      <w:b/>
      <w:kern w:val="28"/>
      <w:sz w:val="32"/>
    </w:rPr>
  </w:style>
  <w:style w:type="paragraph" w:styleId="Subtitle">
    <w:name w:val="Subtitle"/>
    <w:basedOn w:val="Normal"/>
    <w:qFormat/>
    <w:rsid w:val="003D0E49"/>
    <w:pPr>
      <w:spacing w:after="60"/>
      <w:jc w:val="center"/>
    </w:pPr>
    <w:rPr>
      <w:rFonts w:ascii="Arial" w:hAnsi="Arial"/>
      <w:sz w:val="24"/>
    </w:rPr>
  </w:style>
  <w:style w:type="paragraph" w:styleId="HTMLPreformatted">
    <w:name w:val="HTML Preformatted"/>
    <w:basedOn w:val="Normal"/>
    <w:rsid w:val="003D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PageNumber">
    <w:name w:val="page number"/>
    <w:basedOn w:val="DefaultParagraphFont"/>
    <w:rsid w:val="003D0E49"/>
  </w:style>
  <w:style w:type="paragraph" w:styleId="ListParagraph">
    <w:name w:val="List Paragraph"/>
    <w:basedOn w:val="Normal"/>
    <w:uiPriority w:val="34"/>
    <w:qFormat/>
    <w:rsid w:val="005E6F96"/>
    <w:pPr>
      <w:ind w:left="720"/>
    </w:pPr>
  </w:style>
  <w:style w:type="paragraph" w:styleId="BlockText">
    <w:name w:val="Block Text"/>
    <w:basedOn w:val="Normal"/>
    <w:rsid w:val="00B400A7"/>
    <w:pPr>
      <w:tabs>
        <w:tab w:val="left" w:pos="360"/>
        <w:tab w:val="left" w:pos="720"/>
      </w:tabs>
      <w:ind w:left="720" w:right="720"/>
    </w:pPr>
    <w:rPr>
      <w:rFonts w:ascii="Arial" w:hAnsi="Arial" w:cs="Arial"/>
      <w:sz w:val="24"/>
    </w:rPr>
  </w:style>
  <w:style w:type="character" w:styleId="Hyperlink">
    <w:name w:val="Hyperlink"/>
    <w:basedOn w:val="DefaultParagraphFont"/>
    <w:rsid w:val="007A0110"/>
    <w:rPr>
      <w:color w:val="0000FF"/>
      <w:u w:val="single"/>
    </w:rPr>
  </w:style>
  <w:style w:type="paragraph" w:styleId="BalloonText">
    <w:name w:val="Balloon Text"/>
    <w:basedOn w:val="Normal"/>
    <w:link w:val="BalloonTextChar"/>
    <w:rsid w:val="000E3962"/>
    <w:rPr>
      <w:rFonts w:ascii="Tahoma" w:hAnsi="Tahoma" w:cs="Tahoma"/>
      <w:sz w:val="16"/>
      <w:szCs w:val="16"/>
    </w:rPr>
  </w:style>
  <w:style w:type="character" w:customStyle="1" w:styleId="BalloonTextChar">
    <w:name w:val="Balloon Text Char"/>
    <w:basedOn w:val="DefaultParagraphFont"/>
    <w:link w:val="BalloonText"/>
    <w:rsid w:val="000E3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99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61C0D-EB75-4209-A445-335C83F0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1345</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8965</CharactersWithSpaces>
  <SharedDoc>false</SharedDoc>
  <HLinks>
    <vt:vector size="6" baseType="variant">
      <vt:variant>
        <vt:i4>4390984</vt:i4>
      </vt:variant>
      <vt:variant>
        <vt:i4>129</vt:i4>
      </vt:variant>
      <vt:variant>
        <vt:i4>0</vt:i4>
      </vt:variant>
      <vt:variant>
        <vt:i4>5</vt:i4>
      </vt:variant>
      <vt:variant>
        <vt:lpwstr>http://www.payscale.com/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h13226</cp:lastModifiedBy>
  <cp:revision>3</cp:revision>
  <cp:lastPrinted>2012-06-04T15:31:00Z</cp:lastPrinted>
  <dcterms:created xsi:type="dcterms:W3CDTF">2012-09-04T15:41:00Z</dcterms:created>
  <dcterms:modified xsi:type="dcterms:W3CDTF">2012-09-04T15:43:00Z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387485221</vt:i4>
  </property>
  <property fmtid="{D5CDD505-2E9C-101B-9397-08002B2CF9AE}" pid="3" name="_NewReviewCycle">
    <vt:lpwstr/>
  </property>
  <property fmtid="{D5CDD505-2E9C-101B-9397-08002B2CF9AE}" pid="4" name="_EmailSubject">
    <vt:lpwstr>Time for Renewal OMB 2502-0118</vt:lpwstr>
  </property>
  <property fmtid="{D5CDD505-2E9C-101B-9397-08002B2CF9AE}" pid="5" name="_AuthorEmail">
    <vt:lpwstr>Devasia.V.Karimpanal@hud.gov</vt:lpwstr>
  </property>
  <property fmtid="{D5CDD505-2E9C-101B-9397-08002B2CF9AE}" pid="6" name="_AuthorEmailDisplayName">
    <vt:lpwstr>Karimpanal, Devasia V</vt:lpwstr>
  </property>
  <property fmtid="{D5CDD505-2E9C-101B-9397-08002B2CF9AE}" pid="7" name="_PreviousAdHocReviewCycleID">
    <vt:i4>387485221</vt:i4>
  </property>
  <property fmtid="{D5CDD505-2E9C-101B-9397-08002B2CF9AE}" pid="8" name="_ReviewingToolsShownOnce">
    <vt:lpwstr/>
  </property>
</Properties>
</file>