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54" w:rsidRDefault="00E77D54" w:rsidP="00E77D54">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BA0154">
        <w:rPr>
          <w:rFonts w:ascii="Times New Roman" w:hAnsi="Times New Roman"/>
          <w:b/>
          <w:szCs w:val="24"/>
        </w:rPr>
        <w:t>A</w:t>
      </w:r>
    </w:p>
    <w:p w:rsidR="00E77D54" w:rsidRDefault="00E77D54" w:rsidP="00E77D54">
      <w:pPr>
        <w:widowControl/>
        <w:tabs>
          <w:tab w:val="center" w:pos="4680"/>
        </w:tabs>
        <w:jc w:val="center"/>
        <w:rPr>
          <w:rFonts w:ascii="Times New Roman" w:hAnsi="Times New Roman"/>
          <w:b/>
        </w:rPr>
      </w:pPr>
      <w:r>
        <w:rPr>
          <w:rFonts w:ascii="Times New Roman" w:hAnsi="Times New Roman"/>
          <w:b/>
        </w:rPr>
        <w:t xml:space="preserve">30 CFR 250, Subpart O, Well Control </w:t>
      </w:r>
      <w:r w:rsidR="002A6C86">
        <w:rPr>
          <w:rFonts w:ascii="Times New Roman" w:hAnsi="Times New Roman"/>
          <w:b/>
        </w:rPr>
        <w:t>and</w:t>
      </w:r>
      <w:r>
        <w:rPr>
          <w:rFonts w:ascii="Times New Roman" w:hAnsi="Times New Roman"/>
          <w:b/>
        </w:rPr>
        <w:t xml:space="preserve"> Production Safety Training</w:t>
      </w:r>
    </w:p>
    <w:p w:rsidR="00E77D54" w:rsidRDefault="00E77D54" w:rsidP="00E77D54">
      <w:pPr>
        <w:widowControl/>
        <w:tabs>
          <w:tab w:val="center" w:pos="4680"/>
          <w:tab w:val="left" w:pos="6480"/>
        </w:tabs>
        <w:jc w:val="center"/>
        <w:rPr>
          <w:rFonts w:ascii="Times New Roman" w:hAnsi="Times New Roman"/>
          <w:b/>
        </w:rPr>
      </w:pPr>
      <w:r>
        <w:rPr>
          <w:rFonts w:ascii="Times New Roman" w:hAnsi="Times New Roman"/>
          <w:b/>
        </w:rPr>
        <w:t>OMB Control Number 101</w:t>
      </w:r>
      <w:r w:rsidR="00BA0154">
        <w:rPr>
          <w:rFonts w:ascii="Times New Roman" w:hAnsi="Times New Roman"/>
          <w:b/>
        </w:rPr>
        <w:t>4</w:t>
      </w:r>
      <w:r>
        <w:rPr>
          <w:rFonts w:ascii="Times New Roman" w:hAnsi="Times New Roman"/>
          <w:b/>
        </w:rPr>
        <w:t>-0</w:t>
      </w:r>
      <w:r w:rsidR="00BA0154">
        <w:rPr>
          <w:rFonts w:ascii="Times New Roman" w:hAnsi="Times New Roman"/>
          <w:b/>
        </w:rPr>
        <w:t>008</w:t>
      </w:r>
    </w:p>
    <w:p w:rsidR="004877CF" w:rsidRDefault="003364B9" w:rsidP="00E77D54">
      <w:pPr>
        <w:widowControl/>
        <w:tabs>
          <w:tab w:val="center" w:pos="4680"/>
          <w:tab w:val="left" w:pos="6480"/>
        </w:tabs>
        <w:jc w:val="center"/>
        <w:rPr>
          <w:rFonts w:ascii="Times New Roman" w:hAnsi="Times New Roman"/>
          <w:b/>
        </w:rPr>
      </w:pPr>
      <w:r>
        <w:rPr>
          <w:rFonts w:ascii="Times New Roman" w:hAnsi="Times New Roman"/>
          <w:b/>
        </w:rPr>
        <w:t>Current Expiration:  November 30, 2012</w:t>
      </w:r>
    </w:p>
    <w:p w:rsidR="004877CF" w:rsidRDefault="004877CF" w:rsidP="004877CF">
      <w:pPr>
        <w:widowControl/>
        <w:tabs>
          <w:tab w:val="center" w:pos="4680"/>
          <w:tab w:val="left" w:pos="6480"/>
        </w:tabs>
        <w:rPr>
          <w:rFonts w:ascii="Times New Roman" w:hAnsi="Times New Roman"/>
          <w:b/>
        </w:rPr>
      </w:pPr>
      <w:r w:rsidRPr="004877CF">
        <w:rPr>
          <w:rFonts w:ascii="Arial" w:hAnsi="Arial" w:cs="Arial"/>
          <w:b/>
          <w:sz w:val="22"/>
          <w:szCs w:val="22"/>
        </w:rPr>
        <w:t xml:space="preserve">Terms of </w:t>
      </w:r>
      <w:proofErr w:type="gramStart"/>
      <w:r w:rsidRPr="004877CF">
        <w:rPr>
          <w:rFonts w:ascii="Arial" w:hAnsi="Arial" w:cs="Arial"/>
          <w:b/>
          <w:sz w:val="22"/>
          <w:szCs w:val="22"/>
        </w:rPr>
        <w:t>Clearance</w:t>
      </w:r>
      <w:r>
        <w:rPr>
          <w:rFonts w:ascii="Times New Roman" w:hAnsi="Times New Roman"/>
          <w:b/>
        </w:rPr>
        <w:t xml:space="preserve">  </w:t>
      </w:r>
      <w:r w:rsidRPr="004877CF">
        <w:rPr>
          <w:rFonts w:ascii="Times New Roman" w:hAnsi="Times New Roman"/>
        </w:rPr>
        <w:t>None</w:t>
      </w:r>
      <w:proofErr w:type="gramEnd"/>
    </w:p>
    <w:p w:rsidR="00E77D54" w:rsidRDefault="00E77D54" w:rsidP="00E77D54">
      <w:pPr>
        <w:widowControl/>
        <w:tabs>
          <w:tab w:val="center" w:pos="4680"/>
          <w:tab w:val="left" w:pos="6480"/>
        </w:tabs>
        <w:jc w:val="center"/>
        <w:rPr>
          <w:rFonts w:ascii="Times New Roman" w:hAnsi="Times New Roman"/>
          <w:b/>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E77D54" w:rsidRDefault="00E77D54" w:rsidP="00E77D54">
      <w:pPr>
        <w:widowControl/>
        <w:tabs>
          <w:tab w:val="center" w:pos="4680"/>
        </w:tabs>
        <w:rPr>
          <w:rFonts w:ascii="Times New Roman" w:hAnsi="Times New Roman"/>
          <w:b/>
        </w:rPr>
      </w:pPr>
    </w:p>
    <w:p w:rsidR="00BA0154" w:rsidRDefault="00BA0154" w:rsidP="00BA0154">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BA0154" w:rsidRDefault="00BA0154" w:rsidP="00E77D54">
      <w:pPr>
        <w:widowControl/>
        <w:tabs>
          <w:tab w:val="center" w:pos="4680"/>
        </w:tabs>
        <w:rPr>
          <w:rFonts w:ascii="Arial" w:hAnsi="Arial" w:cs="Arial"/>
          <w:b/>
          <w:sz w:val="22"/>
          <w:szCs w:val="22"/>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E77D54" w:rsidRDefault="00E77D54" w:rsidP="00E77D54">
      <w:pPr>
        <w:widowControl/>
        <w:tabs>
          <w:tab w:val="center" w:pos="4680"/>
        </w:tabs>
        <w:rPr>
          <w:rFonts w:ascii="Times New Roman" w:hAnsi="Times New Roman"/>
          <w:b/>
        </w:rPr>
      </w:pPr>
    </w:p>
    <w:p w:rsidR="00E77D54" w:rsidRDefault="00E77D54" w:rsidP="00E77D54">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E77D54" w:rsidRPr="00EB51C3" w:rsidRDefault="00E77D54" w:rsidP="00E77D54">
      <w:pPr>
        <w:widowControl/>
        <w:tabs>
          <w:tab w:val="left" w:pos="-1080"/>
          <w:tab w:val="left" w:pos="-720"/>
          <w:tab w:val="left" w:pos="360"/>
          <w:tab w:val="left" w:pos="72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E77D54" w:rsidRDefault="00E77D54" w:rsidP="007E683B">
      <w:pPr>
        <w:widowControl/>
        <w:tabs>
          <w:tab w:val="center" w:pos="4680"/>
        </w:tabs>
        <w:jc w:val="center"/>
        <w:rPr>
          <w:rFonts w:ascii="Times New Roman" w:hAnsi="Times New Roman"/>
          <w:b/>
        </w:rPr>
      </w:pPr>
    </w:p>
    <w:p w:rsidR="007E683B" w:rsidRDefault="0054561E">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The Outer Continental Shelf (OCS) Lands Act, as amended (43 U.S.C. 1331 </w:t>
      </w:r>
      <w:r w:rsidRPr="00510C6E">
        <w:rPr>
          <w:rFonts w:ascii="Times New Roman" w:hAnsi="Times New Roman"/>
          <w:i/>
        </w:rPr>
        <w:t>et seq</w:t>
      </w:r>
      <w:r>
        <w:rPr>
          <w:rFonts w:ascii="Times New Roman" w:hAnsi="Times New Roman"/>
        </w:rPr>
        <w:t xml:space="preserve">. and 43 U.S.C. 1801 </w:t>
      </w:r>
      <w:r w:rsidRPr="00510C6E">
        <w:rPr>
          <w:rFonts w:ascii="Times New Roman" w:hAnsi="Times New Roman"/>
          <w:i/>
        </w:rPr>
        <w:t>et seq</w:t>
      </w:r>
      <w:r>
        <w:rPr>
          <w:rFonts w:ascii="Times New Roman" w:hAnsi="Times New Roman"/>
        </w:rPr>
        <w:t xml:space="preserve">.), authorizes the Secretary of the Interior to prescribe rules and regulations </w:t>
      </w:r>
      <w:r w:rsidR="000923CF">
        <w:rPr>
          <w:rFonts w:ascii="Times New Roman" w:hAnsi="Times New Roman"/>
        </w:rPr>
        <w:t xml:space="preserve">necessary for the administration of the leasing provisions of the Act related to mineral resources on the OCS.  </w:t>
      </w:r>
      <w:r>
        <w:rPr>
          <w:rFonts w:ascii="Times New Roman" w:hAnsi="Times New Roman"/>
        </w:rPr>
        <w:t>Such rules and regulations will apply to all operations conducted under a lease,</w:t>
      </w:r>
      <w:r w:rsidR="006D7C88">
        <w:rPr>
          <w:rFonts w:ascii="Times New Roman" w:hAnsi="Times New Roman"/>
        </w:rPr>
        <w:t xml:space="preserve"> pipeline</w:t>
      </w:r>
      <w:r>
        <w:rPr>
          <w:rFonts w:ascii="Times New Roman" w:hAnsi="Times New Roman"/>
        </w:rPr>
        <w:t xml:space="preserve"> right-of-way, or a right-of-use and easement.  </w:t>
      </w:r>
      <w:r w:rsidR="007E683B">
        <w:rPr>
          <w:rFonts w:ascii="Times New Roman" w:hAnsi="Times New Roman"/>
        </w:rPr>
        <w:t xml:space="preserve">Operations </w:t>
      </w:r>
      <w:r w:rsidR="006D7C88">
        <w:rPr>
          <w:rFonts w:ascii="Times New Roman" w:hAnsi="Times New Roman"/>
        </w:rPr>
        <w:t>o</w:t>
      </w:r>
      <w:r w:rsidR="007E683B">
        <w:rPr>
          <w:rFonts w:ascii="Times New Roman" w:hAnsi="Times New Roman"/>
        </w:rPr>
        <w:t xml:space="preserve">n the OCS must preserve, protect, and develop oil and natural gas resources in a manner </w:t>
      </w:r>
      <w:r w:rsidR="00EF5E80">
        <w:rPr>
          <w:rFonts w:ascii="Times New Roman" w:hAnsi="Times New Roman"/>
        </w:rPr>
        <w:t>that</w:t>
      </w:r>
      <w:r w:rsidR="007E683B">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E683B" w:rsidRDefault="007E683B">
      <w:pPr>
        <w:widowControl/>
        <w:tabs>
          <w:tab w:val="left" w:pos="-1080"/>
          <w:tab w:val="left" w:pos="-720"/>
          <w:tab w:val="left" w:pos="0"/>
          <w:tab w:val="left" w:pos="540"/>
          <w:tab w:val="left" w:pos="990"/>
          <w:tab w:val="left" w:pos="1440"/>
          <w:tab w:val="left" w:pos="2880"/>
        </w:tabs>
        <w:rPr>
          <w:rFonts w:ascii="Times New Roman" w:hAnsi="Times New Roman"/>
        </w:rPr>
      </w:pPr>
    </w:p>
    <w:p w:rsidR="00D32233"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Section 1332(6) of the OCS Lands Act requires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B11192" w:rsidRDefault="00B11192">
      <w:pPr>
        <w:widowControl/>
        <w:tabs>
          <w:tab w:val="left" w:pos="-1080"/>
          <w:tab w:val="left" w:pos="-720"/>
          <w:tab w:val="left" w:pos="0"/>
          <w:tab w:val="left" w:pos="540"/>
          <w:tab w:val="left" w:pos="990"/>
          <w:tab w:val="left" w:pos="1440"/>
          <w:tab w:val="left" w:pos="2880"/>
        </w:tabs>
        <w:rPr>
          <w:rFonts w:ascii="Times New Roman" w:hAnsi="Times New Roman"/>
        </w:rPr>
      </w:pPr>
    </w:p>
    <w:p w:rsidR="009B713E" w:rsidRDefault="009B713E" w:rsidP="009B713E">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the Bureau of Safety and Environmental Enforcement (BSEE). </w:t>
      </w:r>
      <w:r w:rsidR="00480286">
        <w:rPr>
          <w:rFonts w:ascii="Times New Roman" w:hAnsi="Times New Roman"/>
        </w:rPr>
        <w:t xml:space="preserve"> </w:t>
      </w:r>
      <w:r>
        <w:rPr>
          <w:rFonts w:ascii="Times New Roman" w:hAnsi="Times New Roman"/>
        </w:rPr>
        <w:t xml:space="preserve">The regulations at 30 CFR </w:t>
      </w:r>
      <w:r w:rsidR="00480286">
        <w:rPr>
          <w:rFonts w:ascii="Times New Roman" w:hAnsi="Times New Roman"/>
        </w:rPr>
        <w:t>250</w:t>
      </w:r>
      <w:r w:rsidR="00B11192">
        <w:rPr>
          <w:rFonts w:ascii="Times New Roman" w:hAnsi="Times New Roman"/>
        </w:rPr>
        <w:t>, Subpart O, Well Control and Production Safety Training</w:t>
      </w:r>
      <w:r>
        <w:rPr>
          <w:rFonts w:ascii="Times New Roman" w:hAnsi="Times New Roman"/>
        </w:rPr>
        <w:t>, concern</w:t>
      </w:r>
      <w:r w:rsidRPr="009B713E">
        <w:rPr>
          <w:rFonts w:ascii="Times New Roman" w:hAnsi="Times New Roman"/>
        </w:rPr>
        <w:t xml:space="preserve"> </w:t>
      </w:r>
      <w:r>
        <w:rPr>
          <w:rFonts w:ascii="Times New Roman" w:hAnsi="Times New Roman"/>
        </w:rPr>
        <w:t xml:space="preserve">training requirements for certain personnel working </w:t>
      </w:r>
      <w:r w:rsidR="006D7C88">
        <w:rPr>
          <w:rFonts w:ascii="Times New Roman" w:hAnsi="Times New Roman"/>
        </w:rPr>
        <w:t xml:space="preserve">on </w:t>
      </w:r>
      <w:r>
        <w:rPr>
          <w:rFonts w:ascii="Times New Roman" w:hAnsi="Times New Roman"/>
        </w:rPr>
        <w:t>the OCS and is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16397" w:rsidRDefault="00B1639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b/>
        </w:rPr>
      </w:pPr>
    </w:p>
    <w:p w:rsidR="00846803" w:rsidRDefault="00185229">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The </w:t>
      </w:r>
      <w:r w:rsidR="00B16397" w:rsidRPr="00846803">
        <w:rPr>
          <w:rFonts w:ascii="Times New Roman" w:hAnsi="Times New Roman"/>
        </w:rPr>
        <w:t>BSEE</w:t>
      </w:r>
      <w:r w:rsidR="00B8162B" w:rsidRPr="00846803">
        <w:rPr>
          <w:rFonts w:ascii="Times New Roman" w:hAnsi="Times New Roman"/>
        </w:rPr>
        <w:t xml:space="preserve"> will use the information collected under </w:t>
      </w:r>
      <w:r w:rsidR="00B765E9" w:rsidRPr="00846803">
        <w:rPr>
          <w:rFonts w:ascii="Times New Roman" w:hAnsi="Times New Roman"/>
        </w:rPr>
        <w:t>s</w:t>
      </w:r>
      <w:r w:rsidR="00B8162B" w:rsidRPr="00F37EBC">
        <w:rPr>
          <w:rFonts w:ascii="Times New Roman" w:hAnsi="Times New Roman"/>
        </w:rPr>
        <w:t>ubpart O regulations to ensure that workers in the OCS are properly trained with the necessary skills to perform their jobs in a safe and pollution-free manner</w:t>
      </w:r>
      <w:r w:rsidR="00B8162B" w:rsidRPr="00DA0289">
        <w:rPr>
          <w:rFonts w:ascii="Times New Roman" w:hAnsi="Times New Roman"/>
        </w:rPr>
        <w:t>.</w:t>
      </w:r>
      <w:r w:rsidR="00B8162B" w:rsidRPr="00BC7E4D">
        <w:rPr>
          <w:rFonts w:ascii="Times New Roman" w:hAnsi="Times New Roman"/>
        </w:rPr>
        <w:t xml:space="preserve">  </w:t>
      </w:r>
    </w:p>
    <w:p w:rsidR="00185229" w:rsidRPr="009C563D" w:rsidRDefault="00185229">
      <w:pPr>
        <w:widowControl/>
        <w:tabs>
          <w:tab w:val="left" w:pos="-1080"/>
          <w:tab w:val="left" w:pos="-720"/>
          <w:tab w:val="left" w:pos="0"/>
          <w:tab w:val="left" w:pos="540"/>
          <w:tab w:val="left" w:pos="990"/>
          <w:tab w:val="left" w:pos="1440"/>
          <w:tab w:val="left" w:pos="2880"/>
        </w:tabs>
        <w:rPr>
          <w:rFonts w:ascii="Times New Roman" w:hAnsi="Times New Roman"/>
        </w:rPr>
      </w:pPr>
    </w:p>
    <w:p w:rsidR="00B8162B" w:rsidRPr="00853B24"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sidRPr="009A48E5">
        <w:rPr>
          <w:rFonts w:ascii="Times New Roman" w:hAnsi="Times New Roman"/>
        </w:rPr>
        <w:t xml:space="preserve">In some instances, </w:t>
      </w:r>
      <w:r w:rsidR="00277A74" w:rsidRPr="009A48E5">
        <w:rPr>
          <w:rFonts w:ascii="Times New Roman" w:hAnsi="Times New Roman"/>
        </w:rPr>
        <w:t>we</w:t>
      </w:r>
      <w:r w:rsidRPr="009A48E5">
        <w:rPr>
          <w:rFonts w:ascii="Times New Roman" w:hAnsi="Times New Roman"/>
        </w:rPr>
        <w:t xml:space="preserve"> </w:t>
      </w:r>
      <w:r w:rsidR="00B11192">
        <w:rPr>
          <w:rFonts w:ascii="Times New Roman" w:hAnsi="Times New Roman"/>
        </w:rPr>
        <w:t>may</w:t>
      </w:r>
      <w:r w:rsidRPr="009A48E5">
        <w:rPr>
          <w:rFonts w:ascii="Times New Roman" w:hAnsi="Times New Roman"/>
        </w:rPr>
        <w:t xml:space="preserve"> conduct oral interviews of offshore employees to evaluate the effectiveness of a company’s training program.  </w:t>
      </w:r>
      <w:r w:rsidR="009B713E">
        <w:rPr>
          <w:rFonts w:ascii="Times New Roman" w:hAnsi="Times New Roman"/>
        </w:rPr>
        <w:t xml:space="preserve">The </w:t>
      </w:r>
      <w:r w:rsidR="00B90D72" w:rsidRPr="009A48E5">
        <w:rPr>
          <w:rFonts w:ascii="Times New Roman" w:hAnsi="Times New Roman"/>
        </w:rPr>
        <w:t xml:space="preserve">oral interviews </w:t>
      </w:r>
      <w:r w:rsidR="0088486B">
        <w:rPr>
          <w:rFonts w:ascii="Times New Roman" w:hAnsi="Times New Roman"/>
        </w:rPr>
        <w:t>are</w:t>
      </w:r>
      <w:r w:rsidR="009B713E">
        <w:rPr>
          <w:rFonts w:ascii="Times New Roman" w:hAnsi="Times New Roman"/>
        </w:rPr>
        <w:t xml:space="preserve"> used </w:t>
      </w:r>
      <w:r w:rsidR="00B90D72" w:rsidRPr="009A48E5">
        <w:rPr>
          <w:rFonts w:ascii="Times New Roman" w:hAnsi="Times New Roman"/>
        </w:rPr>
        <w:t>to gauge how effectively the companies are implementing their own training program.</w:t>
      </w:r>
      <w:r w:rsidR="00B90D72" w:rsidRPr="002E403C">
        <w:rPr>
          <w:rFonts w:ascii="Times New Roman" w:hAnsi="Times New Roman"/>
        </w:rPr>
        <w:t xml:space="preserve">  </w:t>
      </w:r>
    </w:p>
    <w:p w:rsidR="00277A74" w:rsidRDefault="00277A74">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F37EBC" w:rsidRDefault="00BF7373" w:rsidP="00BF7373">
      <w:pPr>
        <w:rPr>
          <w:rFonts w:ascii="Times New Roman" w:hAnsi="Times New Roman"/>
          <w:szCs w:val="24"/>
        </w:rPr>
      </w:pPr>
      <w:r>
        <w:rPr>
          <w:rFonts w:ascii="Times New Roman" w:hAnsi="Times New Roman"/>
          <w:szCs w:val="24"/>
        </w:rPr>
        <w:t xml:space="preserve">The below citations are the only </w:t>
      </w:r>
      <w:r w:rsidR="00B0191F">
        <w:rPr>
          <w:rFonts w:ascii="Times New Roman" w:hAnsi="Times New Roman"/>
          <w:szCs w:val="24"/>
        </w:rPr>
        <w:t xml:space="preserve">subpart O </w:t>
      </w:r>
      <w:r>
        <w:rPr>
          <w:rFonts w:ascii="Times New Roman" w:hAnsi="Times New Roman"/>
          <w:szCs w:val="24"/>
        </w:rPr>
        <w:t xml:space="preserve">requirements that would be submitted to </w:t>
      </w:r>
      <w:r w:rsidR="00B16397">
        <w:rPr>
          <w:rFonts w:ascii="Times New Roman" w:hAnsi="Times New Roman"/>
          <w:szCs w:val="24"/>
        </w:rPr>
        <w:t>BSEE</w:t>
      </w:r>
      <w:r w:rsidRPr="006B621F">
        <w:rPr>
          <w:rFonts w:ascii="Times New Roman" w:hAnsi="Times New Roman"/>
          <w:szCs w:val="24"/>
        </w:rPr>
        <w:t>.</w:t>
      </w:r>
      <w:r>
        <w:rPr>
          <w:rFonts w:ascii="Times New Roman" w:hAnsi="Times New Roman"/>
          <w:szCs w:val="24"/>
        </w:rPr>
        <w:t xml:space="preserve">  The rest of the burden hours in this collection are not applicable since those requirements do not require a submission to </w:t>
      </w:r>
      <w:r w:rsidR="00B16397">
        <w:rPr>
          <w:rFonts w:ascii="Times New Roman" w:hAnsi="Times New Roman"/>
          <w:szCs w:val="24"/>
        </w:rPr>
        <w:t>BSEE</w:t>
      </w:r>
      <w:r w:rsidR="00F37EBC">
        <w:rPr>
          <w:rFonts w:ascii="Times New Roman" w:hAnsi="Times New Roman"/>
          <w:szCs w:val="24"/>
        </w:rPr>
        <w:t>.  Approximately</w:t>
      </w:r>
      <w:r w:rsidR="00F37EBC" w:rsidRPr="0013695D">
        <w:rPr>
          <w:rFonts w:ascii="Times New Roman" w:hAnsi="Times New Roman"/>
          <w:szCs w:val="24"/>
        </w:rPr>
        <w:t>,</w:t>
      </w:r>
      <w:r w:rsidRPr="0013695D">
        <w:rPr>
          <w:rFonts w:ascii="Times New Roman" w:hAnsi="Times New Roman"/>
          <w:szCs w:val="24"/>
        </w:rPr>
        <w:t xml:space="preserve"> </w:t>
      </w:r>
      <w:r w:rsidR="00B0191F" w:rsidRPr="0013695D">
        <w:rPr>
          <w:rFonts w:ascii="Times New Roman" w:hAnsi="Times New Roman"/>
          <w:szCs w:val="24"/>
        </w:rPr>
        <w:t>7</w:t>
      </w:r>
      <w:r w:rsidRPr="0013695D">
        <w:rPr>
          <w:rFonts w:ascii="Times New Roman" w:hAnsi="Times New Roman"/>
          <w:szCs w:val="24"/>
        </w:rPr>
        <w:t>5 percent</w:t>
      </w:r>
      <w:r>
        <w:rPr>
          <w:rFonts w:ascii="Times New Roman" w:hAnsi="Times New Roman"/>
          <w:szCs w:val="24"/>
        </w:rPr>
        <w:t xml:space="preserve"> of all information is currently submitted electronically. </w:t>
      </w:r>
    </w:p>
    <w:p w:rsidR="00BF7373" w:rsidRPr="006B621F" w:rsidRDefault="00BF7373" w:rsidP="00BF7373">
      <w:pPr>
        <w:rPr>
          <w:rFonts w:ascii="Times New Roman" w:hAnsi="Times New Roman"/>
          <w:szCs w:val="24"/>
        </w:rPr>
      </w:pPr>
    </w:p>
    <w:p w:rsidR="006B621F" w:rsidRPr="0040440F" w:rsidRDefault="006B621F" w:rsidP="00F7733B">
      <w:pPr>
        <w:ind w:firstLine="360"/>
        <w:rPr>
          <w:rFonts w:ascii="Times New Roman" w:hAnsi="Times New Roman"/>
          <w:szCs w:val="24"/>
        </w:rPr>
      </w:pPr>
      <w:r w:rsidRPr="0040440F">
        <w:rPr>
          <w:rFonts w:ascii="Times New Roman" w:hAnsi="Times New Roman"/>
          <w:szCs w:val="24"/>
        </w:rPr>
        <w:t>§ 250.1503(</w:t>
      </w:r>
      <w:r w:rsidR="00DA0289">
        <w:rPr>
          <w:rFonts w:ascii="Times New Roman" w:hAnsi="Times New Roman"/>
          <w:szCs w:val="24"/>
        </w:rPr>
        <w:t>d</w:t>
      </w:r>
      <w:r w:rsidRPr="0040440F">
        <w:rPr>
          <w:rFonts w:ascii="Times New Roman" w:hAnsi="Times New Roman"/>
          <w:szCs w:val="24"/>
        </w:rPr>
        <w:t xml:space="preserve">) - Upon request, provide </w:t>
      </w:r>
      <w:r w:rsidR="00B16397">
        <w:rPr>
          <w:rFonts w:ascii="Times New Roman" w:hAnsi="Times New Roman"/>
          <w:szCs w:val="24"/>
        </w:rPr>
        <w:t>BSEE</w:t>
      </w:r>
      <w:r w:rsidRPr="0040440F">
        <w:rPr>
          <w:rFonts w:ascii="Times New Roman" w:hAnsi="Times New Roman"/>
          <w:szCs w:val="24"/>
        </w:rPr>
        <w:t xml:space="preserve"> copies of employee training documentation or provide copy of training plan. </w:t>
      </w:r>
      <w:r w:rsidR="00DA0289">
        <w:rPr>
          <w:rFonts w:ascii="Times New Roman" w:hAnsi="Times New Roman"/>
          <w:szCs w:val="24"/>
        </w:rPr>
        <w:t xml:space="preserve"> </w:t>
      </w:r>
      <w:r w:rsidR="0054331B">
        <w:rPr>
          <w:rFonts w:ascii="Times New Roman" w:hAnsi="Times New Roman"/>
          <w:szCs w:val="24"/>
        </w:rPr>
        <w:t xml:space="preserve">The </w:t>
      </w:r>
      <w:r w:rsidR="00B16397">
        <w:rPr>
          <w:rFonts w:ascii="Times New Roman" w:hAnsi="Times New Roman"/>
          <w:szCs w:val="24"/>
        </w:rPr>
        <w:t>BSEE</w:t>
      </w:r>
      <w:r w:rsidRPr="0040440F">
        <w:rPr>
          <w:rFonts w:ascii="Times New Roman" w:hAnsi="Times New Roman"/>
          <w:szCs w:val="24"/>
        </w:rPr>
        <w:t xml:space="preserve"> has requested copies of training documentation from </w:t>
      </w:r>
      <w:r w:rsidR="00986EF0" w:rsidRPr="0040440F">
        <w:rPr>
          <w:rFonts w:ascii="Times New Roman" w:hAnsi="Times New Roman"/>
          <w:szCs w:val="24"/>
        </w:rPr>
        <w:t>a few</w:t>
      </w:r>
      <w:r w:rsidR="002341A6" w:rsidRPr="0040440F">
        <w:rPr>
          <w:rFonts w:ascii="Times New Roman" w:hAnsi="Times New Roman"/>
          <w:szCs w:val="24"/>
        </w:rPr>
        <w:t xml:space="preserve"> respondents</w:t>
      </w:r>
      <w:r w:rsidR="00986EF0" w:rsidRPr="0040440F">
        <w:rPr>
          <w:rFonts w:ascii="Times New Roman" w:hAnsi="Times New Roman"/>
          <w:szCs w:val="24"/>
        </w:rPr>
        <w:t xml:space="preserve">, </w:t>
      </w:r>
      <w:r w:rsidRPr="0040440F">
        <w:rPr>
          <w:rFonts w:ascii="Times New Roman" w:hAnsi="Times New Roman"/>
          <w:szCs w:val="24"/>
        </w:rPr>
        <w:t>and</w:t>
      </w:r>
      <w:r w:rsidR="00ED2DBA" w:rsidRPr="0040440F">
        <w:rPr>
          <w:rFonts w:ascii="Times New Roman" w:hAnsi="Times New Roman"/>
          <w:szCs w:val="24"/>
        </w:rPr>
        <w:t xml:space="preserve"> also additional supporting information.  This supporting information is generally submitted electronically.</w:t>
      </w:r>
    </w:p>
    <w:p w:rsidR="006B621F" w:rsidRPr="006B621F" w:rsidRDefault="006B621F" w:rsidP="00F7733B">
      <w:pPr>
        <w:ind w:firstLine="360"/>
        <w:rPr>
          <w:rFonts w:ascii="Times New Roman" w:hAnsi="Times New Roman"/>
          <w:szCs w:val="24"/>
        </w:rPr>
      </w:pPr>
      <w:r w:rsidRPr="0040440F">
        <w:rPr>
          <w:rFonts w:ascii="Times New Roman" w:hAnsi="Times New Roman"/>
          <w:szCs w:val="24"/>
        </w:rPr>
        <w:t xml:space="preserve">§ 250.1510(b) - Revise training plan and submit to </w:t>
      </w:r>
      <w:r w:rsidR="00B16397">
        <w:rPr>
          <w:rFonts w:ascii="Times New Roman" w:hAnsi="Times New Roman"/>
          <w:szCs w:val="24"/>
        </w:rPr>
        <w:t>BSEE</w:t>
      </w:r>
      <w:r w:rsidRPr="0040440F">
        <w:rPr>
          <w:rFonts w:ascii="Times New Roman" w:hAnsi="Times New Roman"/>
          <w:szCs w:val="24"/>
        </w:rPr>
        <w:t xml:space="preserve"> (</w:t>
      </w:r>
      <w:r w:rsidR="00B0191F">
        <w:rPr>
          <w:rFonts w:ascii="Times New Roman" w:hAnsi="Times New Roman"/>
          <w:szCs w:val="24"/>
        </w:rPr>
        <w:t>an</w:t>
      </w:r>
      <w:r w:rsidRPr="0040440F">
        <w:rPr>
          <w:rFonts w:ascii="Times New Roman" w:hAnsi="Times New Roman"/>
          <w:szCs w:val="24"/>
        </w:rPr>
        <w:t xml:space="preserve"> average of </w:t>
      </w:r>
      <w:r w:rsidR="00DA0289" w:rsidRPr="0013695D">
        <w:rPr>
          <w:rFonts w:ascii="Times New Roman" w:hAnsi="Times New Roman"/>
          <w:szCs w:val="24"/>
        </w:rPr>
        <w:t>5</w:t>
      </w:r>
      <w:r w:rsidR="00B0191F" w:rsidRPr="0013695D">
        <w:rPr>
          <w:rFonts w:ascii="Times New Roman" w:hAnsi="Times New Roman"/>
          <w:szCs w:val="24"/>
        </w:rPr>
        <w:t xml:space="preserve"> </w:t>
      </w:r>
      <w:r w:rsidRPr="0013695D">
        <w:rPr>
          <w:rFonts w:ascii="Times New Roman" w:hAnsi="Times New Roman"/>
          <w:szCs w:val="24"/>
        </w:rPr>
        <w:t>responses</w:t>
      </w:r>
      <w:r w:rsidR="00B0191F" w:rsidRPr="0013695D">
        <w:rPr>
          <w:rFonts w:ascii="Times New Roman" w:hAnsi="Times New Roman"/>
          <w:szCs w:val="24"/>
        </w:rPr>
        <w:t xml:space="preserve"> annually</w:t>
      </w:r>
      <w:r w:rsidRPr="0040440F">
        <w:rPr>
          <w:rFonts w:ascii="Times New Roman" w:hAnsi="Times New Roman"/>
          <w:szCs w:val="24"/>
        </w:rPr>
        <w:t xml:space="preserve">).  We assume that respondents would submit any </w:t>
      </w:r>
      <w:r w:rsidR="00BF7373" w:rsidRPr="0040440F">
        <w:rPr>
          <w:rFonts w:ascii="Times New Roman" w:hAnsi="Times New Roman"/>
          <w:szCs w:val="24"/>
        </w:rPr>
        <w:t xml:space="preserve">revised training plans to correct deficiencies </w:t>
      </w:r>
      <w:r w:rsidR="0040440F" w:rsidRPr="0040440F">
        <w:rPr>
          <w:rFonts w:ascii="Times New Roman" w:hAnsi="Times New Roman"/>
          <w:szCs w:val="24"/>
        </w:rPr>
        <w:t>electronically</w:t>
      </w:r>
      <w:r w:rsidRPr="0040440F">
        <w:rPr>
          <w:rFonts w:ascii="Times New Roman" w:hAnsi="Times New Roman"/>
          <w:szCs w:val="24"/>
        </w:rPr>
        <w:t>.</w:t>
      </w:r>
      <w:r w:rsidRPr="006B621F">
        <w:rPr>
          <w:rFonts w:ascii="Times New Roman" w:hAnsi="Times New Roman"/>
          <w:szCs w:val="24"/>
        </w:rPr>
        <w:t xml:space="preserve">  </w:t>
      </w:r>
      <w:r w:rsidR="00BF7373">
        <w:rPr>
          <w:rFonts w:ascii="Times New Roman" w:hAnsi="Times New Roman"/>
        </w:rPr>
        <w:t xml:space="preserve">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E77D54" w:rsidRDefault="00E77D54" w:rsidP="00E77D54">
      <w:pPr>
        <w:widowControl/>
        <w:tabs>
          <w:tab w:val="left" w:pos="-1080"/>
          <w:tab w:val="left" w:pos="-720"/>
          <w:tab w:val="left" w:pos="360"/>
          <w:tab w:val="left" w:pos="720"/>
        </w:tabs>
        <w:rPr>
          <w:rFonts w:ascii="Times New Roman" w:hAnsi="Times New Roman"/>
        </w:rPr>
      </w:pPr>
    </w:p>
    <w:p w:rsidR="00B0191F" w:rsidRDefault="00B0191F" w:rsidP="00B0191F">
      <w:pPr>
        <w:widowControl/>
        <w:tabs>
          <w:tab w:val="left" w:pos="-1080"/>
          <w:tab w:val="left" w:pos="-720"/>
          <w:tab w:val="left" w:pos="360"/>
          <w:tab w:val="left" w:pos="720"/>
        </w:tabs>
        <w:rPr>
          <w:rFonts w:ascii="Times New Roman" w:hAnsi="Times New Roman"/>
        </w:rPr>
      </w:pPr>
      <w:r>
        <w:rPr>
          <w:rFonts w:ascii="Times New Roman" w:hAnsi="Times New Roman"/>
        </w:rPr>
        <w:t>No similar information pertaining to training requirements for well control and production</w:t>
      </w:r>
      <w:r w:rsidR="004773F3">
        <w:rPr>
          <w:rFonts w:ascii="Times New Roman" w:hAnsi="Times New Roman"/>
        </w:rPr>
        <w:t xml:space="preserve"> safety</w:t>
      </w:r>
      <w:r>
        <w:rPr>
          <w:rFonts w:ascii="Times New Roman" w:hAnsi="Times New Roman"/>
        </w:rPr>
        <w:t xml:space="preserve"> training </w:t>
      </w:r>
      <w:r w:rsidR="004773F3">
        <w:rPr>
          <w:rFonts w:ascii="Times New Roman" w:hAnsi="Times New Roman"/>
        </w:rPr>
        <w:t>o</w:t>
      </w:r>
      <w:r>
        <w:rPr>
          <w:rFonts w:ascii="Times New Roman" w:hAnsi="Times New Roman"/>
        </w:rPr>
        <w:t xml:space="preserve">n the OCS is collected by the DOI or other Federal agencies.  </w:t>
      </w:r>
      <w:r w:rsidR="004773F3">
        <w:rPr>
          <w:rFonts w:ascii="Times New Roman" w:hAnsi="Times New Roman"/>
        </w:rPr>
        <w:t xml:space="preserve">The </w:t>
      </w:r>
      <w:r w:rsidR="00B16397">
        <w:rPr>
          <w:rFonts w:ascii="Times New Roman" w:hAnsi="Times New Roman"/>
        </w:rPr>
        <w:t>BSEE</w:t>
      </w:r>
      <w:r>
        <w:rPr>
          <w:rFonts w:ascii="Times New Roman" w:hAnsi="Times New Roman"/>
        </w:rPr>
        <w:t xml:space="preserve"> maintains audit files only to determine that training requirements are being met </w:t>
      </w:r>
      <w:r w:rsidR="004773F3">
        <w:rPr>
          <w:rFonts w:ascii="Times New Roman" w:hAnsi="Times New Roman"/>
        </w:rPr>
        <w:t>o</w:t>
      </w:r>
      <w:r>
        <w:rPr>
          <w:rFonts w:ascii="Times New Roman" w:hAnsi="Times New Roman"/>
        </w:rPr>
        <w:t>n the OCS.  Therefore</w:t>
      </w:r>
      <w:r w:rsidR="00D36E9D">
        <w:rPr>
          <w:rFonts w:ascii="Times New Roman" w:hAnsi="Times New Roman"/>
        </w:rPr>
        <w:t>,</w:t>
      </w:r>
      <w:r>
        <w:rPr>
          <w:rFonts w:ascii="Times New Roman" w:hAnsi="Times New Roman"/>
        </w:rPr>
        <w:t xml:space="preserve"> there would be no duplication of information in this program.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w:t>
      </w:r>
      <w:r w:rsidR="00487934">
        <w:rPr>
          <w:rFonts w:ascii="Times New Roman" w:hAnsi="Times New Roman"/>
          <w:b/>
          <w:i/>
        </w:rPr>
        <w:t>,</w:t>
      </w:r>
      <w:r w:rsidRPr="00600EEB">
        <w:rPr>
          <w:rFonts w:ascii="Times New Roman" w:hAnsi="Times New Roman"/>
          <w:b/>
          <w:i/>
        </w:rPr>
        <w:t xml:space="preserve"> describe any methods used to minimize burden</w:t>
      </w:r>
      <w:r>
        <w:rPr>
          <w:rFonts w:ascii="Times New Roman" w:hAnsi="Times New Roman"/>
          <w:b/>
          <w:i/>
        </w:rPr>
        <w:t>.</w:t>
      </w:r>
    </w:p>
    <w:p w:rsidR="00E77D54" w:rsidRDefault="00E77D54">
      <w:pPr>
        <w:widowControl/>
        <w:tabs>
          <w:tab w:val="left" w:pos="-1080"/>
          <w:tab w:val="left" w:pos="-720"/>
          <w:tab w:val="left" w:pos="0"/>
          <w:tab w:val="left" w:pos="450"/>
          <w:tab w:val="left" w:pos="810"/>
          <w:tab w:val="left" w:pos="1170"/>
          <w:tab w:val="left" w:pos="2880"/>
        </w:tabs>
        <w:rPr>
          <w:rFonts w:ascii="Times New Roman" w:hAnsi="Times New Roman"/>
          <w:b/>
        </w:rPr>
      </w:pPr>
    </w:p>
    <w:p w:rsidR="00B8162B" w:rsidRDefault="004877CF">
      <w:pPr>
        <w:widowControl/>
        <w:tabs>
          <w:tab w:val="left" w:pos="-1080"/>
          <w:tab w:val="left" w:pos="-720"/>
          <w:tab w:val="left" w:pos="0"/>
          <w:tab w:val="left" w:pos="450"/>
          <w:tab w:val="left" w:pos="810"/>
          <w:tab w:val="left" w:pos="1170"/>
          <w:tab w:val="left" w:pos="2880"/>
        </w:tabs>
        <w:rPr>
          <w:rFonts w:ascii="Times New Roman" w:hAnsi="Times New Roman"/>
        </w:rPr>
      </w:pPr>
      <w:r>
        <w:rPr>
          <w:rFonts w:ascii="Times New Roman" w:hAnsi="Times New Roman"/>
        </w:rPr>
        <w:t>T</w:t>
      </w:r>
      <w:r w:rsidR="00B8162B">
        <w:rPr>
          <w:rFonts w:ascii="Times New Roman" w:hAnsi="Times New Roman"/>
        </w:rPr>
        <w:t xml:space="preserve">his collection of information </w:t>
      </w:r>
      <w:r w:rsidR="00B11192">
        <w:rPr>
          <w:rFonts w:ascii="Times New Roman" w:hAnsi="Times New Roman"/>
        </w:rPr>
        <w:t>could</w:t>
      </w:r>
      <w:r w:rsidR="00B8162B">
        <w:rPr>
          <w:rFonts w:ascii="Times New Roman" w:hAnsi="Times New Roman"/>
        </w:rPr>
        <w:t xml:space="preserve"> have a significant economic effect on a substantial number of small entities.  </w:t>
      </w:r>
      <w:r>
        <w:rPr>
          <w:rFonts w:ascii="Times New Roman" w:hAnsi="Times New Roman"/>
        </w:rPr>
        <w:t xml:space="preserve">Any direct effects primarily impact OCS lessees and operators.  </w:t>
      </w:r>
      <w:r w:rsidR="00B11192">
        <w:rPr>
          <w:rFonts w:ascii="Times New Roman" w:hAnsi="Times New Roman"/>
        </w:rPr>
        <w:t>However, m</w:t>
      </w:r>
      <w:r>
        <w:rPr>
          <w:rFonts w:ascii="Times New Roman" w:hAnsi="Times New Roman"/>
        </w:rPr>
        <w:t>any</w:t>
      </w:r>
      <w:r w:rsidR="00B8162B">
        <w:rPr>
          <w:rFonts w:ascii="Times New Roman" w:hAnsi="Times New Roman"/>
        </w:rPr>
        <w:t xml:space="preserve"> of the OCS lessees and operators have less than 500 employees and </w:t>
      </w:r>
      <w:r>
        <w:rPr>
          <w:rFonts w:ascii="Times New Roman" w:hAnsi="Times New Roman"/>
        </w:rPr>
        <w:t>are</w:t>
      </w:r>
      <w:r w:rsidR="00B8162B">
        <w:rPr>
          <w:rFonts w:ascii="Times New Roman" w:hAnsi="Times New Roman"/>
        </w:rPr>
        <w:t xml:space="preserve"> considered small businesses</w:t>
      </w:r>
      <w:r w:rsidR="00B11192">
        <w:rPr>
          <w:rFonts w:ascii="Times New Roman" w:hAnsi="Times New Roman"/>
        </w:rPr>
        <w:t xml:space="preserve"> as defined by the Small Business Administration</w:t>
      </w:r>
      <w:r w:rsidR="00B8162B">
        <w:rPr>
          <w:rFonts w:ascii="Times New Roman" w:hAnsi="Times New Roman"/>
        </w:rPr>
        <w:t xml:space="preserve">.  </w:t>
      </w:r>
      <w:r w:rsidR="00B11192">
        <w:rPr>
          <w:rFonts w:ascii="Times New Roman" w:hAnsi="Times New Roman"/>
        </w:rPr>
        <w:t>Due to the nature of the well control</w:t>
      </w:r>
      <w:r w:rsidR="00CB0794">
        <w:rPr>
          <w:rFonts w:ascii="Times New Roman" w:hAnsi="Times New Roman"/>
        </w:rPr>
        <w:t xml:space="preserve"> and production safety</w:t>
      </w:r>
      <w:r w:rsidR="00B11192">
        <w:rPr>
          <w:rFonts w:ascii="Times New Roman" w:hAnsi="Times New Roman"/>
        </w:rPr>
        <w:t xml:space="preserve"> training </w:t>
      </w:r>
      <w:r w:rsidR="001F2E62">
        <w:rPr>
          <w:rFonts w:ascii="Times New Roman" w:hAnsi="Times New Roman"/>
        </w:rPr>
        <w:t>that requires industry</w:t>
      </w:r>
      <w:r w:rsidR="00CB0794">
        <w:rPr>
          <w:rFonts w:ascii="Times New Roman" w:hAnsi="Times New Roman"/>
        </w:rPr>
        <w:t xml:space="preserve"> personnel</w:t>
      </w:r>
      <w:r w:rsidR="001F2E62">
        <w:rPr>
          <w:rFonts w:ascii="Times New Roman" w:hAnsi="Times New Roman"/>
        </w:rPr>
        <w:t xml:space="preserve"> to have</w:t>
      </w:r>
      <w:r w:rsidR="001F2E62" w:rsidRPr="00F37EBC">
        <w:rPr>
          <w:rFonts w:ascii="Times New Roman" w:hAnsi="Times New Roman"/>
        </w:rPr>
        <w:t xml:space="preserve"> the necessary skills to perform their jobs in a safe and pollution-free manner</w:t>
      </w:r>
      <w:r w:rsidR="00B11192">
        <w:rPr>
          <w:rFonts w:ascii="Times New Roman" w:hAnsi="Times New Roman"/>
        </w:rPr>
        <w:t>, t</w:t>
      </w:r>
      <w:r w:rsidR="00B8162B">
        <w:rPr>
          <w:rFonts w:ascii="Times New Roman" w:hAnsi="Times New Roman"/>
        </w:rPr>
        <w:t>he hour burden on any small entity subject to these regulations cannot be reduced to accommodate them.  Small business</w:t>
      </w:r>
      <w:r w:rsidR="00003DDB">
        <w:rPr>
          <w:rFonts w:ascii="Times New Roman" w:hAnsi="Times New Roman"/>
        </w:rPr>
        <w:t>es</w:t>
      </w:r>
      <w:r w:rsidR="00B8162B">
        <w:rPr>
          <w:rFonts w:ascii="Times New Roman" w:hAnsi="Times New Roman"/>
        </w:rPr>
        <w:t xml:space="preserve"> operating on the OCS continue to have the option of using a third-party training organization to train their employees</w:t>
      </w:r>
      <w:r w:rsidR="00EF5E80">
        <w:rPr>
          <w:rFonts w:ascii="Times New Roman" w:hAnsi="Times New Roman"/>
        </w:rPr>
        <w:t>.</w:t>
      </w:r>
    </w:p>
    <w:p w:rsidR="00A76741" w:rsidRDefault="00A76741">
      <w:pPr>
        <w:widowControl/>
        <w:tabs>
          <w:tab w:val="left" w:pos="-1080"/>
          <w:tab w:val="left" w:pos="-720"/>
          <w:tab w:val="left" w:pos="0"/>
          <w:tab w:val="left" w:pos="450"/>
          <w:tab w:val="left" w:pos="810"/>
          <w:tab w:val="left" w:pos="1170"/>
          <w:tab w:val="left" w:pos="2880"/>
        </w:tabs>
        <w:rPr>
          <w:rFonts w:ascii="Times New Roman" w:hAnsi="Times New Roman"/>
        </w:rPr>
      </w:pP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r w:rsidRPr="00600EEB">
        <w:rPr>
          <w:rFonts w:ascii="Times New Roman" w:hAnsi="Times New Roman"/>
          <w:b/>
          <w:i/>
        </w:rPr>
        <w:lastRenderedPageBreak/>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7D54" w:rsidRDefault="00B8162B">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If </w:t>
      </w:r>
      <w:r w:rsidR="00B16397">
        <w:rPr>
          <w:rFonts w:ascii="Times New Roman" w:hAnsi="Times New Roman"/>
        </w:rPr>
        <w:t>BSEE</w:t>
      </w:r>
      <w:r>
        <w:rPr>
          <w:rFonts w:ascii="Times New Roman" w:hAnsi="Times New Roman"/>
        </w:rPr>
        <w:t xml:space="preserve"> did not require the information, we would be unable to ascertain if personnel working </w:t>
      </w:r>
      <w:r w:rsidR="00EB276A">
        <w:rPr>
          <w:rFonts w:ascii="Times New Roman" w:hAnsi="Times New Roman"/>
        </w:rPr>
        <w:t>o</w:t>
      </w:r>
      <w:r>
        <w:rPr>
          <w:rFonts w:ascii="Times New Roman" w:hAnsi="Times New Roman"/>
        </w:rPr>
        <w:t xml:space="preserve">n the OCS have received the training necessary to ensure safety of operations and protection of the environment.  The recordkeeping is required when training plans are developed or revised and to document individual training activities.  The </w:t>
      </w:r>
      <w:r w:rsidR="00E90F7D">
        <w:rPr>
          <w:rFonts w:ascii="Times New Roman" w:hAnsi="Times New Roman"/>
        </w:rPr>
        <w:t xml:space="preserve">regulations do </w:t>
      </w:r>
      <w:r>
        <w:rPr>
          <w:rFonts w:ascii="Times New Roman" w:hAnsi="Times New Roman"/>
        </w:rPr>
        <w:t xml:space="preserve">not prescribe the frequency for these activities.  The performance-based </w:t>
      </w:r>
      <w:r w:rsidR="00BF7373">
        <w:rPr>
          <w:rFonts w:ascii="Times New Roman" w:hAnsi="Times New Roman"/>
        </w:rPr>
        <w:t>nature of the regulations provides</w:t>
      </w:r>
      <w:r>
        <w:rPr>
          <w:rFonts w:ascii="Times New Roman" w:hAnsi="Times New Roman"/>
        </w:rPr>
        <w:t xml:space="preserve"> the greatest flexibility</w:t>
      </w:r>
      <w:r w:rsidR="00BF7373">
        <w:rPr>
          <w:rFonts w:ascii="Times New Roman" w:hAnsi="Times New Roman"/>
        </w:rPr>
        <w:t>.  W</w:t>
      </w:r>
      <w:r>
        <w:rPr>
          <w:rFonts w:ascii="Times New Roman" w:hAnsi="Times New Roman"/>
        </w:rPr>
        <w:t xml:space="preserve">e believe </w:t>
      </w:r>
      <w:r w:rsidR="00BF7373">
        <w:rPr>
          <w:rFonts w:ascii="Times New Roman" w:hAnsi="Times New Roman"/>
        </w:rPr>
        <w:t xml:space="preserve">this </w:t>
      </w:r>
      <w:r>
        <w:rPr>
          <w:rFonts w:ascii="Times New Roman" w:hAnsi="Times New Roman"/>
        </w:rPr>
        <w:t>will still allow for well</w:t>
      </w:r>
      <w:r w:rsidR="00114D13">
        <w:rPr>
          <w:rFonts w:ascii="Times New Roman" w:hAnsi="Times New Roman"/>
        </w:rPr>
        <w:t xml:space="preserve"> </w:t>
      </w:r>
      <w:r>
        <w:rPr>
          <w:rFonts w:ascii="Times New Roman" w:hAnsi="Times New Roman"/>
        </w:rPr>
        <w:t xml:space="preserve">trained workers </w:t>
      </w:r>
      <w:r w:rsidR="00D36E9D">
        <w:rPr>
          <w:rFonts w:ascii="Times New Roman" w:hAnsi="Times New Roman"/>
        </w:rPr>
        <w:t>o</w:t>
      </w:r>
      <w:r>
        <w:rPr>
          <w:rFonts w:ascii="Times New Roman" w:hAnsi="Times New Roman"/>
        </w:rPr>
        <w:t xml:space="preserve">n the OCS.  The reporting requirements would occur on an occasion basis and not </w:t>
      </w:r>
      <w:r w:rsidR="00B0191F">
        <w:rPr>
          <w:rFonts w:ascii="Times New Roman" w:hAnsi="Times New Roman"/>
        </w:rPr>
        <w:t>under any</w:t>
      </w:r>
      <w:r>
        <w:rPr>
          <w:rFonts w:ascii="Times New Roman" w:hAnsi="Times New Roman"/>
        </w:rPr>
        <w:t xml:space="preserve"> set frequency.</w:t>
      </w:r>
    </w:p>
    <w:p w:rsidR="00671004" w:rsidRDefault="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Pr="00600EEB" w:rsidRDefault="00671004" w:rsidP="0067100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671004" w:rsidRDefault="00671004" w:rsidP="00671004">
      <w:pPr>
        <w:widowControl/>
        <w:tabs>
          <w:tab w:val="left" w:pos="-1080"/>
          <w:tab w:val="left" w:pos="-720"/>
          <w:tab w:val="left" w:pos="360"/>
          <w:tab w:val="left" w:pos="720"/>
        </w:tabs>
        <w:rPr>
          <w:rFonts w:ascii="Times New Roman" w:hAnsi="Times New Roman"/>
        </w:rPr>
      </w:pPr>
      <w:r>
        <w:rPr>
          <w:rFonts w:ascii="Times New Roman" w:hAnsi="Times New Roman"/>
        </w:rPr>
        <w:tab/>
      </w:r>
    </w:p>
    <w:p w:rsidR="00671004" w:rsidRDefault="00671004" w:rsidP="00671004">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Default="00671004" w:rsidP="00671004">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Pr="00F5139C" w:rsidRDefault="00671004" w:rsidP="00671004">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F5139C" w:rsidRDefault="00671004" w:rsidP="00671004">
      <w:pPr>
        <w:widowControl/>
        <w:tabs>
          <w:tab w:val="left" w:pos="-1080"/>
          <w:tab w:val="left" w:pos="-720"/>
          <w:tab w:val="left" w:pos="360"/>
          <w:tab w:val="left" w:pos="720"/>
        </w:tabs>
        <w:rPr>
          <w:rFonts w:ascii="Times New Roman" w:hAnsi="Times New Roman"/>
        </w:rPr>
      </w:pP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Pr="00F5139C" w:rsidRDefault="00671004" w:rsidP="00671004">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 records, for more than 3 years</w:t>
      </w:r>
      <w:r w:rsidR="00BA7589">
        <w:rPr>
          <w:rFonts w:ascii="Times New Roman" w:hAnsi="Times New Roman"/>
          <w:b/>
          <w:i/>
        </w:rPr>
        <w:t>;</w:t>
      </w:r>
    </w:p>
    <w:p w:rsidR="001F1960" w:rsidRDefault="001F1960" w:rsidP="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Default="00671004" w:rsidP="00671004">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The guidelines are exceeded because regulations require respondents to retain training documentation for 5 years (§ 250.1503(</w:t>
      </w:r>
      <w:r w:rsidR="009C563D">
        <w:rPr>
          <w:rFonts w:ascii="Times New Roman" w:hAnsi="Times New Roman"/>
        </w:rPr>
        <w:t>d</w:t>
      </w:r>
      <w:proofErr w:type="gramStart"/>
      <w:r>
        <w:rPr>
          <w:rFonts w:ascii="Times New Roman" w:hAnsi="Times New Roman"/>
        </w:rPr>
        <w:t>)(</w:t>
      </w:r>
      <w:proofErr w:type="gramEnd"/>
      <w:r>
        <w:rPr>
          <w:rFonts w:ascii="Times New Roman" w:hAnsi="Times New Roman"/>
        </w:rPr>
        <w:t>1)).  The 5-year retention period ensures that records are available for the maximum time under the statute of limitations for audit purposes and is consistent with current rules.</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generalized to the universe of study</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Pr="00F5139C" w:rsidRDefault="00671004" w:rsidP="00671004">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been reviewed and approved by OMB</w:t>
      </w:r>
      <w:r w:rsidR="00BA7589">
        <w:rPr>
          <w:rFonts w:ascii="Times New Roman" w:hAnsi="Times New Roman"/>
          <w:b/>
          <w:i/>
        </w:rPr>
        <w:t>;</w:t>
      </w:r>
    </w:p>
    <w:p w:rsidR="001F1960" w:rsidRDefault="001F1960">
      <w:pPr>
        <w:widowControl/>
        <w:tabs>
          <w:tab w:val="left" w:pos="450"/>
          <w:tab w:val="left" w:pos="810"/>
          <w:tab w:val="left" w:pos="1170"/>
        </w:tabs>
        <w:rPr>
          <w:rFonts w:ascii="Times New Roman" w:hAnsi="Times New Roman"/>
        </w:rPr>
      </w:pPr>
    </w:p>
    <w:p w:rsidR="001D252E" w:rsidRDefault="001F2E62">
      <w:pPr>
        <w:widowControl/>
        <w:tabs>
          <w:tab w:val="left" w:pos="450"/>
          <w:tab w:val="left" w:pos="810"/>
          <w:tab w:val="left" w:pos="1170"/>
        </w:tabs>
        <w:rPr>
          <w:rFonts w:ascii="Times New Roman" w:hAnsi="Times New Roman"/>
        </w:rPr>
      </w:pPr>
      <w:r>
        <w:rPr>
          <w:rFonts w:ascii="Times New Roman" w:hAnsi="Times New Roman"/>
        </w:rPr>
        <w:t>Not applicable in this collection.</w:t>
      </w:r>
    </w:p>
    <w:p w:rsidR="004877CF" w:rsidRDefault="004877CF">
      <w:pPr>
        <w:widowControl/>
        <w:tabs>
          <w:tab w:val="left" w:pos="450"/>
          <w:tab w:val="left" w:pos="810"/>
          <w:tab w:val="left" w:pos="1170"/>
        </w:tabs>
        <w:rPr>
          <w:rFonts w:ascii="Times New Roman" w:hAnsi="Times New Roman"/>
        </w:rPr>
      </w:pPr>
    </w:p>
    <w:p w:rsidR="001D252E" w:rsidRPr="00B27CC7" w:rsidRDefault="00A05E58" w:rsidP="001D252E">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1D252E"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w:t>
      </w:r>
      <w:r w:rsidR="001D252E" w:rsidRPr="00B27CC7">
        <w:rPr>
          <w:rFonts w:ascii="Times New Roman" w:hAnsi="Times New Roman"/>
          <w:b/>
          <w:i/>
        </w:rPr>
        <w:lastRenderedPageBreak/>
        <w:t>the pledge, or which unnecessarily impedes sharing of data with other agencies for compatible confidential use</w:t>
      </w:r>
      <w:r w:rsidR="00BA7589">
        <w:rPr>
          <w:rFonts w:ascii="Times New Roman" w:hAnsi="Times New Roman"/>
          <w:b/>
          <w:i/>
        </w:rPr>
        <w:t>; or</w:t>
      </w:r>
    </w:p>
    <w:p w:rsidR="001F1960" w:rsidRDefault="001F1960" w:rsidP="001D252E">
      <w:pPr>
        <w:widowControl/>
        <w:tabs>
          <w:tab w:val="left" w:pos="-1080"/>
          <w:tab w:val="left" w:pos="-720"/>
          <w:tab w:val="left" w:pos="360"/>
          <w:tab w:val="left" w:pos="720"/>
        </w:tabs>
        <w:rPr>
          <w:rFonts w:ascii="Times New Roman" w:hAnsi="Times New Roman"/>
        </w:rPr>
      </w:pPr>
    </w:p>
    <w:p w:rsidR="001D252E" w:rsidRDefault="001D252E" w:rsidP="001D252E">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001D252E" w:rsidRPr="001C67BB" w:rsidRDefault="001D252E" w:rsidP="001D252E">
      <w:pPr>
        <w:widowControl/>
        <w:tabs>
          <w:tab w:val="left" w:pos="-1080"/>
          <w:tab w:val="left" w:pos="-720"/>
          <w:tab w:val="left" w:pos="360"/>
          <w:tab w:val="left" w:pos="720"/>
        </w:tabs>
        <w:rPr>
          <w:rFonts w:ascii="Times New Roman" w:hAnsi="Times New Roman"/>
          <w:b/>
        </w:rPr>
      </w:pPr>
    </w:p>
    <w:p w:rsidR="001D252E" w:rsidRPr="00B27CC7" w:rsidRDefault="001D252E" w:rsidP="001D252E">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DB5383">
        <w:rPr>
          <w:rFonts w:ascii="Times New Roman" w:hAnsi="Times New Roman"/>
          <w:b/>
          <w:i/>
        </w:rPr>
        <w:t>,</w:t>
      </w:r>
      <w:r w:rsidRPr="00B27CC7">
        <w:rPr>
          <w:rFonts w:ascii="Times New Roman" w:hAnsi="Times New Roman"/>
          <w:b/>
          <w:i/>
        </w:rPr>
        <w:t xml:space="preserve"> or other confidential information</w:t>
      </w:r>
      <w:r w:rsidR="00DB5383">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F1960" w:rsidRDefault="001F1960" w:rsidP="001D252E">
      <w:pPr>
        <w:widowControl/>
        <w:tabs>
          <w:tab w:val="left" w:pos="-1080"/>
          <w:tab w:val="left" w:pos="-720"/>
          <w:tab w:val="left" w:pos="360"/>
          <w:tab w:val="left" w:pos="720"/>
        </w:tabs>
        <w:rPr>
          <w:rFonts w:ascii="Times New Roman" w:hAnsi="Times New Roman"/>
        </w:rPr>
      </w:pPr>
    </w:p>
    <w:p w:rsidR="001D252E" w:rsidRDefault="001D252E" w:rsidP="001D252E">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7D54" w:rsidRDefault="00E77D54" w:rsidP="00E77D54">
      <w:pPr>
        <w:widowControl/>
        <w:tabs>
          <w:tab w:val="left" w:pos="360"/>
          <w:tab w:val="left" w:pos="720"/>
          <w:tab w:val="left" w:pos="1080"/>
        </w:tabs>
        <w:rPr>
          <w:rFonts w:ascii="Times New Roman" w:hAnsi="Times New Roman"/>
          <w:b/>
        </w:rPr>
      </w:pPr>
    </w:p>
    <w:p w:rsidR="00DB5383"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B5383">
        <w:rPr>
          <w:rFonts w:ascii="Times New Roman" w:hAnsi="Times New Roman"/>
          <w:b/>
          <w:i/>
        </w:rPr>
        <w:t>.</w:t>
      </w:r>
    </w:p>
    <w:p w:rsidR="00DB5383" w:rsidRDefault="00DB5383" w:rsidP="00E77D54">
      <w:pPr>
        <w:widowControl/>
        <w:tabs>
          <w:tab w:val="left" w:pos="360"/>
          <w:tab w:val="left" w:pos="720"/>
          <w:tab w:val="left" w:pos="1080"/>
        </w:tabs>
        <w:rPr>
          <w:rFonts w:ascii="Times New Roman" w:hAnsi="Times New Roman"/>
          <w:b/>
          <w:i/>
        </w:rPr>
      </w:pPr>
    </w:p>
    <w:p w:rsidR="00E77D54" w:rsidRDefault="00E77D54" w:rsidP="00E77D54">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7368DD">
        <w:rPr>
          <w:rFonts w:ascii="Times New Roman" w:hAnsi="Times New Roman"/>
          <w:b/>
          <w:i/>
        </w:rPr>
        <w:t xml:space="preserve">s the same as in prior periods.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E77D54" w:rsidRDefault="003B2505" w:rsidP="00E35656">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7368DD" w:rsidRDefault="00E35656" w:rsidP="00E35656">
      <w:pPr>
        <w:widowControl/>
        <w:tabs>
          <w:tab w:val="left" w:pos="-1080"/>
          <w:tab w:val="left" w:pos="-720"/>
          <w:tab w:val="left" w:pos="0"/>
          <w:tab w:val="left" w:pos="540"/>
          <w:tab w:val="left" w:pos="990"/>
          <w:tab w:val="left" w:pos="1440"/>
          <w:tab w:val="left" w:pos="2880"/>
        </w:tabs>
        <w:rPr>
          <w:rFonts w:ascii="Times New Roman" w:hAnsi="Times New Roman"/>
        </w:rPr>
      </w:pPr>
      <w:r w:rsidRPr="000757B1">
        <w:rPr>
          <w:rFonts w:ascii="Times New Roman" w:hAnsi="Times New Roman"/>
        </w:rPr>
        <w:t xml:space="preserve">As required in 5 CFR 1320.8(d), </w:t>
      </w:r>
      <w:r w:rsidR="00B16397">
        <w:rPr>
          <w:rFonts w:ascii="Times New Roman" w:hAnsi="Times New Roman"/>
        </w:rPr>
        <w:t>BSEE</w:t>
      </w:r>
      <w:r w:rsidRPr="000757B1">
        <w:rPr>
          <w:rFonts w:ascii="Times New Roman" w:hAnsi="Times New Roman"/>
        </w:rPr>
        <w:t xml:space="preserve"> p</w:t>
      </w:r>
      <w:r w:rsidR="00895C4D">
        <w:rPr>
          <w:rFonts w:ascii="Times New Roman" w:hAnsi="Times New Roman"/>
        </w:rPr>
        <w:t>ublished</w:t>
      </w:r>
      <w:r w:rsidRPr="000757B1">
        <w:rPr>
          <w:rFonts w:ascii="Times New Roman" w:hAnsi="Times New Roman"/>
        </w:rPr>
        <w:t xml:space="preserve"> a 60-day notice in the </w:t>
      </w:r>
      <w:r w:rsidRPr="00480286">
        <w:rPr>
          <w:rFonts w:ascii="Times New Roman" w:hAnsi="Times New Roman"/>
          <w:i/>
        </w:rPr>
        <w:t>Federal Register</w:t>
      </w:r>
      <w:r w:rsidRPr="000757B1">
        <w:rPr>
          <w:rFonts w:ascii="Times New Roman" w:hAnsi="Times New Roman"/>
        </w:rPr>
        <w:t xml:space="preserve"> on </w:t>
      </w:r>
      <w:r w:rsidR="00B45711">
        <w:rPr>
          <w:rFonts w:ascii="Times New Roman" w:hAnsi="Times New Roman"/>
        </w:rPr>
        <w:t>April 16, 2012</w:t>
      </w:r>
      <w:r w:rsidRPr="0013695D">
        <w:rPr>
          <w:rFonts w:ascii="Times New Roman" w:hAnsi="Times New Roman"/>
        </w:rPr>
        <w:t xml:space="preserve"> (</w:t>
      </w:r>
      <w:r w:rsidR="00373B57" w:rsidRPr="0013695D">
        <w:rPr>
          <w:rFonts w:ascii="Times New Roman" w:hAnsi="Times New Roman"/>
        </w:rPr>
        <w:t>7</w:t>
      </w:r>
      <w:r w:rsidR="00B45711">
        <w:rPr>
          <w:rFonts w:ascii="Times New Roman" w:hAnsi="Times New Roman"/>
        </w:rPr>
        <w:t>7</w:t>
      </w:r>
      <w:r w:rsidRPr="0013695D">
        <w:rPr>
          <w:rFonts w:ascii="Times New Roman" w:hAnsi="Times New Roman"/>
        </w:rPr>
        <w:t xml:space="preserve"> FR </w:t>
      </w:r>
      <w:r w:rsidR="00B45711">
        <w:rPr>
          <w:rFonts w:ascii="Times New Roman" w:hAnsi="Times New Roman"/>
        </w:rPr>
        <w:t>22602</w:t>
      </w:r>
      <w:r w:rsidRPr="0013695D">
        <w:rPr>
          <w:rFonts w:ascii="Times New Roman" w:hAnsi="Times New Roman"/>
        </w:rPr>
        <w:t>).</w:t>
      </w:r>
      <w:r w:rsidRPr="00373B57">
        <w:rPr>
          <w:rFonts w:ascii="Times New Roman" w:hAnsi="Times New Roman"/>
        </w:rPr>
        <w:t xml:space="preserve">  Also, 30 CFR 250.199 </w:t>
      </w:r>
      <w:r w:rsidR="00AB494D" w:rsidRPr="00373B57">
        <w:rPr>
          <w:rFonts w:ascii="Times New Roman" w:hAnsi="Times New Roman"/>
        </w:rPr>
        <w:t xml:space="preserve">explains that </w:t>
      </w:r>
      <w:r w:rsidR="00B16397">
        <w:rPr>
          <w:rFonts w:ascii="Times New Roman" w:hAnsi="Times New Roman"/>
        </w:rPr>
        <w:t>BSEE</w:t>
      </w:r>
      <w:r w:rsidRPr="00373B57">
        <w:rPr>
          <w:rFonts w:ascii="Times New Roman" w:hAnsi="Times New Roman"/>
        </w:rPr>
        <w:t xml:space="preserve"> will accept comments at any time on the information collected and the burden.  We display the OMB </w:t>
      </w:r>
      <w:r w:rsidR="00B207B4">
        <w:rPr>
          <w:rFonts w:ascii="Times New Roman" w:hAnsi="Times New Roman"/>
        </w:rPr>
        <w:t>c</w:t>
      </w:r>
      <w:r w:rsidRPr="00373B57">
        <w:rPr>
          <w:rFonts w:ascii="Times New Roman" w:hAnsi="Times New Roman"/>
        </w:rPr>
        <w:t xml:space="preserve">ontrol </w:t>
      </w:r>
      <w:r w:rsidR="00B207B4">
        <w:rPr>
          <w:rFonts w:ascii="Times New Roman" w:hAnsi="Times New Roman"/>
        </w:rPr>
        <w:t>n</w:t>
      </w:r>
      <w:r w:rsidRPr="00373B57">
        <w:rPr>
          <w:rFonts w:ascii="Times New Roman" w:hAnsi="Times New Roman"/>
        </w:rPr>
        <w:t>umber and provide the address</w:t>
      </w:r>
      <w:r w:rsidRPr="000757B1">
        <w:rPr>
          <w:rFonts w:ascii="Times New Roman" w:hAnsi="Times New Roman"/>
        </w:rPr>
        <w:t xml:space="preserve"> for sending comments to </w:t>
      </w:r>
      <w:r w:rsidR="00B16397">
        <w:rPr>
          <w:rFonts w:ascii="Times New Roman" w:hAnsi="Times New Roman"/>
        </w:rPr>
        <w:t>BSEE</w:t>
      </w:r>
      <w:r w:rsidRPr="000757B1">
        <w:rPr>
          <w:rFonts w:ascii="Times New Roman" w:hAnsi="Times New Roman"/>
        </w:rPr>
        <w:t xml:space="preserve">.  We </w:t>
      </w:r>
      <w:r w:rsidRPr="0013695D">
        <w:rPr>
          <w:rFonts w:ascii="Times New Roman" w:hAnsi="Times New Roman"/>
        </w:rPr>
        <w:t xml:space="preserve">received </w:t>
      </w:r>
      <w:r w:rsidR="00CB0794" w:rsidRPr="0013695D">
        <w:rPr>
          <w:rFonts w:ascii="Times New Roman" w:hAnsi="Times New Roman"/>
        </w:rPr>
        <w:t xml:space="preserve">one </w:t>
      </w:r>
      <w:r w:rsidRPr="0013695D">
        <w:rPr>
          <w:rFonts w:ascii="Times New Roman" w:hAnsi="Times New Roman"/>
        </w:rPr>
        <w:t>comment</w:t>
      </w:r>
      <w:r w:rsidRPr="000757B1">
        <w:rPr>
          <w:rFonts w:ascii="Times New Roman" w:hAnsi="Times New Roman"/>
        </w:rPr>
        <w:t xml:space="preserve"> in response to the </w:t>
      </w:r>
      <w:r w:rsidRPr="00480286">
        <w:rPr>
          <w:rFonts w:ascii="Times New Roman" w:hAnsi="Times New Roman"/>
          <w:i/>
        </w:rPr>
        <w:t>Federal Register</w:t>
      </w:r>
      <w:r w:rsidRPr="000757B1">
        <w:rPr>
          <w:rFonts w:ascii="Times New Roman" w:hAnsi="Times New Roman"/>
        </w:rPr>
        <w:t xml:space="preserve"> notice</w:t>
      </w:r>
      <w:r w:rsidR="00D11CB6">
        <w:rPr>
          <w:rFonts w:ascii="Times New Roman" w:hAnsi="Times New Roman"/>
        </w:rPr>
        <w:t>, but it was not germane to the paperwork burden of this collection</w:t>
      </w:r>
      <w:r w:rsidR="007368DD">
        <w:rPr>
          <w:rFonts w:ascii="Times New Roman" w:hAnsi="Times New Roman"/>
        </w:rPr>
        <w:t xml:space="preserve">.  </w:t>
      </w:r>
    </w:p>
    <w:p w:rsidR="00772E86" w:rsidRDefault="00772E86" w:rsidP="002151DE">
      <w:pPr>
        <w:widowControl/>
        <w:tabs>
          <w:tab w:val="left" w:pos="-1080"/>
          <w:tab w:val="left" w:pos="-720"/>
          <w:tab w:val="left" w:pos="0"/>
          <w:tab w:val="left" w:pos="540"/>
          <w:tab w:val="left" w:pos="990"/>
          <w:tab w:val="left" w:pos="1440"/>
          <w:tab w:val="left" w:pos="2880"/>
        </w:tabs>
        <w:rPr>
          <w:rFonts w:ascii="Times New Roman" w:hAnsi="Times New Roman"/>
        </w:rPr>
      </w:pPr>
    </w:p>
    <w:p w:rsidR="001F2E62" w:rsidRDefault="00E35656" w:rsidP="001F2E62">
      <w:pPr>
        <w:tabs>
          <w:tab w:val="left" w:pos="360"/>
          <w:tab w:val="left" w:pos="720"/>
          <w:tab w:val="left" w:pos="1080"/>
        </w:tabs>
        <w:rPr>
          <w:rFonts w:ascii="Times New Roman" w:hAnsi="Times New Roman"/>
        </w:rPr>
      </w:pPr>
      <w:r>
        <w:rPr>
          <w:rFonts w:ascii="Times New Roman" w:hAnsi="Times New Roman"/>
        </w:rPr>
        <w:t xml:space="preserve">During the comment period, </w:t>
      </w:r>
      <w:r w:rsidR="00B16397">
        <w:rPr>
          <w:rFonts w:ascii="Times New Roman" w:hAnsi="Times New Roman"/>
        </w:rPr>
        <w:t>BSEE</w:t>
      </w:r>
      <w:r>
        <w:rPr>
          <w:rFonts w:ascii="Times New Roman" w:hAnsi="Times New Roman"/>
        </w:rPr>
        <w:t xml:space="preserve"> requested input from several </w:t>
      </w:r>
      <w:r w:rsidR="001F2E62">
        <w:rPr>
          <w:rFonts w:ascii="Times New Roman" w:hAnsi="Times New Roman"/>
        </w:rPr>
        <w:t>respondents on the input to the availability of data, frequency of collection, clarity of instructions, and elements being collected.  The burden estimates in Section A.12 reflect their input.  The following respondents that commented were:</w:t>
      </w:r>
    </w:p>
    <w:p w:rsidR="00E77D54" w:rsidRDefault="00E77D54" w:rsidP="00E35656">
      <w:pPr>
        <w:widowControl/>
        <w:tabs>
          <w:tab w:val="left" w:pos="-1080"/>
          <w:tab w:val="left" w:pos="-720"/>
          <w:tab w:val="left" w:pos="360"/>
          <w:tab w:val="left" w:pos="720"/>
        </w:tabs>
        <w:rPr>
          <w:rFonts w:ascii="Times New Roman" w:hAnsi="Times New Roman"/>
        </w:rPr>
      </w:pPr>
    </w:p>
    <w:p w:rsidR="003960DF" w:rsidRDefault="00E77D54" w:rsidP="00E77D54">
      <w:pPr>
        <w:widowControl/>
        <w:tabs>
          <w:tab w:val="left" w:pos="360"/>
          <w:tab w:val="left" w:pos="720"/>
        </w:tabs>
        <w:rPr>
          <w:rFonts w:ascii="Times New Roman" w:hAnsi="Times New Roman"/>
        </w:rPr>
      </w:pPr>
      <w:r w:rsidRPr="001B1C98">
        <w:rPr>
          <w:rFonts w:ascii="Times New Roman" w:hAnsi="Times New Roman"/>
        </w:rPr>
        <w:tab/>
      </w:r>
      <w:r w:rsidR="003960DF">
        <w:rPr>
          <w:rFonts w:ascii="Times New Roman" w:hAnsi="Times New Roman"/>
        </w:rPr>
        <w:t xml:space="preserve">Apache Corporation – </w:t>
      </w:r>
      <w:proofErr w:type="spellStart"/>
      <w:r w:rsidR="003960DF">
        <w:rPr>
          <w:rFonts w:ascii="Times New Roman" w:hAnsi="Times New Roman"/>
        </w:rPr>
        <w:t>Tery</w:t>
      </w:r>
      <w:proofErr w:type="spellEnd"/>
      <w:r w:rsidR="003960DF">
        <w:rPr>
          <w:rFonts w:ascii="Times New Roman" w:hAnsi="Times New Roman"/>
        </w:rPr>
        <w:t xml:space="preserve"> Trahan – EHS Specialist and Training Coordinator, </w:t>
      </w:r>
    </w:p>
    <w:p w:rsidR="00416AFB" w:rsidRDefault="003960DF" w:rsidP="003960DF">
      <w:pPr>
        <w:widowControl/>
        <w:tabs>
          <w:tab w:val="left" w:pos="360"/>
          <w:tab w:val="left" w:pos="720"/>
        </w:tabs>
        <w:rPr>
          <w:rFonts w:ascii="Times New Roman" w:hAnsi="Times New Roman"/>
        </w:rPr>
      </w:pPr>
      <w:r>
        <w:rPr>
          <w:rFonts w:ascii="Times New Roman" w:hAnsi="Times New Roman"/>
        </w:rPr>
        <w:tab/>
        <w:t xml:space="preserve">(337) 354-8025, 2014 West </w:t>
      </w:r>
      <w:proofErr w:type="spellStart"/>
      <w:r>
        <w:rPr>
          <w:rFonts w:ascii="Times New Roman" w:hAnsi="Times New Roman"/>
        </w:rPr>
        <w:t>Pinhook</w:t>
      </w:r>
      <w:proofErr w:type="spellEnd"/>
      <w:r>
        <w:rPr>
          <w:rFonts w:ascii="Times New Roman" w:hAnsi="Times New Roman"/>
        </w:rPr>
        <w:t xml:space="preserve">, Suite 800, </w:t>
      </w:r>
      <w:r w:rsidR="00416AFB">
        <w:rPr>
          <w:rFonts w:ascii="Times New Roman" w:hAnsi="Times New Roman"/>
        </w:rPr>
        <w:t>Lafayette</w:t>
      </w:r>
      <w:r>
        <w:rPr>
          <w:rFonts w:ascii="Times New Roman" w:hAnsi="Times New Roman"/>
        </w:rPr>
        <w:t>, LA 70508</w:t>
      </w:r>
    </w:p>
    <w:p w:rsidR="00416AFB" w:rsidRDefault="00416AFB" w:rsidP="003960DF">
      <w:pPr>
        <w:widowControl/>
        <w:tabs>
          <w:tab w:val="left" w:pos="360"/>
          <w:tab w:val="left" w:pos="720"/>
        </w:tabs>
        <w:rPr>
          <w:rFonts w:ascii="Times New Roman" w:hAnsi="Times New Roman"/>
        </w:rPr>
      </w:pPr>
    </w:p>
    <w:p w:rsidR="00416AFB" w:rsidRDefault="00416AFB" w:rsidP="003960DF">
      <w:pPr>
        <w:widowControl/>
        <w:tabs>
          <w:tab w:val="left" w:pos="360"/>
          <w:tab w:val="left" w:pos="720"/>
        </w:tabs>
        <w:rPr>
          <w:rFonts w:ascii="Times New Roman" w:hAnsi="Times New Roman"/>
        </w:rPr>
      </w:pPr>
      <w:r>
        <w:rPr>
          <w:rFonts w:ascii="Times New Roman" w:hAnsi="Times New Roman"/>
        </w:rPr>
        <w:tab/>
        <w:t xml:space="preserve">El Paso E&amp;P Company – Beth Atwood – Regulatory Manager, </w:t>
      </w:r>
    </w:p>
    <w:p w:rsidR="00B0191F" w:rsidRPr="00DB5383" w:rsidRDefault="00416AFB" w:rsidP="003960DF">
      <w:pPr>
        <w:widowControl/>
        <w:tabs>
          <w:tab w:val="left" w:pos="360"/>
          <w:tab w:val="left" w:pos="720"/>
        </w:tabs>
        <w:rPr>
          <w:rFonts w:ascii="Times New Roman" w:hAnsi="Times New Roman"/>
          <w:highlight w:val="yellow"/>
        </w:rPr>
      </w:pPr>
      <w:r>
        <w:rPr>
          <w:rFonts w:ascii="Times New Roman" w:hAnsi="Times New Roman"/>
        </w:rPr>
        <w:tab/>
        <w:t>(713) 420-6288, 1001 Louisiana, RM E2241A, Houston, TX 77002</w:t>
      </w:r>
    </w:p>
    <w:p w:rsidR="00E77D54" w:rsidRPr="00DB5383" w:rsidRDefault="00E77D54" w:rsidP="00E77D54">
      <w:pPr>
        <w:widowControl/>
        <w:tabs>
          <w:tab w:val="left" w:pos="360"/>
          <w:tab w:val="left" w:pos="720"/>
        </w:tabs>
        <w:rPr>
          <w:rFonts w:ascii="Times New Roman" w:hAnsi="Times New Roman"/>
          <w:highlight w:val="yellow"/>
        </w:rPr>
      </w:pPr>
    </w:p>
    <w:p w:rsidR="00E77D54" w:rsidRPr="0013695D" w:rsidRDefault="00E77D54" w:rsidP="00E77D54">
      <w:pPr>
        <w:widowControl/>
        <w:tabs>
          <w:tab w:val="left" w:pos="360"/>
          <w:tab w:val="left" w:pos="720"/>
        </w:tabs>
        <w:rPr>
          <w:rFonts w:ascii="Times New Roman" w:hAnsi="Times New Roman"/>
        </w:rPr>
      </w:pPr>
      <w:r w:rsidRPr="0013695D">
        <w:rPr>
          <w:rFonts w:ascii="Times New Roman" w:hAnsi="Times New Roman"/>
        </w:rPr>
        <w:tab/>
      </w:r>
      <w:r w:rsidR="001B1C98" w:rsidRPr="0013695D">
        <w:rPr>
          <w:rFonts w:ascii="Times New Roman" w:hAnsi="Times New Roman"/>
        </w:rPr>
        <w:t xml:space="preserve">Venoco, Inc., </w:t>
      </w:r>
      <w:r w:rsidR="00E466A8" w:rsidRPr="0013695D">
        <w:rPr>
          <w:rFonts w:ascii="Times New Roman" w:hAnsi="Times New Roman"/>
        </w:rPr>
        <w:t>–</w:t>
      </w:r>
      <w:r w:rsidR="001B1C98" w:rsidRPr="0013695D">
        <w:rPr>
          <w:rFonts w:ascii="Times New Roman" w:hAnsi="Times New Roman"/>
        </w:rPr>
        <w:t xml:space="preserve"> </w:t>
      </w:r>
      <w:r w:rsidR="005311B6" w:rsidRPr="0013695D">
        <w:rPr>
          <w:rFonts w:ascii="Times New Roman" w:hAnsi="Times New Roman"/>
        </w:rPr>
        <w:t>Alan Stetler</w:t>
      </w:r>
      <w:r w:rsidR="001B1C98" w:rsidRPr="0013695D">
        <w:rPr>
          <w:rFonts w:ascii="Times New Roman" w:hAnsi="Times New Roman"/>
        </w:rPr>
        <w:t xml:space="preserve"> – S</w:t>
      </w:r>
      <w:r w:rsidR="005311B6" w:rsidRPr="0013695D">
        <w:rPr>
          <w:rFonts w:ascii="Times New Roman" w:hAnsi="Times New Roman"/>
        </w:rPr>
        <w:t>enior Safety Advisor</w:t>
      </w:r>
      <w:r w:rsidR="001B1C98" w:rsidRPr="0013695D">
        <w:rPr>
          <w:rFonts w:ascii="Times New Roman" w:hAnsi="Times New Roman"/>
        </w:rPr>
        <w:t>,</w:t>
      </w:r>
    </w:p>
    <w:p w:rsidR="001B1C98" w:rsidRPr="005311B6" w:rsidRDefault="001B1C98" w:rsidP="00E77D54">
      <w:pPr>
        <w:widowControl/>
        <w:tabs>
          <w:tab w:val="left" w:pos="360"/>
          <w:tab w:val="left" w:pos="720"/>
        </w:tabs>
        <w:rPr>
          <w:rFonts w:ascii="Times New Roman" w:hAnsi="Times New Roman"/>
        </w:rPr>
      </w:pPr>
      <w:r w:rsidRPr="0013695D">
        <w:rPr>
          <w:rFonts w:ascii="Times New Roman" w:hAnsi="Times New Roman"/>
        </w:rPr>
        <w:tab/>
        <w:t>(805) 745-22</w:t>
      </w:r>
      <w:r w:rsidR="005311B6" w:rsidRPr="0013695D">
        <w:rPr>
          <w:rFonts w:ascii="Times New Roman" w:hAnsi="Times New Roman"/>
        </w:rPr>
        <w:t>83</w:t>
      </w:r>
      <w:r w:rsidRPr="0013695D">
        <w:rPr>
          <w:rFonts w:ascii="Times New Roman" w:hAnsi="Times New Roman"/>
        </w:rPr>
        <w:t xml:space="preserve">, </w:t>
      </w:r>
      <w:smartTag w:uri="urn:schemas-microsoft-com:office:smarttags" w:element="address">
        <w:smartTag w:uri="urn:schemas-microsoft-com:office:smarttags" w:element="Street">
          <w:r w:rsidRPr="0013695D">
            <w:rPr>
              <w:rFonts w:ascii="Times New Roman" w:hAnsi="Times New Roman"/>
            </w:rPr>
            <w:t xml:space="preserve">6267 Carpinteria Ave., </w:t>
          </w:r>
          <w:r w:rsidR="005311B6" w:rsidRPr="0013695D">
            <w:rPr>
              <w:rFonts w:ascii="Times New Roman" w:hAnsi="Times New Roman"/>
            </w:rPr>
            <w:t>Suite 100</w:t>
          </w:r>
        </w:smartTag>
        <w:r w:rsidR="005311B6" w:rsidRPr="0013695D">
          <w:rPr>
            <w:rFonts w:ascii="Times New Roman" w:hAnsi="Times New Roman"/>
          </w:rPr>
          <w:t xml:space="preserve">, </w:t>
        </w:r>
        <w:smartTag w:uri="urn:schemas-microsoft-com:office:smarttags" w:element="City">
          <w:r w:rsidRPr="0013695D">
            <w:rPr>
              <w:rFonts w:ascii="Times New Roman" w:hAnsi="Times New Roman"/>
            </w:rPr>
            <w:t>Carpinteria</w:t>
          </w:r>
        </w:smartTag>
        <w:r w:rsidRPr="0013695D">
          <w:rPr>
            <w:rFonts w:ascii="Times New Roman" w:hAnsi="Times New Roman"/>
          </w:rPr>
          <w:t xml:space="preserve">, </w:t>
        </w:r>
        <w:smartTag w:uri="urn:schemas-microsoft-com:office:smarttags" w:element="State">
          <w:r w:rsidRPr="0013695D">
            <w:rPr>
              <w:rFonts w:ascii="Times New Roman" w:hAnsi="Times New Roman"/>
            </w:rPr>
            <w:t>CA</w:t>
          </w:r>
        </w:smartTag>
        <w:r w:rsidRPr="0013695D">
          <w:rPr>
            <w:rFonts w:ascii="Times New Roman" w:hAnsi="Times New Roman"/>
          </w:rPr>
          <w:t xml:space="preserve">  </w:t>
        </w:r>
        <w:smartTag w:uri="urn:schemas-microsoft-com:office:smarttags" w:element="PostalCode">
          <w:r w:rsidRPr="0013695D">
            <w:rPr>
              <w:rFonts w:ascii="Times New Roman" w:hAnsi="Times New Roman"/>
            </w:rPr>
            <w:t>93013-1423</w:t>
          </w:r>
        </w:smartTag>
      </w:smartTag>
    </w:p>
    <w:p w:rsidR="00E77D54" w:rsidRPr="004877CF" w:rsidRDefault="00E77D54" w:rsidP="00E77D54">
      <w:pPr>
        <w:widowControl/>
        <w:tabs>
          <w:tab w:val="left" w:pos="360"/>
          <w:tab w:val="left" w:pos="720"/>
        </w:tabs>
        <w:rPr>
          <w:rFonts w:ascii="Times New Roman" w:hAnsi="Times New Roman"/>
          <w:highlight w:val="yellow"/>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lastRenderedPageBreak/>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E77D54" w:rsidRDefault="00416AFB" w:rsidP="00E77D54">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not provide payment or gifts to respondents.</w:t>
      </w:r>
    </w:p>
    <w:p w:rsidR="00E77D54" w:rsidRDefault="00E77D54" w:rsidP="00E77D54">
      <w:pPr>
        <w:widowControl/>
        <w:tabs>
          <w:tab w:val="left" w:pos="-1080"/>
          <w:tab w:val="left" w:pos="-720"/>
          <w:tab w:val="left" w:pos="360"/>
          <w:tab w:val="left" w:pos="72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416AFB" w:rsidP="00E77D54">
      <w:pPr>
        <w:widowControl/>
        <w:tabs>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protect information considered proprietary under the Freedom of Information Act and under regulations at 30 CFR 250.19</w:t>
      </w:r>
      <w:r w:rsidR="004877CF">
        <w:rPr>
          <w:rFonts w:ascii="Times New Roman" w:hAnsi="Times New Roman"/>
        </w:rPr>
        <w:t>7</w:t>
      </w:r>
      <w:r w:rsidR="00671004">
        <w:rPr>
          <w:rFonts w:ascii="Times New Roman" w:hAnsi="Times New Roman"/>
        </w:rPr>
        <w:t xml:space="preserve">, </w:t>
      </w:r>
      <w:r w:rsidR="00E77D54" w:rsidRPr="001F2E62">
        <w:rPr>
          <w:rFonts w:ascii="Times New Roman" w:hAnsi="Times New Roman"/>
          <w:i/>
        </w:rPr>
        <w:t>Data and information to be made available to the public</w:t>
      </w:r>
      <w:r w:rsidR="004877CF" w:rsidRPr="001F2E62">
        <w:rPr>
          <w:rFonts w:ascii="Times New Roman" w:hAnsi="Times New Roman"/>
          <w:i/>
        </w:rPr>
        <w:t xml:space="preserve"> or for limited </w:t>
      </w:r>
      <w:proofErr w:type="gramStart"/>
      <w:r w:rsidR="004877CF" w:rsidRPr="001F2E62">
        <w:rPr>
          <w:rFonts w:ascii="Times New Roman" w:hAnsi="Times New Roman"/>
          <w:i/>
        </w:rPr>
        <w:t>inspection</w:t>
      </w:r>
      <w:r w:rsidR="004877CF" w:rsidRPr="004877CF">
        <w:rPr>
          <w:rFonts w:ascii="Times New Roman" w:hAnsi="Times New Roman"/>
        </w:rPr>
        <w:t>,</w:t>
      </w:r>
      <w:proofErr w:type="gramEnd"/>
      <w:r w:rsidR="00E77D54">
        <w:rPr>
          <w:rFonts w:ascii="Times New Roman" w:hAnsi="Times New Roman"/>
        </w:rPr>
        <w:t xml:space="preserve"> and 30 CFR Part 252</w:t>
      </w:r>
      <w:r w:rsidR="00671004">
        <w:rPr>
          <w:rFonts w:ascii="Times New Roman" w:hAnsi="Times New Roman"/>
        </w:rPr>
        <w:t xml:space="preserve">, </w:t>
      </w:r>
      <w:r w:rsidR="00E77D54" w:rsidRPr="001F2E62">
        <w:rPr>
          <w:rFonts w:ascii="Times New Roman" w:hAnsi="Times New Roman"/>
          <w:i/>
        </w:rPr>
        <w:t>Outer Continental Shelf (OCS) Oil and Gas Information Program</w:t>
      </w:r>
      <w:r w:rsidR="00E77D54">
        <w:rPr>
          <w:rFonts w:ascii="Times New Roman" w:hAnsi="Times New Roman"/>
        </w:rPr>
        <w:t>.</w:t>
      </w:r>
    </w:p>
    <w:p w:rsidR="00E77D54" w:rsidRDefault="00E77D54" w:rsidP="00E77D54">
      <w:pPr>
        <w:widowControl/>
        <w:tabs>
          <w:tab w:val="left" w:pos="-1080"/>
          <w:tab w:val="left" w:pos="-720"/>
          <w:tab w:val="left" w:pos="360"/>
          <w:tab w:val="left" w:pos="81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Pr="004877CF"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E77D54" w:rsidRDefault="00E77D54" w:rsidP="00E77D54">
      <w:pPr>
        <w:keepNext/>
        <w:keepLines/>
        <w:widowControl/>
        <w:tabs>
          <w:tab w:val="left" w:pos="360"/>
          <w:tab w:val="left" w:pos="720"/>
        </w:tabs>
        <w:rPr>
          <w:rFonts w:ascii="Times New Roman" w:hAnsi="Times New Roman"/>
        </w:rPr>
      </w:pPr>
    </w:p>
    <w:p w:rsidR="001F2E62" w:rsidRDefault="001F2E62" w:rsidP="001F2E62">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w:t>
      </w:r>
      <w:r w:rsidRPr="001F2E62">
        <w:rPr>
          <w:rFonts w:ascii="Times New Roman" w:hAnsi="Times New Roman"/>
        </w:rPr>
        <w:t xml:space="preserve">and sulphur lessees.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Submissions are generally on occasion. </w:t>
      </w:r>
      <w:r w:rsidR="00FC498C">
        <w:rPr>
          <w:rFonts w:ascii="Times New Roman" w:hAnsi="Times New Roman"/>
        </w:rPr>
        <w:t xml:space="preserve"> </w:t>
      </w:r>
      <w:r w:rsidR="00050164" w:rsidRPr="00050164">
        <w:rPr>
          <w:rFonts w:ascii="Times New Roman" w:hAnsi="Times New Roman"/>
        </w:rPr>
        <w:t>Responses are mandatory or are required to obtain or retain benefits.</w:t>
      </w:r>
      <w:r w:rsidR="00050164">
        <w:rPr>
          <w:rFonts w:ascii="Times New Roman" w:hAnsi="Times New Roman"/>
        </w:rPr>
        <w:t xml:space="preserve">  </w:t>
      </w:r>
      <w:r w:rsidRPr="001F2E62">
        <w:rPr>
          <w:rFonts w:ascii="Times New Roman" w:hAnsi="Times New Roman"/>
        </w:rPr>
        <w:t xml:space="preserve">We estimate the total annual burden is </w:t>
      </w:r>
      <w:r w:rsidR="00296829">
        <w:rPr>
          <w:rFonts w:ascii="Times New Roman" w:hAnsi="Times New Roman"/>
          <w:szCs w:val="24"/>
        </w:rPr>
        <w:t>2,919</w:t>
      </w:r>
      <w:r w:rsidRPr="001F2E62">
        <w:rPr>
          <w:rFonts w:ascii="Times New Roman" w:hAnsi="Times New Roman"/>
        </w:rPr>
        <w:t xml:space="preserve"> hours.  Refer to the following table for a breakdown of the burdens.</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center" w:pos="4680"/>
        </w:tabs>
        <w:rPr>
          <w:rFonts w:ascii="Times New Roman" w:hAnsi="Times New Roman"/>
        </w:rPr>
      </w:pPr>
      <w:r>
        <w:rPr>
          <w:rFonts w:ascii="Times New Roman" w:hAnsi="Times New Roman"/>
        </w:rPr>
        <w:tab/>
      </w:r>
      <w:r>
        <w:rPr>
          <w:rFonts w:ascii="Times New Roman" w:hAnsi="Times New Roman"/>
          <w:b/>
        </w:rPr>
        <w:t>BURDEN BREAKDOWN</w:t>
      </w:r>
    </w:p>
    <w:tbl>
      <w:tblPr>
        <w:tblW w:w="972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firstRow="0" w:lastRow="0" w:firstColumn="0" w:lastColumn="0" w:noHBand="0" w:noVBand="0"/>
      </w:tblPr>
      <w:tblGrid>
        <w:gridCol w:w="1260"/>
        <w:gridCol w:w="5220"/>
        <w:gridCol w:w="990"/>
        <w:gridCol w:w="1260"/>
        <w:gridCol w:w="990"/>
      </w:tblGrid>
      <w:tr w:rsidR="00E77D54" w:rsidTr="00920910">
        <w:tblPrEx>
          <w:tblCellMar>
            <w:top w:w="0" w:type="dxa"/>
            <w:bottom w:w="0" w:type="dxa"/>
          </w:tblCellMar>
        </w:tblPrEx>
        <w:trPr>
          <w:trHeight w:val="642"/>
          <w:tblHeader/>
        </w:trPr>
        <w:tc>
          <w:tcPr>
            <w:tcW w:w="1260" w:type="dxa"/>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Citation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30 CFR 250</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Subpart O</w:t>
            </w:r>
          </w:p>
        </w:tc>
        <w:tc>
          <w:tcPr>
            <w:tcW w:w="522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Reporting &amp; Recordkeeping</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Requirement</w:t>
            </w:r>
          </w:p>
        </w:tc>
        <w:tc>
          <w:tcPr>
            <w:tcW w:w="99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 Burden</w:t>
            </w:r>
          </w:p>
        </w:tc>
        <w:tc>
          <w:tcPr>
            <w:tcW w:w="126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Average N</w:t>
            </w:r>
            <w:r w:rsidR="00314F4D">
              <w:rPr>
                <w:rFonts w:ascii="Times New Roman" w:hAnsi="Times New Roman"/>
                <w:b/>
                <w:sz w:val="20"/>
              </w:rPr>
              <w:t>o.</w:t>
            </w:r>
            <w:r w:rsidR="00021B68">
              <w:rPr>
                <w:rFonts w:ascii="Times New Roman" w:hAnsi="Times New Roman"/>
                <w:b/>
                <w:sz w:val="20"/>
              </w:rPr>
              <w:t xml:space="preserve"> of</w:t>
            </w:r>
            <w:r>
              <w:rPr>
                <w:rFonts w:ascii="Times New Roman" w:hAnsi="Times New Roman"/>
                <w:b/>
                <w:sz w:val="20"/>
              </w:rPr>
              <w:t xml:space="preserve"> Annual Responses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Annual</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Burden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Hours</w:t>
            </w:r>
          </w:p>
        </w:tc>
      </w:tr>
      <w:tr w:rsidR="00E77D54" w:rsidRPr="00DF0D26" w:rsidTr="00920910">
        <w:tblPrEx>
          <w:tblCellMar>
            <w:top w:w="0" w:type="dxa"/>
            <w:bottom w:w="0" w:type="dxa"/>
          </w:tblCellMar>
        </w:tblPrEx>
        <w:trPr>
          <w:trHeight w:val="505"/>
        </w:trPr>
        <w:tc>
          <w:tcPr>
            <w:tcW w:w="1260" w:type="dxa"/>
            <w:tcBorders>
              <w:top w:val="single" w:sz="4" w:space="0" w:color="auto"/>
              <w:left w:val="single" w:sz="4" w:space="0" w:color="auto"/>
              <w:bottom w:val="single" w:sz="8" w:space="0" w:color="000000"/>
              <w:right w:val="single" w:sz="4" w:space="0" w:color="000000"/>
            </w:tcBorders>
          </w:tcPr>
          <w:p w:rsidR="00E77D54" w:rsidRDefault="00E77D54" w:rsidP="00D36E9D">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a</w:t>
            </w:r>
            <w:r>
              <w:rPr>
                <w:rFonts w:ascii="Times New Roman" w:hAnsi="Times New Roman"/>
                <w:sz w:val="20"/>
              </w:rPr>
              <w:t>)</w:t>
            </w:r>
            <w:r w:rsidR="00D36E9D">
              <w:rPr>
                <w:rFonts w:ascii="Times New Roman" w:hAnsi="Times New Roman"/>
                <w:sz w:val="20"/>
              </w:rPr>
              <w:t>,</w:t>
            </w:r>
            <w:r w:rsidR="004C0FF6">
              <w:rPr>
                <w:rFonts w:ascii="Times New Roman" w:hAnsi="Times New Roman"/>
                <w:sz w:val="20"/>
              </w:rPr>
              <w:t xml:space="preserve"> (c) </w:t>
            </w:r>
          </w:p>
        </w:tc>
        <w:tc>
          <w:tcPr>
            <w:tcW w:w="5220" w:type="dxa"/>
            <w:tcBorders>
              <w:top w:val="single" w:sz="4" w:space="0" w:color="auto"/>
              <w:left w:val="single" w:sz="4" w:space="0" w:color="000000"/>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Develop training plans.  Note: Existing lessees/</w:t>
            </w:r>
            <w:r w:rsidR="00487934">
              <w:rPr>
                <w:rFonts w:ascii="Times New Roman" w:hAnsi="Times New Roman"/>
                <w:sz w:val="20"/>
              </w:rPr>
              <w:t xml:space="preserve"> </w:t>
            </w:r>
            <w:r>
              <w:rPr>
                <w:rFonts w:ascii="Times New Roman" w:hAnsi="Times New Roman"/>
                <w:sz w:val="20"/>
              </w:rPr>
              <w:t xml:space="preserve">respondents already have training plans developed. </w:t>
            </w:r>
            <w:r w:rsidR="00B207B4">
              <w:rPr>
                <w:rFonts w:ascii="Times New Roman" w:hAnsi="Times New Roman"/>
                <w:sz w:val="20"/>
              </w:rPr>
              <w:t xml:space="preserve"> </w:t>
            </w:r>
            <w:r>
              <w:rPr>
                <w:rFonts w:ascii="Times New Roman" w:hAnsi="Times New Roman"/>
                <w:sz w:val="20"/>
              </w:rPr>
              <w:t xml:space="preserve">This number reflects </w:t>
            </w:r>
            <w:r>
              <w:rPr>
                <w:rFonts w:ascii="Times New Roman" w:hAnsi="Times New Roman"/>
                <w:sz w:val="20"/>
              </w:rPr>
              <w:lastRenderedPageBreak/>
              <w:t>development of plans for any new lessees.</w:t>
            </w:r>
          </w:p>
        </w:tc>
        <w:tc>
          <w:tcPr>
            <w:tcW w:w="990" w:type="dxa"/>
            <w:tcBorders>
              <w:top w:val="single" w:sz="4" w:space="0" w:color="auto"/>
              <w:left w:val="single" w:sz="4" w:space="0" w:color="000000"/>
              <w:bottom w:val="single" w:sz="8" w:space="0" w:color="000000"/>
              <w:right w:val="single" w:sz="4" w:space="0" w:color="000000"/>
            </w:tcBorders>
          </w:tcPr>
          <w:p w:rsidR="00E77D54" w:rsidRPr="00DF0D26" w:rsidRDefault="004C0FF6"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lastRenderedPageBreak/>
              <w:t>105</w:t>
            </w:r>
          </w:p>
        </w:tc>
        <w:tc>
          <w:tcPr>
            <w:tcW w:w="1260" w:type="dxa"/>
            <w:tcBorders>
              <w:top w:val="single" w:sz="4" w:space="0" w:color="auto"/>
              <w:left w:val="single" w:sz="4" w:space="0" w:color="000000"/>
              <w:bottom w:val="single" w:sz="8" w:space="0" w:color="000000"/>
              <w:right w:val="single" w:sz="4" w:space="0" w:color="000000"/>
            </w:tcBorders>
          </w:tcPr>
          <w:p w:rsidR="00E77D54" w:rsidRPr="00DF0D26" w:rsidRDefault="00E77D54"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DF0D26">
              <w:rPr>
                <w:rFonts w:ascii="Times New Roman" w:hAnsi="Times New Roman"/>
                <w:sz w:val="20"/>
              </w:rPr>
              <w:t>2</w:t>
            </w:r>
          </w:p>
        </w:tc>
        <w:tc>
          <w:tcPr>
            <w:tcW w:w="990" w:type="dxa"/>
            <w:tcBorders>
              <w:top w:val="single" w:sz="4" w:space="0" w:color="auto"/>
              <w:left w:val="single" w:sz="4" w:space="0" w:color="000000"/>
              <w:bottom w:val="single" w:sz="8" w:space="0" w:color="000000"/>
              <w:right w:val="single" w:sz="4" w:space="0" w:color="auto"/>
            </w:tcBorders>
          </w:tcPr>
          <w:p w:rsidR="00E77D54" w:rsidRPr="00DF0D26" w:rsidRDefault="0032318E"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210</w:t>
            </w:r>
          </w:p>
        </w:tc>
      </w:tr>
      <w:tr w:rsidR="00416AFB" w:rsidRPr="00DF0D26" w:rsidTr="00416AFB">
        <w:tblPrEx>
          <w:tblCellMar>
            <w:top w:w="0" w:type="dxa"/>
            <w:bottom w:w="0" w:type="dxa"/>
          </w:tblCellMar>
        </w:tblPrEx>
        <w:trPr>
          <w:trHeight w:val="943"/>
        </w:trPr>
        <w:tc>
          <w:tcPr>
            <w:tcW w:w="1260" w:type="dxa"/>
            <w:tcBorders>
              <w:top w:val="single" w:sz="8" w:space="0" w:color="000000"/>
              <w:left w:val="single" w:sz="4" w:space="0" w:color="auto"/>
              <w:bottom w:val="single" w:sz="4" w:space="0" w:color="auto"/>
              <w:right w:val="single" w:sz="4" w:space="0" w:color="000000"/>
            </w:tcBorders>
          </w:tcPr>
          <w:p w:rsidR="00416AFB" w:rsidRDefault="00416AFB" w:rsidP="004C0FF6">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lastRenderedPageBreak/>
              <w:t>1503(d)(1)</w:t>
            </w:r>
          </w:p>
        </w:tc>
        <w:tc>
          <w:tcPr>
            <w:tcW w:w="5220" w:type="dxa"/>
            <w:tcBorders>
              <w:top w:val="single" w:sz="8" w:space="0" w:color="000000"/>
              <w:left w:val="single" w:sz="4" w:space="0" w:color="000000"/>
              <w:bottom w:val="single" w:sz="4" w:space="0" w:color="auto"/>
              <w:right w:val="single" w:sz="4" w:space="0" w:color="000000"/>
            </w:tcBorders>
          </w:tcPr>
          <w:p w:rsidR="00416AFB" w:rsidRDefault="00416AFB" w:rsidP="002C1979">
            <w:pPr>
              <w:widowControl/>
              <w:tabs>
                <w:tab w:val="left" w:pos="-1080"/>
                <w:tab w:val="left" w:pos="-720"/>
                <w:tab w:val="left" w:pos="0"/>
                <w:tab w:val="left" w:pos="540"/>
                <w:tab w:val="left" w:pos="990"/>
                <w:tab w:val="left" w:pos="1440"/>
                <w:tab w:val="left" w:pos="2880"/>
              </w:tabs>
              <w:rPr>
                <w:rFonts w:ascii="Times New Roman" w:hAnsi="Times New Roman"/>
                <w:sz w:val="20"/>
              </w:rPr>
            </w:pPr>
            <w:r w:rsidRPr="004C0FF6">
              <w:rPr>
                <w:rFonts w:ascii="Times New Roman" w:hAnsi="Times New Roman"/>
                <w:sz w:val="20"/>
              </w:rPr>
              <w:t xml:space="preserve">Upon request, provide BSEE </w:t>
            </w:r>
            <w:r>
              <w:rPr>
                <w:rFonts w:ascii="Times New Roman" w:hAnsi="Times New Roman"/>
                <w:sz w:val="20"/>
              </w:rPr>
              <w:t xml:space="preserve">with </w:t>
            </w:r>
            <w:r w:rsidRPr="004C0FF6">
              <w:rPr>
                <w:rFonts w:ascii="Times New Roman" w:hAnsi="Times New Roman"/>
                <w:sz w:val="20"/>
              </w:rPr>
              <w:t xml:space="preserve">copies of training documentation </w:t>
            </w:r>
            <w:r>
              <w:rPr>
                <w:rFonts w:ascii="Times New Roman" w:hAnsi="Times New Roman"/>
                <w:sz w:val="20"/>
              </w:rPr>
              <w:t>for personnel</w:t>
            </w:r>
            <w:r w:rsidR="002C1979">
              <w:rPr>
                <w:rFonts w:ascii="Times New Roman" w:hAnsi="Times New Roman"/>
                <w:sz w:val="20"/>
              </w:rPr>
              <w:t xml:space="preserve"> </w:t>
            </w:r>
            <w:r>
              <w:rPr>
                <w:rFonts w:ascii="Times New Roman" w:hAnsi="Times New Roman"/>
                <w:sz w:val="20"/>
              </w:rPr>
              <w:t>involved in well control, deepwater well control, or production safety operations within the past 5 years.</w:t>
            </w:r>
          </w:p>
        </w:tc>
        <w:tc>
          <w:tcPr>
            <w:tcW w:w="990" w:type="dxa"/>
            <w:tcBorders>
              <w:top w:val="single" w:sz="8" w:space="0" w:color="000000"/>
              <w:left w:val="single" w:sz="4" w:space="0" w:color="000000"/>
              <w:right w:val="single" w:sz="4" w:space="0" w:color="000000"/>
            </w:tcBorders>
          </w:tcPr>
          <w:p w:rsidR="00416AFB" w:rsidRPr="00DF0D26" w:rsidRDefault="00416AFB" w:rsidP="0013695D">
            <w:pPr>
              <w:tabs>
                <w:tab w:val="left" w:pos="-1080"/>
                <w:tab w:val="left" w:pos="-720"/>
                <w:tab w:val="left" w:pos="0"/>
                <w:tab w:val="left" w:pos="540"/>
                <w:tab w:val="left" w:pos="990"/>
                <w:tab w:val="left" w:pos="1440"/>
                <w:tab w:val="left" w:pos="2880"/>
              </w:tabs>
              <w:ind w:right="-136"/>
              <w:jc w:val="center"/>
              <w:rPr>
                <w:rFonts w:ascii="Times New Roman" w:hAnsi="Times New Roman"/>
                <w:sz w:val="20"/>
              </w:rPr>
            </w:pPr>
            <w:r>
              <w:rPr>
                <w:rFonts w:ascii="Times New Roman" w:hAnsi="Times New Roman"/>
                <w:sz w:val="22"/>
                <w:szCs w:val="22"/>
              </w:rPr>
              <w:t>10</w:t>
            </w:r>
          </w:p>
        </w:tc>
        <w:tc>
          <w:tcPr>
            <w:tcW w:w="1260" w:type="dxa"/>
            <w:tcBorders>
              <w:top w:val="single" w:sz="8" w:space="0" w:color="000000"/>
              <w:left w:val="single" w:sz="4" w:space="0" w:color="000000"/>
              <w:bottom w:val="single" w:sz="4" w:space="0" w:color="auto"/>
              <w:right w:val="single" w:sz="4" w:space="0" w:color="000000"/>
            </w:tcBorders>
            <w:shd w:val="clear" w:color="auto" w:fill="auto"/>
          </w:tcPr>
          <w:p w:rsidR="00416AFB" w:rsidRPr="00DF0D26" w:rsidRDefault="00416AFB" w:rsidP="00416AFB">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DF0D26">
              <w:rPr>
                <w:rFonts w:ascii="Times New Roman" w:hAnsi="Times New Roman"/>
                <w:sz w:val="20"/>
              </w:rPr>
              <w:t>13</w:t>
            </w:r>
            <w:r>
              <w:rPr>
                <w:rFonts w:ascii="Times New Roman" w:hAnsi="Times New Roman"/>
                <w:sz w:val="20"/>
              </w:rPr>
              <w:t>0</w:t>
            </w:r>
          </w:p>
        </w:tc>
        <w:tc>
          <w:tcPr>
            <w:tcW w:w="990" w:type="dxa"/>
            <w:tcBorders>
              <w:top w:val="single" w:sz="8" w:space="0" w:color="000000"/>
              <w:left w:val="single" w:sz="4" w:space="0" w:color="000000"/>
              <w:right w:val="single" w:sz="4" w:space="0" w:color="auto"/>
            </w:tcBorders>
            <w:shd w:val="clear" w:color="auto" w:fill="auto"/>
          </w:tcPr>
          <w:p w:rsidR="00416AFB" w:rsidRPr="00DF0D26" w:rsidRDefault="0032318E" w:rsidP="0013695D">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1,300</w:t>
            </w:r>
            <w:r w:rsidRPr="00DF0D26">
              <w:rPr>
                <w:rFonts w:ascii="Times New Roman" w:hAnsi="Times New Roman"/>
                <w:sz w:val="20"/>
              </w:rPr>
              <w:t xml:space="preserve"> </w:t>
            </w:r>
          </w:p>
        </w:tc>
      </w:tr>
      <w:tr w:rsidR="00E77D54" w:rsidRPr="00DF0D26" w:rsidTr="00194003">
        <w:tblPrEx>
          <w:tblCellMar>
            <w:top w:w="0" w:type="dxa"/>
            <w:bottom w:w="0" w:type="dxa"/>
          </w:tblCellMar>
        </w:tblPrEx>
        <w:tc>
          <w:tcPr>
            <w:tcW w:w="1260" w:type="dxa"/>
            <w:tcBorders>
              <w:left w:val="single" w:sz="4" w:space="0" w:color="auto"/>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d</w:t>
            </w:r>
            <w:r>
              <w:rPr>
                <w:rFonts w:ascii="Times New Roman" w:hAnsi="Times New Roman"/>
                <w:sz w:val="20"/>
              </w:rPr>
              <w:t>)</w:t>
            </w:r>
            <w:r w:rsidR="004C0FF6">
              <w:rPr>
                <w:rFonts w:ascii="Times New Roman" w:hAnsi="Times New Roman"/>
                <w:sz w:val="20"/>
              </w:rPr>
              <w:t>(2)</w:t>
            </w:r>
          </w:p>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p>
        </w:tc>
        <w:tc>
          <w:tcPr>
            <w:tcW w:w="5220" w:type="dxa"/>
            <w:tcBorders>
              <w:left w:val="single" w:sz="4" w:space="0" w:color="000000"/>
              <w:bottom w:val="single" w:sz="8" w:space="0" w:color="000000"/>
              <w:right w:val="single" w:sz="4" w:space="0" w:color="000000"/>
            </w:tcBorders>
          </w:tcPr>
          <w:p w:rsidR="00E77D54" w:rsidRDefault="00E77D54" w:rsidP="007D141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Upon request, provide </w:t>
            </w:r>
            <w:r w:rsidR="00B16397">
              <w:rPr>
                <w:rFonts w:ascii="Times New Roman" w:hAnsi="Times New Roman"/>
                <w:sz w:val="20"/>
              </w:rPr>
              <w:t>BSEE</w:t>
            </w:r>
            <w:r>
              <w:rPr>
                <w:rFonts w:ascii="Times New Roman" w:hAnsi="Times New Roman"/>
                <w:sz w:val="20"/>
              </w:rPr>
              <w:t xml:space="preserve"> </w:t>
            </w:r>
            <w:r w:rsidR="007D1417">
              <w:rPr>
                <w:rFonts w:ascii="Times New Roman" w:hAnsi="Times New Roman"/>
                <w:sz w:val="20"/>
              </w:rPr>
              <w:t xml:space="preserve">with a </w:t>
            </w:r>
            <w:r>
              <w:rPr>
                <w:rFonts w:ascii="Times New Roman" w:hAnsi="Times New Roman"/>
                <w:sz w:val="20"/>
              </w:rPr>
              <w:t>cop</w:t>
            </w:r>
            <w:r w:rsidR="007D1417">
              <w:rPr>
                <w:rFonts w:ascii="Times New Roman" w:hAnsi="Times New Roman"/>
                <w:sz w:val="20"/>
              </w:rPr>
              <w:t>y</w:t>
            </w:r>
            <w:r>
              <w:rPr>
                <w:rFonts w:ascii="Times New Roman" w:hAnsi="Times New Roman"/>
                <w:sz w:val="20"/>
              </w:rPr>
              <w:t xml:space="preserve"> of</w:t>
            </w:r>
            <w:r w:rsidR="007D1417">
              <w:rPr>
                <w:rFonts w:ascii="Times New Roman" w:hAnsi="Times New Roman"/>
                <w:sz w:val="20"/>
              </w:rPr>
              <w:t xml:space="preserve"> your </w:t>
            </w:r>
            <w:r>
              <w:rPr>
                <w:rFonts w:ascii="Times New Roman" w:hAnsi="Times New Roman"/>
                <w:sz w:val="20"/>
              </w:rPr>
              <w:t>training plan.</w:t>
            </w:r>
          </w:p>
        </w:tc>
        <w:tc>
          <w:tcPr>
            <w:tcW w:w="990" w:type="dxa"/>
            <w:tcBorders>
              <w:left w:val="single" w:sz="4" w:space="0" w:color="000000"/>
              <w:bottom w:val="single" w:sz="8" w:space="0" w:color="000000"/>
              <w:right w:val="single" w:sz="4" w:space="0" w:color="000000"/>
            </w:tcBorders>
          </w:tcPr>
          <w:p w:rsidR="00E77D54" w:rsidRPr="00DF0D26" w:rsidRDefault="004C0FF6"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20</w:t>
            </w:r>
          </w:p>
        </w:tc>
        <w:tc>
          <w:tcPr>
            <w:tcW w:w="1260" w:type="dxa"/>
            <w:tcBorders>
              <w:left w:val="single" w:sz="4" w:space="0" w:color="000000"/>
              <w:bottom w:val="single" w:sz="8" w:space="0" w:color="000000"/>
              <w:right w:val="single" w:sz="4" w:space="0" w:color="000000"/>
            </w:tcBorders>
          </w:tcPr>
          <w:p w:rsidR="00E77D54" w:rsidRPr="00DF0D26" w:rsidRDefault="0031347C"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30</w:t>
            </w:r>
          </w:p>
          <w:p w:rsidR="00E77D54" w:rsidRPr="00DF0D26" w:rsidRDefault="00E77D54"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p>
        </w:tc>
        <w:tc>
          <w:tcPr>
            <w:tcW w:w="990" w:type="dxa"/>
            <w:tcBorders>
              <w:left w:val="single" w:sz="4" w:space="0" w:color="000000"/>
              <w:bottom w:val="single" w:sz="8" w:space="0" w:color="000000"/>
              <w:right w:val="single" w:sz="4" w:space="0" w:color="auto"/>
            </w:tcBorders>
          </w:tcPr>
          <w:p w:rsidR="00E77D54" w:rsidRPr="00DF0D26" w:rsidRDefault="0032318E"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600</w:t>
            </w:r>
          </w:p>
        </w:tc>
      </w:tr>
      <w:tr w:rsidR="00E77D54" w:rsidRPr="00DF0D26" w:rsidTr="0013695D">
        <w:tblPrEx>
          <w:tblCellMar>
            <w:top w:w="0" w:type="dxa"/>
            <w:bottom w:w="0" w:type="dxa"/>
          </w:tblCellMar>
        </w:tblPrEx>
        <w:trPr>
          <w:cantSplit/>
        </w:trPr>
        <w:tc>
          <w:tcPr>
            <w:tcW w:w="1260" w:type="dxa"/>
            <w:tcBorders>
              <w:top w:val="single" w:sz="8" w:space="0" w:color="000000"/>
              <w:left w:val="single" w:sz="4" w:space="0" w:color="auto"/>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1507(b)</w:t>
            </w:r>
          </w:p>
        </w:tc>
        <w:tc>
          <w:tcPr>
            <w:tcW w:w="5220" w:type="dxa"/>
            <w:tcBorders>
              <w:top w:val="single" w:sz="8" w:space="0" w:color="000000"/>
              <w:left w:val="single" w:sz="4" w:space="0" w:color="000000"/>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Employee oral interview conducted by </w:t>
            </w:r>
            <w:r w:rsidR="00B16397">
              <w:rPr>
                <w:rFonts w:ascii="Times New Roman" w:hAnsi="Times New Roman"/>
                <w:sz w:val="20"/>
              </w:rPr>
              <w:t>BSEE</w:t>
            </w:r>
            <w:r>
              <w:rPr>
                <w:rFonts w:ascii="Times New Roman" w:hAnsi="Times New Roman"/>
                <w:sz w:val="20"/>
              </w:rPr>
              <w:t>.</w:t>
            </w:r>
          </w:p>
        </w:tc>
        <w:tc>
          <w:tcPr>
            <w:tcW w:w="990" w:type="dxa"/>
            <w:tcBorders>
              <w:top w:val="single" w:sz="8" w:space="0" w:color="000000"/>
              <w:left w:val="single" w:sz="4" w:space="0" w:color="000000"/>
              <w:bottom w:val="single" w:sz="4" w:space="0" w:color="auto"/>
              <w:right w:val="single" w:sz="4" w:space="0" w:color="000000"/>
            </w:tcBorders>
            <w:vAlign w:val="center"/>
          </w:tcPr>
          <w:p w:rsidR="00E77D54" w:rsidRPr="00DF0D26" w:rsidRDefault="0031347C" w:rsidP="004C0FF6">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1260" w:type="dxa"/>
            <w:tcBorders>
              <w:top w:val="single" w:sz="8" w:space="0" w:color="000000"/>
              <w:left w:val="single" w:sz="4" w:space="0" w:color="000000"/>
              <w:bottom w:val="single" w:sz="4" w:space="0" w:color="auto"/>
              <w:right w:val="single" w:sz="4" w:space="0" w:color="000000"/>
            </w:tcBorders>
          </w:tcPr>
          <w:p w:rsidR="00E77D54" w:rsidRPr="00DF0D26" w:rsidRDefault="0031347C"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500</w:t>
            </w:r>
          </w:p>
        </w:tc>
        <w:tc>
          <w:tcPr>
            <w:tcW w:w="990" w:type="dxa"/>
            <w:tcBorders>
              <w:top w:val="single" w:sz="8" w:space="0" w:color="000000"/>
              <w:left w:val="single" w:sz="4" w:space="0" w:color="000000"/>
              <w:bottom w:val="single" w:sz="4" w:space="0" w:color="auto"/>
              <w:right w:val="single" w:sz="4" w:space="0" w:color="auto"/>
            </w:tcBorders>
          </w:tcPr>
          <w:p w:rsidR="00E77D54" w:rsidRPr="00DF0D26" w:rsidRDefault="0032318E"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500</w:t>
            </w:r>
          </w:p>
        </w:tc>
      </w:tr>
      <w:tr w:rsidR="00E77D54" w:rsidRPr="00DF0D26" w:rsidTr="00194003">
        <w:tblPrEx>
          <w:tblCellMar>
            <w:top w:w="0" w:type="dxa"/>
            <w:bottom w:w="0" w:type="dxa"/>
          </w:tblCellMar>
        </w:tblPrEx>
        <w:trPr>
          <w:cantSplit/>
        </w:trPr>
        <w:tc>
          <w:tcPr>
            <w:tcW w:w="1260" w:type="dxa"/>
            <w:tcBorders>
              <w:top w:val="single" w:sz="4" w:space="0" w:color="auto"/>
              <w:left w:val="single" w:sz="4" w:space="0" w:color="auto"/>
              <w:bottom w:val="single" w:sz="6" w:space="0" w:color="auto"/>
              <w:right w:val="single" w:sz="4" w:space="0" w:color="000000"/>
            </w:tcBorders>
          </w:tcPr>
          <w:p w:rsidR="00E77D54" w:rsidRDefault="00E77D54" w:rsidP="00314F4D">
            <w:pPr>
              <w:widowControl/>
              <w:tabs>
                <w:tab w:val="left" w:pos="-1080"/>
                <w:tab w:val="left" w:pos="-720"/>
                <w:tab w:val="left" w:pos="0"/>
                <w:tab w:val="left" w:pos="540"/>
                <w:tab w:val="left" w:pos="1440"/>
                <w:tab w:val="left" w:pos="2880"/>
              </w:tabs>
              <w:ind w:right="-136"/>
              <w:rPr>
                <w:rFonts w:ascii="Times New Roman" w:hAnsi="Times New Roman"/>
                <w:sz w:val="20"/>
              </w:rPr>
            </w:pPr>
            <w:r>
              <w:rPr>
                <w:rFonts w:ascii="Times New Roman" w:hAnsi="Times New Roman"/>
                <w:sz w:val="20"/>
              </w:rPr>
              <w:t>1507(c), (d); 1508; 1509</w:t>
            </w:r>
          </w:p>
        </w:tc>
        <w:tc>
          <w:tcPr>
            <w:tcW w:w="5220" w:type="dxa"/>
            <w:tcBorders>
              <w:top w:val="single" w:sz="4" w:space="0" w:color="auto"/>
              <w:left w:val="single" w:sz="4" w:space="0" w:color="000000"/>
              <w:bottom w:val="single" w:sz="6"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Written testing conducted by </w:t>
            </w:r>
            <w:r w:rsidR="00B16397">
              <w:rPr>
                <w:rFonts w:ascii="Times New Roman" w:hAnsi="Times New Roman"/>
                <w:sz w:val="20"/>
              </w:rPr>
              <w:t>BSEE</w:t>
            </w:r>
            <w:r>
              <w:rPr>
                <w:rFonts w:ascii="Times New Roman" w:hAnsi="Times New Roman"/>
                <w:sz w:val="20"/>
              </w:rPr>
              <w:t xml:space="preserve"> or authorized representative.</w:t>
            </w:r>
          </w:p>
        </w:tc>
        <w:tc>
          <w:tcPr>
            <w:tcW w:w="2250" w:type="dxa"/>
            <w:gridSpan w:val="2"/>
            <w:tcBorders>
              <w:top w:val="single" w:sz="4" w:space="0" w:color="auto"/>
              <w:left w:val="single" w:sz="4" w:space="0" w:color="000000"/>
              <w:bottom w:val="single" w:sz="6" w:space="0" w:color="auto"/>
              <w:right w:val="single" w:sz="4" w:space="0" w:color="000000"/>
            </w:tcBorders>
          </w:tcPr>
          <w:p w:rsidR="00E77D54" w:rsidRPr="00DF0D26" w:rsidRDefault="003554C3" w:rsidP="00F7733B">
            <w:pPr>
              <w:widowControl/>
              <w:tabs>
                <w:tab w:val="left" w:pos="-1080"/>
                <w:tab w:val="left" w:pos="-720"/>
                <w:tab w:val="left" w:pos="-46"/>
                <w:tab w:val="left" w:pos="540"/>
                <w:tab w:val="left" w:pos="990"/>
                <w:tab w:val="left" w:pos="1440"/>
                <w:tab w:val="left" w:pos="2880"/>
              </w:tabs>
              <w:ind w:left="-46" w:right="-136"/>
              <w:rPr>
                <w:rFonts w:ascii="Times New Roman" w:hAnsi="Times New Roman"/>
                <w:sz w:val="20"/>
              </w:rPr>
            </w:pPr>
            <w:r>
              <w:rPr>
                <w:rFonts w:ascii="Times New Roman" w:hAnsi="Times New Roman"/>
                <w:sz w:val="20"/>
              </w:rPr>
              <w:t xml:space="preserve">Not considered information collection </w:t>
            </w:r>
            <w:r w:rsidR="00920910">
              <w:rPr>
                <w:rFonts w:ascii="Times New Roman" w:hAnsi="Times New Roman"/>
                <w:sz w:val="20"/>
              </w:rPr>
              <w:t>under 5 CFR</w:t>
            </w:r>
            <w:r w:rsidR="00F7733B" w:rsidRPr="00DF0D26">
              <w:rPr>
                <w:rFonts w:ascii="Times New Roman" w:hAnsi="Times New Roman"/>
                <w:sz w:val="20"/>
              </w:rPr>
              <w:t xml:space="preserve"> </w:t>
            </w:r>
            <w:r w:rsidR="00A30216" w:rsidRPr="00DF0D26">
              <w:rPr>
                <w:rFonts w:ascii="Times New Roman" w:hAnsi="Times New Roman"/>
                <w:sz w:val="20"/>
              </w:rPr>
              <w:t>1</w:t>
            </w:r>
            <w:r w:rsidR="00E77D54" w:rsidRPr="00DF0D26">
              <w:rPr>
                <w:rFonts w:ascii="Times New Roman" w:hAnsi="Times New Roman"/>
                <w:sz w:val="20"/>
              </w:rPr>
              <w:t>320.3(h</w:t>
            </w:r>
            <w:proofErr w:type="gramStart"/>
            <w:r w:rsidR="00E77D54" w:rsidRPr="00DF0D26">
              <w:rPr>
                <w:rFonts w:ascii="Times New Roman" w:hAnsi="Times New Roman"/>
                <w:sz w:val="20"/>
              </w:rPr>
              <w:t>)(</w:t>
            </w:r>
            <w:proofErr w:type="gramEnd"/>
            <w:r w:rsidR="00E77D54" w:rsidRPr="00DF0D26">
              <w:rPr>
                <w:rFonts w:ascii="Times New Roman" w:hAnsi="Times New Roman"/>
                <w:sz w:val="20"/>
              </w:rPr>
              <w:t>7).</w:t>
            </w:r>
          </w:p>
        </w:tc>
        <w:tc>
          <w:tcPr>
            <w:tcW w:w="990" w:type="dxa"/>
            <w:tcBorders>
              <w:top w:val="single" w:sz="4" w:space="0" w:color="auto"/>
              <w:left w:val="single" w:sz="4" w:space="0" w:color="000000"/>
              <w:bottom w:val="single" w:sz="6" w:space="0" w:color="auto"/>
              <w:right w:val="single" w:sz="4" w:space="0" w:color="auto"/>
            </w:tcBorders>
          </w:tcPr>
          <w:p w:rsidR="00E77D54" w:rsidRPr="00DF0D26" w:rsidRDefault="00E77D54"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sidRPr="00DF0D26">
              <w:rPr>
                <w:rFonts w:ascii="Times New Roman" w:hAnsi="Times New Roman"/>
                <w:sz w:val="20"/>
              </w:rPr>
              <w:t>0</w:t>
            </w:r>
          </w:p>
        </w:tc>
      </w:tr>
      <w:tr w:rsidR="00E77D54" w:rsidRPr="00DF0D26" w:rsidTr="00920910">
        <w:tblPrEx>
          <w:tblCellMar>
            <w:top w:w="0" w:type="dxa"/>
            <w:bottom w:w="0" w:type="dxa"/>
          </w:tblCellMar>
        </w:tblPrEx>
        <w:trPr>
          <w:trHeight w:val="183"/>
        </w:trPr>
        <w:tc>
          <w:tcPr>
            <w:tcW w:w="126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1510(b)</w:t>
            </w:r>
          </w:p>
        </w:tc>
        <w:tc>
          <w:tcPr>
            <w:tcW w:w="522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Revise training plan and submit to </w:t>
            </w:r>
            <w:r w:rsidR="00B16397">
              <w:rPr>
                <w:rFonts w:ascii="Times New Roman" w:hAnsi="Times New Roman"/>
                <w:sz w:val="20"/>
              </w:rPr>
              <w:t>BSEE</w:t>
            </w: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E77D54" w:rsidRPr="00DF0D26" w:rsidRDefault="0031347C"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60</w:t>
            </w:r>
          </w:p>
        </w:tc>
        <w:tc>
          <w:tcPr>
            <w:tcW w:w="1260" w:type="dxa"/>
            <w:tcBorders>
              <w:top w:val="single" w:sz="6" w:space="0" w:color="auto"/>
              <w:left w:val="single" w:sz="6" w:space="0" w:color="auto"/>
              <w:bottom w:val="single" w:sz="6" w:space="0" w:color="auto"/>
              <w:right w:val="single" w:sz="6" w:space="0" w:color="auto"/>
            </w:tcBorders>
          </w:tcPr>
          <w:p w:rsidR="00E77D54" w:rsidRPr="00DF0D26" w:rsidRDefault="005311B6"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5</w:t>
            </w:r>
          </w:p>
        </w:tc>
        <w:tc>
          <w:tcPr>
            <w:tcW w:w="990" w:type="dxa"/>
            <w:tcBorders>
              <w:top w:val="single" w:sz="6" w:space="0" w:color="auto"/>
              <w:left w:val="single" w:sz="6" w:space="0" w:color="auto"/>
              <w:bottom w:val="single" w:sz="6" w:space="0" w:color="auto"/>
              <w:right w:val="single" w:sz="6" w:space="0" w:color="auto"/>
            </w:tcBorders>
          </w:tcPr>
          <w:p w:rsidR="00E77D54" w:rsidRPr="00DF0D26" w:rsidRDefault="0032318E" w:rsidP="006F6861">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300</w:t>
            </w:r>
          </w:p>
        </w:tc>
      </w:tr>
      <w:tr w:rsidR="00E77D54" w:rsidRPr="00DF0D26" w:rsidTr="00920910">
        <w:tblPrEx>
          <w:tblCellMar>
            <w:top w:w="0" w:type="dxa"/>
            <w:bottom w:w="0" w:type="dxa"/>
          </w:tblCellMar>
        </w:tblPrEx>
        <w:tc>
          <w:tcPr>
            <w:tcW w:w="1260" w:type="dxa"/>
            <w:tcBorders>
              <w:top w:val="single" w:sz="6" w:space="0" w:color="auto"/>
              <w:left w:val="single" w:sz="4" w:space="0" w:color="auto"/>
              <w:bottom w:val="single" w:sz="4" w:space="0" w:color="auto"/>
              <w:right w:val="single" w:sz="4" w:space="0" w:color="000000"/>
            </w:tcBorders>
          </w:tcPr>
          <w:p w:rsidR="00E77D54" w:rsidRPr="008275C6" w:rsidRDefault="00E77D54" w:rsidP="000D139A">
            <w:pPr>
              <w:widowControl/>
              <w:tabs>
                <w:tab w:val="left" w:pos="-1080"/>
                <w:tab w:val="left" w:pos="-720"/>
                <w:tab w:val="left" w:pos="0"/>
                <w:tab w:val="left" w:pos="540"/>
                <w:tab w:val="left" w:pos="990"/>
                <w:tab w:val="left" w:pos="1440"/>
                <w:tab w:val="left" w:pos="2880"/>
              </w:tabs>
              <w:spacing w:after="58"/>
              <w:rPr>
                <w:rFonts w:ascii="Times New Roman" w:hAnsi="Times New Roman"/>
                <w:sz w:val="20"/>
                <w:highlight w:val="lightGray"/>
              </w:rPr>
            </w:pPr>
            <w:r w:rsidRPr="001312CA">
              <w:rPr>
                <w:rFonts w:ascii="Times New Roman" w:hAnsi="Times New Roman"/>
                <w:sz w:val="20"/>
              </w:rPr>
              <w:t>250.1500-1510</w:t>
            </w:r>
          </w:p>
        </w:tc>
        <w:tc>
          <w:tcPr>
            <w:tcW w:w="5220" w:type="dxa"/>
            <w:tcBorders>
              <w:top w:val="single" w:sz="6" w:space="0" w:color="auto"/>
              <w:left w:val="single" w:sz="4" w:space="0" w:color="000000"/>
              <w:bottom w:val="single" w:sz="4" w:space="0" w:color="auto"/>
              <w:right w:val="single" w:sz="4" w:space="0" w:color="000000"/>
            </w:tcBorders>
          </w:tcPr>
          <w:p w:rsidR="00E77D54" w:rsidRPr="001312CA"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General departure or alternative compliance requests not specifically covered elsewhere in subpart O</w:t>
            </w:r>
            <w:r>
              <w:rPr>
                <w:rFonts w:ascii="Times New Roman" w:hAnsi="Times New Roman"/>
                <w:sz w:val="20"/>
              </w:rPr>
              <w:t>.</w:t>
            </w:r>
          </w:p>
        </w:tc>
        <w:tc>
          <w:tcPr>
            <w:tcW w:w="990" w:type="dxa"/>
            <w:tcBorders>
              <w:top w:val="single" w:sz="6" w:space="0" w:color="auto"/>
              <w:left w:val="single" w:sz="4" w:space="0" w:color="000000"/>
              <w:bottom w:val="single" w:sz="4" w:space="0" w:color="auto"/>
              <w:right w:val="single" w:sz="4" w:space="0" w:color="000000"/>
            </w:tcBorders>
          </w:tcPr>
          <w:p w:rsidR="00E77D54" w:rsidRPr="00DF0D26" w:rsidRDefault="00DF0D26" w:rsidP="000D139A">
            <w:pPr>
              <w:widowControl/>
              <w:tabs>
                <w:tab w:val="left" w:pos="-1080"/>
                <w:tab w:val="left" w:pos="-720"/>
                <w:tab w:val="left" w:pos="0"/>
                <w:tab w:val="left" w:pos="540"/>
                <w:tab w:val="left" w:pos="990"/>
                <w:tab w:val="left" w:pos="1440"/>
                <w:tab w:val="left" w:pos="2880"/>
              </w:tabs>
              <w:spacing w:after="58"/>
              <w:jc w:val="center"/>
              <w:rPr>
                <w:rFonts w:ascii="Times New Roman" w:hAnsi="Times New Roman"/>
                <w:sz w:val="20"/>
              </w:rPr>
            </w:pPr>
            <w:r w:rsidRPr="00DF0D26">
              <w:rPr>
                <w:rFonts w:ascii="Times New Roman" w:hAnsi="Times New Roman"/>
                <w:sz w:val="20"/>
              </w:rPr>
              <w:t>3</w:t>
            </w:r>
          </w:p>
        </w:tc>
        <w:tc>
          <w:tcPr>
            <w:tcW w:w="1260" w:type="dxa"/>
            <w:tcBorders>
              <w:top w:val="single" w:sz="6" w:space="0" w:color="auto"/>
              <w:left w:val="single" w:sz="4" w:space="0" w:color="000000"/>
              <w:bottom w:val="single" w:sz="4" w:space="0" w:color="auto"/>
              <w:right w:val="single" w:sz="4" w:space="0" w:color="000000"/>
            </w:tcBorders>
          </w:tcPr>
          <w:p w:rsidR="00E77D54" w:rsidRPr="00DF0D26" w:rsidRDefault="00E77D54" w:rsidP="00021B68">
            <w:pPr>
              <w:widowControl/>
              <w:tabs>
                <w:tab w:val="left" w:pos="-1080"/>
                <w:tab w:val="left" w:pos="-720"/>
                <w:tab w:val="left" w:pos="0"/>
                <w:tab w:val="left" w:pos="540"/>
                <w:tab w:val="left" w:pos="990"/>
                <w:tab w:val="left" w:pos="1440"/>
                <w:tab w:val="left" w:pos="2880"/>
              </w:tabs>
              <w:spacing w:after="58"/>
              <w:jc w:val="center"/>
              <w:rPr>
                <w:rFonts w:ascii="Times New Roman" w:hAnsi="Times New Roman"/>
                <w:sz w:val="20"/>
              </w:rPr>
            </w:pPr>
            <w:r w:rsidRPr="00DF0D26">
              <w:rPr>
                <w:rFonts w:ascii="Times New Roman" w:hAnsi="Times New Roman"/>
                <w:sz w:val="20"/>
              </w:rPr>
              <w:t>3</w:t>
            </w:r>
          </w:p>
        </w:tc>
        <w:tc>
          <w:tcPr>
            <w:tcW w:w="990" w:type="dxa"/>
            <w:tcBorders>
              <w:top w:val="single" w:sz="6" w:space="0" w:color="auto"/>
              <w:left w:val="single" w:sz="4" w:space="0" w:color="000000"/>
              <w:bottom w:val="single" w:sz="4" w:space="0" w:color="auto"/>
              <w:right w:val="single" w:sz="4" w:space="0" w:color="auto"/>
            </w:tcBorders>
          </w:tcPr>
          <w:p w:rsidR="00E77D54" w:rsidRPr="00DF0D26" w:rsidRDefault="00DF0D26" w:rsidP="000D139A">
            <w:pPr>
              <w:widowControl/>
              <w:tabs>
                <w:tab w:val="left" w:pos="-1080"/>
                <w:tab w:val="left" w:pos="-720"/>
                <w:tab w:val="left" w:pos="0"/>
                <w:tab w:val="left" w:pos="540"/>
                <w:tab w:val="left" w:pos="990"/>
                <w:tab w:val="left" w:pos="1440"/>
                <w:tab w:val="left" w:pos="2880"/>
              </w:tabs>
              <w:spacing w:after="58"/>
              <w:jc w:val="right"/>
              <w:rPr>
                <w:rFonts w:ascii="Times New Roman" w:hAnsi="Times New Roman"/>
                <w:sz w:val="20"/>
              </w:rPr>
            </w:pPr>
            <w:r w:rsidRPr="00DF0D26">
              <w:rPr>
                <w:rFonts w:ascii="Times New Roman" w:hAnsi="Times New Roman"/>
                <w:sz w:val="20"/>
              </w:rPr>
              <w:t>9</w:t>
            </w:r>
          </w:p>
        </w:tc>
      </w:tr>
      <w:tr w:rsidR="00E77D54" w:rsidTr="00920910">
        <w:tblPrEx>
          <w:tblCellMar>
            <w:top w:w="0" w:type="dxa"/>
            <w:bottom w:w="0" w:type="dxa"/>
          </w:tblCellMar>
        </w:tblPrEx>
        <w:trPr>
          <w:cantSplit/>
          <w:trHeight w:val="395"/>
        </w:trPr>
        <w:tc>
          <w:tcPr>
            <w:tcW w:w="7470" w:type="dxa"/>
            <w:gridSpan w:val="3"/>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b/>
                <w:sz w:val="20"/>
              </w:rPr>
              <w:t>Total Hour Burden</w:t>
            </w:r>
          </w:p>
        </w:tc>
        <w:tc>
          <w:tcPr>
            <w:tcW w:w="1260" w:type="dxa"/>
            <w:tcBorders>
              <w:top w:val="single" w:sz="4" w:space="0" w:color="auto"/>
              <w:left w:val="single" w:sz="4" w:space="0" w:color="000000"/>
              <w:bottom w:val="single" w:sz="4" w:space="0" w:color="auto"/>
              <w:right w:val="single" w:sz="4" w:space="0" w:color="auto"/>
            </w:tcBorders>
            <w:shd w:val="pct5" w:color="000000" w:fill="FFFFFF"/>
          </w:tcPr>
          <w:p w:rsidR="00E77D54" w:rsidRDefault="0032318E" w:rsidP="00A30216">
            <w:pPr>
              <w:widowControl/>
              <w:tabs>
                <w:tab w:val="left" w:pos="-1080"/>
                <w:tab w:val="left" w:pos="-720"/>
                <w:tab w:val="left" w:pos="0"/>
                <w:tab w:val="left" w:pos="540"/>
                <w:tab w:val="left" w:pos="1214"/>
                <w:tab w:val="left" w:pos="1440"/>
                <w:tab w:val="left" w:pos="2880"/>
              </w:tabs>
              <w:jc w:val="right"/>
              <w:rPr>
                <w:rFonts w:ascii="Times New Roman" w:hAnsi="Times New Roman"/>
                <w:b/>
                <w:sz w:val="20"/>
              </w:rPr>
            </w:pPr>
            <w:r>
              <w:rPr>
                <w:rFonts w:ascii="Times New Roman" w:hAnsi="Times New Roman"/>
                <w:b/>
                <w:sz w:val="20"/>
              </w:rPr>
              <w:t xml:space="preserve">670 </w:t>
            </w:r>
            <w:r w:rsidR="00A30216">
              <w:rPr>
                <w:rFonts w:ascii="Times New Roman" w:hAnsi="Times New Roman"/>
                <w:b/>
                <w:sz w:val="20"/>
              </w:rPr>
              <w:t>R</w:t>
            </w:r>
            <w:r w:rsidR="00E77D54">
              <w:rPr>
                <w:rFonts w:ascii="Times New Roman" w:hAnsi="Times New Roman"/>
                <w:b/>
                <w:sz w:val="20"/>
              </w:rPr>
              <w:t>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tcPr>
          <w:p w:rsidR="00E77D54" w:rsidRDefault="0032318E" w:rsidP="00A30216">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b/>
                <w:sz w:val="20"/>
              </w:rPr>
              <w:t>2,919</w:t>
            </w:r>
            <w:r w:rsidR="00E77D54">
              <w:rPr>
                <w:rFonts w:ascii="Times New Roman" w:hAnsi="Times New Roman"/>
                <w:b/>
                <w:sz w:val="20"/>
              </w:rPr>
              <w:t xml:space="preserve"> </w:t>
            </w:r>
            <w:r w:rsidR="00314F4D">
              <w:rPr>
                <w:rFonts w:ascii="Times New Roman" w:hAnsi="Times New Roman"/>
                <w:b/>
                <w:sz w:val="20"/>
              </w:rPr>
              <w:t xml:space="preserve"> </w:t>
            </w:r>
            <w:r w:rsidR="00E77D54">
              <w:rPr>
                <w:rFonts w:ascii="Times New Roman" w:hAnsi="Times New Roman"/>
                <w:b/>
                <w:sz w:val="20"/>
              </w:rPr>
              <w:t>Hours</w:t>
            </w:r>
          </w:p>
        </w:tc>
      </w:tr>
    </w:tbl>
    <w:p w:rsidR="00E77D54" w:rsidRDefault="00E77D54" w:rsidP="00E77D54">
      <w:pPr>
        <w:widowControl/>
        <w:tabs>
          <w:tab w:val="left" w:pos="-1080"/>
          <w:tab w:val="left" w:pos="-720"/>
          <w:tab w:val="left" w:pos="0"/>
          <w:tab w:val="left" w:pos="540"/>
          <w:tab w:val="left" w:pos="990"/>
          <w:tab w:val="left" w:pos="1440"/>
          <w:tab w:val="left" w:pos="2880"/>
        </w:tabs>
        <w:rPr>
          <w:rFonts w:ascii="Times New Roman" w:hAnsi="Times New Roman"/>
          <w:sz w:val="18"/>
        </w:rPr>
      </w:pPr>
    </w:p>
    <w:p w:rsidR="004877CF" w:rsidRPr="00600EEB" w:rsidRDefault="00D350AB" w:rsidP="004877CF">
      <w:pPr>
        <w:widowControl/>
        <w:tabs>
          <w:tab w:val="left" w:pos="-1080"/>
          <w:tab w:val="left" w:pos="-720"/>
          <w:tab w:val="left" w:pos="360"/>
          <w:tab w:val="left" w:pos="810"/>
        </w:tabs>
        <w:rPr>
          <w:rFonts w:ascii="Times New Roman" w:hAnsi="Times New Roman"/>
          <w:i/>
        </w:rPr>
      </w:pPr>
      <w:r>
        <w:rPr>
          <w:rFonts w:ascii="Times New Roman" w:hAnsi="Times New Roman"/>
          <w:b/>
          <w:i/>
        </w:rPr>
        <w:tab/>
        <w:t>(</w:t>
      </w:r>
      <w:r w:rsidR="004877CF">
        <w:rPr>
          <w:rFonts w:ascii="Times New Roman" w:hAnsi="Times New Roman"/>
          <w:b/>
          <w:i/>
        </w:rPr>
        <w:t>c)</w:t>
      </w:r>
      <w:r w:rsidR="004877CF"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p>
    <w:p w:rsidR="004877CF" w:rsidRPr="000C1952" w:rsidRDefault="004877CF" w:rsidP="004877CF">
      <w:pPr>
        <w:widowControl/>
        <w:tabs>
          <w:tab w:val="left" w:pos="360"/>
          <w:tab w:val="left" w:pos="720"/>
          <w:tab w:val="left" w:pos="1080"/>
        </w:tabs>
        <w:rPr>
          <w:rFonts w:ascii="Times New Roman" w:hAnsi="Times New Roman"/>
        </w:rPr>
      </w:pPr>
      <w:r w:rsidRPr="000C1952">
        <w:rPr>
          <w:rFonts w:ascii="Times New Roman" w:hAnsi="Times New Roman"/>
        </w:rPr>
        <w:t xml:space="preserve">The average respondent cost is </w:t>
      </w:r>
      <w:r w:rsidRPr="00576A1B">
        <w:rPr>
          <w:rFonts w:ascii="Times New Roman" w:hAnsi="Times New Roman"/>
        </w:rPr>
        <w:t>$</w:t>
      </w:r>
      <w:r w:rsidR="00620ADC">
        <w:rPr>
          <w:rFonts w:ascii="Times New Roman" w:hAnsi="Times New Roman"/>
        </w:rPr>
        <w:t>71</w:t>
      </w:r>
      <w:r w:rsidRPr="00576A1B">
        <w:rPr>
          <w:rFonts w:ascii="Times New Roman" w:hAnsi="Times New Roman"/>
        </w:rPr>
        <w:t>/</w:t>
      </w:r>
      <w:r w:rsidRPr="000C1952">
        <w:rPr>
          <w:rFonts w:ascii="Times New Roman" w:hAnsi="Times New Roman"/>
        </w:rPr>
        <w:t>hour</w:t>
      </w:r>
      <w:r>
        <w:rPr>
          <w:rFonts w:ascii="Times New Roman" w:hAnsi="Times New Roman"/>
        </w:rPr>
        <w:t xml:space="preserve"> (rounded)</w:t>
      </w:r>
      <w:r w:rsidRPr="000C1952">
        <w:rPr>
          <w:rFonts w:ascii="Times New Roman" w:hAnsi="Times New Roman"/>
        </w:rPr>
        <w:t>.  This cost is broken out in the below table using the Bureau of Labor Statistics</w:t>
      </w:r>
      <w:r w:rsidR="00B207B4">
        <w:rPr>
          <w:rFonts w:ascii="Times New Roman" w:hAnsi="Times New Roman"/>
        </w:rPr>
        <w:t>*</w:t>
      </w:r>
      <w:r w:rsidRPr="000C1952">
        <w:rPr>
          <w:rFonts w:ascii="Times New Roman" w:hAnsi="Times New Roman"/>
        </w:rPr>
        <w:t xml:space="preserve"> data for the </w:t>
      </w:r>
      <w:smartTag w:uri="urn:schemas-microsoft-com:office:smarttags" w:element="place">
        <w:smartTag w:uri="urn:schemas-microsoft-com:office:smarttags" w:element="City">
          <w:r w:rsidRPr="000C1952">
            <w:rPr>
              <w:rFonts w:ascii="Times New Roman" w:hAnsi="Times New Roman"/>
            </w:rPr>
            <w:t>Houston</w:t>
          </w:r>
        </w:smartTag>
        <w:r w:rsidRPr="000C1952">
          <w:rPr>
            <w:rFonts w:ascii="Times New Roman" w:hAnsi="Times New Roman"/>
          </w:rPr>
          <w:t xml:space="preserve">, </w:t>
        </w:r>
        <w:smartTag w:uri="urn:schemas-microsoft-com:office:smarttags" w:element="State">
          <w:r w:rsidRPr="000C1952">
            <w:rPr>
              <w:rFonts w:ascii="Times New Roman" w:hAnsi="Times New Roman"/>
            </w:rPr>
            <w:t>TX</w:t>
          </w:r>
        </w:smartTag>
      </w:smartTag>
      <w:r w:rsidRPr="000C1952">
        <w:rPr>
          <w:rFonts w:ascii="Times New Roman" w:hAnsi="Times New Roman"/>
        </w:rPr>
        <w:t xml:space="preserve"> area.  See BLS website:  </w:t>
      </w:r>
      <w:hyperlink r:id="rId9" w:history="1">
        <w:r w:rsidRPr="000C1952">
          <w:rPr>
            <w:rStyle w:val="Hyperlink"/>
            <w:rFonts w:ascii="Times New Roman" w:hAnsi="Times New Roman"/>
          </w:rPr>
          <w:t>http://www.bls.gov/bls</w:t>
        </w:r>
        <w:r w:rsidRPr="000C1952">
          <w:rPr>
            <w:rStyle w:val="Hyperlink"/>
            <w:rFonts w:ascii="Times New Roman" w:hAnsi="Times New Roman"/>
          </w:rPr>
          <w:t>/</w:t>
        </w:r>
        <w:r w:rsidRPr="000C1952">
          <w:rPr>
            <w:rStyle w:val="Hyperlink"/>
            <w:rFonts w:ascii="Times New Roman" w:hAnsi="Times New Roman"/>
          </w:rPr>
          <w:t>wages.htm</w:t>
        </w:r>
      </w:hyperlink>
      <w:r w:rsidRPr="000C1952">
        <w:rPr>
          <w:rFonts w:ascii="Times New Roman" w:hAnsi="Times New Roman"/>
        </w:rPr>
        <w:t xml:space="preserve">.  </w:t>
      </w:r>
    </w:p>
    <w:p w:rsidR="004877CF" w:rsidRPr="000C1952" w:rsidRDefault="004877CF" w:rsidP="004877CF">
      <w:pPr>
        <w:widowControl/>
        <w:tabs>
          <w:tab w:val="left" w:pos="360"/>
          <w:tab w:val="left" w:pos="720"/>
          <w:tab w:val="left" w:pos="1080"/>
        </w:tabs>
        <w:rPr>
          <w:rFonts w:ascii="Times New Roman" w:hAnsi="Times New Roman"/>
        </w:rPr>
      </w:pPr>
    </w:p>
    <w:tbl>
      <w:tblPr>
        <w:tblW w:w="100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987"/>
        <w:gridCol w:w="1435"/>
        <w:gridCol w:w="1954"/>
        <w:gridCol w:w="1696"/>
        <w:gridCol w:w="1627"/>
      </w:tblGrid>
      <w:tr w:rsidR="004877CF" w:rsidRPr="00265CA6" w:rsidTr="00FC498C">
        <w:trPr>
          <w:jc w:val="center"/>
        </w:trPr>
        <w:tc>
          <w:tcPr>
            <w:tcW w:w="2381" w:type="dxa"/>
            <w:shd w:val="clear" w:color="auto" w:fill="auto"/>
            <w:vAlign w:val="center"/>
          </w:tcPr>
          <w:p w:rsidR="004877CF" w:rsidRPr="00265CA6" w:rsidRDefault="004877CF" w:rsidP="00265CA6">
            <w:pPr>
              <w:widowControl/>
              <w:tabs>
                <w:tab w:val="left" w:pos="360"/>
                <w:tab w:val="left" w:pos="720"/>
                <w:tab w:val="left" w:pos="1080"/>
              </w:tabs>
              <w:rPr>
                <w:rFonts w:ascii="Times New Roman" w:hAnsi="Times New Roman"/>
                <w:b/>
                <w:sz w:val="22"/>
                <w:szCs w:val="22"/>
              </w:rPr>
            </w:pPr>
            <w:r w:rsidRPr="00265CA6">
              <w:rPr>
                <w:rFonts w:ascii="Times New Roman" w:hAnsi="Times New Roman"/>
                <w:b/>
                <w:sz w:val="22"/>
                <w:szCs w:val="22"/>
              </w:rPr>
              <w:t>Position</w:t>
            </w:r>
          </w:p>
        </w:tc>
        <w:tc>
          <w:tcPr>
            <w:tcW w:w="987" w:type="dxa"/>
            <w:shd w:val="clear" w:color="auto" w:fill="auto"/>
            <w:vAlign w:val="center"/>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Level</w:t>
            </w:r>
          </w:p>
        </w:tc>
        <w:tc>
          <w:tcPr>
            <w:tcW w:w="143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 xml:space="preserve">Hourly </w:t>
            </w:r>
            <w:r w:rsidR="003554C3" w:rsidRPr="00265CA6">
              <w:rPr>
                <w:rFonts w:ascii="Times New Roman" w:hAnsi="Times New Roman"/>
                <w:b/>
                <w:sz w:val="22"/>
                <w:szCs w:val="22"/>
              </w:rPr>
              <w:t>p</w:t>
            </w:r>
            <w:r w:rsidRPr="00265CA6">
              <w:rPr>
                <w:rFonts w:ascii="Times New Roman" w:hAnsi="Times New Roman"/>
                <w:b/>
                <w:sz w:val="22"/>
                <w:szCs w:val="22"/>
              </w:rPr>
              <w:t>ay rate ($/hour estimate)</w:t>
            </w:r>
          </w:p>
        </w:tc>
        <w:tc>
          <w:tcPr>
            <w:tcW w:w="1954"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Hourly rate including benefits (1.4** x $/hour)</w:t>
            </w:r>
          </w:p>
        </w:tc>
        <w:tc>
          <w:tcPr>
            <w:tcW w:w="1696"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Percent of time spent on collection</w:t>
            </w:r>
          </w:p>
        </w:tc>
        <w:tc>
          <w:tcPr>
            <w:tcW w:w="1627"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 xml:space="preserve">Weighted </w:t>
            </w:r>
            <w:r w:rsidR="003554C3" w:rsidRPr="00265CA6">
              <w:rPr>
                <w:rFonts w:ascii="Times New Roman" w:hAnsi="Times New Roman"/>
                <w:b/>
                <w:sz w:val="22"/>
                <w:szCs w:val="22"/>
              </w:rPr>
              <w:t>a</w:t>
            </w:r>
            <w:r w:rsidRPr="00265CA6">
              <w:rPr>
                <w:rFonts w:ascii="Times New Roman" w:hAnsi="Times New Roman"/>
                <w:b/>
                <w:sz w:val="22"/>
                <w:szCs w:val="22"/>
              </w:rPr>
              <w:t>verage ($/hour)</w:t>
            </w:r>
          </w:p>
        </w:tc>
      </w:tr>
      <w:tr w:rsidR="00FC498C" w:rsidRPr="00265CA6" w:rsidTr="00FC498C">
        <w:trPr>
          <w:jc w:val="center"/>
        </w:trPr>
        <w:tc>
          <w:tcPr>
            <w:tcW w:w="2381" w:type="dxa"/>
            <w:shd w:val="clear" w:color="auto" w:fill="auto"/>
          </w:tcPr>
          <w:p w:rsidR="00FC498C" w:rsidRPr="003B7DEA" w:rsidRDefault="00FC498C" w:rsidP="006848FA">
            <w:pPr>
              <w:widowControl/>
              <w:tabs>
                <w:tab w:val="left" w:pos="360"/>
                <w:tab w:val="left" w:pos="720"/>
                <w:tab w:val="left" w:pos="1080"/>
              </w:tabs>
              <w:rPr>
                <w:rFonts w:ascii="Times New Roman" w:hAnsi="Times New Roman"/>
                <w:sz w:val="21"/>
                <w:szCs w:val="21"/>
              </w:rPr>
            </w:pPr>
            <w:r w:rsidRPr="003B7DEA">
              <w:rPr>
                <w:rFonts w:ascii="Times New Roman" w:hAnsi="Times New Roman"/>
                <w:sz w:val="21"/>
                <w:szCs w:val="21"/>
              </w:rPr>
              <w:t>Secretaries and Administrative assistants</w:t>
            </w:r>
          </w:p>
        </w:tc>
        <w:tc>
          <w:tcPr>
            <w:tcW w:w="987" w:type="dxa"/>
            <w:shd w:val="clear" w:color="auto" w:fill="auto"/>
          </w:tcPr>
          <w:p w:rsidR="00FC498C" w:rsidRPr="00265CA6" w:rsidRDefault="004549E0" w:rsidP="00265CA6">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6</w:t>
            </w:r>
          </w:p>
        </w:tc>
        <w:tc>
          <w:tcPr>
            <w:tcW w:w="1435"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$2</w:t>
            </w:r>
            <w:r w:rsidR="004549E0">
              <w:rPr>
                <w:rFonts w:ascii="Times New Roman" w:hAnsi="Times New Roman"/>
                <w:sz w:val="22"/>
                <w:szCs w:val="22"/>
              </w:rPr>
              <w:t>1</w:t>
            </w:r>
          </w:p>
        </w:tc>
        <w:tc>
          <w:tcPr>
            <w:tcW w:w="1954" w:type="dxa"/>
            <w:shd w:val="clear" w:color="auto" w:fill="auto"/>
          </w:tcPr>
          <w:p w:rsidR="00FC498C" w:rsidRPr="00265CA6" w:rsidRDefault="00153B77" w:rsidP="00265CA6">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29</w:t>
            </w:r>
          </w:p>
        </w:tc>
        <w:tc>
          <w:tcPr>
            <w:tcW w:w="1696" w:type="dxa"/>
            <w:shd w:val="clear" w:color="auto" w:fill="auto"/>
          </w:tcPr>
          <w:p w:rsidR="00FC498C" w:rsidRPr="0013695D" w:rsidRDefault="00FC498C" w:rsidP="00265CA6">
            <w:pPr>
              <w:widowControl/>
              <w:tabs>
                <w:tab w:val="left" w:pos="360"/>
                <w:tab w:val="left" w:pos="720"/>
                <w:tab w:val="left" w:pos="1080"/>
              </w:tabs>
              <w:jc w:val="center"/>
              <w:rPr>
                <w:rFonts w:ascii="Times New Roman" w:hAnsi="Times New Roman"/>
                <w:sz w:val="22"/>
                <w:szCs w:val="22"/>
              </w:rPr>
            </w:pPr>
            <w:r w:rsidRPr="0013695D">
              <w:rPr>
                <w:rFonts w:ascii="Times New Roman" w:hAnsi="Times New Roman"/>
                <w:sz w:val="22"/>
                <w:szCs w:val="22"/>
              </w:rPr>
              <w:t>40%</w:t>
            </w:r>
          </w:p>
        </w:tc>
        <w:tc>
          <w:tcPr>
            <w:tcW w:w="1627" w:type="dxa"/>
            <w:shd w:val="clear" w:color="auto" w:fill="auto"/>
          </w:tcPr>
          <w:p w:rsidR="00FC498C" w:rsidRPr="00265CA6" w:rsidRDefault="00FC498C" w:rsidP="00153B77">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153B77">
              <w:rPr>
                <w:rFonts w:ascii="Times New Roman" w:hAnsi="Times New Roman"/>
                <w:sz w:val="22"/>
                <w:szCs w:val="22"/>
              </w:rPr>
              <w:t>12</w:t>
            </w:r>
          </w:p>
        </w:tc>
      </w:tr>
      <w:tr w:rsidR="00FC498C" w:rsidRPr="00265CA6" w:rsidTr="00FC498C">
        <w:trPr>
          <w:jc w:val="center"/>
        </w:trPr>
        <w:tc>
          <w:tcPr>
            <w:tcW w:w="2381" w:type="dxa"/>
            <w:shd w:val="clear" w:color="auto" w:fill="auto"/>
          </w:tcPr>
          <w:p w:rsidR="00FC498C" w:rsidRPr="0013695D" w:rsidRDefault="00FC498C" w:rsidP="00265CA6">
            <w:pPr>
              <w:widowControl/>
              <w:tabs>
                <w:tab w:val="left" w:pos="360"/>
                <w:tab w:val="left" w:pos="720"/>
                <w:tab w:val="left" w:pos="1080"/>
              </w:tabs>
              <w:rPr>
                <w:rFonts w:ascii="Times New Roman" w:hAnsi="Times New Roman"/>
                <w:sz w:val="22"/>
                <w:szCs w:val="22"/>
              </w:rPr>
            </w:pPr>
            <w:r w:rsidRPr="0013695D">
              <w:rPr>
                <w:rFonts w:ascii="Times New Roman" w:hAnsi="Times New Roman"/>
                <w:sz w:val="22"/>
                <w:szCs w:val="22"/>
              </w:rPr>
              <w:t>Management</w:t>
            </w:r>
            <w:r w:rsidR="004549E0" w:rsidRPr="0013695D">
              <w:rPr>
                <w:rFonts w:ascii="Times New Roman" w:hAnsi="Times New Roman"/>
                <w:sz w:val="22"/>
                <w:szCs w:val="22"/>
              </w:rPr>
              <w:t xml:space="preserve"> occupations</w:t>
            </w:r>
            <w:r w:rsidRPr="0013695D">
              <w:rPr>
                <w:rFonts w:ascii="Times New Roman" w:hAnsi="Times New Roman"/>
                <w:sz w:val="22"/>
                <w:szCs w:val="22"/>
              </w:rPr>
              <w:t>***</w:t>
            </w:r>
          </w:p>
        </w:tc>
        <w:tc>
          <w:tcPr>
            <w:tcW w:w="987"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13</w:t>
            </w:r>
          </w:p>
        </w:tc>
        <w:tc>
          <w:tcPr>
            <w:tcW w:w="1435"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Pr>
                <w:rFonts w:ascii="Times New Roman" w:hAnsi="Times New Roman"/>
                <w:sz w:val="22"/>
                <w:szCs w:val="22"/>
              </w:rPr>
              <w:t>64</w:t>
            </w:r>
          </w:p>
        </w:tc>
        <w:tc>
          <w:tcPr>
            <w:tcW w:w="1954" w:type="dxa"/>
            <w:shd w:val="clear" w:color="auto" w:fill="auto"/>
          </w:tcPr>
          <w:p w:rsidR="00FC498C" w:rsidRPr="00265CA6" w:rsidRDefault="00620ADC" w:rsidP="00265CA6">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90</w:t>
            </w:r>
          </w:p>
        </w:tc>
        <w:tc>
          <w:tcPr>
            <w:tcW w:w="1696" w:type="dxa"/>
            <w:shd w:val="clear" w:color="auto" w:fill="auto"/>
          </w:tcPr>
          <w:p w:rsidR="00FC498C" w:rsidRPr="0013695D" w:rsidRDefault="0031347C" w:rsidP="00265CA6">
            <w:pPr>
              <w:widowControl/>
              <w:tabs>
                <w:tab w:val="left" w:pos="360"/>
                <w:tab w:val="left" w:pos="720"/>
                <w:tab w:val="left" w:pos="1080"/>
              </w:tabs>
              <w:jc w:val="center"/>
              <w:rPr>
                <w:rFonts w:ascii="Times New Roman" w:hAnsi="Times New Roman"/>
                <w:sz w:val="22"/>
                <w:szCs w:val="22"/>
              </w:rPr>
            </w:pPr>
            <w:r w:rsidRPr="0013695D">
              <w:rPr>
                <w:rFonts w:ascii="Times New Roman" w:hAnsi="Times New Roman"/>
                <w:sz w:val="22"/>
                <w:szCs w:val="22"/>
              </w:rPr>
              <w:t>30</w:t>
            </w:r>
            <w:r w:rsidR="00FC498C" w:rsidRPr="0013695D">
              <w:rPr>
                <w:rFonts w:ascii="Times New Roman" w:hAnsi="Times New Roman"/>
                <w:sz w:val="22"/>
                <w:szCs w:val="22"/>
              </w:rPr>
              <w:t>%</w:t>
            </w:r>
          </w:p>
        </w:tc>
        <w:tc>
          <w:tcPr>
            <w:tcW w:w="1627" w:type="dxa"/>
            <w:shd w:val="clear" w:color="auto" w:fill="auto"/>
          </w:tcPr>
          <w:p w:rsidR="00FC498C" w:rsidRPr="00265CA6" w:rsidRDefault="00FC498C" w:rsidP="00620ADC">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620ADC">
              <w:rPr>
                <w:rFonts w:ascii="Times New Roman" w:hAnsi="Times New Roman"/>
                <w:sz w:val="22"/>
                <w:szCs w:val="22"/>
              </w:rPr>
              <w:t>27</w:t>
            </w:r>
          </w:p>
        </w:tc>
      </w:tr>
      <w:tr w:rsidR="00FC498C" w:rsidRPr="00265CA6" w:rsidTr="00FC498C">
        <w:trPr>
          <w:jc w:val="center"/>
        </w:trPr>
        <w:tc>
          <w:tcPr>
            <w:tcW w:w="2381" w:type="dxa"/>
            <w:shd w:val="clear" w:color="auto" w:fill="auto"/>
          </w:tcPr>
          <w:p w:rsidR="00FC498C" w:rsidRPr="0013695D" w:rsidRDefault="00FC498C" w:rsidP="00265CA6">
            <w:pPr>
              <w:widowControl/>
              <w:tabs>
                <w:tab w:val="left" w:pos="360"/>
                <w:tab w:val="left" w:pos="720"/>
                <w:tab w:val="left" w:pos="1080"/>
              </w:tabs>
              <w:rPr>
                <w:rFonts w:ascii="Times New Roman" w:hAnsi="Times New Roman"/>
                <w:sz w:val="22"/>
                <w:szCs w:val="22"/>
              </w:rPr>
            </w:pPr>
            <w:r w:rsidRPr="0013695D">
              <w:rPr>
                <w:rFonts w:ascii="Times New Roman" w:hAnsi="Times New Roman"/>
                <w:sz w:val="22"/>
                <w:szCs w:val="22"/>
              </w:rPr>
              <w:t>Engineers</w:t>
            </w:r>
          </w:p>
        </w:tc>
        <w:tc>
          <w:tcPr>
            <w:tcW w:w="987"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13</w:t>
            </w:r>
          </w:p>
        </w:tc>
        <w:tc>
          <w:tcPr>
            <w:tcW w:w="1435"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0E151A">
              <w:rPr>
                <w:rFonts w:ascii="Times New Roman" w:hAnsi="Times New Roman"/>
                <w:sz w:val="22"/>
                <w:szCs w:val="22"/>
              </w:rPr>
              <w:t>76</w:t>
            </w:r>
          </w:p>
        </w:tc>
        <w:tc>
          <w:tcPr>
            <w:tcW w:w="1954" w:type="dxa"/>
            <w:shd w:val="clear" w:color="auto" w:fill="auto"/>
          </w:tcPr>
          <w:p w:rsidR="00FC498C" w:rsidRPr="00265CA6" w:rsidRDefault="00620ADC" w:rsidP="00265CA6">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106</w:t>
            </w:r>
          </w:p>
        </w:tc>
        <w:tc>
          <w:tcPr>
            <w:tcW w:w="1696" w:type="dxa"/>
            <w:shd w:val="clear" w:color="auto" w:fill="auto"/>
          </w:tcPr>
          <w:p w:rsidR="00FC498C" w:rsidRPr="0013695D" w:rsidRDefault="0031347C" w:rsidP="00265CA6">
            <w:pPr>
              <w:widowControl/>
              <w:tabs>
                <w:tab w:val="left" w:pos="360"/>
                <w:tab w:val="left" w:pos="720"/>
                <w:tab w:val="left" w:pos="1080"/>
              </w:tabs>
              <w:jc w:val="center"/>
              <w:rPr>
                <w:rFonts w:ascii="Times New Roman" w:hAnsi="Times New Roman"/>
                <w:sz w:val="22"/>
                <w:szCs w:val="22"/>
              </w:rPr>
            </w:pPr>
            <w:r w:rsidRPr="0013695D">
              <w:rPr>
                <w:rFonts w:ascii="Times New Roman" w:hAnsi="Times New Roman"/>
                <w:sz w:val="22"/>
                <w:szCs w:val="22"/>
              </w:rPr>
              <w:t>10</w:t>
            </w:r>
            <w:r w:rsidR="00FC498C" w:rsidRPr="0013695D">
              <w:rPr>
                <w:rFonts w:ascii="Times New Roman" w:hAnsi="Times New Roman"/>
                <w:sz w:val="22"/>
                <w:szCs w:val="22"/>
              </w:rPr>
              <w:t>%</w:t>
            </w:r>
          </w:p>
        </w:tc>
        <w:tc>
          <w:tcPr>
            <w:tcW w:w="1627" w:type="dxa"/>
            <w:shd w:val="clear" w:color="auto" w:fill="auto"/>
          </w:tcPr>
          <w:p w:rsidR="00FC498C" w:rsidRPr="00265CA6" w:rsidRDefault="00FC498C" w:rsidP="00620ADC">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620ADC">
              <w:rPr>
                <w:rFonts w:ascii="Times New Roman" w:hAnsi="Times New Roman"/>
                <w:sz w:val="22"/>
                <w:szCs w:val="22"/>
              </w:rPr>
              <w:t>11</w:t>
            </w:r>
          </w:p>
        </w:tc>
      </w:tr>
      <w:tr w:rsidR="00FC498C" w:rsidRPr="00265CA6" w:rsidTr="00FC498C">
        <w:trPr>
          <w:jc w:val="center"/>
        </w:trPr>
        <w:tc>
          <w:tcPr>
            <w:tcW w:w="2381" w:type="dxa"/>
            <w:shd w:val="clear" w:color="auto" w:fill="auto"/>
          </w:tcPr>
          <w:p w:rsidR="00FC498C" w:rsidRPr="0013695D" w:rsidRDefault="00FC498C" w:rsidP="00265CA6">
            <w:pPr>
              <w:widowControl/>
              <w:tabs>
                <w:tab w:val="left" w:pos="360"/>
                <w:tab w:val="left" w:pos="720"/>
                <w:tab w:val="left" w:pos="1080"/>
              </w:tabs>
              <w:rPr>
                <w:rFonts w:ascii="Times New Roman" w:hAnsi="Times New Roman"/>
                <w:sz w:val="22"/>
                <w:szCs w:val="22"/>
              </w:rPr>
            </w:pPr>
            <w:proofErr w:type="spellStart"/>
            <w:r w:rsidRPr="0013695D">
              <w:rPr>
                <w:rFonts w:ascii="Times New Roman" w:hAnsi="Times New Roman"/>
                <w:sz w:val="22"/>
                <w:szCs w:val="22"/>
              </w:rPr>
              <w:t>Supv</w:t>
            </w:r>
            <w:proofErr w:type="spellEnd"/>
            <w:r w:rsidRPr="0013695D">
              <w:rPr>
                <w:rFonts w:ascii="Times New Roman" w:hAnsi="Times New Roman"/>
                <w:sz w:val="22"/>
                <w:szCs w:val="22"/>
              </w:rPr>
              <w:t>. Engineer</w:t>
            </w:r>
          </w:p>
        </w:tc>
        <w:tc>
          <w:tcPr>
            <w:tcW w:w="987"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1</w:t>
            </w:r>
            <w:r w:rsidR="00FF2F35">
              <w:rPr>
                <w:rFonts w:ascii="Times New Roman" w:hAnsi="Times New Roman"/>
                <w:sz w:val="22"/>
                <w:szCs w:val="22"/>
              </w:rPr>
              <w:t>3</w:t>
            </w:r>
          </w:p>
        </w:tc>
        <w:tc>
          <w:tcPr>
            <w:tcW w:w="1435" w:type="dxa"/>
            <w:shd w:val="clear" w:color="auto" w:fill="auto"/>
          </w:tcPr>
          <w:p w:rsidR="00FC498C" w:rsidRPr="00265CA6" w:rsidRDefault="00FC498C"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FF2F35">
              <w:rPr>
                <w:rFonts w:ascii="Times New Roman" w:hAnsi="Times New Roman"/>
                <w:sz w:val="22"/>
                <w:szCs w:val="22"/>
              </w:rPr>
              <w:t>76</w:t>
            </w:r>
          </w:p>
        </w:tc>
        <w:tc>
          <w:tcPr>
            <w:tcW w:w="1954" w:type="dxa"/>
            <w:shd w:val="clear" w:color="auto" w:fill="auto"/>
          </w:tcPr>
          <w:p w:rsidR="00FC498C" w:rsidRPr="00265CA6" w:rsidRDefault="00620ADC" w:rsidP="00265CA6">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106</w:t>
            </w:r>
          </w:p>
        </w:tc>
        <w:tc>
          <w:tcPr>
            <w:tcW w:w="1696" w:type="dxa"/>
            <w:shd w:val="clear" w:color="auto" w:fill="auto"/>
          </w:tcPr>
          <w:p w:rsidR="00FC498C" w:rsidRPr="0013695D" w:rsidRDefault="0031347C" w:rsidP="00265CA6">
            <w:pPr>
              <w:widowControl/>
              <w:tabs>
                <w:tab w:val="left" w:pos="360"/>
                <w:tab w:val="left" w:pos="720"/>
                <w:tab w:val="left" w:pos="1080"/>
              </w:tabs>
              <w:jc w:val="center"/>
              <w:rPr>
                <w:rFonts w:ascii="Times New Roman" w:hAnsi="Times New Roman"/>
                <w:sz w:val="22"/>
                <w:szCs w:val="22"/>
              </w:rPr>
            </w:pPr>
            <w:r w:rsidRPr="0013695D">
              <w:rPr>
                <w:rFonts w:ascii="Times New Roman" w:hAnsi="Times New Roman"/>
                <w:sz w:val="22"/>
                <w:szCs w:val="22"/>
              </w:rPr>
              <w:t>20</w:t>
            </w:r>
            <w:r w:rsidR="00FC498C" w:rsidRPr="0013695D">
              <w:rPr>
                <w:rFonts w:ascii="Times New Roman" w:hAnsi="Times New Roman"/>
                <w:sz w:val="22"/>
                <w:szCs w:val="22"/>
              </w:rPr>
              <w:t>%</w:t>
            </w:r>
          </w:p>
        </w:tc>
        <w:tc>
          <w:tcPr>
            <w:tcW w:w="1627" w:type="dxa"/>
            <w:shd w:val="clear" w:color="auto" w:fill="auto"/>
          </w:tcPr>
          <w:p w:rsidR="00FC498C" w:rsidRPr="00265CA6" w:rsidRDefault="00FC498C" w:rsidP="00620ADC">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620ADC">
              <w:rPr>
                <w:rFonts w:ascii="Times New Roman" w:hAnsi="Times New Roman"/>
                <w:sz w:val="22"/>
                <w:szCs w:val="22"/>
              </w:rPr>
              <w:t>21</w:t>
            </w:r>
          </w:p>
        </w:tc>
      </w:tr>
      <w:tr w:rsidR="00FC498C" w:rsidRPr="00265CA6" w:rsidTr="00FC498C">
        <w:trPr>
          <w:jc w:val="center"/>
        </w:trPr>
        <w:tc>
          <w:tcPr>
            <w:tcW w:w="8453" w:type="dxa"/>
            <w:gridSpan w:val="5"/>
            <w:shd w:val="clear" w:color="auto" w:fill="auto"/>
          </w:tcPr>
          <w:p w:rsidR="00FC498C" w:rsidRPr="00265CA6" w:rsidRDefault="00FC498C" w:rsidP="00265CA6">
            <w:pPr>
              <w:widowControl/>
              <w:tabs>
                <w:tab w:val="left" w:pos="360"/>
                <w:tab w:val="left" w:pos="720"/>
                <w:tab w:val="left" w:pos="1080"/>
              </w:tabs>
              <w:rPr>
                <w:rFonts w:ascii="Times New Roman" w:hAnsi="Times New Roman"/>
                <w:b/>
                <w:sz w:val="22"/>
                <w:szCs w:val="22"/>
              </w:rPr>
            </w:pPr>
            <w:r w:rsidRPr="00265CA6">
              <w:rPr>
                <w:rFonts w:ascii="Times New Roman" w:hAnsi="Times New Roman"/>
                <w:b/>
                <w:sz w:val="22"/>
                <w:szCs w:val="22"/>
              </w:rPr>
              <w:t>Weighted Average ($/hour)</w:t>
            </w:r>
          </w:p>
        </w:tc>
        <w:tc>
          <w:tcPr>
            <w:tcW w:w="1627" w:type="dxa"/>
            <w:shd w:val="clear" w:color="auto" w:fill="auto"/>
          </w:tcPr>
          <w:p w:rsidR="00FC498C" w:rsidRPr="00265CA6" w:rsidRDefault="00FC498C" w:rsidP="00620ADC">
            <w:pPr>
              <w:widowControl/>
              <w:tabs>
                <w:tab w:val="left" w:pos="360"/>
                <w:tab w:val="left" w:pos="720"/>
                <w:tab w:val="left" w:pos="1080"/>
              </w:tabs>
              <w:jc w:val="center"/>
              <w:rPr>
                <w:rFonts w:ascii="Times New Roman" w:hAnsi="Times New Roman"/>
                <w:b/>
                <w:sz w:val="22"/>
                <w:szCs w:val="22"/>
              </w:rPr>
            </w:pPr>
            <w:r w:rsidRPr="0013695D">
              <w:rPr>
                <w:rFonts w:ascii="Times New Roman" w:hAnsi="Times New Roman"/>
                <w:b/>
                <w:sz w:val="22"/>
                <w:szCs w:val="22"/>
              </w:rPr>
              <w:t>$</w:t>
            </w:r>
            <w:r w:rsidR="00620ADC" w:rsidRPr="00620ADC">
              <w:rPr>
                <w:rFonts w:ascii="Times New Roman" w:hAnsi="Times New Roman"/>
                <w:b/>
                <w:sz w:val="22"/>
                <w:szCs w:val="22"/>
              </w:rPr>
              <w:t>71</w:t>
            </w:r>
          </w:p>
        </w:tc>
      </w:tr>
    </w:tbl>
    <w:p w:rsidR="004877CF" w:rsidRPr="000C1952" w:rsidRDefault="004877CF" w:rsidP="004877CF">
      <w:pPr>
        <w:widowControl/>
        <w:tabs>
          <w:tab w:val="left" w:pos="360"/>
          <w:tab w:val="left" w:pos="720"/>
          <w:tab w:val="left" w:pos="1080"/>
        </w:tabs>
        <w:rPr>
          <w:rFonts w:ascii="Times New Roman" w:hAnsi="Times New Roman"/>
          <w:sz w:val="22"/>
          <w:szCs w:val="22"/>
        </w:rPr>
      </w:pPr>
      <w:proofErr w:type="gramStart"/>
      <w:r w:rsidRPr="000C1952">
        <w:rPr>
          <w:rFonts w:ascii="Times New Roman" w:hAnsi="Times New Roman"/>
          <w:sz w:val="22"/>
          <w:szCs w:val="22"/>
        </w:rPr>
        <w:t>*  Note</w:t>
      </w:r>
      <w:proofErr w:type="gramEnd"/>
      <w:r w:rsidRPr="000C1952">
        <w:rPr>
          <w:rFonts w:ascii="Times New Roman" w:hAnsi="Times New Roman"/>
          <w:sz w:val="22"/>
          <w:szCs w:val="22"/>
        </w:rPr>
        <w:t xml:space="preserve"> that this BLS source reflects their last update from </w:t>
      </w:r>
      <w:r w:rsidR="005E4A9B">
        <w:rPr>
          <w:rFonts w:ascii="Times New Roman" w:hAnsi="Times New Roman"/>
          <w:sz w:val="22"/>
          <w:szCs w:val="22"/>
        </w:rPr>
        <w:t>December 2009</w:t>
      </w:r>
      <w:r w:rsidRPr="000C1952">
        <w:rPr>
          <w:rFonts w:ascii="Times New Roman" w:hAnsi="Times New Roman"/>
          <w:sz w:val="22"/>
          <w:szCs w:val="22"/>
        </w:rPr>
        <w:t>.</w:t>
      </w:r>
    </w:p>
    <w:p w:rsidR="004877CF" w:rsidRPr="000C1952" w:rsidRDefault="004877CF" w:rsidP="004877CF">
      <w:pPr>
        <w:widowControl/>
        <w:tabs>
          <w:tab w:val="left" w:pos="360"/>
          <w:tab w:val="left" w:pos="720"/>
          <w:tab w:val="left" w:pos="1080"/>
        </w:tabs>
        <w:rPr>
          <w:rFonts w:ascii="Times New Roman" w:hAnsi="Times New Roman"/>
          <w:sz w:val="22"/>
          <w:szCs w:val="22"/>
        </w:rPr>
      </w:pPr>
      <w:r w:rsidRPr="000C1952">
        <w:rPr>
          <w:rFonts w:ascii="Times New Roman" w:hAnsi="Times New Roman"/>
          <w:sz w:val="22"/>
          <w:szCs w:val="22"/>
        </w:rPr>
        <w:t xml:space="preserve">** A multiplier of 1.4 (as implied by BLS news release USDL </w:t>
      </w:r>
      <w:r w:rsidR="009A48E5">
        <w:rPr>
          <w:rFonts w:ascii="Times New Roman" w:hAnsi="Times New Roman"/>
          <w:sz w:val="22"/>
          <w:szCs w:val="22"/>
        </w:rPr>
        <w:t>12</w:t>
      </w:r>
      <w:r w:rsidRPr="000C1952">
        <w:rPr>
          <w:rFonts w:ascii="Times New Roman" w:hAnsi="Times New Roman"/>
          <w:sz w:val="22"/>
          <w:szCs w:val="22"/>
        </w:rPr>
        <w:t>-</w:t>
      </w:r>
      <w:r w:rsidR="00701EDB">
        <w:rPr>
          <w:rFonts w:ascii="Times New Roman" w:hAnsi="Times New Roman"/>
          <w:sz w:val="22"/>
          <w:szCs w:val="22"/>
        </w:rPr>
        <w:t>1124</w:t>
      </w:r>
      <w:r w:rsidRPr="000C1952">
        <w:rPr>
          <w:rFonts w:ascii="Times New Roman" w:hAnsi="Times New Roman"/>
          <w:sz w:val="22"/>
          <w:szCs w:val="22"/>
        </w:rPr>
        <w:t xml:space="preserve">, </w:t>
      </w:r>
      <w:r w:rsidR="00701EDB">
        <w:rPr>
          <w:rFonts w:ascii="Times New Roman" w:hAnsi="Times New Roman"/>
          <w:sz w:val="22"/>
          <w:szCs w:val="22"/>
        </w:rPr>
        <w:t>June 7</w:t>
      </w:r>
      <w:r w:rsidR="009A48E5">
        <w:rPr>
          <w:rFonts w:ascii="Times New Roman" w:hAnsi="Times New Roman"/>
          <w:sz w:val="22"/>
          <w:szCs w:val="22"/>
        </w:rPr>
        <w:t>, 2012</w:t>
      </w:r>
      <w:r w:rsidR="009B713E">
        <w:rPr>
          <w:rFonts w:ascii="Times New Roman" w:hAnsi="Times New Roman"/>
          <w:sz w:val="22"/>
          <w:szCs w:val="22"/>
        </w:rPr>
        <w:t xml:space="preserve"> </w:t>
      </w:r>
      <w:r w:rsidR="009B713E" w:rsidRPr="003B7DEA">
        <w:rPr>
          <w:rFonts w:ascii="Times New Roman" w:hAnsi="Times New Roman"/>
          <w:sz w:val="21"/>
          <w:szCs w:val="21"/>
        </w:rPr>
        <w:t xml:space="preserve">(see </w:t>
      </w:r>
      <w:hyperlink r:id="rId10" w:history="1">
        <w:r w:rsidR="009B713E" w:rsidRPr="003B7DEA">
          <w:rPr>
            <w:rStyle w:val="Hyperlink"/>
            <w:rFonts w:ascii="Times New Roman" w:hAnsi="Times New Roman"/>
            <w:sz w:val="21"/>
            <w:szCs w:val="21"/>
          </w:rPr>
          <w:t>http://www.bls.gov/</w:t>
        </w:r>
        <w:r w:rsidR="009B713E" w:rsidRPr="003B7DEA">
          <w:rPr>
            <w:rStyle w:val="Hyperlink"/>
            <w:rFonts w:ascii="Times New Roman" w:hAnsi="Times New Roman"/>
            <w:sz w:val="21"/>
            <w:szCs w:val="21"/>
          </w:rPr>
          <w:t>n</w:t>
        </w:r>
        <w:r w:rsidR="009B713E" w:rsidRPr="003B7DEA">
          <w:rPr>
            <w:rStyle w:val="Hyperlink"/>
            <w:rFonts w:ascii="Times New Roman" w:hAnsi="Times New Roman"/>
            <w:sz w:val="21"/>
            <w:szCs w:val="21"/>
          </w:rPr>
          <w:t>ews.release/ecec.nr0.htm</w:t>
        </w:r>
      </w:hyperlink>
      <w:r w:rsidR="009B713E" w:rsidRPr="003B7DEA">
        <w:rPr>
          <w:rFonts w:ascii="Times New Roman" w:hAnsi="Times New Roman"/>
          <w:sz w:val="21"/>
          <w:szCs w:val="21"/>
        </w:rPr>
        <w:t>)</w:t>
      </w:r>
      <w:r w:rsidRPr="000C1952">
        <w:rPr>
          <w:rFonts w:ascii="Times New Roman" w:hAnsi="Times New Roman"/>
          <w:sz w:val="22"/>
          <w:szCs w:val="22"/>
        </w:rPr>
        <w:t xml:space="preserve">) was added for benefits. </w:t>
      </w:r>
    </w:p>
    <w:p w:rsidR="004877CF" w:rsidRPr="00B36937" w:rsidRDefault="004877CF" w:rsidP="004877CF">
      <w:pPr>
        <w:widowControl/>
        <w:tabs>
          <w:tab w:val="left" w:pos="360"/>
          <w:tab w:val="left" w:pos="720"/>
          <w:tab w:val="left" w:pos="1080"/>
        </w:tabs>
        <w:rPr>
          <w:rFonts w:ascii="Times New Roman" w:hAnsi="Times New Roman"/>
          <w:szCs w:val="22"/>
        </w:rPr>
      </w:pPr>
      <w:r w:rsidRPr="000C1952">
        <w:rPr>
          <w:rFonts w:ascii="Times New Roman" w:hAnsi="Times New Roman"/>
          <w:sz w:val="22"/>
          <w:szCs w:val="22"/>
        </w:rPr>
        <w:t xml:space="preserve">*** </w:t>
      </w:r>
      <w:r w:rsidR="00B36937" w:rsidRPr="00B36937">
        <w:rPr>
          <w:rFonts w:ascii="Times New Roman" w:hAnsi="Times New Roman"/>
          <w:szCs w:val="21"/>
        </w:rPr>
        <w:t>This position is closest representative to Regulatory Specialist</w:t>
      </w:r>
      <w:r w:rsidR="008D596D">
        <w:rPr>
          <w:rFonts w:ascii="Times New Roman" w:hAnsi="Times New Roman"/>
          <w:szCs w:val="21"/>
        </w:rPr>
        <w:t>.</w:t>
      </w:r>
      <w:r w:rsidRPr="00B36937">
        <w:rPr>
          <w:rFonts w:ascii="Times New Roman" w:hAnsi="Times New Roman"/>
          <w:szCs w:val="22"/>
        </w:rPr>
        <w:t xml:space="preserve"> </w:t>
      </w:r>
    </w:p>
    <w:p w:rsidR="004877CF" w:rsidRPr="007C0510" w:rsidRDefault="004877CF" w:rsidP="004877CF">
      <w:pPr>
        <w:widowControl/>
        <w:tabs>
          <w:tab w:val="left" w:pos="360"/>
          <w:tab w:val="left" w:pos="720"/>
          <w:tab w:val="left" w:pos="1080"/>
        </w:tabs>
        <w:rPr>
          <w:rFonts w:ascii="Times New Roman" w:hAnsi="Times New Roman"/>
          <w:szCs w:val="24"/>
        </w:rPr>
      </w:pPr>
    </w:p>
    <w:p w:rsidR="004877CF" w:rsidRDefault="004877CF" w:rsidP="004877CF">
      <w:pPr>
        <w:widowControl/>
        <w:tabs>
          <w:tab w:val="left" w:pos="360"/>
          <w:tab w:val="left" w:pos="720"/>
          <w:tab w:val="left" w:pos="1080"/>
        </w:tabs>
        <w:rPr>
          <w:rFonts w:ascii="Times New Roman" w:hAnsi="Times New Roman"/>
          <w:szCs w:val="24"/>
        </w:rPr>
      </w:pPr>
      <w:r w:rsidRPr="00E421D1">
        <w:rPr>
          <w:rFonts w:ascii="Times New Roman" w:hAnsi="Times New Roman"/>
          <w:szCs w:val="24"/>
        </w:rPr>
        <w:t>Based on a cost factor of $</w:t>
      </w:r>
      <w:r w:rsidR="00620ADC">
        <w:rPr>
          <w:rFonts w:ascii="Times New Roman" w:hAnsi="Times New Roman"/>
          <w:szCs w:val="24"/>
        </w:rPr>
        <w:t>71</w:t>
      </w:r>
      <w:r w:rsidR="00620ADC" w:rsidRPr="00E421D1">
        <w:rPr>
          <w:rFonts w:ascii="Times New Roman" w:hAnsi="Times New Roman"/>
          <w:szCs w:val="24"/>
        </w:rPr>
        <w:t xml:space="preserve"> </w:t>
      </w:r>
      <w:r w:rsidRPr="00E421D1">
        <w:rPr>
          <w:rFonts w:ascii="Times New Roman" w:hAnsi="Times New Roman"/>
          <w:szCs w:val="24"/>
        </w:rPr>
        <w:t xml:space="preserve">per hour, we estimate the </w:t>
      </w:r>
      <w:r w:rsidR="00B4719E">
        <w:rPr>
          <w:rFonts w:ascii="Times New Roman" w:hAnsi="Times New Roman"/>
          <w:szCs w:val="24"/>
        </w:rPr>
        <w:t xml:space="preserve">hour burden as a dollar equivalent is </w:t>
      </w:r>
      <w:r w:rsidRPr="0013695D">
        <w:rPr>
          <w:rFonts w:ascii="Times New Roman" w:hAnsi="Times New Roman"/>
          <w:szCs w:val="24"/>
        </w:rPr>
        <w:t>$</w:t>
      </w:r>
      <w:r w:rsidR="00620ADC">
        <w:rPr>
          <w:rFonts w:ascii="Times New Roman" w:hAnsi="Times New Roman"/>
          <w:szCs w:val="24"/>
        </w:rPr>
        <w:t>207,249</w:t>
      </w:r>
      <w:r w:rsidRPr="0013695D">
        <w:rPr>
          <w:rFonts w:ascii="Times New Roman" w:hAnsi="Times New Roman"/>
          <w:szCs w:val="24"/>
        </w:rPr>
        <w:t xml:space="preserve"> ($</w:t>
      </w:r>
      <w:r w:rsidR="00620ADC" w:rsidRPr="0013695D">
        <w:rPr>
          <w:rFonts w:ascii="Times New Roman" w:hAnsi="Times New Roman"/>
          <w:szCs w:val="24"/>
        </w:rPr>
        <w:t xml:space="preserve">71 </w:t>
      </w:r>
      <w:r w:rsidRPr="0013695D">
        <w:rPr>
          <w:rFonts w:ascii="Times New Roman" w:hAnsi="Times New Roman"/>
          <w:szCs w:val="24"/>
        </w:rPr>
        <w:t xml:space="preserve">x </w:t>
      </w:r>
      <w:r w:rsidR="00620ADC" w:rsidRPr="0013695D">
        <w:rPr>
          <w:rFonts w:ascii="Times New Roman" w:hAnsi="Times New Roman"/>
          <w:szCs w:val="24"/>
        </w:rPr>
        <w:t>2,919</w:t>
      </w:r>
      <w:r w:rsidRPr="0013695D">
        <w:rPr>
          <w:rFonts w:ascii="Times New Roman" w:hAnsi="Times New Roman"/>
          <w:szCs w:val="24"/>
        </w:rPr>
        <w:t xml:space="preserve"> hours = $</w:t>
      </w:r>
      <w:r w:rsidR="00620ADC">
        <w:rPr>
          <w:rFonts w:ascii="Times New Roman" w:hAnsi="Times New Roman"/>
          <w:szCs w:val="24"/>
        </w:rPr>
        <w:t>207,249</w:t>
      </w:r>
      <w:r w:rsidRPr="0013695D">
        <w:rPr>
          <w:rFonts w:ascii="Times New Roman" w:hAnsi="Times New Roman"/>
          <w:szCs w:val="24"/>
        </w:rPr>
        <w:t>).</w:t>
      </w:r>
      <w:r w:rsidRPr="00B433FC">
        <w:rPr>
          <w:rFonts w:ascii="Times New Roman" w:hAnsi="Times New Roman"/>
          <w:szCs w:val="24"/>
        </w:rPr>
        <w:t xml:space="preserve">  </w:t>
      </w:r>
    </w:p>
    <w:p w:rsidR="00F7733B" w:rsidRPr="00B433FC" w:rsidRDefault="00F7733B" w:rsidP="004877CF">
      <w:pPr>
        <w:widowControl/>
        <w:tabs>
          <w:tab w:val="left" w:pos="360"/>
          <w:tab w:val="left" w:pos="720"/>
          <w:tab w:val="left" w:pos="1080"/>
        </w:tabs>
        <w:rPr>
          <w:rFonts w:ascii="Times New Roman" w:hAnsi="Times New Roman"/>
          <w:szCs w:val="24"/>
        </w:rPr>
      </w:pPr>
      <w:bookmarkStart w:id="0" w:name="_GoBack"/>
      <w:bookmarkEnd w:id="0"/>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D2D2B">
        <w:rPr>
          <w:rFonts w:ascii="Times New Roman" w:hAnsi="Times New Roman"/>
          <w:b/>
          <w:i/>
        </w:rPr>
        <w:t>already reflected</w:t>
      </w:r>
      <w:r w:rsidRPr="00600EEB">
        <w:rPr>
          <w:rFonts w:ascii="Times New Roman" w:hAnsi="Times New Roman"/>
          <w:b/>
          <w:i/>
        </w:rPr>
        <w:t xml:space="preserve"> in Item 12).</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8D2D2B">
        <w:rPr>
          <w:rFonts w:ascii="Times New Roman" w:hAnsi="Times New Roman"/>
          <w:b/>
          <w:i/>
        </w:rPr>
        <w:t>(</w:t>
      </w:r>
      <w:r w:rsidRPr="00600EEB">
        <w:rPr>
          <w:rFonts w:ascii="Times New Roman" w:hAnsi="Times New Roman"/>
          <w:b/>
          <w:i/>
        </w:rPr>
        <w:t>including filing fees paid</w:t>
      </w:r>
      <w:r w:rsidR="008D2D2B">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F2E62" w:rsidRDefault="001F2E62" w:rsidP="00E77D54">
      <w:pPr>
        <w:widowControl/>
        <w:tabs>
          <w:tab w:val="left" w:pos="-1080"/>
          <w:tab w:val="left" w:pos="-720"/>
          <w:tab w:val="left" w:pos="360"/>
          <w:tab w:val="left" w:pos="810"/>
        </w:tabs>
        <w:rPr>
          <w:rFonts w:ascii="Times New Roman" w:hAnsi="Times New Roman"/>
          <w:i/>
        </w:rPr>
      </w:pPr>
    </w:p>
    <w:p w:rsidR="00E77D54" w:rsidRPr="008D2D2B" w:rsidRDefault="008D2D2B" w:rsidP="00E77D54">
      <w:pPr>
        <w:widowControl/>
        <w:tabs>
          <w:tab w:val="left" w:pos="-1080"/>
          <w:tab w:val="left" w:pos="-720"/>
          <w:tab w:val="left" w:pos="360"/>
          <w:tab w:val="left" w:pos="810"/>
        </w:tabs>
        <w:rPr>
          <w:rFonts w:ascii="Times New Roman" w:hAnsi="Times New Roman"/>
        </w:rPr>
      </w:pPr>
      <w:r w:rsidRPr="008D2D2B">
        <w:rPr>
          <w:rFonts w:ascii="Times New Roman" w:hAnsi="Times New Roman"/>
        </w:rPr>
        <w:t>Not applicable in this collection.</w:t>
      </w:r>
    </w:p>
    <w:p w:rsidR="008D2D2B" w:rsidRPr="008D2D2B" w:rsidRDefault="008D2D2B"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973841" w:rsidRDefault="00973841" w:rsidP="00E77D54">
      <w:pPr>
        <w:widowControl/>
        <w:tabs>
          <w:tab w:val="left" w:pos="-1080"/>
          <w:tab w:val="left" w:pos="-720"/>
          <w:tab w:val="left" w:pos="360"/>
          <w:tab w:val="left" w:pos="810"/>
        </w:tabs>
        <w:rPr>
          <w:rFonts w:ascii="Times New Roman" w:hAnsi="Times New Roman"/>
          <w:i/>
        </w:rPr>
      </w:pPr>
    </w:p>
    <w:p w:rsidR="008D2D2B" w:rsidRPr="008D2D2B" w:rsidRDefault="008D2D2B" w:rsidP="008D2D2B">
      <w:pPr>
        <w:rPr>
          <w:rFonts w:ascii="Times New Roman" w:hAnsi="Times New Roman"/>
        </w:rPr>
      </w:pPr>
      <w:r w:rsidRPr="008D2D2B">
        <w:rPr>
          <w:rFonts w:ascii="Times New Roman" w:hAnsi="Times New Roman"/>
        </w:rPr>
        <w:t>Not applicable in this collection.</w:t>
      </w:r>
    </w:p>
    <w:p w:rsidR="008D2D2B" w:rsidRDefault="008D2D2B"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2D2B" w:rsidRDefault="008D2D2B" w:rsidP="00E77D54">
      <w:pPr>
        <w:widowControl/>
        <w:tabs>
          <w:tab w:val="left" w:pos="-1080"/>
          <w:tab w:val="left" w:pos="-720"/>
          <w:tab w:val="left" w:pos="360"/>
          <w:tab w:val="left" w:pos="810"/>
        </w:tabs>
        <w:rPr>
          <w:rFonts w:ascii="Times New Roman" w:hAnsi="Times New Roman"/>
          <w:b/>
        </w:rPr>
      </w:pPr>
    </w:p>
    <w:p w:rsidR="00510C6E" w:rsidRDefault="00487934" w:rsidP="00487934">
      <w:pPr>
        <w:pStyle w:val="NormalWeb"/>
        <w:spacing w:after="0" w:afterAutospacing="0"/>
      </w:pPr>
      <w:r>
        <w:t>The average government cost is $</w:t>
      </w:r>
      <w:r w:rsidR="00895C4D" w:rsidRPr="004617EA">
        <w:t>61</w:t>
      </w:r>
      <w:r w:rsidRPr="004617EA">
        <w:t>/hour</w:t>
      </w:r>
      <w:r>
        <w:t xml:space="preserve">.  This cost is broken out in the below table using the current </w:t>
      </w:r>
      <w:r w:rsidR="00020EAE">
        <w:t>O</w:t>
      </w:r>
      <w:r>
        <w:t xml:space="preserve">ffice of personnel Management salary data for </w:t>
      </w:r>
      <w:r w:rsidRPr="00487934">
        <w:rPr>
          <w:bCs/>
        </w:rPr>
        <w:t>REST OF UNITED STATES</w:t>
      </w:r>
      <w:r>
        <w:rPr>
          <w:bCs/>
        </w:rPr>
        <w:t xml:space="preserve"> </w:t>
      </w:r>
      <w:r w:rsidR="00510C6E" w:rsidRPr="00B6049C">
        <w:t>(</w:t>
      </w:r>
      <w:hyperlink r:id="rId11" w:history="1">
        <w:r w:rsidR="00510C6E" w:rsidRPr="002602BB">
          <w:rPr>
            <w:rStyle w:val="Hyperlink"/>
          </w:rPr>
          <w:t>http://www.opm.g</w:t>
        </w:r>
        <w:r w:rsidR="00510C6E" w:rsidRPr="002602BB">
          <w:rPr>
            <w:rStyle w:val="Hyperlink"/>
          </w:rPr>
          <w:t>o</w:t>
        </w:r>
        <w:r w:rsidR="00510C6E" w:rsidRPr="002602BB">
          <w:rPr>
            <w:rStyle w:val="Hyperlink"/>
          </w:rPr>
          <w:t>v/oca/12tables/</w:t>
        </w:r>
      </w:hyperlink>
      <w:r w:rsidR="00510C6E" w:rsidRPr="00B6049C">
        <w:t xml:space="preserve">).   </w:t>
      </w:r>
    </w:p>
    <w:p w:rsidR="00487934" w:rsidRPr="000157F7" w:rsidRDefault="00487934" w:rsidP="00487934">
      <w:pPr>
        <w:pStyle w:val="NormalWeb"/>
        <w:spacing w:after="0" w:afterAutospacing="0"/>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4877CF" w:rsidRPr="00265CA6" w:rsidTr="00265CA6">
        <w:tc>
          <w:tcPr>
            <w:tcW w:w="2479" w:type="dxa"/>
            <w:shd w:val="clear" w:color="auto" w:fill="auto"/>
            <w:vAlign w:val="center"/>
          </w:tcPr>
          <w:p w:rsidR="00510C6E" w:rsidRDefault="00510C6E" w:rsidP="00265CA6">
            <w:pPr>
              <w:widowControl/>
              <w:tabs>
                <w:tab w:val="left" w:pos="360"/>
                <w:tab w:val="left" w:pos="720"/>
                <w:tab w:val="left" w:pos="1080"/>
              </w:tabs>
              <w:rPr>
                <w:rFonts w:ascii="Times New Roman" w:hAnsi="Times New Roman"/>
                <w:b/>
                <w:sz w:val="22"/>
                <w:szCs w:val="22"/>
              </w:rPr>
            </w:pPr>
          </w:p>
          <w:p w:rsidR="004877CF" w:rsidRPr="00265CA6" w:rsidRDefault="004877CF" w:rsidP="00265CA6">
            <w:pPr>
              <w:widowControl/>
              <w:tabs>
                <w:tab w:val="left" w:pos="360"/>
                <w:tab w:val="left" w:pos="720"/>
                <w:tab w:val="left" w:pos="1080"/>
              </w:tabs>
              <w:rPr>
                <w:rFonts w:ascii="Times New Roman" w:hAnsi="Times New Roman"/>
                <w:b/>
                <w:sz w:val="22"/>
                <w:szCs w:val="22"/>
              </w:rPr>
            </w:pPr>
            <w:r w:rsidRPr="00265CA6">
              <w:rPr>
                <w:rFonts w:ascii="Times New Roman" w:hAnsi="Times New Roman"/>
                <w:b/>
                <w:sz w:val="22"/>
                <w:szCs w:val="22"/>
              </w:rPr>
              <w:t>Position</w:t>
            </w:r>
          </w:p>
        </w:tc>
        <w:tc>
          <w:tcPr>
            <w:tcW w:w="1426" w:type="dxa"/>
            <w:shd w:val="clear" w:color="auto" w:fill="auto"/>
            <w:vAlign w:val="center"/>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Grade</w:t>
            </w:r>
          </w:p>
        </w:tc>
        <w:tc>
          <w:tcPr>
            <w:tcW w:w="140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 xml:space="preserve">Hourly </w:t>
            </w:r>
            <w:r w:rsidR="003554C3" w:rsidRPr="00265CA6">
              <w:rPr>
                <w:rFonts w:ascii="Times New Roman" w:hAnsi="Times New Roman"/>
                <w:b/>
                <w:sz w:val="22"/>
                <w:szCs w:val="22"/>
              </w:rPr>
              <w:t>p</w:t>
            </w:r>
            <w:r w:rsidRPr="00265CA6">
              <w:rPr>
                <w:rFonts w:ascii="Times New Roman" w:hAnsi="Times New Roman"/>
                <w:b/>
                <w:sz w:val="22"/>
                <w:szCs w:val="22"/>
              </w:rPr>
              <w:t>ay rate ($/hour estimate</w:t>
            </w:r>
            <w:r w:rsidR="00895C4D" w:rsidRPr="00265CA6">
              <w:rPr>
                <w:rFonts w:ascii="Times New Roman" w:hAnsi="Times New Roman"/>
                <w:b/>
                <w:sz w:val="22"/>
                <w:szCs w:val="22"/>
              </w:rPr>
              <w:t>*</w:t>
            </w:r>
            <w:r w:rsidRPr="00265CA6">
              <w:rPr>
                <w:rFonts w:ascii="Times New Roman" w:hAnsi="Times New Roman"/>
                <w:b/>
                <w:sz w:val="22"/>
                <w:szCs w:val="22"/>
              </w:rPr>
              <w:t>)</w:t>
            </w:r>
          </w:p>
        </w:tc>
        <w:tc>
          <w:tcPr>
            <w:tcW w:w="1979"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Hourly rate including benefits (1.5*</w:t>
            </w:r>
            <w:r w:rsidR="00895C4D" w:rsidRPr="00265CA6">
              <w:rPr>
                <w:rFonts w:ascii="Times New Roman" w:hAnsi="Times New Roman"/>
                <w:b/>
                <w:sz w:val="22"/>
                <w:szCs w:val="22"/>
              </w:rPr>
              <w:t>*</w:t>
            </w:r>
            <w:r w:rsidRPr="00265CA6">
              <w:rPr>
                <w:rFonts w:ascii="Times New Roman" w:hAnsi="Times New Roman"/>
                <w:b/>
                <w:sz w:val="22"/>
                <w:szCs w:val="22"/>
              </w:rPr>
              <w:t xml:space="preserve"> x $/hour)</w:t>
            </w:r>
          </w:p>
        </w:tc>
        <w:tc>
          <w:tcPr>
            <w:tcW w:w="1430"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Percent of time spent on collection</w:t>
            </w:r>
          </w:p>
        </w:tc>
        <w:tc>
          <w:tcPr>
            <w:tcW w:w="1361" w:type="dxa"/>
            <w:shd w:val="clear" w:color="auto" w:fill="auto"/>
          </w:tcPr>
          <w:p w:rsidR="004877CF" w:rsidRPr="00265CA6" w:rsidRDefault="004877CF" w:rsidP="00EB276A">
            <w:pPr>
              <w:widowControl/>
              <w:tabs>
                <w:tab w:val="left" w:pos="360"/>
                <w:tab w:val="left" w:pos="720"/>
                <w:tab w:val="left" w:pos="1080"/>
              </w:tabs>
              <w:jc w:val="center"/>
              <w:rPr>
                <w:rFonts w:ascii="Times New Roman" w:hAnsi="Times New Roman"/>
                <w:b/>
                <w:sz w:val="22"/>
                <w:szCs w:val="22"/>
              </w:rPr>
            </w:pPr>
            <w:r w:rsidRPr="00265CA6">
              <w:rPr>
                <w:rFonts w:ascii="Times New Roman" w:hAnsi="Times New Roman"/>
                <w:b/>
                <w:sz w:val="22"/>
                <w:szCs w:val="22"/>
              </w:rPr>
              <w:t xml:space="preserve">Weighted </w:t>
            </w:r>
            <w:r w:rsidR="003554C3" w:rsidRPr="00265CA6">
              <w:rPr>
                <w:rFonts w:ascii="Times New Roman" w:hAnsi="Times New Roman"/>
                <w:b/>
                <w:sz w:val="22"/>
                <w:szCs w:val="22"/>
              </w:rPr>
              <w:t>a</w:t>
            </w:r>
            <w:r w:rsidRPr="00265CA6">
              <w:rPr>
                <w:rFonts w:ascii="Times New Roman" w:hAnsi="Times New Roman"/>
                <w:b/>
                <w:sz w:val="22"/>
                <w:szCs w:val="22"/>
              </w:rPr>
              <w:t>verage ($/hour)</w:t>
            </w:r>
          </w:p>
        </w:tc>
      </w:tr>
      <w:tr w:rsidR="004877CF" w:rsidRPr="00265CA6" w:rsidTr="00265CA6">
        <w:tc>
          <w:tcPr>
            <w:tcW w:w="2479" w:type="dxa"/>
            <w:shd w:val="clear" w:color="auto" w:fill="auto"/>
          </w:tcPr>
          <w:p w:rsidR="004877CF" w:rsidRPr="004617EA" w:rsidRDefault="004877CF" w:rsidP="00265CA6">
            <w:pPr>
              <w:widowControl/>
              <w:tabs>
                <w:tab w:val="left" w:pos="360"/>
                <w:tab w:val="left" w:pos="720"/>
                <w:tab w:val="left" w:pos="1080"/>
              </w:tabs>
              <w:rPr>
                <w:rFonts w:ascii="Times New Roman" w:hAnsi="Times New Roman"/>
                <w:sz w:val="22"/>
                <w:szCs w:val="22"/>
              </w:rPr>
            </w:pPr>
            <w:r w:rsidRPr="004617EA">
              <w:rPr>
                <w:rFonts w:ascii="Times New Roman" w:hAnsi="Times New Roman"/>
                <w:sz w:val="22"/>
                <w:szCs w:val="22"/>
              </w:rPr>
              <w:t>Clerical</w:t>
            </w:r>
          </w:p>
        </w:tc>
        <w:tc>
          <w:tcPr>
            <w:tcW w:w="1426"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GS-5/5</w:t>
            </w:r>
          </w:p>
        </w:tc>
        <w:tc>
          <w:tcPr>
            <w:tcW w:w="140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17</w:t>
            </w:r>
          </w:p>
        </w:tc>
        <w:tc>
          <w:tcPr>
            <w:tcW w:w="1979"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$2</w:t>
            </w:r>
            <w:r w:rsidR="00895C4D" w:rsidRPr="00265CA6">
              <w:rPr>
                <w:rFonts w:ascii="Times New Roman" w:hAnsi="Times New Roman"/>
                <w:sz w:val="22"/>
                <w:szCs w:val="22"/>
              </w:rPr>
              <w:t>6</w:t>
            </w:r>
          </w:p>
        </w:tc>
        <w:tc>
          <w:tcPr>
            <w:tcW w:w="1430"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4%</w:t>
            </w:r>
          </w:p>
        </w:tc>
        <w:tc>
          <w:tcPr>
            <w:tcW w:w="1361" w:type="dxa"/>
            <w:shd w:val="clear" w:color="auto" w:fill="auto"/>
          </w:tcPr>
          <w:p w:rsidR="004877CF" w:rsidRPr="00510C6E" w:rsidRDefault="004877CF" w:rsidP="00265CA6">
            <w:pPr>
              <w:widowControl/>
              <w:tabs>
                <w:tab w:val="left" w:pos="360"/>
                <w:tab w:val="left" w:pos="720"/>
                <w:tab w:val="left" w:pos="1080"/>
              </w:tabs>
              <w:jc w:val="center"/>
              <w:rPr>
                <w:rFonts w:ascii="Times New Roman" w:hAnsi="Times New Roman"/>
                <w:sz w:val="22"/>
                <w:szCs w:val="22"/>
              </w:rPr>
            </w:pPr>
            <w:r w:rsidRPr="00510C6E">
              <w:rPr>
                <w:rFonts w:ascii="Times New Roman" w:hAnsi="Times New Roman"/>
                <w:sz w:val="22"/>
                <w:szCs w:val="22"/>
              </w:rPr>
              <w:t>$1</w:t>
            </w:r>
          </w:p>
        </w:tc>
      </w:tr>
      <w:tr w:rsidR="004877CF" w:rsidRPr="00265CA6" w:rsidTr="00265CA6">
        <w:tc>
          <w:tcPr>
            <w:tcW w:w="2479" w:type="dxa"/>
            <w:shd w:val="clear" w:color="auto" w:fill="auto"/>
          </w:tcPr>
          <w:p w:rsidR="004877CF" w:rsidRPr="004617EA" w:rsidRDefault="004877CF" w:rsidP="00265CA6">
            <w:pPr>
              <w:widowControl/>
              <w:tabs>
                <w:tab w:val="left" w:pos="360"/>
                <w:tab w:val="left" w:pos="720"/>
                <w:tab w:val="left" w:pos="1080"/>
              </w:tabs>
              <w:rPr>
                <w:rFonts w:ascii="Times New Roman" w:hAnsi="Times New Roman"/>
                <w:sz w:val="22"/>
                <w:szCs w:val="22"/>
              </w:rPr>
            </w:pPr>
            <w:r w:rsidRPr="004617EA">
              <w:rPr>
                <w:rFonts w:ascii="Times New Roman" w:hAnsi="Times New Roman"/>
                <w:sz w:val="22"/>
                <w:szCs w:val="22"/>
              </w:rPr>
              <w:t>Technician(s)</w:t>
            </w:r>
          </w:p>
        </w:tc>
        <w:tc>
          <w:tcPr>
            <w:tcW w:w="1426"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GS-11/5</w:t>
            </w:r>
          </w:p>
        </w:tc>
        <w:tc>
          <w:tcPr>
            <w:tcW w:w="140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31</w:t>
            </w:r>
          </w:p>
        </w:tc>
        <w:tc>
          <w:tcPr>
            <w:tcW w:w="1979"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$4</w:t>
            </w:r>
            <w:r w:rsidR="00895C4D" w:rsidRPr="00265CA6">
              <w:rPr>
                <w:rFonts w:ascii="Times New Roman" w:hAnsi="Times New Roman"/>
                <w:sz w:val="22"/>
                <w:szCs w:val="22"/>
              </w:rPr>
              <w:t>7</w:t>
            </w:r>
          </w:p>
        </w:tc>
        <w:tc>
          <w:tcPr>
            <w:tcW w:w="1430"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25%</w:t>
            </w:r>
          </w:p>
        </w:tc>
        <w:tc>
          <w:tcPr>
            <w:tcW w:w="1361" w:type="dxa"/>
            <w:shd w:val="clear" w:color="auto" w:fill="auto"/>
          </w:tcPr>
          <w:p w:rsidR="004877CF" w:rsidRPr="00510C6E" w:rsidRDefault="004877CF" w:rsidP="00265CA6">
            <w:pPr>
              <w:widowControl/>
              <w:tabs>
                <w:tab w:val="left" w:pos="360"/>
                <w:tab w:val="left" w:pos="720"/>
                <w:tab w:val="left" w:pos="1080"/>
              </w:tabs>
              <w:jc w:val="center"/>
              <w:rPr>
                <w:rFonts w:ascii="Times New Roman" w:hAnsi="Times New Roman"/>
                <w:sz w:val="22"/>
                <w:szCs w:val="22"/>
              </w:rPr>
            </w:pPr>
            <w:r w:rsidRPr="00510C6E">
              <w:rPr>
                <w:rFonts w:ascii="Times New Roman" w:hAnsi="Times New Roman"/>
                <w:sz w:val="22"/>
                <w:szCs w:val="22"/>
              </w:rPr>
              <w:t>$1</w:t>
            </w:r>
            <w:r w:rsidR="00895C4D" w:rsidRPr="00510C6E">
              <w:rPr>
                <w:rFonts w:ascii="Times New Roman" w:hAnsi="Times New Roman"/>
                <w:sz w:val="22"/>
                <w:szCs w:val="22"/>
              </w:rPr>
              <w:t>2</w:t>
            </w:r>
          </w:p>
        </w:tc>
      </w:tr>
      <w:tr w:rsidR="004877CF" w:rsidRPr="00265CA6" w:rsidTr="00265CA6">
        <w:tc>
          <w:tcPr>
            <w:tcW w:w="2479" w:type="dxa"/>
            <w:shd w:val="clear" w:color="auto" w:fill="auto"/>
          </w:tcPr>
          <w:p w:rsidR="004877CF" w:rsidRPr="004617EA" w:rsidRDefault="004877CF" w:rsidP="00265CA6">
            <w:pPr>
              <w:widowControl/>
              <w:tabs>
                <w:tab w:val="left" w:pos="360"/>
                <w:tab w:val="left" w:pos="720"/>
                <w:tab w:val="left" w:pos="1080"/>
              </w:tabs>
              <w:rPr>
                <w:rFonts w:ascii="Times New Roman" w:hAnsi="Times New Roman"/>
                <w:sz w:val="22"/>
                <w:szCs w:val="22"/>
              </w:rPr>
            </w:pPr>
            <w:r w:rsidRPr="004617EA">
              <w:rPr>
                <w:rFonts w:ascii="Times New Roman" w:hAnsi="Times New Roman"/>
                <w:sz w:val="22"/>
                <w:szCs w:val="22"/>
              </w:rPr>
              <w:t>Engineer(s)</w:t>
            </w:r>
          </w:p>
        </w:tc>
        <w:tc>
          <w:tcPr>
            <w:tcW w:w="1426"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GS-13/5</w:t>
            </w:r>
          </w:p>
        </w:tc>
        <w:tc>
          <w:tcPr>
            <w:tcW w:w="140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44</w:t>
            </w:r>
          </w:p>
        </w:tc>
        <w:tc>
          <w:tcPr>
            <w:tcW w:w="1979"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66</w:t>
            </w:r>
          </w:p>
        </w:tc>
        <w:tc>
          <w:tcPr>
            <w:tcW w:w="1430"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65%</w:t>
            </w:r>
          </w:p>
        </w:tc>
        <w:tc>
          <w:tcPr>
            <w:tcW w:w="1361" w:type="dxa"/>
            <w:shd w:val="clear" w:color="auto" w:fill="auto"/>
          </w:tcPr>
          <w:p w:rsidR="004877CF" w:rsidRPr="00510C6E" w:rsidRDefault="004877CF" w:rsidP="00265CA6">
            <w:pPr>
              <w:widowControl/>
              <w:tabs>
                <w:tab w:val="left" w:pos="360"/>
                <w:tab w:val="left" w:pos="720"/>
                <w:tab w:val="left" w:pos="1080"/>
              </w:tabs>
              <w:jc w:val="center"/>
              <w:rPr>
                <w:rFonts w:ascii="Times New Roman" w:hAnsi="Times New Roman"/>
                <w:sz w:val="22"/>
                <w:szCs w:val="22"/>
              </w:rPr>
            </w:pPr>
            <w:r w:rsidRPr="00510C6E">
              <w:rPr>
                <w:rFonts w:ascii="Times New Roman" w:hAnsi="Times New Roman"/>
                <w:sz w:val="22"/>
                <w:szCs w:val="22"/>
              </w:rPr>
              <w:t>$</w:t>
            </w:r>
            <w:r w:rsidR="00895C4D" w:rsidRPr="00510C6E">
              <w:rPr>
                <w:rFonts w:ascii="Times New Roman" w:hAnsi="Times New Roman"/>
                <w:sz w:val="22"/>
                <w:szCs w:val="22"/>
              </w:rPr>
              <w:t>4</w:t>
            </w:r>
            <w:r w:rsidRPr="00510C6E">
              <w:rPr>
                <w:rFonts w:ascii="Times New Roman" w:hAnsi="Times New Roman"/>
                <w:sz w:val="22"/>
                <w:szCs w:val="22"/>
              </w:rPr>
              <w:t>3</w:t>
            </w:r>
          </w:p>
        </w:tc>
      </w:tr>
      <w:tr w:rsidR="004877CF" w:rsidRPr="00265CA6" w:rsidTr="00265CA6">
        <w:tc>
          <w:tcPr>
            <w:tcW w:w="2479" w:type="dxa"/>
            <w:shd w:val="clear" w:color="auto" w:fill="auto"/>
          </w:tcPr>
          <w:p w:rsidR="004877CF" w:rsidRPr="004617EA" w:rsidRDefault="004877CF" w:rsidP="00265CA6">
            <w:pPr>
              <w:widowControl/>
              <w:tabs>
                <w:tab w:val="left" w:pos="360"/>
                <w:tab w:val="left" w:pos="720"/>
                <w:tab w:val="left" w:pos="1080"/>
              </w:tabs>
              <w:rPr>
                <w:rFonts w:ascii="Times New Roman" w:hAnsi="Times New Roman"/>
                <w:sz w:val="22"/>
                <w:szCs w:val="22"/>
              </w:rPr>
            </w:pPr>
            <w:r w:rsidRPr="004617EA">
              <w:rPr>
                <w:rFonts w:ascii="Times New Roman" w:hAnsi="Times New Roman"/>
                <w:sz w:val="22"/>
                <w:szCs w:val="22"/>
              </w:rPr>
              <w:t>Supervisory</w:t>
            </w:r>
          </w:p>
        </w:tc>
        <w:tc>
          <w:tcPr>
            <w:tcW w:w="1426"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GS-14/5</w:t>
            </w:r>
          </w:p>
        </w:tc>
        <w:tc>
          <w:tcPr>
            <w:tcW w:w="1405"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52</w:t>
            </w:r>
          </w:p>
        </w:tc>
        <w:tc>
          <w:tcPr>
            <w:tcW w:w="1979" w:type="dxa"/>
            <w:shd w:val="clear" w:color="auto" w:fill="auto"/>
          </w:tcPr>
          <w:p w:rsidR="004877CF" w:rsidRPr="00265CA6" w:rsidRDefault="004877CF" w:rsidP="00265CA6">
            <w:pPr>
              <w:widowControl/>
              <w:tabs>
                <w:tab w:val="left" w:pos="360"/>
                <w:tab w:val="left" w:pos="720"/>
                <w:tab w:val="left" w:pos="1080"/>
              </w:tabs>
              <w:jc w:val="center"/>
              <w:rPr>
                <w:rFonts w:ascii="Times New Roman" w:hAnsi="Times New Roman"/>
                <w:sz w:val="22"/>
                <w:szCs w:val="22"/>
              </w:rPr>
            </w:pPr>
            <w:r w:rsidRPr="00265CA6">
              <w:rPr>
                <w:rFonts w:ascii="Times New Roman" w:hAnsi="Times New Roman"/>
                <w:sz w:val="22"/>
                <w:szCs w:val="22"/>
              </w:rPr>
              <w:t>$</w:t>
            </w:r>
            <w:r w:rsidR="00895C4D" w:rsidRPr="00265CA6">
              <w:rPr>
                <w:rFonts w:ascii="Times New Roman" w:hAnsi="Times New Roman"/>
                <w:sz w:val="22"/>
                <w:szCs w:val="22"/>
              </w:rPr>
              <w:t>7</w:t>
            </w:r>
            <w:r w:rsidRPr="00265CA6">
              <w:rPr>
                <w:rFonts w:ascii="Times New Roman" w:hAnsi="Times New Roman"/>
                <w:sz w:val="22"/>
                <w:szCs w:val="22"/>
              </w:rPr>
              <w:t>8</w:t>
            </w:r>
          </w:p>
        </w:tc>
        <w:tc>
          <w:tcPr>
            <w:tcW w:w="1430" w:type="dxa"/>
            <w:shd w:val="clear" w:color="auto" w:fill="auto"/>
          </w:tcPr>
          <w:p w:rsidR="004877CF" w:rsidRPr="004617EA" w:rsidRDefault="004877CF" w:rsidP="00265CA6">
            <w:pPr>
              <w:widowControl/>
              <w:tabs>
                <w:tab w:val="left" w:pos="360"/>
                <w:tab w:val="left" w:pos="720"/>
                <w:tab w:val="left" w:pos="1080"/>
              </w:tabs>
              <w:jc w:val="center"/>
              <w:rPr>
                <w:rFonts w:ascii="Times New Roman" w:hAnsi="Times New Roman"/>
                <w:sz w:val="22"/>
                <w:szCs w:val="22"/>
              </w:rPr>
            </w:pPr>
            <w:r w:rsidRPr="004617EA">
              <w:rPr>
                <w:rFonts w:ascii="Times New Roman" w:hAnsi="Times New Roman"/>
                <w:sz w:val="22"/>
                <w:szCs w:val="22"/>
              </w:rPr>
              <w:t>6%</w:t>
            </w:r>
          </w:p>
        </w:tc>
        <w:tc>
          <w:tcPr>
            <w:tcW w:w="1361" w:type="dxa"/>
            <w:shd w:val="clear" w:color="auto" w:fill="auto"/>
          </w:tcPr>
          <w:p w:rsidR="004877CF" w:rsidRPr="00510C6E" w:rsidRDefault="004877CF" w:rsidP="00265CA6">
            <w:pPr>
              <w:widowControl/>
              <w:tabs>
                <w:tab w:val="left" w:pos="360"/>
                <w:tab w:val="left" w:pos="720"/>
                <w:tab w:val="left" w:pos="1080"/>
              </w:tabs>
              <w:jc w:val="center"/>
              <w:rPr>
                <w:rFonts w:ascii="Times New Roman" w:hAnsi="Times New Roman"/>
                <w:sz w:val="22"/>
                <w:szCs w:val="22"/>
              </w:rPr>
            </w:pPr>
            <w:r w:rsidRPr="00510C6E">
              <w:rPr>
                <w:rFonts w:ascii="Times New Roman" w:hAnsi="Times New Roman"/>
                <w:sz w:val="22"/>
                <w:szCs w:val="22"/>
              </w:rPr>
              <w:t>$</w:t>
            </w:r>
            <w:r w:rsidR="00895C4D" w:rsidRPr="00510C6E">
              <w:rPr>
                <w:rFonts w:ascii="Times New Roman" w:hAnsi="Times New Roman"/>
                <w:sz w:val="22"/>
                <w:szCs w:val="22"/>
              </w:rPr>
              <w:t>5</w:t>
            </w:r>
          </w:p>
        </w:tc>
      </w:tr>
      <w:tr w:rsidR="004877CF" w:rsidRPr="00265CA6" w:rsidTr="00265CA6">
        <w:tc>
          <w:tcPr>
            <w:tcW w:w="8719" w:type="dxa"/>
            <w:gridSpan w:val="5"/>
            <w:shd w:val="clear" w:color="auto" w:fill="auto"/>
          </w:tcPr>
          <w:p w:rsidR="004877CF" w:rsidRPr="00265CA6" w:rsidRDefault="004877CF" w:rsidP="00265CA6">
            <w:pPr>
              <w:widowControl/>
              <w:tabs>
                <w:tab w:val="left" w:pos="360"/>
                <w:tab w:val="left" w:pos="720"/>
                <w:tab w:val="left" w:pos="1080"/>
              </w:tabs>
              <w:rPr>
                <w:rFonts w:ascii="Times New Roman" w:hAnsi="Times New Roman"/>
                <w:b/>
                <w:sz w:val="22"/>
                <w:szCs w:val="22"/>
              </w:rPr>
            </w:pPr>
            <w:r w:rsidRPr="00265CA6">
              <w:rPr>
                <w:rFonts w:ascii="Times New Roman" w:hAnsi="Times New Roman"/>
                <w:b/>
                <w:sz w:val="22"/>
                <w:szCs w:val="22"/>
              </w:rPr>
              <w:t>Weighted Average ($/hour)</w:t>
            </w:r>
          </w:p>
        </w:tc>
        <w:tc>
          <w:tcPr>
            <w:tcW w:w="1361" w:type="dxa"/>
            <w:shd w:val="clear" w:color="auto" w:fill="auto"/>
          </w:tcPr>
          <w:p w:rsidR="004877CF" w:rsidRPr="00510C6E" w:rsidRDefault="004877CF" w:rsidP="00265CA6">
            <w:pPr>
              <w:widowControl/>
              <w:tabs>
                <w:tab w:val="left" w:pos="360"/>
                <w:tab w:val="left" w:pos="720"/>
                <w:tab w:val="left" w:pos="1080"/>
              </w:tabs>
              <w:jc w:val="center"/>
              <w:rPr>
                <w:rFonts w:ascii="Times New Roman" w:hAnsi="Times New Roman"/>
                <w:b/>
                <w:sz w:val="22"/>
                <w:szCs w:val="22"/>
              </w:rPr>
            </w:pPr>
            <w:r w:rsidRPr="00510C6E">
              <w:rPr>
                <w:rFonts w:ascii="Times New Roman" w:hAnsi="Times New Roman"/>
                <w:b/>
                <w:sz w:val="22"/>
                <w:szCs w:val="22"/>
              </w:rPr>
              <w:t>$</w:t>
            </w:r>
            <w:r w:rsidR="00895C4D" w:rsidRPr="00510C6E">
              <w:rPr>
                <w:rFonts w:ascii="Times New Roman" w:hAnsi="Times New Roman"/>
                <w:b/>
                <w:sz w:val="22"/>
                <w:szCs w:val="22"/>
              </w:rPr>
              <w:t>61</w:t>
            </w:r>
          </w:p>
        </w:tc>
      </w:tr>
    </w:tbl>
    <w:p w:rsidR="00895C4D" w:rsidRDefault="00895C4D" w:rsidP="009B6266">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 Rounded</w:t>
      </w:r>
    </w:p>
    <w:p w:rsidR="009B6266" w:rsidRPr="000C1952" w:rsidRDefault="00895C4D" w:rsidP="009B6266">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 A</w:t>
      </w:r>
      <w:r w:rsidR="009B6266" w:rsidRPr="000C1952">
        <w:rPr>
          <w:rFonts w:ascii="Times New Roman" w:hAnsi="Times New Roman"/>
          <w:sz w:val="22"/>
          <w:szCs w:val="22"/>
        </w:rPr>
        <w:t xml:space="preserve"> multiplier of 1.</w:t>
      </w:r>
      <w:r w:rsidR="009B6266">
        <w:rPr>
          <w:rFonts w:ascii="Times New Roman" w:hAnsi="Times New Roman"/>
          <w:sz w:val="22"/>
          <w:szCs w:val="22"/>
        </w:rPr>
        <w:t>5</w:t>
      </w:r>
      <w:r w:rsidR="009B6266" w:rsidRPr="000C1952">
        <w:rPr>
          <w:rFonts w:ascii="Times New Roman" w:hAnsi="Times New Roman"/>
          <w:sz w:val="22"/>
          <w:szCs w:val="22"/>
        </w:rPr>
        <w:t xml:space="preserve"> (as implied by BLS news release </w:t>
      </w:r>
      <w:r w:rsidR="00CC5B71" w:rsidRPr="00CC5B71">
        <w:rPr>
          <w:rFonts w:ascii="Times New Roman" w:hAnsi="Times New Roman"/>
          <w:sz w:val="22"/>
          <w:szCs w:val="22"/>
        </w:rPr>
        <w:t>USDL 12-</w:t>
      </w:r>
      <w:r w:rsidR="004617EA">
        <w:rPr>
          <w:rFonts w:ascii="Times New Roman" w:hAnsi="Times New Roman"/>
          <w:sz w:val="22"/>
          <w:szCs w:val="22"/>
        </w:rPr>
        <w:t>1124</w:t>
      </w:r>
      <w:r w:rsidR="00CC5B71" w:rsidRPr="00CC5B71">
        <w:rPr>
          <w:rFonts w:ascii="Times New Roman" w:hAnsi="Times New Roman"/>
          <w:sz w:val="22"/>
          <w:szCs w:val="22"/>
        </w:rPr>
        <w:t xml:space="preserve">, </w:t>
      </w:r>
      <w:r w:rsidR="004617EA">
        <w:rPr>
          <w:rFonts w:ascii="Times New Roman" w:hAnsi="Times New Roman"/>
          <w:sz w:val="22"/>
          <w:szCs w:val="22"/>
        </w:rPr>
        <w:t>June 7</w:t>
      </w:r>
      <w:r w:rsidR="00CC5B71" w:rsidRPr="00CC5B71">
        <w:rPr>
          <w:rFonts w:ascii="Times New Roman" w:hAnsi="Times New Roman"/>
          <w:sz w:val="22"/>
          <w:szCs w:val="22"/>
        </w:rPr>
        <w:t>, 2012</w:t>
      </w:r>
      <w:r w:rsidR="00510C6E">
        <w:rPr>
          <w:rFonts w:ascii="Times New Roman" w:hAnsi="Times New Roman"/>
          <w:sz w:val="22"/>
          <w:szCs w:val="22"/>
        </w:rPr>
        <w:t xml:space="preserve"> </w:t>
      </w:r>
      <w:r w:rsidR="00510C6E" w:rsidRPr="003B7DEA">
        <w:rPr>
          <w:rFonts w:ascii="Times New Roman" w:hAnsi="Times New Roman"/>
          <w:sz w:val="21"/>
          <w:szCs w:val="21"/>
        </w:rPr>
        <w:t xml:space="preserve">(see </w:t>
      </w:r>
      <w:hyperlink r:id="rId12" w:history="1">
        <w:r w:rsidR="00510C6E" w:rsidRPr="003B7DEA">
          <w:rPr>
            <w:rStyle w:val="Hyperlink"/>
            <w:rFonts w:ascii="Times New Roman" w:hAnsi="Times New Roman"/>
            <w:sz w:val="21"/>
            <w:szCs w:val="21"/>
          </w:rPr>
          <w:t>http://www.bls.gov/news.release/ecec.nr0.htm</w:t>
        </w:r>
      </w:hyperlink>
      <w:r w:rsidR="00510C6E" w:rsidRPr="003B7DEA">
        <w:rPr>
          <w:rFonts w:ascii="Times New Roman" w:hAnsi="Times New Roman"/>
          <w:sz w:val="21"/>
          <w:szCs w:val="21"/>
        </w:rPr>
        <w:t>)</w:t>
      </w:r>
      <w:r w:rsidR="009B6266" w:rsidRPr="000C1952">
        <w:rPr>
          <w:rFonts w:ascii="Times New Roman" w:hAnsi="Times New Roman"/>
          <w:sz w:val="22"/>
          <w:szCs w:val="22"/>
        </w:rPr>
        <w:t xml:space="preserve">) was added for benefits. </w:t>
      </w:r>
    </w:p>
    <w:p w:rsidR="004877CF" w:rsidRDefault="004877CF">
      <w:pPr>
        <w:widowControl/>
        <w:tabs>
          <w:tab w:val="left" w:pos="-1080"/>
          <w:tab w:val="left" w:pos="-720"/>
          <w:tab w:val="left" w:pos="0"/>
          <w:tab w:val="left" w:pos="540"/>
          <w:tab w:val="left" w:pos="990"/>
          <w:tab w:val="left" w:pos="1440"/>
          <w:tab w:val="left" w:pos="2880"/>
        </w:tabs>
        <w:rPr>
          <w:rFonts w:ascii="Times New Roman" w:hAnsi="Times New Roman"/>
        </w:rPr>
      </w:pPr>
    </w:p>
    <w:p w:rsidR="00B8162B" w:rsidRDefault="00510C6E" w:rsidP="00510C6E">
      <w:pPr>
        <w:pStyle w:val="NormalWeb"/>
        <w:spacing w:after="0" w:afterAutospacing="0"/>
      </w:pPr>
      <w:r>
        <w:t xml:space="preserve">To analyze and review the information required by subpart O, we estimate the Federal Government will spend an average of </w:t>
      </w:r>
      <w:r w:rsidRPr="000157F7">
        <w:t xml:space="preserve">approximately </w:t>
      </w:r>
      <w:r w:rsidRPr="004617EA">
        <w:t>½ hour</w:t>
      </w:r>
      <w:r w:rsidRPr="000157F7">
        <w:t xml:space="preserve"> for each hour spent by the respondents</w:t>
      </w:r>
      <w:r w:rsidRPr="004617EA">
        <w:t xml:space="preserve">.  </w:t>
      </w:r>
      <w:r w:rsidR="00B8162B" w:rsidRPr="004617EA">
        <w:t xml:space="preserve">Based on a cost </w:t>
      </w:r>
      <w:r w:rsidR="00B8162B" w:rsidRPr="004617EA">
        <w:lastRenderedPageBreak/>
        <w:t>factor of $</w:t>
      </w:r>
      <w:r w:rsidR="00020EAE" w:rsidRPr="004617EA">
        <w:t>61</w:t>
      </w:r>
      <w:r w:rsidR="00B8162B" w:rsidRPr="004617EA">
        <w:t xml:space="preserve"> per hour, the cost to the </w:t>
      </w:r>
      <w:r w:rsidR="00B765E9" w:rsidRPr="004617EA">
        <w:t>g</w:t>
      </w:r>
      <w:r w:rsidR="00B8162B" w:rsidRPr="004617EA">
        <w:t>overnment is $</w:t>
      </w:r>
      <w:r w:rsidR="00617196" w:rsidRPr="00617196">
        <w:t>89,0</w:t>
      </w:r>
      <w:r w:rsidR="00D77867">
        <w:t>60</w:t>
      </w:r>
      <w:r w:rsidR="00617196" w:rsidRPr="00617196" w:rsidDel="00617196">
        <w:t xml:space="preserve"> </w:t>
      </w:r>
      <w:r w:rsidR="0004706B" w:rsidRPr="004617EA">
        <w:t>(</w:t>
      </w:r>
      <w:r w:rsidR="00620ADC" w:rsidRPr="004617EA">
        <w:t>2,919</w:t>
      </w:r>
      <w:r w:rsidR="0004706B" w:rsidRPr="004617EA">
        <w:t xml:space="preserve"> hours x ½ hour </w:t>
      </w:r>
      <w:r w:rsidR="000157F7" w:rsidRPr="004617EA">
        <w:t xml:space="preserve">= </w:t>
      </w:r>
      <w:r w:rsidR="00617196">
        <w:t>1,460</w:t>
      </w:r>
      <w:r w:rsidR="004617EA" w:rsidRPr="004617EA">
        <w:t xml:space="preserve"> </w:t>
      </w:r>
      <w:r w:rsidR="0004706B" w:rsidRPr="004617EA">
        <w:t>hours</w:t>
      </w:r>
      <w:r w:rsidR="00EB276A">
        <w:t xml:space="preserve"> (rounded)</w:t>
      </w:r>
      <w:r w:rsidR="0004706B" w:rsidRPr="004617EA">
        <w:t xml:space="preserve"> x $</w:t>
      </w:r>
      <w:r w:rsidR="00020EAE" w:rsidRPr="004617EA">
        <w:t>61</w:t>
      </w:r>
      <w:r w:rsidR="0004706B" w:rsidRPr="004617EA">
        <w:t xml:space="preserve"> = $</w:t>
      </w:r>
      <w:r w:rsidR="00617196">
        <w:t>89,0</w:t>
      </w:r>
      <w:r w:rsidR="00D77867">
        <w:t>60</w:t>
      </w:r>
      <w:r w:rsidR="0004706B" w:rsidRPr="004617EA">
        <w:t>).</w:t>
      </w:r>
      <w:r w:rsidR="00B8162B">
        <w:t xml:space="preserve">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w:t>
      </w:r>
      <w:r w:rsidR="00487934">
        <w:rPr>
          <w:rFonts w:ascii="Times New Roman" w:hAnsi="Times New Roman"/>
          <w:b/>
          <w:i/>
        </w:rPr>
        <w:t>y program changes or adjustment</w:t>
      </w:r>
      <w:r w:rsidR="008D2D2B">
        <w:rPr>
          <w:rFonts w:ascii="Times New Roman" w:hAnsi="Times New Roman"/>
          <w:b/>
          <w:i/>
        </w:rPr>
        <w:t>s in hour or cost burden</w:t>
      </w:r>
      <w:r w:rsidRPr="00600EEB">
        <w:rPr>
          <w:rFonts w:ascii="Times New Roman" w:hAnsi="Times New Roman"/>
          <w:b/>
          <w:i/>
        </w:rPr>
        <w:t>.</w:t>
      </w:r>
      <w:r>
        <w:rPr>
          <w:rFonts w:ascii="Times New Roman" w:hAnsi="Times New Roman"/>
        </w:rPr>
        <w:t xml:space="preserve">  </w:t>
      </w:r>
    </w:p>
    <w:p w:rsidR="00021B68" w:rsidRDefault="00021B68" w:rsidP="00E745F3">
      <w:pPr>
        <w:widowControl/>
        <w:tabs>
          <w:tab w:val="left" w:pos="-1080"/>
          <w:tab w:val="left" w:pos="-720"/>
          <w:tab w:val="left" w:pos="0"/>
          <w:tab w:val="left" w:pos="450"/>
          <w:tab w:val="left" w:pos="810"/>
          <w:tab w:val="left" w:pos="1170"/>
          <w:tab w:val="left" w:pos="2880"/>
        </w:tabs>
        <w:rPr>
          <w:rFonts w:ascii="Times New Roman" w:hAnsi="Times New Roman"/>
          <w:b/>
        </w:rPr>
      </w:pPr>
    </w:p>
    <w:p w:rsidR="00510C6E" w:rsidRDefault="00487934" w:rsidP="00510C6E">
      <w:pPr>
        <w:widowControl/>
        <w:tabs>
          <w:tab w:val="left" w:pos="-1080"/>
          <w:tab w:val="left" w:pos="-720"/>
          <w:tab w:val="left" w:pos="360"/>
          <w:tab w:val="left" w:pos="720"/>
        </w:tabs>
        <w:rPr>
          <w:rFonts w:ascii="Times New Roman" w:hAnsi="Times New Roman"/>
        </w:rPr>
      </w:pPr>
      <w:r w:rsidRPr="004617EA">
        <w:rPr>
          <w:rFonts w:ascii="Times New Roman" w:hAnsi="Times New Roman"/>
        </w:rPr>
        <w:t xml:space="preserve">The currently approved annual hour burden is </w:t>
      </w:r>
      <w:r w:rsidR="00874A63" w:rsidRPr="004617EA">
        <w:rPr>
          <w:rFonts w:ascii="Times New Roman" w:hAnsi="Times New Roman"/>
        </w:rPr>
        <w:t>1,144</w:t>
      </w:r>
      <w:r w:rsidR="004617EA" w:rsidRPr="004617EA">
        <w:rPr>
          <w:rFonts w:ascii="Times New Roman" w:hAnsi="Times New Roman"/>
        </w:rPr>
        <w:t xml:space="preserve"> </w:t>
      </w:r>
      <w:r w:rsidRPr="004617EA">
        <w:rPr>
          <w:rFonts w:ascii="Times New Roman" w:hAnsi="Times New Roman"/>
        </w:rPr>
        <w:t xml:space="preserve">hours.  </w:t>
      </w:r>
      <w:r w:rsidR="00510C6E" w:rsidRPr="004617EA">
        <w:rPr>
          <w:rFonts w:ascii="Times New Roman" w:hAnsi="Times New Roman"/>
        </w:rPr>
        <w:t xml:space="preserve">In this submission, we are requesting a total of </w:t>
      </w:r>
      <w:r w:rsidR="004617EA" w:rsidRPr="004617EA">
        <w:rPr>
          <w:rFonts w:ascii="Times New Roman" w:hAnsi="Times New Roman"/>
        </w:rPr>
        <w:t xml:space="preserve">2,919 </w:t>
      </w:r>
      <w:r w:rsidR="00510C6E" w:rsidRPr="004617EA">
        <w:rPr>
          <w:rFonts w:ascii="Times New Roman" w:hAnsi="Times New Roman"/>
        </w:rPr>
        <w:t>hours.  This represents an adjustment</w:t>
      </w:r>
      <w:r w:rsidR="00617196">
        <w:rPr>
          <w:rFonts w:ascii="Times New Roman" w:hAnsi="Times New Roman"/>
        </w:rPr>
        <w:t xml:space="preserve"> increase</w:t>
      </w:r>
      <w:r w:rsidR="00510C6E" w:rsidRPr="004617EA">
        <w:rPr>
          <w:rFonts w:ascii="Times New Roman" w:hAnsi="Times New Roman"/>
        </w:rPr>
        <w:t xml:space="preserve"> of </w:t>
      </w:r>
      <w:r w:rsidR="004617EA">
        <w:rPr>
          <w:rFonts w:ascii="Times New Roman" w:hAnsi="Times New Roman"/>
        </w:rPr>
        <w:t>1,775</w:t>
      </w:r>
      <w:r w:rsidR="004617EA" w:rsidRPr="004617EA">
        <w:rPr>
          <w:rFonts w:ascii="Times New Roman" w:hAnsi="Times New Roman"/>
        </w:rPr>
        <w:t xml:space="preserve"> </w:t>
      </w:r>
      <w:r w:rsidR="00510C6E" w:rsidRPr="004617EA">
        <w:rPr>
          <w:rFonts w:ascii="Times New Roman" w:hAnsi="Times New Roman"/>
        </w:rPr>
        <w:t xml:space="preserve">hours.  The </w:t>
      </w:r>
      <w:r w:rsidR="004617EA">
        <w:rPr>
          <w:rFonts w:ascii="Times New Roman" w:hAnsi="Times New Roman"/>
        </w:rPr>
        <w:t>increase</w:t>
      </w:r>
      <w:r w:rsidR="004617EA" w:rsidRPr="004617EA">
        <w:rPr>
          <w:rFonts w:ascii="Times New Roman" w:hAnsi="Times New Roman"/>
        </w:rPr>
        <w:t xml:space="preserve"> </w:t>
      </w:r>
      <w:r w:rsidR="00510C6E" w:rsidRPr="004617EA">
        <w:rPr>
          <w:rFonts w:ascii="Times New Roman" w:hAnsi="Times New Roman"/>
        </w:rPr>
        <w:t>is due to re-estimating the average annual responses and the amount of time required to respond.</w:t>
      </w:r>
      <w:r w:rsidR="00510C6E">
        <w:rPr>
          <w:rFonts w:ascii="Times New Roman" w:hAnsi="Times New Roman"/>
        </w:rPr>
        <w:t xml:space="preserve"> </w:t>
      </w:r>
    </w:p>
    <w:p w:rsidR="00487934" w:rsidRDefault="00487934" w:rsidP="00021B68">
      <w:pPr>
        <w:widowControl/>
        <w:tabs>
          <w:tab w:val="left" w:pos="-1080"/>
          <w:tab w:val="left" w:pos="-720"/>
          <w:tab w:val="left" w:pos="360"/>
          <w:tab w:val="left" w:pos="810"/>
        </w:tabs>
        <w:rPr>
          <w:rFonts w:ascii="Times New Roman" w:hAnsi="Times New Roman"/>
          <w:b/>
          <w:i/>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54331B" w:rsidP="00021B68">
      <w:pPr>
        <w:widowControl/>
        <w:tabs>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021B68">
        <w:rPr>
          <w:rFonts w:ascii="Times New Roman" w:hAnsi="Times New Roman"/>
        </w:rPr>
        <w:t xml:space="preserve"> will not tabulate or publish the data.</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10C6E" w:rsidRDefault="00510C6E" w:rsidP="00021B68">
      <w:pPr>
        <w:widowControl/>
        <w:tabs>
          <w:tab w:val="left" w:pos="-1080"/>
          <w:tab w:val="left" w:pos="-720"/>
          <w:tab w:val="left" w:pos="360"/>
          <w:tab w:val="left" w:pos="810"/>
        </w:tabs>
        <w:rPr>
          <w:rFonts w:ascii="Times New Roman" w:hAnsi="Times New Roman"/>
        </w:rPr>
      </w:pPr>
    </w:p>
    <w:p w:rsidR="00510C6E" w:rsidRDefault="0054331B" w:rsidP="00021B68">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510C6E">
        <w:rPr>
          <w:rFonts w:ascii="Times New Roman" w:hAnsi="Times New Roman"/>
        </w:rPr>
        <w:t xml:space="preserve">BSEE will display the OMB control number and approval expiration date.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8D2D2B">
        <w:rPr>
          <w:rFonts w:ascii="Times New Roman" w:hAnsi="Times New Roman"/>
          <w:b/>
          <w:i/>
        </w:rPr>
        <w:t xml:space="preserve"> topics of the</w:t>
      </w:r>
      <w:r w:rsidRPr="00600EEB">
        <w:rPr>
          <w:rFonts w:ascii="Times New Roman" w:hAnsi="Times New Roman"/>
          <w:b/>
          <w:i/>
        </w:rPr>
        <w:t xml:space="preserve"> certification statement</w:t>
      </w:r>
      <w:r w:rsidR="008D2D2B">
        <w:rPr>
          <w:rFonts w:ascii="Times New Roman" w:hAnsi="Times New Roman"/>
          <w:b/>
          <w:i/>
        </w:rPr>
        <w:t xml:space="preserve"> identified in</w:t>
      </w:r>
      <w:r w:rsidRPr="00600EEB">
        <w:rPr>
          <w:rFonts w:ascii="Times New Roman" w:hAnsi="Times New Roman"/>
          <w:b/>
          <w:i/>
        </w:rPr>
        <w:t>, “Certification for Pap</w:t>
      </w:r>
      <w:r w:rsidR="00487934">
        <w:rPr>
          <w:rFonts w:ascii="Times New Roman" w:hAnsi="Times New Roman"/>
          <w:b/>
          <w:i/>
        </w:rPr>
        <w:t>erwork Reduction Act Submission.</w:t>
      </w:r>
      <w:r w:rsidRPr="00600EEB">
        <w:rPr>
          <w:rFonts w:ascii="Times New Roman" w:hAnsi="Times New Roman"/>
          <w:b/>
          <w:i/>
        </w:rPr>
        <w:t>”</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B8162B" w:rsidRDefault="00B8162B" w:rsidP="00CC5B71">
      <w:pPr>
        <w:widowControl/>
        <w:tabs>
          <w:tab w:val="left" w:pos="360"/>
          <w:tab w:val="left" w:pos="720"/>
        </w:tabs>
        <w:rPr>
          <w:sz w:val="18"/>
        </w:rPr>
      </w:pPr>
    </w:p>
    <w:sectPr w:rsidR="00B8162B" w:rsidSect="00A76741">
      <w:footerReference w:type="even" r:id="rId13"/>
      <w:footerReference w:type="default" r:id="rId14"/>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E3" w:rsidRDefault="007008E3">
      <w:r>
        <w:separator/>
      </w:r>
    </w:p>
  </w:endnote>
  <w:endnote w:type="continuationSeparator" w:id="0">
    <w:p w:rsidR="007008E3" w:rsidRDefault="007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878" w:rsidRDefault="00CE7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spacing w:line="240" w:lineRule="exact"/>
    </w:pPr>
  </w:p>
  <w:p w:rsidR="00CE7878" w:rsidRDefault="00CE7878">
    <w:pPr>
      <w:framePr w:wrap="around" w:vAnchor="text" w:hAnchor="margin" w:xAlign="center" w:y="1"/>
      <w:jc w:val="center"/>
    </w:pPr>
    <w:r>
      <w:fldChar w:fldCharType="begin"/>
    </w:r>
    <w:r>
      <w:instrText xml:space="preserve">PAGE </w:instrText>
    </w:r>
    <w:r>
      <w:fldChar w:fldCharType="separate"/>
    </w:r>
    <w:r w:rsidR="00B4719E">
      <w:rPr>
        <w:noProof/>
      </w:rPr>
      <w:t>6</w:t>
    </w:r>
    <w:r>
      <w:fldChar w:fldCharType="end"/>
    </w:r>
  </w:p>
  <w:p w:rsidR="00CE7878" w:rsidRDefault="00CE7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E3" w:rsidRDefault="007008E3">
      <w:r>
        <w:separator/>
      </w:r>
    </w:p>
  </w:footnote>
  <w:footnote w:type="continuationSeparator" w:id="0">
    <w:p w:rsidR="007008E3" w:rsidRDefault="00700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3B"/>
    <w:rsid w:val="00003DDB"/>
    <w:rsid w:val="0000666D"/>
    <w:rsid w:val="0000672F"/>
    <w:rsid w:val="00012E53"/>
    <w:rsid w:val="000157F7"/>
    <w:rsid w:val="00020EAE"/>
    <w:rsid w:val="00021B68"/>
    <w:rsid w:val="000270B5"/>
    <w:rsid w:val="00044C99"/>
    <w:rsid w:val="00046206"/>
    <w:rsid w:val="0004706B"/>
    <w:rsid w:val="00050164"/>
    <w:rsid w:val="0005260C"/>
    <w:rsid w:val="0006778A"/>
    <w:rsid w:val="0009161E"/>
    <w:rsid w:val="000923CF"/>
    <w:rsid w:val="00095D06"/>
    <w:rsid w:val="000A09C0"/>
    <w:rsid w:val="000A10F5"/>
    <w:rsid w:val="000A3AF9"/>
    <w:rsid w:val="000B7A2B"/>
    <w:rsid w:val="000D139A"/>
    <w:rsid w:val="000E151A"/>
    <w:rsid w:val="000E3A0F"/>
    <w:rsid w:val="000F6399"/>
    <w:rsid w:val="00102831"/>
    <w:rsid w:val="00103EFA"/>
    <w:rsid w:val="00114D13"/>
    <w:rsid w:val="00123201"/>
    <w:rsid w:val="001312CA"/>
    <w:rsid w:val="0013695D"/>
    <w:rsid w:val="0014234C"/>
    <w:rsid w:val="00143F78"/>
    <w:rsid w:val="0014577E"/>
    <w:rsid w:val="00153B77"/>
    <w:rsid w:val="00157268"/>
    <w:rsid w:val="00166DF3"/>
    <w:rsid w:val="0017108C"/>
    <w:rsid w:val="00171477"/>
    <w:rsid w:val="001772CF"/>
    <w:rsid w:val="00185229"/>
    <w:rsid w:val="00194003"/>
    <w:rsid w:val="00197CBA"/>
    <w:rsid w:val="001A1C1A"/>
    <w:rsid w:val="001B1C98"/>
    <w:rsid w:val="001B4CB4"/>
    <w:rsid w:val="001B635C"/>
    <w:rsid w:val="001C23D7"/>
    <w:rsid w:val="001D252E"/>
    <w:rsid w:val="001D5789"/>
    <w:rsid w:val="001F1960"/>
    <w:rsid w:val="001F2E62"/>
    <w:rsid w:val="001F7A58"/>
    <w:rsid w:val="001F7D5E"/>
    <w:rsid w:val="00201561"/>
    <w:rsid w:val="002151DE"/>
    <w:rsid w:val="0021697F"/>
    <w:rsid w:val="002308E2"/>
    <w:rsid w:val="002341A6"/>
    <w:rsid w:val="00234F9B"/>
    <w:rsid w:val="00265CA6"/>
    <w:rsid w:val="00276132"/>
    <w:rsid w:val="00277A74"/>
    <w:rsid w:val="00285FE5"/>
    <w:rsid w:val="00296829"/>
    <w:rsid w:val="002A6C86"/>
    <w:rsid w:val="002C1979"/>
    <w:rsid w:val="002D50AD"/>
    <w:rsid w:val="002E403C"/>
    <w:rsid w:val="002F6976"/>
    <w:rsid w:val="00300351"/>
    <w:rsid w:val="00301A2F"/>
    <w:rsid w:val="003073D2"/>
    <w:rsid w:val="00310249"/>
    <w:rsid w:val="003115CB"/>
    <w:rsid w:val="0031347C"/>
    <w:rsid w:val="00314F4D"/>
    <w:rsid w:val="0032318E"/>
    <w:rsid w:val="003278DD"/>
    <w:rsid w:val="00327C63"/>
    <w:rsid w:val="003364B9"/>
    <w:rsid w:val="00337B50"/>
    <w:rsid w:val="00350BFD"/>
    <w:rsid w:val="003554C3"/>
    <w:rsid w:val="00355A9C"/>
    <w:rsid w:val="00370614"/>
    <w:rsid w:val="00373B57"/>
    <w:rsid w:val="003960DF"/>
    <w:rsid w:val="003A0B60"/>
    <w:rsid w:val="003A56EF"/>
    <w:rsid w:val="003A6B52"/>
    <w:rsid w:val="003B2505"/>
    <w:rsid w:val="003B5E5C"/>
    <w:rsid w:val="003D170E"/>
    <w:rsid w:val="003E6164"/>
    <w:rsid w:val="0040251D"/>
    <w:rsid w:val="0040440F"/>
    <w:rsid w:val="00407BF8"/>
    <w:rsid w:val="00416AFB"/>
    <w:rsid w:val="00440700"/>
    <w:rsid w:val="004410CA"/>
    <w:rsid w:val="0044758C"/>
    <w:rsid w:val="00454330"/>
    <w:rsid w:val="004549E0"/>
    <w:rsid w:val="00454B2F"/>
    <w:rsid w:val="004617EA"/>
    <w:rsid w:val="0046628F"/>
    <w:rsid w:val="004773F3"/>
    <w:rsid w:val="00480286"/>
    <w:rsid w:val="004877CF"/>
    <w:rsid w:val="00487934"/>
    <w:rsid w:val="00493C91"/>
    <w:rsid w:val="004B0533"/>
    <w:rsid w:val="004C0064"/>
    <w:rsid w:val="004C0FF6"/>
    <w:rsid w:val="004C12F4"/>
    <w:rsid w:val="004E13A7"/>
    <w:rsid w:val="004E5DFD"/>
    <w:rsid w:val="004E5EB5"/>
    <w:rsid w:val="00510C6E"/>
    <w:rsid w:val="005148DA"/>
    <w:rsid w:val="005151FB"/>
    <w:rsid w:val="00522F19"/>
    <w:rsid w:val="0052593C"/>
    <w:rsid w:val="00530247"/>
    <w:rsid w:val="005311B6"/>
    <w:rsid w:val="00532D9B"/>
    <w:rsid w:val="0053505C"/>
    <w:rsid w:val="005367F0"/>
    <w:rsid w:val="00536CCE"/>
    <w:rsid w:val="0054331B"/>
    <w:rsid w:val="0054561E"/>
    <w:rsid w:val="005535EE"/>
    <w:rsid w:val="00556BE9"/>
    <w:rsid w:val="0056561B"/>
    <w:rsid w:val="0058092F"/>
    <w:rsid w:val="005860E1"/>
    <w:rsid w:val="00595DFB"/>
    <w:rsid w:val="005A7AE7"/>
    <w:rsid w:val="005B17D3"/>
    <w:rsid w:val="005C144D"/>
    <w:rsid w:val="005C69D9"/>
    <w:rsid w:val="005D79E9"/>
    <w:rsid w:val="005E4A9B"/>
    <w:rsid w:val="00607D9F"/>
    <w:rsid w:val="00611400"/>
    <w:rsid w:val="00614D86"/>
    <w:rsid w:val="00617196"/>
    <w:rsid w:val="00620ADC"/>
    <w:rsid w:val="006277F8"/>
    <w:rsid w:val="00651B9E"/>
    <w:rsid w:val="0065200C"/>
    <w:rsid w:val="00671004"/>
    <w:rsid w:val="00671BAE"/>
    <w:rsid w:val="00682C0D"/>
    <w:rsid w:val="006848FA"/>
    <w:rsid w:val="00697074"/>
    <w:rsid w:val="006B621F"/>
    <w:rsid w:val="006C5CC3"/>
    <w:rsid w:val="006D20CE"/>
    <w:rsid w:val="006D7C88"/>
    <w:rsid w:val="006F6861"/>
    <w:rsid w:val="007008E3"/>
    <w:rsid w:val="00701EDB"/>
    <w:rsid w:val="00711BFC"/>
    <w:rsid w:val="00713950"/>
    <w:rsid w:val="007368DD"/>
    <w:rsid w:val="007453CD"/>
    <w:rsid w:val="0074701E"/>
    <w:rsid w:val="00765D5C"/>
    <w:rsid w:val="0077259D"/>
    <w:rsid w:val="00772E86"/>
    <w:rsid w:val="00781B60"/>
    <w:rsid w:val="00781E64"/>
    <w:rsid w:val="00784C7A"/>
    <w:rsid w:val="00795CA7"/>
    <w:rsid w:val="007C2B3C"/>
    <w:rsid w:val="007D089F"/>
    <w:rsid w:val="007D1417"/>
    <w:rsid w:val="007E683B"/>
    <w:rsid w:val="007E7FBA"/>
    <w:rsid w:val="0081499E"/>
    <w:rsid w:val="008275C6"/>
    <w:rsid w:val="0083141F"/>
    <w:rsid w:val="00837FBB"/>
    <w:rsid w:val="00846803"/>
    <w:rsid w:val="00853B24"/>
    <w:rsid w:val="00871F91"/>
    <w:rsid w:val="00874A63"/>
    <w:rsid w:val="0088486B"/>
    <w:rsid w:val="008934AA"/>
    <w:rsid w:val="00895C4D"/>
    <w:rsid w:val="00897381"/>
    <w:rsid w:val="008B1368"/>
    <w:rsid w:val="008B25A9"/>
    <w:rsid w:val="008D2264"/>
    <w:rsid w:val="008D2D2B"/>
    <w:rsid w:val="008D596D"/>
    <w:rsid w:val="008E2A94"/>
    <w:rsid w:val="008E381A"/>
    <w:rsid w:val="00920910"/>
    <w:rsid w:val="00950A6C"/>
    <w:rsid w:val="0095799D"/>
    <w:rsid w:val="00973841"/>
    <w:rsid w:val="00980D4D"/>
    <w:rsid w:val="00986EF0"/>
    <w:rsid w:val="00994E89"/>
    <w:rsid w:val="00995FB6"/>
    <w:rsid w:val="009A48E5"/>
    <w:rsid w:val="009A50C2"/>
    <w:rsid w:val="009B6266"/>
    <w:rsid w:val="009B713E"/>
    <w:rsid w:val="009C563D"/>
    <w:rsid w:val="009D3F9B"/>
    <w:rsid w:val="009E1C1C"/>
    <w:rsid w:val="00A01175"/>
    <w:rsid w:val="00A05E58"/>
    <w:rsid w:val="00A30216"/>
    <w:rsid w:val="00A371EF"/>
    <w:rsid w:val="00A55790"/>
    <w:rsid w:val="00A63E31"/>
    <w:rsid w:val="00A76741"/>
    <w:rsid w:val="00A863B7"/>
    <w:rsid w:val="00A95224"/>
    <w:rsid w:val="00AB06E7"/>
    <w:rsid w:val="00AB494D"/>
    <w:rsid w:val="00AD3384"/>
    <w:rsid w:val="00AE6BDD"/>
    <w:rsid w:val="00AF0C47"/>
    <w:rsid w:val="00AF45DA"/>
    <w:rsid w:val="00B0191F"/>
    <w:rsid w:val="00B10AAA"/>
    <w:rsid w:val="00B11192"/>
    <w:rsid w:val="00B1174C"/>
    <w:rsid w:val="00B11B0B"/>
    <w:rsid w:val="00B13B1D"/>
    <w:rsid w:val="00B16397"/>
    <w:rsid w:val="00B2058F"/>
    <w:rsid w:val="00B207B4"/>
    <w:rsid w:val="00B3139C"/>
    <w:rsid w:val="00B36937"/>
    <w:rsid w:val="00B417FD"/>
    <w:rsid w:val="00B45711"/>
    <w:rsid w:val="00B4719E"/>
    <w:rsid w:val="00B53489"/>
    <w:rsid w:val="00B60321"/>
    <w:rsid w:val="00B61A37"/>
    <w:rsid w:val="00B765E9"/>
    <w:rsid w:val="00B8162B"/>
    <w:rsid w:val="00B85D8B"/>
    <w:rsid w:val="00B90D72"/>
    <w:rsid w:val="00BA0154"/>
    <w:rsid w:val="00BA35E2"/>
    <w:rsid w:val="00BA7012"/>
    <w:rsid w:val="00BA7589"/>
    <w:rsid w:val="00BC7E4D"/>
    <w:rsid w:val="00BE777F"/>
    <w:rsid w:val="00BF7373"/>
    <w:rsid w:val="00BF7BD6"/>
    <w:rsid w:val="00C12B15"/>
    <w:rsid w:val="00C950EB"/>
    <w:rsid w:val="00CB0794"/>
    <w:rsid w:val="00CB1CCD"/>
    <w:rsid w:val="00CB6234"/>
    <w:rsid w:val="00CC5B71"/>
    <w:rsid w:val="00CD697A"/>
    <w:rsid w:val="00CE7878"/>
    <w:rsid w:val="00CF13EB"/>
    <w:rsid w:val="00D11CB6"/>
    <w:rsid w:val="00D32233"/>
    <w:rsid w:val="00D33840"/>
    <w:rsid w:val="00D350AB"/>
    <w:rsid w:val="00D36E9D"/>
    <w:rsid w:val="00D4388D"/>
    <w:rsid w:val="00D448C0"/>
    <w:rsid w:val="00D77867"/>
    <w:rsid w:val="00DA0289"/>
    <w:rsid w:val="00DB363B"/>
    <w:rsid w:val="00DB48A6"/>
    <w:rsid w:val="00DB5383"/>
    <w:rsid w:val="00DD17D9"/>
    <w:rsid w:val="00DD2DC9"/>
    <w:rsid w:val="00DE1EA6"/>
    <w:rsid w:val="00DE6C46"/>
    <w:rsid w:val="00DF0D26"/>
    <w:rsid w:val="00DF11DF"/>
    <w:rsid w:val="00DF3F4E"/>
    <w:rsid w:val="00E014C5"/>
    <w:rsid w:val="00E13790"/>
    <w:rsid w:val="00E1599C"/>
    <w:rsid w:val="00E178F8"/>
    <w:rsid w:val="00E22512"/>
    <w:rsid w:val="00E35656"/>
    <w:rsid w:val="00E466A8"/>
    <w:rsid w:val="00E53BC6"/>
    <w:rsid w:val="00E54733"/>
    <w:rsid w:val="00E61A2A"/>
    <w:rsid w:val="00E64678"/>
    <w:rsid w:val="00E745F3"/>
    <w:rsid w:val="00E77D54"/>
    <w:rsid w:val="00E90F7D"/>
    <w:rsid w:val="00E92FDB"/>
    <w:rsid w:val="00EA3BF6"/>
    <w:rsid w:val="00EB276A"/>
    <w:rsid w:val="00EB7F5C"/>
    <w:rsid w:val="00EC0E81"/>
    <w:rsid w:val="00ED2DBA"/>
    <w:rsid w:val="00ED7688"/>
    <w:rsid w:val="00EE4CB7"/>
    <w:rsid w:val="00EF5E80"/>
    <w:rsid w:val="00EF750A"/>
    <w:rsid w:val="00F132B8"/>
    <w:rsid w:val="00F141A2"/>
    <w:rsid w:val="00F14AF4"/>
    <w:rsid w:val="00F24FD5"/>
    <w:rsid w:val="00F33AC8"/>
    <w:rsid w:val="00F37EBC"/>
    <w:rsid w:val="00F523BD"/>
    <w:rsid w:val="00F5420E"/>
    <w:rsid w:val="00F64259"/>
    <w:rsid w:val="00F7733B"/>
    <w:rsid w:val="00F82D23"/>
    <w:rsid w:val="00F860A7"/>
    <w:rsid w:val="00F96390"/>
    <w:rsid w:val="00FA43E4"/>
    <w:rsid w:val="00FA575F"/>
    <w:rsid w:val="00FB6281"/>
    <w:rsid w:val="00FC498C"/>
    <w:rsid w:val="00FC5DFB"/>
    <w:rsid w:val="00FC6C0E"/>
    <w:rsid w:val="00FC7578"/>
    <w:rsid w:val="00FD11CD"/>
    <w:rsid w:val="00FF2F35"/>
    <w:rsid w:val="00FF50AE"/>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2tabl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9859-CFC5-4D7C-8725-D27966DD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22041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Blundon, Cheryl</cp:lastModifiedBy>
  <cp:revision>2</cp:revision>
  <cp:lastPrinted>2009-07-13T13:55:00Z</cp:lastPrinted>
  <dcterms:created xsi:type="dcterms:W3CDTF">2012-09-17T16:09:00Z</dcterms:created>
  <dcterms:modified xsi:type="dcterms:W3CDTF">2012-09-17T16:09:00Z</dcterms:modified>
</cp:coreProperties>
</file>