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930" w:rsidRDefault="00EB6930" w:rsidP="00CA48B0">
      <w:pPr>
        <w:spacing w:line="240" w:lineRule="auto"/>
        <w:jc w:val="center"/>
        <w:rPr>
          <w:b/>
          <w:szCs w:val="24"/>
        </w:rPr>
      </w:pPr>
      <w:bookmarkStart w:id="0" w:name="_Toc296354103"/>
      <w:bookmarkStart w:id="1" w:name="_GoBack"/>
      <w:bookmarkEnd w:id="1"/>
    </w:p>
    <w:p w:rsidR="00EB6930" w:rsidRDefault="00EB6930" w:rsidP="00CA48B0">
      <w:pPr>
        <w:spacing w:line="240" w:lineRule="auto"/>
        <w:jc w:val="center"/>
        <w:rPr>
          <w:b/>
          <w:szCs w:val="24"/>
        </w:rPr>
      </w:pPr>
    </w:p>
    <w:p w:rsidR="00EB6930" w:rsidRDefault="00EB6930" w:rsidP="00CA48B0">
      <w:pPr>
        <w:spacing w:line="240" w:lineRule="auto"/>
        <w:jc w:val="center"/>
        <w:rPr>
          <w:b/>
          <w:szCs w:val="24"/>
        </w:rPr>
      </w:pPr>
    </w:p>
    <w:p w:rsidR="00EB6930" w:rsidRDefault="00EB6930" w:rsidP="00CA48B0">
      <w:pPr>
        <w:spacing w:line="240" w:lineRule="auto"/>
        <w:jc w:val="center"/>
        <w:rPr>
          <w:b/>
          <w:szCs w:val="24"/>
        </w:rPr>
      </w:pPr>
    </w:p>
    <w:p w:rsidR="00EB6930" w:rsidRDefault="00EB6930" w:rsidP="00CA48B0">
      <w:pPr>
        <w:spacing w:line="240" w:lineRule="auto"/>
        <w:jc w:val="center"/>
        <w:rPr>
          <w:b/>
          <w:szCs w:val="24"/>
        </w:rPr>
      </w:pPr>
    </w:p>
    <w:p w:rsidR="00EB6930" w:rsidRDefault="00EB6930" w:rsidP="00CA48B0">
      <w:pPr>
        <w:spacing w:line="240" w:lineRule="auto"/>
        <w:jc w:val="center"/>
        <w:rPr>
          <w:b/>
          <w:szCs w:val="24"/>
        </w:rPr>
      </w:pPr>
    </w:p>
    <w:p w:rsidR="00EB6930" w:rsidRDefault="00EB6930" w:rsidP="00CA48B0">
      <w:pPr>
        <w:spacing w:line="240" w:lineRule="auto"/>
        <w:jc w:val="center"/>
        <w:rPr>
          <w:b/>
          <w:szCs w:val="24"/>
        </w:rPr>
      </w:pPr>
    </w:p>
    <w:p w:rsidR="00EB6930" w:rsidRDefault="00EB6930" w:rsidP="00CA48B0">
      <w:pPr>
        <w:spacing w:line="240" w:lineRule="auto"/>
        <w:jc w:val="center"/>
        <w:rPr>
          <w:b/>
          <w:szCs w:val="24"/>
        </w:rPr>
      </w:pPr>
    </w:p>
    <w:p w:rsidR="00EB6930" w:rsidRDefault="00EB6930" w:rsidP="00CA48B0">
      <w:pPr>
        <w:spacing w:line="240" w:lineRule="auto"/>
        <w:jc w:val="center"/>
        <w:rPr>
          <w:b/>
          <w:szCs w:val="24"/>
        </w:rPr>
      </w:pPr>
    </w:p>
    <w:p w:rsidR="00EB6930" w:rsidRDefault="00EB6930" w:rsidP="00CA48B0">
      <w:pPr>
        <w:spacing w:line="240" w:lineRule="auto"/>
        <w:jc w:val="center"/>
        <w:rPr>
          <w:b/>
          <w:sz w:val="28"/>
          <w:szCs w:val="28"/>
        </w:rPr>
      </w:pPr>
      <w:r w:rsidRPr="0076714E">
        <w:rPr>
          <w:b/>
          <w:sz w:val="28"/>
          <w:szCs w:val="28"/>
        </w:rPr>
        <w:t>Office of Management and Budget</w:t>
      </w:r>
    </w:p>
    <w:p w:rsidR="00EB6930" w:rsidRPr="0076714E" w:rsidRDefault="00EB6930" w:rsidP="00CA48B0">
      <w:pPr>
        <w:spacing w:line="240" w:lineRule="auto"/>
        <w:jc w:val="center"/>
        <w:rPr>
          <w:b/>
          <w:sz w:val="28"/>
          <w:szCs w:val="28"/>
        </w:rPr>
      </w:pPr>
    </w:p>
    <w:p w:rsidR="00EB6930" w:rsidRDefault="00EB6930" w:rsidP="00CA48B0">
      <w:pPr>
        <w:spacing w:line="240" w:lineRule="auto"/>
        <w:jc w:val="center"/>
        <w:rPr>
          <w:b/>
          <w:sz w:val="28"/>
          <w:szCs w:val="28"/>
        </w:rPr>
      </w:pPr>
      <w:r>
        <w:rPr>
          <w:b/>
          <w:sz w:val="28"/>
          <w:szCs w:val="28"/>
        </w:rPr>
        <w:t>Section B</w:t>
      </w:r>
    </w:p>
    <w:p w:rsidR="00EB6930" w:rsidRDefault="00EB6930" w:rsidP="00CA48B0">
      <w:pPr>
        <w:spacing w:line="240" w:lineRule="auto"/>
        <w:jc w:val="center"/>
        <w:rPr>
          <w:b/>
          <w:sz w:val="28"/>
          <w:szCs w:val="28"/>
        </w:rPr>
      </w:pPr>
      <w:r w:rsidRPr="0076714E">
        <w:rPr>
          <w:b/>
          <w:sz w:val="28"/>
          <w:szCs w:val="28"/>
        </w:rPr>
        <w:t xml:space="preserve">Supporting Statement </w:t>
      </w:r>
    </w:p>
    <w:p w:rsidR="00EB6930" w:rsidRPr="0076714E" w:rsidRDefault="00CC5DA9" w:rsidP="00CA48B0">
      <w:pPr>
        <w:spacing w:line="240" w:lineRule="auto"/>
        <w:jc w:val="center"/>
        <w:rPr>
          <w:b/>
          <w:sz w:val="28"/>
          <w:szCs w:val="28"/>
        </w:rPr>
      </w:pPr>
      <w:r w:rsidRPr="0076714E">
        <w:rPr>
          <w:b/>
          <w:sz w:val="28"/>
          <w:szCs w:val="28"/>
        </w:rPr>
        <w:t>F</w:t>
      </w:r>
      <w:r w:rsidR="00EB6930" w:rsidRPr="0076714E">
        <w:rPr>
          <w:b/>
          <w:sz w:val="28"/>
          <w:szCs w:val="28"/>
        </w:rPr>
        <w:t>or</w:t>
      </w:r>
      <w:r>
        <w:rPr>
          <w:b/>
          <w:sz w:val="28"/>
          <w:szCs w:val="28"/>
        </w:rPr>
        <w:t xml:space="preserve"> </w:t>
      </w:r>
    </w:p>
    <w:p w:rsidR="00CC5DA9" w:rsidRDefault="00CC5DA9" w:rsidP="00CC5DA9">
      <w:pPr>
        <w:spacing w:line="240" w:lineRule="auto"/>
        <w:jc w:val="center"/>
        <w:rPr>
          <w:b/>
          <w:sz w:val="28"/>
          <w:szCs w:val="28"/>
        </w:rPr>
      </w:pPr>
      <w:r>
        <w:rPr>
          <w:b/>
          <w:sz w:val="28"/>
          <w:szCs w:val="28"/>
        </w:rPr>
        <w:t>Case Studies in Patient-</w:t>
      </w:r>
      <w:r w:rsidRPr="0076714E">
        <w:rPr>
          <w:b/>
          <w:sz w:val="28"/>
          <w:szCs w:val="28"/>
        </w:rPr>
        <w:t xml:space="preserve">Centered Care Collaboration to </w:t>
      </w:r>
    </w:p>
    <w:p w:rsidR="00EB6930" w:rsidRDefault="00CC5DA9" w:rsidP="00CA48B0">
      <w:pPr>
        <w:spacing w:line="240" w:lineRule="auto"/>
        <w:jc w:val="center"/>
        <w:rPr>
          <w:b/>
          <w:sz w:val="28"/>
          <w:szCs w:val="28"/>
        </w:rPr>
      </w:pPr>
      <w:r w:rsidRPr="0076714E">
        <w:rPr>
          <w:b/>
          <w:sz w:val="28"/>
          <w:szCs w:val="28"/>
        </w:rPr>
        <w:t xml:space="preserve">Improve Minority Health </w:t>
      </w:r>
    </w:p>
    <w:p w:rsidR="00EB6930" w:rsidRDefault="00EB6930" w:rsidP="00CA48B0">
      <w:pPr>
        <w:spacing w:line="240" w:lineRule="auto"/>
        <w:jc w:val="center"/>
        <w:rPr>
          <w:b/>
          <w:sz w:val="28"/>
          <w:szCs w:val="28"/>
        </w:rPr>
      </w:pPr>
    </w:p>
    <w:p w:rsidR="00EB6930" w:rsidRDefault="00EB6930" w:rsidP="00CA48B0">
      <w:pPr>
        <w:spacing w:line="240" w:lineRule="auto"/>
        <w:jc w:val="center"/>
        <w:rPr>
          <w:b/>
          <w:sz w:val="28"/>
          <w:szCs w:val="28"/>
        </w:rPr>
      </w:pPr>
    </w:p>
    <w:p w:rsidR="00EB6930" w:rsidRDefault="00EB6930" w:rsidP="00CA48B0">
      <w:pPr>
        <w:spacing w:line="240" w:lineRule="auto"/>
        <w:jc w:val="center"/>
        <w:rPr>
          <w:b/>
          <w:sz w:val="28"/>
          <w:szCs w:val="28"/>
        </w:rPr>
      </w:pPr>
      <w:r>
        <w:rPr>
          <w:b/>
          <w:sz w:val="28"/>
          <w:szCs w:val="28"/>
        </w:rPr>
        <w:t>July 2011</w:t>
      </w:r>
    </w:p>
    <w:p w:rsidR="00EB6930" w:rsidRDefault="002F2DE7" w:rsidP="00CA48B0">
      <w:pPr>
        <w:spacing w:line="240" w:lineRule="auto"/>
        <w:jc w:val="center"/>
        <w:rPr>
          <w:b/>
          <w:sz w:val="28"/>
          <w:szCs w:val="28"/>
        </w:rPr>
      </w:pPr>
      <w:r>
        <w:rPr>
          <w:b/>
          <w:sz w:val="28"/>
          <w:szCs w:val="28"/>
        </w:rPr>
        <w:t>(</w:t>
      </w:r>
      <w:r w:rsidR="00EB6930">
        <w:rPr>
          <w:b/>
          <w:sz w:val="28"/>
          <w:szCs w:val="28"/>
        </w:rPr>
        <w:t>Revised, June 2012</w:t>
      </w:r>
      <w:r>
        <w:rPr>
          <w:b/>
          <w:sz w:val="28"/>
          <w:szCs w:val="28"/>
        </w:rPr>
        <w:t>)</w:t>
      </w:r>
    </w:p>
    <w:p w:rsidR="00EB6930" w:rsidRDefault="00EB6930" w:rsidP="00CA48B0">
      <w:pPr>
        <w:spacing w:line="240" w:lineRule="auto"/>
        <w:jc w:val="center"/>
        <w:rPr>
          <w:b/>
          <w:sz w:val="28"/>
          <w:szCs w:val="28"/>
        </w:rPr>
      </w:pPr>
    </w:p>
    <w:p w:rsidR="00EB6930" w:rsidRDefault="00EB6930" w:rsidP="00CA48B0">
      <w:pPr>
        <w:spacing w:line="240" w:lineRule="auto"/>
        <w:jc w:val="center"/>
        <w:rPr>
          <w:b/>
          <w:sz w:val="28"/>
          <w:szCs w:val="28"/>
        </w:rPr>
      </w:pPr>
    </w:p>
    <w:p w:rsidR="00EB6930" w:rsidRDefault="00EB6930" w:rsidP="00CA48B0">
      <w:pPr>
        <w:spacing w:line="240" w:lineRule="auto"/>
        <w:jc w:val="center"/>
        <w:rPr>
          <w:b/>
          <w:sz w:val="28"/>
          <w:szCs w:val="28"/>
        </w:rPr>
      </w:pPr>
    </w:p>
    <w:p w:rsidR="00EB6930" w:rsidRDefault="00EB6930" w:rsidP="00CA48B0">
      <w:pPr>
        <w:spacing w:line="240" w:lineRule="auto"/>
        <w:jc w:val="center"/>
        <w:rPr>
          <w:b/>
          <w:sz w:val="28"/>
          <w:szCs w:val="28"/>
        </w:rPr>
      </w:pPr>
    </w:p>
    <w:p w:rsidR="00EB6930" w:rsidRDefault="00EB6930" w:rsidP="00CA48B0">
      <w:pPr>
        <w:spacing w:line="240" w:lineRule="auto"/>
        <w:jc w:val="center"/>
        <w:rPr>
          <w:b/>
          <w:sz w:val="28"/>
          <w:szCs w:val="28"/>
        </w:rPr>
      </w:pPr>
    </w:p>
    <w:p w:rsidR="00EB6930" w:rsidRDefault="00EB6930" w:rsidP="00CA48B0">
      <w:pPr>
        <w:spacing w:line="240" w:lineRule="auto"/>
        <w:jc w:val="center"/>
        <w:rPr>
          <w:b/>
          <w:sz w:val="28"/>
          <w:szCs w:val="28"/>
        </w:rPr>
      </w:pPr>
    </w:p>
    <w:p w:rsidR="00EB6930" w:rsidRDefault="00EB6930" w:rsidP="00CA48B0">
      <w:pPr>
        <w:spacing w:line="240" w:lineRule="auto"/>
        <w:jc w:val="center"/>
        <w:rPr>
          <w:b/>
          <w:sz w:val="28"/>
          <w:szCs w:val="28"/>
        </w:rPr>
      </w:pPr>
    </w:p>
    <w:p w:rsidR="00EB6930" w:rsidRDefault="00EB6930" w:rsidP="00CA48B0">
      <w:pPr>
        <w:spacing w:line="240" w:lineRule="auto"/>
        <w:jc w:val="center"/>
        <w:rPr>
          <w:b/>
          <w:sz w:val="28"/>
          <w:szCs w:val="28"/>
        </w:rPr>
      </w:pPr>
    </w:p>
    <w:p w:rsidR="00EB6930" w:rsidRDefault="00EB6930" w:rsidP="00CA48B0">
      <w:pPr>
        <w:spacing w:line="240" w:lineRule="auto"/>
        <w:jc w:val="center"/>
        <w:rPr>
          <w:b/>
          <w:sz w:val="28"/>
          <w:szCs w:val="28"/>
        </w:rPr>
      </w:pPr>
    </w:p>
    <w:p w:rsidR="00EB6930" w:rsidRDefault="00EB6930" w:rsidP="00CA48B0">
      <w:pPr>
        <w:spacing w:line="240" w:lineRule="auto"/>
        <w:jc w:val="center"/>
        <w:rPr>
          <w:b/>
          <w:sz w:val="28"/>
          <w:szCs w:val="28"/>
        </w:rPr>
      </w:pPr>
    </w:p>
    <w:p w:rsidR="00EB6930" w:rsidRPr="00B25C7B" w:rsidRDefault="00EB6930" w:rsidP="00CA48B0">
      <w:pPr>
        <w:spacing w:line="240" w:lineRule="auto"/>
        <w:jc w:val="center"/>
        <w:rPr>
          <w:b/>
        </w:rPr>
      </w:pPr>
      <w:r w:rsidRPr="00B25C7B">
        <w:rPr>
          <w:b/>
        </w:rPr>
        <w:t xml:space="preserve">Prepared for: </w:t>
      </w:r>
    </w:p>
    <w:p w:rsidR="00EB6930" w:rsidRPr="00B25C7B" w:rsidRDefault="00EB6930" w:rsidP="00CA48B0">
      <w:pPr>
        <w:spacing w:line="240" w:lineRule="auto"/>
        <w:jc w:val="center"/>
        <w:rPr>
          <w:b/>
        </w:rPr>
      </w:pPr>
      <w:r>
        <w:rPr>
          <w:b/>
        </w:rPr>
        <w:t>Office of Minority Health</w:t>
      </w:r>
      <w:r w:rsidRPr="00B25C7B">
        <w:rPr>
          <w:b/>
        </w:rPr>
        <w:t xml:space="preserve"> </w:t>
      </w:r>
    </w:p>
    <w:p w:rsidR="00EB6930" w:rsidRPr="00B25C7B" w:rsidRDefault="00EB6930" w:rsidP="00CA48B0">
      <w:pPr>
        <w:spacing w:line="240" w:lineRule="auto"/>
        <w:jc w:val="center"/>
        <w:rPr>
          <w:b/>
        </w:rPr>
      </w:pPr>
      <w:r w:rsidRPr="00B25C7B">
        <w:rPr>
          <w:b/>
        </w:rPr>
        <w:t>U.S. Department of Health and Human</w:t>
      </w:r>
      <w:r>
        <w:rPr>
          <w:b/>
        </w:rPr>
        <w:t xml:space="preserve"> Services</w:t>
      </w:r>
    </w:p>
    <w:p w:rsidR="00EB6930" w:rsidRPr="00B25C7B" w:rsidRDefault="00EB6930" w:rsidP="00CA48B0">
      <w:pPr>
        <w:spacing w:line="240" w:lineRule="auto"/>
        <w:jc w:val="center"/>
        <w:rPr>
          <w:b/>
        </w:rPr>
      </w:pPr>
      <w:r w:rsidRPr="00B25C7B">
        <w:rPr>
          <w:b/>
        </w:rPr>
        <w:t>The Tower Building</w:t>
      </w:r>
    </w:p>
    <w:p w:rsidR="00EB6930" w:rsidRPr="00B25C7B" w:rsidRDefault="00EB6930" w:rsidP="00CA48B0">
      <w:pPr>
        <w:spacing w:line="240" w:lineRule="auto"/>
        <w:jc w:val="center"/>
        <w:rPr>
          <w:b/>
        </w:rPr>
      </w:pPr>
      <w:r w:rsidRPr="00B25C7B">
        <w:rPr>
          <w:b/>
        </w:rPr>
        <w:t>1101 Wooton Parkway, Suite 600</w:t>
      </w:r>
    </w:p>
    <w:p w:rsidR="00EB6930" w:rsidRPr="00B25C7B" w:rsidRDefault="00EB6930" w:rsidP="00CA48B0">
      <w:pPr>
        <w:spacing w:line="240" w:lineRule="auto"/>
        <w:jc w:val="center"/>
        <w:rPr>
          <w:b/>
        </w:rPr>
      </w:pPr>
      <w:r w:rsidRPr="00B25C7B">
        <w:rPr>
          <w:b/>
        </w:rPr>
        <w:t>Rockville, MD 20852</w:t>
      </w:r>
    </w:p>
    <w:p w:rsidR="00EB6930" w:rsidRPr="00B25C7B" w:rsidRDefault="00EB6930" w:rsidP="00CA48B0">
      <w:pPr>
        <w:spacing w:line="240" w:lineRule="auto"/>
        <w:jc w:val="center"/>
        <w:rPr>
          <w:b/>
        </w:rPr>
      </w:pPr>
    </w:p>
    <w:p w:rsidR="00EB6930" w:rsidRPr="00B25C7B" w:rsidRDefault="00EB6930" w:rsidP="00CA48B0">
      <w:pPr>
        <w:spacing w:line="240" w:lineRule="auto"/>
        <w:jc w:val="center"/>
        <w:rPr>
          <w:b/>
        </w:rPr>
      </w:pPr>
      <w:r w:rsidRPr="00B25C7B">
        <w:rPr>
          <w:b/>
        </w:rPr>
        <w:t>Prepared by:</w:t>
      </w:r>
    </w:p>
    <w:p w:rsidR="00EB6930" w:rsidRPr="00B25C7B" w:rsidRDefault="00EB6930" w:rsidP="00CA48B0">
      <w:pPr>
        <w:spacing w:line="240" w:lineRule="auto"/>
        <w:jc w:val="center"/>
        <w:rPr>
          <w:b/>
        </w:rPr>
      </w:pPr>
      <w:r w:rsidRPr="00B25C7B">
        <w:rPr>
          <w:b/>
        </w:rPr>
        <w:t>Westat</w:t>
      </w:r>
    </w:p>
    <w:p w:rsidR="00EB6930" w:rsidRPr="00B25C7B" w:rsidRDefault="00EB6930" w:rsidP="00CA48B0">
      <w:pPr>
        <w:spacing w:line="240" w:lineRule="auto"/>
        <w:jc w:val="center"/>
        <w:rPr>
          <w:b/>
        </w:rPr>
      </w:pPr>
      <w:r w:rsidRPr="00B25C7B">
        <w:rPr>
          <w:b/>
        </w:rPr>
        <w:t>1650 Research Boulevard</w:t>
      </w:r>
    </w:p>
    <w:p w:rsidR="00CA48B0" w:rsidRDefault="00EB6930" w:rsidP="00CA48B0">
      <w:pPr>
        <w:spacing w:line="240" w:lineRule="auto"/>
        <w:jc w:val="center"/>
        <w:rPr>
          <w:b/>
        </w:rPr>
        <w:sectPr w:rsidR="00CA48B0" w:rsidSect="00CA48B0">
          <w:footerReference w:type="first" r:id="rId8"/>
          <w:pgSz w:w="12240" w:h="15840"/>
          <w:pgMar w:top="1440" w:right="1440" w:bottom="1440" w:left="1440" w:header="720" w:footer="576" w:gutter="0"/>
          <w:cols w:space="720"/>
        </w:sectPr>
      </w:pPr>
      <w:r w:rsidRPr="00B25C7B">
        <w:rPr>
          <w:b/>
        </w:rPr>
        <w:t>Rockville, MD 20850</w:t>
      </w:r>
    </w:p>
    <w:p w:rsidR="00EB6930" w:rsidRDefault="00CA48B0" w:rsidP="00CA48B0">
      <w:pPr>
        <w:pStyle w:val="TC-TableofContentsHeading"/>
      </w:pPr>
      <w:bookmarkStart w:id="2" w:name="_Toc328732305"/>
      <w:r w:rsidRPr="00866BD7">
        <w:lastRenderedPageBreak/>
        <w:t xml:space="preserve">Table </w:t>
      </w:r>
      <w:r>
        <w:t>o</w:t>
      </w:r>
      <w:r w:rsidRPr="00866BD7">
        <w:t>f Contents</w:t>
      </w:r>
      <w:bookmarkEnd w:id="2"/>
    </w:p>
    <w:p w:rsidR="00CA48B0" w:rsidRPr="00CA48B0" w:rsidRDefault="00CA48B0" w:rsidP="00CA48B0">
      <w:pPr>
        <w:pStyle w:val="T0-ChapPgHd"/>
      </w:pPr>
      <w:r>
        <w:t>Section</w:t>
      </w:r>
      <w:r>
        <w:tab/>
        <w:t>Page</w:t>
      </w:r>
    </w:p>
    <w:p w:rsidR="00CA48B0" w:rsidRDefault="00CA48B0" w:rsidP="00CA48B0">
      <w:pPr>
        <w:pStyle w:val="TOC1"/>
        <w:tabs>
          <w:tab w:val="right" w:leader="dot" w:pos="9350"/>
        </w:tabs>
        <w:rPr>
          <w:b/>
          <w:szCs w:val="24"/>
        </w:rPr>
      </w:pPr>
    </w:p>
    <w:p w:rsidR="00DD281D" w:rsidRDefault="00DD281D" w:rsidP="00DD281D">
      <w:pPr>
        <w:pStyle w:val="TOC1"/>
      </w:pPr>
      <w:r w:rsidRPr="000F1061">
        <w:t>B.</w:t>
      </w:r>
      <w:r w:rsidRPr="000F1061">
        <w:rPr>
          <w:rFonts w:eastAsiaTheme="minorEastAsia"/>
        </w:rPr>
        <w:tab/>
      </w:r>
      <w:r w:rsidRPr="000F1061">
        <w:t>Statistical Methods</w:t>
      </w:r>
      <w:r w:rsidRPr="000F1061">
        <w:tab/>
      </w:r>
      <w:r>
        <w:tab/>
      </w:r>
      <w:r w:rsidRPr="000F1061">
        <w:t>1</w:t>
      </w:r>
    </w:p>
    <w:p w:rsidR="00DD281D" w:rsidRPr="000F1061" w:rsidRDefault="00DD281D" w:rsidP="00DD281D">
      <w:pPr>
        <w:pStyle w:val="TOC1"/>
        <w:rPr>
          <w:rFonts w:eastAsiaTheme="minorEastAsia"/>
        </w:rPr>
      </w:pPr>
    </w:p>
    <w:p w:rsidR="00DD281D" w:rsidRPr="000F1061" w:rsidRDefault="00DD281D" w:rsidP="00DD281D">
      <w:pPr>
        <w:pStyle w:val="TOC2"/>
        <w:rPr>
          <w:rFonts w:eastAsiaTheme="minorEastAsia"/>
        </w:rPr>
      </w:pPr>
      <w:r w:rsidRPr="000F1061">
        <w:t>1.</w:t>
      </w:r>
      <w:r w:rsidRPr="000F1061">
        <w:rPr>
          <w:rFonts w:eastAsiaTheme="minorEastAsia"/>
        </w:rPr>
        <w:tab/>
      </w:r>
      <w:r w:rsidRPr="000F1061">
        <w:t>Respondent Universe and Sampling Methods</w:t>
      </w:r>
      <w:r w:rsidRPr="000F1061">
        <w:tab/>
      </w:r>
      <w:r>
        <w:tab/>
      </w:r>
      <w:r w:rsidRPr="000F1061">
        <w:t>1</w:t>
      </w:r>
    </w:p>
    <w:p w:rsidR="00DD281D" w:rsidRPr="000F1061" w:rsidRDefault="00DD281D" w:rsidP="00DD281D">
      <w:pPr>
        <w:pStyle w:val="TOC2"/>
        <w:rPr>
          <w:rFonts w:eastAsiaTheme="minorEastAsia"/>
        </w:rPr>
      </w:pPr>
      <w:r w:rsidRPr="000F1061">
        <w:t>2.</w:t>
      </w:r>
      <w:r w:rsidRPr="000F1061">
        <w:rPr>
          <w:rFonts w:eastAsiaTheme="minorEastAsia"/>
        </w:rPr>
        <w:tab/>
      </w:r>
      <w:r w:rsidRPr="000F1061">
        <w:t>Information Collection Procedures</w:t>
      </w:r>
      <w:r w:rsidRPr="000F1061">
        <w:tab/>
      </w:r>
      <w:r>
        <w:tab/>
      </w:r>
      <w:r w:rsidR="002D4067">
        <w:t>6</w:t>
      </w:r>
    </w:p>
    <w:p w:rsidR="00DD281D" w:rsidRPr="000F1061" w:rsidRDefault="00DD281D" w:rsidP="00DD281D">
      <w:pPr>
        <w:pStyle w:val="TOC2"/>
        <w:rPr>
          <w:rFonts w:eastAsiaTheme="minorEastAsia"/>
        </w:rPr>
      </w:pPr>
      <w:r w:rsidRPr="000F1061">
        <w:t>3.</w:t>
      </w:r>
      <w:r w:rsidRPr="000F1061">
        <w:rPr>
          <w:rFonts w:eastAsiaTheme="minorEastAsia"/>
        </w:rPr>
        <w:tab/>
      </w:r>
      <w:r w:rsidRPr="000F1061">
        <w:t>Methods to Maximize Response Rates</w:t>
      </w:r>
      <w:r w:rsidRPr="000F1061">
        <w:tab/>
      </w:r>
      <w:r>
        <w:tab/>
      </w:r>
      <w:r w:rsidR="002D4067">
        <w:t>7</w:t>
      </w:r>
    </w:p>
    <w:p w:rsidR="00DD281D" w:rsidRPr="000F1061" w:rsidRDefault="00DD281D" w:rsidP="00DD281D">
      <w:pPr>
        <w:pStyle w:val="TOC2"/>
        <w:rPr>
          <w:rFonts w:eastAsiaTheme="minorEastAsia"/>
        </w:rPr>
      </w:pPr>
      <w:r w:rsidRPr="000F1061">
        <w:t>4.</w:t>
      </w:r>
      <w:r w:rsidRPr="000F1061">
        <w:rPr>
          <w:rFonts w:eastAsiaTheme="minorEastAsia"/>
        </w:rPr>
        <w:tab/>
      </w:r>
      <w:r w:rsidRPr="000F1061">
        <w:t>Tests of Procedures</w:t>
      </w:r>
      <w:r w:rsidRPr="000F1061">
        <w:tab/>
      </w:r>
      <w:r>
        <w:tab/>
      </w:r>
      <w:r w:rsidR="002D4067">
        <w:t>8</w:t>
      </w:r>
    </w:p>
    <w:p w:rsidR="00DD281D" w:rsidRDefault="00DD281D" w:rsidP="00DD281D">
      <w:pPr>
        <w:pStyle w:val="TOC2"/>
      </w:pPr>
      <w:r w:rsidRPr="000F1061">
        <w:t>5.</w:t>
      </w:r>
      <w:r w:rsidRPr="000F1061">
        <w:rPr>
          <w:rFonts w:eastAsiaTheme="minorEastAsia"/>
        </w:rPr>
        <w:tab/>
      </w:r>
      <w:r w:rsidRPr="000F1061">
        <w:t>Statistical Consultants</w:t>
      </w:r>
      <w:r w:rsidRPr="000F1061">
        <w:tab/>
      </w:r>
      <w:r>
        <w:tab/>
      </w:r>
      <w:r w:rsidR="002D4067">
        <w:t>9</w:t>
      </w:r>
    </w:p>
    <w:p w:rsidR="00DD281D" w:rsidRPr="000F1061" w:rsidRDefault="00DD281D" w:rsidP="00DD281D">
      <w:pPr>
        <w:pStyle w:val="TOC2"/>
        <w:rPr>
          <w:rFonts w:eastAsiaTheme="minorEastAsia"/>
        </w:rPr>
      </w:pPr>
    </w:p>
    <w:p w:rsidR="00DD281D" w:rsidRDefault="00DD281D" w:rsidP="00DD281D">
      <w:pPr>
        <w:pStyle w:val="TOC2"/>
      </w:pPr>
      <w:r w:rsidRPr="000F1061">
        <w:t>References</w:t>
      </w:r>
      <w:r w:rsidRPr="000F1061">
        <w:tab/>
      </w:r>
      <w:r>
        <w:tab/>
      </w:r>
      <w:r w:rsidR="002D4067">
        <w:t>9</w:t>
      </w:r>
    </w:p>
    <w:p w:rsidR="00DD281D" w:rsidRDefault="00DD281D" w:rsidP="00DD281D">
      <w:pPr>
        <w:pStyle w:val="TOC2"/>
      </w:pPr>
    </w:p>
    <w:p w:rsidR="00DD281D" w:rsidRDefault="00DD281D" w:rsidP="00DD281D">
      <w:pPr>
        <w:pStyle w:val="TOC2"/>
      </w:pPr>
    </w:p>
    <w:p w:rsidR="00DD281D" w:rsidRDefault="00DD281D" w:rsidP="00DD281D">
      <w:pPr>
        <w:pStyle w:val="T0-ChapPgHd"/>
        <w:rPr>
          <w:rFonts w:eastAsiaTheme="minorEastAsia"/>
        </w:rPr>
      </w:pPr>
      <w:r>
        <w:rPr>
          <w:rFonts w:eastAsiaTheme="minorEastAsia"/>
        </w:rPr>
        <w:t>Exhibits</w:t>
      </w:r>
    </w:p>
    <w:p w:rsidR="00DD281D" w:rsidRDefault="00DD281D" w:rsidP="00DD281D">
      <w:pPr>
        <w:pStyle w:val="T0-ChapPgHd"/>
        <w:rPr>
          <w:rFonts w:eastAsiaTheme="minorEastAsia"/>
        </w:rPr>
      </w:pPr>
    </w:p>
    <w:p w:rsidR="00DD281D" w:rsidRPr="000F1061" w:rsidRDefault="00DD281D" w:rsidP="00DD281D">
      <w:pPr>
        <w:pStyle w:val="TOC5"/>
        <w:rPr>
          <w:rFonts w:eastAsiaTheme="minorEastAsia"/>
        </w:rPr>
      </w:pPr>
      <w:r w:rsidRPr="000F1061">
        <w:t>2</w:t>
      </w:r>
      <w:r w:rsidRPr="000F1061">
        <w:rPr>
          <w:rFonts w:eastAsiaTheme="minorEastAsia"/>
        </w:rPr>
        <w:tab/>
      </w:r>
      <w:r w:rsidRPr="000F1061">
        <w:t>Chicago Hub Preliminary Stats for Targeted Residents of Lawndale Christian Health Center (LCHC) Facilities</w:t>
      </w:r>
      <w:r w:rsidRPr="000F1061">
        <w:tab/>
      </w:r>
      <w:r>
        <w:tab/>
      </w:r>
      <w:r w:rsidRPr="000F1061">
        <w:t>2</w:t>
      </w:r>
    </w:p>
    <w:p w:rsidR="00DD281D" w:rsidRDefault="00DD281D" w:rsidP="00DD281D">
      <w:pPr>
        <w:pStyle w:val="TOC5"/>
      </w:pPr>
    </w:p>
    <w:p w:rsidR="00DD281D" w:rsidRPr="000F1061" w:rsidRDefault="00DD281D" w:rsidP="00DD281D">
      <w:pPr>
        <w:pStyle w:val="TOC5"/>
        <w:rPr>
          <w:rFonts w:eastAsiaTheme="minorEastAsia"/>
        </w:rPr>
      </w:pPr>
      <w:r w:rsidRPr="000F1061">
        <w:t>3</w:t>
      </w:r>
      <w:r w:rsidRPr="000F1061">
        <w:rPr>
          <w:rFonts w:eastAsiaTheme="minorEastAsia"/>
        </w:rPr>
        <w:tab/>
      </w:r>
      <w:r w:rsidRPr="000F1061">
        <w:t>Target Population Demographics: Houston Housing Authority (HHA) Sites</w:t>
      </w:r>
      <w:r w:rsidRPr="000F1061">
        <w:tab/>
      </w:r>
      <w:r>
        <w:tab/>
      </w:r>
      <w:r w:rsidRPr="000F1061">
        <w:t>3</w:t>
      </w:r>
    </w:p>
    <w:p w:rsidR="00DD281D" w:rsidRDefault="00DD281D" w:rsidP="00DD281D">
      <w:pPr>
        <w:pStyle w:val="TOC5"/>
      </w:pPr>
    </w:p>
    <w:p w:rsidR="00DD281D" w:rsidRDefault="00DD281D" w:rsidP="00DD281D">
      <w:pPr>
        <w:pStyle w:val="TOC5"/>
      </w:pPr>
      <w:r w:rsidRPr="000F1061">
        <w:t>4</w:t>
      </w:r>
      <w:r w:rsidRPr="000F1061">
        <w:rPr>
          <w:rFonts w:eastAsiaTheme="minorEastAsia"/>
        </w:rPr>
        <w:tab/>
      </w:r>
      <w:r w:rsidRPr="000F1061">
        <w:t>Houston Hub Preliminary Stats for Targeted Residents of Houston Housing Authority Facilities by Health Condition: Lylerly and Bellerive Only</w:t>
      </w:r>
      <w:r w:rsidRPr="000F1061">
        <w:tab/>
      </w:r>
      <w:r>
        <w:tab/>
      </w:r>
      <w:r w:rsidRPr="000F1061">
        <w:t>3</w:t>
      </w:r>
    </w:p>
    <w:p w:rsidR="00DD281D" w:rsidRPr="000F1061" w:rsidRDefault="00DD281D" w:rsidP="00DD281D">
      <w:pPr>
        <w:pStyle w:val="TOC5"/>
        <w:rPr>
          <w:rFonts w:eastAsiaTheme="minorEastAsia"/>
        </w:rPr>
      </w:pPr>
    </w:p>
    <w:p w:rsidR="00DD281D" w:rsidRDefault="00DD281D">
      <w:pPr>
        <w:rPr>
          <w:b/>
          <w:szCs w:val="24"/>
        </w:rPr>
        <w:sectPr w:rsidR="00DD281D" w:rsidSect="00CA48B0">
          <w:footerReference w:type="default" r:id="rId9"/>
          <w:pgSz w:w="12240" w:h="15840"/>
          <w:pgMar w:top="1440" w:right="1440" w:bottom="1440" w:left="1440" w:header="720" w:footer="576" w:gutter="0"/>
          <w:pgNumType w:fmt="lowerRoman" w:start="1"/>
          <w:cols w:space="720"/>
        </w:sectPr>
      </w:pPr>
    </w:p>
    <w:p w:rsidR="00EB6930" w:rsidRPr="00171945" w:rsidRDefault="00EB6930" w:rsidP="00CA48B0">
      <w:pPr>
        <w:pStyle w:val="Heading1"/>
      </w:pPr>
      <w:bookmarkStart w:id="3" w:name="_Toc328732306"/>
      <w:r w:rsidRPr="00171945">
        <w:lastRenderedPageBreak/>
        <w:t>B.</w:t>
      </w:r>
      <w:r w:rsidR="00CA48B0">
        <w:tab/>
      </w:r>
      <w:r w:rsidR="00CA48B0" w:rsidRPr="00171945">
        <w:t>Statistical Methods</w:t>
      </w:r>
      <w:bookmarkEnd w:id="0"/>
      <w:bookmarkEnd w:id="3"/>
    </w:p>
    <w:p w:rsidR="00CA48B0" w:rsidRDefault="00EB6930" w:rsidP="00CA48B0">
      <w:pPr>
        <w:pStyle w:val="Heading1"/>
      </w:pPr>
      <w:bookmarkStart w:id="4" w:name="_Toc296354104"/>
      <w:bookmarkStart w:id="5" w:name="_Toc328732307"/>
      <w:r w:rsidRPr="00171945">
        <w:t>1.</w:t>
      </w:r>
      <w:r w:rsidR="00CA48B0">
        <w:tab/>
      </w:r>
      <w:r w:rsidRPr="00171945">
        <w:t>Respondent Universe and Sampling Methods</w:t>
      </w:r>
      <w:bookmarkEnd w:id="4"/>
      <w:bookmarkEnd w:id="5"/>
    </w:p>
    <w:p w:rsidR="00BE3417" w:rsidRDefault="00BE3417" w:rsidP="00CA48B0">
      <w:pPr>
        <w:pStyle w:val="L1-FlLSp12"/>
        <w:rPr>
          <w:b/>
        </w:rPr>
      </w:pPr>
      <w:r>
        <w:t xml:space="preserve">While not a program evaluation per se, the goal of this project is to improve our understanding of what is necessary to facilitate </w:t>
      </w:r>
      <w:r w:rsidRPr="008C4614">
        <w:t xml:space="preserve">the dissemination of evidence based CER. To that end, </w:t>
      </w:r>
      <w:r w:rsidR="008C4614" w:rsidRPr="00EC5195">
        <w:t xml:space="preserve">a </w:t>
      </w:r>
      <w:r w:rsidRPr="008C4614">
        <w:t>case stud</w:t>
      </w:r>
      <w:r w:rsidR="00FC6689" w:rsidRPr="00EC5195">
        <w:t>y methodology is</w:t>
      </w:r>
      <w:r w:rsidRPr="008C4614">
        <w:t xml:space="preserve"> being </w:t>
      </w:r>
      <w:r w:rsidR="00FC6689" w:rsidRPr="008C4614">
        <w:t>employed to address the study objectives</w:t>
      </w:r>
      <w:r w:rsidR="00FC6689" w:rsidRPr="00EC5195">
        <w:t xml:space="preserve"> using focus groups, surveys, and key informant interviews</w:t>
      </w:r>
      <w:r w:rsidRPr="008C4614">
        <w:t>.  From that perspective the sample is purposeful in both the selection of the sites and the selection of the minority serving health providers (pharmacists, health educators, and clinic-based community health workers) and health center patients and residents of the public housing facilities (consumers) who</w:t>
      </w:r>
      <w:r w:rsidRPr="00171945">
        <w:t xml:space="preserve"> are eligible to participate in the </w:t>
      </w:r>
      <w:r>
        <w:t>evidence-base</w:t>
      </w:r>
      <w:r w:rsidRPr="00171945">
        <w:t>d programs based on their race/ethnicity and health condition.</w:t>
      </w:r>
      <w:r>
        <w:t xml:space="preserve">  </w:t>
      </w:r>
    </w:p>
    <w:p w:rsidR="00BE3417" w:rsidRDefault="00BE3417" w:rsidP="00CA48B0">
      <w:pPr>
        <w:pStyle w:val="L1-FlLSp12"/>
        <w:rPr>
          <w:b/>
        </w:rPr>
      </w:pPr>
    </w:p>
    <w:p w:rsidR="00EB6930" w:rsidRPr="00171945" w:rsidRDefault="00EB6930" w:rsidP="00CA48B0">
      <w:pPr>
        <w:pStyle w:val="L1-FlLSp12"/>
      </w:pPr>
      <w:r w:rsidRPr="000B7959">
        <w:rPr>
          <w:b/>
        </w:rPr>
        <w:t>Participants.</w:t>
      </w:r>
      <w:r w:rsidR="00CA48B0">
        <w:t xml:space="preserve"> </w:t>
      </w:r>
      <w:r w:rsidR="0050228E">
        <w:t xml:space="preserve">In order to ensure a varied </w:t>
      </w:r>
      <w:r w:rsidR="006C32CF">
        <w:t xml:space="preserve">selection of patients </w:t>
      </w:r>
      <w:r w:rsidR="00093E2F">
        <w:t xml:space="preserve">to </w:t>
      </w:r>
      <w:r w:rsidR="0050228E">
        <w:t>participate in each of the case studies, the following selection procedures are used</w:t>
      </w:r>
      <w:r w:rsidR="006C32CF">
        <w:t xml:space="preserve">.  </w:t>
      </w:r>
    </w:p>
    <w:p w:rsidR="00EB6930" w:rsidRPr="00171945" w:rsidRDefault="00EB6930" w:rsidP="00CA48B0">
      <w:pPr>
        <w:pStyle w:val="L1-FlLSp12"/>
      </w:pPr>
    </w:p>
    <w:p w:rsidR="00EB6930" w:rsidRDefault="00EB6930" w:rsidP="00CA48B0">
      <w:pPr>
        <w:pStyle w:val="L1-FlLSp12"/>
      </w:pPr>
      <w:r w:rsidRPr="00EC5195">
        <w:rPr>
          <w:b/>
          <w:i/>
        </w:rPr>
        <w:t>For Chicago</w:t>
      </w:r>
      <w:r w:rsidR="008C4614">
        <w:rPr>
          <w:b/>
          <w:i/>
        </w:rPr>
        <w:t>.</w:t>
      </w:r>
      <w:r w:rsidR="008C4614">
        <w:t xml:space="preserve"> </w:t>
      </w:r>
      <w:r w:rsidRPr="00171945">
        <w:t xml:space="preserve"> </w:t>
      </w:r>
      <w:r w:rsidR="0050228E">
        <w:t xml:space="preserve">The number of patients participating in </w:t>
      </w:r>
      <w:r>
        <w:t xml:space="preserve"> the HELP intervention is:</w:t>
      </w:r>
      <w:r w:rsidR="00CA48B0">
        <w:t xml:space="preserve"> </w:t>
      </w:r>
      <w:r w:rsidRPr="00171945">
        <w:t>5</w:t>
      </w:r>
      <w:r>
        <w:t>0</w:t>
      </w:r>
      <w:r w:rsidRPr="00171945">
        <w:t xml:space="preserve"> African Americans and 5</w:t>
      </w:r>
      <w:r>
        <w:t>0</w:t>
      </w:r>
      <w:r w:rsidRPr="00171945">
        <w:t xml:space="preserve"> Hispanics/Latinos from the Lawndale Christian Health Center (LCHC).</w:t>
      </w:r>
      <w:r w:rsidR="00CA48B0">
        <w:t xml:space="preserve"> </w:t>
      </w:r>
      <w:r w:rsidRPr="00171945">
        <w:t xml:space="preserve">A screening tool will be used to determine program eligibility </w:t>
      </w:r>
      <w:r>
        <w:t>for</w:t>
      </w:r>
      <w:r w:rsidRPr="00171945">
        <w:t xml:space="preserve"> patients who receive services at the participating clinic and have diabetes or hypertension.</w:t>
      </w:r>
      <w:r w:rsidR="00CA48B0">
        <w:t xml:space="preserve"> </w:t>
      </w:r>
      <w:r w:rsidRPr="00171945">
        <w:t>The target health conditions are:</w:t>
      </w:r>
      <w:r w:rsidR="00CA48B0">
        <w:t xml:space="preserve"> </w:t>
      </w:r>
      <w:r w:rsidRPr="00171945">
        <w:t>hypertension, diabetes, and obesity.</w:t>
      </w:r>
      <w:r w:rsidR="00CA48B0">
        <w:t xml:space="preserve"> </w:t>
      </w:r>
      <w:r w:rsidRPr="00171945">
        <w:t xml:space="preserve">The selection criteria, for inclusion are: African Americans or Latinos; overweight or obese (BMI &gt; 25) and Type 2 diabetes (Hb1A1c &gt; 7.5) or hypertension; 18 to 65 years of age; non pregnant; ability to perform </w:t>
      </w:r>
      <w:r w:rsidR="004C34B7" w:rsidRPr="00171945">
        <w:t>self-care</w:t>
      </w:r>
      <w:r w:rsidRPr="00171945">
        <w:t>; not travelling during the intervention period; and male or female.</w:t>
      </w:r>
      <w:r w:rsidR="00CA48B0">
        <w:t xml:space="preserve"> </w:t>
      </w:r>
      <w:r w:rsidRPr="00171945">
        <w:t>The criteria for exclusion are: psychiatric diagnoses, alcohol or substance abuse, seizures, myocardial infarction or stroke within past 6 months, terminal illness, pregnancy, and cognitive impairment.</w:t>
      </w:r>
      <w:r w:rsidR="00CA48B0">
        <w:t xml:space="preserve"> </w:t>
      </w:r>
    </w:p>
    <w:p w:rsidR="00EB6930" w:rsidRDefault="00EB6930" w:rsidP="00CA48B0">
      <w:pPr>
        <w:pStyle w:val="L1-FlLSp12"/>
      </w:pPr>
    </w:p>
    <w:p w:rsidR="00EB6930" w:rsidRPr="00171945" w:rsidRDefault="00EB6930" w:rsidP="00CA48B0">
      <w:pPr>
        <w:pStyle w:val="L1-FlLSp12"/>
      </w:pPr>
      <w:r>
        <w:t>Within the LCHC patient database, it is estimated that approximately 600 active health center patients will be eligible to participate in the HELP program.</w:t>
      </w:r>
      <w:r w:rsidR="00CA48B0">
        <w:t xml:space="preserve"> </w:t>
      </w:r>
      <w:r>
        <w:t>Of this number, 200 patients will be identified through preliminary screening of their electronic medical record. The selected consumers will receive a letter inviting them to participate in HELP.</w:t>
      </w:r>
      <w:r w:rsidR="00CA48B0">
        <w:t xml:space="preserve"> </w:t>
      </w:r>
      <w:r>
        <w:t>Each of the 200 patients will be asked to call the LCHC to indicate their interest.</w:t>
      </w:r>
      <w:r w:rsidR="00CA48B0">
        <w:t xml:space="preserve"> </w:t>
      </w:r>
      <w:r>
        <w:t>When they call, the Center’s</w:t>
      </w:r>
      <w:r w:rsidRPr="00171945">
        <w:t xml:space="preserve"> administrative staff will administer the paper and pencil screening tool to patients</w:t>
      </w:r>
      <w:r>
        <w:t xml:space="preserve"> to complete the screening process.</w:t>
      </w:r>
      <w:r w:rsidR="00CA48B0">
        <w:t xml:space="preserve"> </w:t>
      </w:r>
      <w:r>
        <w:t>Center staff</w:t>
      </w:r>
      <w:r w:rsidRPr="00171945">
        <w:t xml:space="preserve"> will follow</w:t>
      </w:r>
      <w:r>
        <w:t>-</w:t>
      </w:r>
      <w:r w:rsidRPr="00171945">
        <w:t>up</w:t>
      </w:r>
      <w:r>
        <w:t xml:space="preserve">, </w:t>
      </w:r>
      <w:r w:rsidRPr="00171945">
        <w:t>further discuss the program with the patients</w:t>
      </w:r>
      <w:r>
        <w:t>,</w:t>
      </w:r>
      <w:r w:rsidRPr="00171945">
        <w:t xml:space="preserve"> and </w:t>
      </w:r>
      <w:r>
        <w:t>assess</w:t>
      </w:r>
      <w:r w:rsidRPr="00171945">
        <w:t xml:space="preserve"> additional eligibility </w:t>
      </w:r>
      <w:r w:rsidRPr="00171945">
        <w:lastRenderedPageBreak/>
        <w:t xml:space="preserve">requirements. </w:t>
      </w:r>
      <w:r>
        <w:t xml:space="preserve">Of this subgroup, 100 patients will be </w:t>
      </w:r>
      <w:r w:rsidRPr="00171945">
        <w:t>randomly select</w:t>
      </w:r>
      <w:r>
        <w:t>ed for enrollment in the HELP program</w:t>
      </w:r>
      <w:r w:rsidRPr="00171945">
        <w:t>.</w:t>
      </w:r>
      <w:r w:rsidR="00CA48B0">
        <w:t xml:space="preserve"> </w:t>
      </w:r>
    </w:p>
    <w:p w:rsidR="00EB6930" w:rsidRPr="00171945" w:rsidRDefault="00EB6930" w:rsidP="00CA48B0">
      <w:pPr>
        <w:pStyle w:val="L1-FlLSp12"/>
      </w:pPr>
    </w:p>
    <w:p w:rsidR="00EB6930" w:rsidRDefault="00EB6930" w:rsidP="00CA48B0">
      <w:pPr>
        <w:pStyle w:val="L1-FlLSp12"/>
      </w:pPr>
      <w:r w:rsidRPr="00171945">
        <w:t xml:space="preserve">See Exhibit 2 for the preliminary numbers of patients expected to participate in </w:t>
      </w:r>
      <w:r>
        <w:t xml:space="preserve">the </w:t>
      </w:r>
      <w:r w:rsidRPr="00171945">
        <w:t>Chicago</w:t>
      </w:r>
      <w:r>
        <w:t xml:space="preserve"> study</w:t>
      </w:r>
      <w:r w:rsidRPr="00171945">
        <w:t>.</w:t>
      </w:r>
      <w:r w:rsidR="00CA48B0">
        <w:t xml:space="preserve"> </w:t>
      </w:r>
      <w:r w:rsidRPr="00171945">
        <w:t xml:space="preserve">Given the size of the intervention class, </w:t>
      </w:r>
      <w:r>
        <w:t>four concurrent cycles of the class will be implemented with maximum class sizes of 2</w:t>
      </w:r>
      <w:r w:rsidRPr="00171945">
        <w:t>5</w:t>
      </w:r>
      <w:r>
        <w:t xml:space="preserve"> patients per class</w:t>
      </w:r>
      <w:r w:rsidRPr="00171945">
        <w:t xml:space="preserve">. </w:t>
      </w:r>
      <w:r>
        <w:t>Focus groups will be conducted with a total of 40 participants, reflecting the selection of 10 participants from each class.</w:t>
      </w:r>
      <w:r w:rsidR="00CA48B0">
        <w:t xml:space="preserve"> </w:t>
      </w:r>
      <w:r>
        <w:t>There will be one focus group conducted in Spanish for Spanish speaking participants, one group conducted in English for Hispanic English- speaking participants, and two groups conducted in English for African American participants.</w:t>
      </w:r>
      <w:r w:rsidR="00CA48B0">
        <w:t xml:space="preserve"> </w:t>
      </w:r>
    </w:p>
    <w:p w:rsidR="00EB6930" w:rsidRPr="00171945" w:rsidRDefault="00EB6930" w:rsidP="00CA48B0">
      <w:pPr>
        <w:pStyle w:val="L1-FlLSp12"/>
      </w:pPr>
    </w:p>
    <w:p w:rsidR="00EB6930" w:rsidRDefault="00EB6930" w:rsidP="00CA48B0">
      <w:pPr>
        <w:pStyle w:val="TT-TableTitle"/>
      </w:pPr>
      <w:bookmarkStart w:id="6" w:name="_Toc328732308"/>
      <w:r w:rsidRPr="00171945">
        <w:t>Exhibit 2.</w:t>
      </w:r>
      <w:r w:rsidR="00CA48B0">
        <w:tab/>
      </w:r>
      <w:r w:rsidRPr="00171945">
        <w:t>Chicago Hub Preliminary Stats for Targeted Residents of Lawndale Christian Health Center (LCHC) Facilities</w:t>
      </w:r>
      <w:bookmarkEnd w:id="6"/>
    </w:p>
    <w:p w:rsidR="00CA48B0" w:rsidRPr="00171945" w:rsidRDefault="00CA48B0" w:rsidP="00CA48B0">
      <w:pPr>
        <w:pStyle w:val="TT-TableTitle"/>
      </w:pPr>
    </w:p>
    <w:tbl>
      <w:tblPr>
        <w:tblW w:w="4999" w:type="pct"/>
        <w:tblLook w:val="04A0" w:firstRow="1" w:lastRow="0" w:firstColumn="1" w:lastColumn="0" w:noHBand="0" w:noVBand="1"/>
      </w:tblPr>
      <w:tblGrid>
        <w:gridCol w:w="1914"/>
        <w:gridCol w:w="1915"/>
        <w:gridCol w:w="1915"/>
        <w:gridCol w:w="1915"/>
        <w:gridCol w:w="1915"/>
      </w:tblGrid>
      <w:tr w:rsidR="00CA48B0" w:rsidRPr="00171945" w:rsidTr="00CA48B0">
        <w:tc>
          <w:tcPr>
            <w:tcW w:w="1000" w:type="pct"/>
            <w:tcBorders>
              <w:top w:val="single" w:sz="4" w:space="0" w:color="auto"/>
              <w:bottom w:val="single" w:sz="4" w:space="0" w:color="auto"/>
            </w:tcBorders>
            <w:shd w:val="clear" w:color="auto" w:fill="AFBED7"/>
            <w:noWrap/>
          </w:tcPr>
          <w:p w:rsidR="00CA48B0" w:rsidRPr="00171945" w:rsidRDefault="00CA48B0" w:rsidP="00CA48B0">
            <w:pPr>
              <w:pStyle w:val="TH-TableHeading"/>
              <w:rPr>
                <w:lang w:bidi="en-US"/>
              </w:rPr>
            </w:pPr>
            <w:bookmarkStart w:id="7" w:name="_Toc328732309"/>
            <w:r w:rsidRPr="00171945">
              <w:rPr>
                <w:lang w:bidi="en-US"/>
              </w:rPr>
              <w:t>LCHC</w:t>
            </w:r>
            <w:bookmarkEnd w:id="7"/>
          </w:p>
        </w:tc>
        <w:tc>
          <w:tcPr>
            <w:tcW w:w="1000" w:type="pct"/>
            <w:tcBorders>
              <w:top w:val="single" w:sz="4" w:space="0" w:color="auto"/>
              <w:bottom w:val="single" w:sz="4" w:space="0" w:color="auto"/>
            </w:tcBorders>
            <w:shd w:val="clear" w:color="auto" w:fill="AFBED7"/>
          </w:tcPr>
          <w:p w:rsidR="00CA48B0" w:rsidRPr="00171945" w:rsidRDefault="00CA48B0" w:rsidP="00CA48B0">
            <w:pPr>
              <w:pStyle w:val="TH-TableHeading"/>
              <w:rPr>
                <w:lang w:bidi="en-US"/>
              </w:rPr>
            </w:pPr>
            <w:bookmarkStart w:id="8" w:name="_Toc328732310"/>
            <w:r w:rsidRPr="00171945">
              <w:rPr>
                <w:lang w:bidi="en-US"/>
              </w:rPr>
              <w:t>Hypertension</w:t>
            </w:r>
            <w:bookmarkEnd w:id="8"/>
          </w:p>
        </w:tc>
        <w:tc>
          <w:tcPr>
            <w:tcW w:w="1000" w:type="pct"/>
            <w:tcBorders>
              <w:top w:val="single" w:sz="4" w:space="0" w:color="auto"/>
              <w:bottom w:val="single" w:sz="4" w:space="0" w:color="auto"/>
            </w:tcBorders>
            <w:shd w:val="clear" w:color="auto" w:fill="AFBED7"/>
          </w:tcPr>
          <w:p w:rsidR="00CA48B0" w:rsidRPr="00171945" w:rsidRDefault="00CA48B0" w:rsidP="00CA48B0">
            <w:pPr>
              <w:pStyle w:val="TH-TableHeading"/>
              <w:rPr>
                <w:lang w:bidi="en-US"/>
              </w:rPr>
            </w:pPr>
            <w:bookmarkStart w:id="9" w:name="_Toc328732311"/>
            <w:r w:rsidRPr="00171945">
              <w:rPr>
                <w:lang w:bidi="en-US"/>
              </w:rPr>
              <w:t>Diabetes</w:t>
            </w:r>
            <w:bookmarkEnd w:id="9"/>
          </w:p>
        </w:tc>
        <w:tc>
          <w:tcPr>
            <w:tcW w:w="1000" w:type="pct"/>
            <w:tcBorders>
              <w:top w:val="single" w:sz="4" w:space="0" w:color="auto"/>
              <w:bottom w:val="single" w:sz="4" w:space="0" w:color="auto"/>
            </w:tcBorders>
            <w:shd w:val="clear" w:color="auto" w:fill="AFBED7"/>
          </w:tcPr>
          <w:p w:rsidR="00CA48B0" w:rsidRPr="00171945" w:rsidRDefault="00CA48B0" w:rsidP="00CA48B0">
            <w:pPr>
              <w:pStyle w:val="TH-TableHeading"/>
              <w:rPr>
                <w:lang w:bidi="en-US"/>
              </w:rPr>
            </w:pPr>
            <w:bookmarkStart w:id="10" w:name="_Toc328732312"/>
            <w:r w:rsidRPr="00171945">
              <w:rPr>
                <w:lang w:bidi="en-US"/>
              </w:rPr>
              <w:t>Obesity</w:t>
            </w:r>
            <w:bookmarkEnd w:id="10"/>
            <w:r>
              <w:rPr>
                <w:lang w:bidi="en-US"/>
              </w:rPr>
              <w:t xml:space="preserve"> </w:t>
            </w:r>
          </w:p>
        </w:tc>
        <w:tc>
          <w:tcPr>
            <w:tcW w:w="1000" w:type="pct"/>
            <w:tcBorders>
              <w:top w:val="single" w:sz="4" w:space="0" w:color="auto"/>
              <w:bottom w:val="single" w:sz="4" w:space="0" w:color="auto"/>
            </w:tcBorders>
            <w:shd w:val="clear" w:color="auto" w:fill="AFBED7"/>
          </w:tcPr>
          <w:p w:rsidR="00CA48B0" w:rsidRPr="00171945" w:rsidRDefault="00CA48B0" w:rsidP="00CA48B0">
            <w:pPr>
              <w:pStyle w:val="TH-TableHeading"/>
              <w:rPr>
                <w:lang w:bidi="en-US"/>
              </w:rPr>
            </w:pPr>
            <w:bookmarkStart w:id="11" w:name="_Toc328732313"/>
            <w:r w:rsidRPr="00171945">
              <w:rPr>
                <w:lang w:bidi="en-US"/>
              </w:rPr>
              <w:t>Total</w:t>
            </w:r>
            <w:bookmarkEnd w:id="11"/>
          </w:p>
        </w:tc>
      </w:tr>
      <w:tr w:rsidR="00CA48B0" w:rsidRPr="00171945" w:rsidTr="00CA48B0">
        <w:tc>
          <w:tcPr>
            <w:tcW w:w="1000" w:type="pct"/>
            <w:tcBorders>
              <w:top w:val="single" w:sz="4" w:space="0" w:color="auto"/>
            </w:tcBorders>
            <w:shd w:val="clear" w:color="auto" w:fill="auto"/>
            <w:noWrap/>
          </w:tcPr>
          <w:p w:rsidR="00CA48B0" w:rsidRPr="00171945" w:rsidRDefault="00CA48B0" w:rsidP="00CA48B0">
            <w:pPr>
              <w:pStyle w:val="TX-TableText"/>
              <w:spacing w:before="80" w:after="80"/>
              <w:rPr>
                <w:lang w:bidi="en-US"/>
              </w:rPr>
            </w:pPr>
            <w:r w:rsidRPr="00171945">
              <w:rPr>
                <w:lang w:bidi="en-US"/>
              </w:rPr>
              <w:t>African American</w:t>
            </w:r>
          </w:p>
        </w:tc>
        <w:tc>
          <w:tcPr>
            <w:tcW w:w="1000" w:type="pct"/>
            <w:tcBorders>
              <w:top w:val="single" w:sz="4" w:space="0" w:color="auto"/>
            </w:tcBorders>
            <w:shd w:val="clear" w:color="auto" w:fill="auto"/>
          </w:tcPr>
          <w:p w:rsidR="00CA48B0" w:rsidRPr="00171945" w:rsidRDefault="00CA48B0" w:rsidP="00CA48B0">
            <w:pPr>
              <w:pStyle w:val="TX-TableText"/>
              <w:tabs>
                <w:tab w:val="decimal" w:pos="966"/>
              </w:tabs>
              <w:spacing w:before="80" w:after="80"/>
              <w:rPr>
                <w:lang w:bidi="en-US"/>
              </w:rPr>
            </w:pPr>
            <w:r>
              <w:rPr>
                <w:lang w:bidi="en-US"/>
              </w:rPr>
              <w:t>16</w:t>
            </w:r>
          </w:p>
        </w:tc>
        <w:tc>
          <w:tcPr>
            <w:tcW w:w="1000" w:type="pct"/>
            <w:tcBorders>
              <w:top w:val="single" w:sz="4" w:space="0" w:color="auto"/>
            </w:tcBorders>
            <w:shd w:val="clear" w:color="auto" w:fill="auto"/>
          </w:tcPr>
          <w:p w:rsidR="00CA48B0" w:rsidRPr="00171945" w:rsidRDefault="00CA48B0" w:rsidP="00CA48B0">
            <w:pPr>
              <w:pStyle w:val="TX-TableText"/>
              <w:tabs>
                <w:tab w:val="decimal" w:pos="966"/>
              </w:tabs>
              <w:spacing w:before="80" w:after="80"/>
              <w:rPr>
                <w:lang w:bidi="en-US"/>
              </w:rPr>
            </w:pPr>
            <w:r>
              <w:rPr>
                <w:lang w:bidi="en-US"/>
              </w:rPr>
              <w:t>2</w:t>
            </w:r>
            <w:r w:rsidRPr="00171945">
              <w:rPr>
                <w:lang w:bidi="en-US"/>
              </w:rPr>
              <w:t>0</w:t>
            </w:r>
          </w:p>
        </w:tc>
        <w:tc>
          <w:tcPr>
            <w:tcW w:w="1000" w:type="pct"/>
            <w:tcBorders>
              <w:top w:val="single" w:sz="4" w:space="0" w:color="auto"/>
            </w:tcBorders>
            <w:shd w:val="clear" w:color="auto" w:fill="auto"/>
          </w:tcPr>
          <w:p w:rsidR="00CA48B0" w:rsidRPr="00171945" w:rsidRDefault="00CA48B0" w:rsidP="00CA48B0">
            <w:pPr>
              <w:pStyle w:val="TX-TableText"/>
              <w:tabs>
                <w:tab w:val="decimal" w:pos="966"/>
              </w:tabs>
              <w:spacing w:before="80" w:after="80"/>
              <w:rPr>
                <w:lang w:bidi="en-US"/>
              </w:rPr>
            </w:pPr>
            <w:r>
              <w:rPr>
                <w:lang w:bidi="en-US"/>
              </w:rPr>
              <w:t xml:space="preserve">14 </w:t>
            </w:r>
          </w:p>
        </w:tc>
        <w:tc>
          <w:tcPr>
            <w:tcW w:w="1000" w:type="pct"/>
            <w:tcBorders>
              <w:top w:val="single" w:sz="4" w:space="0" w:color="auto"/>
            </w:tcBorders>
            <w:shd w:val="clear" w:color="auto" w:fill="auto"/>
          </w:tcPr>
          <w:p w:rsidR="00CA48B0" w:rsidRDefault="00CA48B0" w:rsidP="00CA48B0">
            <w:pPr>
              <w:pStyle w:val="TX-TableText"/>
              <w:tabs>
                <w:tab w:val="decimal" w:pos="966"/>
              </w:tabs>
              <w:spacing w:before="80" w:after="80"/>
              <w:rPr>
                <w:lang w:bidi="en-US"/>
              </w:rPr>
            </w:pPr>
            <w:r w:rsidRPr="00171945">
              <w:rPr>
                <w:b/>
                <w:lang w:bidi="en-US"/>
              </w:rPr>
              <w:t>5</w:t>
            </w:r>
            <w:r>
              <w:rPr>
                <w:b/>
                <w:lang w:bidi="en-US"/>
              </w:rPr>
              <w:t>0</w:t>
            </w:r>
          </w:p>
        </w:tc>
      </w:tr>
      <w:tr w:rsidR="00CA48B0" w:rsidRPr="00171945" w:rsidTr="00CA48B0">
        <w:tc>
          <w:tcPr>
            <w:tcW w:w="1000" w:type="pct"/>
            <w:shd w:val="clear" w:color="auto" w:fill="auto"/>
            <w:noWrap/>
          </w:tcPr>
          <w:p w:rsidR="00CA48B0" w:rsidRPr="00171945" w:rsidRDefault="00CA48B0" w:rsidP="00CA48B0">
            <w:pPr>
              <w:pStyle w:val="TX-TableText"/>
              <w:spacing w:before="80" w:after="80"/>
              <w:rPr>
                <w:lang w:bidi="en-US"/>
              </w:rPr>
            </w:pPr>
            <w:r w:rsidRPr="00171945">
              <w:rPr>
                <w:lang w:bidi="en-US"/>
              </w:rPr>
              <w:t>Hispanic</w:t>
            </w:r>
          </w:p>
        </w:tc>
        <w:tc>
          <w:tcPr>
            <w:tcW w:w="1000" w:type="pct"/>
            <w:shd w:val="clear" w:color="auto" w:fill="auto"/>
          </w:tcPr>
          <w:p w:rsidR="00CA48B0" w:rsidRPr="00171945" w:rsidRDefault="00CA48B0" w:rsidP="00CA48B0">
            <w:pPr>
              <w:pStyle w:val="TX-TableText"/>
              <w:tabs>
                <w:tab w:val="decimal" w:pos="966"/>
              </w:tabs>
              <w:spacing w:before="80" w:after="80"/>
              <w:rPr>
                <w:lang w:bidi="en-US"/>
              </w:rPr>
            </w:pPr>
            <w:r>
              <w:rPr>
                <w:lang w:bidi="en-US"/>
              </w:rPr>
              <w:t>16</w:t>
            </w:r>
          </w:p>
        </w:tc>
        <w:tc>
          <w:tcPr>
            <w:tcW w:w="1000" w:type="pct"/>
            <w:shd w:val="clear" w:color="auto" w:fill="auto"/>
          </w:tcPr>
          <w:p w:rsidR="00CA48B0" w:rsidRPr="00171945" w:rsidRDefault="00CA48B0" w:rsidP="00CA48B0">
            <w:pPr>
              <w:pStyle w:val="TX-TableText"/>
              <w:tabs>
                <w:tab w:val="decimal" w:pos="966"/>
              </w:tabs>
              <w:spacing w:before="80" w:after="80"/>
              <w:rPr>
                <w:lang w:bidi="en-US"/>
              </w:rPr>
            </w:pPr>
            <w:r>
              <w:rPr>
                <w:lang w:bidi="en-US"/>
              </w:rPr>
              <w:t>2</w:t>
            </w:r>
            <w:r w:rsidRPr="00171945">
              <w:rPr>
                <w:lang w:bidi="en-US"/>
              </w:rPr>
              <w:t>0</w:t>
            </w:r>
          </w:p>
        </w:tc>
        <w:tc>
          <w:tcPr>
            <w:tcW w:w="1000" w:type="pct"/>
            <w:shd w:val="clear" w:color="auto" w:fill="auto"/>
          </w:tcPr>
          <w:p w:rsidR="00CA48B0" w:rsidRPr="00171945" w:rsidRDefault="00CA48B0" w:rsidP="00CA48B0">
            <w:pPr>
              <w:pStyle w:val="TX-TableText"/>
              <w:tabs>
                <w:tab w:val="decimal" w:pos="966"/>
              </w:tabs>
              <w:spacing w:before="80" w:after="80"/>
              <w:rPr>
                <w:lang w:bidi="en-US"/>
              </w:rPr>
            </w:pPr>
            <w:r>
              <w:rPr>
                <w:lang w:bidi="en-US"/>
              </w:rPr>
              <w:t xml:space="preserve">14 </w:t>
            </w:r>
          </w:p>
        </w:tc>
        <w:tc>
          <w:tcPr>
            <w:tcW w:w="1000" w:type="pct"/>
            <w:shd w:val="clear" w:color="auto" w:fill="auto"/>
          </w:tcPr>
          <w:p w:rsidR="00CA48B0" w:rsidRDefault="00CA48B0" w:rsidP="00CA48B0">
            <w:pPr>
              <w:pStyle w:val="TX-TableText"/>
              <w:tabs>
                <w:tab w:val="decimal" w:pos="966"/>
              </w:tabs>
              <w:spacing w:before="80" w:after="80"/>
              <w:rPr>
                <w:lang w:bidi="en-US"/>
              </w:rPr>
            </w:pPr>
            <w:r w:rsidRPr="00171945">
              <w:rPr>
                <w:b/>
                <w:lang w:bidi="en-US"/>
              </w:rPr>
              <w:t>5</w:t>
            </w:r>
            <w:r>
              <w:rPr>
                <w:b/>
                <w:lang w:bidi="en-US"/>
              </w:rPr>
              <w:t>0</w:t>
            </w:r>
          </w:p>
        </w:tc>
      </w:tr>
      <w:tr w:rsidR="00CA48B0" w:rsidRPr="00171945" w:rsidTr="00CA48B0">
        <w:tc>
          <w:tcPr>
            <w:tcW w:w="1000" w:type="pct"/>
            <w:tcBorders>
              <w:bottom w:val="single" w:sz="4" w:space="0" w:color="auto"/>
            </w:tcBorders>
            <w:shd w:val="clear" w:color="auto" w:fill="auto"/>
            <w:noWrap/>
          </w:tcPr>
          <w:p w:rsidR="00CA48B0" w:rsidRPr="00171945" w:rsidRDefault="00CA48B0" w:rsidP="00CA48B0">
            <w:pPr>
              <w:pStyle w:val="TX-TableText"/>
              <w:spacing w:before="80" w:after="80"/>
              <w:rPr>
                <w:lang w:bidi="en-US"/>
              </w:rPr>
            </w:pPr>
            <w:r w:rsidRPr="00171945">
              <w:rPr>
                <w:lang w:bidi="en-US"/>
              </w:rPr>
              <w:t>Total</w:t>
            </w:r>
          </w:p>
        </w:tc>
        <w:tc>
          <w:tcPr>
            <w:tcW w:w="1000" w:type="pct"/>
            <w:tcBorders>
              <w:bottom w:val="single" w:sz="4" w:space="0" w:color="auto"/>
            </w:tcBorders>
            <w:shd w:val="clear" w:color="auto" w:fill="auto"/>
          </w:tcPr>
          <w:p w:rsidR="00CA48B0" w:rsidRPr="00171945" w:rsidRDefault="00CA48B0" w:rsidP="00CA48B0">
            <w:pPr>
              <w:pStyle w:val="TX-TableText"/>
              <w:tabs>
                <w:tab w:val="decimal" w:pos="966"/>
              </w:tabs>
              <w:spacing w:before="80" w:after="80"/>
              <w:rPr>
                <w:lang w:bidi="en-US"/>
              </w:rPr>
            </w:pPr>
            <w:r>
              <w:rPr>
                <w:lang w:bidi="en-US"/>
              </w:rPr>
              <w:t>32</w:t>
            </w:r>
          </w:p>
        </w:tc>
        <w:tc>
          <w:tcPr>
            <w:tcW w:w="1000" w:type="pct"/>
            <w:tcBorders>
              <w:bottom w:val="single" w:sz="4" w:space="0" w:color="auto"/>
            </w:tcBorders>
            <w:shd w:val="clear" w:color="auto" w:fill="auto"/>
          </w:tcPr>
          <w:p w:rsidR="00CA48B0" w:rsidRPr="00171945" w:rsidRDefault="00CA48B0" w:rsidP="00CA48B0">
            <w:pPr>
              <w:pStyle w:val="TX-TableText"/>
              <w:tabs>
                <w:tab w:val="decimal" w:pos="966"/>
              </w:tabs>
              <w:spacing w:before="80" w:after="80"/>
              <w:rPr>
                <w:lang w:bidi="en-US"/>
              </w:rPr>
            </w:pPr>
            <w:r>
              <w:rPr>
                <w:lang w:bidi="en-US"/>
              </w:rPr>
              <w:t>4</w:t>
            </w:r>
            <w:r w:rsidRPr="00171945">
              <w:rPr>
                <w:lang w:bidi="en-US"/>
              </w:rPr>
              <w:t>0</w:t>
            </w:r>
          </w:p>
        </w:tc>
        <w:tc>
          <w:tcPr>
            <w:tcW w:w="1000" w:type="pct"/>
            <w:tcBorders>
              <w:bottom w:val="single" w:sz="4" w:space="0" w:color="auto"/>
            </w:tcBorders>
            <w:shd w:val="clear" w:color="auto" w:fill="auto"/>
          </w:tcPr>
          <w:p w:rsidR="00CA48B0" w:rsidRPr="00171945" w:rsidRDefault="00CA48B0" w:rsidP="00CA48B0">
            <w:pPr>
              <w:pStyle w:val="TX-TableText"/>
              <w:tabs>
                <w:tab w:val="decimal" w:pos="966"/>
              </w:tabs>
              <w:spacing w:before="80" w:after="80"/>
              <w:rPr>
                <w:lang w:bidi="en-US"/>
              </w:rPr>
            </w:pPr>
            <w:r>
              <w:rPr>
                <w:lang w:bidi="en-US"/>
              </w:rPr>
              <w:t xml:space="preserve">28 </w:t>
            </w:r>
          </w:p>
        </w:tc>
        <w:tc>
          <w:tcPr>
            <w:tcW w:w="1000" w:type="pct"/>
            <w:tcBorders>
              <w:bottom w:val="single" w:sz="4" w:space="0" w:color="auto"/>
            </w:tcBorders>
            <w:shd w:val="clear" w:color="auto" w:fill="auto"/>
          </w:tcPr>
          <w:p w:rsidR="00CA48B0" w:rsidRDefault="00CA48B0" w:rsidP="00CA48B0">
            <w:pPr>
              <w:pStyle w:val="TX-TableText"/>
              <w:tabs>
                <w:tab w:val="decimal" w:pos="966"/>
              </w:tabs>
              <w:spacing w:before="80" w:after="80"/>
              <w:rPr>
                <w:lang w:bidi="en-US"/>
              </w:rPr>
            </w:pPr>
            <w:r>
              <w:rPr>
                <w:b/>
                <w:lang w:bidi="en-US"/>
              </w:rPr>
              <w:t>10</w:t>
            </w:r>
            <w:r w:rsidRPr="00171945">
              <w:rPr>
                <w:b/>
                <w:lang w:bidi="en-US"/>
              </w:rPr>
              <w:t>0</w:t>
            </w:r>
          </w:p>
        </w:tc>
      </w:tr>
    </w:tbl>
    <w:p w:rsidR="00EB6930" w:rsidRPr="00171945" w:rsidRDefault="00EB6930" w:rsidP="00CA48B0">
      <w:pPr>
        <w:pStyle w:val="L1-FlLSp12"/>
      </w:pPr>
    </w:p>
    <w:p w:rsidR="00EB6930" w:rsidRDefault="00EB6930" w:rsidP="00CA48B0">
      <w:pPr>
        <w:pStyle w:val="L1-FlLSp12"/>
      </w:pPr>
      <w:r w:rsidRPr="00EC5195">
        <w:rPr>
          <w:b/>
          <w:i/>
        </w:rPr>
        <w:t>For Houston</w:t>
      </w:r>
      <w:r w:rsidR="008C4614">
        <w:rPr>
          <w:b/>
          <w:i/>
        </w:rPr>
        <w:t>.</w:t>
      </w:r>
      <w:r w:rsidRPr="00171945">
        <w:t xml:space="preserve"> </w:t>
      </w:r>
      <w:r w:rsidR="008C4614">
        <w:t xml:space="preserve"> T</w:t>
      </w:r>
      <w:r w:rsidRPr="00171945">
        <w:t>he racial/ethnic target populations of the four senior residential facilities where patients will be recruited are as follows:</w:t>
      </w:r>
      <w:r w:rsidR="00CA48B0">
        <w:t xml:space="preserve"> </w:t>
      </w:r>
      <w:r w:rsidRPr="00171945">
        <w:t>African Americans (n=351), Asian Americans (n=173), Hispanics/Latinos (n=149).</w:t>
      </w:r>
      <w:r w:rsidR="00CA48B0">
        <w:t xml:space="preserve"> </w:t>
      </w:r>
      <w:r w:rsidRPr="00171945">
        <w:t>The health conditions included are diabetes and hypertension; and the focus is on patients who are 55 years and older and take at least 1 medication. The selection criteria, for inclusion are as follows</w:t>
      </w:r>
      <w:r>
        <w:t>.</w:t>
      </w:r>
      <w:r w:rsidR="00CA48B0">
        <w:t xml:space="preserve"> </w:t>
      </w:r>
      <w:r w:rsidRPr="00171945">
        <w:t>Diabetes</w:t>
      </w:r>
      <w:r>
        <w:t xml:space="preserve"> Focus</w:t>
      </w:r>
      <w:r w:rsidRPr="00171945">
        <w:t>:</w:t>
      </w:r>
      <w:r w:rsidR="00CA48B0">
        <w:t xml:space="preserve"> </w:t>
      </w:r>
      <w:r w:rsidRPr="00171945">
        <w:t>Age 55 years &amp; older, member of target ethnic groups, resident of 1 of the participating facilit</w:t>
      </w:r>
      <w:r>
        <w:t>ies</w:t>
      </w:r>
      <w:r w:rsidRPr="00171945">
        <w:t xml:space="preserve">, taking at least 1 medication for diabetes at time of recruitment, </w:t>
      </w:r>
      <w:r>
        <w:t xml:space="preserve">and </w:t>
      </w:r>
      <w:r w:rsidRPr="00171945">
        <w:t>access to a telephone at home</w:t>
      </w:r>
      <w:r>
        <w:t>.</w:t>
      </w:r>
      <w:r w:rsidRPr="00171945">
        <w:t xml:space="preserve"> Hypertension</w:t>
      </w:r>
      <w:r>
        <w:t xml:space="preserve"> Focus</w:t>
      </w:r>
      <w:r w:rsidRPr="00171945">
        <w:t>:</w:t>
      </w:r>
      <w:r w:rsidR="00CA48B0">
        <w:t xml:space="preserve"> </w:t>
      </w:r>
      <w:r w:rsidRPr="00171945">
        <w:t>Age 55 years &amp; older, member of target ethnic groups, resident of 1 of the participating facilit</w:t>
      </w:r>
      <w:r>
        <w:t>ies</w:t>
      </w:r>
      <w:r w:rsidRPr="00171945">
        <w:t xml:space="preserve"> taking at least 1 medication for hypertension at time of recruitment, </w:t>
      </w:r>
      <w:r>
        <w:t xml:space="preserve">and </w:t>
      </w:r>
      <w:r w:rsidRPr="00171945">
        <w:t>access to a telephone at home.</w:t>
      </w:r>
    </w:p>
    <w:p w:rsidR="00CA48B0" w:rsidRPr="00171945" w:rsidRDefault="00CA48B0" w:rsidP="00CA48B0">
      <w:pPr>
        <w:pStyle w:val="L1-FlLSp12"/>
      </w:pPr>
    </w:p>
    <w:p w:rsidR="00EB6930" w:rsidRPr="0092221B" w:rsidRDefault="00EB6930" w:rsidP="00CA48B0">
      <w:pPr>
        <w:pStyle w:val="L1-FlLSp12"/>
      </w:pPr>
      <w:r w:rsidRPr="00171945">
        <w:t>The target populations for the four facilities are presented in Exhibit 3</w:t>
      </w:r>
      <w:r>
        <w:t>; this represents the number of residents who meet the racial and ethnic criteria</w:t>
      </w:r>
      <w:r w:rsidRPr="00171945">
        <w:t>.</w:t>
      </w:r>
      <w:r w:rsidR="00CA48B0">
        <w:t xml:space="preserve"> </w:t>
      </w:r>
      <w:r>
        <w:t xml:space="preserve">Exhibit 4 provides the estimated number of residents </w:t>
      </w:r>
      <w:r w:rsidRPr="00171945">
        <w:t>from two of the four sites</w:t>
      </w:r>
      <w:r>
        <w:t xml:space="preserve"> who meet two criteria:</w:t>
      </w:r>
      <w:r w:rsidR="00CA48B0">
        <w:t xml:space="preserve"> </w:t>
      </w:r>
      <w:r>
        <w:t>race and ethnicity, and health condition</w:t>
      </w:r>
      <w:r w:rsidRPr="00171945">
        <w:t>.</w:t>
      </w:r>
      <w:r w:rsidR="00CA48B0">
        <w:t xml:space="preserve"> </w:t>
      </w:r>
      <w:r>
        <w:t>Data were not available for the other two sites.</w:t>
      </w:r>
      <w:r w:rsidR="00CA48B0">
        <w:t xml:space="preserve"> </w:t>
      </w:r>
      <w:r w:rsidRPr="00171945">
        <w:t>Given the relatively small number of residents in the four facilities who may meet the study criteria for racial/ethnic group and health condition, the Houston staff may not sample the residents, but include the entire population of eligible residents.</w:t>
      </w:r>
      <w:r w:rsidR="00CA48B0">
        <w:t xml:space="preserve"> </w:t>
      </w:r>
      <w:r w:rsidRPr="00171945">
        <w:lastRenderedPageBreak/>
        <w:t xml:space="preserve">Program capacity for this intervention is </w:t>
      </w:r>
      <w:r>
        <w:t>1</w:t>
      </w:r>
      <w:r w:rsidRPr="00171945">
        <w:t xml:space="preserve">00 patients, approximately </w:t>
      </w:r>
      <w:r>
        <w:t>2</w:t>
      </w:r>
      <w:r w:rsidRPr="00171945">
        <w:t>5 per residential facility.</w:t>
      </w:r>
      <w:r w:rsidR="00CA48B0">
        <w:t xml:space="preserve"> </w:t>
      </w:r>
      <w:r>
        <w:t>Focus groups will be conducted with 30 participants in Houston.</w:t>
      </w:r>
      <w:r w:rsidR="00CA48B0">
        <w:t xml:space="preserve"> </w:t>
      </w:r>
    </w:p>
    <w:p w:rsidR="00EB6930" w:rsidRPr="00171945" w:rsidRDefault="00EB6930" w:rsidP="00CA48B0">
      <w:pPr>
        <w:pStyle w:val="L1-FlLSp12"/>
      </w:pPr>
    </w:p>
    <w:p w:rsidR="00EB6930" w:rsidRDefault="00EB6930" w:rsidP="00CA48B0">
      <w:pPr>
        <w:pStyle w:val="L1-FlLSp12"/>
      </w:pPr>
      <w:r w:rsidRPr="00171945">
        <w:t xml:space="preserve">Due to the small sample sizes, we will not conduct statistical tests of the differences between groups, because they would be underpowered. </w:t>
      </w:r>
      <w:r>
        <w:t>But we will analyze each participants</w:t>
      </w:r>
      <w:r w:rsidR="00525851">
        <w:t>’</w:t>
      </w:r>
      <w:r>
        <w:t xml:space="preserve"> individual</w:t>
      </w:r>
      <w:r w:rsidR="00CA48B0">
        <w:t xml:space="preserve"> </w:t>
      </w:r>
      <w:r>
        <w:t xml:space="preserve">pre and post survey changes for the purpose of informing them of any changes that have occurred between </w:t>
      </w:r>
      <w:r w:rsidRPr="00171945">
        <w:t xml:space="preserve">the </w:t>
      </w:r>
      <w:r>
        <w:t xml:space="preserve">pre and </w:t>
      </w:r>
      <w:r w:rsidRPr="00171945">
        <w:t>post-intervention measurements</w:t>
      </w:r>
      <w:r>
        <w:t>.</w:t>
      </w:r>
      <w:r w:rsidR="00CA48B0">
        <w:t xml:space="preserve"> </w:t>
      </w:r>
    </w:p>
    <w:p w:rsidR="00EB6930" w:rsidRDefault="00EB6930" w:rsidP="00CA48B0">
      <w:pPr>
        <w:pStyle w:val="L1-FlLSp12"/>
      </w:pPr>
    </w:p>
    <w:p w:rsidR="00CA48B0" w:rsidRDefault="00CA48B0" w:rsidP="00CA48B0">
      <w:pPr>
        <w:pStyle w:val="TT-TableTitle"/>
      </w:pPr>
      <w:bookmarkStart w:id="12" w:name="_Toc328732314"/>
      <w:r w:rsidRPr="00171945">
        <w:t>Exhibit 3.</w:t>
      </w:r>
      <w:r>
        <w:tab/>
      </w:r>
      <w:r w:rsidRPr="00171945">
        <w:t xml:space="preserve">Target </w:t>
      </w:r>
      <w:r>
        <w:t xml:space="preserve">Population </w:t>
      </w:r>
      <w:r w:rsidRPr="00171945">
        <w:t>Demographic</w:t>
      </w:r>
      <w:r>
        <w:t>s:</w:t>
      </w:r>
      <w:r w:rsidRPr="00171945">
        <w:t xml:space="preserve"> Houston Housing Authority (HHA) Sites</w:t>
      </w:r>
      <w:bookmarkEnd w:id="12"/>
    </w:p>
    <w:p w:rsidR="00CA48B0" w:rsidRPr="00171945" w:rsidRDefault="00CA48B0" w:rsidP="00CA48B0">
      <w:pPr>
        <w:pStyle w:val="TT-TableTitle"/>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447"/>
        <w:gridCol w:w="1447"/>
        <w:gridCol w:w="1447"/>
        <w:gridCol w:w="1447"/>
        <w:gridCol w:w="1447"/>
      </w:tblGrid>
      <w:tr w:rsidR="00CA48B0" w:rsidRPr="00171945" w:rsidTr="00CA48B0">
        <w:tc>
          <w:tcPr>
            <w:tcW w:w="2340" w:type="dxa"/>
            <w:tcBorders>
              <w:top w:val="single" w:sz="4" w:space="0" w:color="auto"/>
              <w:bottom w:val="single" w:sz="4" w:space="0" w:color="auto"/>
            </w:tcBorders>
            <w:shd w:val="clear" w:color="auto" w:fill="AFBED7"/>
            <w:vAlign w:val="bottom"/>
          </w:tcPr>
          <w:p w:rsidR="00CA48B0" w:rsidRPr="00171945" w:rsidRDefault="00CA48B0" w:rsidP="00CA48B0">
            <w:pPr>
              <w:pStyle w:val="TH-TableHeading"/>
            </w:pPr>
            <w:bookmarkStart w:id="13" w:name="_Toc328732315"/>
            <w:r w:rsidRPr="00171945">
              <w:t>Target Population</w:t>
            </w:r>
            <w:bookmarkEnd w:id="13"/>
          </w:p>
        </w:tc>
        <w:tc>
          <w:tcPr>
            <w:tcW w:w="1447" w:type="dxa"/>
            <w:tcBorders>
              <w:top w:val="single" w:sz="4" w:space="0" w:color="auto"/>
              <w:bottom w:val="single" w:sz="4" w:space="0" w:color="auto"/>
            </w:tcBorders>
            <w:shd w:val="clear" w:color="auto" w:fill="AFBED7"/>
            <w:vAlign w:val="bottom"/>
          </w:tcPr>
          <w:p w:rsidR="00CA48B0" w:rsidRPr="00171945" w:rsidRDefault="00CA48B0" w:rsidP="00CA48B0">
            <w:pPr>
              <w:pStyle w:val="TH-TableHeading"/>
            </w:pPr>
            <w:bookmarkStart w:id="14" w:name="_Toc328732316"/>
            <w:r w:rsidRPr="00171945">
              <w:t>Telephone</w:t>
            </w:r>
            <w:bookmarkEnd w:id="14"/>
          </w:p>
        </w:tc>
        <w:tc>
          <w:tcPr>
            <w:tcW w:w="1447" w:type="dxa"/>
            <w:tcBorders>
              <w:top w:val="single" w:sz="4" w:space="0" w:color="auto"/>
              <w:bottom w:val="single" w:sz="4" w:space="0" w:color="auto"/>
            </w:tcBorders>
            <w:shd w:val="clear" w:color="auto" w:fill="AFBED7"/>
            <w:vAlign w:val="bottom"/>
          </w:tcPr>
          <w:p w:rsidR="00CA48B0" w:rsidRPr="00171945" w:rsidRDefault="00CA48B0" w:rsidP="00CA48B0">
            <w:pPr>
              <w:pStyle w:val="TH-TableHeading"/>
            </w:pPr>
            <w:bookmarkStart w:id="15" w:name="_Toc328732317"/>
            <w:r w:rsidRPr="00171945">
              <w:t>Lyerly</w:t>
            </w:r>
            <w:bookmarkEnd w:id="15"/>
          </w:p>
        </w:tc>
        <w:tc>
          <w:tcPr>
            <w:tcW w:w="1447" w:type="dxa"/>
            <w:tcBorders>
              <w:top w:val="single" w:sz="4" w:space="0" w:color="auto"/>
              <w:bottom w:val="single" w:sz="4" w:space="0" w:color="auto"/>
            </w:tcBorders>
            <w:shd w:val="clear" w:color="auto" w:fill="AFBED7"/>
            <w:vAlign w:val="bottom"/>
          </w:tcPr>
          <w:p w:rsidR="00CA48B0" w:rsidRPr="00171945" w:rsidRDefault="00CA48B0" w:rsidP="00CA48B0">
            <w:pPr>
              <w:pStyle w:val="TH-TableHeading"/>
            </w:pPr>
            <w:bookmarkStart w:id="16" w:name="_Toc328732318"/>
            <w:r w:rsidRPr="00171945">
              <w:t>Bellerive</w:t>
            </w:r>
            <w:bookmarkEnd w:id="16"/>
          </w:p>
        </w:tc>
        <w:tc>
          <w:tcPr>
            <w:tcW w:w="1447" w:type="dxa"/>
            <w:tcBorders>
              <w:top w:val="single" w:sz="4" w:space="0" w:color="auto"/>
              <w:bottom w:val="single" w:sz="4" w:space="0" w:color="auto"/>
            </w:tcBorders>
            <w:shd w:val="clear" w:color="auto" w:fill="AFBED7"/>
            <w:vAlign w:val="bottom"/>
          </w:tcPr>
          <w:p w:rsidR="00CA48B0" w:rsidRPr="00171945" w:rsidRDefault="00CA48B0" w:rsidP="00CA48B0">
            <w:pPr>
              <w:pStyle w:val="TH-TableHeading"/>
            </w:pPr>
            <w:bookmarkStart w:id="17" w:name="_Toc328732319"/>
            <w:r w:rsidRPr="00171945">
              <w:t>Historic Oaks of APV</w:t>
            </w:r>
            <w:bookmarkEnd w:id="17"/>
          </w:p>
        </w:tc>
        <w:tc>
          <w:tcPr>
            <w:tcW w:w="1447" w:type="dxa"/>
            <w:tcBorders>
              <w:top w:val="single" w:sz="4" w:space="0" w:color="auto"/>
              <w:bottom w:val="single" w:sz="4" w:space="0" w:color="auto"/>
            </w:tcBorders>
            <w:shd w:val="clear" w:color="auto" w:fill="AFBED7"/>
            <w:vAlign w:val="bottom"/>
          </w:tcPr>
          <w:p w:rsidR="00CA48B0" w:rsidRPr="00171945" w:rsidRDefault="00CA48B0" w:rsidP="00CA48B0">
            <w:pPr>
              <w:pStyle w:val="TH-TableHeading"/>
            </w:pPr>
            <w:bookmarkStart w:id="18" w:name="_Toc328732320"/>
            <w:r w:rsidRPr="00171945">
              <w:t>Totals</w:t>
            </w:r>
            <w:bookmarkEnd w:id="18"/>
          </w:p>
        </w:tc>
      </w:tr>
      <w:tr w:rsidR="00CA48B0" w:rsidRPr="00171945" w:rsidTr="00CA48B0">
        <w:tc>
          <w:tcPr>
            <w:tcW w:w="2340" w:type="dxa"/>
            <w:tcBorders>
              <w:top w:val="single" w:sz="4" w:space="0" w:color="auto"/>
            </w:tcBorders>
          </w:tcPr>
          <w:p w:rsidR="00CA48B0" w:rsidRPr="00171945" w:rsidRDefault="00CA48B0" w:rsidP="00A16938">
            <w:pPr>
              <w:pStyle w:val="TX-TableText"/>
              <w:spacing w:after="80"/>
            </w:pPr>
            <w:r w:rsidRPr="00171945">
              <w:t>African</w:t>
            </w:r>
            <w:r>
              <w:t xml:space="preserve"> </w:t>
            </w:r>
            <w:r w:rsidRPr="00171945">
              <w:t>Americans</w:t>
            </w:r>
          </w:p>
        </w:tc>
        <w:tc>
          <w:tcPr>
            <w:tcW w:w="1447" w:type="dxa"/>
            <w:tcBorders>
              <w:top w:val="single" w:sz="4" w:space="0" w:color="auto"/>
            </w:tcBorders>
          </w:tcPr>
          <w:p w:rsidR="00CA48B0" w:rsidRPr="00765624" w:rsidRDefault="00CA48B0" w:rsidP="00A16938">
            <w:pPr>
              <w:pStyle w:val="TX-TableText"/>
              <w:spacing w:after="200"/>
              <w:jc w:val="center"/>
            </w:pPr>
            <w:r w:rsidRPr="00765624">
              <w:t>73.5%</w:t>
            </w:r>
            <w:r w:rsidR="00A16938">
              <w:br/>
            </w:r>
            <w:r w:rsidRPr="00765624">
              <w:t>(n=136)</w:t>
            </w:r>
          </w:p>
        </w:tc>
        <w:tc>
          <w:tcPr>
            <w:tcW w:w="1447" w:type="dxa"/>
            <w:tcBorders>
              <w:top w:val="single" w:sz="4" w:space="0" w:color="auto"/>
            </w:tcBorders>
          </w:tcPr>
          <w:p w:rsidR="00CA48B0" w:rsidRPr="00765624" w:rsidRDefault="00CA48B0" w:rsidP="00A16938">
            <w:pPr>
              <w:pStyle w:val="TX-TableText"/>
              <w:spacing w:after="200"/>
              <w:jc w:val="center"/>
            </w:pPr>
            <w:r w:rsidRPr="00765624">
              <w:t>65.5%</w:t>
            </w:r>
            <w:r w:rsidR="00A16938">
              <w:br/>
            </w:r>
            <w:r w:rsidRPr="00765624">
              <w:t>(n=114)</w:t>
            </w:r>
          </w:p>
        </w:tc>
        <w:tc>
          <w:tcPr>
            <w:tcW w:w="1447" w:type="dxa"/>
            <w:tcBorders>
              <w:top w:val="single" w:sz="4" w:space="0" w:color="auto"/>
            </w:tcBorders>
          </w:tcPr>
          <w:p w:rsidR="00CA48B0" w:rsidRPr="00765624" w:rsidRDefault="00CA48B0" w:rsidP="00A16938">
            <w:pPr>
              <w:pStyle w:val="TX-TableText"/>
              <w:spacing w:after="200"/>
              <w:jc w:val="center"/>
            </w:pPr>
            <w:r w:rsidRPr="00765624">
              <w:t>25.5%</w:t>
            </w:r>
            <w:r w:rsidR="00A16938">
              <w:br/>
            </w:r>
            <w:r w:rsidRPr="00765624">
              <w:t>(n=39)</w:t>
            </w:r>
          </w:p>
        </w:tc>
        <w:tc>
          <w:tcPr>
            <w:tcW w:w="1447" w:type="dxa"/>
            <w:tcBorders>
              <w:top w:val="single" w:sz="4" w:space="0" w:color="auto"/>
            </w:tcBorders>
          </w:tcPr>
          <w:p w:rsidR="00CA48B0" w:rsidRPr="00765624" w:rsidRDefault="00CA48B0" w:rsidP="00A16938">
            <w:pPr>
              <w:pStyle w:val="TX-TableText"/>
              <w:spacing w:after="200"/>
              <w:jc w:val="center"/>
            </w:pPr>
            <w:r w:rsidRPr="00765624">
              <w:t>38.5%</w:t>
            </w:r>
            <w:r w:rsidR="00A16938">
              <w:br/>
            </w:r>
            <w:r w:rsidRPr="00765624">
              <w:t>(n=62)</w:t>
            </w:r>
          </w:p>
        </w:tc>
        <w:tc>
          <w:tcPr>
            <w:tcW w:w="1447" w:type="dxa"/>
            <w:tcBorders>
              <w:top w:val="single" w:sz="4" w:space="0" w:color="auto"/>
            </w:tcBorders>
          </w:tcPr>
          <w:p w:rsidR="00CA48B0" w:rsidRPr="00765624" w:rsidRDefault="00CA48B0" w:rsidP="00A16938">
            <w:pPr>
              <w:pStyle w:val="TX-TableText"/>
              <w:tabs>
                <w:tab w:val="decimal" w:pos="782"/>
              </w:tabs>
              <w:spacing w:after="200"/>
            </w:pPr>
            <w:r w:rsidRPr="00765624">
              <w:t>351</w:t>
            </w:r>
          </w:p>
        </w:tc>
      </w:tr>
      <w:tr w:rsidR="00CA48B0" w:rsidRPr="00171945" w:rsidTr="00CA48B0">
        <w:tc>
          <w:tcPr>
            <w:tcW w:w="2340" w:type="dxa"/>
          </w:tcPr>
          <w:p w:rsidR="00CA48B0" w:rsidRPr="00171945" w:rsidRDefault="00CA48B0" w:rsidP="00A16938">
            <w:pPr>
              <w:pStyle w:val="TX-TableText"/>
              <w:spacing w:after="80"/>
            </w:pPr>
            <w:r w:rsidRPr="00171945">
              <w:t>Asian Americans</w:t>
            </w:r>
          </w:p>
        </w:tc>
        <w:tc>
          <w:tcPr>
            <w:tcW w:w="1447" w:type="dxa"/>
          </w:tcPr>
          <w:p w:rsidR="00CA48B0" w:rsidRPr="00765624" w:rsidRDefault="00CA48B0" w:rsidP="00A16938">
            <w:pPr>
              <w:pStyle w:val="TX-TableText"/>
              <w:spacing w:after="200"/>
              <w:jc w:val="center"/>
            </w:pPr>
            <w:r w:rsidRPr="00765624">
              <w:t>5.9%</w:t>
            </w:r>
            <w:r w:rsidR="00A16938">
              <w:br/>
            </w:r>
            <w:r w:rsidRPr="00765624">
              <w:t>(n=11)</w:t>
            </w:r>
          </w:p>
        </w:tc>
        <w:tc>
          <w:tcPr>
            <w:tcW w:w="1447" w:type="dxa"/>
          </w:tcPr>
          <w:p w:rsidR="00CA48B0" w:rsidRPr="00765624" w:rsidRDefault="00CA48B0" w:rsidP="00A16938">
            <w:pPr>
              <w:pStyle w:val="TX-TableText"/>
              <w:spacing w:after="200"/>
              <w:jc w:val="center"/>
            </w:pPr>
            <w:r w:rsidRPr="00765624">
              <w:t>6.9%</w:t>
            </w:r>
            <w:r w:rsidR="00A16938">
              <w:br/>
            </w:r>
            <w:r w:rsidRPr="00765624">
              <w:t>(n=12)</w:t>
            </w:r>
          </w:p>
        </w:tc>
        <w:tc>
          <w:tcPr>
            <w:tcW w:w="1447" w:type="dxa"/>
          </w:tcPr>
          <w:p w:rsidR="00CA48B0" w:rsidRPr="00765624" w:rsidRDefault="00CA48B0" w:rsidP="00A16938">
            <w:pPr>
              <w:pStyle w:val="TX-TableText"/>
              <w:spacing w:after="200"/>
              <w:jc w:val="center"/>
            </w:pPr>
            <w:r w:rsidRPr="00765624">
              <w:t>47.7%</w:t>
            </w:r>
            <w:r w:rsidR="00A16938">
              <w:br/>
            </w:r>
            <w:r w:rsidRPr="00765624">
              <w:t>(n=73)</w:t>
            </w:r>
          </w:p>
        </w:tc>
        <w:tc>
          <w:tcPr>
            <w:tcW w:w="1447" w:type="dxa"/>
          </w:tcPr>
          <w:p w:rsidR="00CA48B0" w:rsidRPr="00765624" w:rsidRDefault="00CA48B0" w:rsidP="00A16938">
            <w:pPr>
              <w:pStyle w:val="TX-TableText"/>
              <w:spacing w:after="200"/>
              <w:jc w:val="center"/>
            </w:pPr>
            <w:r w:rsidRPr="00765624">
              <w:t>47.8%</w:t>
            </w:r>
            <w:r w:rsidR="00A16938">
              <w:br/>
            </w:r>
            <w:r w:rsidRPr="00765624">
              <w:t>(n=77)</w:t>
            </w:r>
          </w:p>
        </w:tc>
        <w:tc>
          <w:tcPr>
            <w:tcW w:w="1447" w:type="dxa"/>
          </w:tcPr>
          <w:p w:rsidR="00CA48B0" w:rsidRPr="00765624" w:rsidRDefault="00CA48B0" w:rsidP="00A16938">
            <w:pPr>
              <w:pStyle w:val="TX-TableText"/>
              <w:tabs>
                <w:tab w:val="decimal" w:pos="782"/>
              </w:tabs>
              <w:spacing w:after="200"/>
            </w:pPr>
            <w:r w:rsidRPr="00765624">
              <w:t>173</w:t>
            </w:r>
          </w:p>
        </w:tc>
      </w:tr>
      <w:tr w:rsidR="00CA48B0" w:rsidRPr="00171945" w:rsidTr="00CA48B0">
        <w:tc>
          <w:tcPr>
            <w:tcW w:w="2340" w:type="dxa"/>
          </w:tcPr>
          <w:p w:rsidR="00CA48B0" w:rsidRPr="00171945" w:rsidRDefault="00CA48B0" w:rsidP="00A16938">
            <w:pPr>
              <w:pStyle w:val="TX-TableText"/>
              <w:spacing w:after="80"/>
            </w:pPr>
            <w:r w:rsidRPr="00171945">
              <w:t>Hispanic/Latinos</w:t>
            </w:r>
          </w:p>
        </w:tc>
        <w:tc>
          <w:tcPr>
            <w:tcW w:w="1447" w:type="dxa"/>
          </w:tcPr>
          <w:p w:rsidR="00CA48B0" w:rsidRPr="00765624" w:rsidRDefault="00CA48B0" w:rsidP="00A16938">
            <w:pPr>
              <w:pStyle w:val="TX-TableText"/>
              <w:spacing w:after="200"/>
              <w:jc w:val="center"/>
            </w:pPr>
            <w:r w:rsidRPr="00765624">
              <w:t>20.5%</w:t>
            </w:r>
            <w:r w:rsidR="00A16938">
              <w:br/>
            </w:r>
            <w:r w:rsidRPr="00765624">
              <w:t>(n=38)</w:t>
            </w:r>
          </w:p>
        </w:tc>
        <w:tc>
          <w:tcPr>
            <w:tcW w:w="1447" w:type="dxa"/>
          </w:tcPr>
          <w:p w:rsidR="00CA48B0" w:rsidRPr="00765624" w:rsidRDefault="00CA48B0" w:rsidP="00A16938">
            <w:pPr>
              <w:pStyle w:val="TX-TableText"/>
              <w:spacing w:after="200"/>
              <w:jc w:val="center"/>
            </w:pPr>
            <w:r w:rsidRPr="00765624">
              <w:t>27.6%</w:t>
            </w:r>
            <w:r w:rsidR="00A16938">
              <w:br/>
            </w:r>
            <w:r w:rsidRPr="00765624">
              <w:t>(n=48)</w:t>
            </w:r>
          </w:p>
        </w:tc>
        <w:tc>
          <w:tcPr>
            <w:tcW w:w="1447" w:type="dxa"/>
          </w:tcPr>
          <w:p w:rsidR="00CA48B0" w:rsidRPr="00765624" w:rsidRDefault="00CA48B0" w:rsidP="00A16938">
            <w:pPr>
              <w:pStyle w:val="TX-TableText"/>
              <w:spacing w:after="200"/>
              <w:jc w:val="center"/>
            </w:pPr>
            <w:r w:rsidRPr="00765624">
              <w:t>26.8%</w:t>
            </w:r>
            <w:r w:rsidR="00A16938">
              <w:br/>
            </w:r>
            <w:r w:rsidRPr="00765624">
              <w:t>(n=41)</w:t>
            </w:r>
          </w:p>
        </w:tc>
        <w:tc>
          <w:tcPr>
            <w:tcW w:w="1447" w:type="dxa"/>
          </w:tcPr>
          <w:p w:rsidR="00CA48B0" w:rsidRPr="00765624" w:rsidRDefault="00CA48B0" w:rsidP="00A16938">
            <w:pPr>
              <w:pStyle w:val="TX-TableText"/>
              <w:spacing w:after="200"/>
              <w:jc w:val="center"/>
            </w:pPr>
            <w:r w:rsidRPr="00765624">
              <w:t>13.7%</w:t>
            </w:r>
            <w:r w:rsidR="00A16938">
              <w:br/>
            </w:r>
            <w:r w:rsidRPr="00765624">
              <w:t>(n=22)</w:t>
            </w:r>
          </w:p>
        </w:tc>
        <w:tc>
          <w:tcPr>
            <w:tcW w:w="1447" w:type="dxa"/>
          </w:tcPr>
          <w:p w:rsidR="00CA48B0" w:rsidRPr="00765624" w:rsidRDefault="00CA48B0" w:rsidP="00A16938">
            <w:pPr>
              <w:pStyle w:val="TX-TableText"/>
              <w:tabs>
                <w:tab w:val="decimal" w:pos="782"/>
              </w:tabs>
              <w:spacing w:after="200"/>
            </w:pPr>
            <w:r w:rsidRPr="00765624">
              <w:t>149</w:t>
            </w:r>
          </w:p>
        </w:tc>
      </w:tr>
      <w:tr w:rsidR="00CA48B0" w:rsidRPr="00171945" w:rsidTr="00CA48B0">
        <w:tc>
          <w:tcPr>
            <w:tcW w:w="2340" w:type="dxa"/>
          </w:tcPr>
          <w:p w:rsidR="00CA48B0" w:rsidRPr="00171945" w:rsidRDefault="00CA48B0" w:rsidP="00CA48B0">
            <w:pPr>
              <w:pStyle w:val="TX-TableText"/>
            </w:pPr>
            <w:r w:rsidRPr="00171945">
              <w:t>Total</w:t>
            </w:r>
          </w:p>
        </w:tc>
        <w:tc>
          <w:tcPr>
            <w:tcW w:w="1447" w:type="dxa"/>
          </w:tcPr>
          <w:p w:rsidR="00CA48B0" w:rsidRPr="00765624" w:rsidRDefault="00CA48B0" w:rsidP="00CA48B0">
            <w:pPr>
              <w:pStyle w:val="TX-TableText"/>
              <w:jc w:val="center"/>
            </w:pPr>
            <w:r w:rsidRPr="00765624">
              <w:t>185</w:t>
            </w:r>
          </w:p>
        </w:tc>
        <w:tc>
          <w:tcPr>
            <w:tcW w:w="1447" w:type="dxa"/>
          </w:tcPr>
          <w:p w:rsidR="00CA48B0" w:rsidRPr="00765624" w:rsidRDefault="00CA48B0" w:rsidP="00CA48B0">
            <w:pPr>
              <w:pStyle w:val="TX-TableText"/>
              <w:jc w:val="center"/>
            </w:pPr>
            <w:r w:rsidRPr="00765624">
              <w:t>174</w:t>
            </w:r>
          </w:p>
        </w:tc>
        <w:tc>
          <w:tcPr>
            <w:tcW w:w="1447" w:type="dxa"/>
          </w:tcPr>
          <w:p w:rsidR="00CA48B0" w:rsidRPr="00765624" w:rsidRDefault="00CA48B0" w:rsidP="00CA48B0">
            <w:pPr>
              <w:pStyle w:val="TX-TableText"/>
              <w:jc w:val="center"/>
            </w:pPr>
            <w:r w:rsidRPr="00765624">
              <w:t>153</w:t>
            </w:r>
          </w:p>
        </w:tc>
        <w:tc>
          <w:tcPr>
            <w:tcW w:w="1447" w:type="dxa"/>
          </w:tcPr>
          <w:p w:rsidR="00CA48B0" w:rsidRPr="00765624" w:rsidRDefault="00CA48B0" w:rsidP="00CA48B0">
            <w:pPr>
              <w:pStyle w:val="TX-TableText"/>
              <w:jc w:val="center"/>
            </w:pPr>
            <w:r w:rsidRPr="00765624">
              <w:t>161</w:t>
            </w:r>
          </w:p>
        </w:tc>
        <w:tc>
          <w:tcPr>
            <w:tcW w:w="1447" w:type="dxa"/>
          </w:tcPr>
          <w:p w:rsidR="00CA48B0" w:rsidRPr="00765624" w:rsidRDefault="00CA48B0" w:rsidP="00CA48B0">
            <w:pPr>
              <w:pStyle w:val="TX-TableText"/>
              <w:tabs>
                <w:tab w:val="decimal" w:pos="782"/>
              </w:tabs>
            </w:pPr>
            <w:r w:rsidRPr="00765624">
              <w:t>673</w:t>
            </w:r>
          </w:p>
        </w:tc>
      </w:tr>
    </w:tbl>
    <w:p w:rsidR="00CA48B0" w:rsidRPr="00171945" w:rsidRDefault="00CA48B0" w:rsidP="00A16938">
      <w:pPr>
        <w:pStyle w:val="L1-FlLSp12"/>
      </w:pPr>
    </w:p>
    <w:p w:rsidR="00CA48B0" w:rsidRDefault="00CA48B0" w:rsidP="00A16938">
      <w:pPr>
        <w:pStyle w:val="L1-FlLSp12"/>
      </w:pPr>
    </w:p>
    <w:p w:rsidR="00CA48B0" w:rsidRDefault="00CA48B0" w:rsidP="00A16938">
      <w:pPr>
        <w:pStyle w:val="TT-TableTitle"/>
      </w:pPr>
      <w:bookmarkStart w:id="19" w:name="_Toc328732321"/>
      <w:r w:rsidRPr="00171945">
        <w:t>Exhibit 4.</w:t>
      </w:r>
      <w:r w:rsidR="00A16938">
        <w:tab/>
      </w:r>
      <w:r w:rsidRPr="00171945">
        <w:t>Houston Hub Preliminary Stats for Targeted Residents of Houston Housing Authority Facilities</w:t>
      </w:r>
      <w:r>
        <w:t xml:space="preserve"> by Health Condition: Lylerly and Bellerive Only</w:t>
      </w:r>
      <w:bookmarkEnd w:id="19"/>
    </w:p>
    <w:p w:rsidR="00A16938" w:rsidRPr="00171945" w:rsidRDefault="00A16938" w:rsidP="00A16938">
      <w:pPr>
        <w:pStyle w:val="TT-TableTitle"/>
      </w:pPr>
    </w:p>
    <w:tbl>
      <w:tblPr>
        <w:tblW w:w="4999" w:type="pct"/>
        <w:tblBorders>
          <w:top w:val="single" w:sz="4" w:space="0" w:color="auto"/>
          <w:bottom w:val="single" w:sz="4" w:space="0" w:color="auto"/>
        </w:tblBorders>
        <w:tblLook w:val="04A0" w:firstRow="1" w:lastRow="0" w:firstColumn="1" w:lastColumn="0" w:noHBand="0" w:noVBand="1"/>
      </w:tblPr>
      <w:tblGrid>
        <w:gridCol w:w="2165"/>
        <w:gridCol w:w="1852"/>
        <w:gridCol w:w="1852"/>
        <w:gridCol w:w="1852"/>
        <w:gridCol w:w="1853"/>
      </w:tblGrid>
      <w:tr w:rsidR="00A16938" w:rsidRPr="00171945" w:rsidTr="00A16938">
        <w:tc>
          <w:tcPr>
            <w:tcW w:w="1000" w:type="pct"/>
            <w:tcBorders>
              <w:top w:val="single" w:sz="4" w:space="0" w:color="auto"/>
              <w:bottom w:val="single" w:sz="4" w:space="0" w:color="auto"/>
            </w:tcBorders>
            <w:shd w:val="clear" w:color="auto" w:fill="AFBED7"/>
            <w:noWrap/>
            <w:vAlign w:val="bottom"/>
          </w:tcPr>
          <w:p w:rsidR="00A16938" w:rsidRPr="00765624" w:rsidRDefault="00A16938" w:rsidP="00A16938">
            <w:pPr>
              <w:pStyle w:val="TH-TableHeading"/>
              <w:rPr>
                <w:lang w:bidi="en-US"/>
              </w:rPr>
            </w:pPr>
            <w:bookmarkStart w:id="20" w:name="_Toc328732322"/>
            <w:r w:rsidRPr="00765624">
              <w:rPr>
                <w:lang w:bidi="en-US"/>
              </w:rPr>
              <w:t>Lyerly Housing</w:t>
            </w:r>
            <w:bookmarkEnd w:id="20"/>
          </w:p>
          <w:p w:rsidR="00A16938" w:rsidRPr="00765624" w:rsidRDefault="00A16938" w:rsidP="00A16938">
            <w:pPr>
              <w:pStyle w:val="TH-TableHeading"/>
              <w:rPr>
                <w:lang w:bidi="en-US"/>
              </w:rPr>
            </w:pPr>
            <w:bookmarkStart w:id="21" w:name="_Toc328732323"/>
            <w:r w:rsidRPr="00765624">
              <w:rPr>
                <w:lang w:bidi="en-US"/>
              </w:rPr>
              <w:t>(potential participants)</w:t>
            </w:r>
            <w:bookmarkEnd w:id="21"/>
          </w:p>
        </w:tc>
        <w:tc>
          <w:tcPr>
            <w:tcW w:w="1000" w:type="pct"/>
            <w:tcBorders>
              <w:top w:val="single" w:sz="4" w:space="0" w:color="auto"/>
              <w:bottom w:val="single" w:sz="4" w:space="0" w:color="auto"/>
            </w:tcBorders>
            <w:shd w:val="clear" w:color="auto" w:fill="AFBED7"/>
            <w:vAlign w:val="bottom"/>
          </w:tcPr>
          <w:p w:rsidR="00A16938" w:rsidRPr="00765624" w:rsidRDefault="00A16938" w:rsidP="00A16938">
            <w:pPr>
              <w:pStyle w:val="TH-TableHeading"/>
              <w:rPr>
                <w:lang w:bidi="en-US"/>
              </w:rPr>
            </w:pPr>
            <w:bookmarkStart w:id="22" w:name="_Toc328732324"/>
            <w:r w:rsidRPr="00765624">
              <w:rPr>
                <w:lang w:bidi="en-US"/>
              </w:rPr>
              <w:t>Hypertension</w:t>
            </w:r>
            <w:bookmarkEnd w:id="22"/>
          </w:p>
          <w:p w:rsidR="00A16938" w:rsidRPr="00765624" w:rsidRDefault="00A16938" w:rsidP="00A16938">
            <w:pPr>
              <w:pStyle w:val="TH-TableHeading"/>
              <w:rPr>
                <w:lang w:bidi="en-US"/>
              </w:rPr>
            </w:pPr>
            <w:bookmarkStart w:id="23" w:name="_Toc328732325"/>
            <w:r w:rsidRPr="00765624">
              <w:rPr>
                <w:lang w:bidi="en-US"/>
              </w:rPr>
              <w:t>only</w:t>
            </w:r>
            <w:bookmarkEnd w:id="23"/>
          </w:p>
        </w:tc>
        <w:tc>
          <w:tcPr>
            <w:tcW w:w="1000" w:type="pct"/>
            <w:tcBorders>
              <w:top w:val="single" w:sz="4" w:space="0" w:color="auto"/>
              <w:bottom w:val="single" w:sz="4" w:space="0" w:color="auto"/>
            </w:tcBorders>
            <w:shd w:val="clear" w:color="auto" w:fill="AFBED7"/>
            <w:vAlign w:val="bottom"/>
          </w:tcPr>
          <w:p w:rsidR="00A16938" w:rsidRPr="00765624" w:rsidRDefault="00A16938" w:rsidP="00A16938">
            <w:pPr>
              <w:pStyle w:val="TH-TableHeading"/>
              <w:rPr>
                <w:lang w:bidi="en-US"/>
              </w:rPr>
            </w:pPr>
            <w:bookmarkStart w:id="24" w:name="_Toc328732326"/>
            <w:r w:rsidRPr="00765624">
              <w:rPr>
                <w:lang w:bidi="en-US"/>
              </w:rPr>
              <w:t>Diabetes</w:t>
            </w:r>
            <w:bookmarkEnd w:id="24"/>
          </w:p>
          <w:p w:rsidR="00A16938" w:rsidRPr="00765624" w:rsidRDefault="00A16938" w:rsidP="00A16938">
            <w:pPr>
              <w:pStyle w:val="TH-TableHeading"/>
              <w:rPr>
                <w:lang w:bidi="en-US"/>
              </w:rPr>
            </w:pPr>
            <w:bookmarkStart w:id="25" w:name="_Toc328732327"/>
            <w:r w:rsidRPr="00765624">
              <w:rPr>
                <w:lang w:bidi="en-US"/>
              </w:rPr>
              <w:t>only</w:t>
            </w:r>
            <w:bookmarkEnd w:id="25"/>
          </w:p>
        </w:tc>
        <w:tc>
          <w:tcPr>
            <w:tcW w:w="1000" w:type="pct"/>
            <w:tcBorders>
              <w:top w:val="single" w:sz="4" w:space="0" w:color="auto"/>
              <w:bottom w:val="single" w:sz="4" w:space="0" w:color="auto"/>
            </w:tcBorders>
            <w:shd w:val="clear" w:color="auto" w:fill="AFBED7"/>
            <w:vAlign w:val="bottom"/>
          </w:tcPr>
          <w:p w:rsidR="00A16938" w:rsidRPr="00765624" w:rsidRDefault="00A16938" w:rsidP="00A16938">
            <w:pPr>
              <w:pStyle w:val="TH-TableHeading"/>
              <w:rPr>
                <w:lang w:bidi="en-US"/>
              </w:rPr>
            </w:pPr>
            <w:bookmarkStart w:id="26" w:name="_Toc328732328"/>
            <w:r w:rsidRPr="00765624">
              <w:rPr>
                <w:lang w:bidi="en-US"/>
              </w:rPr>
              <w:t>*HTN and DM</w:t>
            </w:r>
            <w:bookmarkEnd w:id="26"/>
          </w:p>
        </w:tc>
        <w:tc>
          <w:tcPr>
            <w:tcW w:w="1000" w:type="pct"/>
            <w:tcBorders>
              <w:top w:val="single" w:sz="4" w:space="0" w:color="auto"/>
              <w:bottom w:val="single" w:sz="4" w:space="0" w:color="auto"/>
            </w:tcBorders>
            <w:shd w:val="clear" w:color="auto" w:fill="AFBED7"/>
            <w:vAlign w:val="bottom"/>
          </w:tcPr>
          <w:p w:rsidR="00A16938" w:rsidRPr="00765624" w:rsidRDefault="00A16938" w:rsidP="00A16938">
            <w:pPr>
              <w:pStyle w:val="TH-TableHeading"/>
              <w:rPr>
                <w:lang w:bidi="en-US"/>
              </w:rPr>
            </w:pPr>
            <w:bookmarkStart w:id="27" w:name="_Toc328732329"/>
            <w:r w:rsidRPr="00765624">
              <w:rPr>
                <w:lang w:bidi="en-US"/>
              </w:rPr>
              <w:t>Total</w:t>
            </w:r>
            <w:bookmarkEnd w:id="27"/>
          </w:p>
        </w:tc>
      </w:tr>
      <w:tr w:rsidR="00A16938" w:rsidRPr="00171945" w:rsidTr="00A16938">
        <w:tc>
          <w:tcPr>
            <w:tcW w:w="1000" w:type="pct"/>
            <w:tcBorders>
              <w:top w:val="single" w:sz="4" w:space="0" w:color="auto"/>
            </w:tcBorders>
            <w:shd w:val="clear" w:color="auto" w:fill="auto"/>
            <w:noWrap/>
          </w:tcPr>
          <w:p w:rsidR="00A16938" w:rsidRPr="00765624" w:rsidRDefault="00A16938" w:rsidP="00A16938">
            <w:pPr>
              <w:pStyle w:val="TX-TableText"/>
              <w:spacing w:before="60" w:after="60"/>
              <w:rPr>
                <w:lang w:bidi="en-US"/>
              </w:rPr>
            </w:pPr>
            <w:r w:rsidRPr="00765624">
              <w:rPr>
                <w:lang w:bidi="en-US"/>
              </w:rPr>
              <w:t>African American</w:t>
            </w:r>
          </w:p>
        </w:tc>
        <w:tc>
          <w:tcPr>
            <w:tcW w:w="1000" w:type="pct"/>
            <w:tcBorders>
              <w:top w:val="single" w:sz="4" w:space="0" w:color="auto"/>
            </w:tcBorders>
            <w:shd w:val="clear" w:color="auto" w:fill="auto"/>
          </w:tcPr>
          <w:p w:rsidR="00A16938" w:rsidRPr="00171945" w:rsidRDefault="00A16938" w:rsidP="00A16938">
            <w:pPr>
              <w:pStyle w:val="TX-TableText"/>
              <w:tabs>
                <w:tab w:val="decimal" w:pos="919"/>
              </w:tabs>
              <w:spacing w:before="60" w:after="60"/>
              <w:rPr>
                <w:lang w:bidi="en-US"/>
              </w:rPr>
            </w:pPr>
            <w:r>
              <w:rPr>
                <w:lang w:bidi="en-US"/>
              </w:rPr>
              <w:t>1</w:t>
            </w:r>
            <w:r w:rsidRPr="00171945">
              <w:rPr>
                <w:lang w:bidi="en-US"/>
              </w:rPr>
              <w:t>3</w:t>
            </w:r>
          </w:p>
        </w:tc>
        <w:tc>
          <w:tcPr>
            <w:tcW w:w="1000" w:type="pct"/>
            <w:tcBorders>
              <w:top w:val="single" w:sz="4" w:space="0" w:color="auto"/>
            </w:tcBorders>
            <w:shd w:val="clear" w:color="auto" w:fill="auto"/>
          </w:tcPr>
          <w:p w:rsidR="00A16938" w:rsidRPr="00171945" w:rsidRDefault="00A16938" w:rsidP="00A16938">
            <w:pPr>
              <w:pStyle w:val="TX-TableText"/>
              <w:tabs>
                <w:tab w:val="decimal" w:pos="919"/>
              </w:tabs>
              <w:spacing w:before="60" w:after="60"/>
              <w:rPr>
                <w:lang w:bidi="en-US"/>
              </w:rPr>
            </w:pPr>
            <w:r w:rsidRPr="00171945">
              <w:rPr>
                <w:lang w:bidi="en-US"/>
              </w:rPr>
              <w:t>3</w:t>
            </w:r>
          </w:p>
        </w:tc>
        <w:tc>
          <w:tcPr>
            <w:tcW w:w="1000" w:type="pct"/>
            <w:tcBorders>
              <w:top w:val="single" w:sz="4" w:space="0" w:color="auto"/>
            </w:tcBorders>
            <w:shd w:val="clear" w:color="auto" w:fill="auto"/>
          </w:tcPr>
          <w:p w:rsidR="00A16938" w:rsidRPr="00171945" w:rsidRDefault="00A16938" w:rsidP="00A16938">
            <w:pPr>
              <w:pStyle w:val="TX-TableText"/>
              <w:tabs>
                <w:tab w:val="decimal" w:pos="919"/>
              </w:tabs>
              <w:spacing w:before="60" w:after="60"/>
              <w:rPr>
                <w:lang w:bidi="en-US"/>
              </w:rPr>
            </w:pPr>
            <w:r w:rsidRPr="00171945">
              <w:rPr>
                <w:lang w:bidi="en-US"/>
              </w:rPr>
              <w:t>10</w:t>
            </w:r>
          </w:p>
        </w:tc>
        <w:tc>
          <w:tcPr>
            <w:tcW w:w="1000" w:type="pct"/>
            <w:tcBorders>
              <w:top w:val="single" w:sz="4" w:space="0" w:color="auto"/>
            </w:tcBorders>
          </w:tcPr>
          <w:p w:rsidR="00A16938" w:rsidRPr="00A16938" w:rsidRDefault="00A16938" w:rsidP="00A16938">
            <w:pPr>
              <w:pStyle w:val="TX-TableText"/>
              <w:tabs>
                <w:tab w:val="decimal" w:pos="919"/>
              </w:tabs>
              <w:spacing w:before="60" w:after="60"/>
              <w:rPr>
                <w:b/>
                <w:lang w:bidi="en-US"/>
              </w:rPr>
            </w:pPr>
            <w:r w:rsidRPr="00A16938">
              <w:rPr>
                <w:b/>
                <w:lang w:bidi="en-US"/>
              </w:rPr>
              <w:t>26</w:t>
            </w:r>
          </w:p>
        </w:tc>
      </w:tr>
      <w:tr w:rsidR="00A16938" w:rsidRPr="00171945" w:rsidTr="00A16938">
        <w:tc>
          <w:tcPr>
            <w:tcW w:w="1000" w:type="pct"/>
            <w:shd w:val="clear" w:color="auto" w:fill="auto"/>
            <w:noWrap/>
          </w:tcPr>
          <w:p w:rsidR="00A16938" w:rsidRPr="00765624" w:rsidRDefault="00A16938" w:rsidP="00A16938">
            <w:pPr>
              <w:pStyle w:val="TX-TableText"/>
              <w:spacing w:before="60" w:after="60"/>
              <w:rPr>
                <w:lang w:bidi="en-US"/>
              </w:rPr>
            </w:pPr>
            <w:r w:rsidRPr="00765624">
              <w:rPr>
                <w:lang w:bidi="en-US"/>
              </w:rPr>
              <w:t>Asian American</w:t>
            </w:r>
          </w:p>
        </w:tc>
        <w:tc>
          <w:tcPr>
            <w:tcW w:w="1000" w:type="pct"/>
            <w:shd w:val="clear" w:color="auto" w:fill="auto"/>
          </w:tcPr>
          <w:p w:rsidR="00A16938" w:rsidRPr="00171945" w:rsidRDefault="00A16938" w:rsidP="00A16938">
            <w:pPr>
              <w:pStyle w:val="TX-TableText"/>
              <w:tabs>
                <w:tab w:val="decimal" w:pos="919"/>
              </w:tabs>
              <w:spacing w:before="60" w:after="60"/>
              <w:rPr>
                <w:lang w:bidi="en-US"/>
              </w:rPr>
            </w:pPr>
            <w:r>
              <w:rPr>
                <w:lang w:bidi="en-US"/>
              </w:rPr>
              <w:t>1</w:t>
            </w:r>
          </w:p>
        </w:tc>
        <w:tc>
          <w:tcPr>
            <w:tcW w:w="1000" w:type="pct"/>
            <w:shd w:val="clear" w:color="auto" w:fill="auto"/>
          </w:tcPr>
          <w:p w:rsidR="00A16938" w:rsidRPr="00171945" w:rsidRDefault="00A16938" w:rsidP="00A16938">
            <w:pPr>
              <w:pStyle w:val="TX-TableText"/>
              <w:tabs>
                <w:tab w:val="decimal" w:pos="919"/>
              </w:tabs>
              <w:spacing w:before="60" w:after="60"/>
              <w:rPr>
                <w:lang w:bidi="en-US"/>
              </w:rPr>
            </w:pPr>
            <w:r>
              <w:rPr>
                <w:lang w:bidi="en-US"/>
              </w:rPr>
              <w:t>0</w:t>
            </w:r>
          </w:p>
        </w:tc>
        <w:tc>
          <w:tcPr>
            <w:tcW w:w="1000" w:type="pct"/>
            <w:shd w:val="clear" w:color="auto" w:fill="auto"/>
          </w:tcPr>
          <w:p w:rsidR="00A16938" w:rsidRPr="00171945" w:rsidRDefault="00A16938" w:rsidP="00A16938">
            <w:pPr>
              <w:pStyle w:val="TX-TableText"/>
              <w:tabs>
                <w:tab w:val="decimal" w:pos="919"/>
              </w:tabs>
              <w:spacing w:before="60" w:after="60"/>
              <w:rPr>
                <w:lang w:bidi="en-US"/>
              </w:rPr>
            </w:pPr>
            <w:r w:rsidRPr="00171945">
              <w:rPr>
                <w:lang w:bidi="en-US"/>
              </w:rPr>
              <w:t>1</w:t>
            </w:r>
          </w:p>
        </w:tc>
        <w:tc>
          <w:tcPr>
            <w:tcW w:w="1000" w:type="pct"/>
          </w:tcPr>
          <w:p w:rsidR="00A16938" w:rsidRPr="00A16938" w:rsidRDefault="00A16938" w:rsidP="00A16938">
            <w:pPr>
              <w:pStyle w:val="TX-TableText"/>
              <w:tabs>
                <w:tab w:val="decimal" w:pos="919"/>
              </w:tabs>
              <w:spacing w:before="60" w:after="60"/>
              <w:rPr>
                <w:b/>
                <w:lang w:bidi="en-US"/>
              </w:rPr>
            </w:pPr>
            <w:r w:rsidRPr="00A16938">
              <w:rPr>
                <w:b/>
                <w:lang w:bidi="en-US"/>
              </w:rPr>
              <w:t>2</w:t>
            </w:r>
          </w:p>
        </w:tc>
      </w:tr>
      <w:tr w:rsidR="00A16938" w:rsidRPr="00171945" w:rsidTr="00A16938">
        <w:tc>
          <w:tcPr>
            <w:tcW w:w="1000" w:type="pct"/>
            <w:shd w:val="clear" w:color="auto" w:fill="auto"/>
            <w:noWrap/>
          </w:tcPr>
          <w:p w:rsidR="00A16938" w:rsidRPr="00765624" w:rsidRDefault="00A16938" w:rsidP="00A16938">
            <w:pPr>
              <w:pStyle w:val="TX-TableText"/>
              <w:spacing w:before="60" w:after="60"/>
              <w:rPr>
                <w:lang w:bidi="en-US"/>
              </w:rPr>
            </w:pPr>
            <w:r w:rsidRPr="00765624">
              <w:rPr>
                <w:lang w:bidi="en-US"/>
              </w:rPr>
              <w:t>Hispanic</w:t>
            </w:r>
          </w:p>
        </w:tc>
        <w:tc>
          <w:tcPr>
            <w:tcW w:w="1000" w:type="pct"/>
            <w:shd w:val="clear" w:color="auto" w:fill="auto"/>
          </w:tcPr>
          <w:p w:rsidR="00A16938" w:rsidRPr="00171945" w:rsidRDefault="00A16938" w:rsidP="00A16938">
            <w:pPr>
              <w:pStyle w:val="TX-TableText"/>
              <w:tabs>
                <w:tab w:val="decimal" w:pos="919"/>
              </w:tabs>
              <w:spacing w:before="60" w:after="60"/>
              <w:rPr>
                <w:lang w:bidi="en-US"/>
              </w:rPr>
            </w:pPr>
            <w:r>
              <w:rPr>
                <w:lang w:bidi="en-US"/>
              </w:rPr>
              <w:t>3</w:t>
            </w:r>
          </w:p>
        </w:tc>
        <w:tc>
          <w:tcPr>
            <w:tcW w:w="1000" w:type="pct"/>
            <w:shd w:val="clear" w:color="auto" w:fill="auto"/>
          </w:tcPr>
          <w:p w:rsidR="00A16938" w:rsidRPr="00171945" w:rsidRDefault="00A16938" w:rsidP="00A16938">
            <w:pPr>
              <w:pStyle w:val="TX-TableText"/>
              <w:tabs>
                <w:tab w:val="decimal" w:pos="919"/>
              </w:tabs>
              <w:spacing w:before="60" w:after="60"/>
              <w:rPr>
                <w:lang w:bidi="en-US"/>
              </w:rPr>
            </w:pPr>
            <w:r>
              <w:rPr>
                <w:lang w:bidi="en-US"/>
              </w:rPr>
              <w:t>5</w:t>
            </w:r>
          </w:p>
        </w:tc>
        <w:tc>
          <w:tcPr>
            <w:tcW w:w="1000" w:type="pct"/>
            <w:shd w:val="clear" w:color="auto" w:fill="auto"/>
          </w:tcPr>
          <w:p w:rsidR="00A16938" w:rsidRPr="00171945" w:rsidRDefault="00A16938" w:rsidP="00A16938">
            <w:pPr>
              <w:pStyle w:val="TX-TableText"/>
              <w:tabs>
                <w:tab w:val="decimal" w:pos="919"/>
              </w:tabs>
              <w:spacing w:before="60" w:after="60"/>
              <w:rPr>
                <w:lang w:bidi="en-US"/>
              </w:rPr>
            </w:pPr>
            <w:r w:rsidRPr="00171945">
              <w:rPr>
                <w:lang w:bidi="en-US"/>
              </w:rPr>
              <w:t>8</w:t>
            </w:r>
          </w:p>
        </w:tc>
        <w:tc>
          <w:tcPr>
            <w:tcW w:w="1000" w:type="pct"/>
          </w:tcPr>
          <w:p w:rsidR="00A16938" w:rsidRPr="00A16938" w:rsidRDefault="00A16938" w:rsidP="00A16938">
            <w:pPr>
              <w:pStyle w:val="TX-TableText"/>
              <w:tabs>
                <w:tab w:val="decimal" w:pos="919"/>
              </w:tabs>
              <w:spacing w:before="60" w:after="60"/>
              <w:rPr>
                <w:b/>
                <w:lang w:bidi="en-US"/>
              </w:rPr>
            </w:pPr>
            <w:r w:rsidRPr="00A16938">
              <w:rPr>
                <w:b/>
                <w:lang w:bidi="en-US"/>
              </w:rPr>
              <w:t>16</w:t>
            </w:r>
          </w:p>
        </w:tc>
      </w:tr>
      <w:tr w:rsidR="00A16938" w:rsidRPr="00171945" w:rsidTr="00A16938">
        <w:tc>
          <w:tcPr>
            <w:tcW w:w="1000" w:type="pct"/>
            <w:shd w:val="clear" w:color="auto" w:fill="auto"/>
            <w:noWrap/>
          </w:tcPr>
          <w:p w:rsidR="00A16938" w:rsidRPr="00765624" w:rsidRDefault="00A16938" w:rsidP="00A16938">
            <w:pPr>
              <w:pStyle w:val="TX-TableText"/>
              <w:spacing w:before="60" w:after="60"/>
              <w:rPr>
                <w:lang w:bidi="en-US"/>
              </w:rPr>
            </w:pPr>
            <w:r w:rsidRPr="00765624">
              <w:rPr>
                <w:lang w:bidi="en-US"/>
              </w:rPr>
              <w:t>Total</w:t>
            </w:r>
          </w:p>
        </w:tc>
        <w:tc>
          <w:tcPr>
            <w:tcW w:w="1000" w:type="pct"/>
            <w:shd w:val="clear" w:color="auto" w:fill="auto"/>
          </w:tcPr>
          <w:p w:rsidR="00A16938" w:rsidRPr="00171945" w:rsidRDefault="00A16938" w:rsidP="00A16938">
            <w:pPr>
              <w:pStyle w:val="TX-TableText"/>
              <w:tabs>
                <w:tab w:val="decimal" w:pos="919"/>
              </w:tabs>
              <w:spacing w:before="60" w:after="60"/>
              <w:rPr>
                <w:lang w:bidi="en-US"/>
              </w:rPr>
            </w:pPr>
            <w:r>
              <w:rPr>
                <w:lang w:bidi="en-US"/>
              </w:rPr>
              <w:t>17</w:t>
            </w:r>
          </w:p>
        </w:tc>
        <w:tc>
          <w:tcPr>
            <w:tcW w:w="1000" w:type="pct"/>
            <w:shd w:val="clear" w:color="auto" w:fill="auto"/>
          </w:tcPr>
          <w:p w:rsidR="00A16938" w:rsidRPr="00171945" w:rsidRDefault="00A16938" w:rsidP="00A16938">
            <w:pPr>
              <w:pStyle w:val="TX-TableText"/>
              <w:tabs>
                <w:tab w:val="decimal" w:pos="919"/>
              </w:tabs>
              <w:spacing w:before="60" w:after="60"/>
              <w:rPr>
                <w:lang w:bidi="en-US"/>
              </w:rPr>
            </w:pPr>
            <w:r>
              <w:rPr>
                <w:lang w:bidi="en-US"/>
              </w:rPr>
              <w:t>8</w:t>
            </w:r>
          </w:p>
        </w:tc>
        <w:tc>
          <w:tcPr>
            <w:tcW w:w="1000" w:type="pct"/>
            <w:shd w:val="clear" w:color="auto" w:fill="auto"/>
          </w:tcPr>
          <w:p w:rsidR="00A16938" w:rsidRPr="00171945" w:rsidRDefault="00A16938" w:rsidP="00A16938">
            <w:pPr>
              <w:pStyle w:val="TX-TableText"/>
              <w:tabs>
                <w:tab w:val="decimal" w:pos="919"/>
              </w:tabs>
              <w:spacing w:before="60" w:after="60"/>
              <w:rPr>
                <w:lang w:bidi="en-US"/>
              </w:rPr>
            </w:pPr>
            <w:r w:rsidRPr="00171945">
              <w:rPr>
                <w:lang w:bidi="en-US"/>
              </w:rPr>
              <w:t>19</w:t>
            </w:r>
          </w:p>
        </w:tc>
        <w:tc>
          <w:tcPr>
            <w:tcW w:w="1000" w:type="pct"/>
          </w:tcPr>
          <w:p w:rsidR="00A16938" w:rsidRPr="00A16938" w:rsidRDefault="00A16938" w:rsidP="00A16938">
            <w:pPr>
              <w:pStyle w:val="TX-TableText"/>
              <w:tabs>
                <w:tab w:val="decimal" w:pos="919"/>
              </w:tabs>
              <w:spacing w:before="60" w:after="60"/>
              <w:rPr>
                <w:b/>
                <w:lang w:bidi="en-US"/>
              </w:rPr>
            </w:pPr>
            <w:r w:rsidRPr="00A16938">
              <w:rPr>
                <w:b/>
                <w:lang w:bidi="en-US"/>
              </w:rPr>
              <w:t>44</w:t>
            </w:r>
          </w:p>
        </w:tc>
      </w:tr>
    </w:tbl>
    <w:p w:rsidR="00CA48B0" w:rsidRPr="00171945" w:rsidRDefault="00CA48B0" w:rsidP="00A16938">
      <w:pPr>
        <w:pStyle w:val="TF-TblFN"/>
      </w:pPr>
      <w:r w:rsidRPr="00171945">
        <w:t>*HTN=hypertension, DM= diabetes mellitus</w:t>
      </w:r>
    </w:p>
    <w:p w:rsidR="00CA48B0" w:rsidRPr="00171945" w:rsidRDefault="00CA48B0" w:rsidP="00A16938">
      <w:pPr>
        <w:pStyle w:val="L1-FlLSp12"/>
      </w:pPr>
    </w:p>
    <w:tbl>
      <w:tblPr>
        <w:tblW w:w="4999" w:type="pct"/>
        <w:tblLook w:val="04A0" w:firstRow="1" w:lastRow="0" w:firstColumn="1" w:lastColumn="0" w:noHBand="0" w:noVBand="1"/>
      </w:tblPr>
      <w:tblGrid>
        <w:gridCol w:w="2159"/>
        <w:gridCol w:w="1846"/>
        <w:gridCol w:w="1873"/>
        <w:gridCol w:w="1783"/>
        <w:gridCol w:w="1913"/>
      </w:tblGrid>
      <w:tr w:rsidR="00A16938" w:rsidRPr="00171945" w:rsidTr="00A16938">
        <w:tc>
          <w:tcPr>
            <w:tcW w:w="1128" w:type="pct"/>
            <w:tcBorders>
              <w:top w:val="single" w:sz="4" w:space="0" w:color="auto"/>
              <w:bottom w:val="single" w:sz="4" w:space="0" w:color="auto"/>
            </w:tcBorders>
            <w:shd w:val="clear" w:color="auto" w:fill="AFBED7"/>
            <w:noWrap/>
            <w:vAlign w:val="bottom"/>
          </w:tcPr>
          <w:p w:rsidR="00A16938" w:rsidRPr="00171945" w:rsidRDefault="00A16938" w:rsidP="00A16938">
            <w:pPr>
              <w:pStyle w:val="TH-TableHeading"/>
              <w:rPr>
                <w:lang w:bidi="en-US"/>
              </w:rPr>
            </w:pPr>
            <w:bookmarkStart w:id="28" w:name="_Toc328732330"/>
            <w:r w:rsidRPr="00171945">
              <w:rPr>
                <w:lang w:bidi="en-US"/>
              </w:rPr>
              <w:t>Bellerive Housing</w:t>
            </w:r>
            <w:bookmarkEnd w:id="28"/>
          </w:p>
        </w:tc>
        <w:tc>
          <w:tcPr>
            <w:tcW w:w="964" w:type="pct"/>
            <w:tcBorders>
              <w:top w:val="single" w:sz="4" w:space="0" w:color="auto"/>
              <w:bottom w:val="single" w:sz="4" w:space="0" w:color="auto"/>
            </w:tcBorders>
            <w:shd w:val="clear" w:color="auto" w:fill="AFBED7"/>
            <w:vAlign w:val="bottom"/>
          </w:tcPr>
          <w:p w:rsidR="00A16938" w:rsidRPr="00171945" w:rsidRDefault="00A16938" w:rsidP="00A16938">
            <w:pPr>
              <w:pStyle w:val="TH-TableHeading"/>
              <w:rPr>
                <w:lang w:bidi="en-US"/>
              </w:rPr>
            </w:pPr>
            <w:bookmarkStart w:id="29" w:name="_Toc328732331"/>
            <w:r w:rsidRPr="00171945">
              <w:rPr>
                <w:lang w:bidi="en-US"/>
              </w:rPr>
              <w:t>Hypertension</w:t>
            </w:r>
            <w:bookmarkEnd w:id="29"/>
          </w:p>
        </w:tc>
        <w:tc>
          <w:tcPr>
            <w:tcW w:w="978" w:type="pct"/>
            <w:tcBorders>
              <w:top w:val="single" w:sz="4" w:space="0" w:color="auto"/>
              <w:bottom w:val="single" w:sz="4" w:space="0" w:color="auto"/>
            </w:tcBorders>
            <w:shd w:val="clear" w:color="auto" w:fill="AFBED7"/>
            <w:vAlign w:val="bottom"/>
          </w:tcPr>
          <w:p w:rsidR="00A16938" w:rsidRPr="00171945" w:rsidRDefault="00A16938" w:rsidP="00A16938">
            <w:pPr>
              <w:pStyle w:val="TH-TableHeading"/>
              <w:rPr>
                <w:lang w:bidi="en-US"/>
              </w:rPr>
            </w:pPr>
            <w:bookmarkStart w:id="30" w:name="_Toc328732332"/>
            <w:r w:rsidRPr="00171945">
              <w:rPr>
                <w:lang w:bidi="en-US"/>
              </w:rPr>
              <w:t>Diabetes</w:t>
            </w:r>
            <w:bookmarkEnd w:id="30"/>
          </w:p>
        </w:tc>
        <w:tc>
          <w:tcPr>
            <w:tcW w:w="931" w:type="pct"/>
            <w:tcBorders>
              <w:top w:val="single" w:sz="4" w:space="0" w:color="auto"/>
              <w:bottom w:val="single" w:sz="4" w:space="0" w:color="auto"/>
            </w:tcBorders>
            <w:shd w:val="clear" w:color="auto" w:fill="AFBED7"/>
            <w:vAlign w:val="bottom"/>
          </w:tcPr>
          <w:p w:rsidR="00A16938" w:rsidRPr="00171945" w:rsidRDefault="00A16938" w:rsidP="00A16938">
            <w:pPr>
              <w:pStyle w:val="TH-TableHeading"/>
              <w:rPr>
                <w:lang w:bidi="en-US"/>
              </w:rPr>
            </w:pPr>
            <w:bookmarkStart w:id="31" w:name="_Toc328732333"/>
            <w:r w:rsidRPr="00171945">
              <w:rPr>
                <w:lang w:bidi="en-US"/>
              </w:rPr>
              <w:t>HTN and DM</w:t>
            </w:r>
            <w:bookmarkEnd w:id="31"/>
          </w:p>
          <w:p w:rsidR="00A16938" w:rsidRPr="00171945" w:rsidRDefault="00A16938" w:rsidP="00A16938">
            <w:pPr>
              <w:pStyle w:val="TH-TableHeading"/>
              <w:rPr>
                <w:lang w:bidi="en-US"/>
              </w:rPr>
            </w:pPr>
            <w:bookmarkStart w:id="32" w:name="_Toc328732334"/>
            <w:r w:rsidRPr="00171945">
              <w:rPr>
                <w:lang w:bidi="en-US"/>
              </w:rPr>
              <w:t>(inclusive of</w:t>
            </w:r>
            <w:bookmarkEnd w:id="32"/>
          </w:p>
          <w:p w:rsidR="00A16938" w:rsidRPr="00171945" w:rsidRDefault="00A16938" w:rsidP="00A16938">
            <w:pPr>
              <w:pStyle w:val="TH-TableHeading"/>
              <w:rPr>
                <w:lang w:bidi="en-US"/>
              </w:rPr>
            </w:pPr>
            <w:bookmarkStart w:id="33" w:name="_Toc328732335"/>
            <w:r w:rsidRPr="00171945">
              <w:rPr>
                <w:lang w:bidi="en-US"/>
              </w:rPr>
              <w:t>columns 1 &amp; 2)</w:t>
            </w:r>
            <w:bookmarkEnd w:id="33"/>
          </w:p>
        </w:tc>
        <w:tc>
          <w:tcPr>
            <w:tcW w:w="999" w:type="pct"/>
            <w:tcBorders>
              <w:top w:val="single" w:sz="4" w:space="0" w:color="auto"/>
              <w:bottom w:val="single" w:sz="4" w:space="0" w:color="auto"/>
            </w:tcBorders>
            <w:shd w:val="clear" w:color="auto" w:fill="AFBED7"/>
            <w:vAlign w:val="bottom"/>
          </w:tcPr>
          <w:p w:rsidR="00A16938" w:rsidRPr="00171945" w:rsidRDefault="00A16938" w:rsidP="00A16938">
            <w:pPr>
              <w:pStyle w:val="TH-TableHeading"/>
              <w:rPr>
                <w:lang w:bidi="en-US"/>
              </w:rPr>
            </w:pPr>
            <w:bookmarkStart w:id="34" w:name="_Toc328732336"/>
            <w:r w:rsidRPr="00171945">
              <w:rPr>
                <w:lang w:bidi="en-US"/>
              </w:rPr>
              <w:t>Total</w:t>
            </w:r>
            <w:bookmarkEnd w:id="34"/>
          </w:p>
        </w:tc>
      </w:tr>
      <w:tr w:rsidR="00A16938" w:rsidRPr="00171945" w:rsidTr="00A16938">
        <w:tc>
          <w:tcPr>
            <w:tcW w:w="1128" w:type="pct"/>
            <w:tcBorders>
              <w:top w:val="single" w:sz="4" w:space="0" w:color="auto"/>
            </w:tcBorders>
            <w:shd w:val="clear" w:color="auto" w:fill="auto"/>
            <w:noWrap/>
          </w:tcPr>
          <w:p w:rsidR="00A16938" w:rsidRPr="00171945" w:rsidRDefault="00A16938" w:rsidP="00A16938">
            <w:pPr>
              <w:pStyle w:val="TX-TableText"/>
              <w:spacing w:before="60" w:after="60"/>
              <w:rPr>
                <w:lang w:bidi="en-US"/>
              </w:rPr>
            </w:pPr>
            <w:r w:rsidRPr="00171945">
              <w:rPr>
                <w:lang w:bidi="en-US"/>
              </w:rPr>
              <w:t>African American</w:t>
            </w:r>
          </w:p>
        </w:tc>
        <w:tc>
          <w:tcPr>
            <w:tcW w:w="964" w:type="pct"/>
            <w:tcBorders>
              <w:top w:val="single" w:sz="4" w:space="0" w:color="auto"/>
            </w:tcBorders>
            <w:shd w:val="clear" w:color="auto" w:fill="auto"/>
          </w:tcPr>
          <w:p w:rsidR="00A16938" w:rsidRPr="00171945" w:rsidRDefault="00A16938" w:rsidP="00A16938">
            <w:pPr>
              <w:pStyle w:val="TX-TableText"/>
              <w:tabs>
                <w:tab w:val="decimal" w:pos="918"/>
              </w:tabs>
              <w:spacing w:before="60" w:after="60"/>
              <w:rPr>
                <w:lang w:bidi="en-US"/>
              </w:rPr>
            </w:pPr>
            <w:r w:rsidRPr="00171945">
              <w:rPr>
                <w:lang w:bidi="en-US"/>
              </w:rPr>
              <w:t>9</w:t>
            </w:r>
          </w:p>
        </w:tc>
        <w:tc>
          <w:tcPr>
            <w:tcW w:w="978" w:type="pct"/>
            <w:tcBorders>
              <w:top w:val="single" w:sz="4" w:space="0" w:color="auto"/>
            </w:tcBorders>
            <w:shd w:val="clear" w:color="auto" w:fill="auto"/>
          </w:tcPr>
          <w:p w:rsidR="00A16938" w:rsidRPr="00171945" w:rsidRDefault="00A16938" w:rsidP="00A16938">
            <w:pPr>
              <w:pStyle w:val="TX-TableText"/>
              <w:tabs>
                <w:tab w:val="decimal" w:pos="918"/>
              </w:tabs>
              <w:spacing w:before="60" w:after="60"/>
              <w:rPr>
                <w:lang w:bidi="en-US"/>
              </w:rPr>
            </w:pPr>
            <w:r w:rsidRPr="00171945">
              <w:rPr>
                <w:lang w:bidi="en-US"/>
              </w:rPr>
              <w:t>11</w:t>
            </w:r>
          </w:p>
        </w:tc>
        <w:tc>
          <w:tcPr>
            <w:tcW w:w="931" w:type="pct"/>
            <w:tcBorders>
              <w:top w:val="single" w:sz="4" w:space="0" w:color="auto"/>
            </w:tcBorders>
            <w:shd w:val="clear" w:color="auto" w:fill="auto"/>
          </w:tcPr>
          <w:p w:rsidR="00A16938" w:rsidRPr="00171945" w:rsidRDefault="00A16938" w:rsidP="00A16938">
            <w:pPr>
              <w:pStyle w:val="TX-TableText"/>
              <w:tabs>
                <w:tab w:val="decimal" w:pos="918"/>
              </w:tabs>
              <w:spacing w:before="60" w:after="60"/>
              <w:rPr>
                <w:lang w:bidi="en-US"/>
              </w:rPr>
            </w:pPr>
            <w:r>
              <w:rPr>
                <w:lang w:bidi="en-US"/>
              </w:rPr>
              <w:t xml:space="preserve"> </w:t>
            </w:r>
            <w:r w:rsidRPr="00171945">
              <w:rPr>
                <w:lang w:bidi="en-US"/>
              </w:rPr>
              <w:t>8</w:t>
            </w:r>
            <w:r>
              <w:rPr>
                <w:lang w:bidi="en-US"/>
              </w:rPr>
              <w:t xml:space="preserve"> </w:t>
            </w:r>
          </w:p>
        </w:tc>
        <w:tc>
          <w:tcPr>
            <w:tcW w:w="999" w:type="pct"/>
            <w:tcBorders>
              <w:top w:val="single" w:sz="4" w:space="0" w:color="auto"/>
            </w:tcBorders>
          </w:tcPr>
          <w:p w:rsidR="00A16938" w:rsidRPr="00A16938" w:rsidRDefault="00A16938" w:rsidP="00A16938">
            <w:pPr>
              <w:pStyle w:val="TX-TableText"/>
              <w:tabs>
                <w:tab w:val="decimal" w:pos="918"/>
              </w:tabs>
              <w:spacing w:before="60" w:after="60"/>
              <w:rPr>
                <w:b/>
                <w:lang w:bidi="en-US"/>
              </w:rPr>
            </w:pPr>
            <w:r w:rsidRPr="00A16938">
              <w:rPr>
                <w:b/>
                <w:lang w:bidi="en-US"/>
              </w:rPr>
              <w:t>28</w:t>
            </w:r>
          </w:p>
        </w:tc>
      </w:tr>
      <w:tr w:rsidR="00A16938" w:rsidRPr="00171945" w:rsidTr="00A16938">
        <w:tc>
          <w:tcPr>
            <w:tcW w:w="1128" w:type="pct"/>
            <w:shd w:val="clear" w:color="auto" w:fill="auto"/>
            <w:noWrap/>
          </w:tcPr>
          <w:p w:rsidR="00A16938" w:rsidRPr="00171945" w:rsidRDefault="00A16938" w:rsidP="00A16938">
            <w:pPr>
              <w:pStyle w:val="TX-TableText"/>
              <w:spacing w:before="60" w:after="60"/>
              <w:rPr>
                <w:lang w:bidi="en-US"/>
              </w:rPr>
            </w:pPr>
            <w:r w:rsidRPr="00171945">
              <w:rPr>
                <w:lang w:bidi="en-US"/>
              </w:rPr>
              <w:t>Asian American</w:t>
            </w:r>
          </w:p>
        </w:tc>
        <w:tc>
          <w:tcPr>
            <w:tcW w:w="964" w:type="pct"/>
            <w:shd w:val="clear" w:color="auto" w:fill="auto"/>
          </w:tcPr>
          <w:p w:rsidR="00A16938" w:rsidRPr="00171945" w:rsidRDefault="00A16938" w:rsidP="00A16938">
            <w:pPr>
              <w:pStyle w:val="TX-TableText"/>
              <w:tabs>
                <w:tab w:val="decimal" w:pos="918"/>
              </w:tabs>
              <w:spacing w:before="60" w:after="60"/>
              <w:rPr>
                <w:lang w:bidi="en-US"/>
              </w:rPr>
            </w:pPr>
            <w:r w:rsidRPr="00171945">
              <w:rPr>
                <w:lang w:bidi="en-US"/>
              </w:rPr>
              <w:t>6</w:t>
            </w:r>
          </w:p>
        </w:tc>
        <w:tc>
          <w:tcPr>
            <w:tcW w:w="978" w:type="pct"/>
            <w:shd w:val="clear" w:color="auto" w:fill="auto"/>
          </w:tcPr>
          <w:p w:rsidR="00A16938" w:rsidRPr="00171945" w:rsidRDefault="00A16938" w:rsidP="00A16938">
            <w:pPr>
              <w:pStyle w:val="TX-TableText"/>
              <w:tabs>
                <w:tab w:val="decimal" w:pos="918"/>
              </w:tabs>
              <w:spacing w:before="60" w:after="60"/>
              <w:rPr>
                <w:lang w:bidi="en-US"/>
              </w:rPr>
            </w:pPr>
            <w:r w:rsidRPr="00171945">
              <w:rPr>
                <w:lang w:bidi="en-US"/>
              </w:rPr>
              <w:t>4</w:t>
            </w:r>
          </w:p>
        </w:tc>
        <w:tc>
          <w:tcPr>
            <w:tcW w:w="931" w:type="pct"/>
            <w:shd w:val="clear" w:color="auto" w:fill="auto"/>
          </w:tcPr>
          <w:p w:rsidR="00A16938" w:rsidRPr="00171945" w:rsidRDefault="00A16938" w:rsidP="00A16938">
            <w:pPr>
              <w:pStyle w:val="TX-TableText"/>
              <w:tabs>
                <w:tab w:val="decimal" w:pos="918"/>
              </w:tabs>
              <w:spacing w:before="60" w:after="60"/>
              <w:rPr>
                <w:lang w:bidi="en-US"/>
              </w:rPr>
            </w:pPr>
            <w:r>
              <w:rPr>
                <w:lang w:bidi="en-US"/>
              </w:rPr>
              <w:t xml:space="preserve"> </w:t>
            </w:r>
            <w:r w:rsidRPr="00171945">
              <w:rPr>
                <w:lang w:bidi="en-US"/>
              </w:rPr>
              <w:t>4</w:t>
            </w:r>
            <w:r>
              <w:rPr>
                <w:lang w:bidi="en-US"/>
              </w:rPr>
              <w:t xml:space="preserve"> </w:t>
            </w:r>
          </w:p>
        </w:tc>
        <w:tc>
          <w:tcPr>
            <w:tcW w:w="999" w:type="pct"/>
          </w:tcPr>
          <w:p w:rsidR="00A16938" w:rsidRPr="00A16938" w:rsidRDefault="00A16938" w:rsidP="00A16938">
            <w:pPr>
              <w:pStyle w:val="TX-TableText"/>
              <w:tabs>
                <w:tab w:val="decimal" w:pos="918"/>
              </w:tabs>
              <w:spacing w:before="60" w:after="60"/>
              <w:rPr>
                <w:b/>
                <w:lang w:bidi="en-US"/>
              </w:rPr>
            </w:pPr>
            <w:r w:rsidRPr="00A16938">
              <w:rPr>
                <w:b/>
                <w:lang w:bidi="en-US"/>
              </w:rPr>
              <w:t>14</w:t>
            </w:r>
          </w:p>
        </w:tc>
      </w:tr>
      <w:tr w:rsidR="00A16938" w:rsidRPr="00171945" w:rsidTr="00A16938">
        <w:tc>
          <w:tcPr>
            <w:tcW w:w="1128" w:type="pct"/>
            <w:shd w:val="clear" w:color="auto" w:fill="auto"/>
            <w:noWrap/>
          </w:tcPr>
          <w:p w:rsidR="00A16938" w:rsidRPr="00171945" w:rsidRDefault="00A16938" w:rsidP="00A16938">
            <w:pPr>
              <w:pStyle w:val="TX-TableText"/>
              <w:spacing w:before="60" w:after="60"/>
              <w:rPr>
                <w:lang w:bidi="en-US"/>
              </w:rPr>
            </w:pPr>
            <w:r w:rsidRPr="00171945">
              <w:rPr>
                <w:lang w:bidi="en-US"/>
              </w:rPr>
              <w:t>Hispanic</w:t>
            </w:r>
          </w:p>
        </w:tc>
        <w:tc>
          <w:tcPr>
            <w:tcW w:w="964" w:type="pct"/>
            <w:shd w:val="clear" w:color="auto" w:fill="auto"/>
          </w:tcPr>
          <w:p w:rsidR="00A16938" w:rsidRPr="00171945" w:rsidRDefault="00A16938" w:rsidP="00A16938">
            <w:pPr>
              <w:pStyle w:val="TX-TableText"/>
              <w:tabs>
                <w:tab w:val="decimal" w:pos="918"/>
              </w:tabs>
              <w:spacing w:before="60" w:after="60"/>
              <w:rPr>
                <w:lang w:bidi="en-US"/>
              </w:rPr>
            </w:pPr>
            <w:r w:rsidRPr="00171945">
              <w:rPr>
                <w:lang w:bidi="en-US"/>
              </w:rPr>
              <w:t>12</w:t>
            </w:r>
          </w:p>
        </w:tc>
        <w:tc>
          <w:tcPr>
            <w:tcW w:w="978" w:type="pct"/>
            <w:shd w:val="clear" w:color="auto" w:fill="auto"/>
          </w:tcPr>
          <w:p w:rsidR="00A16938" w:rsidRPr="00171945" w:rsidRDefault="00A16938" w:rsidP="00A16938">
            <w:pPr>
              <w:pStyle w:val="TX-TableText"/>
              <w:tabs>
                <w:tab w:val="decimal" w:pos="918"/>
              </w:tabs>
              <w:spacing w:before="60" w:after="60"/>
              <w:rPr>
                <w:lang w:bidi="en-US"/>
              </w:rPr>
            </w:pPr>
            <w:r w:rsidRPr="00171945">
              <w:rPr>
                <w:lang w:bidi="en-US"/>
              </w:rPr>
              <w:t>11</w:t>
            </w:r>
          </w:p>
        </w:tc>
        <w:tc>
          <w:tcPr>
            <w:tcW w:w="931" w:type="pct"/>
            <w:shd w:val="clear" w:color="auto" w:fill="auto"/>
          </w:tcPr>
          <w:p w:rsidR="00A16938" w:rsidRPr="00171945" w:rsidRDefault="00A16938" w:rsidP="00A16938">
            <w:pPr>
              <w:pStyle w:val="TX-TableText"/>
              <w:tabs>
                <w:tab w:val="decimal" w:pos="918"/>
              </w:tabs>
              <w:spacing w:before="60" w:after="60"/>
              <w:rPr>
                <w:lang w:bidi="en-US"/>
              </w:rPr>
            </w:pPr>
            <w:r>
              <w:rPr>
                <w:lang w:bidi="en-US"/>
              </w:rPr>
              <w:t xml:space="preserve"> </w:t>
            </w:r>
            <w:r w:rsidRPr="00171945">
              <w:rPr>
                <w:lang w:bidi="en-US"/>
              </w:rPr>
              <w:t>5</w:t>
            </w:r>
            <w:r>
              <w:rPr>
                <w:lang w:bidi="en-US"/>
              </w:rPr>
              <w:t xml:space="preserve"> </w:t>
            </w:r>
          </w:p>
        </w:tc>
        <w:tc>
          <w:tcPr>
            <w:tcW w:w="999" w:type="pct"/>
          </w:tcPr>
          <w:p w:rsidR="00A16938" w:rsidRPr="00A16938" w:rsidRDefault="00A16938" w:rsidP="00A16938">
            <w:pPr>
              <w:pStyle w:val="TX-TableText"/>
              <w:tabs>
                <w:tab w:val="decimal" w:pos="918"/>
              </w:tabs>
              <w:spacing w:before="60" w:after="60"/>
              <w:rPr>
                <w:b/>
                <w:lang w:bidi="en-US"/>
              </w:rPr>
            </w:pPr>
            <w:r w:rsidRPr="00A16938">
              <w:rPr>
                <w:b/>
                <w:lang w:bidi="en-US"/>
              </w:rPr>
              <w:t>28</w:t>
            </w:r>
          </w:p>
        </w:tc>
      </w:tr>
      <w:tr w:rsidR="00A16938" w:rsidRPr="00171945" w:rsidTr="00A16938">
        <w:tc>
          <w:tcPr>
            <w:tcW w:w="1128" w:type="pct"/>
            <w:tcBorders>
              <w:bottom w:val="single" w:sz="4" w:space="0" w:color="auto"/>
            </w:tcBorders>
            <w:shd w:val="clear" w:color="auto" w:fill="auto"/>
            <w:noWrap/>
          </w:tcPr>
          <w:p w:rsidR="00A16938" w:rsidRPr="00171945" w:rsidRDefault="00A16938" w:rsidP="00A16938">
            <w:pPr>
              <w:pStyle w:val="TX-TableText"/>
              <w:spacing w:before="60" w:after="60"/>
              <w:rPr>
                <w:lang w:bidi="en-US"/>
              </w:rPr>
            </w:pPr>
            <w:r w:rsidRPr="00171945">
              <w:rPr>
                <w:lang w:bidi="en-US"/>
              </w:rPr>
              <w:t>Total</w:t>
            </w:r>
          </w:p>
        </w:tc>
        <w:tc>
          <w:tcPr>
            <w:tcW w:w="964" w:type="pct"/>
            <w:tcBorders>
              <w:bottom w:val="single" w:sz="4" w:space="0" w:color="auto"/>
            </w:tcBorders>
            <w:shd w:val="clear" w:color="auto" w:fill="auto"/>
          </w:tcPr>
          <w:p w:rsidR="00A16938" w:rsidRPr="00171945" w:rsidRDefault="00A16938" w:rsidP="00A16938">
            <w:pPr>
              <w:pStyle w:val="TX-TableText"/>
              <w:tabs>
                <w:tab w:val="decimal" w:pos="918"/>
              </w:tabs>
              <w:spacing w:before="60" w:after="60"/>
              <w:rPr>
                <w:lang w:bidi="en-US"/>
              </w:rPr>
            </w:pPr>
            <w:r w:rsidRPr="00171945">
              <w:rPr>
                <w:lang w:bidi="en-US"/>
              </w:rPr>
              <w:t>27</w:t>
            </w:r>
          </w:p>
        </w:tc>
        <w:tc>
          <w:tcPr>
            <w:tcW w:w="978" w:type="pct"/>
            <w:tcBorders>
              <w:bottom w:val="single" w:sz="4" w:space="0" w:color="auto"/>
            </w:tcBorders>
            <w:shd w:val="clear" w:color="auto" w:fill="auto"/>
          </w:tcPr>
          <w:p w:rsidR="00A16938" w:rsidRPr="00171945" w:rsidRDefault="00A16938" w:rsidP="00A16938">
            <w:pPr>
              <w:pStyle w:val="TX-TableText"/>
              <w:tabs>
                <w:tab w:val="decimal" w:pos="918"/>
              </w:tabs>
              <w:spacing w:before="60" w:after="60"/>
              <w:rPr>
                <w:lang w:bidi="en-US"/>
              </w:rPr>
            </w:pPr>
            <w:r w:rsidRPr="00171945">
              <w:rPr>
                <w:lang w:bidi="en-US"/>
              </w:rPr>
              <w:t>26</w:t>
            </w:r>
          </w:p>
        </w:tc>
        <w:tc>
          <w:tcPr>
            <w:tcW w:w="931" w:type="pct"/>
            <w:tcBorders>
              <w:bottom w:val="single" w:sz="4" w:space="0" w:color="auto"/>
            </w:tcBorders>
            <w:shd w:val="clear" w:color="auto" w:fill="auto"/>
          </w:tcPr>
          <w:p w:rsidR="00A16938" w:rsidRPr="00171945" w:rsidRDefault="00A16938" w:rsidP="00A16938">
            <w:pPr>
              <w:pStyle w:val="TX-TableText"/>
              <w:tabs>
                <w:tab w:val="decimal" w:pos="918"/>
              </w:tabs>
              <w:spacing w:before="60" w:after="60"/>
              <w:rPr>
                <w:lang w:bidi="en-US"/>
              </w:rPr>
            </w:pPr>
            <w:r>
              <w:rPr>
                <w:lang w:bidi="en-US"/>
              </w:rPr>
              <w:t xml:space="preserve"> 17 </w:t>
            </w:r>
          </w:p>
        </w:tc>
        <w:tc>
          <w:tcPr>
            <w:tcW w:w="999" w:type="pct"/>
            <w:tcBorders>
              <w:bottom w:val="single" w:sz="4" w:space="0" w:color="auto"/>
            </w:tcBorders>
          </w:tcPr>
          <w:p w:rsidR="00A16938" w:rsidRPr="00A16938" w:rsidRDefault="00A16938" w:rsidP="00A16938">
            <w:pPr>
              <w:pStyle w:val="TX-TableText"/>
              <w:tabs>
                <w:tab w:val="decimal" w:pos="918"/>
              </w:tabs>
              <w:spacing w:before="60" w:after="60"/>
              <w:rPr>
                <w:b/>
                <w:lang w:bidi="en-US"/>
              </w:rPr>
            </w:pPr>
            <w:r w:rsidRPr="00A16938">
              <w:rPr>
                <w:b/>
                <w:lang w:bidi="en-US"/>
              </w:rPr>
              <w:t>70</w:t>
            </w:r>
          </w:p>
        </w:tc>
      </w:tr>
    </w:tbl>
    <w:p w:rsidR="00CA48B0" w:rsidRPr="00171945" w:rsidRDefault="00CA48B0" w:rsidP="00A16938">
      <w:pPr>
        <w:pStyle w:val="TF-TblFN"/>
      </w:pPr>
      <w:r w:rsidRPr="00171945">
        <w:t>*HTN=hypertension, DM= diabetes mellitus</w:t>
      </w:r>
    </w:p>
    <w:p w:rsidR="00CA48B0" w:rsidRPr="00171945" w:rsidRDefault="00CA48B0" w:rsidP="00A16938">
      <w:pPr>
        <w:pStyle w:val="L1-FlLSp12"/>
      </w:pPr>
    </w:p>
    <w:p w:rsidR="00EB6930" w:rsidRDefault="00EB6930" w:rsidP="00A16938">
      <w:pPr>
        <w:pStyle w:val="L1-FlLSp12"/>
      </w:pPr>
      <w:r w:rsidRPr="00171945">
        <w:t>Tables will be constructed to describe the change across projects on client outcomes.</w:t>
      </w:r>
      <w:r w:rsidR="00CA48B0">
        <w:t xml:space="preserve"> </w:t>
      </w:r>
      <w:r w:rsidR="00694CC9">
        <w:t>I</w:t>
      </w:r>
      <w:r w:rsidRPr="00171945">
        <w:t>t will</w:t>
      </w:r>
      <w:r w:rsidR="00694CC9">
        <w:t xml:space="preserve"> </w:t>
      </w:r>
      <w:r w:rsidR="006643B1">
        <w:t>not</w:t>
      </w:r>
      <w:r w:rsidRPr="00171945">
        <w:t xml:space="preserve"> be possible to conduct statistical tests of changes between baseline and followup.</w:t>
      </w:r>
      <w:r w:rsidR="00CA48B0">
        <w:t xml:space="preserve"> </w:t>
      </w:r>
    </w:p>
    <w:p w:rsidR="00694CC9" w:rsidRDefault="00694CC9" w:rsidP="00A16938">
      <w:pPr>
        <w:pStyle w:val="L1-FlLSp12"/>
      </w:pPr>
    </w:p>
    <w:p w:rsidR="00525851" w:rsidRDefault="00EB6930" w:rsidP="00635960">
      <w:pPr>
        <w:pStyle w:val="L1-FlLSp12"/>
      </w:pPr>
      <w:r w:rsidRPr="002947E9">
        <w:rPr>
          <w:b/>
        </w:rPr>
        <w:t>Implementation Staff</w:t>
      </w:r>
      <w:r w:rsidRPr="00A16938">
        <w:rPr>
          <w:b/>
        </w:rPr>
        <w:t>.</w:t>
      </w:r>
      <w:r w:rsidR="00CA48B0">
        <w:t xml:space="preserve"> </w:t>
      </w:r>
      <w:r w:rsidR="00525851">
        <w:t xml:space="preserve"> In Chicago, p</w:t>
      </w:r>
      <w:r w:rsidR="00BE3417">
        <w:t xml:space="preserve">roviders </w:t>
      </w:r>
      <w:r w:rsidR="00525851">
        <w:t xml:space="preserve">participating </w:t>
      </w:r>
      <w:r w:rsidR="00BE3417">
        <w:t xml:space="preserve">in the HELP intervention will be recuited </w:t>
      </w:r>
      <w:r w:rsidR="00525851">
        <w:t>through the health clinic partner, Lawndale Christian Health Center.</w:t>
      </w:r>
      <w:r w:rsidR="00BE3417">
        <w:t xml:space="preserve"> </w:t>
      </w:r>
      <w:r w:rsidR="00E95B24">
        <w:t xml:space="preserve"> Lawndale will recruit and select the CHWs to participate in this program based on the following criteria:  experience implementing similar programs in the clinic, experience working with participants who have similar demographic characteristtics as the targeted population,</w:t>
      </w:r>
      <w:r w:rsidR="008C4614">
        <w:t xml:space="preserve"> language skills,</w:t>
      </w:r>
      <w:r w:rsidR="00E95B24">
        <w:t xml:space="preserve"> a</w:t>
      </w:r>
      <w:r w:rsidR="00EE713E">
        <w:t>nd a</w:t>
      </w:r>
      <w:r w:rsidR="00E95B24">
        <w:t>vailability</w:t>
      </w:r>
      <w:r w:rsidR="00EE713E">
        <w:t xml:space="preserve">.  </w:t>
      </w:r>
      <w:r w:rsidR="00E95B24">
        <w:t xml:space="preserve"> </w:t>
      </w:r>
    </w:p>
    <w:p w:rsidR="002E1494" w:rsidRDefault="002E1494">
      <w:pPr>
        <w:pStyle w:val="L1-FlLSp12"/>
      </w:pPr>
    </w:p>
    <w:p w:rsidR="00017555" w:rsidRDefault="00525851" w:rsidP="00EC5195">
      <w:pPr>
        <w:pStyle w:val="L1-FlLSp12"/>
        <w:rPr>
          <w:color w:val="000000"/>
        </w:rPr>
      </w:pPr>
      <w:r>
        <w:t>In Houston, the pharmacists and health educator</w:t>
      </w:r>
      <w:r w:rsidR="00EE713E">
        <w:t>s will be recruited through</w:t>
      </w:r>
      <w:r>
        <w:t xml:space="preserve"> Texas Southern University</w:t>
      </w:r>
      <w:r w:rsidR="00EE713E">
        <w:t xml:space="preserve">.  </w:t>
      </w:r>
      <w:r w:rsidR="00017555" w:rsidRPr="00A86826">
        <w:t xml:space="preserve">Flyers detailing the responsibilities and qualifications for the pharmacists’ consultant positions were submitted to local professional pharmacy organizations and emailed to alumni of the College of Pharmacy and Health Sciences at Texas Southern University.  </w:t>
      </w:r>
      <w:r w:rsidR="00017555" w:rsidRPr="00A86826">
        <w:rPr>
          <w:color w:val="000000"/>
        </w:rPr>
        <w:t>The PCCC Local Hub staff  reviewed the initial documents (</w:t>
      </w:r>
      <w:r w:rsidR="00017555" w:rsidRPr="00A86826">
        <w:t>r</w:t>
      </w:r>
      <w:r w:rsidR="00017555" w:rsidRPr="00A86826">
        <w:rPr>
          <w:color w:val="000000"/>
        </w:rPr>
        <w:t xml:space="preserve">esume, cover letter, </w:t>
      </w:r>
      <w:r w:rsidR="00635960">
        <w:rPr>
          <w:color w:val="000000"/>
        </w:rPr>
        <w:t>two</w:t>
      </w:r>
      <w:r w:rsidR="00017555" w:rsidRPr="00A86826">
        <w:rPr>
          <w:color w:val="000000"/>
        </w:rPr>
        <w:t xml:space="preserve"> reference letters, and a copy of pharmacist license) submitted by interested candidates to select interviewees. Interviews were conducted by the principal and co-principal investigators</w:t>
      </w:r>
      <w:r w:rsidR="00635960">
        <w:rPr>
          <w:color w:val="000000"/>
        </w:rPr>
        <w:t>,</w:t>
      </w:r>
      <w:r w:rsidR="00017555" w:rsidRPr="00A86826">
        <w:rPr>
          <w:color w:val="000000"/>
        </w:rPr>
        <w:t xml:space="preserve"> and project director.  Following an orientation of the project, the interviews focused on candidates’ interest and experience working with senior populations specifically with hypertension and diabetes; education and clinical training; scheduled availability to complete trainings and delivery of services; as well as ability to read and write at least one of the languages spoken by the target populations. </w:t>
      </w:r>
    </w:p>
    <w:p w:rsidR="00635960" w:rsidRPr="00A86826" w:rsidRDefault="00635960" w:rsidP="00EC5195">
      <w:pPr>
        <w:pStyle w:val="L1-FlLSp12"/>
        <w:rPr>
          <w:color w:val="000000"/>
        </w:rPr>
      </w:pPr>
    </w:p>
    <w:p w:rsidR="00635960" w:rsidRPr="00A86826" w:rsidRDefault="00017555" w:rsidP="00EC5195">
      <w:pPr>
        <w:spacing w:line="360" w:lineRule="atLeast"/>
        <w:rPr>
          <w:color w:val="000000"/>
        </w:rPr>
      </w:pPr>
      <w:r w:rsidRPr="00A86826">
        <w:rPr>
          <w:color w:val="000000"/>
          <w:szCs w:val="24"/>
        </w:rPr>
        <w:t>The most suitable candidates w</w:t>
      </w:r>
      <w:r w:rsidR="008C4614">
        <w:rPr>
          <w:color w:val="000000"/>
          <w:szCs w:val="24"/>
        </w:rPr>
        <w:t>ill be</w:t>
      </w:r>
      <w:r w:rsidRPr="00A86826">
        <w:rPr>
          <w:color w:val="000000"/>
          <w:szCs w:val="24"/>
        </w:rPr>
        <w:t xml:space="preserve"> selected based on the qualifications needed to successfully implement the proposed intervention:  ability to work cooperatively as a member of a team; kn</w:t>
      </w:r>
      <w:r w:rsidRPr="00A86826">
        <w:rPr>
          <w:color w:val="232323"/>
          <w:szCs w:val="24"/>
        </w:rPr>
        <w:t>owledge of a wide range of medications and therapies; patient communication abilities, which are necessary to answer patient inquiries about their treatments; d</w:t>
      </w:r>
      <w:r w:rsidRPr="00A86826">
        <w:rPr>
          <w:color w:val="000000"/>
          <w:szCs w:val="24"/>
        </w:rPr>
        <w:t xml:space="preserve">emonstration of effective verbal and written communication skills; and multilingual in English, Spanish, Vietnamese, Chinese (Mandarin, Cantonese).  Candidates selected </w:t>
      </w:r>
      <w:r w:rsidR="008C4614">
        <w:rPr>
          <w:color w:val="000000"/>
          <w:szCs w:val="24"/>
        </w:rPr>
        <w:t xml:space="preserve">will </w:t>
      </w:r>
      <w:r w:rsidRPr="00A86826">
        <w:rPr>
          <w:color w:val="000000"/>
          <w:szCs w:val="24"/>
        </w:rPr>
        <w:t xml:space="preserve">also demonstrate experience working with senior populations, experience in disease state management and knowledge of current medications and treatment guidelines for diabetes and hypertension.  </w:t>
      </w:r>
      <w:r w:rsidR="00635960">
        <w:rPr>
          <w:color w:val="000000"/>
        </w:rPr>
        <w:t>T</w:t>
      </w:r>
      <w:r w:rsidR="00635960" w:rsidRPr="00A86826">
        <w:rPr>
          <w:color w:val="000000"/>
          <w:szCs w:val="24"/>
        </w:rPr>
        <w:t xml:space="preserve">he </w:t>
      </w:r>
      <w:r w:rsidR="00635960">
        <w:rPr>
          <w:color w:val="000000"/>
        </w:rPr>
        <w:t>health educators w</w:t>
      </w:r>
      <w:r w:rsidR="008C4614">
        <w:rPr>
          <w:color w:val="000000"/>
        </w:rPr>
        <w:t>ill be</w:t>
      </w:r>
      <w:r w:rsidR="00635960">
        <w:rPr>
          <w:color w:val="000000"/>
        </w:rPr>
        <w:t xml:space="preserve"> recruited and selected by the </w:t>
      </w:r>
      <w:r w:rsidR="00635960" w:rsidRPr="00A86826">
        <w:rPr>
          <w:color w:val="000000"/>
          <w:szCs w:val="24"/>
        </w:rPr>
        <w:t xml:space="preserve">director of </w:t>
      </w:r>
      <w:r w:rsidR="00635960">
        <w:rPr>
          <w:color w:val="000000"/>
        </w:rPr>
        <w:t xml:space="preserve">the Harris County Hospital District’s </w:t>
      </w:r>
      <w:r w:rsidR="00635960" w:rsidRPr="00A86826">
        <w:rPr>
          <w:color w:val="000000"/>
          <w:szCs w:val="24"/>
        </w:rPr>
        <w:t xml:space="preserve">health education </w:t>
      </w:r>
      <w:r w:rsidR="00635960">
        <w:rPr>
          <w:color w:val="000000"/>
        </w:rPr>
        <w:t xml:space="preserve">department who </w:t>
      </w:r>
      <w:r w:rsidR="00635960" w:rsidRPr="00A86826">
        <w:rPr>
          <w:color w:val="000000"/>
          <w:szCs w:val="24"/>
        </w:rPr>
        <w:t>assigned three health educators to work with the local hub’s intervention.  These health educators w</w:t>
      </w:r>
      <w:r w:rsidR="008C4614">
        <w:rPr>
          <w:color w:val="000000"/>
          <w:szCs w:val="24"/>
        </w:rPr>
        <w:t>ill b</w:t>
      </w:r>
      <w:r w:rsidR="00635960" w:rsidRPr="00A86826">
        <w:rPr>
          <w:color w:val="000000"/>
          <w:szCs w:val="24"/>
        </w:rPr>
        <w:t xml:space="preserve">e selected based on their previous work with the seniors of the HHA and the surrounding community as well as their ability to speak the languages of the communities of interest.  </w:t>
      </w:r>
    </w:p>
    <w:p w:rsidR="00525851" w:rsidRDefault="00525851" w:rsidP="00635960">
      <w:pPr>
        <w:pStyle w:val="L1-FlLSp12"/>
      </w:pPr>
    </w:p>
    <w:p w:rsidR="00EB6930" w:rsidRDefault="00EE713E" w:rsidP="00635960">
      <w:pPr>
        <w:pStyle w:val="L1-FlLSp12"/>
      </w:pPr>
      <w:r>
        <w:lastRenderedPageBreak/>
        <w:t>F</w:t>
      </w:r>
      <w:r w:rsidR="00EB6930">
        <w:t>ocus group session</w:t>
      </w:r>
      <w:r>
        <w:t>s</w:t>
      </w:r>
      <w:r w:rsidR="00EB6930">
        <w:t xml:space="preserve"> will be conducted with </w:t>
      </w:r>
      <w:r>
        <w:t xml:space="preserve">the population of providers in each site.  This includes </w:t>
      </w:r>
      <w:r w:rsidR="00EB6930">
        <w:t>all 5 of the implementation staff including CHWs</w:t>
      </w:r>
      <w:r w:rsidR="00EB6930" w:rsidRPr="00A5636D">
        <w:t xml:space="preserve">, health educators, and trainers in Chicago; and,  </w:t>
      </w:r>
      <w:r>
        <w:t xml:space="preserve">all </w:t>
      </w:r>
      <w:r w:rsidR="00EB6930" w:rsidRPr="00A5636D">
        <w:t>10 pharmacists and health educators</w:t>
      </w:r>
      <w:r>
        <w:t xml:space="preserve"> in Houston</w:t>
      </w:r>
      <w:r w:rsidR="00EB6930" w:rsidRPr="00A5636D">
        <w:t>.</w:t>
      </w:r>
      <w:r w:rsidR="00CA48B0">
        <w:t xml:space="preserve"> </w:t>
      </w:r>
    </w:p>
    <w:p w:rsidR="00EB6930" w:rsidRDefault="00EB6930" w:rsidP="00A16938">
      <w:pPr>
        <w:pStyle w:val="L1-FlLSp12"/>
      </w:pPr>
    </w:p>
    <w:p w:rsidR="00635960" w:rsidRDefault="00EB6930" w:rsidP="00A16938">
      <w:pPr>
        <w:pStyle w:val="L1-FlLSp12"/>
      </w:pPr>
      <w:r w:rsidRPr="002947E9">
        <w:rPr>
          <w:b/>
        </w:rPr>
        <w:t>Facility Administrators</w:t>
      </w:r>
      <w:r w:rsidRPr="00A16938">
        <w:rPr>
          <w:b/>
        </w:rPr>
        <w:t>.</w:t>
      </w:r>
      <w:r w:rsidR="00CA48B0">
        <w:t xml:space="preserve"> </w:t>
      </w:r>
      <w:r w:rsidR="0074790D">
        <w:t>The administrators in Chicago will be recruited and selected through the participating health clinic, Lawndale</w:t>
      </w:r>
      <w:r w:rsidR="002A5998">
        <w:t xml:space="preserve"> Chrsitian Health Center</w:t>
      </w:r>
      <w:r w:rsidR="0074790D">
        <w:t xml:space="preserve">.  These interviewees will be selected based on their involvement with the program.   The clinic administrator and physician will be actively involved in the clinic operations, and the physician will have a caseload of patients that mirror the demographic and health conditions of the participants.  </w:t>
      </w:r>
      <w:r>
        <w:t xml:space="preserve">Key informant interviews will be conducted with </w:t>
      </w:r>
      <w:r w:rsidR="0074790D">
        <w:t xml:space="preserve">the </w:t>
      </w:r>
      <w:r>
        <w:t>one facility administrator and one physician in Chicago from the health clinic.</w:t>
      </w:r>
      <w:r w:rsidR="00CA48B0">
        <w:t xml:space="preserve"> </w:t>
      </w:r>
    </w:p>
    <w:p w:rsidR="002A5998" w:rsidRDefault="002A5998" w:rsidP="00A16938">
      <w:pPr>
        <w:pStyle w:val="L1-FlLSp12"/>
      </w:pPr>
    </w:p>
    <w:p w:rsidR="00EB6930" w:rsidRDefault="0074790D" w:rsidP="00A16938">
      <w:pPr>
        <w:pStyle w:val="L1-FlLSp12"/>
      </w:pPr>
      <w:r>
        <w:t xml:space="preserve">The administrators in Houston will be recruited and selected through the city of Houston’s Housing Authority (HHA).  </w:t>
      </w:r>
      <w:r w:rsidR="00635960" w:rsidRPr="00A86826">
        <w:rPr>
          <w:szCs w:val="24"/>
        </w:rPr>
        <w:t xml:space="preserve">The local hub contacted the </w:t>
      </w:r>
      <w:r>
        <w:rPr>
          <w:szCs w:val="24"/>
        </w:rPr>
        <w:t>HHA</w:t>
      </w:r>
      <w:r w:rsidR="00635960" w:rsidRPr="00A86826">
        <w:rPr>
          <w:szCs w:val="24"/>
        </w:rPr>
        <w:t>’s director of client services regarding their interest in partnering with the local hub to implement a pharmacist led home based model that focused on disease state management in diabetes and hypertension in their senior housing communities. The director coordinated a meeting between the local hub staff and the resident coordinator of client services. This meeting resulted in the HHA’s assignment of four facilities managers to serve on the local workgroup and assist with logistical coordination of the program.</w:t>
      </w:r>
      <w:r w:rsidR="00635960">
        <w:rPr>
          <w:szCs w:val="24"/>
        </w:rPr>
        <w:t xml:space="preserve">  </w:t>
      </w:r>
      <w:r w:rsidR="00635960" w:rsidRPr="00A86826">
        <w:rPr>
          <w:szCs w:val="24"/>
        </w:rPr>
        <w:t xml:space="preserve">They are the gatekeepers to the targeted populations and serve as liaisons between the local hub and community of potential participants.  </w:t>
      </w:r>
      <w:r>
        <w:t xml:space="preserve">In Houston, key informant interviews will be conducted with four administrators from the four residential buildings.  </w:t>
      </w:r>
    </w:p>
    <w:p w:rsidR="00EB6930" w:rsidRDefault="00EB6930" w:rsidP="00A16938">
      <w:pPr>
        <w:pStyle w:val="L1-FlLSp12"/>
      </w:pPr>
    </w:p>
    <w:p w:rsidR="0027361C" w:rsidRPr="002A5998" w:rsidRDefault="00EB6930" w:rsidP="00A16938">
      <w:pPr>
        <w:pStyle w:val="L1-FlLSp12"/>
      </w:pPr>
      <w:r w:rsidRPr="002947E9">
        <w:rPr>
          <w:b/>
        </w:rPr>
        <w:t>Local Hub Members</w:t>
      </w:r>
      <w:r w:rsidRPr="00A16938">
        <w:rPr>
          <w:b/>
        </w:rPr>
        <w:t>.</w:t>
      </w:r>
      <w:r w:rsidR="00CA48B0">
        <w:t xml:space="preserve"> </w:t>
      </w:r>
      <w:r>
        <w:t>Key informant interviews will be conducted with the Local Hub Members.</w:t>
      </w:r>
      <w:r w:rsidR="00CA48B0">
        <w:t xml:space="preserve"> </w:t>
      </w:r>
      <w:r>
        <w:t xml:space="preserve">In Chicago, key informant interviews will be </w:t>
      </w:r>
      <w:r w:rsidRPr="002A5998">
        <w:t xml:space="preserve">conducted with </w:t>
      </w:r>
      <w:r w:rsidR="00654914" w:rsidRPr="002A5998">
        <w:t xml:space="preserve">all </w:t>
      </w:r>
      <w:r w:rsidRPr="002A5998">
        <w:t>12 members.</w:t>
      </w:r>
      <w:r w:rsidR="00CA48B0" w:rsidRPr="002A5998">
        <w:t xml:space="preserve"> </w:t>
      </w:r>
    </w:p>
    <w:p w:rsidR="0027361C" w:rsidRPr="002A5998" w:rsidRDefault="0027361C" w:rsidP="00A16938">
      <w:pPr>
        <w:pStyle w:val="L1-FlLSp12"/>
      </w:pPr>
    </w:p>
    <w:p w:rsidR="00EB6930" w:rsidRPr="00C15BDF" w:rsidRDefault="0027361C" w:rsidP="00A16938">
      <w:pPr>
        <w:pStyle w:val="L1-FlLSp12"/>
        <w:rPr>
          <w:szCs w:val="24"/>
        </w:rPr>
      </w:pPr>
      <w:r w:rsidRPr="002A5998">
        <w:rPr>
          <w:szCs w:val="24"/>
        </w:rPr>
        <w:t>The</w:t>
      </w:r>
      <w:r w:rsidRPr="0027361C">
        <w:rPr>
          <w:szCs w:val="24"/>
        </w:rPr>
        <w:t xml:space="preserve"> local hub group was recruited by the former dean of the College of Pharmacy and Health Sciences. The principal and co</w:t>
      </w:r>
      <w:r>
        <w:rPr>
          <w:szCs w:val="24"/>
        </w:rPr>
        <w:t>-</w:t>
      </w:r>
      <w:r w:rsidRPr="0027361C">
        <w:rPr>
          <w:szCs w:val="24"/>
        </w:rPr>
        <w:t xml:space="preserve">investigators have expertise and </w:t>
      </w:r>
      <w:r w:rsidRPr="0027361C">
        <w:rPr>
          <w:color w:val="000000"/>
          <w:szCs w:val="24"/>
        </w:rPr>
        <w:t>experience in disease state management and knowledge of current medications and treatment guidelines for diabetes and hypertensi</w:t>
      </w:r>
      <w:r w:rsidRPr="0074790D">
        <w:rPr>
          <w:color w:val="000000"/>
          <w:szCs w:val="24"/>
        </w:rPr>
        <w:t>on; experience working with the senior population; and implementing community based programs/research. </w:t>
      </w:r>
      <w:r w:rsidR="002A5998" w:rsidRPr="00EB4F75">
        <w:t xml:space="preserve">In Houston, key informant interviews will be conducted with all 10 </w:t>
      </w:r>
      <w:r w:rsidR="002A5998" w:rsidRPr="00EB4F75">
        <w:rPr>
          <w:szCs w:val="24"/>
        </w:rPr>
        <w:t xml:space="preserve">members. </w:t>
      </w:r>
    </w:p>
    <w:p w:rsidR="00EB6930" w:rsidRPr="00EC5195" w:rsidRDefault="00EB6930" w:rsidP="00A16938">
      <w:pPr>
        <w:pStyle w:val="L1-FlLSp12"/>
        <w:rPr>
          <w:szCs w:val="24"/>
        </w:rPr>
      </w:pPr>
    </w:p>
    <w:p w:rsidR="00EB6930" w:rsidRDefault="00EB6930" w:rsidP="00A16938">
      <w:pPr>
        <w:pStyle w:val="L1-FlLSp12"/>
      </w:pPr>
      <w:r w:rsidRPr="0092221B">
        <w:rPr>
          <w:b/>
        </w:rPr>
        <w:t>Steering Committee Members</w:t>
      </w:r>
      <w:r w:rsidRPr="00A16938">
        <w:rPr>
          <w:b/>
        </w:rPr>
        <w:t>.</w:t>
      </w:r>
      <w:r w:rsidR="00CA48B0">
        <w:t xml:space="preserve"> </w:t>
      </w:r>
      <w:r w:rsidR="0074790D">
        <w:t>The committee members were selected based on their reputations either individually or through their organizations as experts in health disparities research and practice.  They were nominated and approved by OMH to serve on the committee.</w:t>
      </w:r>
      <w:r w:rsidR="002A5998">
        <w:t xml:space="preserve">  Surveys will be administered to the entire 12 member Steering Committee.</w:t>
      </w:r>
    </w:p>
    <w:p w:rsidR="00EB6930" w:rsidRPr="00171945" w:rsidRDefault="00EB6930" w:rsidP="00A16938">
      <w:pPr>
        <w:pStyle w:val="L1-FlLSp12"/>
      </w:pPr>
    </w:p>
    <w:p w:rsidR="00EB6930" w:rsidRPr="00171945" w:rsidRDefault="00EB6930" w:rsidP="00A16938">
      <w:pPr>
        <w:pStyle w:val="L1-FlLSp12"/>
      </w:pPr>
    </w:p>
    <w:p w:rsidR="00EB6930" w:rsidRPr="00171945" w:rsidRDefault="00EB6930" w:rsidP="00A16938">
      <w:pPr>
        <w:pStyle w:val="Heading1"/>
      </w:pPr>
      <w:bookmarkStart w:id="35" w:name="_Toc296354105"/>
      <w:bookmarkStart w:id="36" w:name="_Toc328732337"/>
      <w:r w:rsidRPr="00171945">
        <w:t>2.</w:t>
      </w:r>
      <w:r w:rsidR="00A16938">
        <w:tab/>
      </w:r>
      <w:r w:rsidRPr="00171945">
        <w:t>Information Collection Procedures</w:t>
      </w:r>
      <w:bookmarkEnd w:id="35"/>
      <w:bookmarkEnd w:id="36"/>
    </w:p>
    <w:p w:rsidR="00EB6930" w:rsidRPr="00171945" w:rsidRDefault="00EB6930" w:rsidP="00A16938">
      <w:pPr>
        <w:pStyle w:val="L1-FlLSp12"/>
      </w:pPr>
      <w:r w:rsidRPr="00171945">
        <w:t>Information collection procedures will vary by local hub site.</w:t>
      </w:r>
      <w:r w:rsidR="00CA48B0">
        <w:t xml:space="preserve"> </w:t>
      </w:r>
      <w:r w:rsidRPr="00171945">
        <w:t>This project will not interfere with ongoing program operations.</w:t>
      </w:r>
      <w:r w:rsidR="00CA48B0">
        <w:t xml:space="preserve"> </w:t>
      </w:r>
      <w:r w:rsidRPr="00171945">
        <w:t>Should it be needed, accommodations will be made for any participants who have disabilities.</w:t>
      </w:r>
      <w:r w:rsidR="00CA48B0">
        <w:t xml:space="preserve"> </w:t>
      </w:r>
    </w:p>
    <w:p w:rsidR="00EB6930" w:rsidRPr="00171945" w:rsidRDefault="00EB6930" w:rsidP="00A16938">
      <w:pPr>
        <w:pStyle w:val="L1-FlLSp12"/>
      </w:pPr>
    </w:p>
    <w:p w:rsidR="00EB6930" w:rsidRDefault="00EB6930" w:rsidP="00A16938">
      <w:pPr>
        <w:pStyle w:val="L1-FlLSp12"/>
      </w:pPr>
      <w:r w:rsidRPr="00171945">
        <w:t>In Chicago, once participants are randomly selected from the health clinic patient database</w:t>
      </w:r>
      <w:r>
        <w:t xml:space="preserve"> through their electronic medical record</w:t>
      </w:r>
      <w:r w:rsidRPr="00171945">
        <w:t xml:space="preserve">, </w:t>
      </w:r>
      <w:r>
        <w:t>a letter will be sent to them inviting them to participate in HELP. They will be asked to call the health center and indicate their interest in participating.</w:t>
      </w:r>
      <w:r w:rsidR="00CA48B0">
        <w:t xml:space="preserve"> </w:t>
      </w:r>
      <w:r>
        <w:t xml:space="preserve">When they call, the </w:t>
      </w:r>
      <w:r w:rsidRPr="00171945">
        <w:t>clinic administrative staff will administer the paper and pencil screening tool to patients; the</w:t>
      </w:r>
      <w:r>
        <w:t xml:space="preserve"> Center’s staff</w:t>
      </w:r>
      <w:r w:rsidRPr="00171945">
        <w:t xml:space="preserve"> will follow</w:t>
      </w:r>
      <w:r>
        <w:t>-</w:t>
      </w:r>
      <w:r w:rsidRPr="00171945">
        <w:t>up</w:t>
      </w:r>
      <w:r>
        <w:t xml:space="preserve">, </w:t>
      </w:r>
      <w:r w:rsidRPr="00171945">
        <w:t>further discuss the program with the patients</w:t>
      </w:r>
      <w:r>
        <w:t>,</w:t>
      </w:r>
      <w:r w:rsidRPr="00171945">
        <w:t xml:space="preserve"> and </w:t>
      </w:r>
      <w:r>
        <w:t>assess</w:t>
      </w:r>
      <w:r w:rsidRPr="00171945">
        <w:t xml:space="preserve"> additional eligibility requirements</w:t>
      </w:r>
      <w:r>
        <w:t>.</w:t>
      </w:r>
      <w:r w:rsidR="00CA48B0">
        <w:t xml:space="preserve"> </w:t>
      </w:r>
      <w:r>
        <w:t xml:space="preserve">If the </w:t>
      </w:r>
      <w:r w:rsidRPr="00171945">
        <w:t xml:space="preserve">patient is deemed eligible and agrees to </w:t>
      </w:r>
      <w:r>
        <w:t xml:space="preserve">participate, they are enrolled in </w:t>
      </w:r>
      <w:r w:rsidRPr="00314DB1">
        <w:t>the program. H</w:t>
      </w:r>
      <w:r w:rsidRPr="0096277F">
        <w:t>aving an electronic medical record is required to satisfy initial eligibility criteria.</w:t>
      </w:r>
      <w:r w:rsidRPr="00314DB1">
        <w:t xml:space="preserve"> </w:t>
      </w:r>
      <w:r w:rsidRPr="00171945">
        <w:t>.</w:t>
      </w:r>
      <w:r w:rsidR="00CA48B0">
        <w:t xml:space="preserve"> </w:t>
      </w:r>
      <w:r>
        <w:t>It is anticipated that of those who are eligible to participate, 100 people will enroll in HELP.</w:t>
      </w:r>
      <w:r w:rsidR="00CA48B0">
        <w:t xml:space="preserve"> </w:t>
      </w:r>
    </w:p>
    <w:p w:rsidR="00EB6930" w:rsidRDefault="00EB6930" w:rsidP="00A16938">
      <w:pPr>
        <w:pStyle w:val="L1-FlLSp12"/>
      </w:pPr>
    </w:p>
    <w:p w:rsidR="00EB6930" w:rsidRDefault="00EB6930" w:rsidP="00A16938">
      <w:pPr>
        <w:pStyle w:val="L1-FlLSp12"/>
      </w:pPr>
      <w:r>
        <w:t xml:space="preserve">Once participants’ agree to enroll and participate in the program, </w:t>
      </w:r>
      <w:r w:rsidRPr="00314DB1">
        <w:t>CHWs and clinic staff will first have the patients sign a consent form.</w:t>
      </w:r>
      <w:r w:rsidR="00CA48B0">
        <w:t xml:space="preserve"> </w:t>
      </w:r>
      <w:r w:rsidRPr="00314DB1">
        <w:t>Baseline</w:t>
      </w:r>
      <w:r w:rsidRPr="00136953">
        <w:t xml:space="preserve"> and post program information will be obtained</w:t>
      </w:r>
      <w:r w:rsidRPr="00171945">
        <w:t xml:space="preserve"> by CHWs/program staff when patients attend the first and last sessions</w:t>
      </w:r>
      <w:r w:rsidRPr="00171945">
        <w:rPr>
          <w:b/>
        </w:rPr>
        <w:t>.</w:t>
      </w:r>
      <w:r w:rsidR="00CA48B0">
        <w:rPr>
          <w:b/>
        </w:rPr>
        <w:t xml:space="preserve"> </w:t>
      </w:r>
      <w:r w:rsidRPr="00171945">
        <w:t>The focus group will be conducted a</w:t>
      </w:r>
      <w:r>
        <w:t xml:space="preserve">fter the </w:t>
      </w:r>
      <w:r w:rsidRPr="00171945">
        <w:t>last session.</w:t>
      </w:r>
      <w:r w:rsidR="00CA48B0">
        <w:t xml:space="preserve"> </w:t>
      </w:r>
      <w:r w:rsidRPr="00171945">
        <w:t>In instances where clients are no longer participating in or have dropped out of the intervention, staff from the program will locate the patients and conduct the post-intervention interviews.</w:t>
      </w:r>
      <w:r w:rsidR="00CA48B0">
        <w:t xml:space="preserve"> </w:t>
      </w:r>
      <w:r w:rsidRPr="00171945">
        <w:t>These interviews are intended to be conducted face-to-face, as needed they can be conducted over the phone.</w:t>
      </w:r>
      <w:r w:rsidR="00CA48B0">
        <w:t xml:space="preserve"> </w:t>
      </w:r>
      <w:r w:rsidRPr="00171945">
        <w:t>The forms will be available in Spanish and English, and those who have literacy problems will be offered assistance in completing the form.</w:t>
      </w:r>
      <w:r w:rsidR="00CA48B0">
        <w:t xml:space="preserve"> </w:t>
      </w:r>
    </w:p>
    <w:p w:rsidR="00EB6930" w:rsidRDefault="00EB6930" w:rsidP="00A16938">
      <w:pPr>
        <w:pStyle w:val="L1-FlLSp12"/>
      </w:pPr>
    </w:p>
    <w:p w:rsidR="00EB6930" w:rsidRPr="00171945" w:rsidRDefault="00EB6930" w:rsidP="00A16938">
      <w:pPr>
        <w:pStyle w:val="L1-FlLSp12"/>
      </w:pPr>
      <w:r w:rsidRPr="00171945">
        <w:t>Unique participant identification numbers</w:t>
      </w:r>
      <w:r>
        <w:t xml:space="preserve"> and</w:t>
      </w:r>
      <w:r w:rsidRPr="00171945">
        <w:t xml:space="preserve"> case numbers will be used to facilitate matching baseline and post-intervention data, but no identifying information will be provided to staff. The data for those patients with baseline and post-intervention data will be matched using a unique encrypted identifier.</w:t>
      </w:r>
      <w:r w:rsidR="00CA48B0">
        <w:t xml:space="preserve"> </w:t>
      </w:r>
      <w:r w:rsidRPr="00171945">
        <w:t>Completed questionnaires will be kept in a locked file.</w:t>
      </w:r>
      <w:r w:rsidR="00CA48B0">
        <w:t xml:space="preserve"> </w:t>
      </w:r>
      <w:r w:rsidRPr="00171945">
        <w:t>Focus groups will be conducted by staff from the local hub who have not been directly involved with the program participants.</w:t>
      </w:r>
      <w:r w:rsidR="00CA48B0">
        <w:t xml:space="preserve"> </w:t>
      </w:r>
    </w:p>
    <w:p w:rsidR="00EB6930" w:rsidRPr="00171945" w:rsidRDefault="00EB6930" w:rsidP="00A16938">
      <w:pPr>
        <w:pStyle w:val="L1-FlLSp12"/>
      </w:pPr>
    </w:p>
    <w:p w:rsidR="00EB6930" w:rsidRPr="00171945" w:rsidRDefault="00EB6930" w:rsidP="00A16938">
      <w:pPr>
        <w:pStyle w:val="L1-FlLSp12"/>
      </w:pPr>
      <w:r w:rsidRPr="00171945">
        <w:t>In Houston, once participants have been recruited by the local hub staff, program staff will have</w:t>
      </w:r>
      <w:r w:rsidR="00CA48B0">
        <w:t xml:space="preserve"> </w:t>
      </w:r>
      <w:r w:rsidRPr="00171945">
        <w:t xml:space="preserve">patients sign a consent form to acknowledge their participation in the program and consent to complete program questionnaires, as well as consent to have their clinical data (blood pressure </w:t>
      </w:r>
      <w:r w:rsidRPr="00171945">
        <w:lastRenderedPageBreak/>
        <w:t>readings, measure diabetic HbA1C levels, and weigh patients) measured. The baseline and post program paper and pencil data collection forms will be administered and completed by the pharmacists and Houston Hub staff. The focus group will be conducted a</w:t>
      </w:r>
      <w:r>
        <w:t>fter the</w:t>
      </w:r>
      <w:r w:rsidRPr="00171945">
        <w:t xml:space="preserve"> last session. The forms will be </w:t>
      </w:r>
      <w:r w:rsidRPr="00866BD7">
        <w:t xml:space="preserve">available in English, Spanish, Chinese, and Vietnamese </w:t>
      </w:r>
      <w:r>
        <w:t>depending on frequently spoken language of the participating population</w:t>
      </w:r>
      <w:r w:rsidRPr="00171945">
        <w:t>. Pharmacists and staff will administer the forms in the preferred language of the patient. Unique patient identification numbers will be used to facilitate matching baseline and post-intervention data, but no identifying information will be provided to project staff.</w:t>
      </w:r>
      <w:r w:rsidR="00CA48B0">
        <w:t xml:space="preserve"> </w:t>
      </w:r>
      <w:r w:rsidRPr="00171945">
        <w:t>Paper forms will be given to project staff for data entry and analysis.</w:t>
      </w:r>
      <w:r w:rsidR="00CA48B0">
        <w:t xml:space="preserve"> </w:t>
      </w:r>
      <w:r w:rsidRPr="00171945">
        <w:t>Completed questionnaires will be kept in a locked file and the computer database will be password enabled so that only project staff can access the information. Focus groups will be conducted by staff from the local hub who have not been directly involved with the program participants.</w:t>
      </w:r>
      <w:r w:rsidR="00CA48B0">
        <w:t xml:space="preserve"> </w:t>
      </w:r>
    </w:p>
    <w:p w:rsidR="00EB6930" w:rsidRPr="00171945" w:rsidRDefault="00EB6930" w:rsidP="00A16938">
      <w:pPr>
        <w:pStyle w:val="L1-FlLSp12"/>
      </w:pPr>
    </w:p>
    <w:p w:rsidR="00EB6930" w:rsidRPr="00171945" w:rsidRDefault="00EB6930" w:rsidP="00A16938">
      <w:pPr>
        <w:pStyle w:val="L1-FlLSp12"/>
      </w:pPr>
    </w:p>
    <w:p w:rsidR="00EB6930" w:rsidRPr="00171945" w:rsidRDefault="00EB6930" w:rsidP="005D33BC">
      <w:pPr>
        <w:pStyle w:val="Heading1"/>
      </w:pPr>
      <w:bookmarkStart w:id="37" w:name="_Toc296354106"/>
      <w:bookmarkStart w:id="38" w:name="_Toc328732338"/>
      <w:r w:rsidRPr="00171945">
        <w:t>3.</w:t>
      </w:r>
      <w:r w:rsidR="005D33BC">
        <w:tab/>
      </w:r>
      <w:r w:rsidRPr="00171945">
        <w:t>Methods to Maximize Response Rates</w:t>
      </w:r>
      <w:bookmarkEnd w:id="37"/>
      <w:bookmarkEnd w:id="38"/>
    </w:p>
    <w:p w:rsidR="00EB6930" w:rsidRPr="00171945" w:rsidRDefault="00EB6930" w:rsidP="005D33BC">
      <w:pPr>
        <w:pStyle w:val="L1-FlLSp12"/>
      </w:pPr>
      <w:r w:rsidRPr="00171945">
        <w:t>A number of methods will be used to maximize the response rates, they include:</w:t>
      </w:r>
      <w:r w:rsidR="00CA48B0">
        <w:t xml:space="preserve"> </w:t>
      </w:r>
    </w:p>
    <w:p w:rsidR="00EB6930" w:rsidRPr="00171945" w:rsidRDefault="00EB6930" w:rsidP="005D33BC">
      <w:pPr>
        <w:pStyle w:val="L1-FlLSp12"/>
      </w:pPr>
    </w:p>
    <w:p w:rsidR="00EB6930" w:rsidRPr="00171945" w:rsidRDefault="00EB6930" w:rsidP="005D33BC">
      <w:pPr>
        <w:pStyle w:val="N1-1stBullet"/>
      </w:pPr>
      <w:r w:rsidRPr="00171945">
        <w:rPr>
          <w:b/>
        </w:rPr>
        <w:t>Weekly Contact with Participants in Chicago and Bi-weekly Contact with Participants in Houston</w:t>
      </w:r>
      <w:r w:rsidRPr="00171945">
        <w:t>—The consistent and scheduled contact with the participants in both cities will minimize the attrition rates for these programs (McGonagle, Couper, &amp; Schoeni, 2011).</w:t>
      </w:r>
      <w:r w:rsidR="00CA48B0">
        <w:t xml:space="preserve"> </w:t>
      </w:r>
      <w:r w:rsidRPr="00171945">
        <w:t>In Chicago, the classes are held each week for 12 weeks with data collection occurring in weeks 1 and 12.</w:t>
      </w:r>
      <w:r w:rsidR="00CA48B0">
        <w:t xml:space="preserve"> </w:t>
      </w:r>
      <w:r w:rsidRPr="00171945">
        <w:t>In Houston, the contacts are twice a month with data collection occurring in the first and last sessions.</w:t>
      </w:r>
      <w:r w:rsidR="00CA48B0">
        <w:t xml:space="preserve"> </w:t>
      </w:r>
    </w:p>
    <w:p w:rsidR="00EB6930" w:rsidRPr="00171945" w:rsidRDefault="00EB6930" w:rsidP="005D33BC">
      <w:pPr>
        <w:pStyle w:val="N1-1stBullet"/>
      </w:pPr>
      <w:r w:rsidRPr="00171945">
        <w:rPr>
          <w:b/>
        </w:rPr>
        <w:t>Incentives</w:t>
      </w:r>
      <w:r w:rsidRPr="00171945">
        <w:t xml:space="preserve">—Chicago will provide a $15 gift card to participants as an incentive </w:t>
      </w:r>
      <w:r>
        <w:t xml:space="preserve">at the mid-point and </w:t>
      </w:r>
      <w:r w:rsidRPr="00171945">
        <w:t>upon completion of the program.</w:t>
      </w:r>
      <w:r w:rsidR="00CA48B0">
        <w:t xml:space="preserve"> </w:t>
      </w:r>
      <w:r>
        <w:t>Those selected for the focus group will also receive a $15 incentive for their participation.</w:t>
      </w:r>
      <w:r w:rsidR="00CA48B0">
        <w:t xml:space="preserve"> </w:t>
      </w:r>
      <w:r w:rsidRPr="00171945">
        <w:t xml:space="preserve">They will also receive bus </w:t>
      </w:r>
      <w:r>
        <w:t>p</w:t>
      </w:r>
      <w:r w:rsidRPr="00171945">
        <w:t>asses to eliminate any transportation barriers they may have.</w:t>
      </w:r>
      <w:r w:rsidR="00CA48B0">
        <w:t xml:space="preserve"> </w:t>
      </w:r>
      <w:r w:rsidRPr="00171945">
        <w:t>Houston will provide incentives to patients to increase the likelihood of the participants attending and completing the post-intervention surveys;</w:t>
      </w:r>
      <w:r>
        <w:t xml:space="preserve"> p</w:t>
      </w:r>
      <w:r w:rsidRPr="00171945">
        <w:t>articipants will receive a $15 gift card as an incentive upon completion of the program.</w:t>
      </w:r>
      <w:r w:rsidR="00CA48B0">
        <w:t xml:space="preserve"> </w:t>
      </w:r>
    </w:p>
    <w:p w:rsidR="00EB6930" w:rsidRPr="00171945" w:rsidRDefault="00EB6930" w:rsidP="005D33BC">
      <w:pPr>
        <w:pStyle w:val="N1-1stBullet"/>
      </w:pPr>
      <w:r w:rsidRPr="00171945">
        <w:rPr>
          <w:b/>
        </w:rPr>
        <w:t xml:space="preserve">Well </w:t>
      </w:r>
      <w:r w:rsidR="005D33BC">
        <w:rPr>
          <w:b/>
        </w:rPr>
        <w:t>T</w:t>
      </w:r>
      <w:r w:rsidRPr="00171945">
        <w:rPr>
          <w:b/>
        </w:rPr>
        <w:t xml:space="preserve">rained </w:t>
      </w:r>
      <w:r w:rsidR="005D33BC">
        <w:rPr>
          <w:b/>
        </w:rPr>
        <w:t>S</w:t>
      </w:r>
      <w:r w:rsidRPr="00171945">
        <w:rPr>
          <w:b/>
        </w:rPr>
        <w:t>taff</w:t>
      </w:r>
      <w:r w:rsidRPr="00171945">
        <w:t>— All staff delivering the programs will be well trained before any interactions with the participants.</w:t>
      </w:r>
      <w:r w:rsidR="00CA48B0">
        <w:t xml:space="preserve"> </w:t>
      </w:r>
      <w:r w:rsidRPr="00171945">
        <w:t>They will be trained on the curriculum as well as their interactions with participants.</w:t>
      </w:r>
      <w:r w:rsidR="00CA48B0">
        <w:t xml:space="preserve"> </w:t>
      </w:r>
      <w:r w:rsidRPr="00171945">
        <w:t>For example, the Houston pharmacists will be trained in motivational interviewing to reinforce their educational approach with the participants.</w:t>
      </w:r>
      <w:r w:rsidR="00CA48B0">
        <w:t xml:space="preserve"> </w:t>
      </w:r>
      <w:r w:rsidRPr="00171945">
        <w:t>Staff will be well prepared to deliver the curriculum and keep the interest of the patients high, which will lead to a high retention rate.</w:t>
      </w:r>
    </w:p>
    <w:p w:rsidR="00EB6930" w:rsidRPr="00171945" w:rsidRDefault="00EB6930" w:rsidP="005D33BC">
      <w:pPr>
        <w:pStyle w:val="N1-1stBullet"/>
      </w:pPr>
      <w:r w:rsidRPr="00171945">
        <w:rPr>
          <w:b/>
        </w:rPr>
        <w:t xml:space="preserve">Good </w:t>
      </w:r>
      <w:r w:rsidR="005D33BC">
        <w:rPr>
          <w:b/>
        </w:rPr>
        <w:t>C</w:t>
      </w:r>
      <w:r w:rsidRPr="00171945">
        <w:rPr>
          <w:b/>
        </w:rPr>
        <w:t xml:space="preserve">ontact </w:t>
      </w:r>
      <w:r w:rsidR="005D33BC">
        <w:rPr>
          <w:b/>
        </w:rPr>
        <w:t>I</w:t>
      </w:r>
      <w:r w:rsidRPr="00171945">
        <w:rPr>
          <w:b/>
        </w:rPr>
        <w:t>nformation</w:t>
      </w:r>
      <w:r w:rsidRPr="00171945">
        <w:t>—Staff will be trained to obtain good contact/locator information for each participant.</w:t>
      </w:r>
      <w:r w:rsidR="00CA48B0">
        <w:t xml:space="preserve"> </w:t>
      </w:r>
      <w:r w:rsidRPr="00171945">
        <w:t xml:space="preserve">If someone leaves the intervention, the staff will attempt to obtain the post-intervention information. </w:t>
      </w:r>
    </w:p>
    <w:p w:rsidR="00EB6930" w:rsidRPr="00171945" w:rsidRDefault="00EB6930" w:rsidP="005D33BC">
      <w:pPr>
        <w:pStyle w:val="L1-FlLSp12"/>
      </w:pPr>
    </w:p>
    <w:p w:rsidR="00EB6930" w:rsidRPr="00171945" w:rsidRDefault="00EB6930" w:rsidP="005D33BC">
      <w:pPr>
        <w:pStyle w:val="Heading1"/>
      </w:pPr>
      <w:bookmarkStart w:id="39" w:name="_Toc296354107"/>
      <w:bookmarkStart w:id="40" w:name="_Toc328732339"/>
      <w:r w:rsidRPr="00171945">
        <w:t>4.</w:t>
      </w:r>
      <w:r w:rsidR="005D33BC">
        <w:tab/>
      </w:r>
      <w:r w:rsidRPr="00171945">
        <w:t>Tests of Procedures</w:t>
      </w:r>
      <w:bookmarkEnd w:id="39"/>
      <w:bookmarkEnd w:id="40"/>
    </w:p>
    <w:p w:rsidR="00EB6930" w:rsidRPr="00171945" w:rsidRDefault="00EB6930" w:rsidP="005D33BC">
      <w:pPr>
        <w:pStyle w:val="L1-FlLSp12"/>
      </w:pPr>
      <w:r w:rsidRPr="00171945">
        <w:t>The data collection tools were pilot tested prior to submission to IRB and OMB.</w:t>
      </w:r>
      <w:r w:rsidR="00CA48B0">
        <w:t xml:space="preserve"> </w:t>
      </w:r>
      <w:r w:rsidRPr="00171945">
        <w:t>A small number of patients, three to five, were given the baseline and post-intervention tools to complete.</w:t>
      </w:r>
      <w:r w:rsidR="00CA48B0">
        <w:t xml:space="preserve"> </w:t>
      </w:r>
      <w:r w:rsidRPr="00171945">
        <w:t>These patients had similar characteristics as the patients who will enroll in the interventions.</w:t>
      </w:r>
      <w:r w:rsidR="00CA48B0">
        <w:t xml:space="preserve"> </w:t>
      </w:r>
      <w:r w:rsidRPr="00171945">
        <w:t>They will meet the eligibility criteria for race and ethnicity and health condition.</w:t>
      </w:r>
      <w:r w:rsidR="00CA48B0">
        <w:t xml:space="preserve"> </w:t>
      </w:r>
      <w:r w:rsidRPr="00171945">
        <w:t xml:space="preserve">Feedback from this activity was </w:t>
      </w:r>
      <w:r>
        <w:t xml:space="preserve">be </w:t>
      </w:r>
      <w:r w:rsidRPr="00171945">
        <w:t>used to revise the questionnaires</w:t>
      </w:r>
      <w:r w:rsidRPr="00866BD7">
        <w:t>.</w:t>
      </w:r>
      <w:r w:rsidR="00CA48B0">
        <w:t xml:space="preserve"> </w:t>
      </w:r>
      <w:r w:rsidRPr="00866BD7">
        <w:t xml:space="preserve">The other surveys – implementation staff, facility administrators, local hub members, and steering committee members – </w:t>
      </w:r>
      <w:r w:rsidRPr="00E766DC">
        <w:t>have also been pilot tested</w:t>
      </w:r>
      <w:r w:rsidRPr="00866BD7">
        <w:t xml:space="preserve"> with minimal to no modifications.</w:t>
      </w:r>
    </w:p>
    <w:p w:rsidR="00EB6930" w:rsidRDefault="00EB6930" w:rsidP="005D33BC">
      <w:pPr>
        <w:pStyle w:val="L1-FlLSp12"/>
      </w:pPr>
    </w:p>
    <w:p w:rsidR="005D33BC" w:rsidRPr="00171945" w:rsidRDefault="005D33BC" w:rsidP="005D33BC">
      <w:pPr>
        <w:pStyle w:val="L1-FlLSp12"/>
      </w:pPr>
    </w:p>
    <w:p w:rsidR="005D33BC" w:rsidRDefault="005D33BC">
      <w:pPr>
        <w:spacing w:line="240" w:lineRule="auto"/>
        <w:rPr>
          <w:rFonts w:ascii="Franklin Gothic Medium" w:hAnsi="Franklin Gothic Medium"/>
          <w:b/>
          <w:color w:val="324162"/>
          <w:sz w:val="32"/>
        </w:rPr>
      </w:pPr>
      <w:bookmarkStart w:id="41" w:name="_Toc296354108"/>
      <w:r>
        <w:br w:type="page"/>
      </w:r>
    </w:p>
    <w:p w:rsidR="00EB6930" w:rsidRPr="00171945" w:rsidRDefault="00EB6930" w:rsidP="005D33BC">
      <w:pPr>
        <w:pStyle w:val="Heading1"/>
      </w:pPr>
      <w:bookmarkStart w:id="42" w:name="_Toc328732340"/>
      <w:r w:rsidRPr="00171945">
        <w:lastRenderedPageBreak/>
        <w:t>5.</w:t>
      </w:r>
      <w:r w:rsidR="005D33BC">
        <w:tab/>
      </w:r>
      <w:r w:rsidRPr="00171945">
        <w:t>Statistical Consultants</w:t>
      </w:r>
      <w:bookmarkEnd w:id="41"/>
      <w:bookmarkEnd w:id="42"/>
    </w:p>
    <w:p w:rsidR="00EB6930" w:rsidRPr="00171945" w:rsidRDefault="00EB6930" w:rsidP="005D33BC">
      <w:pPr>
        <w:pStyle w:val="L1-FlLSp12"/>
      </w:pPr>
      <w:r w:rsidRPr="00171945">
        <w:t>Responsible individuals for OMH are:</w:t>
      </w:r>
      <w:r w:rsidR="00CA48B0">
        <w:t xml:space="preserve"> </w:t>
      </w:r>
    </w:p>
    <w:p w:rsidR="00EB6930" w:rsidRPr="00171945" w:rsidRDefault="00EB6930" w:rsidP="005D33BC">
      <w:pPr>
        <w:pStyle w:val="L1-FlLSp12"/>
      </w:pPr>
    </w:p>
    <w:p w:rsidR="00EB6930" w:rsidRPr="00171945" w:rsidRDefault="00EB6930" w:rsidP="005D33BC">
      <w:pPr>
        <w:pStyle w:val="C2-CtrSglSp"/>
      </w:pPr>
      <w:r w:rsidRPr="00171945">
        <w:t>Jamila R. Rashid, PhD, MPH</w:t>
      </w:r>
    </w:p>
    <w:p w:rsidR="00EB6930" w:rsidRPr="00171945" w:rsidRDefault="00EB6930" w:rsidP="005D33BC">
      <w:pPr>
        <w:pStyle w:val="C2-CtrSglSp"/>
      </w:pPr>
      <w:r w:rsidRPr="00171945">
        <w:t>Associate Director for Research and Policy</w:t>
      </w:r>
    </w:p>
    <w:p w:rsidR="00EB6930" w:rsidRPr="00171945" w:rsidRDefault="00EB6930" w:rsidP="005D33BC">
      <w:pPr>
        <w:pStyle w:val="C2-CtrSglSp"/>
      </w:pPr>
      <w:r w:rsidRPr="00171945">
        <w:t>OMH, O</w:t>
      </w:r>
      <w:r>
        <w:t>ASH</w:t>
      </w:r>
      <w:r w:rsidRPr="00171945">
        <w:t>, OS, HHS</w:t>
      </w:r>
    </w:p>
    <w:p w:rsidR="00EB6930" w:rsidRPr="00171945" w:rsidRDefault="00EB6930" w:rsidP="005D33BC">
      <w:pPr>
        <w:pStyle w:val="C2-CtrSglSp"/>
      </w:pPr>
      <w:r w:rsidRPr="00171945">
        <w:t>240-453-6154</w:t>
      </w:r>
    </w:p>
    <w:p w:rsidR="00EB6930" w:rsidRPr="00171945" w:rsidRDefault="006520AB" w:rsidP="005D33BC">
      <w:pPr>
        <w:pStyle w:val="C2-CtrSglSp"/>
      </w:pPr>
      <w:hyperlink r:id="rId10" w:tooltip="mailto:Jamila.rashid@hhs.gov" w:history="1">
        <w:r w:rsidR="00EB6930" w:rsidRPr="00171945">
          <w:rPr>
            <w:rStyle w:val="Hyperlink"/>
            <w:szCs w:val="24"/>
          </w:rPr>
          <w:t>Jamila.rashid@hhs.gov</w:t>
        </w:r>
      </w:hyperlink>
      <w:r w:rsidR="00EB6930" w:rsidRPr="00171945">
        <w:t>.</w:t>
      </w:r>
    </w:p>
    <w:p w:rsidR="00EB6930" w:rsidRPr="00171945" w:rsidRDefault="00EB6930" w:rsidP="005D33BC">
      <w:pPr>
        <w:pStyle w:val="L1-FlLSp12"/>
      </w:pPr>
    </w:p>
    <w:p w:rsidR="00EB6930" w:rsidRDefault="00EB6930" w:rsidP="005D33BC">
      <w:pPr>
        <w:pStyle w:val="L1-FlLSp12"/>
      </w:pPr>
      <w:r w:rsidRPr="00171945">
        <w:t>The Chicago and Houston staff designed the data collection with input from the Westat staff.</w:t>
      </w:r>
      <w:r w:rsidR="00CA48B0">
        <w:t xml:space="preserve"> </w:t>
      </w:r>
      <w:r w:rsidRPr="00171945">
        <w:t>They will be responsible for data collection.</w:t>
      </w:r>
      <w:r w:rsidR="00CA48B0">
        <w:t xml:space="preserve"> </w:t>
      </w:r>
      <w:r w:rsidRPr="00171945">
        <w:t>Data analysis will be conducted by the Westat staff.</w:t>
      </w:r>
      <w:r w:rsidR="00CA48B0">
        <w:t xml:space="preserve"> </w:t>
      </w:r>
      <w:r w:rsidRPr="00171945">
        <w:t xml:space="preserve">The individual responsible for statistical consultation of this data collection is: </w:t>
      </w:r>
    </w:p>
    <w:p w:rsidR="00EB6930" w:rsidRDefault="00EB6930" w:rsidP="005D33BC">
      <w:pPr>
        <w:pStyle w:val="L1-FlLSp12"/>
      </w:pPr>
    </w:p>
    <w:p w:rsidR="00EB6930" w:rsidRDefault="00EB6930" w:rsidP="005D33BC">
      <w:pPr>
        <w:pStyle w:val="C2-CtrSglSp"/>
      </w:pPr>
      <w:r w:rsidRPr="00171945">
        <w:t>Joseph Sonnefeld,</w:t>
      </w:r>
    </w:p>
    <w:p w:rsidR="00EB6930" w:rsidRDefault="00EB6930" w:rsidP="005D33BC">
      <w:pPr>
        <w:pStyle w:val="C2-CtrSglSp"/>
      </w:pPr>
      <w:r>
        <w:t>Senior Study Director</w:t>
      </w:r>
    </w:p>
    <w:p w:rsidR="00EB6930" w:rsidRDefault="00EB6930" w:rsidP="005D33BC">
      <w:pPr>
        <w:pStyle w:val="C2-CtrSglSp"/>
      </w:pPr>
      <w:r w:rsidRPr="00171945">
        <w:t>Westat</w:t>
      </w:r>
    </w:p>
    <w:p w:rsidR="00EB6930" w:rsidRDefault="00EB6930" w:rsidP="005D33BC">
      <w:pPr>
        <w:pStyle w:val="C2-CtrSglSp"/>
      </w:pPr>
      <w:r w:rsidRPr="00171945">
        <w:t>301-251-1500.</w:t>
      </w:r>
    </w:p>
    <w:p w:rsidR="00EB6930" w:rsidRPr="00171945" w:rsidRDefault="00EB6930" w:rsidP="00163039">
      <w:pPr>
        <w:pStyle w:val="L1-FlLSp12"/>
      </w:pPr>
    </w:p>
    <w:p w:rsidR="00EB6930" w:rsidRPr="00171945" w:rsidRDefault="00EB6930" w:rsidP="00163039">
      <w:pPr>
        <w:pStyle w:val="L1-FlLSp12"/>
      </w:pPr>
    </w:p>
    <w:p w:rsidR="00EB6930" w:rsidRPr="00171945" w:rsidRDefault="00EB6930" w:rsidP="00163039">
      <w:pPr>
        <w:pStyle w:val="Heading1"/>
      </w:pPr>
      <w:bookmarkStart w:id="43" w:name="_Toc328732341"/>
      <w:r w:rsidRPr="00171945">
        <w:t>References</w:t>
      </w:r>
      <w:bookmarkEnd w:id="43"/>
    </w:p>
    <w:p w:rsidR="00EB6930" w:rsidRPr="00171945" w:rsidRDefault="00EB6930" w:rsidP="00163039">
      <w:pPr>
        <w:pStyle w:val="N0-FlLftBullet"/>
      </w:pPr>
      <w:r w:rsidRPr="00171945">
        <w:t xml:space="preserve">Castiglioni, L., Pforr, K., and Krieger, U. </w:t>
      </w:r>
      <w:r w:rsidR="004C34B7">
        <w:t>(</w:t>
      </w:r>
      <w:r w:rsidRPr="00171945">
        <w:t>2008</w:t>
      </w:r>
      <w:r w:rsidR="004C34B7">
        <w:t>)</w:t>
      </w:r>
      <w:r w:rsidRPr="00171945">
        <w:t>.</w:t>
      </w:r>
      <w:r w:rsidR="00CA48B0">
        <w:t xml:space="preserve"> </w:t>
      </w:r>
      <w:r w:rsidRPr="00171945">
        <w:t>The Effect of Incentives on Response Rates and Panel Attrition: Results of a Controlled Experiment.</w:t>
      </w:r>
      <w:r w:rsidR="00CA48B0">
        <w:t xml:space="preserve"> </w:t>
      </w:r>
      <w:r w:rsidRPr="00171945">
        <w:rPr>
          <w:i/>
        </w:rPr>
        <w:t>Survey Research Methods</w:t>
      </w:r>
      <w:r w:rsidRPr="00171945">
        <w:t>, 2(3), 151-158.</w:t>
      </w:r>
    </w:p>
    <w:p w:rsidR="00EB6930" w:rsidRPr="00171945" w:rsidRDefault="00EB6930" w:rsidP="00163039">
      <w:pPr>
        <w:pStyle w:val="N0-FlLftBullet"/>
      </w:pPr>
      <w:r w:rsidRPr="00171945">
        <w:t>McGonagle, K. A., Couper, M.P., and Schoeni, R.F.</w:t>
      </w:r>
      <w:r w:rsidR="00CA48B0">
        <w:t xml:space="preserve"> </w:t>
      </w:r>
      <w:r w:rsidR="004C34B7">
        <w:t>(</w:t>
      </w:r>
      <w:r w:rsidRPr="00171945">
        <w:t>2011</w:t>
      </w:r>
      <w:r w:rsidR="004C34B7">
        <w:t>)</w:t>
      </w:r>
      <w:r w:rsidRPr="00171945">
        <w:t>.</w:t>
      </w:r>
      <w:r w:rsidR="00CA48B0">
        <w:t xml:space="preserve"> </w:t>
      </w:r>
      <w:r w:rsidRPr="00171945">
        <w:t>Keeping Track of Panel Members: An Experimental Test of a Between-Wave Contact Strategy.</w:t>
      </w:r>
      <w:r w:rsidR="00CA48B0">
        <w:t xml:space="preserve"> </w:t>
      </w:r>
      <w:r w:rsidRPr="00171945">
        <w:rPr>
          <w:i/>
        </w:rPr>
        <w:t>Journal of Official Statistics,</w:t>
      </w:r>
      <w:r w:rsidRPr="00171945">
        <w:t xml:space="preserve"> 27(2), 319-338.</w:t>
      </w:r>
    </w:p>
    <w:p w:rsidR="00EB6930" w:rsidRPr="00171945" w:rsidRDefault="00EB6930" w:rsidP="00163039">
      <w:pPr>
        <w:pStyle w:val="L1-FlLSp12"/>
      </w:pPr>
    </w:p>
    <w:sectPr w:rsidR="00EB6930" w:rsidRPr="00171945" w:rsidSect="00CA48B0">
      <w:footerReference w:type="default" r:id="rId11"/>
      <w:pgSz w:w="12240" w:h="15840"/>
      <w:pgMar w:top="1440" w:right="1440" w:bottom="1440" w:left="144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AB" w:rsidRDefault="006520AB">
      <w:pPr>
        <w:spacing w:line="240" w:lineRule="auto"/>
      </w:pPr>
      <w:r>
        <w:separator/>
      </w:r>
    </w:p>
  </w:endnote>
  <w:endnote w:type="continuationSeparator" w:id="0">
    <w:p w:rsidR="006520AB" w:rsidRDefault="00652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107100"/>
      <w:docPartObj>
        <w:docPartGallery w:val="Page Numbers (Bottom of Page)"/>
        <w:docPartUnique/>
      </w:docPartObj>
    </w:sdtPr>
    <w:sdtEndPr/>
    <w:sdtContent>
      <w:p w:rsidR="00017555" w:rsidRDefault="00017555">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017555" w:rsidRDefault="000175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5578"/>
      <w:gridCol w:w="2157"/>
      <w:gridCol w:w="1625"/>
    </w:tblGrid>
    <w:tr w:rsidR="00017555" w:rsidTr="00CA48B0">
      <w:trPr>
        <w:cantSplit/>
        <w:trHeight w:hRule="exact" w:val="120"/>
      </w:trPr>
      <w:tc>
        <w:tcPr>
          <w:tcW w:w="5578" w:type="dxa"/>
          <w:tcBorders>
            <w:top w:val="single" w:sz="4" w:space="0" w:color="auto"/>
          </w:tcBorders>
          <w:vAlign w:val="center"/>
        </w:tcPr>
        <w:p w:rsidR="00017555" w:rsidRDefault="00017555" w:rsidP="00CA48B0">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17555" w:rsidRDefault="00017555" w:rsidP="00CA48B0">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017555" w:rsidRDefault="00017555" w:rsidP="00CA48B0">
          <w:pPr>
            <w:spacing w:line="240" w:lineRule="auto"/>
            <w:jc w:val="center"/>
            <w:rPr>
              <w:rFonts w:ascii="Franklin Gothic Medium" w:hAnsi="Franklin Gothic Medium"/>
              <w:sz w:val="14"/>
              <w:szCs w:val="24"/>
            </w:rPr>
          </w:pPr>
        </w:p>
      </w:tc>
    </w:tr>
    <w:tr w:rsidR="00017555" w:rsidRPr="000E4A50" w:rsidTr="00CA48B0">
      <w:trPr>
        <w:cantSplit/>
      </w:trPr>
      <w:tc>
        <w:tcPr>
          <w:tcW w:w="5578" w:type="dxa"/>
          <w:vAlign w:val="center"/>
        </w:tcPr>
        <w:p w:rsidR="00017555" w:rsidRPr="000E4A50" w:rsidRDefault="00017555" w:rsidP="00CA48B0">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017555" w:rsidRPr="000E4A50" w:rsidRDefault="00017555" w:rsidP="00CA48B0">
          <w:pPr>
            <w:spacing w:line="240" w:lineRule="auto"/>
            <w:jc w:val="center"/>
            <w:rPr>
              <w:rFonts w:ascii="Franklin Gothic Medium" w:hAnsi="Franklin Gothic Medium"/>
              <w:b/>
              <w:sz w:val="18"/>
              <w:szCs w:val="18"/>
            </w:rPr>
          </w:pPr>
        </w:p>
      </w:tc>
      <w:tc>
        <w:tcPr>
          <w:tcW w:w="1625" w:type="dxa"/>
          <w:tcBorders>
            <w:left w:val="nil"/>
          </w:tcBorders>
          <w:vAlign w:val="center"/>
        </w:tcPr>
        <w:p w:rsidR="00017555" w:rsidRPr="000E4A50" w:rsidRDefault="00017555" w:rsidP="00CA48B0">
          <w:pPr>
            <w:spacing w:line="240" w:lineRule="auto"/>
            <w:jc w:val="right"/>
            <w:rPr>
              <w:b/>
              <w:sz w:val="18"/>
              <w:szCs w:val="18"/>
            </w:rPr>
          </w:pPr>
          <w:r>
            <w:rPr>
              <w:rStyle w:val="PageNumber"/>
            </w:rPr>
            <w:fldChar w:fldCharType="begin"/>
          </w:r>
          <w:r>
            <w:rPr>
              <w:rStyle w:val="PageNumber"/>
            </w:rPr>
            <w:instrText xml:space="preserve"> PAGE </w:instrText>
          </w:r>
          <w:r>
            <w:rPr>
              <w:rStyle w:val="PageNumber"/>
            </w:rPr>
            <w:fldChar w:fldCharType="separate"/>
          </w:r>
          <w:r w:rsidR="008F5900">
            <w:rPr>
              <w:rStyle w:val="PageNumber"/>
              <w:noProof/>
            </w:rPr>
            <w:t>i</w:t>
          </w:r>
          <w:r>
            <w:rPr>
              <w:rStyle w:val="PageNumber"/>
            </w:rPr>
            <w:fldChar w:fldCharType="end"/>
          </w:r>
        </w:p>
      </w:tc>
    </w:tr>
  </w:tbl>
  <w:p w:rsidR="00017555" w:rsidRDefault="00017555" w:rsidP="00CA48B0">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5578"/>
      <w:gridCol w:w="2157"/>
      <w:gridCol w:w="1625"/>
    </w:tblGrid>
    <w:tr w:rsidR="00017555" w:rsidTr="00CA48B0">
      <w:trPr>
        <w:cantSplit/>
        <w:trHeight w:hRule="exact" w:val="120"/>
      </w:trPr>
      <w:tc>
        <w:tcPr>
          <w:tcW w:w="5578" w:type="dxa"/>
          <w:tcBorders>
            <w:top w:val="single" w:sz="4" w:space="0" w:color="auto"/>
          </w:tcBorders>
          <w:vAlign w:val="center"/>
        </w:tcPr>
        <w:p w:rsidR="00017555" w:rsidRDefault="00017555" w:rsidP="00CA48B0">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17555" w:rsidRDefault="00017555" w:rsidP="00CA48B0">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017555" w:rsidRDefault="00017555" w:rsidP="00CA48B0">
          <w:pPr>
            <w:spacing w:line="240" w:lineRule="auto"/>
            <w:jc w:val="center"/>
            <w:rPr>
              <w:rFonts w:ascii="Franklin Gothic Medium" w:hAnsi="Franklin Gothic Medium"/>
              <w:sz w:val="14"/>
              <w:szCs w:val="24"/>
            </w:rPr>
          </w:pPr>
        </w:p>
      </w:tc>
    </w:tr>
    <w:tr w:rsidR="00017555" w:rsidRPr="000E4A50" w:rsidTr="00CA48B0">
      <w:trPr>
        <w:cantSplit/>
      </w:trPr>
      <w:tc>
        <w:tcPr>
          <w:tcW w:w="5578" w:type="dxa"/>
          <w:vAlign w:val="center"/>
        </w:tcPr>
        <w:p w:rsidR="00017555" w:rsidRPr="000E4A50" w:rsidRDefault="00017555" w:rsidP="00CA48B0">
          <w:pPr>
            <w:spacing w:line="240" w:lineRule="auto"/>
            <w:rPr>
              <w:rFonts w:ascii="Franklin Gothic Medium" w:hAnsi="Franklin Gothic Medium"/>
              <w:b/>
              <w:sz w:val="18"/>
              <w:szCs w:val="18"/>
            </w:rPr>
          </w:pPr>
          <w:r w:rsidRPr="000E4A50">
            <w:rPr>
              <w:b/>
              <w:sz w:val="18"/>
              <w:szCs w:val="18"/>
            </w:rPr>
            <w:t>Office of Minority Health Patient Centered Care Collaboration Initiative</w:t>
          </w:r>
        </w:p>
      </w:tc>
      <w:tc>
        <w:tcPr>
          <w:tcW w:w="2157" w:type="dxa"/>
          <w:vAlign w:val="center"/>
        </w:tcPr>
        <w:p w:rsidR="00017555" w:rsidRPr="000E4A50" w:rsidRDefault="00017555" w:rsidP="00CA48B0">
          <w:pPr>
            <w:spacing w:line="240" w:lineRule="auto"/>
            <w:jc w:val="center"/>
            <w:rPr>
              <w:rFonts w:ascii="Franklin Gothic Medium" w:hAnsi="Franklin Gothic Medium"/>
              <w:b/>
              <w:sz w:val="18"/>
              <w:szCs w:val="18"/>
            </w:rPr>
          </w:pPr>
        </w:p>
      </w:tc>
      <w:tc>
        <w:tcPr>
          <w:tcW w:w="1625" w:type="dxa"/>
          <w:tcBorders>
            <w:left w:val="nil"/>
          </w:tcBorders>
          <w:vAlign w:val="center"/>
        </w:tcPr>
        <w:p w:rsidR="00017555" w:rsidRPr="00CA48B0" w:rsidRDefault="00017555" w:rsidP="00CA48B0">
          <w:pPr>
            <w:spacing w:line="240" w:lineRule="auto"/>
            <w:jc w:val="right"/>
            <w:rPr>
              <w:b/>
              <w:sz w:val="18"/>
              <w:szCs w:val="18"/>
            </w:rPr>
          </w:pPr>
          <w:r w:rsidRPr="00CA48B0">
            <w:rPr>
              <w:rStyle w:val="PageNumber"/>
              <w:b/>
              <w:sz w:val="20"/>
            </w:rPr>
            <w:fldChar w:fldCharType="begin"/>
          </w:r>
          <w:r w:rsidRPr="00CA48B0">
            <w:rPr>
              <w:rStyle w:val="PageNumber"/>
              <w:b/>
              <w:sz w:val="20"/>
            </w:rPr>
            <w:instrText xml:space="preserve"> PAGE </w:instrText>
          </w:r>
          <w:r w:rsidRPr="00CA48B0">
            <w:rPr>
              <w:rStyle w:val="PageNumber"/>
              <w:b/>
              <w:sz w:val="20"/>
            </w:rPr>
            <w:fldChar w:fldCharType="separate"/>
          </w:r>
          <w:r w:rsidR="008F5900">
            <w:rPr>
              <w:rStyle w:val="PageNumber"/>
              <w:b/>
              <w:noProof/>
              <w:sz w:val="20"/>
            </w:rPr>
            <w:t>9</w:t>
          </w:r>
          <w:r w:rsidRPr="00CA48B0">
            <w:rPr>
              <w:rStyle w:val="PageNumber"/>
              <w:b/>
              <w:sz w:val="20"/>
            </w:rPr>
            <w:fldChar w:fldCharType="end"/>
          </w:r>
        </w:p>
      </w:tc>
    </w:tr>
  </w:tbl>
  <w:p w:rsidR="00017555" w:rsidRDefault="00017555" w:rsidP="00CA48B0">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AB" w:rsidRDefault="006520AB">
      <w:pPr>
        <w:spacing w:line="240" w:lineRule="auto"/>
      </w:pPr>
      <w:r>
        <w:separator/>
      </w:r>
    </w:p>
  </w:footnote>
  <w:footnote w:type="continuationSeparator" w:id="0">
    <w:p w:rsidR="006520AB" w:rsidRDefault="006520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1541E0"/>
    <w:multiLevelType w:val="hybridMultilevel"/>
    <w:tmpl w:val="C7F2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8A0650"/>
    <w:multiLevelType w:val="hybridMultilevel"/>
    <w:tmpl w:val="CE9A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3"/>
  </w:num>
  <w:num w:numId="5">
    <w:abstractNumId w:val="4"/>
  </w:num>
  <w:num w:numId="6">
    <w:abstractNumId w:val="1"/>
  </w:num>
  <w:num w:numId="7">
    <w:abstractNumId w:val="0"/>
  </w:num>
  <w:num w:numId="8">
    <w:abstractNumId w:val="3"/>
  </w:num>
  <w:num w:numId="9">
    <w:abstractNumId w:val="4"/>
  </w:num>
  <w:num w:numId="10">
    <w:abstractNumId w:val="1"/>
  </w:num>
  <w:num w:numId="11">
    <w:abstractNumId w:val="0"/>
  </w:num>
  <w:num w:numId="12">
    <w:abstractNumId w:val="3"/>
  </w:num>
  <w:num w:numId="13">
    <w:abstractNumId w:val="4"/>
  </w:num>
  <w:num w:numId="14">
    <w:abstractNumId w:val="1"/>
  </w:num>
  <w:num w:numId="15">
    <w:abstractNumId w:val="0"/>
  </w:num>
  <w:num w:numId="16">
    <w:abstractNumId w:val="3"/>
  </w:num>
  <w:num w:numId="17">
    <w:abstractNumId w:val="4"/>
  </w:num>
  <w:num w:numId="18">
    <w:abstractNumId w:val="1"/>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30"/>
    <w:rsid w:val="00010F51"/>
    <w:rsid w:val="00012649"/>
    <w:rsid w:val="00017555"/>
    <w:rsid w:val="00027A46"/>
    <w:rsid w:val="00031CF8"/>
    <w:rsid w:val="00035E16"/>
    <w:rsid w:val="00093E2F"/>
    <w:rsid w:val="000A2058"/>
    <w:rsid w:val="000A61E7"/>
    <w:rsid w:val="000E2DEF"/>
    <w:rsid w:val="000E3D40"/>
    <w:rsid w:val="000E49D2"/>
    <w:rsid w:val="000F6A35"/>
    <w:rsid w:val="0010017E"/>
    <w:rsid w:val="001141F7"/>
    <w:rsid w:val="00115C03"/>
    <w:rsid w:val="00117BC1"/>
    <w:rsid w:val="00144315"/>
    <w:rsid w:val="001548D7"/>
    <w:rsid w:val="00163039"/>
    <w:rsid w:val="00176B32"/>
    <w:rsid w:val="00176B35"/>
    <w:rsid w:val="00191B23"/>
    <w:rsid w:val="00193F29"/>
    <w:rsid w:val="001945EE"/>
    <w:rsid w:val="001A6F48"/>
    <w:rsid w:val="001B0FB1"/>
    <w:rsid w:val="001B6136"/>
    <w:rsid w:val="001F2815"/>
    <w:rsid w:val="002002B9"/>
    <w:rsid w:val="0020766A"/>
    <w:rsid w:val="00214B21"/>
    <w:rsid w:val="002365FB"/>
    <w:rsid w:val="002678E4"/>
    <w:rsid w:val="0027361C"/>
    <w:rsid w:val="0029730C"/>
    <w:rsid w:val="002A5998"/>
    <w:rsid w:val="002B45BD"/>
    <w:rsid w:val="002C0C10"/>
    <w:rsid w:val="002C2CF8"/>
    <w:rsid w:val="002D4067"/>
    <w:rsid w:val="002E0A08"/>
    <w:rsid w:val="002E1494"/>
    <w:rsid w:val="002F2DE7"/>
    <w:rsid w:val="00300235"/>
    <w:rsid w:val="00311F8D"/>
    <w:rsid w:val="00393114"/>
    <w:rsid w:val="003B259F"/>
    <w:rsid w:val="003B4FDD"/>
    <w:rsid w:val="003C0AB7"/>
    <w:rsid w:val="003C5128"/>
    <w:rsid w:val="003C59AA"/>
    <w:rsid w:val="003D3FEF"/>
    <w:rsid w:val="003E49D0"/>
    <w:rsid w:val="004146D4"/>
    <w:rsid w:val="004459D2"/>
    <w:rsid w:val="0047050B"/>
    <w:rsid w:val="00470FA0"/>
    <w:rsid w:val="00493DC6"/>
    <w:rsid w:val="004A25C8"/>
    <w:rsid w:val="004A4B94"/>
    <w:rsid w:val="004C0939"/>
    <w:rsid w:val="004C143E"/>
    <w:rsid w:val="004C34B7"/>
    <w:rsid w:val="004D626A"/>
    <w:rsid w:val="004E43D8"/>
    <w:rsid w:val="0050228E"/>
    <w:rsid w:val="0050763A"/>
    <w:rsid w:val="00512D6C"/>
    <w:rsid w:val="00514D2A"/>
    <w:rsid w:val="00514EFD"/>
    <w:rsid w:val="00520D12"/>
    <w:rsid w:val="00525851"/>
    <w:rsid w:val="00537889"/>
    <w:rsid w:val="00540363"/>
    <w:rsid w:val="005740EC"/>
    <w:rsid w:val="005900FD"/>
    <w:rsid w:val="00590739"/>
    <w:rsid w:val="00595DD7"/>
    <w:rsid w:val="005A7AB2"/>
    <w:rsid w:val="005D33BC"/>
    <w:rsid w:val="005D4E83"/>
    <w:rsid w:val="005F05DC"/>
    <w:rsid w:val="005F0F25"/>
    <w:rsid w:val="006313B1"/>
    <w:rsid w:val="00635960"/>
    <w:rsid w:val="00640FB1"/>
    <w:rsid w:val="00650F69"/>
    <w:rsid w:val="006520AB"/>
    <w:rsid w:val="00654914"/>
    <w:rsid w:val="006643B1"/>
    <w:rsid w:val="00676FDE"/>
    <w:rsid w:val="00694CC9"/>
    <w:rsid w:val="006A3336"/>
    <w:rsid w:val="006C32CF"/>
    <w:rsid w:val="006C7AE0"/>
    <w:rsid w:val="006D45B9"/>
    <w:rsid w:val="006E1C9C"/>
    <w:rsid w:val="006F7335"/>
    <w:rsid w:val="00714E28"/>
    <w:rsid w:val="00725FC6"/>
    <w:rsid w:val="007376C4"/>
    <w:rsid w:val="00743624"/>
    <w:rsid w:val="0074790D"/>
    <w:rsid w:val="007617E0"/>
    <w:rsid w:val="0078488A"/>
    <w:rsid w:val="00790AC9"/>
    <w:rsid w:val="007D57D8"/>
    <w:rsid w:val="007F0FCD"/>
    <w:rsid w:val="00802320"/>
    <w:rsid w:val="00816EFB"/>
    <w:rsid w:val="00825D9D"/>
    <w:rsid w:val="008363B2"/>
    <w:rsid w:val="00862BD7"/>
    <w:rsid w:val="008642FB"/>
    <w:rsid w:val="008661D2"/>
    <w:rsid w:val="008A4461"/>
    <w:rsid w:val="008B1F45"/>
    <w:rsid w:val="008C4614"/>
    <w:rsid w:val="008C5A87"/>
    <w:rsid w:val="008D37DF"/>
    <w:rsid w:val="008D47B3"/>
    <w:rsid w:val="008E2E14"/>
    <w:rsid w:val="008F5900"/>
    <w:rsid w:val="009045FB"/>
    <w:rsid w:val="00905EE7"/>
    <w:rsid w:val="0091204B"/>
    <w:rsid w:val="00935FC4"/>
    <w:rsid w:val="009C365F"/>
    <w:rsid w:val="009C42DC"/>
    <w:rsid w:val="009D12F4"/>
    <w:rsid w:val="009F75FF"/>
    <w:rsid w:val="009F7946"/>
    <w:rsid w:val="009F7F2E"/>
    <w:rsid w:val="00A16938"/>
    <w:rsid w:val="00A41396"/>
    <w:rsid w:val="00A5010A"/>
    <w:rsid w:val="00A50DF9"/>
    <w:rsid w:val="00A767E1"/>
    <w:rsid w:val="00A84ED6"/>
    <w:rsid w:val="00A956A1"/>
    <w:rsid w:val="00A96166"/>
    <w:rsid w:val="00AB3B5A"/>
    <w:rsid w:val="00AE272D"/>
    <w:rsid w:val="00AE5A52"/>
    <w:rsid w:val="00B024AA"/>
    <w:rsid w:val="00B026DD"/>
    <w:rsid w:val="00B277E5"/>
    <w:rsid w:val="00B27AD3"/>
    <w:rsid w:val="00B34D64"/>
    <w:rsid w:val="00B4580A"/>
    <w:rsid w:val="00B8641E"/>
    <w:rsid w:val="00B8767D"/>
    <w:rsid w:val="00BA77FD"/>
    <w:rsid w:val="00BE3417"/>
    <w:rsid w:val="00C02D7A"/>
    <w:rsid w:val="00C15BDF"/>
    <w:rsid w:val="00C432FE"/>
    <w:rsid w:val="00C5734E"/>
    <w:rsid w:val="00C6074F"/>
    <w:rsid w:val="00C6095E"/>
    <w:rsid w:val="00C60D4A"/>
    <w:rsid w:val="00C6605D"/>
    <w:rsid w:val="00C805D2"/>
    <w:rsid w:val="00C842B1"/>
    <w:rsid w:val="00C95DC2"/>
    <w:rsid w:val="00C96C1D"/>
    <w:rsid w:val="00CA48B0"/>
    <w:rsid w:val="00CA5504"/>
    <w:rsid w:val="00CB6AA0"/>
    <w:rsid w:val="00CC5DA9"/>
    <w:rsid w:val="00D01526"/>
    <w:rsid w:val="00D1104C"/>
    <w:rsid w:val="00D15D3B"/>
    <w:rsid w:val="00D25048"/>
    <w:rsid w:val="00D335CD"/>
    <w:rsid w:val="00D3540E"/>
    <w:rsid w:val="00D72A3D"/>
    <w:rsid w:val="00D906D2"/>
    <w:rsid w:val="00D96614"/>
    <w:rsid w:val="00DB038C"/>
    <w:rsid w:val="00DB2456"/>
    <w:rsid w:val="00DD281D"/>
    <w:rsid w:val="00DE5D6C"/>
    <w:rsid w:val="00DF7E59"/>
    <w:rsid w:val="00E24D3B"/>
    <w:rsid w:val="00E323A3"/>
    <w:rsid w:val="00E955FD"/>
    <w:rsid w:val="00E95B24"/>
    <w:rsid w:val="00EB4B6A"/>
    <w:rsid w:val="00EB6930"/>
    <w:rsid w:val="00EC5195"/>
    <w:rsid w:val="00EE5BF4"/>
    <w:rsid w:val="00EE6A02"/>
    <w:rsid w:val="00EE713E"/>
    <w:rsid w:val="00F02E1F"/>
    <w:rsid w:val="00F06CAC"/>
    <w:rsid w:val="00F0763D"/>
    <w:rsid w:val="00F164FD"/>
    <w:rsid w:val="00F27C65"/>
    <w:rsid w:val="00F3318C"/>
    <w:rsid w:val="00F44072"/>
    <w:rsid w:val="00F447B3"/>
    <w:rsid w:val="00F525C2"/>
    <w:rsid w:val="00F53197"/>
    <w:rsid w:val="00F53B42"/>
    <w:rsid w:val="00F629D6"/>
    <w:rsid w:val="00F654C9"/>
    <w:rsid w:val="00F76601"/>
    <w:rsid w:val="00F97516"/>
    <w:rsid w:val="00FA25B7"/>
    <w:rsid w:val="00FB04A1"/>
    <w:rsid w:val="00FB2B78"/>
    <w:rsid w:val="00FC6689"/>
    <w:rsid w:val="00FD1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4E"/>
    <w:pPr>
      <w:spacing w:line="240" w:lineRule="atLeast"/>
    </w:pPr>
    <w:rPr>
      <w:rFonts w:ascii="Garamond" w:hAnsi="Garamond"/>
      <w:sz w:val="24"/>
    </w:rPr>
  </w:style>
  <w:style w:type="paragraph" w:styleId="Heading1">
    <w:name w:val="heading 1"/>
    <w:aliases w:val="H1-Sec.Head"/>
    <w:basedOn w:val="Normal"/>
    <w:next w:val="L1-FlLSp12"/>
    <w:link w:val="Heading1Char"/>
    <w:uiPriority w:val="9"/>
    <w:qFormat/>
    <w:rsid w:val="00C573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C5734E"/>
    <w:pPr>
      <w:outlineLvl w:val="1"/>
    </w:pPr>
    <w:rPr>
      <w:sz w:val="28"/>
    </w:rPr>
  </w:style>
  <w:style w:type="paragraph" w:styleId="Heading3">
    <w:name w:val="heading 3"/>
    <w:aliases w:val="H3-Sec. Head"/>
    <w:basedOn w:val="Heading1"/>
    <w:next w:val="L1-FlLSp12"/>
    <w:qFormat/>
    <w:rsid w:val="00C5734E"/>
    <w:pPr>
      <w:outlineLvl w:val="2"/>
    </w:pPr>
    <w:rPr>
      <w:color w:val="auto"/>
      <w:sz w:val="24"/>
    </w:rPr>
  </w:style>
  <w:style w:type="paragraph" w:styleId="Heading4">
    <w:name w:val="heading 4"/>
    <w:aliases w:val="H4 Sec.Heading"/>
    <w:basedOn w:val="Heading1"/>
    <w:next w:val="L1-FlLSp12"/>
    <w:qFormat/>
    <w:rsid w:val="00C5734E"/>
    <w:pPr>
      <w:outlineLvl w:val="3"/>
    </w:pPr>
    <w:rPr>
      <w:i/>
      <w:color w:val="auto"/>
      <w:sz w:val="24"/>
    </w:rPr>
  </w:style>
  <w:style w:type="paragraph" w:styleId="Heading5">
    <w:name w:val="heading 5"/>
    <w:basedOn w:val="Normal"/>
    <w:next w:val="Normal"/>
    <w:qFormat/>
    <w:rsid w:val="00C5734E"/>
    <w:pPr>
      <w:keepLines/>
      <w:spacing w:before="360" w:line="360" w:lineRule="atLeast"/>
      <w:jc w:val="center"/>
      <w:outlineLvl w:val="4"/>
    </w:pPr>
  </w:style>
  <w:style w:type="paragraph" w:styleId="Heading6">
    <w:name w:val="heading 6"/>
    <w:basedOn w:val="Normal"/>
    <w:next w:val="Normal"/>
    <w:qFormat/>
    <w:rsid w:val="00C5734E"/>
    <w:pPr>
      <w:keepNext/>
      <w:spacing w:before="240"/>
      <w:jc w:val="center"/>
      <w:outlineLvl w:val="5"/>
    </w:pPr>
    <w:rPr>
      <w:b/>
      <w:caps/>
    </w:rPr>
  </w:style>
  <w:style w:type="paragraph" w:styleId="Heading7">
    <w:name w:val="heading 7"/>
    <w:basedOn w:val="Normal"/>
    <w:next w:val="Normal"/>
    <w:qFormat/>
    <w:rsid w:val="00C573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5734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5734E"/>
    <w:pPr>
      <w:keepLines/>
      <w:jc w:val="center"/>
    </w:pPr>
  </w:style>
  <w:style w:type="paragraph" w:customStyle="1" w:styleId="C3-CtrSp12">
    <w:name w:val="C3-Ctr Sp&amp;1/2"/>
    <w:basedOn w:val="Normal"/>
    <w:rsid w:val="00C5734E"/>
    <w:pPr>
      <w:keepLines/>
      <w:spacing w:line="360" w:lineRule="atLeast"/>
      <w:jc w:val="center"/>
    </w:pPr>
  </w:style>
  <w:style w:type="paragraph" w:customStyle="1" w:styleId="E1-Equation">
    <w:name w:val="E1-Equation"/>
    <w:basedOn w:val="Normal"/>
    <w:rsid w:val="00C5734E"/>
    <w:pPr>
      <w:tabs>
        <w:tab w:val="center" w:pos="4680"/>
        <w:tab w:val="right" w:pos="9360"/>
      </w:tabs>
    </w:pPr>
  </w:style>
  <w:style w:type="paragraph" w:customStyle="1" w:styleId="E2-Equation">
    <w:name w:val="E2-Equation"/>
    <w:basedOn w:val="Normal"/>
    <w:rsid w:val="00C5734E"/>
    <w:pPr>
      <w:tabs>
        <w:tab w:val="right" w:pos="1152"/>
        <w:tab w:val="center" w:pos="1440"/>
        <w:tab w:val="left" w:pos="1728"/>
      </w:tabs>
      <w:ind w:left="1728" w:hanging="1728"/>
    </w:pPr>
  </w:style>
  <w:style w:type="paragraph" w:styleId="FootnoteText">
    <w:name w:val="footnote text"/>
    <w:aliases w:val="F1"/>
    <w:semiHidden/>
    <w:rsid w:val="00C5734E"/>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C5734E"/>
    <w:pPr>
      <w:tabs>
        <w:tab w:val="left" w:pos="1152"/>
      </w:tabs>
      <w:spacing w:line="360" w:lineRule="atLeast"/>
    </w:pPr>
  </w:style>
  <w:style w:type="paragraph" w:customStyle="1" w:styleId="N0-FlLftBullet">
    <w:name w:val="N0-Fl Lft Bullet"/>
    <w:basedOn w:val="Normal"/>
    <w:rsid w:val="00C5734E"/>
    <w:pPr>
      <w:tabs>
        <w:tab w:val="left" w:pos="576"/>
      </w:tabs>
      <w:spacing w:after="240"/>
      <w:ind w:left="576" w:hanging="576"/>
    </w:pPr>
  </w:style>
  <w:style w:type="paragraph" w:customStyle="1" w:styleId="N1-1stBullet">
    <w:name w:val="N1-1st Bullet"/>
    <w:basedOn w:val="Normal"/>
    <w:rsid w:val="00C5734E"/>
    <w:pPr>
      <w:numPr>
        <w:numId w:val="15"/>
      </w:numPr>
      <w:spacing w:after="240"/>
    </w:pPr>
  </w:style>
  <w:style w:type="paragraph" w:customStyle="1" w:styleId="N2-2ndBullet">
    <w:name w:val="N2-2nd Bullet"/>
    <w:basedOn w:val="Normal"/>
    <w:rsid w:val="00C5734E"/>
    <w:pPr>
      <w:numPr>
        <w:numId w:val="16"/>
      </w:numPr>
      <w:spacing w:after="240"/>
    </w:pPr>
  </w:style>
  <w:style w:type="paragraph" w:customStyle="1" w:styleId="N3-3rdBullet">
    <w:name w:val="N3-3rd Bullet"/>
    <w:basedOn w:val="Normal"/>
    <w:rsid w:val="00C5734E"/>
    <w:pPr>
      <w:numPr>
        <w:numId w:val="17"/>
      </w:numPr>
      <w:spacing w:after="240"/>
    </w:pPr>
  </w:style>
  <w:style w:type="paragraph" w:customStyle="1" w:styleId="N4-4thBullet">
    <w:name w:val="N4-4th Bullet"/>
    <w:basedOn w:val="Normal"/>
    <w:rsid w:val="00C5734E"/>
    <w:pPr>
      <w:numPr>
        <w:numId w:val="18"/>
      </w:numPr>
      <w:spacing w:after="240"/>
    </w:pPr>
  </w:style>
  <w:style w:type="paragraph" w:customStyle="1" w:styleId="N5-5thBullet">
    <w:name w:val="N5-5th Bullet"/>
    <w:basedOn w:val="Normal"/>
    <w:rsid w:val="00C5734E"/>
    <w:pPr>
      <w:tabs>
        <w:tab w:val="left" w:pos="3456"/>
      </w:tabs>
      <w:spacing w:after="240"/>
      <w:ind w:left="3456" w:hanging="576"/>
    </w:pPr>
  </w:style>
  <w:style w:type="paragraph" w:customStyle="1" w:styleId="N6-DateInd">
    <w:name w:val="N6-Date Ind."/>
    <w:basedOn w:val="Normal"/>
    <w:rsid w:val="00C5734E"/>
    <w:pPr>
      <w:tabs>
        <w:tab w:val="left" w:pos="4910"/>
      </w:tabs>
      <w:ind w:left="4910"/>
    </w:pPr>
  </w:style>
  <w:style w:type="paragraph" w:customStyle="1" w:styleId="N7-3Block">
    <w:name w:val="N7-3&quot; Block"/>
    <w:basedOn w:val="Normal"/>
    <w:rsid w:val="00C5734E"/>
    <w:pPr>
      <w:tabs>
        <w:tab w:val="left" w:pos="1152"/>
      </w:tabs>
      <w:ind w:left="1152" w:right="1152"/>
    </w:pPr>
  </w:style>
  <w:style w:type="paragraph" w:customStyle="1" w:styleId="N8-QxQBlock">
    <w:name w:val="N8-QxQ Block"/>
    <w:basedOn w:val="Normal"/>
    <w:rsid w:val="00C5734E"/>
    <w:pPr>
      <w:tabs>
        <w:tab w:val="left" w:pos="1152"/>
      </w:tabs>
      <w:spacing w:after="360" w:line="360" w:lineRule="atLeast"/>
      <w:ind w:left="1152" w:hanging="1152"/>
    </w:pPr>
  </w:style>
  <w:style w:type="paragraph" w:customStyle="1" w:styleId="P1-StandPara">
    <w:name w:val="P1-Stand Para"/>
    <w:basedOn w:val="Normal"/>
    <w:rsid w:val="00C5734E"/>
    <w:pPr>
      <w:spacing w:line="360" w:lineRule="atLeast"/>
      <w:ind w:firstLine="1152"/>
    </w:pPr>
  </w:style>
  <w:style w:type="paragraph" w:customStyle="1" w:styleId="Q1-BestFinQ">
    <w:name w:val="Q1-Best/Fin Q"/>
    <w:basedOn w:val="Heading1"/>
    <w:rsid w:val="00C5734E"/>
    <w:pPr>
      <w:spacing w:line="240" w:lineRule="atLeast"/>
    </w:pPr>
    <w:rPr>
      <w:rFonts w:cs="Times New Roman Bold"/>
      <w:color w:val="auto"/>
      <w:sz w:val="24"/>
    </w:rPr>
  </w:style>
  <w:style w:type="paragraph" w:customStyle="1" w:styleId="SH-SglSpHead">
    <w:name w:val="SH-Sgl Sp Head"/>
    <w:basedOn w:val="Heading1"/>
    <w:rsid w:val="00C5734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C5734E"/>
  </w:style>
  <w:style w:type="paragraph" w:customStyle="1" w:styleId="SP-SglSpPara">
    <w:name w:val="SP-Sgl Sp Para"/>
    <w:basedOn w:val="Normal"/>
    <w:rsid w:val="00C5734E"/>
    <w:pPr>
      <w:tabs>
        <w:tab w:val="left" w:pos="576"/>
      </w:tabs>
      <w:ind w:firstLine="576"/>
    </w:pPr>
  </w:style>
  <w:style w:type="paragraph" w:customStyle="1" w:styleId="T0-ChapPgHd">
    <w:name w:val="T0-Chap/Pg Hd"/>
    <w:basedOn w:val="Normal"/>
    <w:rsid w:val="00C5734E"/>
    <w:pPr>
      <w:tabs>
        <w:tab w:val="left" w:pos="8640"/>
      </w:tabs>
    </w:pPr>
    <w:rPr>
      <w:rFonts w:ascii="Franklin Gothic Medium" w:hAnsi="Franklin Gothic Medium"/>
      <w:szCs w:val="24"/>
      <w:u w:val="words"/>
    </w:rPr>
  </w:style>
  <w:style w:type="paragraph" w:styleId="TOC1">
    <w:name w:val="toc 1"/>
    <w:basedOn w:val="Normal"/>
    <w:uiPriority w:val="39"/>
    <w:rsid w:val="00C5734E"/>
    <w:pPr>
      <w:tabs>
        <w:tab w:val="left" w:pos="1440"/>
        <w:tab w:val="right" w:leader="dot" w:pos="8208"/>
        <w:tab w:val="left" w:pos="8640"/>
      </w:tabs>
      <w:ind w:left="1440" w:right="1800" w:hanging="1152"/>
    </w:pPr>
  </w:style>
  <w:style w:type="paragraph" w:styleId="TOC2">
    <w:name w:val="toc 2"/>
    <w:basedOn w:val="Normal"/>
    <w:uiPriority w:val="39"/>
    <w:rsid w:val="00C5734E"/>
    <w:pPr>
      <w:tabs>
        <w:tab w:val="left" w:pos="2160"/>
        <w:tab w:val="right" w:leader="dot" w:pos="8208"/>
        <w:tab w:val="left" w:pos="8640"/>
      </w:tabs>
      <w:ind w:left="2160" w:right="1800" w:hanging="720"/>
    </w:pPr>
    <w:rPr>
      <w:szCs w:val="22"/>
    </w:rPr>
  </w:style>
  <w:style w:type="paragraph" w:styleId="TOC3">
    <w:name w:val="toc 3"/>
    <w:basedOn w:val="Normal"/>
    <w:semiHidden/>
    <w:rsid w:val="00C5734E"/>
    <w:pPr>
      <w:tabs>
        <w:tab w:val="left" w:pos="3024"/>
        <w:tab w:val="right" w:leader="dot" w:pos="8208"/>
        <w:tab w:val="left" w:pos="8640"/>
      </w:tabs>
      <w:ind w:left="3024" w:right="1800" w:hanging="864"/>
    </w:pPr>
  </w:style>
  <w:style w:type="paragraph" w:styleId="TOC4">
    <w:name w:val="toc 4"/>
    <w:basedOn w:val="Normal"/>
    <w:semiHidden/>
    <w:rsid w:val="00C5734E"/>
    <w:pPr>
      <w:tabs>
        <w:tab w:val="left" w:pos="3888"/>
        <w:tab w:val="right" w:leader="dot" w:pos="8208"/>
        <w:tab w:val="left" w:pos="8640"/>
      </w:tabs>
      <w:ind w:left="3888" w:right="1800" w:hanging="864"/>
    </w:pPr>
  </w:style>
  <w:style w:type="paragraph" w:styleId="TOC5">
    <w:name w:val="toc 5"/>
    <w:basedOn w:val="Normal"/>
    <w:uiPriority w:val="39"/>
    <w:rsid w:val="00C5734E"/>
    <w:pPr>
      <w:tabs>
        <w:tab w:val="left" w:pos="1440"/>
        <w:tab w:val="right" w:leader="dot" w:pos="8208"/>
        <w:tab w:val="left" w:pos="8640"/>
      </w:tabs>
      <w:ind w:left="1440" w:right="1800" w:hanging="1152"/>
    </w:pPr>
  </w:style>
  <w:style w:type="paragraph" w:customStyle="1" w:styleId="TT-TableTitle">
    <w:name w:val="TT-Table Title"/>
    <w:basedOn w:val="Heading1"/>
    <w:rsid w:val="00C5734E"/>
    <w:pPr>
      <w:tabs>
        <w:tab w:val="clear" w:pos="1152"/>
        <w:tab w:val="left" w:pos="1440"/>
      </w:tabs>
      <w:spacing w:after="0" w:line="240" w:lineRule="atLeast"/>
      <w:ind w:left="1440" w:hanging="1440"/>
    </w:pPr>
    <w:rPr>
      <w:b w:val="0"/>
      <w:color w:val="auto"/>
      <w:sz w:val="22"/>
    </w:rPr>
  </w:style>
  <w:style w:type="paragraph" w:styleId="Header">
    <w:name w:val="header"/>
    <w:basedOn w:val="Normal"/>
    <w:rsid w:val="00C5734E"/>
    <w:rPr>
      <w:sz w:val="16"/>
    </w:rPr>
  </w:style>
  <w:style w:type="paragraph" w:styleId="Footer">
    <w:name w:val="footer"/>
    <w:basedOn w:val="Normal"/>
    <w:link w:val="FooterChar"/>
    <w:uiPriority w:val="99"/>
    <w:rsid w:val="00C5734E"/>
  </w:style>
  <w:style w:type="paragraph" w:customStyle="1" w:styleId="R1-ResPara">
    <w:name w:val="R1-Res. Para"/>
    <w:basedOn w:val="Normal"/>
    <w:rsid w:val="00C5734E"/>
    <w:pPr>
      <w:ind w:left="288"/>
    </w:pPr>
  </w:style>
  <w:style w:type="paragraph" w:customStyle="1" w:styleId="R2-ResBullet">
    <w:name w:val="R2-Res Bullet"/>
    <w:basedOn w:val="Normal"/>
    <w:rsid w:val="00C5734E"/>
    <w:pPr>
      <w:tabs>
        <w:tab w:val="left" w:pos="720"/>
      </w:tabs>
      <w:ind w:left="720" w:hanging="432"/>
    </w:pPr>
  </w:style>
  <w:style w:type="paragraph" w:customStyle="1" w:styleId="RF-Reference">
    <w:name w:val="RF-Reference"/>
    <w:basedOn w:val="Normal"/>
    <w:rsid w:val="00C5734E"/>
    <w:pPr>
      <w:spacing w:line="240" w:lineRule="exact"/>
      <w:ind w:left="216" w:hanging="216"/>
    </w:pPr>
  </w:style>
  <w:style w:type="paragraph" w:customStyle="1" w:styleId="RH-SglSpHead">
    <w:name w:val="RH-Sgl Sp Head"/>
    <w:basedOn w:val="Heading1"/>
    <w:next w:val="RL-FlLftSgl"/>
    <w:rsid w:val="00C5734E"/>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C5734E"/>
    <w:pPr>
      <w:tabs>
        <w:tab w:val="clear" w:pos="1152"/>
      </w:tabs>
      <w:spacing w:after="0" w:line="240" w:lineRule="atLeast"/>
      <w:ind w:left="0" w:firstLine="0"/>
    </w:pPr>
    <w:rPr>
      <w:sz w:val="24"/>
    </w:rPr>
  </w:style>
  <w:style w:type="paragraph" w:customStyle="1" w:styleId="SU-FlLftUndln">
    <w:name w:val="SU-Fl Lft Undln"/>
    <w:basedOn w:val="Normal"/>
    <w:rsid w:val="00C5734E"/>
    <w:pPr>
      <w:keepNext/>
      <w:spacing w:line="240" w:lineRule="exact"/>
    </w:pPr>
    <w:rPr>
      <w:u w:val="single"/>
    </w:rPr>
  </w:style>
  <w:style w:type="paragraph" w:customStyle="1" w:styleId="CT-ContractInformation">
    <w:name w:val="CT-Contract Information"/>
    <w:basedOn w:val="Normal"/>
    <w:rsid w:val="00C5734E"/>
    <w:pPr>
      <w:tabs>
        <w:tab w:val="left" w:pos="2232"/>
      </w:tabs>
      <w:spacing w:line="240" w:lineRule="exact"/>
    </w:pPr>
    <w:rPr>
      <w:vanish/>
    </w:rPr>
  </w:style>
  <w:style w:type="paragraph" w:customStyle="1" w:styleId="Header-1">
    <w:name w:val="Header-1"/>
    <w:basedOn w:val="Heading1"/>
    <w:rsid w:val="00C5734E"/>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C5734E"/>
    <w:pPr>
      <w:tabs>
        <w:tab w:val="clear" w:pos="1152"/>
      </w:tabs>
      <w:spacing w:after="0"/>
      <w:ind w:left="0" w:firstLine="0"/>
      <w:jc w:val="right"/>
    </w:pPr>
    <w:rPr>
      <w:sz w:val="40"/>
    </w:rPr>
  </w:style>
  <w:style w:type="character" w:styleId="PageNumber">
    <w:name w:val="page number"/>
    <w:basedOn w:val="DefaultParagraphFont"/>
    <w:rsid w:val="00C5734E"/>
  </w:style>
  <w:style w:type="paragraph" w:customStyle="1" w:styleId="R0-FLLftSglBoldItalic">
    <w:name w:val="R0-FL Lft Sgl Bold Italic"/>
    <w:basedOn w:val="Heading1"/>
    <w:rsid w:val="00C5734E"/>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C5734E"/>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73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C5734E"/>
    <w:rPr>
      <w:rFonts w:ascii="Franklin Gothic Medium" w:hAnsi="Franklin Gothic Medium"/>
    </w:rPr>
  </w:style>
  <w:style w:type="paragraph" w:customStyle="1" w:styleId="TH-TableHeading">
    <w:name w:val="TH-Table Heading"/>
    <w:basedOn w:val="Heading1"/>
    <w:rsid w:val="0010017E"/>
    <w:pPr>
      <w:spacing w:after="0" w:line="240" w:lineRule="atLeast"/>
      <w:ind w:left="0" w:firstLine="0"/>
      <w:jc w:val="center"/>
    </w:pPr>
    <w:rPr>
      <w:color w:val="auto"/>
      <w:sz w:val="20"/>
    </w:rPr>
  </w:style>
  <w:style w:type="paragraph" w:styleId="TOC6">
    <w:name w:val="toc 6"/>
    <w:semiHidden/>
    <w:rsid w:val="00C5734E"/>
    <w:pPr>
      <w:tabs>
        <w:tab w:val="right" w:leader="dot" w:pos="8208"/>
        <w:tab w:val="left" w:pos="8640"/>
      </w:tabs>
      <w:ind w:left="288" w:right="1800"/>
    </w:pPr>
    <w:rPr>
      <w:rFonts w:ascii="Garamond" w:hAnsi="Garamond"/>
      <w:sz w:val="24"/>
      <w:szCs w:val="22"/>
    </w:rPr>
  </w:style>
  <w:style w:type="paragraph" w:styleId="TOC7">
    <w:name w:val="toc 7"/>
    <w:semiHidden/>
    <w:rsid w:val="00C5734E"/>
    <w:pPr>
      <w:tabs>
        <w:tab w:val="right" w:leader="dot" w:pos="8208"/>
        <w:tab w:val="left" w:pos="8640"/>
      </w:tabs>
      <w:ind w:left="1440" w:right="1800"/>
    </w:pPr>
    <w:rPr>
      <w:rFonts w:ascii="Garamond" w:hAnsi="Garamond"/>
      <w:sz w:val="24"/>
      <w:szCs w:val="22"/>
    </w:rPr>
  </w:style>
  <w:style w:type="paragraph" w:styleId="TOC8">
    <w:name w:val="toc 8"/>
    <w:semiHidden/>
    <w:rsid w:val="00C5734E"/>
    <w:pPr>
      <w:tabs>
        <w:tab w:val="right" w:leader="dot" w:pos="8208"/>
        <w:tab w:val="left" w:pos="8640"/>
      </w:tabs>
      <w:ind w:left="2160" w:right="1800"/>
    </w:pPr>
    <w:rPr>
      <w:rFonts w:ascii="Garamond" w:hAnsi="Garamond"/>
      <w:sz w:val="24"/>
      <w:szCs w:val="22"/>
    </w:rPr>
  </w:style>
  <w:style w:type="paragraph" w:styleId="TOC9">
    <w:name w:val="toc 9"/>
    <w:semiHidden/>
    <w:rsid w:val="00C5734E"/>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C5734E"/>
    <w:rPr>
      <w:rFonts w:ascii="Franklin Gothic Medium" w:hAnsi="Franklin Gothic Medium"/>
      <w:sz w:val="20"/>
    </w:rPr>
  </w:style>
  <w:style w:type="character" w:customStyle="1" w:styleId="Heading1Char">
    <w:name w:val="Heading 1 Char"/>
    <w:aliases w:val="H1-Sec.Head Char"/>
    <w:basedOn w:val="DefaultParagraphFont"/>
    <w:link w:val="Heading1"/>
    <w:uiPriority w:val="9"/>
    <w:rsid w:val="00EB6930"/>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rsid w:val="00EB6930"/>
    <w:rPr>
      <w:rFonts w:ascii="Franklin Gothic Medium" w:hAnsi="Franklin Gothic Medium"/>
      <w:b/>
      <w:color w:val="324162"/>
      <w:sz w:val="28"/>
    </w:rPr>
  </w:style>
  <w:style w:type="paragraph" w:styleId="ListParagraph">
    <w:name w:val="List Paragraph"/>
    <w:basedOn w:val="Normal"/>
    <w:uiPriority w:val="34"/>
    <w:qFormat/>
    <w:rsid w:val="00EB6930"/>
    <w:pPr>
      <w:spacing w:after="200" w:line="276" w:lineRule="auto"/>
      <w:ind w:left="720"/>
      <w:contextualSpacing/>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B6930"/>
    <w:rPr>
      <w:rFonts w:ascii="Garamond" w:hAnsi="Garamond"/>
      <w:sz w:val="24"/>
    </w:rPr>
  </w:style>
  <w:style w:type="table" w:styleId="TableGrid">
    <w:name w:val="Table Grid"/>
    <w:basedOn w:val="TableNormal"/>
    <w:uiPriority w:val="59"/>
    <w:rsid w:val="00EB693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6930"/>
    <w:rPr>
      <w:color w:val="0000FF" w:themeColor="hyperlink"/>
      <w:u w:val="single"/>
    </w:rPr>
  </w:style>
  <w:style w:type="character" w:styleId="CommentReference">
    <w:name w:val="annotation reference"/>
    <w:basedOn w:val="DefaultParagraphFont"/>
    <w:uiPriority w:val="99"/>
    <w:semiHidden/>
    <w:unhideWhenUsed/>
    <w:rsid w:val="00EB6930"/>
    <w:rPr>
      <w:sz w:val="16"/>
      <w:szCs w:val="16"/>
    </w:rPr>
  </w:style>
  <w:style w:type="paragraph" w:styleId="CommentText">
    <w:name w:val="annotation text"/>
    <w:basedOn w:val="Normal"/>
    <w:link w:val="CommentTextChar"/>
    <w:uiPriority w:val="99"/>
    <w:semiHidden/>
    <w:unhideWhenUsed/>
    <w:rsid w:val="00EB6930"/>
    <w:pPr>
      <w:spacing w:after="200" w:line="240"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EB6930"/>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EB69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93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C32CF"/>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6C32CF"/>
    <w:rPr>
      <w:rFonts w:ascii="Garamond" w:eastAsiaTheme="minorEastAsia" w:hAnsi="Garamond" w:cstheme="minorBidi"/>
      <w:b/>
      <w:bCs/>
    </w:rPr>
  </w:style>
  <w:style w:type="paragraph" w:styleId="NormalWeb">
    <w:name w:val="Normal (Web)"/>
    <w:basedOn w:val="Normal"/>
    <w:uiPriority w:val="99"/>
    <w:unhideWhenUsed/>
    <w:rsid w:val="00017555"/>
    <w:pPr>
      <w:spacing w:before="100" w:beforeAutospacing="1" w:after="100" w:afterAutospacing="1" w:line="240" w:lineRule="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4E"/>
    <w:pPr>
      <w:spacing w:line="240" w:lineRule="atLeast"/>
    </w:pPr>
    <w:rPr>
      <w:rFonts w:ascii="Garamond" w:hAnsi="Garamond"/>
      <w:sz w:val="24"/>
    </w:rPr>
  </w:style>
  <w:style w:type="paragraph" w:styleId="Heading1">
    <w:name w:val="heading 1"/>
    <w:aliases w:val="H1-Sec.Head"/>
    <w:basedOn w:val="Normal"/>
    <w:next w:val="L1-FlLSp12"/>
    <w:link w:val="Heading1Char"/>
    <w:uiPriority w:val="9"/>
    <w:qFormat/>
    <w:rsid w:val="00C573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C5734E"/>
    <w:pPr>
      <w:outlineLvl w:val="1"/>
    </w:pPr>
    <w:rPr>
      <w:sz w:val="28"/>
    </w:rPr>
  </w:style>
  <w:style w:type="paragraph" w:styleId="Heading3">
    <w:name w:val="heading 3"/>
    <w:aliases w:val="H3-Sec. Head"/>
    <w:basedOn w:val="Heading1"/>
    <w:next w:val="L1-FlLSp12"/>
    <w:qFormat/>
    <w:rsid w:val="00C5734E"/>
    <w:pPr>
      <w:outlineLvl w:val="2"/>
    </w:pPr>
    <w:rPr>
      <w:color w:val="auto"/>
      <w:sz w:val="24"/>
    </w:rPr>
  </w:style>
  <w:style w:type="paragraph" w:styleId="Heading4">
    <w:name w:val="heading 4"/>
    <w:aliases w:val="H4 Sec.Heading"/>
    <w:basedOn w:val="Heading1"/>
    <w:next w:val="L1-FlLSp12"/>
    <w:qFormat/>
    <w:rsid w:val="00C5734E"/>
    <w:pPr>
      <w:outlineLvl w:val="3"/>
    </w:pPr>
    <w:rPr>
      <w:i/>
      <w:color w:val="auto"/>
      <w:sz w:val="24"/>
    </w:rPr>
  </w:style>
  <w:style w:type="paragraph" w:styleId="Heading5">
    <w:name w:val="heading 5"/>
    <w:basedOn w:val="Normal"/>
    <w:next w:val="Normal"/>
    <w:qFormat/>
    <w:rsid w:val="00C5734E"/>
    <w:pPr>
      <w:keepLines/>
      <w:spacing w:before="360" w:line="360" w:lineRule="atLeast"/>
      <w:jc w:val="center"/>
      <w:outlineLvl w:val="4"/>
    </w:pPr>
  </w:style>
  <w:style w:type="paragraph" w:styleId="Heading6">
    <w:name w:val="heading 6"/>
    <w:basedOn w:val="Normal"/>
    <w:next w:val="Normal"/>
    <w:qFormat/>
    <w:rsid w:val="00C5734E"/>
    <w:pPr>
      <w:keepNext/>
      <w:spacing w:before="240"/>
      <w:jc w:val="center"/>
      <w:outlineLvl w:val="5"/>
    </w:pPr>
    <w:rPr>
      <w:b/>
      <w:caps/>
    </w:rPr>
  </w:style>
  <w:style w:type="paragraph" w:styleId="Heading7">
    <w:name w:val="heading 7"/>
    <w:basedOn w:val="Normal"/>
    <w:next w:val="Normal"/>
    <w:qFormat/>
    <w:rsid w:val="00C573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C5734E"/>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C5734E"/>
    <w:pPr>
      <w:keepLines/>
      <w:jc w:val="center"/>
    </w:pPr>
  </w:style>
  <w:style w:type="paragraph" w:customStyle="1" w:styleId="C3-CtrSp12">
    <w:name w:val="C3-Ctr Sp&amp;1/2"/>
    <w:basedOn w:val="Normal"/>
    <w:rsid w:val="00C5734E"/>
    <w:pPr>
      <w:keepLines/>
      <w:spacing w:line="360" w:lineRule="atLeast"/>
      <w:jc w:val="center"/>
    </w:pPr>
  </w:style>
  <w:style w:type="paragraph" w:customStyle="1" w:styleId="E1-Equation">
    <w:name w:val="E1-Equation"/>
    <w:basedOn w:val="Normal"/>
    <w:rsid w:val="00C5734E"/>
    <w:pPr>
      <w:tabs>
        <w:tab w:val="center" w:pos="4680"/>
        <w:tab w:val="right" w:pos="9360"/>
      </w:tabs>
    </w:pPr>
  </w:style>
  <w:style w:type="paragraph" w:customStyle="1" w:styleId="E2-Equation">
    <w:name w:val="E2-Equation"/>
    <w:basedOn w:val="Normal"/>
    <w:rsid w:val="00C5734E"/>
    <w:pPr>
      <w:tabs>
        <w:tab w:val="right" w:pos="1152"/>
        <w:tab w:val="center" w:pos="1440"/>
        <w:tab w:val="left" w:pos="1728"/>
      </w:tabs>
      <w:ind w:left="1728" w:hanging="1728"/>
    </w:pPr>
  </w:style>
  <w:style w:type="paragraph" w:styleId="FootnoteText">
    <w:name w:val="footnote text"/>
    <w:aliases w:val="F1"/>
    <w:semiHidden/>
    <w:rsid w:val="00C5734E"/>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C5734E"/>
    <w:pPr>
      <w:tabs>
        <w:tab w:val="left" w:pos="1152"/>
      </w:tabs>
      <w:spacing w:line="360" w:lineRule="atLeast"/>
    </w:pPr>
  </w:style>
  <w:style w:type="paragraph" w:customStyle="1" w:styleId="N0-FlLftBullet">
    <w:name w:val="N0-Fl Lft Bullet"/>
    <w:basedOn w:val="Normal"/>
    <w:rsid w:val="00C5734E"/>
    <w:pPr>
      <w:tabs>
        <w:tab w:val="left" w:pos="576"/>
      </w:tabs>
      <w:spacing w:after="240"/>
      <w:ind w:left="576" w:hanging="576"/>
    </w:pPr>
  </w:style>
  <w:style w:type="paragraph" w:customStyle="1" w:styleId="N1-1stBullet">
    <w:name w:val="N1-1st Bullet"/>
    <w:basedOn w:val="Normal"/>
    <w:rsid w:val="00C5734E"/>
    <w:pPr>
      <w:numPr>
        <w:numId w:val="15"/>
      </w:numPr>
      <w:spacing w:after="240"/>
    </w:pPr>
  </w:style>
  <w:style w:type="paragraph" w:customStyle="1" w:styleId="N2-2ndBullet">
    <w:name w:val="N2-2nd Bullet"/>
    <w:basedOn w:val="Normal"/>
    <w:rsid w:val="00C5734E"/>
    <w:pPr>
      <w:numPr>
        <w:numId w:val="16"/>
      </w:numPr>
      <w:spacing w:after="240"/>
    </w:pPr>
  </w:style>
  <w:style w:type="paragraph" w:customStyle="1" w:styleId="N3-3rdBullet">
    <w:name w:val="N3-3rd Bullet"/>
    <w:basedOn w:val="Normal"/>
    <w:rsid w:val="00C5734E"/>
    <w:pPr>
      <w:numPr>
        <w:numId w:val="17"/>
      </w:numPr>
      <w:spacing w:after="240"/>
    </w:pPr>
  </w:style>
  <w:style w:type="paragraph" w:customStyle="1" w:styleId="N4-4thBullet">
    <w:name w:val="N4-4th Bullet"/>
    <w:basedOn w:val="Normal"/>
    <w:rsid w:val="00C5734E"/>
    <w:pPr>
      <w:numPr>
        <w:numId w:val="18"/>
      </w:numPr>
      <w:spacing w:after="240"/>
    </w:pPr>
  </w:style>
  <w:style w:type="paragraph" w:customStyle="1" w:styleId="N5-5thBullet">
    <w:name w:val="N5-5th Bullet"/>
    <w:basedOn w:val="Normal"/>
    <w:rsid w:val="00C5734E"/>
    <w:pPr>
      <w:tabs>
        <w:tab w:val="left" w:pos="3456"/>
      </w:tabs>
      <w:spacing w:after="240"/>
      <w:ind w:left="3456" w:hanging="576"/>
    </w:pPr>
  </w:style>
  <w:style w:type="paragraph" w:customStyle="1" w:styleId="N6-DateInd">
    <w:name w:val="N6-Date Ind."/>
    <w:basedOn w:val="Normal"/>
    <w:rsid w:val="00C5734E"/>
    <w:pPr>
      <w:tabs>
        <w:tab w:val="left" w:pos="4910"/>
      </w:tabs>
      <w:ind w:left="4910"/>
    </w:pPr>
  </w:style>
  <w:style w:type="paragraph" w:customStyle="1" w:styleId="N7-3Block">
    <w:name w:val="N7-3&quot; Block"/>
    <w:basedOn w:val="Normal"/>
    <w:rsid w:val="00C5734E"/>
    <w:pPr>
      <w:tabs>
        <w:tab w:val="left" w:pos="1152"/>
      </w:tabs>
      <w:ind w:left="1152" w:right="1152"/>
    </w:pPr>
  </w:style>
  <w:style w:type="paragraph" w:customStyle="1" w:styleId="N8-QxQBlock">
    <w:name w:val="N8-QxQ Block"/>
    <w:basedOn w:val="Normal"/>
    <w:rsid w:val="00C5734E"/>
    <w:pPr>
      <w:tabs>
        <w:tab w:val="left" w:pos="1152"/>
      </w:tabs>
      <w:spacing w:after="360" w:line="360" w:lineRule="atLeast"/>
      <w:ind w:left="1152" w:hanging="1152"/>
    </w:pPr>
  </w:style>
  <w:style w:type="paragraph" w:customStyle="1" w:styleId="P1-StandPara">
    <w:name w:val="P1-Stand Para"/>
    <w:basedOn w:val="Normal"/>
    <w:rsid w:val="00C5734E"/>
    <w:pPr>
      <w:spacing w:line="360" w:lineRule="atLeast"/>
      <w:ind w:firstLine="1152"/>
    </w:pPr>
  </w:style>
  <w:style w:type="paragraph" w:customStyle="1" w:styleId="Q1-BestFinQ">
    <w:name w:val="Q1-Best/Fin Q"/>
    <w:basedOn w:val="Heading1"/>
    <w:rsid w:val="00C5734E"/>
    <w:pPr>
      <w:spacing w:line="240" w:lineRule="atLeast"/>
    </w:pPr>
    <w:rPr>
      <w:rFonts w:cs="Times New Roman Bold"/>
      <w:color w:val="auto"/>
      <w:sz w:val="24"/>
    </w:rPr>
  </w:style>
  <w:style w:type="paragraph" w:customStyle="1" w:styleId="SH-SglSpHead">
    <w:name w:val="SH-Sgl Sp Head"/>
    <w:basedOn w:val="Heading1"/>
    <w:rsid w:val="00C5734E"/>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C5734E"/>
  </w:style>
  <w:style w:type="paragraph" w:customStyle="1" w:styleId="SP-SglSpPara">
    <w:name w:val="SP-Sgl Sp Para"/>
    <w:basedOn w:val="Normal"/>
    <w:rsid w:val="00C5734E"/>
    <w:pPr>
      <w:tabs>
        <w:tab w:val="left" w:pos="576"/>
      </w:tabs>
      <w:ind w:firstLine="576"/>
    </w:pPr>
  </w:style>
  <w:style w:type="paragraph" w:customStyle="1" w:styleId="T0-ChapPgHd">
    <w:name w:val="T0-Chap/Pg Hd"/>
    <w:basedOn w:val="Normal"/>
    <w:rsid w:val="00C5734E"/>
    <w:pPr>
      <w:tabs>
        <w:tab w:val="left" w:pos="8640"/>
      </w:tabs>
    </w:pPr>
    <w:rPr>
      <w:rFonts w:ascii="Franklin Gothic Medium" w:hAnsi="Franklin Gothic Medium"/>
      <w:szCs w:val="24"/>
      <w:u w:val="words"/>
    </w:rPr>
  </w:style>
  <w:style w:type="paragraph" w:styleId="TOC1">
    <w:name w:val="toc 1"/>
    <w:basedOn w:val="Normal"/>
    <w:uiPriority w:val="39"/>
    <w:rsid w:val="00C5734E"/>
    <w:pPr>
      <w:tabs>
        <w:tab w:val="left" w:pos="1440"/>
        <w:tab w:val="right" w:leader="dot" w:pos="8208"/>
        <w:tab w:val="left" w:pos="8640"/>
      </w:tabs>
      <w:ind w:left="1440" w:right="1800" w:hanging="1152"/>
    </w:pPr>
  </w:style>
  <w:style w:type="paragraph" w:styleId="TOC2">
    <w:name w:val="toc 2"/>
    <w:basedOn w:val="Normal"/>
    <w:uiPriority w:val="39"/>
    <w:rsid w:val="00C5734E"/>
    <w:pPr>
      <w:tabs>
        <w:tab w:val="left" w:pos="2160"/>
        <w:tab w:val="right" w:leader="dot" w:pos="8208"/>
        <w:tab w:val="left" w:pos="8640"/>
      </w:tabs>
      <w:ind w:left="2160" w:right="1800" w:hanging="720"/>
    </w:pPr>
    <w:rPr>
      <w:szCs w:val="22"/>
    </w:rPr>
  </w:style>
  <w:style w:type="paragraph" w:styleId="TOC3">
    <w:name w:val="toc 3"/>
    <w:basedOn w:val="Normal"/>
    <w:semiHidden/>
    <w:rsid w:val="00C5734E"/>
    <w:pPr>
      <w:tabs>
        <w:tab w:val="left" w:pos="3024"/>
        <w:tab w:val="right" w:leader="dot" w:pos="8208"/>
        <w:tab w:val="left" w:pos="8640"/>
      </w:tabs>
      <w:ind w:left="3024" w:right="1800" w:hanging="864"/>
    </w:pPr>
  </w:style>
  <w:style w:type="paragraph" w:styleId="TOC4">
    <w:name w:val="toc 4"/>
    <w:basedOn w:val="Normal"/>
    <w:semiHidden/>
    <w:rsid w:val="00C5734E"/>
    <w:pPr>
      <w:tabs>
        <w:tab w:val="left" w:pos="3888"/>
        <w:tab w:val="right" w:leader="dot" w:pos="8208"/>
        <w:tab w:val="left" w:pos="8640"/>
      </w:tabs>
      <w:ind w:left="3888" w:right="1800" w:hanging="864"/>
    </w:pPr>
  </w:style>
  <w:style w:type="paragraph" w:styleId="TOC5">
    <w:name w:val="toc 5"/>
    <w:basedOn w:val="Normal"/>
    <w:uiPriority w:val="39"/>
    <w:rsid w:val="00C5734E"/>
    <w:pPr>
      <w:tabs>
        <w:tab w:val="left" w:pos="1440"/>
        <w:tab w:val="right" w:leader="dot" w:pos="8208"/>
        <w:tab w:val="left" w:pos="8640"/>
      </w:tabs>
      <w:ind w:left="1440" w:right="1800" w:hanging="1152"/>
    </w:pPr>
  </w:style>
  <w:style w:type="paragraph" w:customStyle="1" w:styleId="TT-TableTitle">
    <w:name w:val="TT-Table Title"/>
    <w:basedOn w:val="Heading1"/>
    <w:rsid w:val="00C5734E"/>
    <w:pPr>
      <w:tabs>
        <w:tab w:val="clear" w:pos="1152"/>
        <w:tab w:val="left" w:pos="1440"/>
      </w:tabs>
      <w:spacing w:after="0" w:line="240" w:lineRule="atLeast"/>
      <w:ind w:left="1440" w:hanging="1440"/>
    </w:pPr>
    <w:rPr>
      <w:b w:val="0"/>
      <w:color w:val="auto"/>
      <w:sz w:val="22"/>
    </w:rPr>
  </w:style>
  <w:style w:type="paragraph" w:styleId="Header">
    <w:name w:val="header"/>
    <w:basedOn w:val="Normal"/>
    <w:rsid w:val="00C5734E"/>
    <w:rPr>
      <w:sz w:val="16"/>
    </w:rPr>
  </w:style>
  <w:style w:type="paragraph" w:styleId="Footer">
    <w:name w:val="footer"/>
    <w:basedOn w:val="Normal"/>
    <w:link w:val="FooterChar"/>
    <w:uiPriority w:val="99"/>
    <w:rsid w:val="00C5734E"/>
  </w:style>
  <w:style w:type="paragraph" w:customStyle="1" w:styleId="R1-ResPara">
    <w:name w:val="R1-Res. Para"/>
    <w:basedOn w:val="Normal"/>
    <w:rsid w:val="00C5734E"/>
    <w:pPr>
      <w:ind w:left="288"/>
    </w:pPr>
  </w:style>
  <w:style w:type="paragraph" w:customStyle="1" w:styleId="R2-ResBullet">
    <w:name w:val="R2-Res Bullet"/>
    <w:basedOn w:val="Normal"/>
    <w:rsid w:val="00C5734E"/>
    <w:pPr>
      <w:tabs>
        <w:tab w:val="left" w:pos="720"/>
      </w:tabs>
      <w:ind w:left="720" w:hanging="432"/>
    </w:pPr>
  </w:style>
  <w:style w:type="paragraph" w:customStyle="1" w:styleId="RF-Reference">
    <w:name w:val="RF-Reference"/>
    <w:basedOn w:val="Normal"/>
    <w:rsid w:val="00C5734E"/>
    <w:pPr>
      <w:spacing w:line="240" w:lineRule="exact"/>
      <w:ind w:left="216" w:hanging="216"/>
    </w:pPr>
  </w:style>
  <w:style w:type="paragraph" w:customStyle="1" w:styleId="RH-SglSpHead">
    <w:name w:val="RH-Sgl Sp Head"/>
    <w:basedOn w:val="Heading1"/>
    <w:next w:val="RL-FlLftSgl"/>
    <w:rsid w:val="00C5734E"/>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C5734E"/>
    <w:pPr>
      <w:tabs>
        <w:tab w:val="clear" w:pos="1152"/>
      </w:tabs>
      <w:spacing w:after="0" w:line="240" w:lineRule="atLeast"/>
      <w:ind w:left="0" w:firstLine="0"/>
    </w:pPr>
    <w:rPr>
      <w:sz w:val="24"/>
    </w:rPr>
  </w:style>
  <w:style w:type="paragraph" w:customStyle="1" w:styleId="SU-FlLftUndln">
    <w:name w:val="SU-Fl Lft Undln"/>
    <w:basedOn w:val="Normal"/>
    <w:rsid w:val="00C5734E"/>
    <w:pPr>
      <w:keepNext/>
      <w:spacing w:line="240" w:lineRule="exact"/>
    </w:pPr>
    <w:rPr>
      <w:u w:val="single"/>
    </w:rPr>
  </w:style>
  <w:style w:type="paragraph" w:customStyle="1" w:styleId="CT-ContractInformation">
    <w:name w:val="CT-Contract Information"/>
    <w:basedOn w:val="Normal"/>
    <w:rsid w:val="00C5734E"/>
    <w:pPr>
      <w:tabs>
        <w:tab w:val="left" w:pos="2232"/>
      </w:tabs>
      <w:spacing w:line="240" w:lineRule="exact"/>
    </w:pPr>
    <w:rPr>
      <w:vanish/>
    </w:rPr>
  </w:style>
  <w:style w:type="paragraph" w:customStyle="1" w:styleId="Header-1">
    <w:name w:val="Header-1"/>
    <w:basedOn w:val="Heading1"/>
    <w:rsid w:val="00C5734E"/>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C5734E"/>
    <w:pPr>
      <w:tabs>
        <w:tab w:val="clear" w:pos="1152"/>
      </w:tabs>
      <w:spacing w:after="0"/>
      <w:ind w:left="0" w:firstLine="0"/>
      <w:jc w:val="right"/>
    </w:pPr>
    <w:rPr>
      <w:sz w:val="40"/>
    </w:rPr>
  </w:style>
  <w:style w:type="character" w:styleId="PageNumber">
    <w:name w:val="page number"/>
    <w:basedOn w:val="DefaultParagraphFont"/>
    <w:rsid w:val="00C5734E"/>
  </w:style>
  <w:style w:type="paragraph" w:customStyle="1" w:styleId="R0-FLLftSglBoldItalic">
    <w:name w:val="R0-FL Lft Sgl Bold Italic"/>
    <w:basedOn w:val="Heading1"/>
    <w:rsid w:val="00C5734E"/>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C5734E"/>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73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C5734E"/>
    <w:rPr>
      <w:rFonts w:ascii="Franklin Gothic Medium" w:hAnsi="Franklin Gothic Medium"/>
    </w:rPr>
  </w:style>
  <w:style w:type="paragraph" w:customStyle="1" w:styleId="TH-TableHeading">
    <w:name w:val="TH-Table Heading"/>
    <w:basedOn w:val="Heading1"/>
    <w:rsid w:val="0010017E"/>
    <w:pPr>
      <w:spacing w:after="0" w:line="240" w:lineRule="atLeast"/>
      <w:ind w:left="0" w:firstLine="0"/>
      <w:jc w:val="center"/>
    </w:pPr>
    <w:rPr>
      <w:color w:val="auto"/>
      <w:sz w:val="20"/>
    </w:rPr>
  </w:style>
  <w:style w:type="paragraph" w:styleId="TOC6">
    <w:name w:val="toc 6"/>
    <w:semiHidden/>
    <w:rsid w:val="00C5734E"/>
    <w:pPr>
      <w:tabs>
        <w:tab w:val="right" w:leader="dot" w:pos="8208"/>
        <w:tab w:val="left" w:pos="8640"/>
      </w:tabs>
      <w:ind w:left="288" w:right="1800"/>
    </w:pPr>
    <w:rPr>
      <w:rFonts w:ascii="Garamond" w:hAnsi="Garamond"/>
      <w:sz w:val="24"/>
      <w:szCs w:val="22"/>
    </w:rPr>
  </w:style>
  <w:style w:type="paragraph" w:styleId="TOC7">
    <w:name w:val="toc 7"/>
    <w:semiHidden/>
    <w:rsid w:val="00C5734E"/>
    <w:pPr>
      <w:tabs>
        <w:tab w:val="right" w:leader="dot" w:pos="8208"/>
        <w:tab w:val="left" w:pos="8640"/>
      </w:tabs>
      <w:ind w:left="1440" w:right="1800"/>
    </w:pPr>
    <w:rPr>
      <w:rFonts w:ascii="Garamond" w:hAnsi="Garamond"/>
      <w:sz w:val="24"/>
      <w:szCs w:val="22"/>
    </w:rPr>
  </w:style>
  <w:style w:type="paragraph" w:styleId="TOC8">
    <w:name w:val="toc 8"/>
    <w:semiHidden/>
    <w:rsid w:val="00C5734E"/>
    <w:pPr>
      <w:tabs>
        <w:tab w:val="right" w:leader="dot" w:pos="8208"/>
        <w:tab w:val="left" w:pos="8640"/>
      </w:tabs>
      <w:ind w:left="2160" w:right="1800"/>
    </w:pPr>
    <w:rPr>
      <w:rFonts w:ascii="Garamond" w:hAnsi="Garamond"/>
      <w:sz w:val="24"/>
      <w:szCs w:val="22"/>
    </w:rPr>
  </w:style>
  <w:style w:type="paragraph" w:styleId="TOC9">
    <w:name w:val="toc 9"/>
    <w:semiHidden/>
    <w:rsid w:val="00C5734E"/>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C5734E"/>
    <w:rPr>
      <w:rFonts w:ascii="Franklin Gothic Medium" w:hAnsi="Franklin Gothic Medium"/>
      <w:sz w:val="20"/>
    </w:rPr>
  </w:style>
  <w:style w:type="character" w:customStyle="1" w:styleId="Heading1Char">
    <w:name w:val="Heading 1 Char"/>
    <w:aliases w:val="H1-Sec.Head Char"/>
    <w:basedOn w:val="DefaultParagraphFont"/>
    <w:link w:val="Heading1"/>
    <w:uiPriority w:val="9"/>
    <w:rsid w:val="00EB6930"/>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rsid w:val="00EB6930"/>
    <w:rPr>
      <w:rFonts w:ascii="Franklin Gothic Medium" w:hAnsi="Franklin Gothic Medium"/>
      <w:b/>
      <w:color w:val="324162"/>
      <w:sz w:val="28"/>
    </w:rPr>
  </w:style>
  <w:style w:type="paragraph" w:styleId="ListParagraph">
    <w:name w:val="List Paragraph"/>
    <w:basedOn w:val="Normal"/>
    <w:uiPriority w:val="34"/>
    <w:qFormat/>
    <w:rsid w:val="00EB6930"/>
    <w:pPr>
      <w:spacing w:after="200" w:line="276" w:lineRule="auto"/>
      <w:ind w:left="720"/>
      <w:contextualSpacing/>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B6930"/>
    <w:rPr>
      <w:rFonts w:ascii="Garamond" w:hAnsi="Garamond"/>
      <w:sz w:val="24"/>
    </w:rPr>
  </w:style>
  <w:style w:type="table" w:styleId="TableGrid">
    <w:name w:val="Table Grid"/>
    <w:basedOn w:val="TableNormal"/>
    <w:uiPriority w:val="59"/>
    <w:rsid w:val="00EB693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B6930"/>
    <w:rPr>
      <w:color w:val="0000FF" w:themeColor="hyperlink"/>
      <w:u w:val="single"/>
    </w:rPr>
  </w:style>
  <w:style w:type="character" w:styleId="CommentReference">
    <w:name w:val="annotation reference"/>
    <w:basedOn w:val="DefaultParagraphFont"/>
    <w:uiPriority w:val="99"/>
    <w:semiHidden/>
    <w:unhideWhenUsed/>
    <w:rsid w:val="00EB6930"/>
    <w:rPr>
      <w:sz w:val="16"/>
      <w:szCs w:val="16"/>
    </w:rPr>
  </w:style>
  <w:style w:type="paragraph" w:styleId="CommentText">
    <w:name w:val="annotation text"/>
    <w:basedOn w:val="Normal"/>
    <w:link w:val="CommentTextChar"/>
    <w:uiPriority w:val="99"/>
    <w:semiHidden/>
    <w:unhideWhenUsed/>
    <w:rsid w:val="00EB6930"/>
    <w:pPr>
      <w:spacing w:after="200" w:line="240"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EB6930"/>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EB69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93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C32CF"/>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6C32CF"/>
    <w:rPr>
      <w:rFonts w:ascii="Garamond" w:eastAsiaTheme="minorEastAsia" w:hAnsi="Garamond" w:cstheme="minorBidi"/>
      <w:b/>
      <w:bCs/>
    </w:rPr>
  </w:style>
  <w:style w:type="paragraph" w:styleId="NormalWeb">
    <w:name w:val="Normal (Web)"/>
    <w:basedOn w:val="Normal"/>
    <w:uiPriority w:val="99"/>
    <w:unhideWhenUsed/>
    <w:rsid w:val="00017555"/>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Jamila.rashid@hhs.gov"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3035</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CTAC</cp:lastModifiedBy>
  <cp:revision>2</cp:revision>
  <cp:lastPrinted>2012-06-29T15:22:00Z</cp:lastPrinted>
  <dcterms:created xsi:type="dcterms:W3CDTF">2012-08-30T20:10:00Z</dcterms:created>
  <dcterms:modified xsi:type="dcterms:W3CDTF">2012-08-30T20:10:00Z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