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F8" w:rsidRPr="00E53379" w:rsidRDefault="00E53379" w:rsidP="00A26AF8">
      <w:pPr>
        <w:spacing w:line="312" w:lineRule="auto"/>
        <w:ind w:left="5580" w:firstLine="0"/>
        <w:jc w:val="left"/>
        <w:rPr>
          <w:rFonts w:cs="Arial"/>
          <w:b/>
        </w:rPr>
      </w:pPr>
      <w:bookmarkStart w:id="0" w:name="_GoBack"/>
      <w:bookmarkEnd w:id="0"/>
      <w:r w:rsidRPr="00E53379">
        <w:rPr>
          <w:rFonts w:cs="Arial"/>
          <w:b/>
        </w:rPr>
        <w:t>PART A</w:t>
      </w:r>
    </w:p>
    <w:p w:rsidR="00A26AF8" w:rsidRPr="00615AC2" w:rsidRDefault="00A26AF8" w:rsidP="00A26AF8">
      <w:pPr>
        <w:spacing w:line="312" w:lineRule="auto"/>
        <w:ind w:left="5580" w:firstLine="0"/>
        <w:jc w:val="left"/>
        <w:rPr>
          <w:rFonts w:cs="Arial"/>
        </w:rPr>
      </w:pPr>
    </w:p>
    <w:p w:rsidR="00A26AF8" w:rsidRPr="00241617" w:rsidRDefault="00C90A08" w:rsidP="00A26AF8">
      <w:pPr>
        <w:spacing w:after="144" w:line="360" w:lineRule="exact"/>
        <w:ind w:left="5580" w:firstLine="0"/>
        <w:jc w:val="left"/>
        <w:rPr>
          <w:rFonts w:cs="Arial"/>
          <w:b/>
        </w:rPr>
      </w:pPr>
      <w:bookmarkStart w:id="1" w:name="RepTitle"/>
      <w:bookmarkEnd w:id="1"/>
      <w:r>
        <w:rPr>
          <w:rFonts w:cs="Arial"/>
          <w:b/>
        </w:rPr>
        <w:t>For-</w:t>
      </w:r>
      <w:r w:rsidR="00B1511F">
        <w:rPr>
          <w:rFonts w:cs="Arial"/>
          <w:b/>
        </w:rPr>
        <w:t xml:space="preserve">Profit PACE Study </w:t>
      </w:r>
    </w:p>
    <w:p w:rsidR="00A26AF8" w:rsidRPr="007F2781" w:rsidRDefault="00B1511F" w:rsidP="007F2781">
      <w:pPr>
        <w:spacing w:before="144" w:line="360" w:lineRule="exact"/>
        <w:ind w:left="5580" w:firstLine="0"/>
        <w:jc w:val="left"/>
        <w:rPr>
          <w:rFonts w:cs="Arial"/>
          <w:b/>
        </w:rPr>
      </w:pPr>
      <w:bookmarkStart w:id="2" w:name="RepType"/>
      <w:bookmarkEnd w:id="2"/>
      <w:r w:rsidRPr="007F2781">
        <w:rPr>
          <w:rFonts w:cs="Arial"/>
          <w:b/>
        </w:rPr>
        <w:t>Supporting Statement for Paper Reduction Act Submission</w:t>
      </w:r>
    </w:p>
    <w:p w:rsidR="00E95CF8" w:rsidRDefault="00E95CF8" w:rsidP="00A26AF8">
      <w:pPr>
        <w:spacing w:before="144" w:after="288" w:line="360" w:lineRule="exact"/>
        <w:ind w:left="5580" w:firstLine="0"/>
        <w:rPr>
          <w:rFonts w:cs="Arial"/>
        </w:rPr>
      </w:pPr>
      <w:bookmarkStart w:id="3" w:name="DateMark"/>
      <w:bookmarkEnd w:id="3"/>
    </w:p>
    <w:p w:rsidR="00A26AF8" w:rsidRPr="00241617" w:rsidRDefault="00BA2118" w:rsidP="00A26AF8">
      <w:pPr>
        <w:spacing w:before="144" w:after="288" w:line="360" w:lineRule="exact"/>
        <w:ind w:left="5580" w:firstLine="0"/>
        <w:rPr>
          <w:rFonts w:cs="Arial"/>
        </w:rPr>
      </w:pPr>
      <w:r>
        <w:rPr>
          <w:rFonts w:cs="Arial"/>
        </w:rPr>
        <w:t>June 20</w:t>
      </w:r>
      <w:r w:rsidR="00A26AF8">
        <w:rPr>
          <w:rFonts w:cs="Arial"/>
        </w:rPr>
        <w:t>, 2012</w:t>
      </w:r>
    </w:p>
    <w:p w:rsidR="00A26AF8" w:rsidRPr="00241617" w:rsidRDefault="00E56274" w:rsidP="00A26AF8">
      <w:pPr>
        <w:spacing w:line="280" w:lineRule="exact"/>
        <w:ind w:left="5580" w:firstLine="0"/>
        <w:rPr>
          <w:rFonts w:cs="Arial"/>
          <w:sz w:val="20"/>
          <w:szCs w:val="20"/>
        </w:rPr>
      </w:pPr>
      <w:bookmarkStart w:id="4" w:name="StartingPoint"/>
      <w:bookmarkEnd w:id="4"/>
      <w:r>
        <w:rPr>
          <w:rFonts w:cs="Arial"/>
          <w:sz w:val="20"/>
          <w:szCs w:val="20"/>
        </w:rPr>
        <w:t>Nancy Duda</w:t>
      </w:r>
    </w:p>
    <w:p w:rsidR="00A26AF8" w:rsidRDefault="00E56274" w:rsidP="00A26AF8">
      <w:pPr>
        <w:spacing w:line="280" w:lineRule="exact"/>
        <w:ind w:left="5580" w:firstLine="0"/>
        <w:rPr>
          <w:rFonts w:cs="Arial"/>
          <w:sz w:val="20"/>
          <w:szCs w:val="20"/>
        </w:rPr>
      </w:pPr>
      <w:r>
        <w:rPr>
          <w:rFonts w:cs="Arial"/>
          <w:sz w:val="20"/>
          <w:szCs w:val="20"/>
        </w:rPr>
        <w:t>David Jones</w:t>
      </w:r>
    </w:p>
    <w:p w:rsidR="006F44BE" w:rsidRDefault="006F44BE" w:rsidP="00A26AF8">
      <w:pPr>
        <w:spacing w:line="280" w:lineRule="exact"/>
        <w:ind w:left="5580" w:firstLine="0"/>
        <w:rPr>
          <w:rFonts w:cs="Arial"/>
          <w:sz w:val="20"/>
          <w:szCs w:val="20"/>
        </w:rPr>
      </w:pPr>
      <w:r>
        <w:rPr>
          <w:rFonts w:cs="Arial"/>
          <w:sz w:val="20"/>
          <w:szCs w:val="20"/>
        </w:rPr>
        <w:t>Frank Yoon</w:t>
      </w:r>
    </w:p>
    <w:p w:rsidR="00713DB3" w:rsidRPr="00241617" w:rsidRDefault="00713DB3" w:rsidP="00A26AF8">
      <w:pPr>
        <w:spacing w:line="280" w:lineRule="exact"/>
        <w:ind w:left="5580" w:firstLine="0"/>
        <w:rPr>
          <w:rFonts w:cs="Arial"/>
          <w:sz w:val="20"/>
          <w:szCs w:val="20"/>
        </w:rPr>
      </w:pPr>
      <w:r>
        <w:rPr>
          <w:rFonts w:cs="Arial"/>
          <w:sz w:val="20"/>
          <w:szCs w:val="20"/>
        </w:rPr>
        <w:t>Jennifer Ott</w:t>
      </w:r>
    </w:p>
    <w:p w:rsidR="00A26AF8" w:rsidRDefault="00A26AF8" w:rsidP="00A26AF8">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3360" behindDoc="0" locked="1" layoutInCell="1" allowOverlap="1">
            <wp:simplePos x="0" y="0"/>
            <wp:positionH relativeFrom="page">
              <wp:posOffset>4105275</wp:posOffset>
            </wp:positionH>
            <wp:positionV relativeFrom="page">
              <wp:posOffset>7086600</wp:posOffset>
            </wp:positionV>
            <wp:extent cx="1809750" cy="577850"/>
            <wp:effectExtent l="19050" t="0" r="0" b="0"/>
            <wp:wrapThrough wrapText="bothSides">
              <wp:wrapPolygon edited="0">
                <wp:start x="-227" y="0"/>
                <wp:lineTo x="-227" y="20651"/>
                <wp:lineTo x="21600" y="20651"/>
                <wp:lineTo x="21600" y="12818"/>
                <wp:lineTo x="19326" y="11393"/>
                <wp:lineTo x="21600" y="9257"/>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tretch>
                      <a:fillRect/>
                    </a:stretch>
                  </pic:blipFill>
                  <pic:spPr bwMode="auto">
                    <a:xfrm>
                      <a:off x="0" y="0"/>
                      <a:ext cx="1809750" cy="57785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 name="Picture 5" descr="Multi-colored band acro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A26AF8" w:rsidRDefault="00A26AF8" w:rsidP="00A26AF8">
      <w:pPr>
        <w:spacing w:line="264" w:lineRule="auto"/>
        <w:ind w:left="5040" w:firstLine="0"/>
        <w:rPr>
          <w:rFonts w:ascii="Lucida Sans" w:hAnsi="Lucida Sans"/>
          <w:sz w:val="20"/>
          <w:szCs w:val="20"/>
        </w:rPr>
        <w:sectPr w:rsidR="00A26AF8" w:rsidSect="00B1511F">
          <w:footerReference w:type="default" r:id="rId11"/>
          <w:endnotePr>
            <w:numFmt w:val="decimal"/>
          </w:endnotePr>
          <w:pgSz w:w="12240" w:h="15840" w:code="1"/>
          <w:pgMar w:top="2160" w:right="1440" w:bottom="576" w:left="1440" w:header="720" w:footer="576" w:gutter="0"/>
          <w:cols w:space="720"/>
          <w:docGrid w:linePitch="150"/>
        </w:sectPr>
      </w:pPr>
    </w:p>
    <w:tbl>
      <w:tblPr>
        <w:tblpPr w:leftFromText="187" w:rightFromText="187" w:vertAnchor="page" w:tblpY="2881"/>
        <w:tblOverlap w:val="never"/>
        <w:tblW w:w="0" w:type="dxa"/>
        <w:tblInd w:w="1440" w:type="dxa"/>
        <w:tblLayout w:type="fixed"/>
        <w:tblCellMar>
          <w:left w:w="115" w:type="dxa"/>
          <w:right w:w="115" w:type="dxa"/>
        </w:tblCellMar>
        <w:tblLook w:val="04A0" w:firstRow="1" w:lastRow="0" w:firstColumn="1" w:lastColumn="0" w:noHBand="0" w:noVBand="1"/>
      </w:tblPr>
      <w:tblGrid>
        <w:gridCol w:w="4003"/>
        <w:gridCol w:w="4003"/>
      </w:tblGrid>
      <w:tr w:rsidR="00A26AF8" w:rsidTr="00B1511F">
        <w:tc>
          <w:tcPr>
            <w:tcW w:w="4003" w:type="dxa"/>
          </w:tcPr>
          <w:p w:rsidR="00A26AF8" w:rsidRPr="00241617" w:rsidRDefault="00A26AF8" w:rsidP="00B1511F">
            <w:pPr>
              <w:spacing w:line="240" w:lineRule="exact"/>
              <w:ind w:firstLine="0"/>
              <w:jc w:val="left"/>
              <w:rPr>
                <w:rFonts w:cs="Arial"/>
                <w:sz w:val="17"/>
                <w:szCs w:val="16"/>
              </w:rPr>
            </w:pPr>
            <w:r w:rsidRPr="00241617">
              <w:rPr>
                <w:rFonts w:cs="Arial"/>
                <w:sz w:val="17"/>
                <w:szCs w:val="16"/>
              </w:rPr>
              <w:lastRenderedPageBreak/>
              <w:t>Contract Number:</w:t>
            </w:r>
          </w:p>
          <w:p w:rsidR="00A26AF8" w:rsidRPr="00241617" w:rsidRDefault="00A26AF8" w:rsidP="00B1511F">
            <w:pPr>
              <w:spacing w:after="180" w:line="240" w:lineRule="exact"/>
              <w:ind w:firstLine="0"/>
              <w:jc w:val="left"/>
              <w:rPr>
                <w:rFonts w:cs="Arial"/>
                <w:sz w:val="17"/>
                <w:szCs w:val="16"/>
              </w:rPr>
            </w:pPr>
            <w:bookmarkStart w:id="5" w:name="Contract"/>
            <w:bookmarkEnd w:id="5"/>
            <w:r>
              <w:rPr>
                <w:rFonts w:cs="Arial"/>
                <w:sz w:val="17"/>
                <w:szCs w:val="16"/>
              </w:rPr>
              <w:t>HHSM-500-2005-00025I/HHSM-500-T0005</w:t>
            </w:r>
          </w:p>
          <w:p w:rsidR="00A26AF8" w:rsidRPr="00241617" w:rsidRDefault="00A26AF8" w:rsidP="00B1511F">
            <w:pPr>
              <w:spacing w:line="240" w:lineRule="exact"/>
              <w:ind w:firstLine="0"/>
              <w:jc w:val="left"/>
              <w:rPr>
                <w:rFonts w:cs="Arial"/>
                <w:sz w:val="17"/>
                <w:szCs w:val="16"/>
              </w:rPr>
            </w:pPr>
            <w:r w:rsidRPr="00241617">
              <w:rPr>
                <w:rFonts w:cs="Arial"/>
                <w:sz w:val="17"/>
                <w:szCs w:val="16"/>
              </w:rPr>
              <w:t>Mathematica Reference Number:</w:t>
            </w:r>
          </w:p>
          <w:p w:rsidR="00A26AF8" w:rsidRPr="00241617" w:rsidRDefault="00A26AF8" w:rsidP="00B1511F">
            <w:pPr>
              <w:spacing w:after="180" w:line="240" w:lineRule="exact"/>
              <w:ind w:firstLine="0"/>
              <w:jc w:val="left"/>
              <w:rPr>
                <w:rFonts w:cs="Arial"/>
                <w:sz w:val="17"/>
                <w:szCs w:val="16"/>
              </w:rPr>
            </w:pPr>
            <w:bookmarkStart w:id="6" w:name="MPRRef"/>
            <w:bookmarkEnd w:id="6"/>
            <w:r>
              <w:rPr>
                <w:rFonts w:cs="Arial"/>
                <w:sz w:val="17"/>
                <w:szCs w:val="16"/>
              </w:rPr>
              <w:t>06965.400</w:t>
            </w:r>
          </w:p>
          <w:p w:rsidR="00A26AF8" w:rsidRPr="00241617" w:rsidRDefault="00A26AF8" w:rsidP="00B1511F">
            <w:pPr>
              <w:spacing w:line="240" w:lineRule="exact"/>
              <w:ind w:firstLine="0"/>
              <w:jc w:val="left"/>
              <w:rPr>
                <w:rFonts w:cs="Arial"/>
                <w:sz w:val="17"/>
                <w:szCs w:val="16"/>
              </w:rPr>
            </w:pPr>
            <w:r w:rsidRPr="00241617">
              <w:rPr>
                <w:rFonts w:cs="Arial"/>
                <w:sz w:val="17"/>
                <w:szCs w:val="16"/>
              </w:rPr>
              <w:t>Submitted to:</w:t>
            </w:r>
          </w:p>
          <w:p w:rsidR="00A26AF8" w:rsidRPr="00241617" w:rsidRDefault="00A26AF8" w:rsidP="00B1511F">
            <w:pPr>
              <w:spacing w:line="240" w:lineRule="exact"/>
              <w:ind w:firstLine="0"/>
              <w:jc w:val="left"/>
              <w:rPr>
                <w:rFonts w:cs="Arial"/>
                <w:sz w:val="17"/>
                <w:szCs w:val="16"/>
              </w:rPr>
            </w:pPr>
            <w:bookmarkStart w:id="7" w:name="Agency"/>
            <w:bookmarkEnd w:id="7"/>
            <w:r>
              <w:rPr>
                <w:rFonts w:cs="Arial"/>
                <w:sz w:val="17"/>
                <w:szCs w:val="16"/>
              </w:rPr>
              <w:t>Centers for Medicare &amp; Medicaid Services</w:t>
            </w:r>
          </w:p>
          <w:p w:rsidR="00BC1002" w:rsidRDefault="00BC1002" w:rsidP="00B1511F">
            <w:pPr>
              <w:spacing w:line="240" w:lineRule="exact"/>
              <w:ind w:firstLine="0"/>
              <w:jc w:val="left"/>
              <w:rPr>
                <w:rFonts w:cs="Arial"/>
                <w:sz w:val="17"/>
                <w:szCs w:val="16"/>
              </w:rPr>
            </w:pPr>
            <w:bookmarkStart w:id="8" w:name="Address"/>
            <w:bookmarkEnd w:id="8"/>
            <w:r>
              <w:rPr>
                <w:rFonts w:cs="Arial"/>
                <w:sz w:val="17"/>
                <w:szCs w:val="16"/>
              </w:rPr>
              <w:t>7500 Security Boulevard, WB-06-05</w:t>
            </w:r>
          </w:p>
          <w:p w:rsidR="00BC1002" w:rsidRDefault="00BC1002" w:rsidP="00B1511F">
            <w:pPr>
              <w:spacing w:line="240" w:lineRule="exact"/>
              <w:ind w:firstLine="0"/>
              <w:jc w:val="left"/>
              <w:rPr>
                <w:rFonts w:cs="Arial"/>
                <w:sz w:val="17"/>
                <w:szCs w:val="16"/>
              </w:rPr>
            </w:pPr>
            <w:r>
              <w:rPr>
                <w:rFonts w:cs="Arial"/>
                <w:sz w:val="17"/>
                <w:szCs w:val="16"/>
              </w:rPr>
              <w:t>Baltimore, MD 21244</w:t>
            </w:r>
          </w:p>
          <w:p w:rsidR="00A26AF8" w:rsidRPr="00241617" w:rsidRDefault="00A26AF8" w:rsidP="00B1511F">
            <w:pPr>
              <w:spacing w:after="180" w:line="240" w:lineRule="exact"/>
              <w:ind w:firstLine="0"/>
              <w:jc w:val="left"/>
              <w:rPr>
                <w:rFonts w:cs="Arial"/>
                <w:sz w:val="17"/>
                <w:szCs w:val="16"/>
              </w:rPr>
            </w:pPr>
            <w:r w:rsidRPr="00241617">
              <w:rPr>
                <w:rFonts w:cs="Arial"/>
                <w:sz w:val="17"/>
                <w:szCs w:val="16"/>
              </w:rPr>
              <w:t xml:space="preserve">Project Officer: </w:t>
            </w:r>
            <w:bookmarkStart w:id="9" w:name="ProjOff"/>
            <w:bookmarkEnd w:id="9"/>
            <w:r w:rsidR="005623FF">
              <w:rPr>
                <w:rFonts w:cs="Arial"/>
                <w:sz w:val="17"/>
                <w:szCs w:val="16"/>
              </w:rPr>
              <w:t>Julia A. Zucco</w:t>
            </w:r>
          </w:p>
          <w:p w:rsidR="00A26AF8" w:rsidRPr="00241617" w:rsidRDefault="00A26AF8" w:rsidP="00B1511F">
            <w:pPr>
              <w:spacing w:line="240" w:lineRule="exact"/>
              <w:ind w:firstLine="0"/>
              <w:jc w:val="left"/>
              <w:rPr>
                <w:rFonts w:cs="Arial"/>
                <w:sz w:val="17"/>
                <w:szCs w:val="16"/>
              </w:rPr>
            </w:pPr>
            <w:r w:rsidRPr="00241617">
              <w:rPr>
                <w:rFonts w:cs="Arial"/>
                <w:sz w:val="17"/>
                <w:szCs w:val="16"/>
              </w:rPr>
              <w:t>Submitted by:</w:t>
            </w:r>
          </w:p>
          <w:p w:rsidR="00A26AF8" w:rsidRPr="00241617" w:rsidRDefault="00A26AF8" w:rsidP="00B1511F">
            <w:pPr>
              <w:spacing w:line="240" w:lineRule="exact"/>
              <w:ind w:firstLine="0"/>
              <w:jc w:val="left"/>
              <w:rPr>
                <w:rFonts w:cs="Arial"/>
                <w:sz w:val="17"/>
                <w:szCs w:val="16"/>
              </w:rPr>
            </w:pPr>
            <w:r w:rsidRPr="00241617">
              <w:rPr>
                <w:rFonts w:cs="Arial"/>
                <w:sz w:val="17"/>
                <w:szCs w:val="16"/>
              </w:rPr>
              <w:t>Mathematica Policy Research</w:t>
            </w:r>
          </w:p>
          <w:p w:rsidR="00A26AF8" w:rsidRDefault="00A26AF8" w:rsidP="00B1511F">
            <w:pPr>
              <w:spacing w:line="240" w:lineRule="exact"/>
              <w:ind w:firstLine="0"/>
              <w:jc w:val="left"/>
              <w:rPr>
                <w:rFonts w:cs="Arial"/>
                <w:sz w:val="17"/>
                <w:szCs w:val="16"/>
              </w:rPr>
            </w:pPr>
            <w:bookmarkStart w:id="10" w:name="MPRAddress2"/>
            <w:bookmarkEnd w:id="10"/>
            <w:r>
              <w:rPr>
                <w:rFonts w:cs="Arial"/>
                <w:sz w:val="17"/>
                <w:szCs w:val="16"/>
              </w:rPr>
              <w:t>P.O. Box 2393</w:t>
            </w:r>
          </w:p>
          <w:p w:rsidR="00A26AF8" w:rsidRDefault="00A26AF8" w:rsidP="00B1511F">
            <w:pPr>
              <w:spacing w:line="240" w:lineRule="exact"/>
              <w:ind w:firstLine="0"/>
              <w:jc w:val="left"/>
              <w:rPr>
                <w:rFonts w:cs="Arial"/>
                <w:sz w:val="17"/>
                <w:szCs w:val="16"/>
              </w:rPr>
            </w:pPr>
            <w:r>
              <w:rPr>
                <w:rFonts w:cs="Arial"/>
                <w:sz w:val="17"/>
                <w:szCs w:val="16"/>
              </w:rPr>
              <w:t>Princeton, NJ 08543-2393</w:t>
            </w:r>
          </w:p>
          <w:p w:rsidR="00A26AF8" w:rsidRDefault="00A26AF8" w:rsidP="00B1511F">
            <w:pPr>
              <w:spacing w:line="240" w:lineRule="exact"/>
              <w:ind w:firstLine="0"/>
              <w:jc w:val="left"/>
              <w:rPr>
                <w:rFonts w:cs="Arial"/>
                <w:sz w:val="17"/>
                <w:szCs w:val="16"/>
              </w:rPr>
            </w:pPr>
            <w:r>
              <w:rPr>
                <w:rFonts w:cs="Arial"/>
                <w:sz w:val="17"/>
                <w:szCs w:val="16"/>
              </w:rPr>
              <w:t>Telephone: (609) 799-3535</w:t>
            </w:r>
          </w:p>
          <w:p w:rsidR="00A26AF8" w:rsidRPr="00241617" w:rsidRDefault="00A26AF8" w:rsidP="00B1511F">
            <w:pPr>
              <w:spacing w:line="240" w:lineRule="exact"/>
              <w:ind w:firstLine="0"/>
              <w:jc w:val="left"/>
              <w:rPr>
                <w:rFonts w:cs="Arial"/>
                <w:sz w:val="17"/>
                <w:szCs w:val="16"/>
              </w:rPr>
            </w:pPr>
            <w:r>
              <w:rPr>
                <w:rFonts w:cs="Arial"/>
                <w:sz w:val="17"/>
                <w:szCs w:val="16"/>
              </w:rPr>
              <w:t>Facsimile: (609) 799-0005</w:t>
            </w:r>
          </w:p>
          <w:p w:rsidR="00A26AF8" w:rsidRPr="00241617" w:rsidRDefault="00A26AF8" w:rsidP="00B1511F">
            <w:pPr>
              <w:spacing w:after="180" w:line="240" w:lineRule="exact"/>
              <w:ind w:firstLine="0"/>
              <w:jc w:val="left"/>
              <w:rPr>
                <w:rFonts w:cs="Arial"/>
                <w:sz w:val="16"/>
                <w:szCs w:val="16"/>
              </w:rPr>
            </w:pPr>
            <w:r w:rsidRPr="00241617">
              <w:rPr>
                <w:rFonts w:cs="Arial"/>
                <w:sz w:val="17"/>
                <w:szCs w:val="16"/>
              </w:rPr>
              <w:t xml:space="preserve">Project Director: </w:t>
            </w:r>
            <w:bookmarkStart w:id="11" w:name="ProjDir"/>
            <w:bookmarkEnd w:id="11"/>
            <w:r>
              <w:rPr>
                <w:rFonts w:cs="Arial"/>
                <w:sz w:val="17"/>
                <w:szCs w:val="16"/>
              </w:rPr>
              <w:t>David Jones</w:t>
            </w:r>
          </w:p>
        </w:tc>
        <w:tc>
          <w:tcPr>
            <w:tcW w:w="4003" w:type="dxa"/>
          </w:tcPr>
          <w:p w:rsidR="00E53379" w:rsidRDefault="00E53379" w:rsidP="00B1511F">
            <w:pPr>
              <w:spacing w:after="144" w:line="360" w:lineRule="exact"/>
              <w:ind w:left="58" w:firstLine="0"/>
              <w:jc w:val="left"/>
              <w:rPr>
                <w:rFonts w:cs="Arial"/>
                <w:b/>
              </w:rPr>
            </w:pPr>
            <w:bookmarkStart w:id="12" w:name="RepTitle2"/>
            <w:bookmarkEnd w:id="12"/>
            <w:r>
              <w:rPr>
                <w:rFonts w:cs="Arial"/>
                <w:b/>
              </w:rPr>
              <w:t>PART A</w:t>
            </w:r>
          </w:p>
          <w:p w:rsidR="00A26AF8" w:rsidRPr="00A04DB3" w:rsidRDefault="00C90A08" w:rsidP="00B1511F">
            <w:pPr>
              <w:spacing w:after="144" w:line="360" w:lineRule="exact"/>
              <w:ind w:left="58" w:firstLine="0"/>
              <w:jc w:val="left"/>
              <w:rPr>
                <w:rFonts w:cs="Arial"/>
                <w:b/>
              </w:rPr>
            </w:pPr>
            <w:r>
              <w:rPr>
                <w:rFonts w:cs="Arial"/>
                <w:b/>
              </w:rPr>
              <w:t>For-</w:t>
            </w:r>
            <w:r w:rsidR="00B1511F">
              <w:rPr>
                <w:rFonts w:cs="Arial"/>
                <w:b/>
              </w:rPr>
              <w:t>Profit Pace Study</w:t>
            </w:r>
          </w:p>
          <w:p w:rsidR="00B1511F" w:rsidRPr="007F2781" w:rsidRDefault="00B1511F" w:rsidP="00B1511F">
            <w:pPr>
              <w:spacing w:before="144" w:line="360" w:lineRule="exact"/>
              <w:ind w:left="58" w:firstLine="0"/>
              <w:jc w:val="left"/>
              <w:rPr>
                <w:rFonts w:cs="Arial"/>
                <w:b/>
              </w:rPr>
            </w:pPr>
            <w:bookmarkStart w:id="13" w:name="RepType2"/>
            <w:bookmarkEnd w:id="13"/>
            <w:r w:rsidRPr="007F2781">
              <w:rPr>
                <w:rFonts w:cs="Arial"/>
                <w:b/>
              </w:rPr>
              <w:t>Supporting Statement for Paper Reduction Act Submission</w:t>
            </w:r>
          </w:p>
          <w:p w:rsidR="00E95CF8" w:rsidRDefault="00E95CF8" w:rsidP="00B1511F">
            <w:pPr>
              <w:spacing w:before="144" w:after="288" w:line="360" w:lineRule="exact"/>
              <w:ind w:left="58" w:firstLine="0"/>
              <w:jc w:val="left"/>
              <w:rPr>
                <w:rFonts w:cs="Arial"/>
              </w:rPr>
            </w:pPr>
            <w:bookmarkStart w:id="14" w:name="DateMark2"/>
            <w:bookmarkEnd w:id="14"/>
          </w:p>
          <w:p w:rsidR="00A26AF8" w:rsidRPr="00A04DB3" w:rsidRDefault="00BA2118" w:rsidP="00B1511F">
            <w:pPr>
              <w:spacing w:before="144" w:after="288" w:line="360" w:lineRule="exact"/>
              <w:ind w:left="58" w:firstLine="0"/>
              <w:jc w:val="left"/>
              <w:rPr>
                <w:rFonts w:cs="Arial"/>
              </w:rPr>
            </w:pPr>
            <w:r>
              <w:rPr>
                <w:rFonts w:cs="Arial"/>
              </w:rPr>
              <w:t>June 20</w:t>
            </w:r>
            <w:r w:rsidR="00A26AF8">
              <w:rPr>
                <w:rFonts w:cs="Arial"/>
              </w:rPr>
              <w:t>, 2012</w:t>
            </w:r>
          </w:p>
          <w:p w:rsidR="00A26AF8" w:rsidRPr="00241617" w:rsidRDefault="00E56274" w:rsidP="00B1511F">
            <w:pPr>
              <w:spacing w:line="280" w:lineRule="exact"/>
              <w:ind w:left="58" w:firstLine="0"/>
              <w:jc w:val="left"/>
              <w:rPr>
                <w:rFonts w:cs="Arial"/>
                <w:sz w:val="20"/>
                <w:szCs w:val="20"/>
              </w:rPr>
            </w:pPr>
            <w:r>
              <w:rPr>
                <w:rFonts w:cs="Arial"/>
                <w:sz w:val="20"/>
                <w:szCs w:val="20"/>
              </w:rPr>
              <w:t>Nancy Duda</w:t>
            </w:r>
          </w:p>
          <w:p w:rsidR="00A26AF8" w:rsidRPr="00241617" w:rsidRDefault="00E56274" w:rsidP="00B1511F">
            <w:pPr>
              <w:spacing w:line="280" w:lineRule="exact"/>
              <w:ind w:left="58" w:firstLine="0"/>
              <w:jc w:val="left"/>
              <w:rPr>
                <w:rFonts w:cs="Arial"/>
                <w:sz w:val="20"/>
                <w:szCs w:val="20"/>
              </w:rPr>
            </w:pPr>
            <w:r>
              <w:rPr>
                <w:rFonts w:cs="Arial"/>
                <w:sz w:val="20"/>
                <w:szCs w:val="20"/>
              </w:rPr>
              <w:t>David Jones</w:t>
            </w:r>
          </w:p>
          <w:p w:rsidR="00A26AF8" w:rsidRDefault="006F44BE" w:rsidP="00B1511F">
            <w:pPr>
              <w:spacing w:line="264" w:lineRule="auto"/>
              <w:ind w:left="58" w:firstLine="0"/>
              <w:jc w:val="left"/>
              <w:rPr>
                <w:rFonts w:cs="Arial"/>
                <w:sz w:val="20"/>
                <w:szCs w:val="20"/>
              </w:rPr>
            </w:pPr>
            <w:r>
              <w:rPr>
                <w:rFonts w:cs="Arial"/>
                <w:sz w:val="20"/>
                <w:szCs w:val="20"/>
              </w:rPr>
              <w:t>Frank Yoon</w:t>
            </w:r>
          </w:p>
          <w:p w:rsidR="00A26AF8" w:rsidRPr="001E6F5C" w:rsidRDefault="00713DB3" w:rsidP="001E6F5C">
            <w:pPr>
              <w:spacing w:line="264" w:lineRule="auto"/>
              <w:ind w:left="58" w:firstLine="0"/>
              <w:jc w:val="left"/>
              <w:rPr>
                <w:rFonts w:cs="Arial"/>
                <w:sz w:val="20"/>
                <w:szCs w:val="20"/>
              </w:rPr>
            </w:pPr>
            <w:r>
              <w:rPr>
                <w:rFonts w:cs="Arial"/>
                <w:sz w:val="20"/>
                <w:szCs w:val="20"/>
              </w:rPr>
              <w:t>Jennifer Ott</w:t>
            </w:r>
          </w:p>
        </w:tc>
      </w:tr>
    </w:tbl>
    <w:p w:rsidR="00A26AF8" w:rsidRDefault="00A26AF8" w:rsidP="00A26AF8">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4384"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9" cstate="print"/>
                    <a:stretch>
                      <a:fillRect/>
                    </a:stretch>
                  </pic:blipFill>
                  <pic:spPr bwMode="auto">
                    <a:xfrm>
                      <a:off x="0" y="0"/>
                      <a:ext cx="1819275"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2336"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6" descr="Multi-colored band acro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A26AF8" w:rsidRDefault="00A26AF8" w:rsidP="00A26AF8">
      <w:pPr>
        <w:spacing w:line="264" w:lineRule="auto"/>
        <w:ind w:firstLine="0"/>
        <w:rPr>
          <w:rFonts w:ascii="Lucida Sans" w:hAnsi="Lucida Sans"/>
          <w:sz w:val="22"/>
          <w:szCs w:val="22"/>
        </w:rPr>
        <w:sectPr w:rsidR="00A26AF8" w:rsidSect="003A1506">
          <w:endnotePr>
            <w:numFmt w:val="decimal"/>
          </w:endnotePr>
          <w:pgSz w:w="12240" w:h="15840" w:code="1"/>
          <w:pgMar w:top="1440" w:right="1440" w:bottom="576" w:left="1440" w:header="720" w:footer="576" w:gutter="0"/>
          <w:cols w:space="720"/>
          <w:docGrid w:linePitch="150"/>
        </w:sectPr>
      </w:pPr>
    </w:p>
    <w:p w:rsidR="00EF7F57" w:rsidRDefault="00EF7F57" w:rsidP="004020E2">
      <w:pPr>
        <w:pStyle w:val="Heading1Black"/>
        <w:sectPr w:rsidR="00EF7F57" w:rsidSect="007C0CD8">
          <w:headerReference w:type="default" r:id="rId13"/>
          <w:footerReference w:type="default" r:id="rId14"/>
          <w:endnotePr>
            <w:numFmt w:val="decimal"/>
          </w:endnotePr>
          <w:pgSz w:w="12240" w:h="15840" w:code="1"/>
          <w:pgMar w:top="1440" w:right="1440" w:bottom="576" w:left="1440" w:header="720" w:footer="576" w:gutter="0"/>
          <w:cols w:space="720"/>
          <w:docGrid w:linePitch="326"/>
        </w:sectPr>
      </w:pPr>
    </w:p>
    <w:p w:rsidR="00D84DA6" w:rsidRDefault="00D84DA6" w:rsidP="00535CB5">
      <w:pPr>
        <w:spacing w:after="360" w:line="240" w:lineRule="auto"/>
        <w:ind w:firstLine="0"/>
        <w:jc w:val="center"/>
        <w:rPr>
          <w:b/>
        </w:rPr>
      </w:pPr>
      <w:r>
        <w:rPr>
          <w:b/>
        </w:rPr>
        <w:lastRenderedPageBreak/>
        <w:t>CONTENTS</w:t>
      </w:r>
    </w:p>
    <w:p w:rsidR="00D84DA6" w:rsidRDefault="00D84DA6" w:rsidP="00D84DA6">
      <w:pPr>
        <w:tabs>
          <w:tab w:val="clear" w:pos="432"/>
          <w:tab w:val="right" w:pos="9360"/>
        </w:tabs>
        <w:spacing w:after="240" w:line="240" w:lineRule="auto"/>
        <w:ind w:firstLine="0"/>
        <w:jc w:val="center"/>
        <w:rPr>
          <w:b/>
        </w:rPr>
      </w:pPr>
      <w:r>
        <w:rPr>
          <w:b/>
        </w:rPr>
        <w:t>Chapter</w:t>
      </w:r>
      <w:r>
        <w:rPr>
          <w:b/>
        </w:rPr>
        <w:tab/>
        <w:t>Page</w:t>
      </w:r>
    </w:p>
    <w:p w:rsidR="00D84DA6" w:rsidRDefault="00D04765" w:rsidP="00D84DA6">
      <w:pPr>
        <w:pStyle w:val="TOC1"/>
        <w:rPr>
          <w:rFonts w:asciiTheme="minorHAnsi" w:eastAsiaTheme="minorEastAsia" w:hAnsiTheme="minorHAnsi" w:cstheme="minorBidi"/>
          <w:caps w:val="0"/>
          <w:noProof/>
          <w:sz w:val="22"/>
          <w:szCs w:val="22"/>
        </w:rPr>
      </w:pPr>
      <w:r>
        <w:rPr>
          <w:noProof/>
        </w:rPr>
        <w:t>PART A:</w:t>
      </w:r>
      <w:r w:rsidR="00D84DA6">
        <w:rPr>
          <w:rFonts w:asciiTheme="minorHAnsi" w:eastAsiaTheme="minorEastAsia" w:hAnsiTheme="minorHAnsi" w:cstheme="minorBidi"/>
          <w:caps w:val="0"/>
          <w:noProof/>
          <w:sz w:val="22"/>
          <w:szCs w:val="22"/>
        </w:rPr>
        <w:tab/>
      </w:r>
      <w:r w:rsidR="00D84DA6">
        <w:rPr>
          <w:noProof/>
        </w:rPr>
        <w:t>SUPPORTING STATEMENT FOR PAPERWORK  REDUCTION ACT SUBMISSION</w:t>
      </w:r>
      <w:r w:rsidR="00D84DA6">
        <w:rPr>
          <w:noProof/>
        </w:rPr>
        <w:tab/>
        <w:t>1</w:t>
      </w:r>
    </w:p>
    <w:p w:rsidR="00D84DA6" w:rsidRDefault="00535CB5" w:rsidP="00D84DA6">
      <w:pPr>
        <w:pStyle w:val="TOC2"/>
        <w:tabs>
          <w:tab w:val="left" w:pos="1008"/>
          <w:tab w:val="left" w:pos="2390"/>
        </w:tabs>
        <w:rPr>
          <w:rFonts w:asciiTheme="minorHAnsi" w:eastAsiaTheme="minorEastAsia" w:hAnsiTheme="minorHAnsi" w:cstheme="minorBidi"/>
          <w:sz w:val="22"/>
          <w:szCs w:val="22"/>
        </w:rPr>
      </w:pPr>
      <w:r>
        <w:t>A</w:t>
      </w:r>
      <w:r w:rsidR="00D04765">
        <w:t>.</w:t>
      </w:r>
      <w:r w:rsidR="00D84DA6">
        <w:rPr>
          <w:rFonts w:asciiTheme="minorHAnsi" w:eastAsiaTheme="minorEastAsia" w:hAnsiTheme="minorHAnsi" w:cstheme="minorBidi"/>
          <w:sz w:val="22"/>
          <w:szCs w:val="22"/>
        </w:rPr>
        <w:tab/>
      </w:r>
      <w:r w:rsidR="00D84DA6">
        <w:t>JUSTIFICATION</w:t>
      </w:r>
      <w:r w:rsidR="00D84DA6">
        <w:tab/>
        <w:t>2</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Circumstances Making the Collection of Information Necessary</w:t>
      </w:r>
      <w:r>
        <w:rPr>
          <w:noProof/>
        </w:rPr>
        <w:tab/>
        <w:t>2</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Purpose and Use of the Information Collection</w:t>
      </w:r>
      <w:r>
        <w:rPr>
          <w:noProof/>
        </w:rPr>
        <w:tab/>
        <w:t>3</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Use of Improved Information Technology and Burden Reduction</w:t>
      </w:r>
      <w:r>
        <w:rPr>
          <w:noProof/>
        </w:rPr>
        <w:tab/>
        <w:t>9</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Efforts to Identify Duplication and Use of Similar Information</w:t>
      </w:r>
      <w:r>
        <w:rPr>
          <w:noProof/>
        </w:rPr>
        <w:tab/>
        <w:t>10</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Impact on Small Businesses or Other Small Entities</w:t>
      </w:r>
      <w:r>
        <w:rPr>
          <w:noProof/>
        </w:rPr>
        <w:tab/>
        <w:t>11</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Consequences of Collecting the Information Less Frequently</w:t>
      </w:r>
      <w:r>
        <w:rPr>
          <w:noProof/>
        </w:rPr>
        <w:tab/>
        <w:t>11</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Special Circumstances Relating to the Guidelines of 5 CFR 1320.5</w:t>
      </w:r>
      <w:r>
        <w:rPr>
          <w:noProof/>
        </w:rPr>
        <w:tab/>
        <w:t>11</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Comments in Response to the Federal Register Notice and Efforts to Consult Outside the Agency</w:t>
      </w:r>
      <w:r>
        <w:rPr>
          <w:noProof/>
        </w:rPr>
        <w:tab/>
        <w:t>11</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Explanations of Any Payment or Gift to Respondents</w:t>
      </w:r>
      <w:r>
        <w:rPr>
          <w:noProof/>
        </w:rPr>
        <w:tab/>
        <w:t>12</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Assurance of Confidentiality Provided to Respondents</w:t>
      </w:r>
      <w:r>
        <w:rPr>
          <w:noProof/>
        </w:rPr>
        <w:tab/>
        <w:t>12</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Justification for Sensitive Questions</w:t>
      </w:r>
      <w:r>
        <w:rPr>
          <w:noProof/>
        </w:rPr>
        <w:tab/>
        <w:t>15</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Estimates of Annualized Burden Hours and Costs</w:t>
      </w:r>
      <w:r>
        <w:rPr>
          <w:noProof/>
        </w:rPr>
        <w:tab/>
        <w:t>16</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Estimates of Other Total Annual Cost Burden to Respondents and Record Keepers</w:t>
      </w:r>
      <w:r>
        <w:rPr>
          <w:noProof/>
        </w:rPr>
        <w:tab/>
        <w:t>1</w:t>
      </w:r>
      <w:r w:rsidR="006F7377">
        <w:rPr>
          <w:noProof/>
        </w:rPr>
        <w:t>8</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Annualized C</w:t>
      </w:r>
      <w:r w:rsidR="006F7377">
        <w:rPr>
          <w:noProof/>
        </w:rPr>
        <w:t>ost to the Federal Government</w:t>
      </w:r>
      <w:r w:rsidR="006F7377">
        <w:rPr>
          <w:noProof/>
        </w:rPr>
        <w:tab/>
        <w:t>18</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Explanation for P</w:t>
      </w:r>
      <w:r w:rsidR="006F7377">
        <w:rPr>
          <w:noProof/>
        </w:rPr>
        <w:t>rogram Changes or Adjustments</w:t>
      </w:r>
      <w:r w:rsidR="006F7377">
        <w:rPr>
          <w:noProof/>
        </w:rPr>
        <w:tab/>
        <w:t>18</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Plans for Tabulation and Publicat</w:t>
      </w:r>
      <w:r w:rsidR="006F7377">
        <w:rPr>
          <w:noProof/>
        </w:rPr>
        <w:t>ion and Project Time Schedule</w:t>
      </w:r>
      <w:r w:rsidR="006F7377">
        <w:rPr>
          <w:noProof/>
        </w:rPr>
        <w:tab/>
        <w:t>18</w:t>
      </w:r>
    </w:p>
    <w:p w:rsidR="00D84DA6" w:rsidRDefault="00D84DA6" w:rsidP="00D84DA6">
      <w:pPr>
        <w:pStyle w:val="TOC3"/>
        <w:tabs>
          <w:tab w:val="left" w:pos="1008"/>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sidR="006F7377">
        <w:rPr>
          <w:rFonts w:asciiTheme="minorHAnsi" w:eastAsiaTheme="minorEastAsia" w:hAnsiTheme="minorHAnsi" w:cstheme="minorBidi"/>
          <w:noProof/>
          <w:sz w:val="22"/>
          <w:szCs w:val="22"/>
        </w:rPr>
        <w:t>Expiration Dat</w:t>
      </w:r>
      <w:r w:rsidR="006846DD">
        <w:rPr>
          <w:rFonts w:asciiTheme="minorHAnsi" w:eastAsiaTheme="minorEastAsia" w:hAnsiTheme="minorHAnsi" w:cstheme="minorBidi"/>
          <w:noProof/>
          <w:sz w:val="22"/>
          <w:szCs w:val="22"/>
        </w:rPr>
        <w:t>e</w:t>
      </w:r>
      <w:r w:rsidR="006F7377">
        <w:rPr>
          <w:noProof/>
        </w:rPr>
        <w:tab/>
        <w:t>20</w:t>
      </w:r>
    </w:p>
    <w:p w:rsidR="00535CB5" w:rsidRDefault="00535CB5" w:rsidP="006F7377">
      <w:pPr>
        <w:pStyle w:val="TOC3"/>
        <w:tabs>
          <w:tab w:val="left" w:pos="1008"/>
        </w:tabs>
        <w:ind w:left="0" w:firstLine="0"/>
        <w:rPr>
          <w:caps/>
          <w:noProof/>
        </w:rPr>
      </w:pPr>
    </w:p>
    <w:p w:rsidR="00D84DA6" w:rsidRDefault="00D84DA6" w:rsidP="00D84DA6">
      <w:pPr>
        <w:tabs>
          <w:tab w:val="clear" w:pos="432"/>
          <w:tab w:val="right" w:pos="9360"/>
        </w:tabs>
        <w:spacing w:after="240" w:line="240" w:lineRule="auto"/>
        <w:ind w:firstLine="0"/>
        <w:jc w:val="center"/>
        <w:rPr>
          <w:b/>
        </w:rPr>
      </w:pPr>
    </w:p>
    <w:p w:rsidR="00D84DA6" w:rsidRDefault="00535CB5" w:rsidP="00535CB5">
      <w:pPr>
        <w:spacing w:after="360" w:line="240" w:lineRule="auto"/>
        <w:ind w:firstLine="0"/>
        <w:jc w:val="center"/>
        <w:rPr>
          <w:b/>
        </w:rPr>
      </w:pPr>
      <w:r>
        <w:rPr>
          <w:b/>
        </w:rPr>
        <w:t>TABLES</w:t>
      </w:r>
    </w:p>
    <w:p w:rsidR="00D84DA6" w:rsidRDefault="00D84DA6" w:rsidP="00D84DA6">
      <w:pPr>
        <w:pStyle w:val="TableofFigures"/>
        <w:rPr>
          <w:rFonts w:asciiTheme="minorHAnsi" w:eastAsiaTheme="minorEastAsia" w:hAnsiTheme="minorHAnsi" w:cstheme="minorBidi"/>
          <w:noProof/>
          <w:szCs w:val="22"/>
        </w:rPr>
      </w:pPr>
      <w:r>
        <w:rPr>
          <w:noProof/>
        </w:rPr>
        <w:t>A.1</w:t>
      </w:r>
      <w:r w:rsidR="00535CB5">
        <w:rPr>
          <w:noProof/>
        </w:rPr>
        <w:tab/>
      </w:r>
      <w:r>
        <w:rPr>
          <w:noProof/>
        </w:rPr>
        <w:t xml:space="preserve">Data Elements in the For-Profit PACE </w:t>
      </w:r>
      <w:r w:rsidR="006B0260">
        <w:rPr>
          <w:noProof/>
        </w:rPr>
        <w:t xml:space="preserve">Study </w:t>
      </w:r>
      <w:r>
        <w:rPr>
          <w:noProof/>
        </w:rPr>
        <w:t>Survey</w:t>
      </w:r>
      <w:r>
        <w:rPr>
          <w:noProof/>
        </w:rPr>
        <w:tab/>
        <w:t>4</w:t>
      </w:r>
    </w:p>
    <w:p w:rsidR="00D84DA6" w:rsidRDefault="00D84DA6" w:rsidP="00D84DA6">
      <w:pPr>
        <w:pStyle w:val="TableofFigures"/>
        <w:rPr>
          <w:rFonts w:asciiTheme="minorHAnsi" w:eastAsiaTheme="minorEastAsia" w:hAnsiTheme="minorHAnsi" w:cstheme="minorBidi"/>
          <w:noProof/>
          <w:szCs w:val="22"/>
        </w:rPr>
      </w:pPr>
      <w:r>
        <w:rPr>
          <w:noProof/>
        </w:rPr>
        <w:t>A.2</w:t>
      </w:r>
      <w:r w:rsidR="00535CB5">
        <w:rPr>
          <w:noProof/>
        </w:rPr>
        <w:tab/>
      </w:r>
      <w:r>
        <w:rPr>
          <w:noProof/>
        </w:rPr>
        <w:t xml:space="preserve">For-profit PACE </w:t>
      </w:r>
      <w:r w:rsidR="00FA1175">
        <w:rPr>
          <w:noProof/>
        </w:rPr>
        <w:t xml:space="preserve">Study </w:t>
      </w:r>
      <w:r>
        <w:rPr>
          <w:noProof/>
        </w:rPr>
        <w:t>Survey Annual Burden Estimates</w:t>
      </w:r>
      <w:r>
        <w:rPr>
          <w:noProof/>
        </w:rPr>
        <w:tab/>
        <w:t>16</w:t>
      </w:r>
    </w:p>
    <w:p w:rsidR="00D84DA6" w:rsidRPr="00D84DA6" w:rsidRDefault="00D84DA6" w:rsidP="00D84DA6">
      <w:pPr>
        <w:tabs>
          <w:tab w:val="clear" w:pos="432"/>
          <w:tab w:val="right" w:pos="9360"/>
        </w:tabs>
        <w:spacing w:after="240" w:line="240" w:lineRule="auto"/>
        <w:ind w:firstLine="0"/>
        <w:jc w:val="center"/>
        <w:rPr>
          <w:b/>
        </w:rPr>
      </w:pPr>
    </w:p>
    <w:p w:rsidR="00EF7F57" w:rsidRDefault="00EF7F57" w:rsidP="004020E2">
      <w:pPr>
        <w:pStyle w:val="Heading1Black"/>
        <w:sectPr w:rsidR="00EF7F57" w:rsidSect="004C1E29">
          <w:footerReference w:type="default" r:id="rId15"/>
          <w:endnotePr>
            <w:numFmt w:val="decimal"/>
          </w:endnotePr>
          <w:pgSz w:w="12240" w:h="15840" w:code="1"/>
          <w:pgMar w:top="1440" w:right="1440" w:bottom="576" w:left="1440" w:header="720" w:footer="576" w:gutter="0"/>
          <w:pgNumType w:fmt="lowerRoman" w:start="4"/>
          <w:cols w:space="720"/>
          <w:docGrid w:linePitch="326"/>
        </w:sectPr>
      </w:pPr>
    </w:p>
    <w:p w:rsidR="00D57028" w:rsidRDefault="00D04765" w:rsidP="004020E2">
      <w:pPr>
        <w:pStyle w:val="Heading1Black"/>
      </w:pPr>
      <w:bookmarkStart w:id="15" w:name="_Toc318277971"/>
      <w:r>
        <w:lastRenderedPageBreak/>
        <w:t>Part A:</w:t>
      </w:r>
      <w:r w:rsidR="00EF7F57">
        <w:tab/>
      </w:r>
      <w:r w:rsidR="00D57028">
        <w:t>SUPPORTING STATEMENT FOR PAPERWORK REDUCTION ACT SUBMISSION</w:t>
      </w:r>
      <w:bookmarkEnd w:id="15"/>
    </w:p>
    <w:p w:rsidR="00540591" w:rsidRPr="00EA3263" w:rsidRDefault="00D57028" w:rsidP="003F0ECE">
      <w:pPr>
        <w:rPr>
          <w:b/>
          <w:caps/>
        </w:rPr>
      </w:pPr>
      <w:r w:rsidRPr="00EA3263">
        <w:t>This package</w:t>
      </w:r>
      <w:r w:rsidR="00540591" w:rsidRPr="00EA3263">
        <w:t xml:space="preserve"> requests clearance for a survey to support a</w:t>
      </w:r>
      <w:r w:rsidR="00700C21">
        <w:t xml:space="preserve"> </w:t>
      </w:r>
      <w:r w:rsidR="0093681E">
        <w:t>study</w:t>
      </w:r>
      <w:r w:rsidR="0093681E" w:rsidRPr="00EA3263">
        <w:t xml:space="preserve"> </w:t>
      </w:r>
      <w:r w:rsidR="00540591" w:rsidRPr="00EA3263">
        <w:t xml:space="preserve">of the for-profit Program of All-Inclusive Care of the Elderly (PACE) plans. </w:t>
      </w:r>
      <w:r w:rsidR="00E56274">
        <w:t>The PACE program</w:t>
      </w:r>
      <w:r w:rsidR="003F6674" w:rsidRPr="00EA3263">
        <w:t xml:space="preserve"> aim</w:t>
      </w:r>
      <w:r w:rsidR="00E56274">
        <w:t>s</w:t>
      </w:r>
      <w:r w:rsidR="003F6674" w:rsidRPr="00EA3263">
        <w:t xml:space="preserve"> to provide integrated care and services to the frail elderly at risk of institutionalization to enable them to remain</w:t>
      </w:r>
      <w:r w:rsidR="001473A6">
        <w:t xml:space="preserve"> in</w:t>
      </w:r>
      <w:r w:rsidR="003F6674" w:rsidRPr="00EA3263">
        <w:t xml:space="preserve"> the community. </w:t>
      </w:r>
      <w:r w:rsidR="00540591" w:rsidRPr="00EA3263">
        <w:t xml:space="preserve">The </w:t>
      </w:r>
      <w:r w:rsidR="0093681E">
        <w:t>study</w:t>
      </w:r>
      <w:r w:rsidR="0093681E" w:rsidRPr="00EA3263">
        <w:t xml:space="preserve"> </w:t>
      </w:r>
      <w:r w:rsidR="00540591" w:rsidRPr="00EA3263">
        <w:t>is being conducted by the Centers for Medicare and Medicaid Services</w:t>
      </w:r>
      <w:r w:rsidR="00704D33">
        <w:t xml:space="preserve"> (CMS)</w:t>
      </w:r>
      <w:r w:rsidR="00540591" w:rsidRPr="00EA3263">
        <w:t>; it is being implemented by Mathematica Policy Research</w:t>
      </w:r>
      <w:r w:rsidR="00704D33">
        <w:t xml:space="preserve"> (Mathematica)</w:t>
      </w:r>
      <w:r w:rsidR="00540591" w:rsidRPr="00EA3263">
        <w:t>.</w:t>
      </w:r>
    </w:p>
    <w:p w:rsidR="00540591" w:rsidRPr="00EA3263" w:rsidRDefault="00711B1C" w:rsidP="003F0ECE">
      <w:pPr>
        <w:rPr>
          <w:b/>
          <w:caps/>
        </w:rPr>
      </w:pPr>
      <w:r w:rsidRPr="00EA3263">
        <w:t xml:space="preserve">Under the Balanced Budget Act of 1997 (BBA), the not-for-profit PACE plans were established as permanent providers under the Medicare and Medicaid programs. The BBA also mandated a demonstration of for-profit PACE plans. </w:t>
      </w:r>
      <w:r w:rsidR="005253DE">
        <w:t>A</w:t>
      </w:r>
      <w:r w:rsidR="007343C0">
        <w:t xml:space="preserve"> </w:t>
      </w:r>
      <w:r w:rsidR="00A80909">
        <w:t xml:space="preserve">2005-2006 </w:t>
      </w:r>
      <w:r w:rsidR="007343C0">
        <w:t>evaluation</w:t>
      </w:r>
      <w:r w:rsidR="002100A0">
        <w:t xml:space="preserve"> was conducted</w:t>
      </w:r>
      <w:r w:rsidR="007343C0">
        <w:t xml:space="preserve"> of th</w:t>
      </w:r>
      <w:r w:rsidR="00A80909">
        <w:t>e PACE program</w:t>
      </w:r>
      <w:r w:rsidR="00B66067">
        <w:t>,</w:t>
      </w:r>
      <w:r w:rsidR="002100A0">
        <w:t xml:space="preserve"> but it</w:t>
      </w:r>
      <w:r w:rsidR="00A80909">
        <w:t xml:space="preserve"> focused solely on</w:t>
      </w:r>
      <w:r w:rsidR="005253DE">
        <w:t xml:space="preserve"> the</w:t>
      </w:r>
      <w:r w:rsidR="00A80909">
        <w:t xml:space="preserve"> not-for-profit PACE sites because no</w:t>
      </w:r>
      <w:r w:rsidR="004E5B2D">
        <w:t>t</w:t>
      </w:r>
      <w:r w:rsidR="005253DE">
        <w:t xml:space="preserve"> </w:t>
      </w:r>
      <w:r w:rsidR="00A80909">
        <w:t>for-profit PACE plans</w:t>
      </w:r>
      <w:r w:rsidR="00B1511F">
        <w:t xml:space="preserve"> were operational</w:t>
      </w:r>
      <w:r w:rsidR="005253DE">
        <w:t xml:space="preserve"> at that time</w:t>
      </w:r>
      <w:r w:rsidR="00A80909">
        <w:t xml:space="preserve">. </w:t>
      </w:r>
      <w:r w:rsidR="005253DE">
        <w:t>The objective of this</w:t>
      </w:r>
      <w:r w:rsidR="00540591" w:rsidRPr="00EA3263">
        <w:t xml:space="preserve"> </w:t>
      </w:r>
      <w:r w:rsidR="0093681E">
        <w:t>study</w:t>
      </w:r>
      <w:r w:rsidR="0093681E" w:rsidRPr="00EA3263">
        <w:t xml:space="preserve"> </w:t>
      </w:r>
      <w:r w:rsidR="00540591" w:rsidRPr="00EA3263">
        <w:t xml:space="preserve">is to </w:t>
      </w:r>
      <w:r w:rsidR="0093681E">
        <w:t xml:space="preserve">examine </w:t>
      </w:r>
      <w:r w:rsidR="005253DE">
        <w:t>the for-profit PACE plans</w:t>
      </w:r>
      <w:r w:rsidR="0093681E">
        <w:t xml:space="preserve"> that have enrolled in the demonstration</w:t>
      </w:r>
      <w:r w:rsidR="005253DE">
        <w:t xml:space="preserve">; specifically to </w:t>
      </w:r>
      <w:r w:rsidR="003F6674" w:rsidRPr="00EA3263">
        <w:t>understand the extent of vari</w:t>
      </w:r>
      <w:r w:rsidRPr="00EA3263">
        <w:t>ation between the permanent not-for-profit PACE plans and the for-</w:t>
      </w:r>
      <w:r w:rsidR="003F6674" w:rsidRPr="00EA3263">
        <w:t>profit PACE plans.</w:t>
      </w:r>
      <w:r w:rsidRPr="00EA3263">
        <w:t xml:space="preserve"> The </w:t>
      </w:r>
      <w:r w:rsidR="0093681E">
        <w:t>study</w:t>
      </w:r>
      <w:r w:rsidR="0093681E" w:rsidRPr="00EA3263">
        <w:t xml:space="preserve"> </w:t>
      </w:r>
      <w:r w:rsidRPr="00EA3263">
        <w:t xml:space="preserve">will address the question of how access to and quality of care delivered to enrollees in </w:t>
      </w:r>
      <w:r w:rsidR="0093681E">
        <w:t xml:space="preserve">these </w:t>
      </w:r>
      <w:r w:rsidRPr="00EA3263">
        <w:t>for-profit PACE plans differ from not-for-profit PACE plans.</w:t>
      </w:r>
    </w:p>
    <w:p w:rsidR="005017AF" w:rsidRDefault="00E730F5" w:rsidP="003F0ECE">
      <w:r w:rsidRPr="00EA3263">
        <w:t xml:space="preserve">The </w:t>
      </w:r>
      <w:r w:rsidR="00E43281">
        <w:t>study</w:t>
      </w:r>
      <w:r w:rsidRPr="00EA3263">
        <w:t xml:space="preserve"> will </w:t>
      </w:r>
      <w:r w:rsidR="00F64165" w:rsidRPr="00EA3263">
        <w:t>analyze the</w:t>
      </w:r>
      <w:r w:rsidRPr="00EA3263">
        <w:t xml:space="preserve"> outcome measures of access to and quality of care for enrollees of the for-profit PACE plans</w:t>
      </w:r>
      <w:r w:rsidR="0093681E">
        <w:t xml:space="preserve"> and a sample of </w:t>
      </w:r>
      <w:r w:rsidR="0093681E" w:rsidRPr="00EA3263">
        <w:t xml:space="preserve">not-for-profit </w:t>
      </w:r>
      <w:r w:rsidR="0093681E">
        <w:t>plans</w:t>
      </w:r>
      <w:r w:rsidRPr="00EA3263">
        <w:t>.</w:t>
      </w:r>
      <w:r>
        <w:t xml:space="preserve"> </w:t>
      </w:r>
      <w:r w:rsidRPr="00EA3263">
        <w:t xml:space="preserve">While the </w:t>
      </w:r>
      <w:r w:rsidR="0093681E">
        <w:t>study</w:t>
      </w:r>
      <w:r w:rsidR="0093681E" w:rsidRPr="00EA3263">
        <w:t xml:space="preserve"> </w:t>
      </w:r>
      <w:r w:rsidRPr="00EA3263">
        <w:t>will use secondary data to identify comparable not-for-profit and for-profit</w:t>
      </w:r>
      <w:r w:rsidR="00B1511F">
        <w:t xml:space="preserve"> PACE</w:t>
      </w:r>
      <w:r w:rsidRPr="00EA3263">
        <w:t xml:space="preserve"> enrollee samples, primary data collection is</w:t>
      </w:r>
      <w:r w:rsidR="00F64165" w:rsidRPr="00EA3263">
        <w:t xml:space="preserve"> necessary to obtain the data for the outcome measures</w:t>
      </w:r>
      <w:r w:rsidRPr="00EA3263">
        <w:t xml:space="preserve">. We will conduct a telephone survey </w:t>
      </w:r>
      <w:r w:rsidR="00F64165" w:rsidRPr="00EA3263">
        <w:t xml:space="preserve">of the sampled enrollees </w:t>
      </w:r>
      <w:r w:rsidRPr="00EA3263">
        <w:t>to collect data on the patient’s health and functional status, access to and satisfaction with health care services</w:t>
      </w:r>
      <w:r w:rsidR="00F64165" w:rsidRPr="00EA3263">
        <w:t xml:space="preserve">, satisfaction with caregivers, and quality of life. </w:t>
      </w:r>
      <w:r w:rsidR="005253DE">
        <w:t xml:space="preserve">The survey for this </w:t>
      </w:r>
      <w:r w:rsidR="005C3663">
        <w:t xml:space="preserve">study </w:t>
      </w:r>
      <w:r w:rsidR="005253DE">
        <w:t xml:space="preserve">is adapted from the survey administered for the evaluation of the not-for-profit PACE programs. </w:t>
      </w:r>
      <w:r w:rsidR="00F64165" w:rsidRPr="00EA3263">
        <w:t xml:space="preserve">This document seeks Office of Budget and Management (OMB) approval </w:t>
      </w:r>
      <w:r w:rsidR="00EA3263">
        <w:t xml:space="preserve">to collect data through </w:t>
      </w:r>
      <w:r w:rsidR="005253DE">
        <w:t>a</w:t>
      </w:r>
      <w:r w:rsidR="00F64165" w:rsidRPr="00EA3263">
        <w:t xml:space="preserve"> telephone </w:t>
      </w:r>
      <w:r w:rsidR="00BB585A">
        <w:t xml:space="preserve">enrollee </w:t>
      </w:r>
      <w:r w:rsidR="00F64165" w:rsidRPr="00EA3263">
        <w:t>survey.</w:t>
      </w:r>
    </w:p>
    <w:p w:rsidR="004020E2" w:rsidRDefault="004020E2" w:rsidP="003F0ECE">
      <w:pPr>
        <w:pStyle w:val="Heading2Black"/>
      </w:pPr>
      <w:bookmarkStart w:id="16" w:name="_Toc318277972"/>
      <w:r>
        <w:lastRenderedPageBreak/>
        <w:t>A</w:t>
      </w:r>
      <w:r w:rsidR="00D04765">
        <w:t>.</w:t>
      </w:r>
      <w:r w:rsidR="00A43EB8">
        <w:tab/>
      </w:r>
      <w:r>
        <w:t>JUSTIFICATION</w:t>
      </w:r>
      <w:bookmarkEnd w:id="16"/>
    </w:p>
    <w:p w:rsidR="004020E2" w:rsidRDefault="004020E2" w:rsidP="003F0ECE">
      <w:pPr>
        <w:pStyle w:val="Heading3"/>
      </w:pPr>
      <w:bookmarkStart w:id="17" w:name="_Toc318277973"/>
      <w:r>
        <w:t>1.</w:t>
      </w:r>
      <w:r>
        <w:tab/>
      </w:r>
      <w:r w:rsidR="00A43EB8">
        <w:t>Circumstances Making the Collection of Information Necessary</w:t>
      </w:r>
      <w:bookmarkEnd w:id="17"/>
    </w:p>
    <w:p w:rsidR="00540591" w:rsidRDefault="004020E2">
      <w:pPr>
        <w:tabs>
          <w:tab w:val="clear" w:pos="432"/>
        </w:tabs>
        <w:autoSpaceDE w:val="0"/>
        <w:autoSpaceDN w:val="0"/>
        <w:adjustRightInd w:val="0"/>
        <w:jc w:val="left"/>
      </w:pPr>
      <w:r>
        <w:t>The Program of All-Inclusive Care of the Elderly (PACE) originated with the conviction that elderly persons with disabilities could be maintained in the community for a longer time if an appropriate mix of special services and care coordination were provided to them</w:t>
      </w:r>
      <w:r w:rsidR="00C359D5">
        <w:t xml:space="preserve">. </w:t>
      </w:r>
      <w:r w:rsidR="004F3C0B" w:rsidRPr="004F3C0B">
        <w:t xml:space="preserve">The </w:t>
      </w:r>
      <w:r w:rsidR="005017AF">
        <w:t>BBA</w:t>
      </w:r>
      <w:r w:rsidR="004F3C0B" w:rsidRPr="004F3C0B">
        <w:t xml:space="preserve"> established not-for-profit PACE as a permanent</w:t>
      </w:r>
      <w:r w:rsidR="004F3C0B">
        <w:t xml:space="preserve"> </w:t>
      </w:r>
      <w:r w:rsidR="004F3C0B" w:rsidRPr="004F3C0B">
        <w:t>program and established a demonstration of for-profit PACE plans. The BBA included a specific</w:t>
      </w:r>
      <w:r w:rsidR="004F3C0B">
        <w:t xml:space="preserve"> </w:t>
      </w:r>
      <w:r w:rsidR="004F3C0B" w:rsidRPr="004F3C0B">
        <w:t xml:space="preserve">mandate to study the results of the for-profit demonstration. In 2008, </w:t>
      </w:r>
      <w:r w:rsidR="004F3C0B">
        <w:t xml:space="preserve">an </w:t>
      </w:r>
      <w:r w:rsidR="00452E4D">
        <w:t xml:space="preserve">interim </w:t>
      </w:r>
      <w:r w:rsidR="004F3C0B">
        <w:t>evaluation report of</w:t>
      </w:r>
      <w:r w:rsidR="004F3C0B" w:rsidRPr="004F3C0B">
        <w:t xml:space="preserve"> </w:t>
      </w:r>
      <w:r w:rsidR="00BB585A">
        <w:t xml:space="preserve">the not-for-profit </w:t>
      </w:r>
      <w:r w:rsidR="004F3C0B" w:rsidRPr="004F3C0B">
        <w:t>PACE</w:t>
      </w:r>
      <w:r w:rsidR="004F3C0B">
        <w:t xml:space="preserve"> </w:t>
      </w:r>
      <w:r w:rsidR="00BB585A">
        <w:t xml:space="preserve">programs </w:t>
      </w:r>
      <w:r w:rsidR="00762981">
        <w:t>was issued</w:t>
      </w:r>
      <w:r w:rsidR="004F3C0B">
        <w:t xml:space="preserve">. </w:t>
      </w:r>
      <w:r w:rsidR="00BB585A">
        <w:t>T</w:t>
      </w:r>
      <w:r w:rsidR="004F3C0B">
        <w:t xml:space="preserve">his </w:t>
      </w:r>
      <w:r w:rsidR="001C08D2">
        <w:t>evaluation</w:t>
      </w:r>
      <w:r w:rsidR="004F3C0B">
        <w:t xml:space="preserve"> did not include the for-profit sites because a</w:t>
      </w:r>
      <w:r w:rsidR="00762981">
        <w:t>t that</w:t>
      </w:r>
      <w:r w:rsidR="004F3C0B" w:rsidRPr="004F3C0B">
        <w:t xml:space="preserve"> time, </w:t>
      </w:r>
      <w:r w:rsidR="00762981">
        <w:t xml:space="preserve">there were no for-profit sites </w:t>
      </w:r>
      <w:r w:rsidR="004F3C0B" w:rsidRPr="004F3C0B">
        <w:t>in the</w:t>
      </w:r>
      <w:r w:rsidR="00762981">
        <w:t xml:space="preserve"> PACE</w:t>
      </w:r>
      <w:r w:rsidR="004F3C0B" w:rsidRPr="004F3C0B">
        <w:t xml:space="preserve"> program.</w:t>
      </w:r>
      <w:r w:rsidR="004F3C0B">
        <w:t xml:space="preserve"> </w:t>
      </w:r>
      <w:r w:rsidR="00452E4D">
        <w:t xml:space="preserve">As in the interim report, this study is subject to limitations. </w:t>
      </w:r>
      <w:r w:rsidR="00532F3D">
        <w:t>Currently,</w:t>
      </w:r>
      <w:r w:rsidR="004F3C0B" w:rsidRPr="004F3C0B">
        <w:t xml:space="preserve"> </w:t>
      </w:r>
      <w:r w:rsidR="00C87304">
        <w:t xml:space="preserve">there are only </w:t>
      </w:r>
      <w:r w:rsidR="00532F3D">
        <w:t>four</w:t>
      </w:r>
      <w:r w:rsidR="004F3C0B" w:rsidRPr="004F3C0B">
        <w:t xml:space="preserve"> for-profit PACE </w:t>
      </w:r>
      <w:r w:rsidR="00532F3D">
        <w:t>plans (under common ownership)</w:t>
      </w:r>
      <w:r w:rsidR="00532F3D" w:rsidRPr="004F3C0B">
        <w:t xml:space="preserve"> </w:t>
      </w:r>
      <w:r w:rsidR="00C87304">
        <w:t xml:space="preserve">that </w:t>
      </w:r>
      <w:r w:rsidR="00532F3D">
        <w:t>are participating in the</w:t>
      </w:r>
      <w:r w:rsidR="004F3C0B">
        <w:t xml:space="preserve"> </w:t>
      </w:r>
      <w:r w:rsidR="004F3C0B" w:rsidRPr="004F3C0B">
        <w:t>demonstration</w:t>
      </w:r>
      <w:r w:rsidR="00532F3D">
        <w:t xml:space="preserve"> and operating in Pennsylvania</w:t>
      </w:r>
      <w:r w:rsidR="004F3C0B" w:rsidRPr="004F3C0B">
        <w:t xml:space="preserve">. This </w:t>
      </w:r>
      <w:r w:rsidR="00C87304">
        <w:t xml:space="preserve">study </w:t>
      </w:r>
      <w:r w:rsidR="004F3C0B" w:rsidRPr="004F3C0B">
        <w:t>compar</w:t>
      </w:r>
      <w:r w:rsidR="00C87304">
        <w:t>e</w:t>
      </w:r>
      <w:r w:rsidR="004F3C0B" w:rsidRPr="004F3C0B">
        <w:t xml:space="preserve">s </w:t>
      </w:r>
      <w:r w:rsidR="00C20C99">
        <w:t>the</w:t>
      </w:r>
      <w:r w:rsidR="004F3C0B" w:rsidRPr="004F3C0B">
        <w:t xml:space="preserve"> care for enrollees</w:t>
      </w:r>
      <w:r w:rsidR="004F3C0B">
        <w:t xml:space="preserve"> </w:t>
      </w:r>
      <w:r w:rsidR="004F3C0B" w:rsidRPr="004F3C0B">
        <w:t xml:space="preserve">in the </w:t>
      </w:r>
      <w:r w:rsidR="00532F3D">
        <w:t>four</w:t>
      </w:r>
      <w:r w:rsidR="00532F3D" w:rsidRPr="004F3C0B">
        <w:t xml:space="preserve"> </w:t>
      </w:r>
      <w:r w:rsidR="004F3C0B" w:rsidRPr="004F3C0B">
        <w:t>for-profit PACE plans with care provided by other not-for-profit PACE plans located</w:t>
      </w:r>
      <w:r w:rsidR="004F3C0B">
        <w:t xml:space="preserve"> </w:t>
      </w:r>
      <w:r w:rsidR="004F3C0B" w:rsidRPr="004F3C0B">
        <w:t>in Pennsylvania</w:t>
      </w:r>
      <w:r w:rsidR="00C20C99">
        <w:t>.  Because of the small number of plans in the demonstration and their common ownership, this is essentially a case study of these plans</w:t>
      </w:r>
      <w:r w:rsidR="00452E4D">
        <w:t xml:space="preserve">, </w:t>
      </w:r>
      <w:r w:rsidR="00C20C99">
        <w:t xml:space="preserve">which </w:t>
      </w:r>
      <w:r w:rsidR="00452E4D">
        <w:t>limit</w:t>
      </w:r>
      <w:r w:rsidR="00C20C99">
        <w:t>s</w:t>
      </w:r>
      <w:r w:rsidR="00452E4D">
        <w:t xml:space="preserve"> the generalizability of the findings</w:t>
      </w:r>
      <w:r w:rsidR="00C20C99">
        <w:t>, but may provide useful insights into potential differences between for-profit and non-profit PACE plans</w:t>
      </w:r>
      <w:r w:rsidR="004F3C0B" w:rsidRPr="004F3C0B">
        <w:t>.</w:t>
      </w:r>
      <w:r w:rsidR="004F3C0B">
        <w:t xml:space="preserve"> </w:t>
      </w:r>
    </w:p>
    <w:p w:rsidR="00540591" w:rsidRDefault="004F3C0B">
      <w:pPr>
        <w:tabs>
          <w:tab w:val="clear" w:pos="432"/>
        </w:tabs>
        <w:autoSpaceDE w:val="0"/>
        <w:autoSpaceDN w:val="0"/>
        <w:adjustRightInd w:val="0"/>
        <w:jc w:val="left"/>
      </w:pPr>
      <w:r w:rsidRPr="004F3C0B">
        <w:t>As part of</w:t>
      </w:r>
      <w:r w:rsidR="00B1511F">
        <w:t xml:space="preserve"> a</w:t>
      </w:r>
      <w:r w:rsidRPr="004F3C0B">
        <w:t xml:space="preserve"> </w:t>
      </w:r>
      <w:r w:rsidR="0052701E">
        <w:t>broader</w:t>
      </w:r>
      <w:r w:rsidRPr="004F3C0B">
        <w:t xml:space="preserve"> study </w:t>
      </w:r>
      <w:r w:rsidR="0052701E">
        <w:t xml:space="preserve">conducted by CMS </w:t>
      </w:r>
      <w:r w:rsidRPr="004F3C0B">
        <w:t>of care provided to elderly enrollees in for-profit PACE sites, the</w:t>
      </w:r>
      <w:r>
        <w:t xml:space="preserve"> </w:t>
      </w:r>
      <w:r w:rsidRPr="004F3C0B">
        <w:t>proposed analysis will address the following research question:</w:t>
      </w:r>
      <w:r>
        <w:t xml:space="preserve"> </w:t>
      </w:r>
    </w:p>
    <w:p w:rsidR="00540591" w:rsidRDefault="004F3C0B" w:rsidP="003F0ECE">
      <w:pPr>
        <w:pStyle w:val="BulletBlackLastDS"/>
      </w:pPr>
      <w:r w:rsidRPr="004F3C0B">
        <w:t xml:space="preserve">How does access to and quality of care delivered to enrollees in </w:t>
      </w:r>
      <w:r w:rsidR="005C3663">
        <w:t xml:space="preserve">the </w:t>
      </w:r>
      <w:r w:rsidRPr="004F3C0B">
        <w:t>for-profit PACE</w:t>
      </w:r>
      <w:r>
        <w:t xml:space="preserve"> </w:t>
      </w:r>
      <w:r w:rsidRPr="004F3C0B">
        <w:t>plans differ from not-for-profit PACE plans</w:t>
      </w:r>
      <w:r w:rsidR="005C3663">
        <w:t xml:space="preserve"> operating in Pennsylvania</w:t>
      </w:r>
      <w:r w:rsidRPr="004F3C0B">
        <w:t>?</w:t>
      </w:r>
    </w:p>
    <w:p w:rsidR="00540591" w:rsidRDefault="004F3C0B" w:rsidP="00B1511F">
      <w:r w:rsidRPr="004F3C0B">
        <w:t>The extent of variation in access to and quality of care in for-profit and not-for-profit plans</w:t>
      </w:r>
      <w:r w:rsidR="00BB585A">
        <w:t xml:space="preserve"> </w:t>
      </w:r>
      <w:r w:rsidRPr="004F3C0B">
        <w:t>is an important policy issue for shaping the future of the PACE program. PACE represents a</w:t>
      </w:r>
      <w:r w:rsidR="00BB585A">
        <w:t xml:space="preserve"> </w:t>
      </w:r>
      <w:r w:rsidRPr="004F3C0B">
        <w:t>potentially growing component of the health care delivery system, and the number of for-profit</w:t>
      </w:r>
      <w:r w:rsidR="00BB585A">
        <w:t xml:space="preserve"> </w:t>
      </w:r>
      <w:r w:rsidRPr="004F3C0B">
        <w:t>plans is expected to grow in the near future. However, it is unclear whether the quality of care</w:t>
      </w:r>
      <w:r w:rsidR="00BB585A">
        <w:t xml:space="preserve"> </w:t>
      </w:r>
      <w:r w:rsidRPr="004F3C0B">
        <w:lastRenderedPageBreak/>
        <w:t>provided by for-profit PACE plans will resemble that of not-for-profit plans. A commonly cited</w:t>
      </w:r>
      <w:r w:rsidR="00B1511F">
        <w:t xml:space="preserve"> </w:t>
      </w:r>
      <w:r w:rsidRPr="004F3C0B">
        <w:t>concern in the long-term care field is that for-profit sites might favorably select enrollees who</w:t>
      </w:r>
      <w:r w:rsidR="00BB585A">
        <w:t xml:space="preserve"> </w:t>
      </w:r>
      <w:r w:rsidRPr="004F3C0B">
        <w:t>have potentially lower costs or the sites could provide less accessible, lower-quality care.</w:t>
      </w:r>
    </w:p>
    <w:p w:rsidR="002C7530" w:rsidRDefault="004F3C0B" w:rsidP="00B1511F">
      <w:r w:rsidRPr="004F3C0B">
        <w:t xml:space="preserve">Although no studies </w:t>
      </w:r>
      <w:r w:rsidR="00BB585A">
        <w:t xml:space="preserve">have </w:t>
      </w:r>
      <w:r w:rsidRPr="004F3C0B">
        <w:t>assess</w:t>
      </w:r>
      <w:r w:rsidR="00BB585A">
        <w:t>ed</w:t>
      </w:r>
      <w:r w:rsidRPr="004F3C0B">
        <w:t xml:space="preserve"> the delivery of care by for-profit PACE plans, there is some evidence</w:t>
      </w:r>
      <w:r w:rsidR="00BB585A">
        <w:t xml:space="preserve"> </w:t>
      </w:r>
      <w:r w:rsidRPr="004F3C0B">
        <w:t>that for-profit status is correlated with access to and quality of care in related settings. For</w:t>
      </w:r>
      <w:r w:rsidR="00BB585A">
        <w:t xml:space="preserve"> </w:t>
      </w:r>
      <w:r w:rsidRPr="004F3C0B">
        <w:t>example, some studies have documented that for-profit nursing homes provide lower-quality care</w:t>
      </w:r>
      <w:r w:rsidR="00BB585A">
        <w:t xml:space="preserve"> </w:t>
      </w:r>
      <w:r w:rsidRPr="004F3C0B">
        <w:t>than their not-for-profit peers. In a comprehensive literature review, Hillmer et al. (2005) find</w:t>
      </w:r>
      <w:r w:rsidR="00BB585A">
        <w:t xml:space="preserve"> </w:t>
      </w:r>
      <w:r w:rsidRPr="004F3C0B">
        <w:t>that not-for-profit nursing homes are less likely to have poor quality-of-care practices and</w:t>
      </w:r>
      <w:r w:rsidR="00B1511F">
        <w:t xml:space="preserve"> </w:t>
      </w:r>
      <w:r w:rsidRPr="004F3C0B">
        <w:t xml:space="preserve">outcomes. </w:t>
      </w:r>
    </w:p>
    <w:p w:rsidR="00540591" w:rsidRDefault="004F3C0B" w:rsidP="00B1511F">
      <w:r w:rsidRPr="004F3C0B">
        <w:t xml:space="preserve">The proposed study will provide </w:t>
      </w:r>
      <w:r w:rsidR="00F9264D">
        <w:t>some</w:t>
      </w:r>
      <w:r w:rsidR="005C3663">
        <w:t xml:space="preserve"> </w:t>
      </w:r>
      <w:r w:rsidRPr="004F3C0B">
        <w:t>evidence about differences in quality in the PACE</w:t>
      </w:r>
      <w:r>
        <w:t xml:space="preserve"> </w:t>
      </w:r>
      <w:r w:rsidR="00C40C9D" w:rsidRPr="00C40C9D">
        <w:t>setting and will help policymakers decide the future of for-profit PACE plans.</w:t>
      </w:r>
      <w:r w:rsidR="005C3663">
        <w:t xml:space="preserve"> </w:t>
      </w:r>
    </w:p>
    <w:p w:rsidR="004020E2" w:rsidRDefault="00A43EB8" w:rsidP="00060EAC">
      <w:pPr>
        <w:pStyle w:val="Heading3"/>
      </w:pPr>
      <w:bookmarkStart w:id="18" w:name="_Toc318277974"/>
      <w:r>
        <w:t>2.</w:t>
      </w:r>
      <w:r>
        <w:tab/>
        <w:t>Purpose and Use of the Information Collection</w:t>
      </w:r>
      <w:bookmarkEnd w:id="18"/>
    </w:p>
    <w:p w:rsidR="009326BA" w:rsidRDefault="004C03B7" w:rsidP="003F0ECE">
      <w:r>
        <w:t>Information will be collected</w:t>
      </w:r>
      <w:r w:rsidR="009326BA">
        <w:t xml:space="preserve"> and analyzed for this </w:t>
      </w:r>
      <w:r w:rsidR="00B26084">
        <w:t xml:space="preserve">study </w:t>
      </w:r>
      <w:r>
        <w:t xml:space="preserve">by </w:t>
      </w:r>
      <w:r w:rsidR="00A460A0">
        <w:t>Mathematica Policy Research</w:t>
      </w:r>
      <w:r w:rsidR="009326BA">
        <w:t xml:space="preserve"> under Contract Number </w:t>
      </w:r>
      <w:r w:rsidR="00BB585A">
        <w:t>HHSM-500-2005-00025I/HHSM-500 T0005</w:t>
      </w:r>
      <w:r>
        <w:t xml:space="preserve"> with CMS</w:t>
      </w:r>
      <w:r w:rsidR="009326BA">
        <w:t>, titled “</w:t>
      </w:r>
      <w:r w:rsidR="00BB585A">
        <w:t>For-profit PACE Study</w:t>
      </w:r>
      <w:r w:rsidR="009326BA">
        <w:t>”</w:t>
      </w:r>
      <w:r>
        <w:t xml:space="preserve">. </w:t>
      </w:r>
      <w:r w:rsidR="009326BA">
        <w:t>Findings from the analysis of the data will be included in briefings to CMS and a final report to Congress.</w:t>
      </w:r>
    </w:p>
    <w:p w:rsidR="00BB585A" w:rsidRDefault="00705220" w:rsidP="003F0ECE">
      <w:pPr>
        <w:rPr>
          <w:b/>
        </w:rPr>
      </w:pPr>
      <w:r>
        <w:t xml:space="preserve">The survey administered in the </w:t>
      </w:r>
      <w:r w:rsidR="00B1511F">
        <w:t>not-</w:t>
      </w:r>
      <w:r>
        <w:t xml:space="preserve">for-profit PACE evaluation </w:t>
      </w:r>
      <w:r w:rsidR="00B1511F">
        <w:t>has been</w:t>
      </w:r>
      <w:r>
        <w:t xml:space="preserve"> updated </w:t>
      </w:r>
      <w:r w:rsidR="00A03E73">
        <w:t>as part of</w:t>
      </w:r>
      <w:r w:rsidR="00B1511F">
        <w:t xml:space="preserve"> </w:t>
      </w:r>
      <w:r>
        <w:t xml:space="preserve">this </w:t>
      </w:r>
      <w:r w:rsidR="00B26084">
        <w:t>study</w:t>
      </w:r>
      <w:r>
        <w:t xml:space="preserve">. </w:t>
      </w:r>
      <w:r w:rsidR="004C03B7" w:rsidRPr="005017AF">
        <w:t xml:space="preserve">The </w:t>
      </w:r>
      <w:r w:rsidR="004020E2" w:rsidRPr="005017AF">
        <w:t xml:space="preserve">data collected in the survey </w:t>
      </w:r>
      <w:r w:rsidR="004C03B7" w:rsidRPr="005017AF">
        <w:t xml:space="preserve">will be used </w:t>
      </w:r>
      <w:r w:rsidR="008A0DB7" w:rsidRPr="005017AF">
        <w:t xml:space="preserve">to </w:t>
      </w:r>
      <w:r w:rsidR="004C03B7" w:rsidRPr="005017AF">
        <w:t>measure the outcomes of interest-</w:t>
      </w:r>
      <w:r w:rsidR="004020E2" w:rsidRPr="005017AF">
        <w:t xml:space="preserve"> </w:t>
      </w:r>
      <w:r w:rsidR="00E9273F" w:rsidRPr="005017AF">
        <w:t>differences</w:t>
      </w:r>
      <w:r w:rsidR="004020E2" w:rsidRPr="005017AF">
        <w:t xml:space="preserve"> </w:t>
      </w:r>
      <w:r w:rsidR="00B80E38" w:rsidRPr="005017AF">
        <w:t xml:space="preserve">in access to and quality of care delivered to </w:t>
      </w:r>
      <w:r w:rsidR="00BB585A">
        <w:t xml:space="preserve">PACE </w:t>
      </w:r>
      <w:r w:rsidR="00B80E38" w:rsidRPr="005017AF">
        <w:t>enrollees</w:t>
      </w:r>
      <w:r w:rsidR="00B26084">
        <w:t xml:space="preserve"> at the selected sites</w:t>
      </w:r>
      <w:r w:rsidR="00021E5C">
        <w:t xml:space="preserve"> (see Table A1)</w:t>
      </w:r>
      <w:r w:rsidR="002721B9" w:rsidRPr="005017AF">
        <w:t>.</w:t>
      </w:r>
      <w:r w:rsidR="00A24D04" w:rsidRPr="005017AF">
        <w:t xml:space="preserve"> </w:t>
      </w:r>
      <w:r w:rsidR="00C2514C" w:rsidRPr="005017AF">
        <w:t>To measure these key outcomes, the survey will collect data on access to and satisfaction with health care, personal care, and transportation assistance provided by the plans</w:t>
      </w:r>
      <w:r w:rsidR="005017AF">
        <w:t xml:space="preserve">. </w:t>
      </w:r>
      <w:r w:rsidR="002721B9" w:rsidRPr="005017AF">
        <w:t xml:space="preserve">The </w:t>
      </w:r>
      <w:r w:rsidR="00B26084">
        <w:t>study</w:t>
      </w:r>
      <w:r w:rsidR="00B26084" w:rsidRPr="005017AF">
        <w:t xml:space="preserve"> </w:t>
      </w:r>
      <w:r w:rsidR="002721B9" w:rsidRPr="005017AF">
        <w:t xml:space="preserve">will </w:t>
      </w:r>
      <w:r w:rsidR="00A24D04" w:rsidRPr="005017AF">
        <w:t xml:space="preserve">use </w:t>
      </w:r>
      <w:r w:rsidR="002721B9" w:rsidRPr="005017AF">
        <w:t>these outcomes</w:t>
      </w:r>
      <w:r w:rsidR="00E9273F" w:rsidRPr="005017AF">
        <w:t xml:space="preserve"> </w:t>
      </w:r>
      <w:r w:rsidR="00A24D04" w:rsidRPr="005017AF">
        <w:t xml:space="preserve">to estimate the differences in quality and access to care </w:t>
      </w:r>
      <w:r w:rsidR="00E9273F" w:rsidRPr="005017AF">
        <w:t>between</w:t>
      </w:r>
      <w:r w:rsidR="00A24D04" w:rsidRPr="005017AF">
        <w:t xml:space="preserve"> the</w:t>
      </w:r>
      <w:r w:rsidR="00E9273F" w:rsidRPr="005017AF">
        <w:t xml:space="preserve"> for-profit and not-for-profit PACE plans</w:t>
      </w:r>
      <w:r w:rsidR="00B26084">
        <w:t xml:space="preserve"> included in the study</w:t>
      </w:r>
      <w:r w:rsidR="005017AF">
        <w:t xml:space="preserve">. </w:t>
      </w:r>
    </w:p>
    <w:p w:rsidR="004020E2" w:rsidRPr="005017AF" w:rsidRDefault="009326BA" w:rsidP="003F0ECE">
      <w:pPr>
        <w:rPr>
          <w:b/>
        </w:rPr>
      </w:pPr>
      <w:r w:rsidRPr="005017AF">
        <w:lastRenderedPageBreak/>
        <w:t xml:space="preserve">The </w:t>
      </w:r>
      <w:r w:rsidR="00C2514C" w:rsidRPr="005017AF">
        <w:t>s</w:t>
      </w:r>
      <w:r w:rsidR="00BB585A">
        <w:t xml:space="preserve">urvey will also collect health and </w:t>
      </w:r>
      <w:r w:rsidR="00C2514C" w:rsidRPr="005017AF">
        <w:t>functional</w:t>
      </w:r>
      <w:r w:rsidR="00BB585A">
        <w:t xml:space="preserve"> status</w:t>
      </w:r>
      <w:r w:rsidR="00C2514C" w:rsidRPr="005017AF">
        <w:t>, quality of life, and demographic data. Th</w:t>
      </w:r>
      <w:r w:rsidR="00BB585A">
        <w:t>ese</w:t>
      </w:r>
      <w:r w:rsidR="00C2514C" w:rsidRPr="005017AF">
        <w:t xml:space="preserve"> data will be used to describe differences, i</w:t>
      </w:r>
      <w:r w:rsidR="003A0B82">
        <w:t xml:space="preserve">f any, between enrollees of the two different types of plans </w:t>
      </w:r>
      <w:r w:rsidR="00C2514C" w:rsidRPr="005017AF">
        <w:t xml:space="preserve">and to </w:t>
      </w:r>
      <w:r w:rsidR="00A24D04" w:rsidRPr="005017AF">
        <w:t>improve the precision of the estimate of differences in quality and access to care by including these enrollee characteristics as covariates in the estimation model</w:t>
      </w:r>
      <w:r w:rsidR="00C2514C" w:rsidRPr="005017AF">
        <w:t xml:space="preserve">. </w:t>
      </w:r>
      <w:r w:rsidR="00C20C99">
        <w:t xml:space="preserve"> All reporting of results will clearly note the limitations associated with having only a small number of for-profit plans with their common ownership.  </w:t>
      </w:r>
    </w:p>
    <w:p w:rsidR="00D14026" w:rsidRPr="000C78EB" w:rsidRDefault="00D14026" w:rsidP="003F0ECE">
      <w:pPr>
        <w:pStyle w:val="MarkforTableHeading"/>
      </w:pPr>
      <w:bookmarkStart w:id="19" w:name="_Toc318277991"/>
      <w:r w:rsidRPr="000C78EB">
        <w:t>T</w:t>
      </w:r>
      <w:r w:rsidR="003F0ECE">
        <w:t>able</w:t>
      </w:r>
      <w:r w:rsidRPr="000C78EB">
        <w:t xml:space="preserve"> A.1</w:t>
      </w:r>
      <w:r w:rsidR="003F0ECE">
        <w:t>.</w:t>
      </w:r>
      <w:r w:rsidR="00783E84" w:rsidRPr="000C78EB">
        <w:t xml:space="preserve"> </w:t>
      </w:r>
      <w:r w:rsidR="000C78EB" w:rsidRPr="000C78EB">
        <w:t xml:space="preserve">Data </w:t>
      </w:r>
      <w:r w:rsidR="000C78EB">
        <w:t>Elements in the</w:t>
      </w:r>
      <w:r w:rsidR="003F0ECE">
        <w:t xml:space="preserve"> For-Profit PACE </w:t>
      </w:r>
      <w:r w:rsidR="00FA1175">
        <w:t xml:space="preserve">Study </w:t>
      </w:r>
      <w:r w:rsidR="003F0ECE">
        <w:t>S</w:t>
      </w:r>
      <w:r w:rsidR="000C78EB">
        <w:t>urvey</w:t>
      </w:r>
      <w:bookmarkEnd w:id="19"/>
    </w:p>
    <w:tbl>
      <w:tblPr>
        <w:tblStyle w:val="SMPRTableBlack"/>
        <w:tblW w:w="5000" w:type="pct"/>
        <w:tblLook w:val="04A0" w:firstRow="1" w:lastRow="0" w:firstColumn="1" w:lastColumn="0" w:noHBand="0" w:noVBand="1"/>
      </w:tblPr>
      <w:tblGrid>
        <w:gridCol w:w="1017"/>
        <w:gridCol w:w="2716"/>
        <w:gridCol w:w="3830"/>
        <w:gridCol w:w="2013"/>
      </w:tblGrid>
      <w:tr w:rsidR="00D42696" w:rsidRPr="00D42696" w:rsidTr="00732EF3">
        <w:trPr>
          <w:cnfStyle w:val="100000000000" w:firstRow="1" w:lastRow="0" w:firstColumn="0" w:lastColumn="0" w:oddVBand="0" w:evenVBand="0" w:oddHBand="0" w:evenHBand="0" w:firstRowFirstColumn="0" w:firstRowLastColumn="0" w:lastRowFirstColumn="0" w:lastRowLastColumn="0"/>
          <w:tblHeader/>
        </w:trPr>
        <w:tc>
          <w:tcPr>
            <w:tcW w:w="531" w:type="pct"/>
            <w:tcBorders>
              <w:bottom w:val="single" w:sz="4" w:space="0" w:color="auto"/>
            </w:tcBorders>
          </w:tcPr>
          <w:p w:rsidR="00D42696" w:rsidRPr="00D42696" w:rsidRDefault="00D42696" w:rsidP="003F0ECE">
            <w:pPr>
              <w:pStyle w:val="TableHeaderCenter"/>
            </w:pPr>
            <w:r w:rsidRPr="00D42696">
              <w:t>Question Number</w:t>
            </w:r>
          </w:p>
        </w:tc>
        <w:tc>
          <w:tcPr>
            <w:tcW w:w="1418" w:type="pct"/>
            <w:tcBorders>
              <w:bottom w:val="single" w:sz="4" w:space="0" w:color="auto"/>
            </w:tcBorders>
          </w:tcPr>
          <w:p w:rsidR="00D42696" w:rsidRPr="00D42696" w:rsidRDefault="00D42696" w:rsidP="003F0ECE">
            <w:pPr>
              <w:pStyle w:val="TableHeaderCenter"/>
            </w:pPr>
            <w:r w:rsidRPr="00D42696">
              <w:t>Data Element</w:t>
            </w:r>
          </w:p>
        </w:tc>
        <w:tc>
          <w:tcPr>
            <w:tcW w:w="2000" w:type="pct"/>
            <w:tcBorders>
              <w:bottom w:val="single" w:sz="4" w:space="0" w:color="auto"/>
            </w:tcBorders>
          </w:tcPr>
          <w:p w:rsidR="00D42696" w:rsidRPr="00D42696" w:rsidRDefault="00D42696" w:rsidP="003F0ECE">
            <w:pPr>
              <w:pStyle w:val="TableHeaderCenter"/>
            </w:pPr>
            <w:r w:rsidRPr="00D42696">
              <w:t>Comments</w:t>
            </w:r>
          </w:p>
        </w:tc>
        <w:tc>
          <w:tcPr>
            <w:tcW w:w="1051" w:type="pct"/>
            <w:tcBorders>
              <w:bottom w:val="single" w:sz="4" w:space="0" w:color="auto"/>
            </w:tcBorders>
          </w:tcPr>
          <w:p w:rsidR="00D42696" w:rsidRPr="00D42696" w:rsidRDefault="00D42696" w:rsidP="003F0ECE">
            <w:pPr>
              <w:pStyle w:val="TableHeaderCenter"/>
            </w:pPr>
            <w:r w:rsidRPr="00D42696">
              <w:t>Use</w:t>
            </w:r>
          </w:p>
        </w:tc>
      </w:tr>
      <w:tr w:rsidR="00D42696" w:rsidRPr="003F0ECE" w:rsidTr="002E1E09">
        <w:tc>
          <w:tcPr>
            <w:tcW w:w="5000" w:type="pct"/>
            <w:gridSpan w:val="4"/>
            <w:tcBorders>
              <w:top w:val="single" w:sz="4" w:space="0" w:color="auto"/>
              <w:bottom w:val="single" w:sz="4" w:space="0" w:color="auto"/>
            </w:tcBorders>
            <w:shd w:val="pct15" w:color="auto" w:fill="auto"/>
          </w:tcPr>
          <w:p w:rsidR="00D42696" w:rsidRPr="003F0ECE" w:rsidRDefault="00D42696" w:rsidP="003F0ECE">
            <w:pPr>
              <w:pStyle w:val="TableHeaderCenter"/>
              <w:rPr>
                <w:b/>
              </w:rPr>
            </w:pPr>
            <w:r w:rsidRPr="003F0ECE">
              <w:rPr>
                <w:b/>
              </w:rPr>
              <w:t>Introduction and Screener</w:t>
            </w:r>
          </w:p>
        </w:tc>
      </w:tr>
      <w:tr w:rsidR="00D42696" w:rsidRPr="00D42696" w:rsidTr="00732EF3">
        <w:tc>
          <w:tcPr>
            <w:tcW w:w="531" w:type="pct"/>
            <w:tcBorders>
              <w:top w:val="single" w:sz="4" w:space="0" w:color="auto"/>
            </w:tcBorders>
          </w:tcPr>
          <w:p w:rsidR="00D42696" w:rsidRPr="00D42696" w:rsidRDefault="00E16E99" w:rsidP="006125EC">
            <w:pPr>
              <w:pStyle w:val="TableText"/>
              <w:spacing w:before="60"/>
            </w:pPr>
            <w:r w:rsidRPr="00E16E99">
              <w:t>I1-31d</w:t>
            </w:r>
          </w:p>
        </w:tc>
        <w:tc>
          <w:tcPr>
            <w:tcW w:w="1418" w:type="pct"/>
            <w:tcBorders>
              <w:top w:val="single" w:sz="4" w:space="0" w:color="auto"/>
            </w:tcBorders>
          </w:tcPr>
          <w:p w:rsidR="00D42696" w:rsidRPr="00D42696" w:rsidRDefault="00E16E99" w:rsidP="006125EC">
            <w:pPr>
              <w:pStyle w:val="TableText"/>
              <w:spacing w:before="60"/>
            </w:pPr>
            <w:r w:rsidRPr="00E16E99">
              <w:t>Introductory remarks.</w:t>
            </w:r>
          </w:p>
        </w:tc>
        <w:tc>
          <w:tcPr>
            <w:tcW w:w="2000" w:type="pct"/>
            <w:tcBorders>
              <w:top w:val="single" w:sz="4" w:space="0" w:color="auto"/>
            </w:tcBorders>
          </w:tcPr>
          <w:p w:rsidR="00D42696" w:rsidRPr="00D42696" w:rsidRDefault="00732EF3" w:rsidP="006125EC">
            <w:pPr>
              <w:pStyle w:val="TableText"/>
              <w:spacing w:before="60"/>
            </w:pPr>
            <w:r w:rsidRPr="00E16E99">
              <w:t>Obtain contact information if sample member (SM) is in nursing home</w:t>
            </w:r>
          </w:p>
        </w:tc>
        <w:tc>
          <w:tcPr>
            <w:tcW w:w="1051" w:type="pct"/>
            <w:tcBorders>
              <w:top w:val="single" w:sz="4" w:space="0" w:color="auto"/>
            </w:tcBorders>
          </w:tcPr>
          <w:p w:rsidR="00D42696" w:rsidRPr="00D42696" w:rsidRDefault="00E16E99" w:rsidP="00732EF3">
            <w:pPr>
              <w:pStyle w:val="TableText"/>
              <w:spacing w:before="60"/>
            </w:pPr>
            <w:r w:rsidRPr="00E16E99">
              <w:t>Determination of need for proxy and identification of proxy.</w:t>
            </w:r>
          </w:p>
        </w:tc>
      </w:tr>
      <w:tr w:rsidR="00D42696" w:rsidRPr="00D42696" w:rsidTr="00732EF3">
        <w:tc>
          <w:tcPr>
            <w:tcW w:w="531" w:type="pct"/>
          </w:tcPr>
          <w:p w:rsidR="00D42696" w:rsidRPr="00D42696" w:rsidRDefault="00E16E99" w:rsidP="006125EC">
            <w:pPr>
              <w:pStyle w:val="TableText"/>
              <w:spacing w:before="60"/>
            </w:pPr>
            <w:r w:rsidRPr="00E16E99">
              <w:t>I31e</w:t>
            </w:r>
          </w:p>
        </w:tc>
        <w:tc>
          <w:tcPr>
            <w:tcW w:w="1418" w:type="pct"/>
          </w:tcPr>
          <w:p w:rsidR="00D42696" w:rsidRPr="00D42696" w:rsidRDefault="00E16E99" w:rsidP="006125EC">
            <w:pPr>
              <w:pStyle w:val="TableText"/>
              <w:spacing w:before="60"/>
            </w:pPr>
            <w:r w:rsidRPr="00E16E99">
              <w:t>Type of residence</w:t>
            </w:r>
          </w:p>
        </w:tc>
        <w:tc>
          <w:tcPr>
            <w:tcW w:w="2000" w:type="pct"/>
          </w:tcPr>
          <w:p w:rsidR="00D42696" w:rsidRPr="00D42696" w:rsidRDefault="00D42696" w:rsidP="006125EC">
            <w:pPr>
              <w:pStyle w:val="TableText"/>
              <w:spacing w:before="60"/>
            </w:pPr>
          </w:p>
        </w:tc>
        <w:tc>
          <w:tcPr>
            <w:tcW w:w="1051" w:type="pct"/>
          </w:tcPr>
          <w:p w:rsidR="00D42696" w:rsidRPr="00D42696" w:rsidRDefault="00E16E99" w:rsidP="006125EC">
            <w:pPr>
              <w:pStyle w:val="TableText"/>
              <w:spacing w:before="60"/>
              <w:rPr>
                <w:rFonts w:ascii="Tahoma" w:hAnsi="Tahoma" w:cs="Tahoma"/>
              </w:rPr>
            </w:pPr>
            <w:r w:rsidRPr="00E16E99">
              <w:t>Compare populations</w:t>
            </w:r>
          </w:p>
        </w:tc>
      </w:tr>
      <w:tr w:rsidR="00D42696" w:rsidRPr="00D42696" w:rsidTr="00732EF3">
        <w:tc>
          <w:tcPr>
            <w:tcW w:w="531" w:type="pct"/>
          </w:tcPr>
          <w:p w:rsidR="00D42696" w:rsidRPr="00D42696" w:rsidRDefault="00E16E99" w:rsidP="006125EC">
            <w:pPr>
              <w:pStyle w:val="TableText"/>
              <w:spacing w:before="60"/>
            </w:pPr>
            <w:r w:rsidRPr="00E16E99">
              <w:t>I32</w:t>
            </w:r>
          </w:p>
        </w:tc>
        <w:tc>
          <w:tcPr>
            <w:tcW w:w="1418" w:type="pct"/>
          </w:tcPr>
          <w:p w:rsidR="00D42696" w:rsidRPr="00D42696" w:rsidRDefault="00E16E99" w:rsidP="006125EC">
            <w:pPr>
              <w:pStyle w:val="TableText"/>
              <w:spacing w:before="60"/>
            </w:pPr>
            <w:r w:rsidRPr="00E16E99">
              <w:t>Assisted living</w:t>
            </w:r>
          </w:p>
        </w:tc>
        <w:tc>
          <w:tcPr>
            <w:tcW w:w="2000" w:type="pct"/>
          </w:tcPr>
          <w:p w:rsidR="00D42696" w:rsidRPr="00D42696" w:rsidRDefault="00D42696" w:rsidP="006125EC">
            <w:pPr>
              <w:pStyle w:val="TableText"/>
              <w:spacing w:before="60"/>
            </w:pPr>
          </w:p>
        </w:tc>
        <w:tc>
          <w:tcPr>
            <w:tcW w:w="1051" w:type="pct"/>
          </w:tcPr>
          <w:p w:rsidR="00D42696" w:rsidRPr="00D42696" w:rsidRDefault="00E16E99" w:rsidP="006125EC">
            <w:pPr>
              <w:pStyle w:val="TableText"/>
              <w:spacing w:before="60"/>
            </w:pPr>
            <w:r w:rsidRPr="00E16E99">
              <w:t>Compare populations</w:t>
            </w:r>
          </w:p>
        </w:tc>
      </w:tr>
      <w:tr w:rsidR="00D42696" w:rsidRPr="00D42696" w:rsidTr="00732EF3">
        <w:tc>
          <w:tcPr>
            <w:tcW w:w="531" w:type="pct"/>
          </w:tcPr>
          <w:p w:rsidR="00D42696" w:rsidRPr="00D42696" w:rsidRDefault="00E16E99" w:rsidP="006125EC">
            <w:pPr>
              <w:pStyle w:val="TableText"/>
              <w:spacing w:before="60"/>
            </w:pPr>
            <w:r w:rsidRPr="00E16E99">
              <w:t>I33</w:t>
            </w:r>
          </w:p>
        </w:tc>
        <w:tc>
          <w:tcPr>
            <w:tcW w:w="1418" w:type="pct"/>
          </w:tcPr>
          <w:p w:rsidR="00D42696" w:rsidRPr="00D42696" w:rsidRDefault="00E16E99" w:rsidP="006125EC">
            <w:pPr>
              <w:pStyle w:val="TableText"/>
              <w:spacing w:before="60"/>
            </w:pPr>
            <w:r w:rsidRPr="00E16E99">
              <w:t>Current living situation (who</w:t>
            </w:r>
            <w:r w:rsidR="00C627F4">
              <w:t xml:space="preserve"> respondent</w:t>
            </w:r>
            <w:r w:rsidRPr="00E16E99">
              <w:t xml:space="preserve"> live</w:t>
            </w:r>
            <w:r w:rsidR="00C627F4">
              <w:t>s</w:t>
            </w:r>
            <w:r w:rsidRPr="00E16E99">
              <w:t xml:space="preserve"> with)</w:t>
            </w:r>
          </w:p>
        </w:tc>
        <w:tc>
          <w:tcPr>
            <w:tcW w:w="2000" w:type="pct"/>
          </w:tcPr>
          <w:p w:rsidR="00D42696" w:rsidRPr="00D42696" w:rsidRDefault="00D42696" w:rsidP="006125EC">
            <w:pPr>
              <w:pStyle w:val="TableText"/>
              <w:spacing w:before="60"/>
            </w:pPr>
          </w:p>
        </w:tc>
        <w:tc>
          <w:tcPr>
            <w:tcW w:w="1051" w:type="pct"/>
          </w:tcPr>
          <w:p w:rsidR="00D42696" w:rsidRPr="00D42696" w:rsidRDefault="00E16E99" w:rsidP="006125EC">
            <w:pPr>
              <w:pStyle w:val="TableText"/>
              <w:spacing w:before="60"/>
            </w:pPr>
            <w:r w:rsidRPr="00E16E99">
              <w:t>Compare populations</w:t>
            </w:r>
          </w:p>
        </w:tc>
      </w:tr>
      <w:tr w:rsidR="00D42696" w:rsidRPr="00D42696" w:rsidTr="00732EF3">
        <w:tc>
          <w:tcPr>
            <w:tcW w:w="531" w:type="pct"/>
          </w:tcPr>
          <w:p w:rsidR="00D42696" w:rsidRPr="00D42696" w:rsidRDefault="00E16E99" w:rsidP="006125EC">
            <w:pPr>
              <w:pStyle w:val="TableText"/>
              <w:spacing w:before="60"/>
            </w:pPr>
            <w:r w:rsidRPr="00E16E99">
              <w:t>I34</w:t>
            </w:r>
          </w:p>
        </w:tc>
        <w:tc>
          <w:tcPr>
            <w:tcW w:w="1418" w:type="pct"/>
          </w:tcPr>
          <w:p w:rsidR="00D42696" w:rsidRPr="00D42696" w:rsidRDefault="00E16E99" w:rsidP="006125EC">
            <w:pPr>
              <w:pStyle w:val="TableText"/>
              <w:spacing w:before="60"/>
            </w:pPr>
            <w:r w:rsidRPr="00E16E99">
              <w:t>Gender</w:t>
            </w:r>
          </w:p>
        </w:tc>
        <w:tc>
          <w:tcPr>
            <w:tcW w:w="2000" w:type="pct"/>
          </w:tcPr>
          <w:p w:rsidR="00D42696" w:rsidRPr="00D42696" w:rsidRDefault="00D42696" w:rsidP="006125EC">
            <w:pPr>
              <w:pStyle w:val="TableText"/>
              <w:spacing w:before="60"/>
            </w:pPr>
          </w:p>
        </w:tc>
        <w:tc>
          <w:tcPr>
            <w:tcW w:w="1051" w:type="pct"/>
          </w:tcPr>
          <w:p w:rsidR="00D42696" w:rsidRPr="00D42696" w:rsidRDefault="00732EF3" w:rsidP="006125EC">
            <w:pPr>
              <w:pStyle w:val="TableText"/>
              <w:spacing w:before="60"/>
            </w:pPr>
            <w:r>
              <w:t>C</w:t>
            </w:r>
            <w:r w:rsidR="00E16E99" w:rsidRPr="00E16E99">
              <w:t>ompare population/control variable</w:t>
            </w:r>
          </w:p>
        </w:tc>
      </w:tr>
      <w:tr w:rsidR="00D42696" w:rsidRPr="00D42696" w:rsidTr="00732EF3">
        <w:tc>
          <w:tcPr>
            <w:tcW w:w="531" w:type="pct"/>
            <w:tcBorders>
              <w:bottom w:val="single" w:sz="4" w:space="0" w:color="auto"/>
            </w:tcBorders>
          </w:tcPr>
          <w:p w:rsidR="00D42696" w:rsidRPr="00D42696" w:rsidRDefault="00E16E99" w:rsidP="006125EC">
            <w:pPr>
              <w:pStyle w:val="TableText"/>
              <w:spacing w:before="60"/>
            </w:pPr>
            <w:r w:rsidRPr="00E16E99">
              <w:t>I35</w:t>
            </w:r>
          </w:p>
        </w:tc>
        <w:tc>
          <w:tcPr>
            <w:tcW w:w="1418" w:type="pct"/>
            <w:tcBorders>
              <w:bottom w:val="single" w:sz="4" w:space="0" w:color="auto"/>
            </w:tcBorders>
          </w:tcPr>
          <w:p w:rsidR="00D42696" w:rsidRPr="00D42696" w:rsidRDefault="00E16E99" w:rsidP="006125EC">
            <w:pPr>
              <w:pStyle w:val="TableText"/>
              <w:spacing w:before="60"/>
            </w:pPr>
            <w:r w:rsidRPr="00E16E99">
              <w:t>Closing of introduction</w:t>
            </w:r>
          </w:p>
        </w:tc>
        <w:tc>
          <w:tcPr>
            <w:tcW w:w="2000" w:type="pct"/>
            <w:tcBorders>
              <w:bottom w:val="single" w:sz="4" w:space="0" w:color="auto"/>
            </w:tcBorders>
          </w:tcPr>
          <w:p w:rsidR="00D42696" w:rsidRPr="00D42696" w:rsidRDefault="00D42696" w:rsidP="006125EC">
            <w:pPr>
              <w:pStyle w:val="TableText"/>
              <w:spacing w:before="60"/>
            </w:pPr>
          </w:p>
        </w:tc>
        <w:tc>
          <w:tcPr>
            <w:tcW w:w="1051" w:type="pct"/>
            <w:tcBorders>
              <w:bottom w:val="single" w:sz="4" w:space="0" w:color="auto"/>
            </w:tcBorders>
          </w:tcPr>
          <w:p w:rsidR="00D42696" w:rsidRPr="00D42696" w:rsidRDefault="00E16E99" w:rsidP="006125EC">
            <w:pPr>
              <w:pStyle w:val="TableText"/>
              <w:spacing w:before="60"/>
            </w:pPr>
            <w:r w:rsidRPr="00E16E99">
              <w:t>Thank respondent</w:t>
            </w:r>
          </w:p>
        </w:tc>
      </w:tr>
      <w:tr w:rsidR="00D42696" w:rsidRPr="003F0ECE" w:rsidTr="002E1E09">
        <w:tc>
          <w:tcPr>
            <w:tcW w:w="5000" w:type="pct"/>
            <w:gridSpan w:val="4"/>
            <w:tcBorders>
              <w:top w:val="single" w:sz="4" w:space="0" w:color="auto"/>
              <w:bottom w:val="single" w:sz="4" w:space="0" w:color="auto"/>
            </w:tcBorders>
            <w:shd w:val="pct15" w:color="auto" w:fill="auto"/>
          </w:tcPr>
          <w:p w:rsidR="00D42696" w:rsidRPr="003F0ECE" w:rsidRDefault="00D42696" w:rsidP="003F0ECE">
            <w:pPr>
              <w:pStyle w:val="TableHeaderCenter"/>
              <w:rPr>
                <w:b/>
              </w:rPr>
            </w:pPr>
            <w:r w:rsidRPr="003F0ECE">
              <w:rPr>
                <w:b/>
              </w:rPr>
              <w:t>Section A. Prior Utilization</w:t>
            </w:r>
          </w:p>
        </w:tc>
      </w:tr>
      <w:tr w:rsidR="00D42696" w:rsidRPr="00D42696" w:rsidTr="00732EF3">
        <w:tc>
          <w:tcPr>
            <w:tcW w:w="531" w:type="pct"/>
            <w:tcBorders>
              <w:top w:val="single" w:sz="4" w:space="0" w:color="auto"/>
            </w:tcBorders>
          </w:tcPr>
          <w:p w:rsidR="00D42696" w:rsidRPr="00D42696" w:rsidRDefault="00D42696" w:rsidP="006125EC">
            <w:pPr>
              <w:pStyle w:val="TableText"/>
              <w:spacing w:before="60"/>
            </w:pPr>
            <w:r w:rsidRPr="00D42696">
              <w:t>A1</w:t>
            </w:r>
          </w:p>
        </w:tc>
        <w:tc>
          <w:tcPr>
            <w:tcW w:w="1418" w:type="pct"/>
            <w:tcBorders>
              <w:top w:val="single" w:sz="4" w:space="0" w:color="auto"/>
            </w:tcBorders>
          </w:tcPr>
          <w:p w:rsidR="00D42696" w:rsidRPr="00D42696" w:rsidRDefault="00D42696" w:rsidP="006125EC">
            <w:pPr>
              <w:pStyle w:val="TableText"/>
              <w:spacing w:before="60"/>
            </w:pPr>
            <w:r w:rsidRPr="00D42696">
              <w:t>Introduce questions on use of health care services</w:t>
            </w:r>
          </w:p>
        </w:tc>
        <w:tc>
          <w:tcPr>
            <w:tcW w:w="2000" w:type="pct"/>
            <w:tcBorders>
              <w:top w:val="single" w:sz="4" w:space="0" w:color="auto"/>
            </w:tcBorders>
          </w:tcPr>
          <w:p w:rsidR="00D42696" w:rsidRPr="00D42696" w:rsidRDefault="00D42696" w:rsidP="006125EC">
            <w:pPr>
              <w:pStyle w:val="TableText"/>
              <w:spacing w:before="60"/>
            </w:pPr>
          </w:p>
        </w:tc>
        <w:tc>
          <w:tcPr>
            <w:tcW w:w="1051" w:type="pct"/>
            <w:tcBorders>
              <w:top w:val="single" w:sz="4" w:space="0" w:color="auto"/>
            </w:tcBorders>
          </w:tcPr>
          <w:p w:rsidR="00D42696" w:rsidRPr="00D42696" w:rsidRDefault="00D42696" w:rsidP="006125EC">
            <w:pPr>
              <w:pStyle w:val="TableText"/>
              <w:spacing w:before="60"/>
            </w:pPr>
            <w:r w:rsidRPr="00D42696">
              <w:t>Lead in to A1a</w:t>
            </w:r>
          </w:p>
        </w:tc>
      </w:tr>
      <w:tr w:rsidR="00D42696" w:rsidRPr="00D42696" w:rsidTr="00732EF3">
        <w:tc>
          <w:tcPr>
            <w:tcW w:w="531" w:type="pct"/>
          </w:tcPr>
          <w:p w:rsidR="00D42696" w:rsidRPr="00D42696" w:rsidRDefault="00D42696" w:rsidP="006125EC">
            <w:pPr>
              <w:pStyle w:val="TableText"/>
              <w:spacing w:before="60"/>
            </w:pPr>
            <w:r w:rsidRPr="00D42696">
              <w:t>A1a-A1d</w:t>
            </w:r>
          </w:p>
        </w:tc>
        <w:tc>
          <w:tcPr>
            <w:tcW w:w="1418" w:type="pct"/>
          </w:tcPr>
          <w:p w:rsidR="00D42696" w:rsidRPr="00D42696" w:rsidRDefault="00D42696" w:rsidP="006125EC">
            <w:pPr>
              <w:pStyle w:val="TableText"/>
              <w:spacing w:before="60"/>
            </w:pPr>
            <w:r w:rsidRPr="00D42696">
              <w:t>Prior hospital admission in prior year</w:t>
            </w:r>
          </w:p>
        </w:tc>
        <w:tc>
          <w:tcPr>
            <w:tcW w:w="2000" w:type="pct"/>
          </w:tcPr>
          <w:p w:rsidR="00D42696" w:rsidRPr="00D42696" w:rsidRDefault="00D42696" w:rsidP="006125EC">
            <w:pPr>
              <w:pStyle w:val="TableText"/>
              <w:spacing w:before="60"/>
            </w:pPr>
            <w:r w:rsidRPr="00D42696">
              <w:t>If had hospital admission, asks for dates of admission and discharge or length of stay</w:t>
            </w:r>
          </w:p>
        </w:tc>
        <w:tc>
          <w:tcPr>
            <w:tcW w:w="1051" w:type="pct"/>
          </w:tcPr>
          <w:p w:rsidR="00D42696" w:rsidRPr="00D42696" w:rsidRDefault="00D42696" w:rsidP="006125EC">
            <w:pPr>
              <w:pStyle w:val="TableText"/>
              <w:spacing w:before="60"/>
            </w:pPr>
            <w:r w:rsidRPr="00D42696">
              <w:t>Compare populations</w:t>
            </w:r>
          </w:p>
        </w:tc>
      </w:tr>
      <w:tr w:rsidR="00D42696" w:rsidRPr="00D42696" w:rsidTr="00732EF3">
        <w:tc>
          <w:tcPr>
            <w:tcW w:w="531" w:type="pct"/>
          </w:tcPr>
          <w:p w:rsidR="00D42696" w:rsidRPr="00D42696" w:rsidRDefault="00D42696" w:rsidP="006125EC">
            <w:pPr>
              <w:pStyle w:val="TableText"/>
              <w:spacing w:before="60"/>
            </w:pPr>
            <w:r w:rsidRPr="00D42696">
              <w:t>A2-A2c</w:t>
            </w:r>
          </w:p>
        </w:tc>
        <w:tc>
          <w:tcPr>
            <w:tcW w:w="1418" w:type="pct"/>
          </w:tcPr>
          <w:p w:rsidR="00D42696" w:rsidRPr="00D42696" w:rsidRDefault="00D42696" w:rsidP="006125EC">
            <w:pPr>
              <w:pStyle w:val="TableText"/>
              <w:spacing w:before="60"/>
            </w:pPr>
            <w:r w:rsidRPr="00D42696">
              <w:t>Prior nursing home admission in prior year</w:t>
            </w:r>
          </w:p>
        </w:tc>
        <w:tc>
          <w:tcPr>
            <w:tcW w:w="2000" w:type="pct"/>
          </w:tcPr>
          <w:p w:rsidR="00D42696" w:rsidRPr="00D42696" w:rsidRDefault="00D42696" w:rsidP="006125EC">
            <w:pPr>
              <w:pStyle w:val="TableText"/>
              <w:spacing w:before="60"/>
            </w:pPr>
            <w:r w:rsidRPr="00D42696">
              <w:t>If had nursing home admission, asks for dates of admission and discharge or length of stay</w:t>
            </w:r>
          </w:p>
        </w:tc>
        <w:tc>
          <w:tcPr>
            <w:tcW w:w="1051" w:type="pct"/>
          </w:tcPr>
          <w:p w:rsidR="00D42696" w:rsidRPr="00D42696" w:rsidRDefault="00CB2457" w:rsidP="006125EC">
            <w:pPr>
              <w:pStyle w:val="TableText"/>
              <w:spacing w:before="60"/>
            </w:pPr>
            <w:r>
              <w:t>Compare populations</w:t>
            </w:r>
          </w:p>
        </w:tc>
      </w:tr>
      <w:tr w:rsidR="0031657D" w:rsidRPr="00D42696" w:rsidTr="000D4368">
        <w:tc>
          <w:tcPr>
            <w:tcW w:w="531" w:type="pct"/>
            <w:tcBorders>
              <w:bottom w:val="nil"/>
            </w:tcBorders>
          </w:tcPr>
          <w:p w:rsidR="0031657D" w:rsidRPr="00D42696" w:rsidRDefault="0031657D" w:rsidP="006125EC">
            <w:pPr>
              <w:pStyle w:val="TableText"/>
              <w:spacing w:before="60"/>
            </w:pPr>
            <w:r>
              <w:t>A19-A20</w:t>
            </w:r>
          </w:p>
        </w:tc>
        <w:tc>
          <w:tcPr>
            <w:tcW w:w="1418" w:type="pct"/>
            <w:tcBorders>
              <w:bottom w:val="nil"/>
            </w:tcBorders>
          </w:tcPr>
          <w:p w:rsidR="0031657D" w:rsidRPr="00D42696" w:rsidRDefault="00732EF3" w:rsidP="006125EC">
            <w:pPr>
              <w:pStyle w:val="TableText"/>
              <w:spacing w:before="60"/>
            </w:pPr>
            <w:r>
              <w:t>S</w:t>
            </w:r>
            <w:r w:rsidR="0031657D">
              <w:t>atisfaction with rehabilitative care outside of PACE center</w:t>
            </w:r>
          </w:p>
        </w:tc>
        <w:tc>
          <w:tcPr>
            <w:tcW w:w="2000" w:type="pct"/>
            <w:tcBorders>
              <w:bottom w:val="nil"/>
            </w:tcBorders>
          </w:tcPr>
          <w:p w:rsidR="0031657D" w:rsidRPr="00D42696" w:rsidRDefault="0031657D" w:rsidP="006125EC">
            <w:pPr>
              <w:pStyle w:val="TableText"/>
              <w:spacing w:before="60"/>
            </w:pPr>
          </w:p>
        </w:tc>
        <w:tc>
          <w:tcPr>
            <w:tcW w:w="1051" w:type="pct"/>
            <w:tcBorders>
              <w:bottom w:val="nil"/>
            </w:tcBorders>
          </w:tcPr>
          <w:p w:rsidR="0031657D" w:rsidRPr="00D42696" w:rsidRDefault="0031657D" w:rsidP="006125EC">
            <w:pPr>
              <w:pStyle w:val="TableText"/>
              <w:spacing w:before="60"/>
            </w:pPr>
            <w:r>
              <w:t>Measure of quality of care</w:t>
            </w:r>
          </w:p>
        </w:tc>
      </w:tr>
      <w:tr w:rsidR="0031657D" w:rsidRPr="00D42696" w:rsidTr="000D4368">
        <w:tc>
          <w:tcPr>
            <w:tcW w:w="531" w:type="pct"/>
            <w:tcBorders>
              <w:top w:val="nil"/>
              <w:bottom w:val="nil"/>
            </w:tcBorders>
          </w:tcPr>
          <w:p w:rsidR="0031657D" w:rsidRPr="00D42696" w:rsidRDefault="000D4368" w:rsidP="006125EC">
            <w:pPr>
              <w:pStyle w:val="TableText"/>
              <w:spacing w:before="60"/>
            </w:pPr>
            <w:r>
              <w:t>A21</w:t>
            </w:r>
            <w:r w:rsidR="0031657D">
              <w:t>-A2</w:t>
            </w:r>
            <w:r>
              <w:t>2</w:t>
            </w:r>
          </w:p>
        </w:tc>
        <w:tc>
          <w:tcPr>
            <w:tcW w:w="1418" w:type="pct"/>
            <w:tcBorders>
              <w:top w:val="nil"/>
              <w:bottom w:val="nil"/>
            </w:tcBorders>
          </w:tcPr>
          <w:p w:rsidR="0031657D" w:rsidRPr="00D42696" w:rsidRDefault="0031657D" w:rsidP="006125EC">
            <w:pPr>
              <w:pStyle w:val="TableText"/>
              <w:spacing w:before="60"/>
            </w:pPr>
            <w:r>
              <w:t>Use of PACE center in last month</w:t>
            </w:r>
          </w:p>
        </w:tc>
        <w:tc>
          <w:tcPr>
            <w:tcW w:w="2000" w:type="pct"/>
            <w:tcBorders>
              <w:top w:val="nil"/>
              <w:bottom w:val="nil"/>
            </w:tcBorders>
          </w:tcPr>
          <w:p w:rsidR="0031657D" w:rsidRPr="00D42696" w:rsidRDefault="0031657D" w:rsidP="006125EC">
            <w:pPr>
              <w:pStyle w:val="TableText"/>
              <w:spacing w:before="60"/>
            </w:pPr>
          </w:p>
        </w:tc>
        <w:tc>
          <w:tcPr>
            <w:tcW w:w="1051" w:type="pct"/>
            <w:tcBorders>
              <w:top w:val="nil"/>
              <w:bottom w:val="nil"/>
            </w:tcBorders>
          </w:tcPr>
          <w:p w:rsidR="0031657D" w:rsidRPr="00D42696" w:rsidRDefault="0031657D" w:rsidP="006125EC">
            <w:pPr>
              <w:pStyle w:val="TableText"/>
              <w:spacing w:before="60"/>
            </w:pPr>
            <w:r>
              <w:t>Measure access to care</w:t>
            </w:r>
          </w:p>
        </w:tc>
      </w:tr>
      <w:tr w:rsidR="00D42696" w:rsidRPr="00D42696" w:rsidTr="000D4368">
        <w:tc>
          <w:tcPr>
            <w:tcW w:w="531" w:type="pct"/>
            <w:tcBorders>
              <w:top w:val="nil"/>
              <w:bottom w:val="nil"/>
            </w:tcBorders>
          </w:tcPr>
          <w:p w:rsidR="00D42696" w:rsidRPr="00D42696" w:rsidRDefault="00D42696" w:rsidP="006125EC">
            <w:pPr>
              <w:pStyle w:val="TableText"/>
              <w:spacing w:before="60"/>
            </w:pPr>
            <w:r w:rsidRPr="00D42696">
              <w:t>A3-A7</w:t>
            </w:r>
          </w:p>
        </w:tc>
        <w:tc>
          <w:tcPr>
            <w:tcW w:w="1418" w:type="pct"/>
            <w:tcBorders>
              <w:top w:val="nil"/>
              <w:bottom w:val="nil"/>
            </w:tcBorders>
          </w:tcPr>
          <w:p w:rsidR="00D42696" w:rsidRPr="00D42696" w:rsidRDefault="00D42696" w:rsidP="006125EC">
            <w:pPr>
              <w:pStyle w:val="TableText"/>
              <w:spacing w:before="60"/>
            </w:pPr>
            <w:r w:rsidRPr="00D42696">
              <w:t>Satisfaction with medical care</w:t>
            </w:r>
          </w:p>
        </w:tc>
        <w:tc>
          <w:tcPr>
            <w:tcW w:w="2000" w:type="pct"/>
            <w:tcBorders>
              <w:top w:val="nil"/>
              <w:bottom w:val="nil"/>
            </w:tcBorders>
          </w:tcPr>
          <w:p w:rsidR="00D42696" w:rsidRPr="00D42696" w:rsidRDefault="00D42696" w:rsidP="000D4368">
            <w:pPr>
              <w:pStyle w:val="TableText"/>
              <w:spacing w:before="60"/>
            </w:pPr>
            <w:r w:rsidRPr="00D42696">
              <w:t xml:space="preserve">Satisfaction with medical care; treatment for health conditions; </w:t>
            </w:r>
            <w:r w:rsidR="000D4368">
              <w:t>coordination of care</w:t>
            </w:r>
            <w:r w:rsidRPr="00D42696">
              <w:t>; respect that doctors or heath care providers showed for what respondent had to say; and degree of energy to get need health care services</w:t>
            </w:r>
          </w:p>
        </w:tc>
        <w:tc>
          <w:tcPr>
            <w:tcW w:w="1051" w:type="pct"/>
            <w:tcBorders>
              <w:top w:val="nil"/>
              <w:bottom w:val="nil"/>
            </w:tcBorders>
          </w:tcPr>
          <w:p w:rsidR="00D42696" w:rsidRPr="00D42696" w:rsidRDefault="00D42696" w:rsidP="006125EC">
            <w:pPr>
              <w:pStyle w:val="TableText"/>
              <w:spacing w:before="60"/>
              <w:rPr>
                <w:rFonts w:ascii="Tahoma" w:hAnsi="Tahoma" w:cs="Tahoma"/>
              </w:rPr>
            </w:pPr>
            <w:r w:rsidRPr="00D42696">
              <w:t>Measure of  quality of care</w:t>
            </w:r>
          </w:p>
        </w:tc>
      </w:tr>
      <w:tr w:rsidR="0031657D" w:rsidRPr="00D42696" w:rsidTr="000D4368">
        <w:tc>
          <w:tcPr>
            <w:tcW w:w="531" w:type="pct"/>
            <w:tcBorders>
              <w:top w:val="nil"/>
              <w:bottom w:val="nil"/>
            </w:tcBorders>
          </w:tcPr>
          <w:p w:rsidR="0031657D" w:rsidRPr="00D42696" w:rsidRDefault="0031657D" w:rsidP="006125EC">
            <w:pPr>
              <w:pStyle w:val="TableText"/>
              <w:spacing w:before="60"/>
            </w:pPr>
            <w:r>
              <w:t>A8-A10</w:t>
            </w:r>
          </w:p>
        </w:tc>
        <w:tc>
          <w:tcPr>
            <w:tcW w:w="1418" w:type="pct"/>
            <w:tcBorders>
              <w:top w:val="nil"/>
              <w:bottom w:val="nil"/>
            </w:tcBorders>
          </w:tcPr>
          <w:p w:rsidR="0031657D" w:rsidRPr="00D42696" w:rsidRDefault="0031657D" w:rsidP="006125EC">
            <w:pPr>
              <w:pStyle w:val="TableText"/>
              <w:spacing w:before="60"/>
            </w:pPr>
            <w:r>
              <w:t>Satisfaction with transportation provided by PACE</w:t>
            </w:r>
          </w:p>
        </w:tc>
        <w:tc>
          <w:tcPr>
            <w:tcW w:w="2000" w:type="pct"/>
            <w:tcBorders>
              <w:top w:val="nil"/>
              <w:bottom w:val="nil"/>
            </w:tcBorders>
          </w:tcPr>
          <w:p w:rsidR="0031657D" w:rsidRPr="00D42696" w:rsidRDefault="0031657D" w:rsidP="006125EC">
            <w:pPr>
              <w:pStyle w:val="TableText"/>
              <w:spacing w:before="60"/>
            </w:pPr>
          </w:p>
        </w:tc>
        <w:tc>
          <w:tcPr>
            <w:tcW w:w="1051" w:type="pct"/>
            <w:tcBorders>
              <w:top w:val="nil"/>
              <w:bottom w:val="nil"/>
            </w:tcBorders>
          </w:tcPr>
          <w:p w:rsidR="0031657D" w:rsidRPr="00D42696" w:rsidRDefault="0031657D" w:rsidP="006125EC">
            <w:pPr>
              <w:pStyle w:val="TableText"/>
              <w:spacing w:before="60"/>
            </w:pPr>
            <w:r>
              <w:t>Measure of access to and quality of care</w:t>
            </w:r>
          </w:p>
        </w:tc>
      </w:tr>
      <w:tr w:rsidR="0031657D" w:rsidRPr="00D42696" w:rsidTr="000D4368">
        <w:tc>
          <w:tcPr>
            <w:tcW w:w="531" w:type="pct"/>
            <w:tcBorders>
              <w:top w:val="nil"/>
              <w:bottom w:val="single" w:sz="4" w:space="0" w:color="auto"/>
            </w:tcBorders>
          </w:tcPr>
          <w:p w:rsidR="0031657D" w:rsidRDefault="0031657D" w:rsidP="006125EC">
            <w:pPr>
              <w:pStyle w:val="TableText"/>
              <w:spacing w:before="60"/>
            </w:pPr>
            <w:r>
              <w:t>A14-A18</w:t>
            </w:r>
          </w:p>
        </w:tc>
        <w:tc>
          <w:tcPr>
            <w:tcW w:w="1418" w:type="pct"/>
            <w:tcBorders>
              <w:top w:val="nil"/>
              <w:bottom w:val="single" w:sz="4" w:space="0" w:color="auto"/>
            </w:tcBorders>
          </w:tcPr>
          <w:p w:rsidR="0031657D" w:rsidRDefault="0031657D" w:rsidP="006125EC">
            <w:pPr>
              <w:pStyle w:val="TableText"/>
              <w:spacing w:before="60"/>
            </w:pPr>
            <w:r>
              <w:t>Satisfaction with specialist care provided outside of PACE center</w:t>
            </w:r>
          </w:p>
        </w:tc>
        <w:tc>
          <w:tcPr>
            <w:tcW w:w="2000" w:type="pct"/>
            <w:tcBorders>
              <w:top w:val="nil"/>
              <w:bottom w:val="single" w:sz="4" w:space="0" w:color="auto"/>
            </w:tcBorders>
          </w:tcPr>
          <w:p w:rsidR="0031657D" w:rsidRPr="00D42696" w:rsidRDefault="0031657D" w:rsidP="006125EC">
            <w:pPr>
              <w:pStyle w:val="TableText"/>
              <w:spacing w:before="60"/>
            </w:pPr>
          </w:p>
        </w:tc>
        <w:tc>
          <w:tcPr>
            <w:tcW w:w="1051" w:type="pct"/>
            <w:tcBorders>
              <w:top w:val="nil"/>
              <w:bottom w:val="single" w:sz="4" w:space="0" w:color="auto"/>
            </w:tcBorders>
          </w:tcPr>
          <w:p w:rsidR="0031657D" w:rsidRDefault="0031657D" w:rsidP="006125EC">
            <w:pPr>
              <w:pStyle w:val="TableText"/>
              <w:spacing w:before="60"/>
            </w:pPr>
            <w:r>
              <w:t>Measure of access to and quality of care</w:t>
            </w:r>
          </w:p>
        </w:tc>
      </w:tr>
      <w:tr w:rsidR="00D42696" w:rsidRPr="003F0ECE" w:rsidTr="002E1E09">
        <w:tc>
          <w:tcPr>
            <w:tcW w:w="5000" w:type="pct"/>
            <w:gridSpan w:val="4"/>
            <w:tcBorders>
              <w:top w:val="single" w:sz="4" w:space="0" w:color="auto"/>
              <w:bottom w:val="single" w:sz="4" w:space="0" w:color="auto"/>
            </w:tcBorders>
            <w:shd w:val="pct15" w:color="auto" w:fill="auto"/>
          </w:tcPr>
          <w:p w:rsidR="00D42696" w:rsidRPr="003F0ECE" w:rsidRDefault="00D42696" w:rsidP="00060EAC">
            <w:pPr>
              <w:pStyle w:val="TableHeaderCenter"/>
              <w:pageBreakBefore/>
              <w:rPr>
                <w:b/>
              </w:rPr>
            </w:pPr>
            <w:r w:rsidRPr="003F0ECE">
              <w:rPr>
                <w:b/>
              </w:rPr>
              <w:t>Section B.  Current Health Problems</w:t>
            </w:r>
          </w:p>
        </w:tc>
      </w:tr>
      <w:tr w:rsidR="00D42696" w:rsidRPr="00D42696" w:rsidTr="00732EF3">
        <w:tc>
          <w:tcPr>
            <w:tcW w:w="531" w:type="pct"/>
            <w:tcBorders>
              <w:top w:val="single" w:sz="4" w:space="0" w:color="auto"/>
            </w:tcBorders>
          </w:tcPr>
          <w:p w:rsidR="00D42696" w:rsidRPr="00D42696" w:rsidRDefault="00D42696" w:rsidP="006675E7">
            <w:pPr>
              <w:pStyle w:val="TableText"/>
              <w:spacing w:beforeLines="60" w:before="144"/>
            </w:pPr>
            <w:r w:rsidRPr="00D42696">
              <w:t>B0-B0a</w:t>
            </w:r>
          </w:p>
        </w:tc>
        <w:tc>
          <w:tcPr>
            <w:tcW w:w="1418" w:type="pct"/>
            <w:tcBorders>
              <w:top w:val="single" w:sz="4" w:space="0" w:color="auto"/>
            </w:tcBorders>
          </w:tcPr>
          <w:p w:rsidR="001C0B25" w:rsidRDefault="00D42696" w:rsidP="006675E7">
            <w:pPr>
              <w:pStyle w:val="TableText"/>
              <w:spacing w:beforeLines="60" w:before="144"/>
              <w:rPr>
                <w:b/>
              </w:rPr>
            </w:pPr>
            <w:r w:rsidRPr="00D42696">
              <w:t>Fatigue and reinforcement probes</w:t>
            </w:r>
          </w:p>
        </w:tc>
        <w:tc>
          <w:tcPr>
            <w:tcW w:w="2000" w:type="pct"/>
            <w:tcBorders>
              <w:top w:val="single" w:sz="4" w:space="0" w:color="auto"/>
            </w:tcBorders>
          </w:tcPr>
          <w:p w:rsidR="001C0B25" w:rsidRDefault="001C0B25" w:rsidP="006675E7">
            <w:pPr>
              <w:pStyle w:val="TableText"/>
              <w:spacing w:beforeLines="60" w:before="144"/>
            </w:pPr>
          </w:p>
        </w:tc>
        <w:tc>
          <w:tcPr>
            <w:tcW w:w="1051" w:type="pct"/>
            <w:tcBorders>
              <w:top w:val="single" w:sz="4" w:space="0" w:color="auto"/>
            </w:tcBorders>
          </w:tcPr>
          <w:p w:rsidR="001C0B25" w:rsidRDefault="00D42696" w:rsidP="006675E7">
            <w:pPr>
              <w:pStyle w:val="TableText"/>
              <w:spacing w:beforeLines="60" w:before="144"/>
              <w:rPr>
                <w:b/>
              </w:rPr>
            </w:pPr>
            <w:r w:rsidRPr="00D42696">
              <w:t>Determine respondent fatigue and need for rescheduling or reinforcement</w:t>
            </w:r>
          </w:p>
        </w:tc>
      </w:tr>
      <w:tr w:rsidR="00D42696" w:rsidRPr="00D42696" w:rsidTr="00732EF3">
        <w:tc>
          <w:tcPr>
            <w:tcW w:w="531" w:type="pct"/>
          </w:tcPr>
          <w:p w:rsidR="00D42696" w:rsidRPr="00D42696" w:rsidRDefault="00D42696" w:rsidP="006675E7">
            <w:pPr>
              <w:pStyle w:val="TableText"/>
              <w:spacing w:beforeLines="60" w:before="144"/>
            </w:pPr>
            <w:r w:rsidRPr="00D42696">
              <w:t>B1-B2</w:t>
            </w:r>
          </w:p>
        </w:tc>
        <w:tc>
          <w:tcPr>
            <w:tcW w:w="1418" w:type="pct"/>
          </w:tcPr>
          <w:p w:rsidR="001C0B25" w:rsidRDefault="00D42696" w:rsidP="006675E7">
            <w:pPr>
              <w:pStyle w:val="TableText"/>
              <w:spacing w:beforeLines="60" w:before="144"/>
              <w:rPr>
                <w:b/>
              </w:rPr>
            </w:pPr>
            <w:r w:rsidRPr="00D42696">
              <w:t>Self-assessment of health status</w:t>
            </w:r>
          </w:p>
        </w:tc>
        <w:tc>
          <w:tcPr>
            <w:tcW w:w="2000" w:type="pct"/>
          </w:tcPr>
          <w:p w:rsidR="001C0B25" w:rsidRDefault="00D42696" w:rsidP="006675E7">
            <w:pPr>
              <w:pStyle w:val="TableText"/>
              <w:spacing w:beforeLines="60" w:before="144"/>
              <w:rPr>
                <w:b/>
              </w:rPr>
            </w:pPr>
            <w:r w:rsidRPr="00D42696">
              <w:t>Assessment of health status compared to other people same age and compared to a year ago</w:t>
            </w:r>
          </w:p>
        </w:tc>
        <w:tc>
          <w:tcPr>
            <w:tcW w:w="1051" w:type="pct"/>
          </w:tcPr>
          <w:p w:rsidR="001C0B25" w:rsidRDefault="00D42696" w:rsidP="006675E7">
            <w:pPr>
              <w:pStyle w:val="TableText"/>
              <w:spacing w:beforeLines="60" w:before="144"/>
              <w:rPr>
                <w:b/>
              </w:rPr>
            </w:pPr>
            <w:r w:rsidRPr="00D42696">
              <w:t>Compare populations</w:t>
            </w:r>
          </w:p>
        </w:tc>
      </w:tr>
      <w:tr w:rsidR="00D42696" w:rsidRPr="00D42696" w:rsidTr="00732EF3">
        <w:tc>
          <w:tcPr>
            <w:tcW w:w="531" w:type="pct"/>
          </w:tcPr>
          <w:p w:rsidR="00D42696" w:rsidRPr="00D42696" w:rsidRDefault="00D42696" w:rsidP="006675E7">
            <w:pPr>
              <w:pStyle w:val="TableText"/>
              <w:spacing w:beforeLines="60" w:before="144"/>
            </w:pPr>
            <w:r w:rsidRPr="00D42696">
              <w:t>B3</w:t>
            </w:r>
          </w:p>
        </w:tc>
        <w:tc>
          <w:tcPr>
            <w:tcW w:w="1418" w:type="pct"/>
          </w:tcPr>
          <w:p w:rsidR="001C0B25" w:rsidRDefault="00D42696" w:rsidP="006675E7">
            <w:pPr>
              <w:pStyle w:val="TableText"/>
              <w:spacing w:beforeLines="60" w:before="144"/>
              <w:rPr>
                <w:b/>
              </w:rPr>
            </w:pPr>
            <w:r w:rsidRPr="00D42696">
              <w:t>Health conditions</w:t>
            </w:r>
          </w:p>
        </w:tc>
        <w:tc>
          <w:tcPr>
            <w:tcW w:w="2000" w:type="pct"/>
          </w:tcPr>
          <w:p w:rsidR="001C0B25" w:rsidRDefault="001C0B25" w:rsidP="006675E7">
            <w:pPr>
              <w:pStyle w:val="TableText"/>
              <w:spacing w:beforeLines="60" w:before="144"/>
            </w:pPr>
          </w:p>
        </w:tc>
        <w:tc>
          <w:tcPr>
            <w:tcW w:w="1051" w:type="pct"/>
          </w:tcPr>
          <w:p w:rsidR="001C0B25" w:rsidRDefault="00D42696" w:rsidP="006675E7">
            <w:pPr>
              <w:pStyle w:val="TableText"/>
              <w:spacing w:beforeLines="60" w:before="144"/>
              <w:rPr>
                <w:b/>
              </w:rPr>
            </w:pPr>
            <w:r w:rsidRPr="00D42696">
              <w:t>Compare populations and control variable</w:t>
            </w:r>
          </w:p>
        </w:tc>
      </w:tr>
      <w:tr w:rsidR="00D42696" w:rsidRPr="00D42696" w:rsidTr="00732EF3">
        <w:tc>
          <w:tcPr>
            <w:tcW w:w="531" w:type="pct"/>
          </w:tcPr>
          <w:p w:rsidR="00D42696" w:rsidRPr="00D42696" w:rsidRDefault="00D42696" w:rsidP="006675E7">
            <w:pPr>
              <w:pStyle w:val="TableText"/>
              <w:spacing w:beforeLines="60" w:before="144"/>
            </w:pPr>
            <w:r w:rsidRPr="00D42696">
              <w:t>B4a-B4b</w:t>
            </w:r>
          </w:p>
        </w:tc>
        <w:tc>
          <w:tcPr>
            <w:tcW w:w="1418" w:type="pct"/>
          </w:tcPr>
          <w:p w:rsidR="001C0B25" w:rsidRDefault="00D42696" w:rsidP="006675E7">
            <w:pPr>
              <w:pStyle w:val="TableText"/>
              <w:spacing w:beforeLines="60" w:before="144"/>
              <w:rPr>
                <w:b/>
              </w:rPr>
            </w:pPr>
            <w:r w:rsidRPr="00D42696">
              <w:t>Falls and fall-related injury in past 6 months</w:t>
            </w:r>
          </w:p>
        </w:tc>
        <w:tc>
          <w:tcPr>
            <w:tcW w:w="2000" w:type="pct"/>
          </w:tcPr>
          <w:p w:rsidR="001C0B25" w:rsidRDefault="001C0B25" w:rsidP="006675E7">
            <w:pPr>
              <w:pStyle w:val="TableText"/>
              <w:spacing w:beforeLines="60" w:before="144"/>
            </w:pPr>
          </w:p>
        </w:tc>
        <w:tc>
          <w:tcPr>
            <w:tcW w:w="1051" w:type="pct"/>
          </w:tcPr>
          <w:p w:rsidR="001C0B25" w:rsidRDefault="00D42696" w:rsidP="006675E7">
            <w:pPr>
              <w:pStyle w:val="TableText"/>
              <w:spacing w:beforeLines="60" w:before="144"/>
              <w:rPr>
                <w:b/>
              </w:rPr>
            </w:pPr>
            <w:r w:rsidRPr="00D42696">
              <w:t>Compare populations and measure of quality of care</w:t>
            </w:r>
          </w:p>
        </w:tc>
      </w:tr>
      <w:tr w:rsidR="00D42696" w:rsidRPr="00D42696" w:rsidTr="00732EF3">
        <w:tc>
          <w:tcPr>
            <w:tcW w:w="531" w:type="pct"/>
          </w:tcPr>
          <w:p w:rsidR="00D42696" w:rsidRPr="00D42696" w:rsidRDefault="00D42696" w:rsidP="006675E7">
            <w:pPr>
              <w:pStyle w:val="TableText"/>
              <w:spacing w:beforeLines="60" w:before="144"/>
            </w:pPr>
            <w:r w:rsidRPr="00D42696">
              <w:t>B5</w:t>
            </w:r>
          </w:p>
        </w:tc>
        <w:tc>
          <w:tcPr>
            <w:tcW w:w="1418" w:type="pct"/>
          </w:tcPr>
          <w:p w:rsidR="001C0B25" w:rsidRDefault="00D42696" w:rsidP="006675E7">
            <w:pPr>
              <w:pStyle w:val="TableText"/>
              <w:spacing w:beforeLines="60" w:before="144"/>
              <w:rPr>
                <w:b/>
              </w:rPr>
            </w:pPr>
            <w:r w:rsidRPr="00D42696">
              <w:t xml:space="preserve">Check to see if respondent is a proxy </w:t>
            </w:r>
          </w:p>
        </w:tc>
        <w:tc>
          <w:tcPr>
            <w:tcW w:w="2000" w:type="pct"/>
          </w:tcPr>
          <w:p w:rsidR="001C0B25" w:rsidRDefault="001C0B25" w:rsidP="006675E7">
            <w:pPr>
              <w:pStyle w:val="TableText"/>
              <w:spacing w:beforeLines="60" w:before="144"/>
            </w:pPr>
          </w:p>
        </w:tc>
        <w:tc>
          <w:tcPr>
            <w:tcW w:w="1051" w:type="pct"/>
          </w:tcPr>
          <w:p w:rsidR="001C0B25" w:rsidRDefault="00D42696" w:rsidP="006675E7">
            <w:pPr>
              <w:pStyle w:val="TableText"/>
              <w:spacing w:beforeLines="60" w:before="144"/>
              <w:rPr>
                <w:b/>
              </w:rPr>
            </w:pPr>
            <w:r w:rsidRPr="00D42696">
              <w:t>To determine whether B6-B10 should be asked</w:t>
            </w:r>
          </w:p>
        </w:tc>
      </w:tr>
      <w:tr w:rsidR="00D42696" w:rsidRPr="00D42696" w:rsidTr="00732EF3">
        <w:tc>
          <w:tcPr>
            <w:tcW w:w="531" w:type="pct"/>
          </w:tcPr>
          <w:p w:rsidR="00D42696" w:rsidRPr="00D42696" w:rsidRDefault="00D42696" w:rsidP="006675E7">
            <w:pPr>
              <w:pStyle w:val="TableText"/>
              <w:spacing w:beforeLines="60" w:before="144"/>
            </w:pPr>
            <w:r w:rsidRPr="00D42696">
              <w:t>B6-B10</w:t>
            </w:r>
          </w:p>
        </w:tc>
        <w:tc>
          <w:tcPr>
            <w:tcW w:w="1418" w:type="pct"/>
          </w:tcPr>
          <w:p w:rsidR="001C0B25" w:rsidRDefault="00D42696" w:rsidP="006675E7">
            <w:pPr>
              <w:pStyle w:val="TableText"/>
              <w:spacing w:beforeLines="60" w:before="144"/>
              <w:rPr>
                <w:b/>
              </w:rPr>
            </w:pPr>
            <w:r w:rsidRPr="00D42696">
              <w:t>Assessment of sample member’s behavior</w:t>
            </w:r>
          </w:p>
        </w:tc>
        <w:tc>
          <w:tcPr>
            <w:tcW w:w="2000" w:type="pct"/>
          </w:tcPr>
          <w:p w:rsidR="001C0B25" w:rsidRDefault="00D42696" w:rsidP="006675E7">
            <w:pPr>
              <w:pStyle w:val="TableText"/>
              <w:spacing w:beforeLines="60" w:before="144"/>
              <w:rPr>
                <w:b/>
              </w:rPr>
            </w:pPr>
            <w:r w:rsidRPr="00D42696">
              <w:t>Asked only if respondent is a proxy.</w:t>
            </w:r>
          </w:p>
          <w:p w:rsidR="001C0B25" w:rsidRDefault="00D42696" w:rsidP="006675E7">
            <w:pPr>
              <w:pStyle w:val="TableText"/>
              <w:spacing w:beforeLines="60" w:before="144"/>
              <w:rPr>
                <w:b/>
              </w:rPr>
            </w:pPr>
            <w:r w:rsidRPr="00D42696">
              <w:t>Asks about straying, verbally disruptive, physically aggressive, and confusion/delusional behavior.</w:t>
            </w:r>
          </w:p>
        </w:tc>
        <w:tc>
          <w:tcPr>
            <w:tcW w:w="1051" w:type="pct"/>
          </w:tcPr>
          <w:p w:rsidR="001C0B25" w:rsidRDefault="00D42696" w:rsidP="006675E7">
            <w:pPr>
              <w:pStyle w:val="TableText"/>
              <w:spacing w:beforeLines="60" w:before="144"/>
              <w:rPr>
                <w:b/>
              </w:rPr>
            </w:pPr>
            <w:r w:rsidRPr="00D42696">
              <w:t>Compare populations</w:t>
            </w:r>
          </w:p>
        </w:tc>
      </w:tr>
      <w:tr w:rsidR="00D42696" w:rsidRPr="00D42696" w:rsidTr="00732EF3">
        <w:tc>
          <w:tcPr>
            <w:tcW w:w="531" w:type="pct"/>
          </w:tcPr>
          <w:p w:rsidR="00D42696" w:rsidRPr="00D42696" w:rsidRDefault="00D42696" w:rsidP="006675E7">
            <w:pPr>
              <w:pStyle w:val="TableText"/>
              <w:spacing w:beforeLines="60" w:before="144"/>
            </w:pPr>
            <w:r w:rsidRPr="00D42696">
              <w:t>B13-B14</w:t>
            </w:r>
          </w:p>
        </w:tc>
        <w:tc>
          <w:tcPr>
            <w:tcW w:w="1418" w:type="pct"/>
          </w:tcPr>
          <w:p w:rsidR="001C0B25" w:rsidRDefault="00D42696" w:rsidP="006675E7">
            <w:pPr>
              <w:pStyle w:val="TableText"/>
              <w:spacing w:beforeLines="60" w:before="144"/>
              <w:rPr>
                <w:b/>
              </w:rPr>
            </w:pPr>
            <w:r w:rsidRPr="00D42696">
              <w:t>Weight loss of 10 pounds or more in past 6 months</w:t>
            </w:r>
          </w:p>
        </w:tc>
        <w:tc>
          <w:tcPr>
            <w:tcW w:w="2000" w:type="pct"/>
          </w:tcPr>
          <w:p w:rsidR="001C0B25" w:rsidRDefault="001C0B25" w:rsidP="006675E7">
            <w:pPr>
              <w:pStyle w:val="TableText"/>
              <w:spacing w:beforeLines="60" w:before="144"/>
            </w:pPr>
          </w:p>
        </w:tc>
        <w:tc>
          <w:tcPr>
            <w:tcW w:w="1051" w:type="pct"/>
          </w:tcPr>
          <w:p w:rsidR="001C0B25" w:rsidRDefault="00D42696" w:rsidP="006675E7">
            <w:pPr>
              <w:pStyle w:val="TableText"/>
              <w:spacing w:beforeLines="60" w:before="144"/>
              <w:rPr>
                <w:b/>
              </w:rPr>
            </w:pPr>
            <w:r w:rsidRPr="00D42696">
              <w:t>Measure of quality of care</w:t>
            </w:r>
          </w:p>
        </w:tc>
      </w:tr>
      <w:tr w:rsidR="00D42696" w:rsidRPr="00D42696" w:rsidTr="00732EF3">
        <w:tc>
          <w:tcPr>
            <w:tcW w:w="531" w:type="pct"/>
          </w:tcPr>
          <w:p w:rsidR="00D42696" w:rsidRPr="00D42696" w:rsidRDefault="00D42696" w:rsidP="006675E7">
            <w:pPr>
              <w:pStyle w:val="TableText"/>
              <w:spacing w:beforeLines="60" w:before="144"/>
            </w:pPr>
            <w:r w:rsidRPr="00D42696">
              <w:t>B15-B15a</w:t>
            </w:r>
          </w:p>
        </w:tc>
        <w:tc>
          <w:tcPr>
            <w:tcW w:w="1418" w:type="pct"/>
          </w:tcPr>
          <w:p w:rsidR="001C0B25" w:rsidRDefault="00D42696" w:rsidP="006675E7">
            <w:pPr>
              <w:pStyle w:val="TableText"/>
              <w:spacing w:beforeLines="60" w:before="144"/>
              <w:rPr>
                <w:b/>
              </w:rPr>
            </w:pPr>
            <w:r w:rsidRPr="00D42696">
              <w:t>Pain in last week</w:t>
            </w:r>
          </w:p>
        </w:tc>
        <w:tc>
          <w:tcPr>
            <w:tcW w:w="2000" w:type="pct"/>
          </w:tcPr>
          <w:p w:rsidR="001C0B25" w:rsidRDefault="001C0B25" w:rsidP="006675E7">
            <w:pPr>
              <w:pStyle w:val="TableText"/>
              <w:spacing w:beforeLines="60" w:before="144"/>
            </w:pPr>
          </w:p>
        </w:tc>
        <w:tc>
          <w:tcPr>
            <w:tcW w:w="1051" w:type="pct"/>
          </w:tcPr>
          <w:p w:rsidR="001C0B25" w:rsidRDefault="00D42696" w:rsidP="006675E7">
            <w:pPr>
              <w:pStyle w:val="TableText"/>
              <w:spacing w:beforeLines="60" w:before="144"/>
              <w:rPr>
                <w:b/>
              </w:rPr>
            </w:pPr>
            <w:r w:rsidRPr="00D42696">
              <w:t>Compare populations</w:t>
            </w:r>
          </w:p>
        </w:tc>
      </w:tr>
      <w:tr w:rsidR="00D42696" w:rsidRPr="00D42696" w:rsidTr="00732EF3">
        <w:tc>
          <w:tcPr>
            <w:tcW w:w="531" w:type="pct"/>
          </w:tcPr>
          <w:p w:rsidR="00D42696" w:rsidRPr="00D42696" w:rsidRDefault="00D42696" w:rsidP="006675E7">
            <w:pPr>
              <w:pStyle w:val="TableText"/>
              <w:spacing w:beforeLines="60" w:before="144"/>
            </w:pPr>
            <w:r w:rsidRPr="00D42696">
              <w:t>B16-B19</w:t>
            </w:r>
          </w:p>
        </w:tc>
        <w:tc>
          <w:tcPr>
            <w:tcW w:w="1418" w:type="pct"/>
          </w:tcPr>
          <w:p w:rsidR="001C0B25" w:rsidRDefault="00D42696" w:rsidP="006675E7">
            <w:pPr>
              <w:pStyle w:val="TableText"/>
              <w:spacing w:beforeLines="60" w:before="144"/>
              <w:rPr>
                <w:b/>
              </w:rPr>
            </w:pPr>
            <w:r w:rsidRPr="00D42696">
              <w:t>Depression/anxiety</w:t>
            </w:r>
          </w:p>
        </w:tc>
        <w:tc>
          <w:tcPr>
            <w:tcW w:w="2000" w:type="pct"/>
          </w:tcPr>
          <w:p w:rsidR="001C0B25" w:rsidRDefault="001C0B25" w:rsidP="006675E7">
            <w:pPr>
              <w:pStyle w:val="TableText"/>
              <w:spacing w:beforeLines="60" w:before="144"/>
            </w:pPr>
          </w:p>
        </w:tc>
        <w:tc>
          <w:tcPr>
            <w:tcW w:w="1051" w:type="pct"/>
          </w:tcPr>
          <w:p w:rsidR="001C0B25" w:rsidRDefault="00D42696" w:rsidP="006675E7">
            <w:pPr>
              <w:pStyle w:val="TableText"/>
              <w:spacing w:beforeLines="60" w:before="144"/>
              <w:rPr>
                <w:b/>
              </w:rPr>
            </w:pPr>
            <w:r w:rsidRPr="00D42696">
              <w:t>Compare populations</w:t>
            </w:r>
          </w:p>
        </w:tc>
      </w:tr>
      <w:tr w:rsidR="00D42696" w:rsidRPr="00D42696" w:rsidTr="00732EF3">
        <w:trPr>
          <w:trHeight w:val="359"/>
        </w:trPr>
        <w:tc>
          <w:tcPr>
            <w:tcW w:w="531" w:type="pct"/>
            <w:tcBorders>
              <w:bottom w:val="single" w:sz="4" w:space="0" w:color="auto"/>
            </w:tcBorders>
          </w:tcPr>
          <w:p w:rsidR="00D42696" w:rsidRPr="00D42696" w:rsidRDefault="00D42696" w:rsidP="006675E7">
            <w:pPr>
              <w:pStyle w:val="TableText"/>
              <w:spacing w:beforeLines="60" w:before="144"/>
            </w:pPr>
            <w:r w:rsidRPr="00D42696">
              <w:t>B20-B24</w:t>
            </w:r>
          </w:p>
        </w:tc>
        <w:tc>
          <w:tcPr>
            <w:tcW w:w="1418" w:type="pct"/>
            <w:tcBorders>
              <w:bottom w:val="single" w:sz="4" w:space="0" w:color="auto"/>
            </w:tcBorders>
          </w:tcPr>
          <w:p w:rsidR="001C0B25" w:rsidRDefault="00D42696" w:rsidP="006675E7">
            <w:pPr>
              <w:pStyle w:val="TableText"/>
              <w:spacing w:beforeLines="60" w:before="144"/>
              <w:rPr>
                <w:b/>
              </w:rPr>
            </w:pPr>
            <w:r w:rsidRPr="00D42696">
              <w:t>Preventive Care</w:t>
            </w:r>
          </w:p>
        </w:tc>
        <w:tc>
          <w:tcPr>
            <w:tcW w:w="2000" w:type="pct"/>
            <w:tcBorders>
              <w:bottom w:val="single" w:sz="4" w:space="0" w:color="auto"/>
            </w:tcBorders>
          </w:tcPr>
          <w:p w:rsidR="001C0B25" w:rsidRDefault="00D42696" w:rsidP="006675E7">
            <w:pPr>
              <w:pStyle w:val="TableText"/>
              <w:spacing w:beforeLines="60" w:before="144"/>
              <w:rPr>
                <w:b/>
              </w:rPr>
            </w:pPr>
            <w:r w:rsidRPr="00D42696">
              <w:t>Asks about flu shot, pneumonia vaccine, hearing and eyesight testing</w:t>
            </w:r>
          </w:p>
        </w:tc>
        <w:tc>
          <w:tcPr>
            <w:tcW w:w="1051" w:type="pct"/>
            <w:tcBorders>
              <w:bottom w:val="single" w:sz="4" w:space="0" w:color="auto"/>
            </w:tcBorders>
          </w:tcPr>
          <w:p w:rsidR="001C0B25" w:rsidRDefault="00D42696" w:rsidP="006675E7">
            <w:pPr>
              <w:pStyle w:val="TableText"/>
              <w:spacing w:beforeLines="60" w:before="144"/>
              <w:rPr>
                <w:b/>
              </w:rPr>
            </w:pPr>
            <w:r w:rsidRPr="00D42696">
              <w:t>Measure access to care</w:t>
            </w:r>
          </w:p>
        </w:tc>
      </w:tr>
      <w:tr w:rsidR="00D42696" w:rsidRPr="00060EAC" w:rsidTr="002E1E09">
        <w:tc>
          <w:tcPr>
            <w:tcW w:w="5000" w:type="pct"/>
            <w:gridSpan w:val="4"/>
            <w:tcBorders>
              <w:top w:val="single" w:sz="4" w:space="0" w:color="auto"/>
              <w:bottom w:val="single" w:sz="4" w:space="0" w:color="auto"/>
            </w:tcBorders>
            <w:shd w:val="pct15" w:color="auto" w:fill="auto"/>
          </w:tcPr>
          <w:p w:rsidR="00D42696" w:rsidRPr="00060EAC" w:rsidRDefault="00D42696" w:rsidP="00060EAC">
            <w:pPr>
              <w:pStyle w:val="TableHeaderCenter"/>
              <w:rPr>
                <w:b/>
              </w:rPr>
            </w:pPr>
            <w:r w:rsidRPr="00060EAC">
              <w:rPr>
                <w:b/>
              </w:rPr>
              <w:t>Section C. Daily Activities and Caregivers</w:t>
            </w:r>
          </w:p>
        </w:tc>
      </w:tr>
      <w:tr w:rsidR="00D42696" w:rsidRPr="00D42696" w:rsidTr="00732EF3">
        <w:tc>
          <w:tcPr>
            <w:tcW w:w="531" w:type="pct"/>
            <w:tcBorders>
              <w:top w:val="single" w:sz="4" w:space="0" w:color="auto"/>
            </w:tcBorders>
          </w:tcPr>
          <w:p w:rsidR="00D42696" w:rsidRPr="00D42696" w:rsidRDefault="00D42696" w:rsidP="002B248F">
            <w:pPr>
              <w:pStyle w:val="TableText"/>
              <w:spacing w:before="60"/>
            </w:pPr>
            <w:r w:rsidRPr="00D42696">
              <w:t>C0-C0a</w:t>
            </w:r>
          </w:p>
        </w:tc>
        <w:tc>
          <w:tcPr>
            <w:tcW w:w="1418" w:type="pct"/>
            <w:tcBorders>
              <w:top w:val="single" w:sz="4" w:space="0" w:color="auto"/>
            </w:tcBorders>
          </w:tcPr>
          <w:p w:rsidR="00D42696" w:rsidRPr="00D42696" w:rsidRDefault="00D42696" w:rsidP="002B248F">
            <w:pPr>
              <w:pStyle w:val="TableText"/>
              <w:spacing w:before="60"/>
            </w:pPr>
            <w:r w:rsidRPr="00D42696">
              <w:t>Fatigue and reinforcement probes</w:t>
            </w:r>
          </w:p>
        </w:tc>
        <w:tc>
          <w:tcPr>
            <w:tcW w:w="2000" w:type="pct"/>
            <w:tcBorders>
              <w:top w:val="single" w:sz="4" w:space="0" w:color="auto"/>
            </w:tcBorders>
          </w:tcPr>
          <w:p w:rsidR="00D42696" w:rsidRPr="00D42696" w:rsidRDefault="00D42696" w:rsidP="002B248F">
            <w:pPr>
              <w:pStyle w:val="TableText"/>
              <w:spacing w:before="60"/>
            </w:pPr>
          </w:p>
        </w:tc>
        <w:tc>
          <w:tcPr>
            <w:tcW w:w="1051" w:type="pct"/>
            <w:tcBorders>
              <w:top w:val="single" w:sz="4" w:space="0" w:color="auto"/>
            </w:tcBorders>
          </w:tcPr>
          <w:p w:rsidR="00D42696" w:rsidRPr="00D42696" w:rsidRDefault="00D42696" w:rsidP="002B248F">
            <w:pPr>
              <w:pStyle w:val="TableText"/>
              <w:spacing w:before="60"/>
            </w:pPr>
            <w:r w:rsidRPr="00D42696">
              <w:t>Determine respondent fatigue and need for rescheduling or reinforcement</w:t>
            </w:r>
          </w:p>
          <w:p w:rsidR="00D42696" w:rsidRPr="00D42696" w:rsidRDefault="00D42696" w:rsidP="002B248F">
            <w:pPr>
              <w:pStyle w:val="TableText"/>
              <w:spacing w:before="60"/>
            </w:pPr>
          </w:p>
        </w:tc>
      </w:tr>
      <w:tr w:rsidR="00D42696" w:rsidRPr="00D42696" w:rsidTr="00732EF3">
        <w:tc>
          <w:tcPr>
            <w:tcW w:w="531" w:type="pct"/>
          </w:tcPr>
          <w:p w:rsidR="00D42696" w:rsidRPr="00D42696" w:rsidRDefault="00D42696" w:rsidP="002B248F">
            <w:pPr>
              <w:pStyle w:val="TableText"/>
              <w:spacing w:before="60"/>
            </w:pPr>
            <w:r w:rsidRPr="00D42696">
              <w:t>CA1</w:t>
            </w:r>
          </w:p>
        </w:tc>
        <w:tc>
          <w:tcPr>
            <w:tcW w:w="1418" w:type="pct"/>
          </w:tcPr>
          <w:p w:rsidR="00D42696" w:rsidRPr="00D42696" w:rsidRDefault="00D42696" w:rsidP="002B248F">
            <w:pPr>
              <w:pStyle w:val="TableText"/>
              <w:spacing w:before="60"/>
            </w:pPr>
            <w:r w:rsidRPr="00D42696">
              <w:t>Receive help with eating in past week</w:t>
            </w:r>
          </w:p>
        </w:tc>
        <w:tc>
          <w:tcPr>
            <w:tcW w:w="2000" w:type="pct"/>
            <w:vMerge w:val="restart"/>
          </w:tcPr>
          <w:p w:rsidR="00D42696" w:rsidRPr="00D42696" w:rsidRDefault="00D42696" w:rsidP="002B248F">
            <w:pPr>
              <w:pStyle w:val="TableText"/>
              <w:spacing w:before="60"/>
            </w:pPr>
          </w:p>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access to care and compare population</w:t>
            </w:r>
          </w:p>
        </w:tc>
      </w:tr>
      <w:tr w:rsidR="00D42696" w:rsidRPr="00D42696" w:rsidTr="00732EF3">
        <w:tc>
          <w:tcPr>
            <w:tcW w:w="531" w:type="pct"/>
          </w:tcPr>
          <w:p w:rsidR="00D42696" w:rsidRPr="00D42696" w:rsidRDefault="00D42696" w:rsidP="002B248F">
            <w:pPr>
              <w:pStyle w:val="TableText"/>
              <w:pageBreakBefore/>
              <w:spacing w:before="60"/>
            </w:pPr>
            <w:r w:rsidRPr="00D42696">
              <w:t>CA</w:t>
            </w:r>
            <w:r w:rsidR="0031657D">
              <w:t>2</w:t>
            </w:r>
          </w:p>
        </w:tc>
        <w:tc>
          <w:tcPr>
            <w:tcW w:w="1418" w:type="pct"/>
          </w:tcPr>
          <w:p w:rsidR="00D42696" w:rsidRPr="00D42696" w:rsidRDefault="0031657D" w:rsidP="002B248F">
            <w:pPr>
              <w:pStyle w:val="TableText"/>
              <w:pageBreakBefore/>
              <w:spacing w:before="60"/>
            </w:pPr>
            <w:r>
              <w:t>Use of special equipment</w:t>
            </w:r>
          </w:p>
        </w:tc>
        <w:tc>
          <w:tcPr>
            <w:tcW w:w="2000" w:type="pct"/>
            <w:vMerge/>
          </w:tcPr>
          <w:p w:rsidR="00D42696" w:rsidRPr="00D42696" w:rsidRDefault="00D42696" w:rsidP="002B248F">
            <w:pPr>
              <w:pStyle w:val="TableText"/>
              <w:pageBreakBefore/>
              <w:spacing w:before="60"/>
            </w:pPr>
          </w:p>
        </w:tc>
        <w:tc>
          <w:tcPr>
            <w:tcW w:w="1051" w:type="pct"/>
          </w:tcPr>
          <w:p w:rsidR="00D42696" w:rsidRPr="00D42696" w:rsidRDefault="00D42696" w:rsidP="002B248F">
            <w:pPr>
              <w:pStyle w:val="TableText"/>
              <w:pageBreakBefore/>
              <w:spacing w:before="60"/>
            </w:pPr>
            <w:r w:rsidRPr="00D42696">
              <w:t>Measure  ADL difficulty</w:t>
            </w:r>
          </w:p>
          <w:p w:rsidR="00D42696" w:rsidRPr="00D42696" w:rsidRDefault="00D42696" w:rsidP="002B248F">
            <w:pPr>
              <w:pStyle w:val="TableText"/>
              <w:pageBreakBefore/>
              <w:spacing w:before="60"/>
            </w:pPr>
          </w:p>
        </w:tc>
      </w:tr>
      <w:tr w:rsidR="00D42696" w:rsidRPr="00D42696" w:rsidTr="00732EF3">
        <w:tc>
          <w:tcPr>
            <w:tcW w:w="531" w:type="pct"/>
          </w:tcPr>
          <w:p w:rsidR="00D42696" w:rsidRPr="00D42696" w:rsidRDefault="00D42696" w:rsidP="002B248F">
            <w:pPr>
              <w:pStyle w:val="TableText"/>
            </w:pPr>
            <w:r w:rsidRPr="00D42696">
              <w:t>CA7-CA7a</w:t>
            </w:r>
          </w:p>
        </w:tc>
        <w:tc>
          <w:tcPr>
            <w:tcW w:w="1418" w:type="pct"/>
          </w:tcPr>
          <w:p w:rsidR="00D42696" w:rsidRPr="00D42696" w:rsidRDefault="00D42696" w:rsidP="002B248F">
            <w:pPr>
              <w:pStyle w:val="TableText"/>
            </w:pPr>
            <w:r w:rsidRPr="00D42696">
              <w:t>Length of time sample member has not eaten</w:t>
            </w:r>
          </w:p>
        </w:tc>
        <w:tc>
          <w:tcPr>
            <w:tcW w:w="2000" w:type="pct"/>
            <w:vMerge/>
          </w:tcPr>
          <w:p w:rsidR="000D47C3" w:rsidRDefault="000D47C3" w:rsidP="002B248F">
            <w:pPr>
              <w:pStyle w:val="TableText"/>
            </w:pPr>
          </w:p>
        </w:tc>
        <w:tc>
          <w:tcPr>
            <w:tcW w:w="1051" w:type="pct"/>
          </w:tcPr>
          <w:p w:rsidR="000D47C3" w:rsidRDefault="00D42696" w:rsidP="002B248F">
            <w:pPr>
              <w:pStyle w:val="TableText"/>
            </w:pPr>
            <w:r w:rsidRPr="00D42696">
              <w:t>Compare populations</w:t>
            </w:r>
          </w:p>
        </w:tc>
      </w:tr>
      <w:tr w:rsidR="00D42696" w:rsidRPr="00D42696" w:rsidTr="00732EF3">
        <w:tc>
          <w:tcPr>
            <w:tcW w:w="531" w:type="pct"/>
          </w:tcPr>
          <w:p w:rsidR="00D42696" w:rsidRPr="00D42696" w:rsidRDefault="00D42696" w:rsidP="00060EAC">
            <w:pPr>
              <w:pStyle w:val="TableText"/>
            </w:pPr>
            <w:r w:rsidRPr="00D42696">
              <w:t>CA8</w:t>
            </w:r>
          </w:p>
        </w:tc>
        <w:tc>
          <w:tcPr>
            <w:tcW w:w="1418" w:type="pct"/>
          </w:tcPr>
          <w:p w:rsidR="00D42696" w:rsidRPr="00D42696" w:rsidRDefault="00D42696" w:rsidP="00060EAC">
            <w:pPr>
              <w:pStyle w:val="TableText"/>
            </w:pPr>
            <w:r w:rsidRPr="00D42696">
              <w:t>Persons who provided help with eating</w:t>
            </w:r>
          </w:p>
        </w:tc>
        <w:tc>
          <w:tcPr>
            <w:tcW w:w="2000" w:type="pct"/>
            <w:vMerge/>
          </w:tcPr>
          <w:p w:rsidR="00D42696" w:rsidRPr="00D42696" w:rsidRDefault="00D42696" w:rsidP="00060EAC">
            <w:pPr>
              <w:pStyle w:val="TableText"/>
            </w:pPr>
          </w:p>
        </w:tc>
        <w:tc>
          <w:tcPr>
            <w:tcW w:w="1051" w:type="pct"/>
          </w:tcPr>
          <w:p w:rsidR="00D42696" w:rsidRPr="00D42696" w:rsidRDefault="0031657D" w:rsidP="00060EAC">
            <w:pPr>
              <w:pStyle w:val="TableText"/>
            </w:pPr>
            <w:r>
              <w:t>Determine whether section D should be asked</w:t>
            </w:r>
          </w:p>
        </w:tc>
      </w:tr>
      <w:tr w:rsidR="00D42696" w:rsidRPr="00D42696" w:rsidTr="00732EF3">
        <w:tc>
          <w:tcPr>
            <w:tcW w:w="531" w:type="pct"/>
          </w:tcPr>
          <w:p w:rsidR="00D42696" w:rsidRPr="00D42696" w:rsidRDefault="00D42696" w:rsidP="00060EAC">
            <w:pPr>
              <w:pStyle w:val="TableText"/>
            </w:pPr>
            <w:r w:rsidRPr="00D42696">
              <w:t>CA14-CA15</w:t>
            </w:r>
          </w:p>
        </w:tc>
        <w:tc>
          <w:tcPr>
            <w:tcW w:w="1418" w:type="pct"/>
          </w:tcPr>
          <w:p w:rsidR="00D42696" w:rsidRPr="00D42696" w:rsidRDefault="00D42696" w:rsidP="00060EAC">
            <w:pPr>
              <w:pStyle w:val="TableText"/>
            </w:pPr>
            <w:r w:rsidRPr="00D42696">
              <w:t>Need for additional help</w:t>
            </w:r>
          </w:p>
        </w:tc>
        <w:tc>
          <w:tcPr>
            <w:tcW w:w="2000" w:type="pct"/>
            <w:vMerge/>
          </w:tcPr>
          <w:p w:rsidR="00D42696" w:rsidRPr="00D42696" w:rsidRDefault="00D42696" w:rsidP="00060EAC">
            <w:pPr>
              <w:pStyle w:val="TableText"/>
            </w:pPr>
          </w:p>
        </w:tc>
        <w:tc>
          <w:tcPr>
            <w:tcW w:w="1051" w:type="pct"/>
          </w:tcPr>
          <w:p w:rsidR="00D42696" w:rsidRPr="00D42696" w:rsidRDefault="00D42696" w:rsidP="00060EAC">
            <w:pPr>
              <w:pStyle w:val="TableText"/>
            </w:pPr>
            <w:r w:rsidRPr="00D42696">
              <w:t>Measure access to care</w:t>
            </w:r>
          </w:p>
        </w:tc>
      </w:tr>
      <w:tr w:rsidR="00D42696" w:rsidRPr="00D42696" w:rsidTr="00732EF3">
        <w:tc>
          <w:tcPr>
            <w:tcW w:w="531" w:type="pct"/>
          </w:tcPr>
          <w:p w:rsidR="00D42696" w:rsidRPr="00D42696" w:rsidRDefault="00D42696" w:rsidP="002B248F">
            <w:pPr>
              <w:pStyle w:val="TableText"/>
              <w:spacing w:before="60"/>
            </w:pPr>
            <w:r w:rsidRPr="00D42696">
              <w:t>CB1</w:t>
            </w:r>
          </w:p>
        </w:tc>
        <w:tc>
          <w:tcPr>
            <w:tcW w:w="1418" w:type="pct"/>
          </w:tcPr>
          <w:p w:rsidR="00D42696" w:rsidRPr="00D42696" w:rsidRDefault="00D42696" w:rsidP="002B248F">
            <w:pPr>
              <w:pStyle w:val="TableText"/>
              <w:spacing w:before="60"/>
            </w:pPr>
            <w:r w:rsidRPr="00D42696">
              <w:t>Receive help with getting around indoors in past week</w:t>
            </w:r>
          </w:p>
        </w:tc>
        <w:tc>
          <w:tcPr>
            <w:tcW w:w="2000" w:type="pct"/>
            <w:vMerge w:val="restar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access to care and compare population</w:t>
            </w:r>
          </w:p>
        </w:tc>
      </w:tr>
      <w:tr w:rsidR="00D42696" w:rsidRPr="00D42696" w:rsidTr="00732EF3">
        <w:tc>
          <w:tcPr>
            <w:tcW w:w="531" w:type="pct"/>
          </w:tcPr>
          <w:p w:rsidR="00D42696" w:rsidRPr="00D42696" w:rsidRDefault="00D42696" w:rsidP="002B248F">
            <w:pPr>
              <w:pStyle w:val="TableText"/>
              <w:spacing w:before="60"/>
            </w:pPr>
            <w:r w:rsidRPr="00D42696">
              <w:t>CB</w:t>
            </w:r>
            <w:r w:rsidR="0031657D">
              <w:t>2</w:t>
            </w:r>
          </w:p>
        </w:tc>
        <w:tc>
          <w:tcPr>
            <w:tcW w:w="1418" w:type="pct"/>
          </w:tcPr>
          <w:p w:rsidR="00D42696" w:rsidRPr="00D42696" w:rsidRDefault="0031657D" w:rsidP="002B248F">
            <w:pPr>
              <w:pStyle w:val="TableText"/>
              <w:spacing w:before="60"/>
            </w:pPr>
            <w:r>
              <w:t>Use of special equipment</w:t>
            </w:r>
          </w:p>
        </w:tc>
        <w:tc>
          <w:tcPr>
            <w:tcW w:w="2000" w:type="pct"/>
            <w:vMerge/>
          </w:tcPr>
          <w:p w:rsidR="00D42696" w:rsidRPr="00D42696" w:rsidRDefault="00D42696" w:rsidP="002B248F">
            <w:pPr>
              <w:pStyle w:val="TableText"/>
              <w:spacing w:before="60"/>
            </w:pPr>
          </w:p>
        </w:tc>
        <w:tc>
          <w:tcPr>
            <w:tcW w:w="1051" w:type="pct"/>
          </w:tcPr>
          <w:p w:rsidR="00D42696" w:rsidRPr="00D42696" w:rsidRDefault="0031657D" w:rsidP="002B248F">
            <w:pPr>
              <w:pStyle w:val="TableText"/>
              <w:spacing w:before="60"/>
            </w:pPr>
            <w:r>
              <w:t xml:space="preserve">Measure  </w:t>
            </w:r>
            <w:r w:rsidR="00D42696" w:rsidRPr="00D42696">
              <w:t>ADL difficulty</w:t>
            </w:r>
          </w:p>
        </w:tc>
      </w:tr>
      <w:tr w:rsidR="00D42696" w:rsidRPr="00D42696" w:rsidTr="00732EF3">
        <w:tc>
          <w:tcPr>
            <w:tcW w:w="531" w:type="pct"/>
          </w:tcPr>
          <w:p w:rsidR="00D42696" w:rsidRPr="00D42696" w:rsidRDefault="00D42696" w:rsidP="002B248F">
            <w:pPr>
              <w:pStyle w:val="TableText"/>
              <w:spacing w:before="60"/>
            </w:pPr>
            <w:r w:rsidRPr="00D42696">
              <w:t>CB7-CB7a</w:t>
            </w:r>
          </w:p>
        </w:tc>
        <w:tc>
          <w:tcPr>
            <w:tcW w:w="1418" w:type="pct"/>
          </w:tcPr>
          <w:p w:rsidR="00D42696" w:rsidRPr="00D42696" w:rsidRDefault="00D42696" w:rsidP="002B248F">
            <w:pPr>
              <w:pStyle w:val="TableText"/>
              <w:spacing w:before="60"/>
            </w:pPr>
            <w:r w:rsidRPr="00D42696">
              <w:t>Length of time sample member has been unable to get around indoors</w:t>
            </w:r>
          </w:p>
        </w:tc>
        <w:tc>
          <w:tcPr>
            <w:tcW w:w="2000" w:type="pct"/>
            <w:vMerge/>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Compare populations</w:t>
            </w:r>
          </w:p>
        </w:tc>
      </w:tr>
      <w:tr w:rsidR="00D42696" w:rsidRPr="00D42696" w:rsidTr="00732EF3">
        <w:tc>
          <w:tcPr>
            <w:tcW w:w="531" w:type="pct"/>
          </w:tcPr>
          <w:p w:rsidR="00D42696" w:rsidRPr="00D42696" w:rsidRDefault="000D4368" w:rsidP="002B248F">
            <w:pPr>
              <w:pStyle w:val="TableText"/>
              <w:spacing w:before="60"/>
            </w:pPr>
            <w:r>
              <w:t>CB8</w:t>
            </w:r>
          </w:p>
        </w:tc>
        <w:tc>
          <w:tcPr>
            <w:tcW w:w="1418" w:type="pct"/>
          </w:tcPr>
          <w:p w:rsidR="00D42696" w:rsidRPr="00D42696" w:rsidRDefault="00D42696" w:rsidP="002B248F">
            <w:pPr>
              <w:pStyle w:val="TableText"/>
              <w:spacing w:before="60"/>
            </w:pPr>
            <w:r w:rsidRPr="00D42696">
              <w:t>Persons who provided help with getting around indoors</w:t>
            </w:r>
          </w:p>
        </w:tc>
        <w:tc>
          <w:tcPr>
            <w:tcW w:w="2000" w:type="pct"/>
            <w:vMerge/>
          </w:tcPr>
          <w:p w:rsidR="00D42696" w:rsidRPr="00D42696" w:rsidRDefault="00D42696" w:rsidP="002B248F">
            <w:pPr>
              <w:pStyle w:val="TableText"/>
              <w:spacing w:before="60"/>
            </w:pPr>
          </w:p>
        </w:tc>
        <w:tc>
          <w:tcPr>
            <w:tcW w:w="1051" w:type="pct"/>
          </w:tcPr>
          <w:p w:rsidR="00D42696" w:rsidRPr="00D42696" w:rsidRDefault="0031657D" w:rsidP="002B248F">
            <w:pPr>
              <w:pStyle w:val="TableText"/>
              <w:spacing w:before="60"/>
            </w:pPr>
            <w:r>
              <w:t>Determine whether section D should be asked</w:t>
            </w:r>
          </w:p>
        </w:tc>
      </w:tr>
      <w:tr w:rsidR="00D42696" w:rsidRPr="00D42696" w:rsidTr="00732EF3">
        <w:tc>
          <w:tcPr>
            <w:tcW w:w="531" w:type="pct"/>
          </w:tcPr>
          <w:p w:rsidR="00D42696" w:rsidRPr="00D42696" w:rsidRDefault="00D42696" w:rsidP="002B248F">
            <w:pPr>
              <w:pStyle w:val="TableText"/>
              <w:spacing w:before="60"/>
            </w:pPr>
            <w:r w:rsidRPr="00D42696">
              <w:t>CB14-CB15</w:t>
            </w:r>
          </w:p>
        </w:tc>
        <w:tc>
          <w:tcPr>
            <w:tcW w:w="1418" w:type="pct"/>
          </w:tcPr>
          <w:p w:rsidR="00D42696" w:rsidRPr="00D42696" w:rsidRDefault="00D42696" w:rsidP="002B248F">
            <w:pPr>
              <w:pStyle w:val="TableText"/>
              <w:spacing w:before="60"/>
            </w:pPr>
            <w:r w:rsidRPr="00D42696">
              <w:t>Need for additional help</w:t>
            </w:r>
          </w:p>
        </w:tc>
        <w:tc>
          <w:tcPr>
            <w:tcW w:w="2000" w:type="pct"/>
            <w:vMerge/>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access to care</w:t>
            </w:r>
          </w:p>
        </w:tc>
      </w:tr>
      <w:tr w:rsidR="00D42696" w:rsidRPr="00D42696" w:rsidTr="00732EF3">
        <w:tc>
          <w:tcPr>
            <w:tcW w:w="531" w:type="pct"/>
          </w:tcPr>
          <w:p w:rsidR="00D42696" w:rsidRPr="00D42696" w:rsidRDefault="00D42696" w:rsidP="002B248F">
            <w:pPr>
              <w:pStyle w:val="TableText"/>
              <w:spacing w:before="60"/>
            </w:pPr>
            <w:r w:rsidRPr="00D42696">
              <w:t>CC1</w:t>
            </w:r>
          </w:p>
        </w:tc>
        <w:tc>
          <w:tcPr>
            <w:tcW w:w="1418" w:type="pct"/>
          </w:tcPr>
          <w:p w:rsidR="00D42696" w:rsidRPr="00D42696" w:rsidRDefault="00D42696" w:rsidP="002B248F">
            <w:pPr>
              <w:pStyle w:val="TableText"/>
              <w:spacing w:before="60"/>
            </w:pPr>
            <w:r w:rsidRPr="00D42696">
              <w:t xml:space="preserve">Receive </w:t>
            </w:r>
            <w:r w:rsidR="000D4368">
              <w:t>help with getting dressed</w:t>
            </w:r>
            <w:r w:rsidRPr="00D42696">
              <w:t xml:space="preserve"> in past week</w:t>
            </w:r>
          </w:p>
        </w:tc>
        <w:tc>
          <w:tcPr>
            <w:tcW w:w="2000" w:type="pct"/>
            <w:vMerge w:val="restar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access to care and compare population</w:t>
            </w:r>
          </w:p>
        </w:tc>
      </w:tr>
      <w:tr w:rsidR="00D42696" w:rsidRPr="00D42696" w:rsidTr="00732EF3">
        <w:tc>
          <w:tcPr>
            <w:tcW w:w="531" w:type="pct"/>
          </w:tcPr>
          <w:p w:rsidR="00D42696" w:rsidRPr="00D42696" w:rsidRDefault="00D42696" w:rsidP="002B248F">
            <w:pPr>
              <w:pStyle w:val="TableText"/>
              <w:spacing w:before="60"/>
            </w:pPr>
            <w:r w:rsidRPr="00D42696">
              <w:t>CC</w:t>
            </w:r>
            <w:r w:rsidR="0031657D">
              <w:t>2</w:t>
            </w:r>
          </w:p>
        </w:tc>
        <w:tc>
          <w:tcPr>
            <w:tcW w:w="1418" w:type="pct"/>
          </w:tcPr>
          <w:p w:rsidR="00D42696" w:rsidRPr="00D42696" w:rsidRDefault="0031657D" w:rsidP="002B248F">
            <w:pPr>
              <w:pStyle w:val="TableText"/>
              <w:spacing w:before="60"/>
            </w:pPr>
            <w:r>
              <w:t>Use of special equipment</w:t>
            </w:r>
            <w:r w:rsidR="00D42696" w:rsidRPr="00D42696">
              <w:t xml:space="preserve"> </w:t>
            </w:r>
          </w:p>
        </w:tc>
        <w:tc>
          <w:tcPr>
            <w:tcW w:w="2000" w:type="pct"/>
            <w:vMerge/>
          </w:tcPr>
          <w:p w:rsidR="00D42696" w:rsidRPr="00D42696" w:rsidRDefault="00D42696" w:rsidP="002B248F">
            <w:pPr>
              <w:pStyle w:val="TableText"/>
              <w:spacing w:before="60"/>
            </w:pPr>
          </w:p>
        </w:tc>
        <w:tc>
          <w:tcPr>
            <w:tcW w:w="1051" w:type="pct"/>
          </w:tcPr>
          <w:p w:rsidR="00D42696" w:rsidRPr="00D42696" w:rsidRDefault="0031657D" w:rsidP="002B248F">
            <w:pPr>
              <w:pStyle w:val="TableText"/>
              <w:spacing w:before="60"/>
            </w:pPr>
            <w:r>
              <w:t xml:space="preserve">Measure  </w:t>
            </w:r>
            <w:r w:rsidR="00D42696" w:rsidRPr="00D42696">
              <w:t>ADL difficulty</w:t>
            </w:r>
          </w:p>
        </w:tc>
      </w:tr>
      <w:tr w:rsidR="00D42696" w:rsidRPr="00D42696" w:rsidTr="00732EF3">
        <w:tc>
          <w:tcPr>
            <w:tcW w:w="531" w:type="pct"/>
          </w:tcPr>
          <w:p w:rsidR="00D42696" w:rsidRPr="00D42696" w:rsidRDefault="00D42696" w:rsidP="006675E7">
            <w:pPr>
              <w:pStyle w:val="TableText"/>
              <w:spacing w:beforeLines="60" w:before="144"/>
            </w:pPr>
            <w:r w:rsidRPr="00D42696">
              <w:t>CC7-CC7a</w:t>
            </w:r>
          </w:p>
        </w:tc>
        <w:tc>
          <w:tcPr>
            <w:tcW w:w="1418" w:type="pct"/>
          </w:tcPr>
          <w:p w:rsidR="001C0B25" w:rsidRDefault="00D42696" w:rsidP="006675E7">
            <w:pPr>
              <w:pStyle w:val="TableText"/>
              <w:spacing w:beforeLines="60" w:before="144"/>
              <w:rPr>
                <w:b/>
              </w:rPr>
            </w:pPr>
            <w:r w:rsidRPr="00D42696">
              <w:t>Length of time sample member has been unable to get dressed</w:t>
            </w:r>
          </w:p>
        </w:tc>
        <w:tc>
          <w:tcPr>
            <w:tcW w:w="2000" w:type="pct"/>
            <w:vMerge/>
          </w:tcPr>
          <w:p w:rsidR="003A7417" w:rsidRDefault="003A7417" w:rsidP="006675E7">
            <w:pPr>
              <w:pStyle w:val="TableText"/>
              <w:spacing w:beforeLines="60" w:before="144"/>
            </w:pPr>
          </w:p>
        </w:tc>
        <w:tc>
          <w:tcPr>
            <w:tcW w:w="1051" w:type="pct"/>
          </w:tcPr>
          <w:p w:rsidR="003A7417" w:rsidRDefault="00D42696" w:rsidP="006675E7">
            <w:pPr>
              <w:pStyle w:val="TableText"/>
              <w:spacing w:beforeLines="60" w:before="144"/>
              <w:rPr>
                <w:b/>
              </w:rPr>
            </w:pPr>
            <w:r w:rsidRPr="00D42696">
              <w:t>Compare populations</w:t>
            </w:r>
          </w:p>
        </w:tc>
      </w:tr>
      <w:tr w:rsidR="00D42696" w:rsidRPr="00D42696" w:rsidTr="00732EF3">
        <w:tc>
          <w:tcPr>
            <w:tcW w:w="531" w:type="pct"/>
          </w:tcPr>
          <w:p w:rsidR="00D42696" w:rsidRPr="00D42696" w:rsidRDefault="00C40C9D" w:rsidP="006675E7">
            <w:pPr>
              <w:pStyle w:val="TableText"/>
              <w:spacing w:beforeLines="60" w:before="144"/>
            </w:pPr>
            <w:r w:rsidRPr="00C40C9D">
              <w:t>CC8</w:t>
            </w:r>
          </w:p>
        </w:tc>
        <w:tc>
          <w:tcPr>
            <w:tcW w:w="1418" w:type="pct"/>
          </w:tcPr>
          <w:p w:rsidR="001C0B25" w:rsidRDefault="00C40C9D" w:rsidP="006675E7">
            <w:pPr>
              <w:pStyle w:val="TableText"/>
              <w:spacing w:beforeLines="60" w:before="144"/>
              <w:rPr>
                <w:b/>
              </w:rPr>
            </w:pPr>
            <w:r w:rsidRPr="00C40C9D">
              <w:t>Persons who provided help with dressing</w:t>
            </w:r>
          </w:p>
        </w:tc>
        <w:tc>
          <w:tcPr>
            <w:tcW w:w="2000" w:type="pct"/>
            <w:vMerge/>
          </w:tcPr>
          <w:p w:rsidR="003A7417" w:rsidRDefault="003A7417" w:rsidP="006675E7">
            <w:pPr>
              <w:pStyle w:val="TableText"/>
              <w:spacing w:beforeLines="60" w:before="144"/>
            </w:pPr>
          </w:p>
        </w:tc>
        <w:tc>
          <w:tcPr>
            <w:tcW w:w="1051" w:type="pct"/>
          </w:tcPr>
          <w:p w:rsidR="003A7417" w:rsidRDefault="0031657D" w:rsidP="006675E7">
            <w:pPr>
              <w:pStyle w:val="TableText"/>
              <w:spacing w:beforeLines="60" w:before="144"/>
              <w:rPr>
                <w:b/>
              </w:rPr>
            </w:pPr>
            <w:r>
              <w:t>Determine whether section D should be asked</w:t>
            </w:r>
          </w:p>
        </w:tc>
      </w:tr>
      <w:tr w:rsidR="00D42696" w:rsidRPr="00D42696" w:rsidTr="00732EF3">
        <w:tc>
          <w:tcPr>
            <w:tcW w:w="531" w:type="pct"/>
          </w:tcPr>
          <w:p w:rsidR="00D42696" w:rsidRPr="00D42696" w:rsidRDefault="00C40C9D" w:rsidP="006675E7">
            <w:pPr>
              <w:pStyle w:val="TableText"/>
              <w:spacing w:beforeLines="60" w:before="144"/>
            </w:pPr>
            <w:r w:rsidRPr="00C40C9D">
              <w:t>CC14-CC15</w:t>
            </w:r>
          </w:p>
        </w:tc>
        <w:tc>
          <w:tcPr>
            <w:tcW w:w="1418" w:type="pct"/>
          </w:tcPr>
          <w:p w:rsidR="001C0B25" w:rsidRDefault="00C40C9D" w:rsidP="006675E7">
            <w:pPr>
              <w:pStyle w:val="TableText"/>
              <w:spacing w:beforeLines="60" w:before="144"/>
              <w:rPr>
                <w:b/>
              </w:rPr>
            </w:pPr>
            <w:r w:rsidRPr="00C40C9D">
              <w:t>Need for additional help</w:t>
            </w:r>
          </w:p>
        </w:tc>
        <w:tc>
          <w:tcPr>
            <w:tcW w:w="2000" w:type="pct"/>
            <w:vMerge/>
          </w:tcPr>
          <w:p w:rsidR="003A7417" w:rsidRDefault="003A7417" w:rsidP="006675E7">
            <w:pPr>
              <w:pStyle w:val="TableText"/>
              <w:spacing w:beforeLines="60" w:before="144"/>
            </w:pPr>
          </w:p>
        </w:tc>
        <w:tc>
          <w:tcPr>
            <w:tcW w:w="1051" w:type="pct"/>
          </w:tcPr>
          <w:p w:rsidR="003A7417" w:rsidRDefault="00C40C9D" w:rsidP="006675E7">
            <w:pPr>
              <w:pStyle w:val="TableText"/>
              <w:spacing w:beforeLines="60" w:before="144"/>
              <w:rPr>
                <w:b/>
              </w:rPr>
            </w:pPr>
            <w:r w:rsidRPr="00C40C9D">
              <w:t>Measure access to care</w:t>
            </w:r>
          </w:p>
        </w:tc>
      </w:tr>
      <w:tr w:rsidR="00D42696" w:rsidRPr="00D42696" w:rsidTr="00732EF3">
        <w:tc>
          <w:tcPr>
            <w:tcW w:w="531" w:type="pct"/>
          </w:tcPr>
          <w:p w:rsidR="00D42696" w:rsidRPr="00D42696" w:rsidRDefault="00C40C9D" w:rsidP="006675E7">
            <w:pPr>
              <w:pStyle w:val="TableText"/>
              <w:spacing w:beforeLines="60" w:before="144"/>
            </w:pPr>
            <w:r w:rsidRPr="00C40C9D">
              <w:t>CD1</w:t>
            </w:r>
          </w:p>
        </w:tc>
        <w:tc>
          <w:tcPr>
            <w:tcW w:w="1418" w:type="pct"/>
          </w:tcPr>
          <w:p w:rsidR="001C0B25" w:rsidRDefault="00C40C9D" w:rsidP="006675E7">
            <w:pPr>
              <w:pStyle w:val="TableText"/>
              <w:spacing w:beforeLines="60" w:before="144"/>
              <w:rPr>
                <w:b/>
              </w:rPr>
            </w:pPr>
            <w:r w:rsidRPr="00C40C9D">
              <w:t>Receive help with bathing in past week</w:t>
            </w:r>
          </w:p>
        </w:tc>
        <w:tc>
          <w:tcPr>
            <w:tcW w:w="2000" w:type="pct"/>
            <w:vMerge w:val="restart"/>
          </w:tcPr>
          <w:p w:rsidR="001C0B25" w:rsidRDefault="001C0B25" w:rsidP="006675E7">
            <w:pPr>
              <w:pStyle w:val="TableText"/>
              <w:spacing w:beforeLines="60" w:before="144"/>
            </w:pPr>
          </w:p>
        </w:tc>
        <w:tc>
          <w:tcPr>
            <w:tcW w:w="1051" w:type="pct"/>
          </w:tcPr>
          <w:p w:rsidR="001C0B25" w:rsidRDefault="00C40C9D" w:rsidP="006675E7">
            <w:pPr>
              <w:pStyle w:val="TableText"/>
              <w:spacing w:beforeLines="60" w:before="144"/>
              <w:rPr>
                <w:b/>
              </w:rPr>
            </w:pPr>
            <w:r w:rsidRPr="00C40C9D">
              <w:t>Measure access to care and compare population</w:t>
            </w:r>
          </w:p>
        </w:tc>
      </w:tr>
      <w:tr w:rsidR="00D42696" w:rsidRPr="00D42696" w:rsidTr="00732EF3">
        <w:tc>
          <w:tcPr>
            <w:tcW w:w="531" w:type="pct"/>
          </w:tcPr>
          <w:p w:rsidR="00D42696" w:rsidRPr="00D42696" w:rsidRDefault="00C40C9D" w:rsidP="006675E7">
            <w:pPr>
              <w:pStyle w:val="TableText"/>
              <w:pageBreakBefore/>
              <w:spacing w:beforeLines="60" w:before="144"/>
            </w:pPr>
            <w:r w:rsidRPr="00C40C9D">
              <w:t>CD</w:t>
            </w:r>
            <w:r w:rsidR="0031657D">
              <w:t>2</w:t>
            </w:r>
          </w:p>
        </w:tc>
        <w:tc>
          <w:tcPr>
            <w:tcW w:w="1418" w:type="pct"/>
          </w:tcPr>
          <w:p w:rsidR="001C0B25" w:rsidRDefault="0031657D" w:rsidP="006675E7">
            <w:pPr>
              <w:pStyle w:val="TableText"/>
              <w:pageBreakBefore/>
              <w:spacing w:beforeLines="60" w:before="144"/>
              <w:rPr>
                <w:b/>
              </w:rPr>
            </w:pPr>
            <w:r>
              <w:t>Use of special equipment</w:t>
            </w:r>
          </w:p>
        </w:tc>
        <w:tc>
          <w:tcPr>
            <w:tcW w:w="2000" w:type="pct"/>
            <w:vMerge/>
          </w:tcPr>
          <w:p w:rsidR="003A7417" w:rsidRDefault="003A7417" w:rsidP="006675E7">
            <w:pPr>
              <w:pStyle w:val="TableText"/>
              <w:pageBreakBefore/>
              <w:spacing w:beforeLines="60" w:before="144"/>
            </w:pPr>
          </w:p>
        </w:tc>
        <w:tc>
          <w:tcPr>
            <w:tcW w:w="1051" w:type="pct"/>
          </w:tcPr>
          <w:p w:rsidR="003A7417" w:rsidRDefault="0031657D" w:rsidP="006675E7">
            <w:pPr>
              <w:pStyle w:val="TableText"/>
              <w:pageBreakBefore/>
              <w:spacing w:beforeLines="60" w:before="144"/>
              <w:rPr>
                <w:b/>
              </w:rPr>
            </w:pPr>
            <w:r>
              <w:t xml:space="preserve">Measure  </w:t>
            </w:r>
            <w:r w:rsidR="00C40C9D" w:rsidRPr="00C40C9D">
              <w:t>ADL difficulty</w:t>
            </w:r>
          </w:p>
        </w:tc>
      </w:tr>
      <w:tr w:rsidR="00D42696" w:rsidRPr="00D42696" w:rsidTr="00732EF3">
        <w:tc>
          <w:tcPr>
            <w:tcW w:w="531" w:type="pct"/>
          </w:tcPr>
          <w:p w:rsidR="00D42696" w:rsidRPr="00D42696" w:rsidRDefault="00C40C9D" w:rsidP="006675E7">
            <w:pPr>
              <w:pStyle w:val="TableText"/>
              <w:spacing w:beforeLines="60" w:before="144"/>
            </w:pPr>
            <w:r w:rsidRPr="00C40C9D">
              <w:t>CD7-CD7a</w:t>
            </w:r>
          </w:p>
        </w:tc>
        <w:tc>
          <w:tcPr>
            <w:tcW w:w="1418" w:type="pct"/>
          </w:tcPr>
          <w:p w:rsidR="001C0B25" w:rsidRDefault="00C40C9D" w:rsidP="006675E7">
            <w:pPr>
              <w:pStyle w:val="TableText"/>
              <w:spacing w:beforeLines="60" w:before="144"/>
              <w:rPr>
                <w:b/>
              </w:rPr>
            </w:pPr>
            <w:r w:rsidRPr="00C40C9D">
              <w:t>Length of time sample member has been unable to bathe</w:t>
            </w:r>
          </w:p>
        </w:tc>
        <w:tc>
          <w:tcPr>
            <w:tcW w:w="2000" w:type="pct"/>
            <w:vMerge/>
          </w:tcPr>
          <w:p w:rsidR="003A7417" w:rsidRDefault="003A7417" w:rsidP="006675E7">
            <w:pPr>
              <w:pStyle w:val="TableText"/>
              <w:spacing w:beforeLines="60" w:before="144"/>
            </w:pPr>
          </w:p>
        </w:tc>
        <w:tc>
          <w:tcPr>
            <w:tcW w:w="1051" w:type="pct"/>
          </w:tcPr>
          <w:p w:rsidR="003A7417" w:rsidRDefault="00C40C9D" w:rsidP="006675E7">
            <w:pPr>
              <w:pStyle w:val="TableText"/>
              <w:spacing w:beforeLines="60" w:before="144"/>
              <w:rPr>
                <w:b/>
              </w:rPr>
            </w:pPr>
            <w:r w:rsidRPr="00C40C9D">
              <w:t>Compare populations</w:t>
            </w:r>
          </w:p>
        </w:tc>
      </w:tr>
      <w:tr w:rsidR="00732EF3" w:rsidRPr="00D42696" w:rsidTr="00732EF3">
        <w:tc>
          <w:tcPr>
            <w:tcW w:w="531" w:type="pct"/>
          </w:tcPr>
          <w:p w:rsidR="00732EF3" w:rsidRPr="00D42696" w:rsidRDefault="00732EF3" w:rsidP="006675E7">
            <w:pPr>
              <w:pStyle w:val="TableText"/>
              <w:spacing w:beforeLines="60" w:before="144"/>
            </w:pPr>
            <w:r w:rsidRPr="00C40C9D">
              <w:t>CD8</w:t>
            </w:r>
          </w:p>
        </w:tc>
        <w:tc>
          <w:tcPr>
            <w:tcW w:w="1418" w:type="pct"/>
          </w:tcPr>
          <w:p w:rsidR="001C0B25" w:rsidRDefault="00732EF3" w:rsidP="006675E7">
            <w:pPr>
              <w:pStyle w:val="TableText"/>
              <w:spacing w:beforeLines="60" w:before="144"/>
              <w:rPr>
                <w:b/>
              </w:rPr>
            </w:pPr>
            <w:r w:rsidRPr="00C40C9D">
              <w:t>Persons who provided help with bathing</w:t>
            </w:r>
          </w:p>
        </w:tc>
        <w:tc>
          <w:tcPr>
            <w:tcW w:w="2000" w:type="pct"/>
            <w:vMerge/>
          </w:tcPr>
          <w:p w:rsidR="003A7417" w:rsidRDefault="003A7417" w:rsidP="006675E7">
            <w:pPr>
              <w:pStyle w:val="TableText"/>
              <w:spacing w:beforeLines="60" w:before="144"/>
            </w:pPr>
          </w:p>
        </w:tc>
        <w:tc>
          <w:tcPr>
            <w:tcW w:w="1051" w:type="pct"/>
          </w:tcPr>
          <w:p w:rsidR="003A7417" w:rsidRDefault="00732EF3" w:rsidP="006675E7">
            <w:pPr>
              <w:pStyle w:val="TableText"/>
              <w:spacing w:beforeLines="60" w:before="144"/>
              <w:rPr>
                <w:b/>
              </w:rPr>
            </w:pPr>
            <w:r>
              <w:t>Determine whether section D should be asked</w:t>
            </w:r>
          </w:p>
        </w:tc>
      </w:tr>
      <w:tr w:rsidR="00D42696" w:rsidRPr="00D42696" w:rsidTr="00732EF3">
        <w:tc>
          <w:tcPr>
            <w:tcW w:w="531" w:type="pct"/>
          </w:tcPr>
          <w:p w:rsidR="00D42696" w:rsidRPr="00D42696" w:rsidRDefault="00C40C9D" w:rsidP="006675E7">
            <w:pPr>
              <w:pStyle w:val="TableText"/>
              <w:spacing w:beforeLines="60" w:before="144"/>
            </w:pPr>
            <w:r w:rsidRPr="00C40C9D">
              <w:t>CD14-CD16</w:t>
            </w:r>
          </w:p>
        </w:tc>
        <w:tc>
          <w:tcPr>
            <w:tcW w:w="1418" w:type="pct"/>
          </w:tcPr>
          <w:p w:rsidR="001C0B25" w:rsidRDefault="00C40C9D" w:rsidP="006675E7">
            <w:pPr>
              <w:pStyle w:val="TableText"/>
              <w:spacing w:beforeLines="60" w:before="144"/>
              <w:rPr>
                <w:b/>
              </w:rPr>
            </w:pPr>
            <w:r w:rsidRPr="00C40C9D">
              <w:t>Need for additional help</w:t>
            </w:r>
          </w:p>
        </w:tc>
        <w:tc>
          <w:tcPr>
            <w:tcW w:w="2000" w:type="pct"/>
            <w:vMerge/>
          </w:tcPr>
          <w:p w:rsidR="003A7417" w:rsidRDefault="003A7417" w:rsidP="006675E7">
            <w:pPr>
              <w:pStyle w:val="TableText"/>
              <w:spacing w:beforeLines="60" w:before="144"/>
            </w:pPr>
          </w:p>
        </w:tc>
        <w:tc>
          <w:tcPr>
            <w:tcW w:w="1051" w:type="pct"/>
          </w:tcPr>
          <w:p w:rsidR="003A7417" w:rsidRDefault="00C40C9D" w:rsidP="006675E7">
            <w:pPr>
              <w:pStyle w:val="TableText"/>
              <w:spacing w:beforeLines="60" w:before="144"/>
              <w:rPr>
                <w:b/>
              </w:rPr>
            </w:pPr>
            <w:r w:rsidRPr="00C40C9D">
              <w:t>Measure access to care</w:t>
            </w:r>
          </w:p>
        </w:tc>
      </w:tr>
      <w:tr w:rsidR="00D42696" w:rsidRPr="00D42696" w:rsidTr="00732EF3">
        <w:tc>
          <w:tcPr>
            <w:tcW w:w="531" w:type="pct"/>
          </w:tcPr>
          <w:p w:rsidR="00D42696" w:rsidRPr="00D42696" w:rsidRDefault="00C40C9D" w:rsidP="006675E7">
            <w:pPr>
              <w:pStyle w:val="TableText"/>
              <w:spacing w:beforeLines="60" w:before="144"/>
            </w:pPr>
            <w:r w:rsidRPr="00C40C9D">
              <w:t>CE1</w:t>
            </w:r>
          </w:p>
        </w:tc>
        <w:tc>
          <w:tcPr>
            <w:tcW w:w="1418" w:type="pct"/>
          </w:tcPr>
          <w:p w:rsidR="001C0B25" w:rsidRDefault="00C40C9D" w:rsidP="006675E7">
            <w:pPr>
              <w:pStyle w:val="TableText"/>
              <w:spacing w:beforeLines="60" w:before="144"/>
              <w:rPr>
                <w:b/>
              </w:rPr>
            </w:pPr>
            <w:r w:rsidRPr="00C40C9D">
              <w:t>Receive help with using toilet in past week</w:t>
            </w:r>
          </w:p>
        </w:tc>
        <w:tc>
          <w:tcPr>
            <w:tcW w:w="2000" w:type="pct"/>
            <w:vMerge w:val="restart"/>
          </w:tcPr>
          <w:p w:rsidR="001C0B25" w:rsidRDefault="001C0B25" w:rsidP="006675E7">
            <w:pPr>
              <w:pStyle w:val="TableText"/>
              <w:spacing w:beforeLines="60" w:before="144"/>
            </w:pPr>
          </w:p>
        </w:tc>
        <w:tc>
          <w:tcPr>
            <w:tcW w:w="1051" w:type="pct"/>
          </w:tcPr>
          <w:p w:rsidR="001C0B25" w:rsidRDefault="00C40C9D" w:rsidP="006675E7">
            <w:pPr>
              <w:pStyle w:val="TableText"/>
              <w:spacing w:beforeLines="60" w:before="144"/>
              <w:rPr>
                <w:b/>
              </w:rPr>
            </w:pPr>
            <w:r w:rsidRPr="00C40C9D">
              <w:t>Measure access to care and compare population</w:t>
            </w:r>
          </w:p>
        </w:tc>
      </w:tr>
      <w:tr w:rsidR="00D42696" w:rsidRPr="00D42696" w:rsidTr="00732EF3">
        <w:tc>
          <w:tcPr>
            <w:tcW w:w="531" w:type="pct"/>
          </w:tcPr>
          <w:p w:rsidR="00D42696" w:rsidRPr="00D42696" w:rsidRDefault="00C40C9D" w:rsidP="006675E7">
            <w:pPr>
              <w:pStyle w:val="TableText"/>
              <w:spacing w:beforeLines="60" w:before="144"/>
            </w:pPr>
            <w:r w:rsidRPr="00C40C9D">
              <w:t>CE</w:t>
            </w:r>
            <w:r w:rsidR="00732EF3">
              <w:t>2</w:t>
            </w:r>
          </w:p>
        </w:tc>
        <w:tc>
          <w:tcPr>
            <w:tcW w:w="1418" w:type="pct"/>
          </w:tcPr>
          <w:p w:rsidR="001C0B25" w:rsidRDefault="00732EF3" w:rsidP="006675E7">
            <w:pPr>
              <w:pStyle w:val="TableText"/>
              <w:spacing w:beforeLines="60" w:before="144"/>
              <w:rPr>
                <w:b/>
              </w:rPr>
            </w:pPr>
            <w:r>
              <w:t>Use of special equipment</w:t>
            </w:r>
          </w:p>
        </w:tc>
        <w:tc>
          <w:tcPr>
            <w:tcW w:w="2000" w:type="pct"/>
            <w:vMerge/>
          </w:tcPr>
          <w:p w:rsidR="003A7417" w:rsidRDefault="003A7417" w:rsidP="006675E7">
            <w:pPr>
              <w:pStyle w:val="TableText"/>
              <w:spacing w:beforeLines="60" w:before="144"/>
            </w:pPr>
          </w:p>
        </w:tc>
        <w:tc>
          <w:tcPr>
            <w:tcW w:w="1051" w:type="pct"/>
          </w:tcPr>
          <w:p w:rsidR="003A7417" w:rsidRDefault="00732EF3" w:rsidP="006675E7">
            <w:pPr>
              <w:pStyle w:val="TableText"/>
              <w:spacing w:beforeLines="60" w:before="144"/>
              <w:rPr>
                <w:b/>
              </w:rPr>
            </w:pPr>
            <w:r>
              <w:t xml:space="preserve">Measure  </w:t>
            </w:r>
            <w:r w:rsidR="00C40C9D" w:rsidRPr="00C40C9D">
              <w:t>ADL difficulty</w:t>
            </w:r>
          </w:p>
        </w:tc>
      </w:tr>
      <w:tr w:rsidR="00D42696" w:rsidRPr="00D42696" w:rsidTr="00732EF3">
        <w:tc>
          <w:tcPr>
            <w:tcW w:w="531" w:type="pct"/>
          </w:tcPr>
          <w:p w:rsidR="00D42696" w:rsidRPr="00D42696" w:rsidRDefault="00C40C9D" w:rsidP="002B248F">
            <w:pPr>
              <w:pStyle w:val="TableText"/>
              <w:spacing w:before="60"/>
            </w:pPr>
            <w:r w:rsidRPr="00C40C9D">
              <w:t>CCE8-CE8a</w:t>
            </w:r>
          </w:p>
        </w:tc>
        <w:tc>
          <w:tcPr>
            <w:tcW w:w="1418" w:type="pct"/>
          </w:tcPr>
          <w:p w:rsidR="00D42696" w:rsidRPr="00D42696" w:rsidRDefault="00C40C9D" w:rsidP="002B248F">
            <w:pPr>
              <w:pStyle w:val="TableText"/>
              <w:spacing w:before="60"/>
            </w:pPr>
            <w:r w:rsidRPr="00C40C9D">
              <w:t xml:space="preserve">Length of time sample member has been unable to </w:t>
            </w:r>
            <w:r w:rsidR="000D4368">
              <w:t>use the toilet</w:t>
            </w:r>
          </w:p>
        </w:tc>
        <w:tc>
          <w:tcPr>
            <w:tcW w:w="2000" w:type="pct"/>
            <w:vMerge/>
          </w:tcPr>
          <w:p w:rsidR="00D42696" w:rsidRPr="00D42696" w:rsidRDefault="00D42696" w:rsidP="002B248F">
            <w:pPr>
              <w:pStyle w:val="TableText"/>
              <w:spacing w:before="60"/>
            </w:pPr>
          </w:p>
        </w:tc>
        <w:tc>
          <w:tcPr>
            <w:tcW w:w="1051" w:type="pct"/>
          </w:tcPr>
          <w:p w:rsidR="00D42696" w:rsidRPr="00D42696" w:rsidRDefault="00C40C9D" w:rsidP="002B248F">
            <w:pPr>
              <w:pStyle w:val="TableText"/>
              <w:spacing w:before="60"/>
            </w:pPr>
            <w:r w:rsidRPr="00C40C9D">
              <w:t>Compare populations</w:t>
            </w:r>
          </w:p>
        </w:tc>
      </w:tr>
      <w:tr w:rsidR="00D42696" w:rsidRPr="00D42696" w:rsidTr="00732EF3">
        <w:tc>
          <w:tcPr>
            <w:tcW w:w="531" w:type="pct"/>
          </w:tcPr>
          <w:p w:rsidR="00D42696" w:rsidRPr="00D42696" w:rsidRDefault="00C40C9D" w:rsidP="002B248F">
            <w:pPr>
              <w:pStyle w:val="TableText"/>
              <w:spacing w:before="60"/>
            </w:pPr>
            <w:r w:rsidRPr="00C40C9D">
              <w:t>C9</w:t>
            </w:r>
          </w:p>
        </w:tc>
        <w:tc>
          <w:tcPr>
            <w:tcW w:w="1418" w:type="pct"/>
          </w:tcPr>
          <w:p w:rsidR="00D42696" w:rsidRPr="00D42696" w:rsidRDefault="00C40C9D" w:rsidP="002B248F">
            <w:pPr>
              <w:pStyle w:val="TableText"/>
              <w:spacing w:before="60"/>
            </w:pPr>
            <w:r w:rsidRPr="00C40C9D">
              <w:t>Use of urinary catheter or colostomy</w:t>
            </w:r>
          </w:p>
        </w:tc>
        <w:tc>
          <w:tcPr>
            <w:tcW w:w="2000" w:type="pct"/>
            <w:vMerge/>
          </w:tcPr>
          <w:p w:rsidR="00D42696" w:rsidRPr="00D42696" w:rsidRDefault="00D42696" w:rsidP="002B248F">
            <w:pPr>
              <w:pStyle w:val="TableText"/>
              <w:spacing w:before="60"/>
            </w:pPr>
          </w:p>
        </w:tc>
        <w:tc>
          <w:tcPr>
            <w:tcW w:w="1051" w:type="pct"/>
          </w:tcPr>
          <w:p w:rsidR="00D42696" w:rsidRPr="00D42696" w:rsidRDefault="00C40C9D" w:rsidP="002B248F">
            <w:pPr>
              <w:pStyle w:val="TableText"/>
              <w:spacing w:before="60"/>
            </w:pPr>
            <w:r w:rsidRPr="00C40C9D">
              <w:t>Compare populations</w:t>
            </w:r>
          </w:p>
        </w:tc>
      </w:tr>
      <w:tr w:rsidR="00D42696" w:rsidRPr="00D42696" w:rsidTr="00732EF3">
        <w:tc>
          <w:tcPr>
            <w:tcW w:w="531" w:type="pct"/>
          </w:tcPr>
          <w:p w:rsidR="00D42696" w:rsidRPr="00D42696" w:rsidRDefault="00C40C9D" w:rsidP="002B248F">
            <w:pPr>
              <w:pStyle w:val="TableText"/>
              <w:spacing w:before="60"/>
            </w:pPr>
            <w:r w:rsidRPr="00C40C9D">
              <w:t>C10</w:t>
            </w:r>
          </w:p>
        </w:tc>
        <w:tc>
          <w:tcPr>
            <w:tcW w:w="1418" w:type="pct"/>
          </w:tcPr>
          <w:p w:rsidR="00D42696" w:rsidRPr="00D42696" w:rsidRDefault="00C40C9D" w:rsidP="002B248F">
            <w:pPr>
              <w:pStyle w:val="TableText"/>
              <w:spacing w:before="60"/>
            </w:pPr>
            <w:r w:rsidRPr="00C40C9D">
              <w:t>Trouble controlling bladder or bowels</w:t>
            </w:r>
          </w:p>
        </w:tc>
        <w:tc>
          <w:tcPr>
            <w:tcW w:w="2000" w:type="pct"/>
            <w:vMerge/>
          </w:tcPr>
          <w:p w:rsidR="00D42696" w:rsidRPr="00D42696" w:rsidRDefault="00D42696" w:rsidP="002B248F">
            <w:pPr>
              <w:pStyle w:val="TableText"/>
              <w:spacing w:before="60"/>
            </w:pPr>
          </w:p>
        </w:tc>
        <w:tc>
          <w:tcPr>
            <w:tcW w:w="1051" w:type="pct"/>
          </w:tcPr>
          <w:p w:rsidR="00D42696" w:rsidRPr="00D42696" w:rsidRDefault="00C40C9D" w:rsidP="002B248F">
            <w:pPr>
              <w:pStyle w:val="TableText"/>
              <w:spacing w:before="60"/>
            </w:pPr>
            <w:r w:rsidRPr="00C40C9D">
              <w:t>Compare populations</w:t>
            </w:r>
          </w:p>
        </w:tc>
      </w:tr>
      <w:tr w:rsidR="00732EF3" w:rsidRPr="00D42696" w:rsidTr="00732EF3">
        <w:tc>
          <w:tcPr>
            <w:tcW w:w="531" w:type="pct"/>
          </w:tcPr>
          <w:p w:rsidR="00732EF3" w:rsidRPr="00D42696" w:rsidRDefault="00732EF3" w:rsidP="002B248F">
            <w:pPr>
              <w:pStyle w:val="TableText"/>
              <w:spacing w:before="60"/>
            </w:pPr>
            <w:r w:rsidRPr="00C40C9D">
              <w:t>CE11</w:t>
            </w:r>
          </w:p>
        </w:tc>
        <w:tc>
          <w:tcPr>
            <w:tcW w:w="1418" w:type="pct"/>
          </w:tcPr>
          <w:p w:rsidR="00732EF3" w:rsidRPr="00D42696" w:rsidRDefault="00732EF3" w:rsidP="002B248F">
            <w:pPr>
              <w:pStyle w:val="TableText"/>
              <w:spacing w:before="60"/>
            </w:pPr>
            <w:r w:rsidRPr="00C40C9D">
              <w:t>Persons who provided help with using the toilet</w:t>
            </w:r>
          </w:p>
        </w:tc>
        <w:tc>
          <w:tcPr>
            <w:tcW w:w="2000" w:type="pct"/>
            <w:vMerge/>
          </w:tcPr>
          <w:p w:rsidR="00732EF3" w:rsidRPr="00D42696" w:rsidRDefault="00732EF3" w:rsidP="002B248F">
            <w:pPr>
              <w:pStyle w:val="TableText"/>
              <w:spacing w:before="60"/>
            </w:pPr>
          </w:p>
        </w:tc>
        <w:tc>
          <w:tcPr>
            <w:tcW w:w="1051" w:type="pct"/>
          </w:tcPr>
          <w:p w:rsidR="00732EF3" w:rsidRPr="00D42696" w:rsidRDefault="00732EF3" w:rsidP="006675E7">
            <w:pPr>
              <w:pStyle w:val="TableText"/>
              <w:spacing w:beforeLines="60" w:before="144"/>
            </w:pPr>
            <w:r>
              <w:t>Determine whether section D should be asked</w:t>
            </w:r>
          </w:p>
        </w:tc>
      </w:tr>
      <w:tr w:rsidR="00D42696" w:rsidRPr="00D42696" w:rsidTr="00732EF3">
        <w:tc>
          <w:tcPr>
            <w:tcW w:w="531" w:type="pct"/>
          </w:tcPr>
          <w:p w:rsidR="00D42696" w:rsidRPr="00D42696" w:rsidRDefault="00C40C9D" w:rsidP="002B248F">
            <w:pPr>
              <w:pStyle w:val="TableText"/>
              <w:spacing w:before="60"/>
            </w:pPr>
            <w:r w:rsidRPr="00C40C9D">
              <w:t>CE13-CE15</w:t>
            </w:r>
          </w:p>
        </w:tc>
        <w:tc>
          <w:tcPr>
            <w:tcW w:w="1418" w:type="pct"/>
          </w:tcPr>
          <w:p w:rsidR="00D42696" w:rsidRPr="00D42696" w:rsidRDefault="00C40C9D" w:rsidP="002B248F">
            <w:pPr>
              <w:pStyle w:val="TableText"/>
              <w:spacing w:before="60"/>
            </w:pPr>
            <w:r w:rsidRPr="00C40C9D">
              <w:t>Need for additional help</w:t>
            </w:r>
          </w:p>
        </w:tc>
        <w:tc>
          <w:tcPr>
            <w:tcW w:w="2000" w:type="pct"/>
            <w:vMerge/>
          </w:tcPr>
          <w:p w:rsidR="00D42696" w:rsidRPr="00D42696" w:rsidRDefault="00D42696" w:rsidP="002B248F">
            <w:pPr>
              <w:pStyle w:val="TableText"/>
              <w:spacing w:before="60"/>
            </w:pPr>
          </w:p>
        </w:tc>
        <w:tc>
          <w:tcPr>
            <w:tcW w:w="1051" w:type="pct"/>
          </w:tcPr>
          <w:p w:rsidR="00D42696" w:rsidRPr="00D42696" w:rsidRDefault="00C40C9D" w:rsidP="002B248F">
            <w:pPr>
              <w:pStyle w:val="TableText"/>
              <w:spacing w:before="60"/>
            </w:pPr>
            <w:r w:rsidRPr="00C40C9D">
              <w:t>Measure access to care</w:t>
            </w:r>
          </w:p>
        </w:tc>
      </w:tr>
      <w:tr w:rsidR="00D42696" w:rsidRPr="00D42696" w:rsidTr="00732EF3">
        <w:tc>
          <w:tcPr>
            <w:tcW w:w="531" w:type="pct"/>
          </w:tcPr>
          <w:p w:rsidR="00D42696" w:rsidRPr="00D42696" w:rsidRDefault="00C40C9D" w:rsidP="002B248F">
            <w:pPr>
              <w:pStyle w:val="TableText"/>
              <w:spacing w:before="60"/>
            </w:pPr>
            <w:r w:rsidRPr="00C40C9D">
              <w:t>CF1</w:t>
            </w:r>
          </w:p>
        </w:tc>
        <w:tc>
          <w:tcPr>
            <w:tcW w:w="1418" w:type="pct"/>
          </w:tcPr>
          <w:p w:rsidR="00D42696" w:rsidRPr="00D42696" w:rsidRDefault="00C40C9D" w:rsidP="002B248F">
            <w:pPr>
              <w:pStyle w:val="TableText"/>
              <w:spacing w:before="60"/>
            </w:pPr>
            <w:r w:rsidRPr="00C40C9D">
              <w:t xml:space="preserve">Receive help with getting in or out of bed </w:t>
            </w:r>
            <w:r w:rsidR="00732EF3">
              <w:t>i</w:t>
            </w:r>
            <w:r w:rsidRPr="00C40C9D">
              <w:t>n past week</w:t>
            </w:r>
          </w:p>
        </w:tc>
        <w:tc>
          <w:tcPr>
            <w:tcW w:w="2000" w:type="pct"/>
            <w:vMerge w:val="restart"/>
          </w:tcPr>
          <w:p w:rsidR="00D42696" w:rsidRPr="00D42696" w:rsidRDefault="00D42696" w:rsidP="002B248F">
            <w:pPr>
              <w:pStyle w:val="TableText"/>
              <w:spacing w:before="60"/>
            </w:pPr>
          </w:p>
        </w:tc>
        <w:tc>
          <w:tcPr>
            <w:tcW w:w="1051" w:type="pct"/>
          </w:tcPr>
          <w:p w:rsidR="00D42696" w:rsidRPr="00D42696" w:rsidRDefault="00C40C9D" w:rsidP="002B248F">
            <w:pPr>
              <w:pStyle w:val="TableText"/>
              <w:spacing w:before="60"/>
            </w:pPr>
            <w:r w:rsidRPr="00C40C9D">
              <w:t>Measure access to care and compare population</w:t>
            </w:r>
          </w:p>
        </w:tc>
      </w:tr>
      <w:tr w:rsidR="00D42696" w:rsidRPr="00D42696" w:rsidTr="00732EF3">
        <w:tc>
          <w:tcPr>
            <w:tcW w:w="531" w:type="pct"/>
          </w:tcPr>
          <w:p w:rsidR="00D42696" w:rsidRPr="00D42696" w:rsidRDefault="00C40C9D" w:rsidP="002B248F">
            <w:pPr>
              <w:pStyle w:val="TableText"/>
              <w:spacing w:before="60"/>
            </w:pPr>
            <w:r w:rsidRPr="00C40C9D">
              <w:t>CF</w:t>
            </w:r>
            <w:r w:rsidR="00732EF3">
              <w:t>2</w:t>
            </w:r>
          </w:p>
        </w:tc>
        <w:tc>
          <w:tcPr>
            <w:tcW w:w="1418" w:type="pct"/>
          </w:tcPr>
          <w:p w:rsidR="00D42696" w:rsidRPr="00D42696" w:rsidRDefault="00732EF3" w:rsidP="002B248F">
            <w:pPr>
              <w:pStyle w:val="TableText"/>
              <w:spacing w:before="60"/>
            </w:pPr>
            <w:r>
              <w:t>Use of special equipment</w:t>
            </w:r>
          </w:p>
        </w:tc>
        <w:tc>
          <w:tcPr>
            <w:tcW w:w="2000" w:type="pct"/>
            <w:vMerge/>
          </w:tcPr>
          <w:p w:rsidR="00D42696" w:rsidRPr="00D42696" w:rsidRDefault="00D42696" w:rsidP="002B248F">
            <w:pPr>
              <w:pStyle w:val="TableText"/>
              <w:spacing w:before="60"/>
            </w:pPr>
          </w:p>
        </w:tc>
        <w:tc>
          <w:tcPr>
            <w:tcW w:w="1051" w:type="pct"/>
          </w:tcPr>
          <w:p w:rsidR="00D42696" w:rsidRPr="00D42696" w:rsidRDefault="00732EF3" w:rsidP="002B248F">
            <w:pPr>
              <w:pStyle w:val="TableText"/>
              <w:spacing w:before="60"/>
            </w:pPr>
            <w:r>
              <w:t xml:space="preserve">Measure  </w:t>
            </w:r>
            <w:r w:rsidR="00C40C9D" w:rsidRPr="00C40C9D">
              <w:t>ADL difficult</w:t>
            </w:r>
            <w:r>
              <w:t>y</w:t>
            </w:r>
          </w:p>
        </w:tc>
      </w:tr>
      <w:tr w:rsidR="00D42696" w:rsidRPr="00D42696" w:rsidTr="00732EF3">
        <w:tc>
          <w:tcPr>
            <w:tcW w:w="531" w:type="pct"/>
          </w:tcPr>
          <w:p w:rsidR="00D42696" w:rsidRPr="00D42696" w:rsidRDefault="00C40C9D" w:rsidP="002B248F">
            <w:pPr>
              <w:pStyle w:val="TableText"/>
              <w:spacing w:before="60"/>
            </w:pPr>
            <w:r w:rsidRPr="00C40C9D">
              <w:t>CF7-CF7a</w:t>
            </w:r>
          </w:p>
        </w:tc>
        <w:tc>
          <w:tcPr>
            <w:tcW w:w="1418" w:type="pct"/>
          </w:tcPr>
          <w:p w:rsidR="00D42696" w:rsidRPr="00D42696" w:rsidRDefault="00C40C9D" w:rsidP="002B248F">
            <w:pPr>
              <w:pStyle w:val="TableText"/>
              <w:spacing w:before="60"/>
            </w:pPr>
            <w:r w:rsidRPr="00C40C9D">
              <w:t>Length of time sample member has been unable to get out of bed</w:t>
            </w:r>
          </w:p>
        </w:tc>
        <w:tc>
          <w:tcPr>
            <w:tcW w:w="2000" w:type="pct"/>
            <w:vMerge/>
          </w:tcPr>
          <w:p w:rsidR="00D42696" w:rsidRPr="00D42696" w:rsidRDefault="00D42696" w:rsidP="002B248F">
            <w:pPr>
              <w:pStyle w:val="TableText"/>
              <w:spacing w:before="60"/>
            </w:pPr>
          </w:p>
        </w:tc>
        <w:tc>
          <w:tcPr>
            <w:tcW w:w="1051" w:type="pct"/>
          </w:tcPr>
          <w:p w:rsidR="00D42696" w:rsidRPr="00D42696" w:rsidRDefault="00C40C9D" w:rsidP="002B248F">
            <w:pPr>
              <w:pStyle w:val="TableText"/>
              <w:spacing w:before="60"/>
            </w:pPr>
            <w:r w:rsidRPr="00C40C9D">
              <w:t>Compare populations</w:t>
            </w:r>
          </w:p>
        </w:tc>
      </w:tr>
      <w:tr w:rsidR="00732EF3" w:rsidRPr="00D42696" w:rsidTr="00732EF3">
        <w:tc>
          <w:tcPr>
            <w:tcW w:w="531" w:type="pct"/>
          </w:tcPr>
          <w:p w:rsidR="00732EF3" w:rsidRPr="00D42696" w:rsidRDefault="000D4368" w:rsidP="002B248F">
            <w:pPr>
              <w:pStyle w:val="TableText"/>
              <w:spacing w:before="60"/>
            </w:pPr>
            <w:r>
              <w:t>CF8</w:t>
            </w:r>
          </w:p>
        </w:tc>
        <w:tc>
          <w:tcPr>
            <w:tcW w:w="1418" w:type="pct"/>
          </w:tcPr>
          <w:p w:rsidR="00732EF3" w:rsidRPr="00D42696" w:rsidRDefault="00732EF3" w:rsidP="002B248F">
            <w:pPr>
              <w:pStyle w:val="TableText"/>
              <w:spacing w:before="60"/>
            </w:pPr>
            <w:r w:rsidRPr="00D42696">
              <w:t>Persons who provided help with getting in or out of bed</w:t>
            </w:r>
          </w:p>
        </w:tc>
        <w:tc>
          <w:tcPr>
            <w:tcW w:w="2000" w:type="pct"/>
            <w:vMerge/>
          </w:tcPr>
          <w:p w:rsidR="00732EF3" w:rsidRPr="00D42696" w:rsidRDefault="00732EF3" w:rsidP="002B248F">
            <w:pPr>
              <w:pStyle w:val="TableText"/>
              <w:spacing w:before="60"/>
            </w:pPr>
          </w:p>
        </w:tc>
        <w:tc>
          <w:tcPr>
            <w:tcW w:w="1051" w:type="pct"/>
          </w:tcPr>
          <w:p w:rsidR="00732EF3" w:rsidRPr="00D42696" w:rsidRDefault="00732EF3" w:rsidP="006675E7">
            <w:pPr>
              <w:pStyle w:val="TableText"/>
              <w:spacing w:beforeLines="60" w:before="144"/>
            </w:pPr>
            <w:r>
              <w:t>Determine whether section D should be asked</w:t>
            </w:r>
          </w:p>
        </w:tc>
      </w:tr>
      <w:tr w:rsidR="00D42696" w:rsidRPr="00D42696" w:rsidTr="00732EF3">
        <w:tc>
          <w:tcPr>
            <w:tcW w:w="531" w:type="pct"/>
          </w:tcPr>
          <w:p w:rsidR="00D42696" w:rsidRPr="00D42696" w:rsidRDefault="00D42696" w:rsidP="002B248F">
            <w:pPr>
              <w:pStyle w:val="TableText"/>
              <w:spacing w:before="60"/>
            </w:pPr>
            <w:r w:rsidRPr="00D42696">
              <w:t>CF13-CF15</w:t>
            </w:r>
          </w:p>
        </w:tc>
        <w:tc>
          <w:tcPr>
            <w:tcW w:w="1418" w:type="pct"/>
          </w:tcPr>
          <w:p w:rsidR="00D42696" w:rsidRPr="00D42696" w:rsidRDefault="00D42696" w:rsidP="002B248F">
            <w:pPr>
              <w:pStyle w:val="TableText"/>
              <w:spacing w:before="60"/>
            </w:pPr>
            <w:r w:rsidRPr="00D42696">
              <w:t>Need for additional help</w:t>
            </w:r>
          </w:p>
        </w:tc>
        <w:tc>
          <w:tcPr>
            <w:tcW w:w="2000" w:type="pct"/>
            <w:vMerge/>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access to care</w:t>
            </w:r>
          </w:p>
        </w:tc>
      </w:tr>
      <w:tr w:rsidR="00D42696" w:rsidRPr="00060EAC" w:rsidTr="002E1E09">
        <w:tc>
          <w:tcPr>
            <w:tcW w:w="5000" w:type="pct"/>
            <w:gridSpan w:val="4"/>
            <w:tcBorders>
              <w:top w:val="single" w:sz="4" w:space="0" w:color="auto"/>
              <w:bottom w:val="single" w:sz="4" w:space="0" w:color="auto"/>
            </w:tcBorders>
            <w:shd w:val="pct15" w:color="auto" w:fill="auto"/>
          </w:tcPr>
          <w:p w:rsidR="00D42696" w:rsidRPr="00060EAC" w:rsidRDefault="00D42696" w:rsidP="002B248F">
            <w:pPr>
              <w:pStyle w:val="TableHeaderCenter"/>
              <w:rPr>
                <w:b/>
              </w:rPr>
            </w:pPr>
            <w:r w:rsidRPr="00060EAC">
              <w:rPr>
                <w:b/>
              </w:rPr>
              <w:t>Section D. Attitudes and Satisfaction</w:t>
            </w:r>
          </w:p>
        </w:tc>
      </w:tr>
      <w:tr w:rsidR="00D42696" w:rsidRPr="00D42696" w:rsidTr="00732EF3">
        <w:tc>
          <w:tcPr>
            <w:tcW w:w="531" w:type="pct"/>
            <w:tcBorders>
              <w:top w:val="single" w:sz="4" w:space="0" w:color="auto"/>
            </w:tcBorders>
          </w:tcPr>
          <w:p w:rsidR="00D42696" w:rsidRPr="00D42696" w:rsidRDefault="00D42696" w:rsidP="002B248F">
            <w:pPr>
              <w:pStyle w:val="TableText"/>
              <w:spacing w:before="60"/>
            </w:pPr>
            <w:r w:rsidRPr="00D42696">
              <w:t>D0-D0a</w:t>
            </w:r>
          </w:p>
        </w:tc>
        <w:tc>
          <w:tcPr>
            <w:tcW w:w="1418" w:type="pct"/>
            <w:tcBorders>
              <w:top w:val="single" w:sz="4" w:space="0" w:color="auto"/>
            </w:tcBorders>
          </w:tcPr>
          <w:p w:rsidR="00D42696" w:rsidRPr="00D42696" w:rsidRDefault="00D42696" w:rsidP="002B248F">
            <w:pPr>
              <w:pStyle w:val="TableText"/>
              <w:spacing w:before="60"/>
            </w:pPr>
            <w:r w:rsidRPr="00D42696">
              <w:t>Fatigue and reinforcement probes</w:t>
            </w:r>
          </w:p>
        </w:tc>
        <w:tc>
          <w:tcPr>
            <w:tcW w:w="2000" w:type="pct"/>
            <w:tcBorders>
              <w:top w:val="single" w:sz="4" w:space="0" w:color="auto"/>
            </w:tcBorders>
          </w:tcPr>
          <w:p w:rsidR="00D42696" w:rsidRPr="00D42696" w:rsidRDefault="00D42696" w:rsidP="002B248F">
            <w:pPr>
              <w:pStyle w:val="TableText"/>
              <w:spacing w:before="60"/>
            </w:pPr>
          </w:p>
        </w:tc>
        <w:tc>
          <w:tcPr>
            <w:tcW w:w="1051" w:type="pct"/>
            <w:tcBorders>
              <w:top w:val="single" w:sz="4" w:space="0" w:color="auto"/>
            </w:tcBorders>
          </w:tcPr>
          <w:p w:rsidR="00D42696" w:rsidRPr="00D42696" w:rsidRDefault="00D42696" w:rsidP="002B248F">
            <w:pPr>
              <w:pStyle w:val="TableText"/>
              <w:spacing w:before="60"/>
            </w:pPr>
            <w:r w:rsidRPr="00D42696">
              <w:t>Determine respondent fatigue and need for rescheduling or reinforcement</w:t>
            </w:r>
          </w:p>
        </w:tc>
      </w:tr>
      <w:tr w:rsidR="00D42696" w:rsidRPr="00D42696" w:rsidTr="00732EF3">
        <w:tc>
          <w:tcPr>
            <w:tcW w:w="531" w:type="pct"/>
            <w:tcBorders>
              <w:bottom w:val="single" w:sz="4" w:space="0" w:color="auto"/>
            </w:tcBorders>
          </w:tcPr>
          <w:p w:rsidR="00D42696" w:rsidRPr="00D42696" w:rsidRDefault="00D42696" w:rsidP="002B248F">
            <w:pPr>
              <w:pStyle w:val="TableText"/>
              <w:spacing w:before="60"/>
            </w:pPr>
            <w:r w:rsidRPr="00D42696">
              <w:t>D1-D6</w:t>
            </w:r>
          </w:p>
        </w:tc>
        <w:tc>
          <w:tcPr>
            <w:tcW w:w="1418" w:type="pct"/>
            <w:tcBorders>
              <w:bottom w:val="single" w:sz="4" w:space="0" w:color="auto"/>
            </w:tcBorders>
          </w:tcPr>
          <w:p w:rsidR="00D42696" w:rsidRPr="00D42696" w:rsidRDefault="00D42696" w:rsidP="002B248F">
            <w:pPr>
              <w:pStyle w:val="TableText"/>
              <w:spacing w:before="60"/>
            </w:pPr>
            <w:r w:rsidRPr="00D42696">
              <w:t xml:space="preserve">Satisfaction with </w:t>
            </w:r>
            <w:r w:rsidR="00732EF3">
              <w:t xml:space="preserve">PACE </w:t>
            </w:r>
            <w:r w:rsidRPr="00D42696">
              <w:t>caregivers</w:t>
            </w:r>
          </w:p>
        </w:tc>
        <w:tc>
          <w:tcPr>
            <w:tcW w:w="2000" w:type="pct"/>
            <w:tcBorders>
              <w:bottom w:val="single" w:sz="4" w:space="0" w:color="auto"/>
            </w:tcBorders>
          </w:tcPr>
          <w:p w:rsidR="00D42696" w:rsidRPr="00D42696" w:rsidRDefault="00D42696" w:rsidP="002B248F">
            <w:pPr>
              <w:pStyle w:val="TableText"/>
              <w:spacing w:before="60"/>
            </w:pPr>
            <w:r w:rsidRPr="00D42696">
              <w:t>Satisfaction with concern for respondent as a person, emotional support provided, attention paid to what respondent had to say, how well needs were taken care, completion of work, and rushing through work.</w:t>
            </w:r>
          </w:p>
        </w:tc>
        <w:tc>
          <w:tcPr>
            <w:tcW w:w="1051" w:type="pct"/>
            <w:tcBorders>
              <w:bottom w:val="single" w:sz="4" w:space="0" w:color="auto"/>
            </w:tcBorders>
          </w:tcPr>
          <w:p w:rsidR="00D42696" w:rsidRPr="00D42696" w:rsidRDefault="00B3375B" w:rsidP="002B248F">
            <w:pPr>
              <w:pStyle w:val="TableText"/>
              <w:spacing w:before="60"/>
            </w:pPr>
            <w:r>
              <w:t>Measure</w:t>
            </w:r>
            <w:r w:rsidR="00D42696" w:rsidRPr="00D42696">
              <w:t xml:space="preserve"> quality of care</w:t>
            </w:r>
          </w:p>
        </w:tc>
      </w:tr>
      <w:tr w:rsidR="00D42696" w:rsidRPr="00060EAC" w:rsidTr="002E1E09">
        <w:tc>
          <w:tcPr>
            <w:tcW w:w="5000" w:type="pct"/>
            <w:gridSpan w:val="4"/>
            <w:tcBorders>
              <w:top w:val="single" w:sz="4" w:space="0" w:color="auto"/>
              <w:bottom w:val="single" w:sz="4" w:space="0" w:color="auto"/>
            </w:tcBorders>
            <w:shd w:val="pct15" w:color="auto" w:fill="auto"/>
          </w:tcPr>
          <w:p w:rsidR="00D42696" w:rsidRPr="00060EAC" w:rsidRDefault="00D42696" w:rsidP="00060EAC">
            <w:pPr>
              <w:pStyle w:val="TableHeaderCenter"/>
              <w:rPr>
                <w:b/>
              </w:rPr>
            </w:pPr>
            <w:r w:rsidRPr="00060EAC">
              <w:rPr>
                <w:b/>
              </w:rPr>
              <w:t>Section E. Overall Quality of Life and Demographics</w:t>
            </w:r>
          </w:p>
        </w:tc>
      </w:tr>
      <w:tr w:rsidR="00D42696" w:rsidRPr="00D42696" w:rsidTr="00732EF3">
        <w:tc>
          <w:tcPr>
            <w:tcW w:w="531" w:type="pct"/>
            <w:tcBorders>
              <w:top w:val="single" w:sz="4" w:space="0" w:color="auto"/>
            </w:tcBorders>
          </w:tcPr>
          <w:p w:rsidR="00D42696" w:rsidRPr="00D42696" w:rsidRDefault="00D42696" w:rsidP="002B248F">
            <w:pPr>
              <w:pStyle w:val="TableText"/>
              <w:spacing w:before="60"/>
            </w:pPr>
            <w:r w:rsidRPr="00D42696">
              <w:t>E0-E0a</w:t>
            </w:r>
          </w:p>
        </w:tc>
        <w:tc>
          <w:tcPr>
            <w:tcW w:w="1418" w:type="pct"/>
            <w:tcBorders>
              <w:top w:val="single" w:sz="4" w:space="0" w:color="auto"/>
            </w:tcBorders>
          </w:tcPr>
          <w:p w:rsidR="00D42696" w:rsidRPr="00D42696" w:rsidRDefault="00D42696" w:rsidP="002B248F">
            <w:pPr>
              <w:pStyle w:val="TableText"/>
              <w:spacing w:before="60"/>
            </w:pPr>
            <w:r w:rsidRPr="00D42696">
              <w:t>Fatigue and reinforcement probes</w:t>
            </w:r>
          </w:p>
        </w:tc>
        <w:tc>
          <w:tcPr>
            <w:tcW w:w="2000" w:type="pct"/>
            <w:tcBorders>
              <w:top w:val="single" w:sz="4" w:space="0" w:color="auto"/>
            </w:tcBorders>
          </w:tcPr>
          <w:p w:rsidR="00D42696" w:rsidRPr="00D42696" w:rsidRDefault="00D42696" w:rsidP="002B248F">
            <w:pPr>
              <w:pStyle w:val="TableText"/>
              <w:spacing w:before="60"/>
            </w:pPr>
          </w:p>
        </w:tc>
        <w:tc>
          <w:tcPr>
            <w:tcW w:w="1051" w:type="pct"/>
            <w:tcBorders>
              <w:top w:val="single" w:sz="4" w:space="0" w:color="auto"/>
            </w:tcBorders>
          </w:tcPr>
          <w:p w:rsidR="00D42696" w:rsidRPr="00D42696" w:rsidRDefault="00D42696" w:rsidP="002B248F">
            <w:pPr>
              <w:pStyle w:val="TableText"/>
              <w:spacing w:before="60"/>
            </w:pPr>
            <w:r w:rsidRPr="00D42696">
              <w:t>Determine respondent fatigue and need for rescheduling or reinforcement</w:t>
            </w:r>
          </w:p>
        </w:tc>
      </w:tr>
      <w:tr w:rsidR="00D42696" w:rsidRPr="00D42696" w:rsidTr="00732EF3">
        <w:tc>
          <w:tcPr>
            <w:tcW w:w="531" w:type="pct"/>
          </w:tcPr>
          <w:p w:rsidR="00D42696" w:rsidRPr="00D42696" w:rsidRDefault="00D42696" w:rsidP="002B248F">
            <w:pPr>
              <w:pStyle w:val="TableText"/>
              <w:spacing w:before="60"/>
            </w:pPr>
            <w:r w:rsidRPr="00D42696">
              <w:t>E1</w:t>
            </w:r>
          </w:p>
        </w:tc>
        <w:tc>
          <w:tcPr>
            <w:tcW w:w="1418" w:type="pct"/>
          </w:tcPr>
          <w:p w:rsidR="00D42696" w:rsidRPr="00D42696" w:rsidRDefault="00D42696" w:rsidP="002B248F">
            <w:pPr>
              <w:pStyle w:val="TableText"/>
              <w:spacing w:before="60"/>
            </w:pPr>
            <w:r w:rsidRPr="00D42696">
              <w:t>Overall satisfaction with quality of life</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quality of care</w:t>
            </w:r>
          </w:p>
        </w:tc>
      </w:tr>
      <w:tr w:rsidR="00D42696" w:rsidRPr="00D42696" w:rsidTr="00732EF3">
        <w:tc>
          <w:tcPr>
            <w:tcW w:w="531" w:type="pct"/>
          </w:tcPr>
          <w:p w:rsidR="00D42696" w:rsidRPr="00D42696" w:rsidRDefault="00D42696" w:rsidP="002B248F">
            <w:pPr>
              <w:pStyle w:val="TableText"/>
              <w:spacing w:before="60"/>
            </w:pPr>
            <w:r w:rsidRPr="00D42696">
              <w:t>E2</w:t>
            </w:r>
          </w:p>
        </w:tc>
        <w:tc>
          <w:tcPr>
            <w:tcW w:w="1418" w:type="pct"/>
          </w:tcPr>
          <w:p w:rsidR="00D42696" w:rsidRPr="00D42696" w:rsidRDefault="00D42696" w:rsidP="002B248F">
            <w:pPr>
              <w:pStyle w:val="TableText"/>
              <w:spacing w:before="60"/>
            </w:pPr>
            <w:r w:rsidRPr="00D42696">
              <w:t>Determine amount of choice sample member has day to day</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quality of care</w:t>
            </w:r>
          </w:p>
        </w:tc>
      </w:tr>
      <w:tr w:rsidR="00D42696" w:rsidRPr="00D42696" w:rsidTr="00732EF3">
        <w:tc>
          <w:tcPr>
            <w:tcW w:w="531" w:type="pct"/>
          </w:tcPr>
          <w:p w:rsidR="00D42696" w:rsidRPr="00D42696" w:rsidRDefault="00D42696" w:rsidP="002B248F">
            <w:pPr>
              <w:pStyle w:val="TableText"/>
              <w:spacing w:before="60"/>
            </w:pPr>
            <w:r w:rsidRPr="00D42696">
              <w:t>E3-E4</w:t>
            </w:r>
          </w:p>
        </w:tc>
        <w:tc>
          <w:tcPr>
            <w:tcW w:w="1418" w:type="pct"/>
          </w:tcPr>
          <w:p w:rsidR="00D42696" w:rsidRPr="00D42696" w:rsidRDefault="00D42696" w:rsidP="002B248F">
            <w:pPr>
              <w:pStyle w:val="TableText"/>
              <w:spacing w:before="60"/>
            </w:pPr>
            <w:r w:rsidRPr="00D42696">
              <w:t>Contact with family and friends in past week</w:t>
            </w:r>
          </w:p>
        </w:tc>
        <w:tc>
          <w:tcPr>
            <w:tcW w:w="2000" w:type="pct"/>
          </w:tcPr>
          <w:p w:rsidR="00D42696" w:rsidRPr="00D42696" w:rsidRDefault="00D42696" w:rsidP="002B248F">
            <w:pPr>
              <w:pStyle w:val="TableText"/>
              <w:spacing w:before="60"/>
            </w:pPr>
          </w:p>
        </w:tc>
        <w:tc>
          <w:tcPr>
            <w:tcW w:w="1051" w:type="pct"/>
          </w:tcPr>
          <w:p w:rsidR="00D42696" w:rsidRPr="00732EF3" w:rsidRDefault="00732EF3" w:rsidP="002B248F">
            <w:pPr>
              <w:pStyle w:val="TableText"/>
              <w:spacing w:before="60"/>
            </w:pPr>
            <w:r w:rsidRPr="00732EF3">
              <w:t>Compare populations</w:t>
            </w:r>
          </w:p>
        </w:tc>
      </w:tr>
      <w:tr w:rsidR="00D42696" w:rsidRPr="00D42696" w:rsidTr="00732EF3">
        <w:tc>
          <w:tcPr>
            <w:tcW w:w="531" w:type="pct"/>
          </w:tcPr>
          <w:p w:rsidR="00D42696" w:rsidRPr="00D42696" w:rsidRDefault="00D42696" w:rsidP="002B248F">
            <w:pPr>
              <w:pStyle w:val="TableText"/>
              <w:spacing w:before="60"/>
            </w:pPr>
            <w:r w:rsidRPr="00D42696">
              <w:t>E5</w:t>
            </w:r>
          </w:p>
        </w:tc>
        <w:tc>
          <w:tcPr>
            <w:tcW w:w="1418" w:type="pct"/>
          </w:tcPr>
          <w:p w:rsidR="00D42696" w:rsidRPr="00D42696" w:rsidRDefault="00D42696" w:rsidP="002B248F">
            <w:pPr>
              <w:pStyle w:val="TableText"/>
              <w:spacing w:before="60"/>
            </w:pPr>
            <w:r w:rsidRPr="00D42696">
              <w:t>Participation in social activities</w:t>
            </w:r>
          </w:p>
        </w:tc>
        <w:tc>
          <w:tcPr>
            <w:tcW w:w="2000" w:type="pct"/>
          </w:tcPr>
          <w:p w:rsidR="00D42696" w:rsidRPr="00D42696" w:rsidRDefault="00D42696" w:rsidP="002B248F">
            <w:pPr>
              <w:pStyle w:val="TableText"/>
              <w:spacing w:before="60"/>
            </w:pPr>
          </w:p>
        </w:tc>
        <w:tc>
          <w:tcPr>
            <w:tcW w:w="1051" w:type="pct"/>
          </w:tcPr>
          <w:p w:rsidR="00D42696" w:rsidRPr="00732EF3" w:rsidRDefault="00732EF3" w:rsidP="002B248F">
            <w:pPr>
              <w:pStyle w:val="TableText"/>
              <w:spacing w:before="60"/>
            </w:pPr>
            <w:r w:rsidRPr="00732EF3">
              <w:t>Compare populations</w:t>
            </w:r>
          </w:p>
        </w:tc>
      </w:tr>
      <w:tr w:rsidR="00D42696" w:rsidRPr="00D42696" w:rsidTr="00732EF3">
        <w:tc>
          <w:tcPr>
            <w:tcW w:w="531" w:type="pct"/>
          </w:tcPr>
          <w:p w:rsidR="00D42696" w:rsidRPr="00D42696" w:rsidRDefault="00D42696" w:rsidP="002B248F">
            <w:pPr>
              <w:pStyle w:val="TableText"/>
              <w:spacing w:before="60"/>
            </w:pPr>
            <w:r w:rsidRPr="00D42696">
              <w:t>E6</w:t>
            </w:r>
          </w:p>
        </w:tc>
        <w:tc>
          <w:tcPr>
            <w:tcW w:w="1418" w:type="pct"/>
          </w:tcPr>
          <w:p w:rsidR="00D42696" w:rsidRPr="00D42696" w:rsidRDefault="00D42696" w:rsidP="002B248F">
            <w:pPr>
              <w:pStyle w:val="TableText"/>
              <w:spacing w:before="60"/>
            </w:pPr>
            <w:r w:rsidRPr="00D42696">
              <w:t>Marital status</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Compare populations and control variable</w:t>
            </w:r>
          </w:p>
        </w:tc>
      </w:tr>
      <w:tr w:rsidR="00D42696" w:rsidRPr="00D42696" w:rsidTr="00732EF3">
        <w:tc>
          <w:tcPr>
            <w:tcW w:w="531" w:type="pct"/>
          </w:tcPr>
          <w:p w:rsidR="00D42696" w:rsidRPr="00D42696" w:rsidRDefault="00D42696" w:rsidP="002B248F">
            <w:pPr>
              <w:pStyle w:val="TableText"/>
              <w:spacing w:before="60"/>
            </w:pPr>
            <w:r w:rsidRPr="00D42696">
              <w:t>E7</w:t>
            </w:r>
          </w:p>
        </w:tc>
        <w:tc>
          <w:tcPr>
            <w:tcW w:w="1418" w:type="pct"/>
          </w:tcPr>
          <w:p w:rsidR="00D42696" w:rsidRPr="00D42696" w:rsidRDefault="00D42696" w:rsidP="002B248F">
            <w:pPr>
              <w:pStyle w:val="TableText"/>
              <w:spacing w:before="60"/>
            </w:pPr>
            <w:r w:rsidRPr="00D42696">
              <w:t>Health of spouse</w:t>
            </w:r>
          </w:p>
        </w:tc>
        <w:tc>
          <w:tcPr>
            <w:tcW w:w="2000" w:type="pct"/>
          </w:tcPr>
          <w:p w:rsidR="00D42696" w:rsidRPr="00D42696" w:rsidRDefault="00D42696" w:rsidP="002B248F">
            <w:pPr>
              <w:pStyle w:val="TableText"/>
              <w:spacing w:before="60"/>
            </w:pPr>
          </w:p>
        </w:tc>
        <w:tc>
          <w:tcPr>
            <w:tcW w:w="1051" w:type="pct"/>
          </w:tcPr>
          <w:p w:rsidR="00D42696" w:rsidRPr="00732EF3" w:rsidRDefault="00D42696" w:rsidP="002B248F">
            <w:pPr>
              <w:pStyle w:val="TableText"/>
              <w:spacing w:before="60"/>
            </w:pPr>
            <w:r w:rsidRPr="00D42696">
              <w:t>Compare populations</w:t>
            </w:r>
          </w:p>
        </w:tc>
      </w:tr>
      <w:tr w:rsidR="00D42696" w:rsidRPr="00D42696" w:rsidTr="00732EF3">
        <w:tc>
          <w:tcPr>
            <w:tcW w:w="531" w:type="pct"/>
          </w:tcPr>
          <w:p w:rsidR="00D42696" w:rsidRPr="00D42696" w:rsidRDefault="00D42696" w:rsidP="002B248F">
            <w:pPr>
              <w:pStyle w:val="TableText"/>
              <w:spacing w:before="60"/>
            </w:pPr>
            <w:r w:rsidRPr="00D42696">
              <w:t>E8</w:t>
            </w:r>
          </w:p>
        </w:tc>
        <w:tc>
          <w:tcPr>
            <w:tcW w:w="1418" w:type="pct"/>
          </w:tcPr>
          <w:p w:rsidR="00D42696" w:rsidRPr="00D42696" w:rsidRDefault="00D42696" w:rsidP="002B248F">
            <w:pPr>
              <w:pStyle w:val="TableText"/>
              <w:spacing w:before="60"/>
            </w:pPr>
            <w:r w:rsidRPr="00D42696">
              <w:t>Arrangements for advance directives</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Measure quality of care</w:t>
            </w:r>
          </w:p>
        </w:tc>
      </w:tr>
      <w:tr w:rsidR="00D42696" w:rsidRPr="00D42696" w:rsidTr="00732EF3">
        <w:tc>
          <w:tcPr>
            <w:tcW w:w="531" w:type="pct"/>
          </w:tcPr>
          <w:p w:rsidR="00D42696" w:rsidRPr="00D42696" w:rsidRDefault="00D42696" w:rsidP="002B248F">
            <w:pPr>
              <w:pStyle w:val="TableText"/>
              <w:spacing w:before="60"/>
            </w:pPr>
            <w:r w:rsidRPr="00D42696">
              <w:t>E9</w:t>
            </w:r>
          </w:p>
        </w:tc>
        <w:tc>
          <w:tcPr>
            <w:tcW w:w="1418" w:type="pct"/>
          </w:tcPr>
          <w:p w:rsidR="00D42696" w:rsidRPr="00D42696" w:rsidRDefault="00D42696" w:rsidP="002B248F">
            <w:pPr>
              <w:pStyle w:val="TableText"/>
              <w:spacing w:before="60"/>
            </w:pPr>
            <w:r w:rsidRPr="00D42696">
              <w:t>Level of education</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Compare  populations and control variable</w:t>
            </w:r>
          </w:p>
        </w:tc>
      </w:tr>
      <w:tr w:rsidR="00D42696" w:rsidRPr="00D42696" w:rsidTr="00732EF3">
        <w:tc>
          <w:tcPr>
            <w:tcW w:w="531" w:type="pct"/>
          </w:tcPr>
          <w:p w:rsidR="00D42696" w:rsidRPr="00D42696" w:rsidRDefault="00D42696" w:rsidP="002B248F">
            <w:pPr>
              <w:pStyle w:val="TableText"/>
              <w:spacing w:before="60"/>
            </w:pPr>
            <w:r w:rsidRPr="00D42696">
              <w:t>E10-E11</w:t>
            </w:r>
          </w:p>
        </w:tc>
        <w:tc>
          <w:tcPr>
            <w:tcW w:w="1418" w:type="pct"/>
          </w:tcPr>
          <w:p w:rsidR="00D42696" w:rsidRPr="00D42696" w:rsidRDefault="00D42696" w:rsidP="002B248F">
            <w:pPr>
              <w:pStyle w:val="TableText"/>
              <w:spacing w:before="60"/>
            </w:pPr>
            <w:r w:rsidRPr="00D42696">
              <w:t>Ethnicity and race</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Compare populations and control variable</w:t>
            </w:r>
          </w:p>
        </w:tc>
      </w:tr>
      <w:tr w:rsidR="00D42696" w:rsidRPr="00D42696" w:rsidTr="00732EF3">
        <w:tc>
          <w:tcPr>
            <w:tcW w:w="531" w:type="pct"/>
          </w:tcPr>
          <w:p w:rsidR="00D42696" w:rsidRPr="00D42696" w:rsidRDefault="00D42696" w:rsidP="002B248F">
            <w:pPr>
              <w:pStyle w:val="TableText"/>
              <w:spacing w:before="60"/>
            </w:pPr>
            <w:r w:rsidRPr="00D42696">
              <w:t>E13</w:t>
            </w:r>
          </w:p>
        </w:tc>
        <w:tc>
          <w:tcPr>
            <w:tcW w:w="1418" w:type="pct"/>
          </w:tcPr>
          <w:p w:rsidR="00D42696" w:rsidRPr="00D42696" w:rsidRDefault="00D42696" w:rsidP="002B248F">
            <w:pPr>
              <w:pStyle w:val="TableText"/>
              <w:spacing w:before="60"/>
            </w:pPr>
            <w:r w:rsidRPr="00D42696">
              <w:t>Household income</w:t>
            </w:r>
          </w:p>
        </w:tc>
        <w:tc>
          <w:tcPr>
            <w:tcW w:w="2000" w:type="pct"/>
          </w:tcPr>
          <w:p w:rsidR="00D42696" w:rsidRPr="00D42696" w:rsidRDefault="00D42696" w:rsidP="002B248F">
            <w:pPr>
              <w:pStyle w:val="TableText"/>
              <w:spacing w:before="60"/>
            </w:pPr>
          </w:p>
        </w:tc>
        <w:tc>
          <w:tcPr>
            <w:tcW w:w="1051" w:type="pct"/>
          </w:tcPr>
          <w:p w:rsidR="00D42696" w:rsidRPr="00D42696" w:rsidRDefault="00D42696" w:rsidP="002B248F">
            <w:pPr>
              <w:pStyle w:val="TableText"/>
              <w:spacing w:before="60"/>
            </w:pPr>
            <w:r w:rsidRPr="00D42696">
              <w:t>Compare populations and control variable</w:t>
            </w:r>
          </w:p>
        </w:tc>
      </w:tr>
      <w:tr w:rsidR="00D42696" w:rsidRPr="00D42696" w:rsidTr="00732EF3">
        <w:tc>
          <w:tcPr>
            <w:tcW w:w="531" w:type="pct"/>
            <w:tcBorders>
              <w:bottom w:val="nil"/>
            </w:tcBorders>
          </w:tcPr>
          <w:p w:rsidR="00D42696" w:rsidRPr="00D42696" w:rsidRDefault="00D42696" w:rsidP="002B248F">
            <w:pPr>
              <w:pStyle w:val="TableText"/>
              <w:spacing w:before="60"/>
            </w:pPr>
            <w:r w:rsidRPr="00D42696">
              <w:t>E16</w:t>
            </w:r>
            <w:r w:rsidR="000D4368">
              <w:t>-E17</w:t>
            </w:r>
          </w:p>
        </w:tc>
        <w:tc>
          <w:tcPr>
            <w:tcW w:w="1418" w:type="pct"/>
            <w:tcBorders>
              <w:bottom w:val="nil"/>
            </w:tcBorders>
          </w:tcPr>
          <w:p w:rsidR="00D42696" w:rsidRPr="00D42696" w:rsidRDefault="00D42696" w:rsidP="002B248F">
            <w:pPr>
              <w:pStyle w:val="TableText"/>
              <w:spacing w:before="60"/>
            </w:pPr>
            <w:r w:rsidRPr="00D42696">
              <w:t>Closing</w:t>
            </w:r>
          </w:p>
        </w:tc>
        <w:tc>
          <w:tcPr>
            <w:tcW w:w="2000" w:type="pct"/>
            <w:tcBorders>
              <w:bottom w:val="nil"/>
            </w:tcBorders>
          </w:tcPr>
          <w:p w:rsidR="00D42696" w:rsidRPr="00D42696" w:rsidRDefault="00D42696" w:rsidP="002B248F">
            <w:pPr>
              <w:pStyle w:val="TableText"/>
              <w:spacing w:before="60"/>
            </w:pPr>
          </w:p>
        </w:tc>
        <w:tc>
          <w:tcPr>
            <w:tcW w:w="1051" w:type="pct"/>
            <w:tcBorders>
              <w:bottom w:val="nil"/>
            </w:tcBorders>
          </w:tcPr>
          <w:p w:rsidR="00D42696" w:rsidRPr="00D42696" w:rsidRDefault="00D42696" w:rsidP="002B248F">
            <w:pPr>
              <w:pStyle w:val="TableText"/>
              <w:spacing w:before="60"/>
            </w:pPr>
            <w:r w:rsidRPr="00D42696">
              <w:t>Thank respondent</w:t>
            </w:r>
          </w:p>
        </w:tc>
      </w:tr>
      <w:tr w:rsidR="00D42696" w:rsidRPr="00060EAC" w:rsidTr="002E1E09">
        <w:tc>
          <w:tcPr>
            <w:tcW w:w="5000" w:type="pct"/>
            <w:gridSpan w:val="4"/>
            <w:tcBorders>
              <w:top w:val="nil"/>
              <w:bottom w:val="nil"/>
            </w:tcBorders>
            <w:shd w:val="pct15" w:color="auto" w:fill="auto"/>
          </w:tcPr>
          <w:p w:rsidR="00D42696" w:rsidRPr="00060EAC" w:rsidRDefault="00D42696" w:rsidP="002B248F">
            <w:pPr>
              <w:pStyle w:val="TableHeaderCenter"/>
              <w:rPr>
                <w:b/>
              </w:rPr>
            </w:pPr>
            <w:r w:rsidRPr="00060EAC">
              <w:rPr>
                <w:b/>
              </w:rPr>
              <w:t>Section F. Interviewer Observations</w:t>
            </w:r>
          </w:p>
        </w:tc>
      </w:tr>
      <w:tr w:rsidR="00D42696" w:rsidRPr="00D42696" w:rsidTr="00732EF3">
        <w:tc>
          <w:tcPr>
            <w:tcW w:w="531" w:type="pct"/>
            <w:tcBorders>
              <w:top w:val="nil"/>
            </w:tcBorders>
          </w:tcPr>
          <w:p w:rsidR="00D42696" w:rsidRPr="00D42696" w:rsidRDefault="00D42696" w:rsidP="002B248F">
            <w:pPr>
              <w:pStyle w:val="TableText"/>
              <w:spacing w:before="60"/>
            </w:pPr>
            <w:r w:rsidRPr="00D42696">
              <w:t>F1-F5</w:t>
            </w:r>
          </w:p>
        </w:tc>
        <w:tc>
          <w:tcPr>
            <w:tcW w:w="1418" w:type="pct"/>
            <w:tcBorders>
              <w:top w:val="nil"/>
            </w:tcBorders>
          </w:tcPr>
          <w:p w:rsidR="00D42696" w:rsidRPr="00D42696" w:rsidRDefault="00D42696" w:rsidP="002B248F">
            <w:pPr>
              <w:pStyle w:val="TableText"/>
              <w:spacing w:before="60"/>
            </w:pPr>
            <w:r w:rsidRPr="00D42696">
              <w:t>Interviewer’s assessment of respondent’s accuracy and ability to answer questions</w:t>
            </w:r>
          </w:p>
        </w:tc>
        <w:tc>
          <w:tcPr>
            <w:tcW w:w="2000" w:type="pct"/>
            <w:tcBorders>
              <w:top w:val="nil"/>
            </w:tcBorders>
          </w:tcPr>
          <w:p w:rsidR="00D42696" w:rsidRPr="00D42696" w:rsidRDefault="00D42696" w:rsidP="002B248F">
            <w:pPr>
              <w:pStyle w:val="TableText"/>
              <w:spacing w:before="60"/>
            </w:pPr>
          </w:p>
        </w:tc>
        <w:tc>
          <w:tcPr>
            <w:tcW w:w="1051" w:type="pct"/>
            <w:tcBorders>
              <w:top w:val="nil"/>
            </w:tcBorders>
          </w:tcPr>
          <w:p w:rsidR="00D42696" w:rsidRPr="00D42696" w:rsidRDefault="00D42696" w:rsidP="002B248F">
            <w:pPr>
              <w:pStyle w:val="TableText"/>
              <w:spacing w:before="60"/>
            </w:pPr>
            <w:r w:rsidRPr="00D42696">
              <w:t>Sensitivity testing</w:t>
            </w:r>
          </w:p>
        </w:tc>
      </w:tr>
    </w:tbl>
    <w:p w:rsidR="00D14026" w:rsidRDefault="00D14026">
      <w:pPr>
        <w:tabs>
          <w:tab w:val="clear" w:pos="432"/>
        </w:tabs>
        <w:spacing w:line="240" w:lineRule="auto"/>
        <w:ind w:firstLine="0"/>
        <w:jc w:val="left"/>
      </w:pPr>
    </w:p>
    <w:p w:rsidR="00060EAC" w:rsidRDefault="00060EAC">
      <w:pPr>
        <w:tabs>
          <w:tab w:val="clear" w:pos="432"/>
        </w:tabs>
        <w:spacing w:line="240" w:lineRule="auto"/>
        <w:ind w:firstLine="0"/>
        <w:jc w:val="left"/>
      </w:pPr>
    </w:p>
    <w:p w:rsidR="007846D8" w:rsidRDefault="007846D8" w:rsidP="00060EAC">
      <w:pPr>
        <w:pStyle w:val="Heading3"/>
      </w:pPr>
      <w:bookmarkStart w:id="20" w:name="_Toc318277975"/>
      <w:r>
        <w:t>3.</w:t>
      </w:r>
      <w:r>
        <w:tab/>
      </w:r>
      <w:r w:rsidR="00A43EB8">
        <w:t xml:space="preserve">Use of </w:t>
      </w:r>
      <w:r>
        <w:t xml:space="preserve">Improved Information Technology </w:t>
      </w:r>
      <w:r w:rsidR="00A43EB8">
        <w:t>and Burden Reduction</w:t>
      </w:r>
      <w:bookmarkEnd w:id="20"/>
    </w:p>
    <w:p w:rsidR="007846D8" w:rsidRDefault="007846D8" w:rsidP="00EF7F57">
      <w:r>
        <w:t xml:space="preserve">For the </w:t>
      </w:r>
      <w:r w:rsidR="00BB585A">
        <w:t xml:space="preserve">enrollee </w:t>
      </w:r>
      <w:r>
        <w:t xml:space="preserve">survey, we have selected technologies that </w:t>
      </w:r>
      <w:r w:rsidR="00B1511F">
        <w:t xml:space="preserve">will </w:t>
      </w:r>
      <w:r>
        <w:t xml:space="preserve">enable us to obtain reliable information in an efficient way that minimizes respondent burden. </w:t>
      </w:r>
    </w:p>
    <w:p w:rsidR="007846D8" w:rsidRDefault="007846D8" w:rsidP="00EF7F57">
      <w:r>
        <w:t xml:space="preserve">The enrollee survey will be administered as a telephone survey with in-person follow up for the non-respondents. Based on the sample characteristics, we have determined that telephone administration of the survey is the </w:t>
      </w:r>
      <w:r w:rsidR="003A0B82">
        <w:t>least burdensome</w:t>
      </w:r>
      <w:r>
        <w:t xml:space="preserve"> appro</w:t>
      </w:r>
      <w:r w:rsidR="0017768D">
        <w:t>ach. A telephone survey is well-</w:t>
      </w:r>
      <w:r>
        <w:t xml:space="preserve">suited for this sample which may have difficulty reading and filling out a self-administered hard copy survey due to physical and cognitive impairments and may be less likely to complete a web survey due to limited computer literacy or computer access. With the expected high level of cognitive impairments among this population, we will require significant participation of proxy respondents. We will work with the PACE sites to identify and obtain contact information for enrollees’ caregivers. However, in cases where this information is not available, determining the need for and identification of the appropriate proxy respondent is most efficiently conducted in a telephone survey. </w:t>
      </w:r>
    </w:p>
    <w:p w:rsidR="0001036F" w:rsidRDefault="007846D8" w:rsidP="00AB7A45">
      <w:pPr>
        <w:tabs>
          <w:tab w:val="clear" w:pos="432"/>
        </w:tabs>
        <w:spacing w:line="475" w:lineRule="auto"/>
      </w:pPr>
      <w:r w:rsidRPr="00EF7F57">
        <w:t xml:space="preserve">The telephone survey will use a variety of techniques to reduce respondent burden:  (1) Computer Assisted Telephone Interviewing (CATI), (2) automated dialing, and (3) automated call scheduling. </w:t>
      </w:r>
      <w:r w:rsidR="00705220" w:rsidRPr="00EF7F57">
        <w:t>The</w:t>
      </w:r>
      <w:r w:rsidRPr="00EF7F57">
        <w:t xml:space="preserve"> CATI system </w:t>
      </w:r>
      <w:r w:rsidR="003A0B82" w:rsidRPr="00EF7F57">
        <w:t>limits</w:t>
      </w:r>
      <w:r w:rsidRPr="00EF7F57">
        <w:t xml:space="preserve"> respondent burden by automating interviewer instructions and skip logic, so that interviews progress quickly and</w:t>
      </w:r>
      <w:r w:rsidR="00021E5C" w:rsidRPr="00EF7F57">
        <w:t xml:space="preserve"> </w:t>
      </w:r>
      <w:r w:rsidR="004020E2" w:rsidRPr="00EF7F57">
        <w:t>smoothly from question to question</w:t>
      </w:r>
      <w:r w:rsidR="00C359D5" w:rsidRPr="00EF7F57">
        <w:t xml:space="preserve">. </w:t>
      </w:r>
      <w:r w:rsidR="004020E2" w:rsidRPr="00EF7F57">
        <w:t>These features will be very helpful for the initial screening process and for the daily activities section of the survey</w:t>
      </w:r>
      <w:r w:rsidR="00A74DEB" w:rsidRPr="00EF7F57">
        <w:t xml:space="preserve"> </w:t>
      </w:r>
      <w:r w:rsidR="004020E2" w:rsidRPr="00EF7F57">
        <w:t>which ha</w:t>
      </w:r>
      <w:r w:rsidR="00A74DEB" w:rsidRPr="00EF7F57">
        <w:t>s</w:t>
      </w:r>
      <w:r w:rsidR="004020E2" w:rsidRPr="00EF7F57">
        <w:t xml:space="preserve"> complicated skip logic</w:t>
      </w:r>
      <w:r w:rsidR="00C359D5" w:rsidRPr="00EF7F57">
        <w:t xml:space="preserve">. </w:t>
      </w:r>
      <w:r w:rsidR="004020E2" w:rsidRPr="00EF7F57">
        <w:t>Computer assisted interviewi</w:t>
      </w:r>
      <w:r w:rsidR="0017768D" w:rsidRPr="00EF7F57">
        <w:t>ng minimizes interviewer error and provides consistency checks</w:t>
      </w:r>
      <w:r w:rsidR="004020E2" w:rsidRPr="00EF7F57">
        <w:t xml:space="preserve"> and probes</w:t>
      </w:r>
      <w:r w:rsidR="00C359D5" w:rsidRPr="00EF7F57">
        <w:t xml:space="preserve">. </w:t>
      </w:r>
      <w:r w:rsidR="00A74DEB" w:rsidRPr="00EF7F57">
        <w:t>This technology</w:t>
      </w:r>
      <w:r w:rsidR="005017AF" w:rsidRPr="00EF7F57">
        <w:t xml:space="preserve"> </w:t>
      </w:r>
      <w:r w:rsidR="004020E2" w:rsidRPr="00EF7F57">
        <w:t>eliminates the need to call back respondents to obtain missing data as errors and inconsistencies as these items are corrected as they occur during the actual interview</w:t>
      </w:r>
      <w:r w:rsidR="00C359D5" w:rsidRPr="00EF7F57">
        <w:t xml:space="preserve">. </w:t>
      </w:r>
      <w:r w:rsidR="004020E2" w:rsidRPr="00EF7F57">
        <w:t>These systems also assist</w:t>
      </w:r>
      <w:r w:rsidR="004020E2">
        <w:t xml:space="preserve"> survey management by producing reports on screening and interview outcomes, yield rates, item nonresponse rates, and interviewer productivity</w:t>
      </w:r>
      <w:r w:rsidR="00AB7A45">
        <w:t>.</w:t>
      </w:r>
    </w:p>
    <w:p w:rsidR="0001036F" w:rsidRDefault="004020E2" w:rsidP="00AB7A45">
      <w:pPr>
        <w:spacing w:line="475" w:lineRule="auto"/>
      </w:pPr>
      <w:r>
        <w:t>The autodialer, which is linked to the CATI system, will dial all calls; this virtually eliminates dialing errors and improves interviewer efficiency</w:t>
      </w:r>
      <w:r w:rsidR="00AB7A45">
        <w:t>.</w:t>
      </w:r>
    </w:p>
    <w:p w:rsidR="004020E2" w:rsidRDefault="004020E2" w:rsidP="00AB7A45">
      <w:pPr>
        <w:spacing w:line="475" w:lineRule="auto"/>
      </w:pPr>
      <w:r>
        <w:t>The automated call scheduler manages telephone interviewer assignments by scheduling and rescheduling calls to ensure that they are made according to optimal calling patterns, that all appointments are kept, and that cases requiring refusal specialists or foreign language speakers are routed to the appropriate interviewers.</w:t>
      </w:r>
    </w:p>
    <w:p w:rsidR="00A74DEB" w:rsidRDefault="00A74DEB" w:rsidP="00AB7A45">
      <w:pPr>
        <w:spacing w:line="475" w:lineRule="auto"/>
      </w:pPr>
      <w:r>
        <w:t xml:space="preserve">We will offer in person administration of the survey to respondents who may </w:t>
      </w:r>
      <w:r w:rsidR="008428C1">
        <w:t>have difficulty speaking on the phone</w:t>
      </w:r>
      <w:r>
        <w:t xml:space="preserve"> or who may be fearful of providing this information to an unknown person on the telephone. </w:t>
      </w:r>
      <w:r w:rsidR="008428C1">
        <w:t>We will also use in-person follow up for sample members who we have not been able to contact by telephone. Depending on the preference of the sample member, w</w:t>
      </w:r>
      <w:r>
        <w:t xml:space="preserve">e will conduct these in-person interviews at the PACE site or at </w:t>
      </w:r>
      <w:r w:rsidR="00AB7A45">
        <w:t>the sample member’s home.</w:t>
      </w:r>
    </w:p>
    <w:p w:rsidR="004020E2" w:rsidRDefault="004020E2" w:rsidP="00060EAC">
      <w:pPr>
        <w:pStyle w:val="Heading3"/>
      </w:pPr>
      <w:bookmarkStart w:id="21" w:name="_Toc318277976"/>
      <w:r>
        <w:t>4.</w:t>
      </w:r>
      <w:r>
        <w:tab/>
      </w:r>
      <w:r w:rsidR="00FD5E3A">
        <w:t xml:space="preserve">Efforts to Identify </w:t>
      </w:r>
      <w:r>
        <w:t>Duplication</w:t>
      </w:r>
      <w:r w:rsidR="00FD5E3A">
        <w:t xml:space="preserve"> and Use</w:t>
      </w:r>
      <w:r w:rsidR="0046610B">
        <w:t xml:space="preserve"> of Similar Information</w:t>
      </w:r>
      <w:bookmarkEnd w:id="21"/>
    </w:p>
    <w:p w:rsidR="00D14026" w:rsidRDefault="00333E75" w:rsidP="00AB7A45">
      <w:pPr>
        <w:spacing w:line="475" w:lineRule="auto"/>
      </w:pPr>
      <w:r>
        <w:t xml:space="preserve">No other </w:t>
      </w:r>
      <w:r w:rsidR="006801D5">
        <w:t xml:space="preserve">study </w:t>
      </w:r>
      <w:r>
        <w:t xml:space="preserve">of for-profit PACE plans has been conducted. </w:t>
      </w:r>
      <w:r w:rsidR="00027F71">
        <w:t xml:space="preserve">Furthermore, this information cannot be collected from any other source. The outcomes of interest, access to and quality of care provided by the PACE programs, are </w:t>
      </w:r>
      <w:r w:rsidR="00D14026">
        <w:t>subjective data based on perception and opinion</w:t>
      </w:r>
      <w:r w:rsidR="00C359D5">
        <w:t xml:space="preserve">. </w:t>
      </w:r>
      <w:r w:rsidR="00D14026">
        <w:t>This information is uniquely related to this program and would not be available in any administrative or other secondary dataset.</w:t>
      </w:r>
    </w:p>
    <w:p w:rsidR="003A0B82" w:rsidRDefault="003A0B82" w:rsidP="00AB7A45">
      <w:pPr>
        <w:spacing w:line="475" w:lineRule="auto"/>
      </w:pPr>
      <w:r>
        <w:t>While the Medicare Health Outcomes Survey – Modified (MHOS-M)</w:t>
      </w:r>
      <w:r w:rsidR="009B5116">
        <w:t>, OMB 0938-0701,</w:t>
      </w:r>
      <w:r>
        <w:t xml:space="preserve"> is administered annually to a random sample of PACE enrollees, the MHOS-M survey does not collect the full range of data required for the </w:t>
      </w:r>
      <w:r w:rsidR="006801D5">
        <w:t>study</w:t>
      </w:r>
      <w:r>
        <w:t xml:space="preserve">. Although the survey includes </w:t>
      </w:r>
      <w:r w:rsidR="0017768D">
        <w:t>several</w:t>
      </w:r>
      <w:r>
        <w:t xml:space="preserve"> items that are drawn from the MHOS-M instrument, we will be unable to use </w:t>
      </w:r>
      <w:r w:rsidR="003257EE">
        <w:t>this data as the MHOS-M and for-profit PACE</w:t>
      </w:r>
      <w:r>
        <w:t xml:space="preserve"> </w:t>
      </w:r>
      <w:r w:rsidR="00FA1175">
        <w:t xml:space="preserve">study </w:t>
      </w:r>
      <w:r w:rsidR="00B1511F">
        <w:t>will be administered to different</w:t>
      </w:r>
      <w:r>
        <w:t xml:space="preserve"> samples of enrollees.</w:t>
      </w:r>
    </w:p>
    <w:p w:rsidR="00D14026" w:rsidRDefault="00027F71" w:rsidP="00D14026">
      <w:r>
        <w:t xml:space="preserve">The survey collects data on hospital and nursing home utilization which may be captured from administrative databases maintained by the PACE plans. However, </w:t>
      </w:r>
      <w:r w:rsidR="00D14026">
        <w:t>information from such reports has not been found to be consistently reliable</w:t>
      </w:r>
      <w:r w:rsidR="00C359D5">
        <w:t xml:space="preserve">. </w:t>
      </w:r>
    </w:p>
    <w:p w:rsidR="00D14026" w:rsidRDefault="00D14026" w:rsidP="00060EAC">
      <w:pPr>
        <w:pStyle w:val="Heading3"/>
      </w:pPr>
      <w:bookmarkStart w:id="22" w:name="_Toc318277977"/>
      <w:r>
        <w:t>5.</w:t>
      </w:r>
      <w:r>
        <w:tab/>
      </w:r>
      <w:r w:rsidR="0046610B">
        <w:t>Impact on</w:t>
      </w:r>
      <w:r>
        <w:t xml:space="preserve"> Small Businesses</w:t>
      </w:r>
      <w:r w:rsidR="0046610B">
        <w:t xml:space="preserve"> or Other Small Entities</w:t>
      </w:r>
      <w:bookmarkEnd w:id="22"/>
    </w:p>
    <w:p w:rsidR="00D14026" w:rsidRDefault="00B1511F" w:rsidP="00D14026">
      <w:r>
        <w:t>This data collection does not involve small businesses or other small entities</w:t>
      </w:r>
      <w:r w:rsidR="00DD66EB">
        <w:t>.</w:t>
      </w:r>
    </w:p>
    <w:p w:rsidR="00D14026" w:rsidRDefault="00D14026" w:rsidP="00060EAC">
      <w:pPr>
        <w:pStyle w:val="Heading3"/>
      </w:pPr>
      <w:bookmarkStart w:id="23" w:name="_Toc318277978"/>
      <w:r>
        <w:t>6.</w:t>
      </w:r>
      <w:r>
        <w:tab/>
        <w:t xml:space="preserve">Consequences of </w:t>
      </w:r>
      <w:r w:rsidR="0046610B">
        <w:t>Collecting the Information Less Frequently</w:t>
      </w:r>
      <w:bookmarkEnd w:id="23"/>
    </w:p>
    <w:p w:rsidR="007D6480" w:rsidRDefault="00F13D3C" w:rsidP="00F770A3">
      <w:r>
        <w:t xml:space="preserve">This </w:t>
      </w:r>
      <w:r w:rsidR="00B17A39">
        <w:t xml:space="preserve">study </w:t>
      </w:r>
      <w:r>
        <w:t xml:space="preserve">of </w:t>
      </w:r>
      <w:r w:rsidR="002C02D7">
        <w:t xml:space="preserve">the </w:t>
      </w:r>
      <w:r>
        <w:t xml:space="preserve">for-profit PACE plans is mandated by the BBA. If </w:t>
      </w:r>
      <w:r w:rsidR="00CF2BC1">
        <w:t>the survey is not conducted</w:t>
      </w:r>
      <w:r>
        <w:t xml:space="preserve">, </w:t>
      </w:r>
      <w:r w:rsidR="00CF2BC1">
        <w:t xml:space="preserve">the </w:t>
      </w:r>
      <w:r w:rsidR="00B17A39">
        <w:t xml:space="preserve">study </w:t>
      </w:r>
      <w:r w:rsidR="00CF2BC1">
        <w:t>could not effectively me</w:t>
      </w:r>
      <w:r w:rsidR="002C02D7">
        <w:t>a</w:t>
      </w:r>
      <w:r w:rsidR="00CF2BC1">
        <w:t xml:space="preserve">sure the </w:t>
      </w:r>
      <w:r w:rsidR="007D6480">
        <w:t xml:space="preserve">quality and access to care </w:t>
      </w:r>
      <w:r w:rsidR="002C02D7">
        <w:t>for the</w:t>
      </w:r>
      <w:r w:rsidR="007D6480">
        <w:t xml:space="preserve"> </w:t>
      </w:r>
      <w:r w:rsidR="00CF2BC1">
        <w:t>not-for-profit and for-profit PACE plans</w:t>
      </w:r>
      <w:r w:rsidR="00B17A39">
        <w:t xml:space="preserve"> included in the analysis</w:t>
      </w:r>
      <w:r>
        <w:t xml:space="preserve">. </w:t>
      </w:r>
      <w:r w:rsidR="00CF2BC1">
        <w:t>Without such data, it will be difficult to determine whether the</w:t>
      </w:r>
      <w:r w:rsidR="00B17A39">
        <w:t>se</w:t>
      </w:r>
      <w:r w:rsidR="00CF2BC1">
        <w:t xml:space="preserve"> for-profit PACE programs are providing quality and access to care </w:t>
      </w:r>
      <w:r w:rsidR="003A0B82">
        <w:t>comparable to</w:t>
      </w:r>
      <w:r w:rsidR="00CF2BC1">
        <w:t xml:space="preserve"> their not-for-profit counterparts</w:t>
      </w:r>
      <w:r w:rsidR="00B17A39">
        <w:t xml:space="preserve"> in the state</w:t>
      </w:r>
      <w:r w:rsidR="00CF2BC1">
        <w:t xml:space="preserve">. </w:t>
      </w:r>
      <w:r w:rsidRPr="00705220">
        <w:t xml:space="preserve">Policymakers will not have </w:t>
      </w:r>
      <w:r w:rsidR="00B17A39">
        <w:t>the results needed</w:t>
      </w:r>
      <w:r w:rsidR="00B17A39" w:rsidRPr="00705220">
        <w:t xml:space="preserve"> </w:t>
      </w:r>
      <w:r w:rsidRPr="00705220">
        <w:t xml:space="preserve">to inform </w:t>
      </w:r>
      <w:r w:rsidR="003A0B82" w:rsidRPr="00705220">
        <w:t>the</w:t>
      </w:r>
      <w:r w:rsidRPr="00705220">
        <w:t xml:space="preserve"> decision </w:t>
      </w:r>
      <w:r w:rsidR="00705220" w:rsidRPr="00705220">
        <w:t xml:space="preserve">as to </w:t>
      </w:r>
      <w:r w:rsidR="00900B05">
        <w:t xml:space="preserve">whether </w:t>
      </w:r>
      <w:r w:rsidRPr="00705220">
        <w:t>the for-profit PACE plans</w:t>
      </w:r>
      <w:r w:rsidR="00705220" w:rsidRPr="00705220">
        <w:t xml:space="preserve"> should be made permanent providers</w:t>
      </w:r>
      <w:r w:rsidRPr="00705220">
        <w:t xml:space="preserve"> under the Medicare and Medicaid programs.</w:t>
      </w:r>
    </w:p>
    <w:p w:rsidR="00D14026" w:rsidRDefault="00D14026" w:rsidP="00060EAC">
      <w:pPr>
        <w:pStyle w:val="Heading3"/>
      </w:pPr>
      <w:bookmarkStart w:id="24" w:name="_Toc318277979"/>
      <w:r>
        <w:t>7.</w:t>
      </w:r>
      <w:r>
        <w:tab/>
        <w:t>Special Circumstances</w:t>
      </w:r>
      <w:r w:rsidR="0046610B">
        <w:t xml:space="preserve"> Relating to the Guidelines of 5 CFR 1320.5</w:t>
      </w:r>
      <w:bookmarkEnd w:id="24"/>
    </w:p>
    <w:p w:rsidR="00D14026" w:rsidRDefault="00B248AF" w:rsidP="00D14026">
      <w:r>
        <w:t>There are no special circumstances involved with the data collection.</w:t>
      </w:r>
    </w:p>
    <w:p w:rsidR="0046610B" w:rsidRDefault="00001501" w:rsidP="00060EAC">
      <w:pPr>
        <w:pStyle w:val="Heading3"/>
      </w:pPr>
      <w:bookmarkStart w:id="25" w:name="_Toc318277980"/>
      <w:r>
        <w:t>8.</w:t>
      </w:r>
      <w:r w:rsidR="0046610B">
        <w:tab/>
        <w:t>Comments in Response to the Federal Register Notice and Efforts to Consult Outside the Agency</w:t>
      </w:r>
      <w:bookmarkEnd w:id="25"/>
      <w:r>
        <w:tab/>
      </w:r>
    </w:p>
    <w:p w:rsidR="0046610B" w:rsidRPr="00C63500" w:rsidRDefault="0046610B" w:rsidP="00C63500">
      <w:pPr>
        <w:ind w:firstLine="0"/>
        <w:rPr>
          <w:b/>
        </w:rPr>
      </w:pPr>
      <w:r w:rsidRPr="00C63500">
        <w:rPr>
          <w:b/>
        </w:rPr>
        <w:t>a.</w:t>
      </w:r>
      <w:r w:rsidRPr="00C63500">
        <w:rPr>
          <w:b/>
        </w:rPr>
        <w:tab/>
        <w:t>Federal Register Notice</w:t>
      </w:r>
    </w:p>
    <w:p w:rsidR="00FF2E22" w:rsidRDefault="00FF2E22" w:rsidP="00C7668E">
      <w:pPr>
        <w:widowControl w:val="0"/>
        <w:tabs>
          <w:tab w:val="clear" w:pos="432"/>
        </w:tabs>
        <w:autoSpaceDE w:val="0"/>
        <w:autoSpaceDN w:val="0"/>
        <w:adjustRightInd w:val="0"/>
        <w:jc w:val="left"/>
      </w:pPr>
      <w:r w:rsidRPr="00335298">
        <w:t xml:space="preserve">A 60-day </w:t>
      </w:r>
      <w:r w:rsidR="00F770A3">
        <w:t xml:space="preserve">notice to solicit public comments </w:t>
      </w:r>
      <w:r w:rsidR="00CB2457">
        <w:t>was</w:t>
      </w:r>
      <w:r w:rsidR="00F770A3">
        <w:t xml:space="preserve"> </w:t>
      </w:r>
      <w:r w:rsidRPr="00335298">
        <w:t xml:space="preserve">published in the </w:t>
      </w:r>
      <w:r w:rsidRPr="00335298">
        <w:rPr>
          <w:i/>
          <w:iCs/>
        </w:rPr>
        <w:t xml:space="preserve">Federal Register </w:t>
      </w:r>
      <w:r w:rsidR="00F770A3">
        <w:t xml:space="preserve">on </w:t>
      </w:r>
      <w:r w:rsidR="00CB2457">
        <w:t>April 4, 2012</w:t>
      </w:r>
      <w:r w:rsidR="00F770A3">
        <w:t xml:space="preserve">. </w:t>
      </w:r>
      <w:r w:rsidR="00CB2457">
        <w:t>C</w:t>
      </w:r>
      <w:r w:rsidR="00F770A3">
        <w:t xml:space="preserve">omments received in the first comment period </w:t>
      </w:r>
      <w:r w:rsidR="00CB2457">
        <w:t>were</w:t>
      </w:r>
      <w:r w:rsidR="00F770A3">
        <w:t xml:space="preserve"> addressed prior to submission to the Office of Management and Budget</w:t>
      </w:r>
      <w:r w:rsidRPr="00335298">
        <w:t>.</w:t>
      </w:r>
    </w:p>
    <w:p w:rsidR="0046610B" w:rsidRPr="00C63500" w:rsidRDefault="0046610B" w:rsidP="0046610B">
      <w:pPr>
        <w:ind w:firstLine="0"/>
        <w:rPr>
          <w:b/>
        </w:rPr>
      </w:pPr>
      <w:r w:rsidRPr="00C63500">
        <w:rPr>
          <w:b/>
        </w:rPr>
        <w:t>b.</w:t>
      </w:r>
      <w:r w:rsidRPr="00C63500">
        <w:rPr>
          <w:b/>
        </w:rPr>
        <w:tab/>
        <w:t>Efforts to Consult Outside the Agency</w:t>
      </w:r>
    </w:p>
    <w:p w:rsidR="00D14026" w:rsidRDefault="00D14026" w:rsidP="00D14026">
      <w:r>
        <w:t xml:space="preserve">A number of individuals outside CMS have consulted on the </w:t>
      </w:r>
      <w:r w:rsidR="00705220">
        <w:t>updating</w:t>
      </w:r>
      <w:r>
        <w:t xml:space="preserve"> of the </w:t>
      </w:r>
      <w:r w:rsidR="00705220">
        <w:t xml:space="preserve">not-for-profit PACE </w:t>
      </w:r>
      <w:r>
        <w:t>survey instrument</w:t>
      </w:r>
      <w:r w:rsidR="00705220">
        <w:t xml:space="preserve"> for administration in this </w:t>
      </w:r>
      <w:r w:rsidR="00FA1175">
        <w:t>study</w:t>
      </w:r>
      <w:r w:rsidR="00C359D5">
        <w:t xml:space="preserve">. </w:t>
      </w:r>
      <w:r>
        <w:t>These individuals are researchers who have designed or conducted similar surveys for other CMS demonstration evaluations</w:t>
      </w:r>
      <w:r w:rsidR="00C359D5">
        <w:t xml:space="preserve">. </w:t>
      </w:r>
      <w:r>
        <w:t>They are:</w:t>
      </w:r>
    </w:p>
    <w:p w:rsidR="00705220" w:rsidRDefault="00705220" w:rsidP="00705220">
      <w:pPr>
        <w:pStyle w:val="BulletBlack"/>
      </w:pPr>
      <w:r>
        <w:t>David Jones, Ph.D., Mathematica Policy Research</w:t>
      </w:r>
    </w:p>
    <w:p w:rsidR="00705220" w:rsidRDefault="00705220" w:rsidP="00705220">
      <w:pPr>
        <w:pStyle w:val="BulletBlack"/>
      </w:pPr>
      <w:r>
        <w:t>Nancy Duda, Ph.D., Mathematica Policy Research</w:t>
      </w:r>
    </w:p>
    <w:p w:rsidR="00D14026" w:rsidRDefault="00D14026" w:rsidP="00001501">
      <w:pPr>
        <w:pStyle w:val="BulletBlack"/>
      </w:pPr>
      <w:r>
        <w:t>Robert Schmitz, Ph.D., Mathematica Policy Research</w:t>
      </w:r>
    </w:p>
    <w:p w:rsidR="00D14026" w:rsidRDefault="00705220" w:rsidP="00C63500">
      <w:pPr>
        <w:pStyle w:val="BulletBlackLastDS"/>
      </w:pPr>
      <w:r>
        <w:t>Karen Cybulski</w:t>
      </w:r>
      <w:r w:rsidR="00D14026">
        <w:t>, M.S., Mathematica Policy Research</w:t>
      </w:r>
    </w:p>
    <w:p w:rsidR="00D14026" w:rsidRDefault="00D14026" w:rsidP="00C63500">
      <w:pPr>
        <w:pStyle w:val="Heading3"/>
      </w:pPr>
      <w:bookmarkStart w:id="26" w:name="_Toc318277981"/>
      <w:r>
        <w:t>9.</w:t>
      </w:r>
      <w:r>
        <w:tab/>
      </w:r>
      <w:r w:rsidR="00FD5E3A">
        <w:t>Explanations of Any Payment or Gift to Respondents</w:t>
      </w:r>
      <w:bookmarkEnd w:id="26"/>
    </w:p>
    <w:p w:rsidR="002C02D7" w:rsidRPr="002C02D7" w:rsidRDefault="00FF3C7A" w:rsidP="00EF7F57">
      <w:r w:rsidRPr="002C02D7">
        <w:t>No payment will be offered to respondents or proxies</w:t>
      </w:r>
      <w:r w:rsidR="00C96A12" w:rsidRPr="002C02D7">
        <w:t xml:space="preserve"> who complete the survey.</w:t>
      </w:r>
    </w:p>
    <w:p w:rsidR="00D14026" w:rsidRDefault="00D14026" w:rsidP="00C63500">
      <w:pPr>
        <w:pStyle w:val="Heading3"/>
      </w:pPr>
      <w:bookmarkStart w:id="27" w:name="_Toc318277982"/>
      <w:r>
        <w:t>10.</w:t>
      </w:r>
      <w:r>
        <w:tab/>
      </w:r>
      <w:r w:rsidR="00FD5E3A">
        <w:t>Assurance of Confidentiality Provided to Respondents</w:t>
      </w:r>
      <w:bookmarkEnd w:id="27"/>
    </w:p>
    <w:p w:rsidR="00D14026" w:rsidRDefault="00D14026" w:rsidP="00D14026">
      <w:r w:rsidRPr="00C63500">
        <w:t>Mathematica will follow procedures for assuring and maintaining confidentiality, consistent with provision of the Privacy Act</w:t>
      </w:r>
      <w:r w:rsidR="00253208" w:rsidRPr="00253208">
        <w:t xml:space="preserve"> </w:t>
      </w:r>
      <w:r w:rsidR="00253208">
        <w:t>of 1974, as amended (45 CFR 5b)</w:t>
      </w:r>
      <w:r w:rsidR="00C359D5" w:rsidRPr="00C63500">
        <w:t xml:space="preserve">. </w:t>
      </w:r>
      <w:r w:rsidRPr="00C63500">
        <w:t>Prior to the start of data collection, each sample member will be sent an advance letter and information brochure describing the study and informing the</w:t>
      </w:r>
      <w:r>
        <w:t xml:space="preserve"> sample member of the following:</w:t>
      </w:r>
    </w:p>
    <w:p w:rsidR="00D14026" w:rsidRDefault="00D14026" w:rsidP="00C63500">
      <w:pPr>
        <w:pStyle w:val="BulletBlack"/>
      </w:pPr>
      <w:r>
        <w:t>participation in the survey is voluntary</w:t>
      </w:r>
    </w:p>
    <w:p w:rsidR="00D14026" w:rsidRDefault="00D14026" w:rsidP="00C63500">
      <w:pPr>
        <w:pStyle w:val="BulletBlack"/>
      </w:pPr>
      <w:r>
        <w:t>information provided is held in strict confidence and used only for study</w:t>
      </w:r>
    </w:p>
    <w:p w:rsidR="00D14026" w:rsidRDefault="00D14026" w:rsidP="00C63500">
      <w:pPr>
        <w:pStyle w:val="BulletBlack"/>
      </w:pPr>
      <w:r>
        <w:t>names will never be used in reporting the results</w:t>
      </w:r>
    </w:p>
    <w:p w:rsidR="00D14026" w:rsidRDefault="00D14026" w:rsidP="00C63500">
      <w:pPr>
        <w:pStyle w:val="BulletBlackLastDS"/>
      </w:pPr>
      <w:r>
        <w:t>answers will not affect eligibility for any federal, state, or local government programs or receipt of benefits from such programs</w:t>
      </w:r>
    </w:p>
    <w:p w:rsidR="00D14026" w:rsidRDefault="00D14026" w:rsidP="00D14026">
      <w:r>
        <w:t>Once data collection begins, every respondent to the survey will again receive the information regarding confidentiality protection at the beginning of his or her interview, as part of the interviewer’s introduction</w:t>
      </w:r>
      <w:r w:rsidR="00C359D5">
        <w:t xml:space="preserve">. </w:t>
      </w:r>
    </w:p>
    <w:p w:rsidR="00D14026" w:rsidRPr="00C63500" w:rsidRDefault="00D14026" w:rsidP="00C63500">
      <w:pPr>
        <w:ind w:firstLine="0"/>
        <w:rPr>
          <w:b/>
        </w:rPr>
      </w:pPr>
      <w:r w:rsidRPr="00C63500">
        <w:rPr>
          <w:b/>
        </w:rPr>
        <w:t>a.</w:t>
      </w:r>
      <w:r w:rsidRPr="00C63500">
        <w:rPr>
          <w:b/>
        </w:rPr>
        <w:tab/>
        <w:t>Mathematica’s Confidentiality Policy</w:t>
      </w:r>
    </w:p>
    <w:p w:rsidR="00D14026" w:rsidRDefault="00D14026" w:rsidP="00D14026">
      <w:r>
        <w:t>It is the policy of Mathematica to efficiently protect confidential information and data, in whatever medium it exists, in accordance with applicable federal and state laws and contractual requirements</w:t>
      </w:r>
      <w:r w:rsidR="00C359D5">
        <w:t xml:space="preserve">. </w:t>
      </w:r>
      <w:r>
        <w:t>In conjunction with this policy, all Mathematica staff is required to:</w:t>
      </w:r>
    </w:p>
    <w:p w:rsidR="00D84DA6" w:rsidRDefault="00D84DA6">
      <w:pPr>
        <w:tabs>
          <w:tab w:val="clear" w:pos="432"/>
        </w:tabs>
        <w:spacing w:line="240" w:lineRule="auto"/>
        <w:ind w:firstLine="0"/>
        <w:jc w:val="left"/>
      </w:pPr>
      <w:r>
        <w:br w:type="page"/>
      </w:r>
    </w:p>
    <w:p w:rsidR="00D14026" w:rsidRDefault="00D14026" w:rsidP="00C63500">
      <w:pPr>
        <w:pStyle w:val="BulletBlack"/>
      </w:pPr>
      <w:r>
        <w:t>Comply with the Mathematica Confidentiality Pledge and the Mathematica Security Manual procedures to prevent the improper disclosure, use or alteration of confidential information</w:t>
      </w:r>
      <w:r w:rsidR="00C359D5">
        <w:t xml:space="preserve">. </w:t>
      </w:r>
      <w:r>
        <w:t>Staff may be subjected to disciplinary and/or civil or criminal actions for knowingly and willfully allowing the improper disclosure or unauthorized use of confidential information.</w:t>
      </w:r>
    </w:p>
    <w:p w:rsidR="00D14026" w:rsidRDefault="00D14026" w:rsidP="00C63500">
      <w:pPr>
        <w:pStyle w:val="BulletBlack"/>
      </w:pPr>
      <w:r>
        <w:t>Access confidential information and proprietary information only in performance of assigned duties.</w:t>
      </w:r>
    </w:p>
    <w:p w:rsidR="00D14026" w:rsidRDefault="00D14026" w:rsidP="00C63500">
      <w:pPr>
        <w:pStyle w:val="BulletBlack"/>
      </w:pPr>
      <w:r>
        <w:t>Notify their supervisor, the Mathematica project director, and the Mathematica Security Officer if confidential information has been disclosed to an unauthorized individual, used in an improper manner, or altered in an improper manner.</w:t>
      </w:r>
    </w:p>
    <w:p w:rsidR="00D14026" w:rsidRDefault="00D14026" w:rsidP="00C63500">
      <w:pPr>
        <w:pStyle w:val="BulletBlackLastDS"/>
      </w:pPr>
      <w:r>
        <w:t>Report immediately to both the Mathematica project director and the Mathematica Security Officer all contacts and inquiries concerning confidential or proprietary information from unauthorized staff and non-Mathematica personnel.</w:t>
      </w:r>
    </w:p>
    <w:p w:rsidR="00D14026" w:rsidRDefault="00D14026" w:rsidP="00C63500">
      <w:r>
        <w:t>Survey data for this and all other Mathematica projects are maintained in the Survey Operations Center, access to which is limited</w:t>
      </w:r>
      <w:r w:rsidR="00C359D5">
        <w:t xml:space="preserve">. </w:t>
      </w:r>
      <w:r>
        <w:t>During working hours only Mathematica personnel have access to the center</w:t>
      </w:r>
      <w:r w:rsidR="00C359D5">
        <w:t xml:space="preserve">. </w:t>
      </w:r>
      <w:r>
        <w:t>Visitors are required to report to the center managers or supervisors upon entering the building and must sign a confidentiality agreement</w:t>
      </w:r>
      <w:r w:rsidR="00C359D5">
        <w:t xml:space="preserve">. </w:t>
      </w:r>
      <w:r>
        <w:t>The Survey Operations Center is locked during nonworking hours and access is limited to the center managers, supervisors, and Mathematica senior systems analysts</w:t>
      </w:r>
      <w:r w:rsidR="00C359D5">
        <w:t xml:space="preserve">. </w:t>
      </w:r>
      <w:r>
        <w:t>Interviewers and other Mathematica personnel do no</w:t>
      </w:r>
      <w:r w:rsidR="00C96A12">
        <w:t>t</w:t>
      </w:r>
      <w:r>
        <w:t xml:space="preserve"> have access to the center after working hours.</w:t>
      </w:r>
    </w:p>
    <w:p w:rsidR="00D14026" w:rsidRDefault="00D14026" w:rsidP="00C63500">
      <w:r>
        <w:t>To ensure that data are protected and that the confidentiality of sample members is maintained, access to identifying information is limited to project personnel for the time it is needed</w:t>
      </w:r>
      <w:r w:rsidR="00C359D5">
        <w:t xml:space="preserve">. </w:t>
      </w:r>
      <w:r>
        <w:t>The Survey Operations Center is equipped with locked file cabinets for storing hardcopy questionnaires and other paper documents</w:t>
      </w:r>
      <w:r w:rsidR="00C359D5">
        <w:t xml:space="preserve">. </w:t>
      </w:r>
      <w:r>
        <w:t>Access to these storage units is limited to project managers and supervisors</w:t>
      </w:r>
      <w:r w:rsidR="00C359D5">
        <w:t xml:space="preserve">. </w:t>
      </w:r>
      <w:r>
        <w:t>Once an interview is complete, identifying information is not kept with completed interview data, whether the data are in hardcopy or machine-readable form and is not included on the data files provided to clients</w:t>
      </w:r>
      <w:r w:rsidR="00C359D5">
        <w:t xml:space="preserve">. </w:t>
      </w:r>
      <w:r>
        <w:t>Hardcopy questionnaires and other paper documents are routinely returned to the client or destroyed after completion of the project in accordance with contract specifications</w:t>
      </w:r>
      <w:r w:rsidR="00C359D5">
        <w:t xml:space="preserve">. </w:t>
      </w:r>
      <w:r>
        <w:t>Similarly, data are purged from the computer system at the conclusion of a project or maintained for a set period as required by contract specifications.</w:t>
      </w:r>
    </w:p>
    <w:p w:rsidR="00D14026" w:rsidRDefault="00D14026" w:rsidP="00C63500">
      <w:r>
        <w:t>The Survey Operations Center also houses Mathematica’s CATI computer system and interviewing stations</w:t>
      </w:r>
      <w:r w:rsidR="00C359D5">
        <w:t xml:space="preserve">. </w:t>
      </w:r>
      <w:r>
        <w:t>Data security barriers guard against unauthorized access to all files and directories on the CATI system, including read and write access to both data and program files and unauthorized execution of programs</w:t>
      </w:r>
      <w:r w:rsidR="00C359D5">
        <w:t xml:space="preserve">. </w:t>
      </w:r>
      <w:r>
        <w:t>Data security barriers included the login ID/password barrier and access-permission barriers assigned to files and directories</w:t>
      </w:r>
      <w:r w:rsidR="00C359D5">
        <w:t xml:space="preserve">. </w:t>
      </w:r>
      <w:r>
        <w:t>Access permissions grant read, write, and execute access to individual users or members of a group of users</w:t>
      </w:r>
      <w:r w:rsidR="00C359D5">
        <w:t xml:space="preserve">. </w:t>
      </w:r>
      <w:r>
        <w:t>Only users who have the correct access permission can access files and directories.</w:t>
      </w:r>
    </w:p>
    <w:p w:rsidR="00D14026" w:rsidRDefault="00D14026" w:rsidP="00C63500">
      <w:r>
        <w:t>Access to Mathematica’s CATI system differs</w:t>
      </w:r>
      <w:r w:rsidR="00001501">
        <w:t xml:space="preserve"> for its three types of users—</w:t>
      </w:r>
      <w:r>
        <w:t>interviewers, interviewer supervisors, and systems analysts/programmers</w:t>
      </w:r>
      <w:r w:rsidR="00C359D5">
        <w:t xml:space="preserve">. </w:t>
      </w:r>
      <w:r>
        <w:t>Interviewers have access only to the cases for the survey to which they been assigned and only to those cases that are still in progress</w:t>
      </w:r>
      <w:r w:rsidR="00C359D5">
        <w:t xml:space="preserve">. </w:t>
      </w:r>
      <w:r>
        <w:t>Interviewer supervisors are also restricted in their access to the CATI system</w:t>
      </w:r>
      <w:r w:rsidR="00C359D5">
        <w:t xml:space="preserve">. </w:t>
      </w:r>
      <w:r>
        <w:t>The system’s analysts/programmers have access to most of the user files on the system, including the standard unrestricted UNIX functions and all CATI survey instruments and cases</w:t>
      </w:r>
      <w:r w:rsidR="00C359D5">
        <w:t xml:space="preserve">. </w:t>
      </w:r>
      <w:r>
        <w:t>This access is required for survey monitoring, maintenance and quality assurance</w:t>
      </w:r>
      <w:r w:rsidR="00C359D5">
        <w:t xml:space="preserve">. </w:t>
      </w:r>
      <w:r>
        <w:t xml:space="preserve">The system administrator, as the </w:t>
      </w:r>
      <w:r w:rsidRPr="00001501">
        <w:rPr>
          <w:i/>
          <w:u w:val="single"/>
        </w:rPr>
        <w:t>superuser</w:t>
      </w:r>
      <w:r>
        <w:t>, has unrestricted access to the entire system and is responsible for the daily backup of the computer system among other tasks.</w:t>
      </w:r>
    </w:p>
    <w:p w:rsidR="00D14026" w:rsidRPr="00D84DA6" w:rsidRDefault="00D14026" w:rsidP="00D84DA6">
      <w:pPr>
        <w:ind w:firstLine="0"/>
        <w:jc w:val="left"/>
        <w:rPr>
          <w:b/>
        </w:rPr>
      </w:pPr>
      <w:r w:rsidRPr="00D84DA6">
        <w:rPr>
          <w:b/>
        </w:rPr>
        <w:t>b.</w:t>
      </w:r>
      <w:r w:rsidRPr="00D84DA6">
        <w:rPr>
          <w:b/>
        </w:rPr>
        <w:tab/>
        <w:t>Basis for Confidentiality Assurance</w:t>
      </w:r>
    </w:p>
    <w:p w:rsidR="00D14026" w:rsidRDefault="00D14026" w:rsidP="00D14026">
      <w:r>
        <w:t>Assura</w:t>
      </w:r>
      <w:r w:rsidR="0017768D">
        <w:t xml:space="preserve">nce of confidentiality for the </w:t>
      </w:r>
      <w:r>
        <w:t>survey is made on the basis of the Privacy Act of 1974, as amended (45 CFR 5b) which stipulates that information may be released by the Department of Health and Human Services without written consent for a purpose compatible with the purpose for which the information was collected.</w:t>
      </w:r>
    </w:p>
    <w:p w:rsidR="00D14026" w:rsidRDefault="00D14026" w:rsidP="00D14026">
      <w:r>
        <w:t>Respondent confidentiality will be assured by adherence to Section 903(d) of the Public Health Service Act (42 USC 299a-1(s)) as follows:</w:t>
      </w:r>
    </w:p>
    <w:p w:rsidR="00D14026" w:rsidRDefault="00D14026" w:rsidP="00001501">
      <w:pPr>
        <w:pStyle w:val="BulletBlackLastDS"/>
        <w:numPr>
          <w:ilvl w:val="0"/>
          <w:numId w:val="0"/>
        </w:numPr>
        <w:ind w:left="720"/>
      </w:pPr>
      <w:r>
        <w:t>“No information, if an establishment or person supplying the information or described in it is identified, obtained in the course of activities undertaken or supported under this title may be used for any purpose other than the purpose for which it was supplied unless such establishment or person has consented (as determined under regulations or the Secretary) to its use for such other purpose</w:t>
      </w:r>
      <w:r w:rsidR="00C359D5">
        <w:t xml:space="preserve">. </w:t>
      </w:r>
      <w:r>
        <w:t>Such information may not be published or released in other form if the person who supplied the information or who is described in it is identifiable unless such person as consented (as determined under regulation of the Secretary) to its publication or release in other form.”</w:t>
      </w:r>
    </w:p>
    <w:p w:rsidR="00D14026" w:rsidRDefault="00D14026" w:rsidP="00C63500">
      <w:pPr>
        <w:pStyle w:val="Heading3"/>
      </w:pPr>
      <w:bookmarkStart w:id="28" w:name="_Toc318277983"/>
      <w:r>
        <w:t>11.</w:t>
      </w:r>
      <w:r>
        <w:tab/>
      </w:r>
      <w:r w:rsidR="00FD5E3A">
        <w:t xml:space="preserve">Justification for </w:t>
      </w:r>
      <w:r>
        <w:t>Sensitive Questions</w:t>
      </w:r>
      <w:bookmarkEnd w:id="28"/>
    </w:p>
    <w:p w:rsidR="00D14026" w:rsidRDefault="00D14026" w:rsidP="00D14026">
      <w:r>
        <w:t xml:space="preserve">The </w:t>
      </w:r>
      <w:r w:rsidR="003E7083">
        <w:t>survey</w:t>
      </w:r>
      <w:r>
        <w:t xml:space="preserve"> contain</w:t>
      </w:r>
      <w:r w:rsidR="003E7083">
        <w:t>s</w:t>
      </w:r>
      <w:r>
        <w:t xml:space="preserve"> questions that are routinely asked by providers or health plans when obtaining a patient history for assessing the need for care and would not commonly be considered sensitive when asked in that context</w:t>
      </w:r>
      <w:r w:rsidR="00C359D5">
        <w:t xml:space="preserve">. </w:t>
      </w:r>
      <w:r w:rsidR="002C02D7">
        <w:t xml:space="preserve">However, in the </w:t>
      </w:r>
      <w:r w:rsidR="003E7083">
        <w:t>survey</w:t>
      </w:r>
      <w:r>
        <w:t>, there are four types of questions that might make some individuals uncomfortable because they deal with highly personal and sensitive issues</w:t>
      </w:r>
      <w:r w:rsidR="00C359D5">
        <w:t xml:space="preserve">. </w:t>
      </w:r>
      <w:r>
        <w:t xml:space="preserve">These questions are about (1) toileting, (2) incontinence, (3) </w:t>
      </w:r>
      <w:r w:rsidR="00705220">
        <w:t>Living Will/Durable Power of Attorney</w:t>
      </w:r>
      <w:r>
        <w:t>, and (4) income</w:t>
      </w:r>
      <w:r w:rsidR="00C359D5">
        <w:t xml:space="preserve">. </w:t>
      </w:r>
    </w:p>
    <w:p w:rsidR="00D14026" w:rsidRDefault="00D14026" w:rsidP="00D14026">
      <w:r>
        <w:t>Information on physical functioning provide important measures for assessing patient well-being and burden of disease in the analysis of quality of care, especially for individuals with chronic illness, so questions about incontinence and using the toilet provide key data for the study</w:t>
      </w:r>
      <w:r w:rsidR="00C359D5">
        <w:t xml:space="preserve">. </w:t>
      </w:r>
      <w:r>
        <w:t>We have found that elderly or disabled sample members rarely object to question on incontinence or toileting if asked as part of a battery of questions on physical functioning</w:t>
      </w:r>
      <w:r w:rsidR="00C359D5">
        <w:t xml:space="preserve">. </w:t>
      </w:r>
    </w:p>
    <w:p w:rsidR="00D14026" w:rsidRDefault="00D14026" w:rsidP="00D14026">
      <w:r>
        <w:t>Questions about a Living Will and a Durable Power of Attorney might also be considered sensitive by the general population</w:t>
      </w:r>
      <w:r w:rsidR="00C359D5">
        <w:t xml:space="preserve">. </w:t>
      </w:r>
      <w:r>
        <w:t>However, the study population will be used to answering questions dealing with this topic having been asked similar questions on previous occasions by health care and supportive services providers</w:t>
      </w:r>
      <w:r w:rsidR="00C359D5">
        <w:t xml:space="preserve">. </w:t>
      </w:r>
    </w:p>
    <w:p w:rsidR="004313B7" w:rsidRDefault="00D14026" w:rsidP="00D14026">
      <w:r>
        <w:t>Income is another important variable because the financial resources available to sample members may affect their ability to purchase services not covered by Medicare or Medicaid</w:t>
      </w:r>
      <w:r w:rsidR="00C359D5">
        <w:t xml:space="preserve">. </w:t>
      </w:r>
      <w:r>
        <w:t>We will ask only for the range within which the respondent’s income falls, rather than the exact amount</w:t>
      </w:r>
      <w:r w:rsidR="00C359D5">
        <w:t xml:space="preserve">. </w:t>
      </w:r>
      <w:r>
        <w:t xml:space="preserve">Respondents may choose to refuse to answer any question in </w:t>
      </w:r>
      <w:r w:rsidR="00526CB3">
        <w:t>the survey</w:t>
      </w:r>
      <w:r>
        <w:t xml:space="preserve"> including the questions described in this section</w:t>
      </w:r>
      <w:r w:rsidR="004313B7">
        <w:t>.</w:t>
      </w:r>
    </w:p>
    <w:p w:rsidR="00D14026" w:rsidRDefault="00705220" w:rsidP="00D14026">
      <w:r>
        <w:t>These questions</w:t>
      </w:r>
      <w:r w:rsidR="004313B7">
        <w:t xml:space="preserve"> were adapted</w:t>
      </w:r>
      <w:r>
        <w:t xml:space="preserve">, without </w:t>
      </w:r>
      <w:r w:rsidR="00EC5912">
        <w:t xml:space="preserve">any </w:t>
      </w:r>
      <w:r>
        <w:t>or with very slight modification</w:t>
      </w:r>
      <w:r w:rsidR="00EC5912">
        <w:t>s</w:t>
      </w:r>
      <w:r>
        <w:t>,</w:t>
      </w:r>
      <w:r w:rsidR="004313B7">
        <w:t xml:space="preserve"> from the survey administered for the </w:t>
      </w:r>
      <w:r>
        <w:t>not-</w:t>
      </w:r>
      <w:r w:rsidR="004313B7">
        <w:t xml:space="preserve">for-profit PACE evaluation. </w:t>
      </w:r>
      <w:r w:rsidR="004A788C">
        <w:t>A review of the item response frequency for these items showed there were very</w:t>
      </w:r>
      <w:r>
        <w:t xml:space="preserve"> few refusals to </w:t>
      </w:r>
      <w:r w:rsidR="004A788C">
        <w:t>answer</w:t>
      </w:r>
      <w:r w:rsidR="004313B7">
        <w:t xml:space="preserve"> these </w:t>
      </w:r>
      <w:r w:rsidR="005F233E">
        <w:t>question</w:t>
      </w:r>
      <w:r w:rsidR="004313B7">
        <w:t>s.</w:t>
      </w:r>
    </w:p>
    <w:p w:rsidR="00D14026" w:rsidRDefault="00D14026" w:rsidP="00C63500">
      <w:pPr>
        <w:pStyle w:val="Heading3"/>
      </w:pPr>
      <w:bookmarkStart w:id="29" w:name="_Toc318277984"/>
      <w:r>
        <w:t>12.</w:t>
      </w:r>
      <w:r>
        <w:tab/>
      </w:r>
      <w:r w:rsidR="00FD5E3A">
        <w:t xml:space="preserve">Estimates of Annualized </w:t>
      </w:r>
      <w:r>
        <w:t>Burden</w:t>
      </w:r>
      <w:r w:rsidR="00FD5E3A">
        <w:t xml:space="preserve"> Hours and Costs</w:t>
      </w:r>
      <w:bookmarkEnd w:id="29"/>
    </w:p>
    <w:p w:rsidR="004020E2" w:rsidRDefault="00D14026" w:rsidP="00D14026">
      <w:r>
        <w:t>Table A.</w:t>
      </w:r>
      <w:r w:rsidR="00BD6A3E">
        <w:t>2</w:t>
      </w:r>
      <w:r>
        <w:t xml:space="preserve"> presents our burden estimate for the </w:t>
      </w:r>
      <w:r w:rsidR="00526CB3">
        <w:t>survey</w:t>
      </w:r>
      <w:r>
        <w:t>.</w:t>
      </w:r>
    </w:p>
    <w:p w:rsidR="009B5116" w:rsidRDefault="00E9784E" w:rsidP="009B5116">
      <w:pPr>
        <w:pStyle w:val="MarkforTableHeading"/>
      </w:pPr>
      <w:bookmarkStart w:id="30" w:name="_Toc318277992"/>
      <w:r w:rsidRPr="00C63500">
        <w:t>Table A</w:t>
      </w:r>
      <w:r w:rsidR="00001501" w:rsidRPr="00C63500">
        <w:t>.</w:t>
      </w:r>
      <w:r w:rsidR="005F233E" w:rsidRPr="00C63500">
        <w:t>2</w:t>
      </w:r>
      <w:r w:rsidR="00C359D5" w:rsidRPr="00C63500">
        <w:t xml:space="preserve">. </w:t>
      </w:r>
      <w:r w:rsidR="005F233E" w:rsidRPr="00C63500">
        <w:t xml:space="preserve">For-profit </w:t>
      </w:r>
      <w:r w:rsidRPr="00C63500">
        <w:t>P</w:t>
      </w:r>
      <w:r w:rsidR="00CD0AA5" w:rsidRPr="00C63500">
        <w:t xml:space="preserve">ACE </w:t>
      </w:r>
      <w:r w:rsidR="00540626">
        <w:t>Study</w:t>
      </w:r>
      <w:r w:rsidR="00540626" w:rsidRPr="00C63500">
        <w:t xml:space="preserve"> </w:t>
      </w:r>
      <w:r w:rsidRPr="00C63500">
        <w:t>Survey Annual Burden Estimates</w:t>
      </w:r>
      <w:bookmarkEnd w:id="30"/>
    </w:p>
    <w:p w:rsidR="009B5116" w:rsidRPr="009B5116" w:rsidRDefault="009B5116" w:rsidP="009B5116">
      <w:pPr>
        <w:ind w:firstLine="0"/>
        <w:rPr>
          <w:b/>
        </w:rPr>
      </w:pPr>
      <w:r w:rsidRPr="009B5116">
        <w:rPr>
          <w:b/>
        </w:rPr>
        <w:t xml:space="preserve">a. </w:t>
      </w:r>
      <w:r w:rsidRPr="009B5116">
        <w:rPr>
          <w:rFonts w:ascii="Arial" w:hAnsi="Arial" w:cs="Arial"/>
          <w:b/>
          <w:sz w:val="20"/>
          <w:szCs w:val="20"/>
        </w:rPr>
        <w:t>Maximum Total Respondent Costs, 100% proxy responses</w:t>
      </w:r>
    </w:p>
    <w:tbl>
      <w:tblPr>
        <w:tblStyle w:val="TableGrid"/>
        <w:tblW w:w="5042"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1430"/>
        <w:gridCol w:w="1339"/>
        <w:gridCol w:w="1290"/>
        <w:gridCol w:w="1168"/>
        <w:gridCol w:w="927"/>
        <w:gridCol w:w="803"/>
        <w:gridCol w:w="1338"/>
      </w:tblGrid>
      <w:tr w:rsidR="00EF24A5" w:rsidRPr="00CD0AA5" w:rsidTr="000D6D59">
        <w:trPr>
          <w:tblHeader/>
        </w:trPr>
        <w:tc>
          <w:tcPr>
            <w:tcW w:w="704" w:type="pct"/>
            <w:tcBorders>
              <w:top w:val="single" w:sz="12" w:space="0" w:color="auto"/>
              <w:bottom w:val="single" w:sz="4" w:space="0" w:color="auto"/>
            </w:tcBorders>
            <w:shd w:val="clear" w:color="auto" w:fill="auto"/>
            <w:vAlign w:val="bottom"/>
          </w:tcPr>
          <w:p w:rsidR="00C7668E" w:rsidRPr="00CD0AA5" w:rsidRDefault="00C7668E" w:rsidP="00C63500">
            <w:pPr>
              <w:pStyle w:val="TableHeaderLeft"/>
            </w:pPr>
            <w:r w:rsidRPr="00CD0AA5">
              <w:t>Data Collection Effort</w:t>
            </w:r>
          </w:p>
        </w:tc>
        <w:tc>
          <w:tcPr>
            <w:tcW w:w="740" w:type="pct"/>
            <w:tcBorders>
              <w:top w:val="single" w:sz="12" w:space="0" w:color="auto"/>
              <w:bottom w:val="single" w:sz="4" w:space="0" w:color="auto"/>
            </w:tcBorders>
            <w:shd w:val="clear" w:color="auto" w:fill="auto"/>
            <w:vAlign w:val="bottom"/>
          </w:tcPr>
          <w:p w:rsidR="00C7668E" w:rsidRPr="00CD0AA5" w:rsidRDefault="00C7668E" w:rsidP="000D6D59">
            <w:pPr>
              <w:pStyle w:val="TableHeaderCenter"/>
            </w:pPr>
            <w:r w:rsidRPr="00CD0AA5">
              <w:t xml:space="preserve">Estimated Number </w:t>
            </w:r>
            <w:r w:rsidRPr="00CD0AA5">
              <w:br/>
              <w:t xml:space="preserve">of </w:t>
            </w:r>
            <w:r>
              <w:t>Respondents</w:t>
            </w:r>
          </w:p>
        </w:tc>
        <w:tc>
          <w:tcPr>
            <w:tcW w:w="693" w:type="pct"/>
            <w:tcBorders>
              <w:top w:val="single" w:sz="12" w:space="0" w:color="auto"/>
              <w:bottom w:val="single" w:sz="4" w:space="0" w:color="auto"/>
            </w:tcBorders>
            <w:vAlign w:val="bottom"/>
          </w:tcPr>
          <w:p w:rsidR="00C7668E" w:rsidRPr="00CD0AA5" w:rsidRDefault="00C7668E" w:rsidP="000D6D59">
            <w:pPr>
              <w:pStyle w:val="TableHeaderCenter"/>
            </w:pPr>
            <w:r>
              <w:t>Number of Response</w:t>
            </w:r>
            <w:r w:rsidR="00EF24A5">
              <w:t>s</w:t>
            </w:r>
            <w:r>
              <w:t xml:space="preserve"> Per Respondent</w:t>
            </w:r>
          </w:p>
        </w:tc>
        <w:tc>
          <w:tcPr>
            <w:tcW w:w="668" w:type="pct"/>
            <w:tcBorders>
              <w:top w:val="single" w:sz="12" w:space="0" w:color="auto"/>
              <w:bottom w:val="single" w:sz="4" w:space="0" w:color="auto"/>
            </w:tcBorders>
            <w:vAlign w:val="bottom"/>
          </w:tcPr>
          <w:p w:rsidR="00C7668E" w:rsidRPr="00CD0AA5" w:rsidRDefault="00C7668E" w:rsidP="000D6D59">
            <w:pPr>
              <w:pStyle w:val="TableHeaderCenter"/>
            </w:pPr>
            <w:r>
              <w:t>Total Number of Responses</w:t>
            </w:r>
          </w:p>
        </w:tc>
        <w:tc>
          <w:tcPr>
            <w:tcW w:w="605" w:type="pct"/>
            <w:tcBorders>
              <w:top w:val="single" w:sz="12" w:space="0" w:color="auto"/>
              <w:bottom w:val="single" w:sz="4" w:space="0" w:color="auto"/>
            </w:tcBorders>
            <w:shd w:val="clear" w:color="auto" w:fill="auto"/>
            <w:vAlign w:val="bottom"/>
          </w:tcPr>
          <w:p w:rsidR="00C7668E" w:rsidRPr="00CD0AA5" w:rsidRDefault="00C7668E" w:rsidP="000D6D59">
            <w:pPr>
              <w:pStyle w:val="TableHeaderCenter"/>
            </w:pPr>
            <w:r w:rsidRPr="00CD0AA5">
              <w:t xml:space="preserve">Average </w:t>
            </w:r>
            <w:r>
              <w:t>Burden Hour Per Response</w:t>
            </w:r>
          </w:p>
        </w:tc>
        <w:tc>
          <w:tcPr>
            <w:tcW w:w="480" w:type="pct"/>
            <w:tcBorders>
              <w:top w:val="single" w:sz="12" w:space="0" w:color="auto"/>
              <w:bottom w:val="single" w:sz="4" w:space="0" w:color="auto"/>
            </w:tcBorders>
            <w:vAlign w:val="bottom"/>
          </w:tcPr>
          <w:p w:rsidR="00C7668E" w:rsidRPr="00CD0AA5" w:rsidRDefault="00C7668E" w:rsidP="000D6D59">
            <w:pPr>
              <w:pStyle w:val="TableHeaderCenter"/>
            </w:pPr>
            <w:r>
              <w:t xml:space="preserve">Total </w:t>
            </w:r>
            <w:r w:rsidRPr="00CD0AA5">
              <w:t>Burden</w:t>
            </w:r>
            <w:r w:rsidRPr="00CD0AA5">
              <w:br/>
            </w:r>
            <w:r>
              <w:t>Hours</w:t>
            </w:r>
          </w:p>
        </w:tc>
        <w:tc>
          <w:tcPr>
            <w:tcW w:w="416" w:type="pct"/>
            <w:tcBorders>
              <w:top w:val="single" w:sz="12" w:space="0" w:color="auto"/>
              <w:bottom w:val="single" w:sz="4" w:space="0" w:color="auto"/>
            </w:tcBorders>
            <w:vAlign w:val="bottom"/>
          </w:tcPr>
          <w:p w:rsidR="00C7668E" w:rsidRDefault="00EF24A5" w:rsidP="000D6D59">
            <w:pPr>
              <w:pStyle w:val="TableHeaderCenter"/>
            </w:pPr>
            <w:r>
              <w:t>Hourly Wage Rate</w:t>
            </w:r>
          </w:p>
        </w:tc>
        <w:tc>
          <w:tcPr>
            <w:tcW w:w="693" w:type="pct"/>
            <w:tcBorders>
              <w:top w:val="single" w:sz="12" w:space="0" w:color="auto"/>
              <w:bottom w:val="single" w:sz="4" w:space="0" w:color="auto"/>
            </w:tcBorders>
            <w:vAlign w:val="bottom"/>
          </w:tcPr>
          <w:p w:rsidR="00C7668E" w:rsidRDefault="00EF24A5" w:rsidP="000D6D59">
            <w:pPr>
              <w:pStyle w:val="TableHeaderCenter"/>
            </w:pPr>
            <w:r>
              <w:t>Total Respondent Costs</w:t>
            </w:r>
          </w:p>
        </w:tc>
      </w:tr>
      <w:tr w:rsidR="00EF24A5" w:rsidRPr="00CD0AA5" w:rsidTr="002769FA">
        <w:tc>
          <w:tcPr>
            <w:tcW w:w="704" w:type="pct"/>
            <w:tcBorders>
              <w:top w:val="single" w:sz="4" w:space="0" w:color="auto"/>
            </w:tcBorders>
            <w:shd w:val="clear" w:color="auto" w:fill="auto"/>
            <w:vAlign w:val="center"/>
          </w:tcPr>
          <w:p w:rsidR="00C7668E" w:rsidRDefault="00C7668E" w:rsidP="00CE6EDC">
            <w:pPr>
              <w:pStyle w:val="TableText"/>
              <w:spacing w:before="60"/>
            </w:pPr>
            <w:r>
              <w:t>For-profit PACE enrollees</w:t>
            </w:r>
          </w:p>
          <w:p w:rsidR="00C7668E" w:rsidRPr="00CD0AA5" w:rsidRDefault="00C7668E" w:rsidP="00CE6EDC">
            <w:pPr>
              <w:pStyle w:val="TableText"/>
              <w:spacing w:before="60"/>
            </w:pPr>
          </w:p>
        </w:tc>
        <w:tc>
          <w:tcPr>
            <w:tcW w:w="740" w:type="pct"/>
            <w:tcBorders>
              <w:top w:val="single" w:sz="4" w:space="0" w:color="auto"/>
            </w:tcBorders>
            <w:shd w:val="clear" w:color="auto" w:fill="auto"/>
          </w:tcPr>
          <w:p w:rsidR="00C7668E" w:rsidRDefault="009B5116" w:rsidP="00CE6EDC">
            <w:pPr>
              <w:pStyle w:val="TableText"/>
              <w:tabs>
                <w:tab w:val="decimal" w:pos="620"/>
              </w:tabs>
              <w:spacing w:before="60"/>
            </w:pPr>
            <w:r>
              <w:t>406</w:t>
            </w:r>
          </w:p>
          <w:p w:rsidR="00C7668E" w:rsidRPr="00CD0AA5" w:rsidRDefault="00C7668E" w:rsidP="00CE6EDC">
            <w:pPr>
              <w:pStyle w:val="TableText"/>
              <w:tabs>
                <w:tab w:val="decimal" w:pos="620"/>
              </w:tabs>
              <w:spacing w:before="60"/>
            </w:pPr>
          </w:p>
        </w:tc>
        <w:tc>
          <w:tcPr>
            <w:tcW w:w="693" w:type="pct"/>
            <w:tcBorders>
              <w:top w:val="single" w:sz="4" w:space="0" w:color="auto"/>
            </w:tcBorders>
          </w:tcPr>
          <w:p w:rsidR="00C7668E" w:rsidRPr="00CD0AA5" w:rsidRDefault="00C7668E" w:rsidP="00CE6EDC">
            <w:pPr>
              <w:pStyle w:val="TableText"/>
              <w:tabs>
                <w:tab w:val="decimal" w:pos="543"/>
              </w:tabs>
              <w:spacing w:before="60"/>
            </w:pPr>
            <w:r>
              <w:t>1</w:t>
            </w:r>
          </w:p>
        </w:tc>
        <w:tc>
          <w:tcPr>
            <w:tcW w:w="668" w:type="pct"/>
            <w:tcBorders>
              <w:top w:val="single" w:sz="4" w:space="0" w:color="auto"/>
            </w:tcBorders>
          </w:tcPr>
          <w:p w:rsidR="00C7668E" w:rsidRPr="00CD0AA5" w:rsidRDefault="00DA3EF0" w:rsidP="00CE6EDC">
            <w:pPr>
              <w:pStyle w:val="TableText"/>
              <w:tabs>
                <w:tab w:val="decimal" w:pos="477"/>
              </w:tabs>
              <w:spacing w:before="60"/>
            </w:pPr>
            <w:r>
              <w:t>406</w:t>
            </w:r>
          </w:p>
        </w:tc>
        <w:tc>
          <w:tcPr>
            <w:tcW w:w="605" w:type="pct"/>
            <w:tcBorders>
              <w:top w:val="single" w:sz="4" w:space="0" w:color="auto"/>
            </w:tcBorders>
            <w:shd w:val="clear" w:color="auto" w:fill="auto"/>
          </w:tcPr>
          <w:p w:rsidR="00C7668E" w:rsidRDefault="00EF24A5" w:rsidP="00CE6EDC">
            <w:pPr>
              <w:pStyle w:val="TableText"/>
              <w:tabs>
                <w:tab w:val="decimal" w:pos="332"/>
              </w:tabs>
              <w:spacing w:before="60"/>
            </w:pPr>
            <w:r>
              <w:t>.55</w:t>
            </w:r>
          </w:p>
          <w:p w:rsidR="00C7668E" w:rsidRPr="00CD0AA5" w:rsidRDefault="00C7668E" w:rsidP="00CE6EDC">
            <w:pPr>
              <w:pStyle w:val="TableText"/>
              <w:tabs>
                <w:tab w:val="decimal" w:pos="332"/>
              </w:tabs>
              <w:spacing w:before="60"/>
            </w:pPr>
          </w:p>
        </w:tc>
        <w:tc>
          <w:tcPr>
            <w:tcW w:w="480" w:type="pct"/>
            <w:tcBorders>
              <w:top w:val="single" w:sz="4" w:space="0" w:color="auto"/>
            </w:tcBorders>
          </w:tcPr>
          <w:p w:rsidR="00C7668E" w:rsidRDefault="00253208" w:rsidP="00CE6EDC">
            <w:pPr>
              <w:pStyle w:val="TableText"/>
              <w:tabs>
                <w:tab w:val="decimal" w:pos="326"/>
              </w:tabs>
              <w:spacing w:before="60"/>
            </w:pPr>
            <w:r>
              <w:t xml:space="preserve">   </w:t>
            </w:r>
            <w:r w:rsidR="00DA3EF0">
              <w:t>223</w:t>
            </w:r>
          </w:p>
          <w:p w:rsidR="00C7668E" w:rsidRPr="00CD0AA5" w:rsidRDefault="00C7668E" w:rsidP="00CE6EDC">
            <w:pPr>
              <w:pStyle w:val="TableText"/>
              <w:tabs>
                <w:tab w:val="decimal" w:pos="326"/>
              </w:tabs>
              <w:spacing w:before="60"/>
            </w:pPr>
          </w:p>
        </w:tc>
        <w:tc>
          <w:tcPr>
            <w:tcW w:w="416" w:type="pct"/>
            <w:tcBorders>
              <w:top w:val="single" w:sz="4" w:space="0" w:color="auto"/>
            </w:tcBorders>
          </w:tcPr>
          <w:p w:rsidR="00C7668E" w:rsidRDefault="00604061" w:rsidP="00CE6EDC">
            <w:pPr>
              <w:pStyle w:val="TableText"/>
              <w:tabs>
                <w:tab w:val="decimal" w:pos="269"/>
              </w:tabs>
              <w:spacing w:before="60"/>
            </w:pPr>
            <w:r>
              <w:t>20.70</w:t>
            </w:r>
            <w:r w:rsidR="00B656AF">
              <w:t>*</w:t>
            </w:r>
          </w:p>
        </w:tc>
        <w:tc>
          <w:tcPr>
            <w:tcW w:w="693" w:type="pct"/>
            <w:tcBorders>
              <w:top w:val="single" w:sz="4" w:space="0" w:color="auto"/>
            </w:tcBorders>
          </w:tcPr>
          <w:p w:rsidR="00C7668E" w:rsidRDefault="00974E37" w:rsidP="00604061">
            <w:pPr>
              <w:pStyle w:val="TableText"/>
              <w:tabs>
                <w:tab w:val="decimal" w:pos="537"/>
              </w:tabs>
              <w:spacing w:before="60"/>
            </w:pPr>
            <w:r>
              <w:t>$</w:t>
            </w:r>
            <w:r w:rsidR="00DA3EF0">
              <w:t>4,616</w:t>
            </w:r>
          </w:p>
        </w:tc>
      </w:tr>
      <w:tr w:rsidR="00EF24A5" w:rsidRPr="00CD0AA5" w:rsidTr="00DA3EF0">
        <w:tc>
          <w:tcPr>
            <w:tcW w:w="704" w:type="pct"/>
            <w:shd w:val="clear" w:color="auto" w:fill="auto"/>
            <w:vAlign w:val="center"/>
          </w:tcPr>
          <w:p w:rsidR="00C7668E" w:rsidRPr="00CD0AA5" w:rsidRDefault="00C7668E" w:rsidP="00CE6EDC">
            <w:pPr>
              <w:pStyle w:val="TableText"/>
              <w:spacing w:before="60"/>
            </w:pPr>
            <w:r>
              <w:t>Not-for-profit PACE enrollees</w:t>
            </w:r>
          </w:p>
        </w:tc>
        <w:tc>
          <w:tcPr>
            <w:tcW w:w="740" w:type="pct"/>
            <w:shd w:val="clear" w:color="auto" w:fill="auto"/>
          </w:tcPr>
          <w:p w:rsidR="00C7668E" w:rsidRPr="00CD0AA5" w:rsidRDefault="009B5116" w:rsidP="00CE6EDC">
            <w:pPr>
              <w:pStyle w:val="TableText"/>
              <w:tabs>
                <w:tab w:val="decimal" w:pos="620"/>
              </w:tabs>
              <w:spacing w:before="60"/>
            </w:pPr>
            <w:r>
              <w:t>407</w:t>
            </w:r>
          </w:p>
        </w:tc>
        <w:tc>
          <w:tcPr>
            <w:tcW w:w="693" w:type="pct"/>
          </w:tcPr>
          <w:p w:rsidR="00C7668E" w:rsidRPr="00CD0AA5" w:rsidRDefault="00C7668E" w:rsidP="00CE6EDC">
            <w:pPr>
              <w:pStyle w:val="TableText"/>
              <w:tabs>
                <w:tab w:val="decimal" w:pos="543"/>
              </w:tabs>
              <w:spacing w:before="60"/>
            </w:pPr>
            <w:r>
              <w:t>1</w:t>
            </w:r>
          </w:p>
        </w:tc>
        <w:tc>
          <w:tcPr>
            <w:tcW w:w="668" w:type="pct"/>
          </w:tcPr>
          <w:p w:rsidR="00C7668E" w:rsidRPr="00CD0AA5" w:rsidRDefault="00DA3EF0" w:rsidP="00CE6EDC">
            <w:pPr>
              <w:pStyle w:val="TableText"/>
              <w:tabs>
                <w:tab w:val="decimal" w:pos="477"/>
              </w:tabs>
              <w:spacing w:before="60"/>
            </w:pPr>
            <w:r>
              <w:t>407</w:t>
            </w:r>
          </w:p>
        </w:tc>
        <w:tc>
          <w:tcPr>
            <w:tcW w:w="605" w:type="pct"/>
            <w:shd w:val="clear" w:color="auto" w:fill="auto"/>
          </w:tcPr>
          <w:p w:rsidR="00C7668E" w:rsidRPr="00CD0AA5" w:rsidRDefault="00EF24A5" w:rsidP="00DA3EF0">
            <w:pPr>
              <w:pStyle w:val="TableText"/>
              <w:tabs>
                <w:tab w:val="decimal" w:pos="332"/>
              </w:tabs>
              <w:spacing w:before="60"/>
            </w:pPr>
            <w:r>
              <w:t>.55</w:t>
            </w:r>
          </w:p>
        </w:tc>
        <w:tc>
          <w:tcPr>
            <w:tcW w:w="480" w:type="pct"/>
          </w:tcPr>
          <w:p w:rsidR="00C7668E" w:rsidRPr="00CD0AA5" w:rsidRDefault="00253208" w:rsidP="00CE6EDC">
            <w:pPr>
              <w:pStyle w:val="TableText"/>
              <w:tabs>
                <w:tab w:val="decimal" w:pos="326"/>
              </w:tabs>
              <w:spacing w:before="60"/>
            </w:pPr>
            <w:r>
              <w:t xml:space="preserve">   </w:t>
            </w:r>
            <w:r w:rsidR="00DA3EF0">
              <w:t>224</w:t>
            </w:r>
          </w:p>
        </w:tc>
        <w:tc>
          <w:tcPr>
            <w:tcW w:w="416" w:type="pct"/>
          </w:tcPr>
          <w:p w:rsidR="00C7668E" w:rsidRDefault="00604061" w:rsidP="00CE6EDC">
            <w:pPr>
              <w:pStyle w:val="TableText"/>
              <w:tabs>
                <w:tab w:val="decimal" w:pos="269"/>
              </w:tabs>
              <w:spacing w:before="60"/>
            </w:pPr>
            <w:r>
              <w:t>20.70</w:t>
            </w:r>
            <w:r w:rsidR="00B656AF">
              <w:t>*</w:t>
            </w:r>
          </w:p>
        </w:tc>
        <w:tc>
          <w:tcPr>
            <w:tcW w:w="693" w:type="pct"/>
          </w:tcPr>
          <w:p w:rsidR="00C7668E" w:rsidRDefault="00B83A55" w:rsidP="00CE6EDC">
            <w:pPr>
              <w:pStyle w:val="TableText"/>
              <w:tabs>
                <w:tab w:val="decimal" w:pos="537"/>
              </w:tabs>
              <w:spacing w:before="60"/>
            </w:pPr>
            <w:r>
              <w:t>$</w:t>
            </w:r>
            <w:r w:rsidR="00DA3EF0">
              <w:t>4,637</w:t>
            </w:r>
          </w:p>
        </w:tc>
      </w:tr>
      <w:tr w:rsidR="00EF24A5" w:rsidRPr="00CD0AA5" w:rsidTr="002769FA">
        <w:tc>
          <w:tcPr>
            <w:tcW w:w="704" w:type="pct"/>
            <w:shd w:val="clear" w:color="auto" w:fill="auto"/>
            <w:vAlign w:val="center"/>
          </w:tcPr>
          <w:p w:rsidR="00C7668E" w:rsidRPr="00CD0AA5" w:rsidRDefault="00C7668E" w:rsidP="00CE6EDC">
            <w:pPr>
              <w:pStyle w:val="TableText"/>
              <w:spacing w:before="60"/>
            </w:pPr>
          </w:p>
        </w:tc>
        <w:tc>
          <w:tcPr>
            <w:tcW w:w="740" w:type="pct"/>
            <w:shd w:val="clear" w:color="auto" w:fill="auto"/>
            <w:vAlign w:val="center"/>
          </w:tcPr>
          <w:p w:rsidR="00C7668E" w:rsidRPr="00CD0AA5" w:rsidRDefault="00C7668E" w:rsidP="00CE6EDC">
            <w:pPr>
              <w:pStyle w:val="TableText"/>
              <w:tabs>
                <w:tab w:val="decimal" w:pos="620"/>
              </w:tabs>
              <w:spacing w:before="60"/>
            </w:pPr>
          </w:p>
        </w:tc>
        <w:tc>
          <w:tcPr>
            <w:tcW w:w="693" w:type="pct"/>
          </w:tcPr>
          <w:p w:rsidR="00C7668E" w:rsidRPr="00CD0AA5" w:rsidRDefault="00C7668E" w:rsidP="00CE6EDC">
            <w:pPr>
              <w:pStyle w:val="TableText"/>
              <w:tabs>
                <w:tab w:val="decimal" w:pos="543"/>
              </w:tabs>
              <w:spacing w:before="60"/>
            </w:pPr>
          </w:p>
        </w:tc>
        <w:tc>
          <w:tcPr>
            <w:tcW w:w="668" w:type="pct"/>
          </w:tcPr>
          <w:p w:rsidR="00C7668E" w:rsidRPr="00CD0AA5" w:rsidRDefault="00C7668E" w:rsidP="00CE6EDC">
            <w:pPr>
              <w:pStyle w:val="TableText"/>
              <w:tabs>
                <w:tab w:val="decimal" w:pos="477"/>
              </w:tabs>
              <w:spacing w:before="60"/>
            </w:pPr>
          </w:p>
        </w:tc>
        <w:tc>
          <w:tcPr>
            <w:tcW w:w="605" w:type="pct"/>
            <w:shd w:val="clear" w:color="auto" w:fill="auto"/>
            <w:vAlign w:val="center"/>
          </w:tcPr>
          <w:p w:rsidR="00C7668E" w:rsidRPr="00CD0AA5" w:rsidRDefault="00C7668E" w:rsidP="00CE6EDC">
            <w:pPr>
              <w:pStyle w:val="TableText"/>
              <w:tabs>
                <w:tab w:val="decimal" w:pos="332"/>
              </w:tabs>
              <w:spacing w:before="60"/>
            </w:pPr>
          </w:p>
        </w:tc>
        <w:tc>
          <w:tcPr>
            <w:tcW w:w="480" w:type="pct"/>
          </w:tcPr>
          <w:p w:rsidR="00C7668E" w:rsidRPr="00CD0AA5" w:rsidRDefault="00C7668E" w:rsidP="00CE6EDC">
            <w:pPr>
              <w:pStyle w:val="TableText"/>
              <w:tabs>
                <w:tab w:val="decimal" w:pos="326"/>
              </w:tabs>
              <w:spacing w:before="60"/>
            </w:pPr>
          </w:p>
        </w:tc>
        <w:tc>
          <w:tcPr>
            <w:tcW w:w="416" w:type="pct"/>
          </w:tcPr>
          <w:p w:rsidR="00C7668E" w:rsidRPr="00CD0AA5" w:rsidRDefault="00C7668E" w:rsidP="00CE6EDC">
            <w:pPr>
              <w:pStyle w:val="TableText"/>
              <w:tabs>
                <w:tab w:val="decimal" w:pos="269"/>
              </w:tabs>
              <w:spacing w:before="60"/>
            </w:pPr>
          </w:p>
        </w:tc>
        <w:tc>
          <w:tcPr>
            <w:tcW w:w="693" w:type="pct"/>
          </w:tcPr>
          <w:p w:rsidR="00C7668E" w:rsidRPr="00CD0AA5" w:rsidRDefault="00C7668E" w:rsidP="00CE6EDC">
            <w:pPr>
              <w:pStyle w:val="TableText"/>
              <w:tabs>
                <w:tab w:val="decimal" w:pos="537"/>
              </w:tabs>
              <w:spacing w:before="60"/>
            </w:pPr>
          </w:p>
        </w:tc>
      </w:tr>
      <w:tr w:rsidR="00EF24A5" w:rsidRPr="00CD0AA5" w:rsidTr="002769FA">
        <w:tc>
          <w:tcPr>
            <w:tcW w:w="704" w:type="pct"/>
            <w:tcBorders>
              <w:top w:val="single" w:sz="4" w:space="0" w:color="auto"/>
              <w:bottom w:val="single" w:sz="4" w:space="0" w:color="auto"/>
            </w:tcBorders>
            <w:shd w:val="clear" w:color="auto" w:fill="auto"/>
            <w:vAlign w:val="center"/>
          </w:tcPr>
          <w:p w:rsidR="00C7668E" w:rsidRPr="00CD0AA5" w:rsidRDefault="00C7668E" w:rsidP="001D6D46">
            <w:pPr>
              <w:pStyle w:val="TableText"/>
              <w:spacing w:before="120" w:after="60"/>
              <w:rPr>
                <w:b/>
              </w:rPr>
            </w:pPr>
            <w:r w:rsidRPr="00CD0AA5">
              <w:rPr>
                <w:b/>
              </w:rPr>
              <w:t>Total</w:t>
            </w:r>
          </w:p>
        </w:tc>
        <w:tc>
          <w:tcPr>
            <w:tcW w:w="740" w:type="pct"/>
            <w:tcBorders>
              <w:top w:val="single" w:sz="4" w:space="0" w:color="auto"/>
              <w:bottom w:val="single" w:sz="4" w:space="0" w:color="auto"/>
            </w:tcBorders>
            <w:shd w:val="clear" w:color="auto" w:fill="auto"/>
            <w:vAlign w:val="center"/>
          </w:tcPr>
          <w:p w:rsidR="00C7668E" w:rsidRPr="00CD0AA5" w:rsidRDefault="00DA3EF0" w:rsidP="001D6D46">
            <w:pPr>
              <w:pStyle w:val="TableText"/>
              <w:tabs>
                <w:tab w:val="decimal" w:pos="620"/>
              </w:tabs>
              <w:spacing w:before="120" w:after="60"/>
              <w:rPr>
                <w:b/>
              </w:rPr>
            </w:pPr>
            <w:r>
              <w:rPr>
                <w:b/>
              </w:rPr>
              <w:t>813</w:t>
            </w:r>
          </w:p>
        </w:tc>
        <w:tc>
          <w:tcPr>
            <w:tcW w:w="693" w:type="pct"/>
            <w:tcBorders>
              <w:top w:val="single" w:sz="4" w:space="0" w:color="auto"/>
              <w:bottom w:val="single" w:sz="4" w:space="0" w:color="auto"/>
            </w:tcBorders>
          </w:tcPr>
          <w:p w:rsidR="00C7668E" w:rsidRPr="00CD0AA5" w:rsidRDefault="00C7668E" w:rsidP="001D6D46">
            <w:pPr>
              <w:pStyle w:val="TableText"/>
              <w:tabs>
                <w:tab w:val="decimal" w:pos="543"/>
              </w:tabs>
              <w:spacing w:before="120" w:after="60"/>
              <w:rPr>
                <w:b/>
              </w:rPr>
            </w:pPr>
            <w:r>
              <w:rPr>
                <w:b/>
              </w:rPr>
              <w:t>1</w:t>
            </w:r>
          </w:p>
        </w:tc>
        <w:tc>
          <w:tcPr>
            <w:tcW w:w="668" w:type="pct"/>
            <w:tcBorders>
              <w:top w:val="single" w:sz="4" w:space="0" w:color="auto"/>
              <w:bottom w:val="single" w:sz="4" w:space="0" w:color="auto"/>
            </w:tcBorders>
          </w:tcPr>
          <w:p w:rsidR="00C7668E" w:rsidRPr="00CD0AA5" w:rsidRDefault="00DA3EF0" w:rsidP="001D6D46">
            <w:pPr>
              <w:pStyle w:val="TableText"/>
              <w:tabs>
                <w:tab w:val="decimal" w:pos="477"/>
              </w:tabs>
              <w:spacing w:before="120" w:after="60"/>
              <w:rPr>
                <w:b/>
              </w:rPr>
            </w:pPr>
            <w:r>
              <w:rPr>
                <w:b/>
              </w:rPr>
              <w:t>813</w:t>
            </w:r>
          </w:p>
        </w:tc>
        <w:tc>
          <w:tcPr>
            <w:tcW w:w="605" w:type="pct"/>
            <w:tcBorders>
              <w:top w:val="single" w:sz="4" w:space="0" w:color="auto"/>
              <w:bottom w:val="single" w:sz="4" w:space="0" w:color="auto"/>
            </w:tcBorders>
            <w:shd w:val="clear" w:color="auto" w:fill="auto"/>
            <w:vAlign w:val="center"/>
          </w:tcPr>
          <w:p w:rsidR="00C7668E" w:rsidRPr="00CD0AA5" w:rsidRDefault="00C7668E" w:rsidP="001D6D46">
            <w:pPr>
              <w:pStyle w:val="TableText"/>
              <w:tabs>
                <w:tab w:val="decimal" w:pos="332"/>
              </w:tabs>
              <w:spacing w:before="120" w:after="60"/>
              <w:rPr>
                <w:b/>
              </w:rPr>
            </w:pPr>
            <w:r w:rsidRPr="00CD0AA5">
              <w:rPr>
                <w:b/>
              </w:rPr>
              <w:t>NA</w:t>
            </w:r>
          </w:p>
        </w:tc>
        <w:tc>
          <w:tcPr>
            <w:tcW w:w="480" w:type="pct"/>
            <w:tcBorders>
              <w:top w:val="single" w:sz="4" w:space="0" w:color="auto"/>
              <w:bottom w:val="single" w:sz="4" w:space="0" w:color="auto"/>
            </w:tcBorders>
          </w:tcPr>
          <w:p w:rsidR="00C7668E" w:rsidRPr="00CD0AA5" w:rsidRDefault="00253208" w:rsidP="00B83A55">
            <w:pPr>
              <w:pStyle w:val="TableText"/>
              <w:tabs>
                <w:tab w:val="decimal" w:pos="326"/>
              </w:tabs>
              <w:spacing w:before="120" w:after="60"/>
              <w:rPr>
                <w:b/>
              </w:rPr>
            </w:pPr>
            <w:r>
              <w:rPr>
                <w:b/>
              </w:rPr>
              <w:t xml:space="preserve">   </w:t>
            </w:r>
            <w:r w:rsidR="00B83A55">
              <w:rPr>
                <w:b/>
              </w:rPr>
              <w:t>467</w:t>
            </w:r>
          </w:p>
        </w:tc>
        <w:tc>
          <w:tcPr>
            <w:tcW w:w="416" w:type="pct"/>
            <w:tcBorders>
              <w:top w:val="single" w:sz="4" w:space="0" w:color="auto"/>
              <w:bottom w:val="single" w:sz="4" w:space="0" w:color="auto"/>
            </w:tcBorders>
          </w:tcPr>
          <w:p w:rsidR="00C7668E" w:rsidRDefault="00CE1415" w:rsidP="001D6D46">
            <w:pPr>
              <w:pStyle w:val="TableText"/>
              <w:tabs>
                <w:tab w:val="decimal" w:pos="269"/>
              </w:tabs>
              <w:spacing w:before="120" w:after="60"/>
              <w:rPr>
                <w:b/>
              </w:rPr>
            </w:pPr>
            <w:r>
              <w:rPr>
                <w:b/>
              </w:rPr>
              <w:t>NA</w:t>
            </w:r>
          </w:p>
        </w:tc>
        <w:tc>
          <w:tcPr>
            <w:tcW w:w="693" w:type="pct"/>
            <w:tcBorders>
              <w:top w:val="single" w:sz="4" w:space="0" w:color="auto"/>
              <w:bottom w:val="single" w:sz="4" w:space="0" w:color="auto"/>
            </w:tcBorders>
          </w:tcPr>
          <w:p w:rsidR="00C7668E" w:rsidRDefault="00974E37" w:rsidP="00604061">
            <w:pPr>
              <w:pStyle w:val="TableText"/>
              <w:tabs>
                <w:tab w:val="decimal" w:pos="537"/>
              </w:tabs>
              <w:spacing w:before="120" w:after="60"/>
              <w:rPr>
                <w:b/>
              </w:rPr>
            </w:pPr>
            <w:r>
              <w:rPr>
                <w:b/>
              </w:rPr>
              <w:t>$</w:t>
            </w:r>
            <w:r w:rsidR="00DA3EF0">
              <w:rPr>
                <w:b/>
              </w:rPr>
              <w:t>9,253</w:t>
            </w:r>
          </w:p>
        </w:tc>
      </w:tr>
    </w:tbl>
    <w:p w:rsidR="00B656AF" w:rsidRPr="00B656AF" w:rsidRDefault="00B656AF" w:rsidP="00C63500">
      <w:pPr>
        <w:pStyle w:val="TableFootnoteCaption"/>
      </w:pPr>
    </w:p>
    <w:p w:rsidR="00DA3EF0" w:rsidRPr="009B5116" w:rsidRDefault="00DA3EF0" w:rsidP="00DA3EF0">
      <w:pPr>
        <w:ind w:firstLine="0"/>
        <w:rPr>
          <w:b/>
        </w:rPr>
      </w:pPr>
      <w:r>
        <w:rPr>
          <w:b/>
        </w:rPr>
        <w:t>b</w:t>
      </w:r>
      <w:r w:rsidRPr="009B5116">
        <w:rPr>
          <w:b/>
        </w:rPr>
        <w:t xml:space="preserve">. </w:t>
      </w:r>
      <w:r>
        <w:rPr>
          <w:rFonts w:ascii="Arial" w:hAnsi="Arial" w:cs="Arial"/>
          <w:b/>
          <w:sz w:val="20"/>
          <w:szCs w:val="20"/>
        </w:rPr>
        <w:t xml:space="preserve">Total Respondent Costs based on 80% survey response rate, </w:t>
      </w:r>
      <w:r w:rsidRPr="009B5116">
        <w:rPr>
          <w:rFonts w:ascii="Arial" w:hAnsi="Arial" w:cs="Arial"/>
          <w:b/>
          <w:sz w:val="20"/>
          <w:szCs w:val="20"/>
        </w:rPr>
        <w:t>100% proxy responses</w:t>
      </w:r>
    </w:p>
    <w:tbl>
      <w:tblPr>
        <w:tblStyle w:val="TableGrid"/>
        <w:tblW w:w="5042"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1430"/>
        <w:gridCol w:w="1339"/>
        <w:gridCol w:w="1290"/>
        <w:gridCol w:w="1168"/>
        <w:gridCol w:w="927"/>
        <w:gridCol w:w="803"/>
        <w:gridCol w:w="1338"/>
      </w:tblGrid>
      <w:tr w:rsidR="00DA3EF0" w:rsidRPr="00CD0AA5" w:rsidTr="000D6D59">
        <w:trPr>
          <w:cantSplit/>
          <w:tblHeader/>
        </w:trPr>
        <w:tc>
          <w:tcPr>
            <w:tcW w:w="704" w:type="pct"/>
            <w:tcBorders>
              <w:top w:val="single" w:sz="12" w:space="0" w:color="auto"/>
              <w:bottom w:val="single" w:sz="4" w:space="0" w:color="auto"/>
            </w:tcBorders>
            <w:shd w:val="clear" w:color="auto" w:fill="auto"/>
            <w:vAlign w:val="bottom"/>
          </w:tcPr>
          <w:p w:rsidR="00DA3EF0" w:rsidRPr="00CD0AA5" w:rsidRDefault="00DA3EF0" w:rsidP="00DA3EF0">
            <w:pPr>
              <w:pStyle w:val="TableHeaderLeft"/>
            </w:pPr>
            <w:r w:rsidRPr="00CD0AA5">
              <w:t>Data Collection Effort</w:t>
            </w:r>
          </w:p>
        </w:tc>
        <w:tc>
          <w:tcPr>
            <w:tcW w:w="740" w:type="pct"/>
            <w:tcBorders>
              <w:top w:val="single" w:sz="12" w:space="0" w:color="auto"/>
              <w:bottom w:val="single" w:sz="4" w:space="0" w:color="auto"/>
            </w:tcBorders>
            <w:shd w:val="clear" w:color="auto" w:fill="auto"/>
            <w:vAlign w:val="bottom"/>
          </w:tcPr>
          <w:p w:rsidR="00DA3EF0" w:rsidRPr="00CD0AA5" w:rsidRDefault="00DA3EF0" w:rsidP="000D6D59">
            <w:pPr>
              <w:pStyle w:val="TableHeaderCenter"/>
            </w:pPr>
            <w:r w:rsidRPr="00CD0AA5">
              <w:t xml:space="preserve">Estimated Number </w:t>
            </w:r>
            <w:r w:rsidRPr="00CD0AA5">
              <w:br/>
              <w:t xml:space="preserve">of </w:t>
            </w:r>
            <w:r>
              <w:t>Respondents</w:t>
            </w:r>
          </w:p>
        </w:tc>
        <w:tc>
          <w:tcPr>
            <w:tcW w:w="693" w:type="pct"/>
            <w:tcBorders>
              <w:top w:val="single" w:sz="12" w:space="0" w:color="auto"/>
              <w:bottom w:val="single" w:sz="4" w:space="0" w:color="auto"/>
            </w:tcBorders>
            <w:vAlign w:val="bottom"/>
          </w:tcPr>
          <w:p w:rsidR="00DA3EF0" w:rsidRPr="00CD0AA5" w:rsidRDefault="00DA3EF0" w:rsidP="000D6D59">
            <w:pPr>
              <w:pStyle w:val="TableHeaderCenter"/>
            </w:pPr>
            <w:r>
              <w:t>Number of Responses Per Respondent</w:t>
            </w:r>
          </w:p>
        </w:tc>
        <w:tc>
          <w:tcPr>
            <w:tcW w:w="668" w:type="pct"/>
            <w:tcBorders>
              <w:top w:val="single" w:sz="12" w:space="0" w:color="auto"/>
              <w:bottom w:val="single" w:sz="4" w:space="0" w:color="auto"/>
            </w:tcBorders>
            <w:vAlign w:val="bottom"/>
          </w:tcPr>
          <w:p w:rsidR="00DA3EF0" w:rsidRPr="00CD0AA5" w:rsidRDefault="00DA3EF0" w:rsidP="000D6D59">
            <w:pPr>
              <w:pStyle w:val="TableHeaderCenter"/>
            </w:pPr>
            <w:r>
              <w:t>Total Number of Responses</w:t>
            </w:r>
          </w:p>
        </w:tc>
        <w:tc>
          <w:tcPr>
            <w:tcW w:w="605" w:type="pct"/>
            <w:tcBorders>
              <w:top w:val="single" w:sz="12" w:space="0" w:color="auto"/>
              <w:bottom w:val="single" w:sz="4" w:space="0" w:color="auto"/>
            </w:tcBorders>
            <w:shd w:val="clear" w:color="auto" w:fill="auto"/>
            <w:vAlign w:val="bottom"/>
          </w:tcPr>
          <w:p w:rsidR="00DA3EF0" w:rsidRPr="00CD0AA5" w:rsidRDefault="00DA3EF0" w:rsidP="000D6D59">
            <w:pPr>
              <w:pStyle w:val="TableHeaderCenter"/>
            </w:pPr>
            <w:r w:rsidRPr="00CD0AA5">
              <w:t xml:space="preserve">Average </w:t>
            </w:r>
            <w:r>
              <w:t>Burden Hour Per Response</w:t>
            </w:r>
          </w:p>
        </w:tc>
        <w:tc>
          <w:tcPr>
            <w:tcW w:w="480" w:type="pct"/>
            <w:tcBorders>
              <w:top w:val="single" w:sz="12" w:space="0" w:color="auto"/>
              <w:bottom w:val="single" w:sz="4" w:space="0" w:color="auto"/>
            </w:tcBorders>
            <w:vAlign w:val="bottom"/>
          </w:tcPr>
          <w:p w:rsidR="00DA3EF0" w:rsidRPr="00CD0AA5" w:rsidRDefault="00DA3EF0" w:rsidP="000D6D59">
            <w:pPr>
              <w:pStyle w:val="TableHeaderCenter"/>
            </w:pPr>
            <w:r>
              <w:t xml:space="preserve">Total </w:t>
            </w:r>
            <w:r w:rsidRPr="00CD0AA5">
              <w:t>Burden</w:t>
            </w:r>
            <w:r w:rsidRPr="00CD0AA5">
              <w:br/>
            </w:r>
            <w:r>
              <w:t>Hours</w:t>
            </w:r>
          </w:p>
        </w:tc>
        <w:tc>
          <w:tcPr>
            <w:tcW w:w="416" w:type="pct"/>
            <w:tcBorders>
              <w:top w:val="single" w:sz="12" w:space="0" w:color="auto"/>
              <w:bottom w:val="single" w:sz="4" w:space="0" w:color="auto"/>
            </w:tcBorders>
            <w:vAlign w:val="bottom"/>
          </w:tcPr>
          <w:p w:rsidR="00DA3EF0" w:rsidRDefault="00DA3EF0" w:rsidP="000D6D59">
            <w:pPr>
              <w:pStyle w:val="TableHeaderCenter"/>
            </w:pPr>
            <w:r>
              <w:t>Hourly Wage Rate</w:t>
            </w:r>
          </w:p>
        </w:tc>
        <w:tc>
          <w:tcPr>
            <w:tcW w:w="693" w:type="pct"/>
            <w:tcBorders>
              <w:top w:val="single" w:sz="12" w:space="0" w:color="auto"/>
              <w:bottom w:val="single" w:sz="4" w:space="0" w:color="auto"/>
            </w:tcBorders>
            <w:vAlign w:val="bottom"/>
          </w:tcPr>
          <w:p w:rsidR="00DA3EF0" w:rsidRDefault="00DA3EF0" w:rsidP="000D6D59">
            <w:pPr>
              <w:pStyle w:val="TableHeaderCenter"/>
            </w:pPr>
            <w:r>
              <w:t>Total Respondent Costs</w:t>
            </w:r>
          </w:p>
        </w:tc>
      </w:tr>
      <w:tr w:rsidR="00DA3EF0" w:rsidRPr="00CD0AA5" w:rsidTr="000D6D59">
        <w:trPr>
          <w:cantSplit/>
        </w:trPr>
        <w:tc>
          <w:tcPr>
            <w:tcW w:w="704" w:type="pct"/>
            <w:tcBorders>
              <w:top w:val="single" w:sz="4" w:space="0" w:color="auto"/>
            </w:tcBorders>
            <w:shd w:val="clear" w:color="auto" w:fill="auto"/>
            <w:vAlign w:val="center"/>
          </w:tcPr>
          <w:p w:rsidR="00DA3EF0" w:rsidRDefault="00DA3EF0" w:rsidP="00DA3EF0">
            <w:pPr>
              <w:pStyle w:val="TableText"/>
              <w:spacing w:before="60"/>
            </w:pPr>
            <w:r>
              <w:t>For-profit PACE enrollees</w:t>
            </w:r>
          </w:p>
          <w:p w:rsidR="00B83A55" w:rsidRPr="00CD0AA5" w:rsidRDefault="00B83A55" w:rsidP="00DA3EF0">
            <w:pPr>
              <w:pStyle w:val="TableText"/>
              <w:spacing w:before="60"/>
            </w:pPr>
          </w:p>
        </w:tc>
        <w:tc>
          <w:tcPr>
            <w:tcW w:w="740" w:type="pct"/>
            <w:tcBorders>
              <w:top w:val="single" w:sz="4" w:space="0" w:color="auto"/>
            </w:tcBorders>
            <w:shd w:val="clear" w:color="auto" w:fill="auto"/>
          </w:tcPr>
          <w:p w:rsidR="00DA3EF0" w:rsidRDefault="00DA3EF0" w:rsidP="00DA3EF0">
            <w:pPr>
              <w:pStyle w:val="TableText"/>
              <w:tabs>
                <w:tab w:val="decimal" w:pos="620"/>
              </w:tabs>
              <w:spacing w:before="60"/>
            </w:pPr>
            <w:r>
              <w:t>325</w:t>
            </w:r>
          </w:p>
          <w:p w:rsidR="00DA3EF0" w:rsidRPr="00CD0AA5" w:rsidRDefault="00DA3EF0" w:rsidP="00DA3EF0">
            <w:pPr>
              <w:pStyle w:val="TableText"/>
              <w:tabs>
                <w:tab w:val="decimal" w:pos="620"/>
              </w:tabs>
              <w:spacing w:before="60"/>
            </w:pPr>
          </w:p>
        </w:tc>
        <w:tc>
          <w:tcPr>
            <w:tcW w:w="693" w:type="pct"/>
            <w:tcBorders>
              <w:top w:val="single" w:sz="4" w:space="0" w:color="auto"/>
            </w:tcBorders>
          </w:tcPr>
          <w:p w:rsidR="00DA3EF0" w:rsidRPr="00CD0AA5" w:rsidRDefault="00DA3EF0" w:rsidP="00DA3EF0">
            <w:pPr>
              <w:pStyle w:val="TableText"/>
              <w:tabs>
                <w:tab w:val="decimal" w:pos="543"/>
              </w:tabs>
              <w:spacing w:before="60"/>
            </w:pPr>
            <w:r>
              <w:t>1</w:t>
            </w:r>
          </w:p>
        </w:tc>
        <w:tc>
          <w:tcPr>
            <w:tcW w:w="668" w:type="pct"/>
            <w:tcBorders>
              <w:top w:val="single" w:sz="4" w:space="0" w:color="auto"/>
            </w:tcBorders>
          </w:tcPr>
          <w:p w:rsidR="00DA3EF0" w:rsidRPr="00CD0AA5" w:rsidRDefault="00DA3EF0" w:rsidP="00DA3EF0">
            <w:pPr>
              <w:pStyle w:val="TableText"/>
              <w:tabs>
                <w:tab w:val="decimal" w:pos="477"/>
              </w:tabs>
              <w:spacing w:before="60"/>
            </w:pPr>
            <w:r>
              <w:t>325</w:t>
            </w:r>
          </w:p>
        </w:tc>
        <w:tc>
          <w:tcPr>
            <w:tcW w:w="605" w:type="pct"/>
            <w:tcBorders>
              <w:top w:val="single" w:sz="4" w:space="0" w:color="auto"/>
            </w:tcBorders>
            <w:shd w:val="clear" w:color="auto" w:fill="auto"/>
          </w:tcPr>
          <w:p w:rsidR="00DA3EF0" w:rsidRDefault="00DA3EF0" w:rsidP="00DA3EF0">
            <w:pPr>
              <w:pStyle w:val="TableText"/>
              <w:tabs>
                <w:tab w:val="decimal" w:pos="332"/>
              </w:tabs>
              <w:spacing w:before="60"/>
            </w:pPr>
            <w:r>
              <w:t>.55</w:t>
            </w:r>
          </w:p>
          <w:p w:rsidR="00DA3EF0" w:rsidRPr="00CD0AA5" w:rsidRDefault="00DA3EF0" w:rsidP="00DA3EF0">
            <w:pPr>
              <w:pStyle w:val="TableText"/>
              <w:tabs>
                <w:tab w:val="decimal" w:pos="332"/>
              </w:tabs>
              <w:spacing w:before="60"/>
            </w:pPr>
          </w:p>
        </w:tc>
        <w:tc>
          <w:tcPr>
            <w:tcW w:w="480" w:type="pct"/>
            <w:tcBorders>
              <w:top w:val="single" w:sz="4" w:space="0" w:color="auto"/>
            </w:tcBorders>
          </w:tcPr>
          <w:p w:rsidR="00DA3EF0" w:rsidRDefault="00DA3EF0" w:rsidP="00DA3EF0">
            <w:pPr>
              <w:pStyle w:val="TableText"/>
              <w:tabs>
                <w:tab w:val="decimal" w:pos="326"/>
              </w:tabs>
              <w:spacing w:before="60"/>
            </w:pPr>
            <w:r>
              <w:t xml:space="preserve">   179</w:t>
            </w:r>
          </w:p>
          <w:p w:rsidR="00DA3EF0" w:rsidRPr="00CD0AA5" w:rsidRDefault="00DA3EF0" w:rsidP="00DA3EF0">
            <w:pPr>
              <w:pStyle w:val="TableText"/>
              <w:tabs>
                <w:tab w:val="decimal" w:pos="326"/>
              </w:tabs>
              <w:spacing w:before="60"/>
            </w:pPr>
          </w:p>
        </w:tc>
        <w:tc>
          <w:tcPr>
            <w:tcW w:w="416" w:type="pct"/>
            <w:tcBorders>
              <w:top w:val="single" w:sz="4" w:space="0" w:color="auto"/>
            </w:tcBorders>
          </w:tcPr>
          <w:p w:rsidR="00DA3EF0" w:rsidRDefault="00DA3EF0" w:rsidP="00DA3EF0">
            <w:pPr>
              <w:pStyle w:val="TableText"/>
              <w:tabs>
                <w:tab w:val="decimal" w:pos="269"/>
              </w:tabs>
              <w:spacing w:before="60"/>
            </w:pPr>
            <w:r>
              <w:t>20.70*</w:t>
            </w:r>
          </w:p>
        </w:tc>
        <w:tc>
          <w:tcPr>
            <w:tcW w:w="693" w:type="pct"/>
            <w:tcBorders>
              <w:top w:val="single" w:sz="4" w:space="0" w:color="auto"/>
            </w:tcBorders>
          </w:tcPr>
          <w:p w:rsidR="00DA3EF0" w:rsidRDefault="00B83A55" w:rsidP="00DA3EF0">
            <w:pPr>
              <w:pStyle w:val="TableText"/>
              <w:tabs>
                <w:tab w:val="decimal" w:pos="537"/>
              </w:tabs>
              <w:spacing w:before="60"/>
            </w:pPr>
            <w:r>
              <w:t>$3,705</w:t>
            </w:r>
          </w:p>
        </w:tc>
      </w:tr>
      <w:tr w:rsidR="00DA3EF0" w:rsidRPr="00CD0AA5" w:rsidTr="000D6D59">
        <w:trPr>
          <w:cantSplit/>
        </w:trPr>
        <w:tc>
          <w:tcPr>
            <w:tcW w:w="704" w:type="pct"/>
            <w:shd w:val="clear" w:color="auto" w:fill="auto"/>
            <w:vAlign w:val="center"/>
          </w:tcPr>
          <w:p w:rsidR="00DA3EF0" w:rsidRPr="00CD0AA5" w:rsidRDefault="00DA3EF0" w:rsidP="00DA3EF0">
            <w:pPr>
              <w:pStyle w:val="TableText"/>
              <w:spacing w:before="60"/>
            </w:pPr>
            <w:r>
              <w:t>Not-for-profit PACE enrollees</w:t>
            </w:r>
          </w:p>
        </w:tc>
        <w:tc>
          <w:tcPr>
            <w:tcW w:w="740" w:type="pct"/>
            <w:shd w:val="clear" w:color="auto" w:fill="auto"/>
          </w:tcPr>
          <w:p w:rsidR="00DA3EF0" w:rsidRPr="00CD0AA5" w:rsidRDefault="00DA3EF0" w:rsidP="00DA3EF0">
            <w:pPr>
              <w:pStyle w:val="TableText"/>
              <w:tabs>
                <w:tab w:val="decimal" w:pos="620"/>
              </w:tabs>
              <w:spacing w:before="60"/>
            </w:pPr>
            <w:r>
              <w:t>325</w:t>
            </w:r>
          </w:p>
        </w:tc>
        <w:tc>
          <w:tcPr>
            <w:tcW w:w="693" w:type="pct"/>
          </w:tcPr>
          <w:p w:rsidR="00DA3EF0" w:rsidRPr="00CD0AA5" w:rsidRDefault="00DA3EF0" w:rsidP="00DA3EF0">
            <w:pPr>
              <w:pStyle w:val="TableText"/>
              <w:tabs>
                <w:tab w:val="decimal" w:pos="543"/>
              </w:tabs>
              <w:spacing w:before="60"/>
            </w:pPr>
            <w:r>
              <w:t>1</w:t>
            </w:r>
          </w:p>
        </w:tc>
        <w:tc>
          <w:tcPr>
            <w:tcW w:w="668" w:type="pct"/>
          </w:tcPr>
          <w:p w:rsidR="00DA3EF0" w:rsidRPr="00CD0AA5" w:rsidRDefault="00DA3EF0" w:rsidP="00DA3EF0">
            <w:pPr>
              <w:pStyle w:val="TableText"/>
              <w:tabs>
                <w:tab w:val="decimal" w:pos="477"/>
              </w:tabs>
              <w:spacing w:before="60"/>
            </w:pPr>
            <w:r>
              <w:t>325</w:t>
            </w:r>
          </w:p>
        </w:tc>
        <w:tc>
          <w:tcPr>
            <w:tcW w:w="605" w:type="pct"/>
            <w:shd w:val="clear" w:color="auto" w:fill="auto"/>
          </w:tcPr>
          <w:p w:rsidR="00DA3EF0" w:rsidRPr="00CD0AA5" w:rsidRDefault="00DA3EF0" w:rsidP="00DA3EF0">
            <w:pPr>
              <w:pStyle w:val="TableText"/>
              <w:tabs>
                <w:tab w:val="decimal" w:pos="332"/>
              </w:tabs>
              <w:spacing w:before="60"/>
            </w:pPr>
            <w:r>
              <w:t>.55</w:t>
            </w:r>
          </w:p>
        </w:tc>
        <w:tc>
          <w:tcPr>
            <w:tcW w:w="480" w:type="pct"/>
          </w:tcPr>
          <w:p w:rsidR="00DA3EF0" w:rsidRPr="00CD0AA5" w:rsidRDefault="00DA3EF0" w:rsidP="00DA3EF0">
            <w:pPr>
              <w:pStyle w:val="TableText"/>
              <w:tabs>
                <w:tab w:val="decimal" w:pos="326"/>
              </w:tabs>
              <w:spacing w:before="60"/>
            </w:pPr>
            <w:r>
              <w:t xml:space="preserve">   179</w:t>
            </w:r>
          </w:p>
        </w:tc>
        <w:tc>
          <w:tcPr>
            <w:tcW w:w="416" w:type="pct"/>
          </w:tcPr>
          <w:p w:rsidR="00DA3EF0" w:rsidRDefault="00DA3EF0" w:rsidP="00DA3EF0">
            <w:pPr>
              <w:pStyle w:val="TableText"/>
              <w:tabs>
                <w:tab w:val="decimal" w:pos="269"/>
              </w:tabs>
              <w:spacing w:before="60"/>
            </w:pPr>
            <w:r>
              <w:t>20.70*</w:t>
            </w:r>
          </w:p>
        </w:tc>
        <w:tc>
          <w:tcPr>
            <w:tcW w:w="693" w:type="pct"/>
          </w:tcPr>
          <w:p w:rsidR="00DA3EF0" w:rsidRDefault="00B83A55" w:rsidP="00DA3EF0">
            <w:pPr>
              <w:pStyle w:val="TableText"/>
              <w:tabs>
                <w:tab w:val="decimal" w:pos="537"/>
              </w:tabs>
              <w:spacing w:before="60"/>
            </w:pPr>
            <w:r>
              <w:t>$</w:t>
            </w:r>
            <w:r w:rsidR="006F4C46">
              <w:t>3,705</w:t>
            </w:r>
          </w:p>
        </w:tc>
      </w:tr>
      <w:tr w:rsidR="00DA3EF0" w:rsidRPr="00CD0AA5" w:rsidTr="000D6D59">
        <w:trPr>
          <w:cantSplit/>
        </w:trPr>
        <w:tc>
          <w:tcPr>
            <w:tcW w:w="704" w:type="pct"/>
            <w:shd w:val="clear" w:color="auto" w:fill="auto"/>
            <w:vAlign w:val="center"/>
          </w:tcPr>
          <w:p w:rsidR="00DA3EF0" w:rsidRPr="00CD0AA5" w:rsidRDefault="00DA3EF0" w:rsidP="00DA3EF0">
            <w:pPr>
              <w:pStyle w:val="TableText"/>
              <w:spacing w:before="60"/>
            </w:pPr>
          </w:p>
        </w:tc>
        <w:tc>
          <w:tcPr>
            <w:tcW w:w="740" w:type="pct"/>
            <w:shd w:val="clear" w:color="auto" w:fill="auto"/>
            <w:vAlign w:val="center"/>
          </w:tcPr>
          <w:p w:rsidR="00DA3EF0" w:rsidRPr="00CD0AA5" w:rsidRDefault="00DA3EF0" w:rsidP="00DA3EF0">
            <w:pPr>
              <w:pStyle w:val="TableText"/>
              <w:tabs>
                <w:tab w:val="decimal" w:pos="620"/>
              </w:tabs>
              <w:spacing w:before="60"/>
            </w:pPr>
          </w:p>
        </w:tc>
        <w:tc>
          <w:tcPr>
            <w:tcW w:w="693" w:type="pct"/>
          </w:tcPr>
          <w:p w:rsidR="00DA3EF0" w:rsidRPr="00CD0AA5" w:rsidRDefault="00DA3EF0" w:rsidP="00DA3EF0">
            <w:pPr>
              <w:pStyle w:val="TableText"/>
              <w:tabs>
                <w:tab w:val="decimal" w:pos="543"/>
              </w:tabs>
              <w:spacing w:before="60"/>
            </w:pPr>
          </w:p>
        </w:tc>
        <w:tc>
          <w:tcPr>
            <w:tcW w:w="668" w:type="pct"/>
          </w:tcPr>
          <w:p w:rsidR="00DA3EF0" w:rsidRPr="00CD0AA5" w:rsidRDefault="00DA3EF0" w:rsidP="00DA3EF0">
            <w:pPr>
              <w:pStyle w:val="TableText"/>
              <w:tabs>
                <w:tab w:val="decimal" w:pos="477"/>
              </w:tabs>
              <w:spacing w:before="60"/>
            </w:pPr>
          </w:p>
        </w:tc>
        <w:tc>
          <w:tcPr>
            <w:tcW w:w="605" w:type="pct"/>
            <w:shd w:val="clear" w:color="auto" w:fill="auto"/>
            <w:vAlign w:val="center"/>
          </w:tcPr>
          <w:p w:rsidR="00DA3EF0" w:rsidRPr="00CD0AA5" w:rsidRDefault="00DA3EF0" w:rsidP="00DA3EF0">
            <w:pPr>
              <w:pStyle w:val="TableText"/>
              <w:tabs>
                <w:tab w:val="decimal" w:pos="332"/>
              </w:tabs>
              <w:spacing w:before="60"/>
            </w:pPr>
          </w:p>
        </w:tc>
        <w:tc>
          <w:tcPr>
            <w:tcW w:w="480" w:type="pct"/>
          </w:tcPr>
          <w:p w:rsidR="00DA3EF0" w:rsidRPr="00CD0AA5" w:rsidRDefault="00DA3EF0" w:rsidP="00DA3EF0">
            <w:pPr>
              <w:pStyle w:val="TableText"/>
              <w:tabs>
                <w:tab w:val="decimal" w:pos="326"/>
              </w:tabs>
              <w:spacing w:before="60"/>
            </w:pPr>
          </w:p>
        </w:tc>
        <w:tc>
          <w:tcPr>
            <w:tcW w:w="416" w:type="pct"/>
          </w:tcPr>
          <w:p w:rsidR="00DA3EF0" w:rsidRPr="00CD0AA5" w:rsidRDefault="00DA3EF0" w:rsidP="00DA3EF0">
            <w:pPr>
              <w:pStyle w:val="TableText"/>
              <w:tabs>
                <w:tab w:val="decimal" w:pos="269"/>
              </w:tabs>
              <w:spacing w:before="60"/>
            </w:pPr>
          </w:p>
        </w:tc>
        <w:tc>
          <w:tcPr>
            <w:tcW w:w="693" w:type="pct"/>
          </w:tcPr>
          <w:p w:rsidR="00DA3EF0" w:rsidRPr="00CD0AA5" w:rsidRDefault="00DA3EF0" w:rsidP="00DA3EF0">
            <w:pPr>
              <w:pStyle w:val="TableText"/>
              <w:tabs>
                <w:tab w:val="decimal" w:pos="537"/>
              </w:tabs>
              <w:spacing w:before="60"/>
            </w:pPr>
          </w:p>
        </w:tc>
      </w:tr>
      <w:tr w:rsidR="00DA3EF0" w:rsidRPr="00CD0AA5" w:rsidTr="000D6D59">
        <w:trPr>
          <w:cantSplit/>
        </w:trPr>
        <w:tc>
          <w:tcPr>
            <w:tcW w:w="704" w:type="pct"/>
            <w:tcBorders>
              <w:top w:val="single" w:sz="4" w:space="0" w:color="auto"/>
              <w:bottom w:val="single" w:sz="4" w:space="0" w:color="auto"/>
            </w:tcBorders>
            <w:shd w:val="clear" w:color="auto" w:fill="auto"/>
            <w:vAlign w:val="center"/>
          </w:tcPr>
          <w:p w:rsidR="00DA3EF0" w:rsidRPr="00CD0AA5" w:rsidRDefault="00DA3EF0" w:rsidP="00DA3EF0">
            <w:pPr>
              <w:pStyle w:val="TableText"/>
              <w:spacing w:before="120" w:after="60"/>
              <w:rPr>
                <w:b/>
              </w:rPr>
            </w:pPr>
            <w:r w:rsidRPr="00CD0AA5">
              <w:rPr>
                <w:b/>
              </w:rPr>
              <w:t>Total</w:t>
            </w:r>
          </w:p>
        </w:tc>
        <w:tc>
          <w:tcPr>
            <w:tcW w:w="740" w:type="pct"/>
            <w:tcBorders>
              <w:top w:val="single" w:sz="4" w:space="0" w:color="auto"/>
              <w:bottom w:val="single" w:sz="4" w:space="0" w:color="auto"/>
            </w:tcBorders>
            <w:shd w:val="clear" w:color="auto" w:fill="auto"/>
            <w:vAlign w:val="center"/>
          </w:tcPr>
          <w:p w:rsidR="00DA3EF0" w:rsidRPr="00CD0AA5" w:rsidRDefault="006F4C46" w:rsidP="00DA3EF0">
            <w:pPr>
              <w:pStyle w:val="TableText"/>
              <w:tabs>
                <w:tab w:val="decimal" w:pos="620"/>
              </w:tabs>
              <w:spacing w:before="120" w:after="60"/>
              <w:rPr>
                <w:b/>
              </w:rPr>
            </w:pPr>
            <w:r>
              <w:rPr>
                <w:b/>
              </w:rPr>
              <w:t>650**</w:t>
            </w:r>
          </w:p>
        </w:tc>
        <w:tc>
          <w:tcPr>
            <w:tcW w:w="693" w:type="pct"/>
            <w:tcBorders>
              <w:top w:val="single" w:sz="4" w:space="0" w:color="auto"/>
              <w:bottom w:val="single" w:sz="4" w:space="0" w:color="auto"/>
            </w:tcBorders>
          </w:tcPr>
          <w:p w:rsidR="00DA3EF0" w:rsidRPr="00CD0AA5" w:rsidRDefault="00DA3EF0" w:rsidP="00DA3EF0">
            <w:pPr>
              <w:pStyle w:val="TableText"/>
              <w:tabs>
                <w:tab w:val="decimal" w:pos="543"/>
              </w:tabs>
              <w:spacing w:before="120" w:after="60"/>
              <w:rPr>
                <w:b/>
              </w:rPr>
            </w:pPr>
            <w:r>
              <w:rPr>
                <w:b/>
              </w:rPr>
              <w:t>1</w:t>
            </w:r>
          </w:p>
        </w:tc>
        <w:tc>
          <w:tcPr>
            <w:tcW w:w="668" w:type="pct"/>
            <w:tcBorders>
              <w:top w:val="single" w:sz="4" w:space="0" w:color="auto"/>
              <w:bottom w:val="single" w:sz="4" w:space="0" w:color="auto"/>
            </w:tcBorders>
          </w:tcPr>
          <w:p w:rsidR="00DA3EF0" w:rsidRPr="00CD0AA5" w:rsidRDefault="006F4C46" w:rsidP="00DA3EF0">
            <w:pPr>
              <w:pStyle w:val="TableText"/>
              <w:tabs>
                <w:tab w:val="decimal" w:pos="477"/>
              </w:tabs>
              <w:spacing w:before="120" w:after="60"/>
              <w:rPr>
                <w:b/>
              </w:rPr>
            </w:pPr>
            <w:r>
              <w:rPr>
                <w:b/>
              </w:rPr>
              <w:t>650</w:t>
            </w:r>
          </w:p>
        </w:tc>
        <w:tc>
          <w:tcPr>
            <w:tcW w:w="605" w:type="pct"/>
            <w:tcBorders>
              <w:top w:val="single" w:sz="4" w:space="0" w:color="auto"/>
              <w:bottom w:val="single" w:sz="4" w:space="0" w:color="auto"/>
            </w:tcBorders>
            <w:shd w:val="clear" w:color="auto" w:fill="auto"/>
            <w:vAlign w:val="center"/>
          </w:tcPr>
          <w:p w:rsidR="00DA3EF0" w:rsidRPr="00CD0AA5" w:rsidRDefault="00DA3EF0" w:rsidP="00DA3EF0">
            <w:pPr>
              <w:pStyle w:val="TableText"/>
              <w:tabs>
                <w:tab w:val="decimal" w:pos="332"/>
              </w:tabs>
              <w:spacing w:before="120" w:after="60"/>
              <w:rPr>
                <w:b/>
              </w:rPr>
            </w:pPr>
            <w:r w:rsidRPr="00CD0AA5">
              <w:rPr>
                <w:b/>
              </w:rPr>
              <w:t>NA</w:t>
            </w:r>
          </w:p>
        </w:tc>
        <w:tc>
          <w:tcPr>
            <w:tcW w:w="480" w:type="pct"/>
            <w:tcBorders>
              <w:top w:val="single" w:sz="4" w:space="0" w:color="auto"/>
              <w:bottom w:val="single" w:sz="4" w:space="0" w:color="auto"/>
            </w:tcBorders>
          </w:tcPr>
          <w:p w:rsidR="00DA3EF0" w:rsidRPr="00CD0AA5" w:rsidRDefault="00DA3EF0" w:rsidP="00DA3EF0">
            <w:pPr>
              <w:pStyle w:val="TableText"/>
              <w:tabs>
                <w:tab w:val="decimal" w:pos="326"/>
              </w:tabs>
              <w:spacing w:before="120" w:after="60"/>
              <w:rPr>
                <w:b/>
              </w:rPr>
            </w:pPr>
            <w:r>
              <w:rPr>
                <w:b/>
              </w:rPr>
              <w:t xml:space="preserve">   358</w:t>
            </w:r>
          </w:p>
        </w:tc>
        <w:tc>
          <w:tcPr>
            <w:tcW w:w="416" w:type="pct"/>
            <w:tcBorders>
              <w:top w:val="single" w:sz="4" w:space="0" w:color="auto"/>
              <w:bottom w:val="single" w:sz="4" w:space="0" w:color="auto"/>
            </w:tcBorders>
          </w:tcPr>
          <w:p w:rsidR="00DA3EF0" w:rsidRDefault="00DA3EF0" w:rsidP="00DA3EF0">
            <w:pPr>
              <w:pStyle w:val="TableText"/>
              <w:tabs>
                <w:tab w:val="decimal" w:pos="269"/>
              </w:tabs>
              <w:spacing w:before="120" w:after="60"/>
              <w:rPr>
                <w:b/>
              </w:rPr>
            </w:pPr>
            <w:r>
              <w:rPr>
                <w:b/>
              </w:rPr>
              <w:t>NA</w:t>
            </w:r>
          </w:p>
        </w:tc>
        <w:tc>
          <w:tcPr>
            <w:tcW w:w="693" w:type="pct"/>
            <w:tcBorders>
              <w:top w:val="single" w:sz="4" w:space="0" w:color="auto"/>
              <w:bottom w:val="single" w:sz="4" w:space="0" w:color="auto"/>
            </w:tcBorders>
          </w:tcPr>
          <w:p w:rsidR="00DA3EF0" w:rsidRDefault="006F4C46" w:rsidP="00DA3EF0">
            <w:pPr>
              <w:pStyle w:val="TableText"/>
              <w:tabs>
                <w:tab w:val="decimal" w:pos="537"/>
              </w:tabs>
              <w:spacing w:before="120" w:after="60"/>
              <w:rPr>
                <w:b/>
              </w:rPr>
            </w:pPr>
            <w:r>
              <w:rPr>
                <w:b/>
              </w:rPr>
              <w:t>$7,410</w:t>
            </w:r>
          </w:p>
        </w:tc>
      </w:tr>
    </w:tbl>
    <w:p w:rsidR="00DA3EF0" w:rsidRPr="00B656AF" w:rsidRDefault="00DA3EF0" w:rsidP="00DA3EF0">
      <w:pPr>
        <w:pStyle w:val="TableFootnoteCaption"/>
      </w:pPr>
    </w:p>
    <w:p w:rsidR="006F4C46" w:rsidRPr="009B5116" w:rsidRDefault="006F4C46" w:rsidP="006F4C46">
      <w:pPr>
        <w:ind w:firstLine="0"/>
        <w:rPr>
          <w:b/>
        </w:rPr>
      </w:pPr>
      <w:r>
        <w:rPr>
          <w:b/>
        </w:rPr>
        <w:t>c</w:t>
      </w:r>
      <w:r w:rsidRPr="009B5116">
        <w:rPr>
          <w:b/>
        </w:rPr>
        <w:t xml:space="preserve">. </w:t>
      </w:r>
      <w:r>
        <w:rPr>
          <w:rFonts w:ascii="Arial" w:hAnsi="Arial" w:cs="Arial"/>
          <w:b/>
          <w:sz w:val="20"/>
          <w:szCs w:val="20"/>
        </w:rPr>
        <w:t>Total Respondent Costs based on 80% survey response rate, 60</w:t>
      </w:r>
      <w:r w:rsidRPr="009B5116">
        <w:rPr>
          <w:rFonts w:ascii="Arial" w:hAnsi="Arial" w:cs="Arial"/>
          <w:b/>
          <w:sz w:val="20"/>
          <w:szCs w:val="20"/>
        </w:rPr>
        <w:t>% proxy responses</w:t>
      </w:r>
    </w:p>
    <w:tbl>
      <w:tblPr>
        <w:tblStyle w:val="TableGrid"/>
        <w:tblW w:w="5042"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1430"/>
        <w:gridCol w:w="1339"/>
        <w:gridCol w:w="1290"/>
        <w:gridCol w:w="1168"/>
        <w:gridCol w:w="927"/>
        <w:gridCol w:w="803"/>
        <w:gridCol w:w="1338"/>
      </w:tblGrid>
      <w:tr w:rsidR="006F4C46" w:rsidRPr="00CD0AA5" w:rsidTr="000D6D59">
        <w:trPr>
          <w:tblHeader/>
        </w:trPr>
        <w:tc>
          <w:tcPr>
            <w:tcW w:w="704" w:type="pct"/>
            <w:tcBorders>
              <w:top w:val="single" w:sz="12" w:space="0" w:color="auto"/>
              <w:bottom w:val="single" w:sz="4" w:space="0" w:color="auto"/>
            </w:tcBorders>
            <w:shd w:val="clear" w:color="auto" w:fill="auto"/>
            <w:vAlign w:val="bottom"/>
          </w:tcPr>
          <w:p w:rsidR="006F4C46" w:rsidRPr="00CD0AA5" w:rsidRDefault="006F4C46" w:rsidP="006F4C46">
            <w:pPr>
              <w:pStyle w:val="TableHeaderLeft"/>
            </w:pPr>
            <w:r w:rsidRPr="00CD0AA5">
              <w:t>Data Collection Effort</w:t>
            </w:r>
          </w:p>
        </w:tc>
        <w:tc>
          <w:tcPr>
            <w:tcW w:w="740" w:type="pct"/>
            <w:tcBorders>
              <w:top w:val="single" w:sz="12" w:space="0" w:color="auto"/>
              <w:bottom w:val="single" w:sz="4" w:space="0" w:color="auto"/>
            </w:tcBorders>
            <w:shd w:val="clear" w:color="auto" w:fill="auto"/>
            <w:vAlign w:val="bottom"/>
          </w:tcPr>
          <w:p w:rsidR="006F4C46" w:rsidRPr="00CD0AA5" w:rsidRDefault="006F4C46" w:rsidP="000D6D59">
            <w:pPr>
              <w:pStyle w:val="TableHeaderCenter"/>
            </w:pPr>
            <w:r w:rsidRPr="00CD0AA5">
              <w:t xml:space="preserve">Estimated Number </w:t>
            </w:r>
            <w:r w:rsidRPr="00CD0AA5">
              <w:br/>
              <w:t xml:space="preserve">of </w:t>
            </w:r>
            <w:r>
              <w:t>Respondents</w:t>
            </w:r>
          </w:p>
        </w:tc>
        <w:tc>
          <w:tcPr>
            <w:tcW w:w="693" w:type="pct"/>
            <w:tcBorders>
              <w:top w:val="single" w:sz="12" w:space="0" w:color="auto"/>
              <w:bottom w:val="single" w:sz="4" w:space="0" w:color="auto"/>
            </w:tcBorders>
            <w:vAlign w:val="bottom"/>
          </w:tcPr>
          <w:p w:rsidR="006F4C46" w:rsidRPr="00CD0AA5" w:rsidRDefault="006F4C46" w:rsidP="000D6D59">
            <w:pPr>
              <w:pStyle w:val="TableHeaderCenter"/>
            </w:pPr>
            <w:r>
              <w:t>Number of Responses Per Respondent</w:t>
            </w:r>
          </w:p>
        </w:tc>
        <w:tc>
          <w:tcPr>
            <w:tcW w:w="668" w:type="pct"/>
            <w:tcBorders>
              <w:top w:val="single" w:sz="12" w:space="0" w:color="auto"/>
              <w:bottom w:val="single" w:sz="4" w:space="0" w:color="auto"/>
            </w:tcBorders>
            <w:vAlign w:val="bottom"/>
          </w:tcPr>
          <w:p w:rsidR="006F4C46" w:rsidRPr="00CD0AA5" w:rsidRDefault="006F4C46" w:rsidP="000D6D59">
            <w:pPr>
              <w:pStyle w:val="TableHeaderCenter"/>
            </w:pPr>
            <w:r>
              <w:t>Total Number of Responses</w:t>
            </w:r>
          </w:p>
        </w:tc>
        <w:tc>
          <w:tcPr>
            <w:tcW w:w="605" w:type="pct"/>
            <w:tcBorders>
              <w:top w:val="single" w:sz="12" w:space="0" w:color="auto"/>
              <w:bottom w:val="single" w:sz="4" w:space="0" w:color="auto"/>
            </w:tcBorders>
            <w:shd w:val="clear" w:color="auto" w:fill="auto"/>
            <w:vAlign w:val="bottom"/>
          </w:tcPr>
          <w:p w:rsidR="006F4C46" w:rsidRPr="00CD0AA5" w:rsidRDefault="006F4C46" w:rsidP="000D6D59">
            <w:pPr>
              <w:pStyle w:val="TableHeaderCenter"/>
            </w:pPr>
            <w:r w:rsidRPr="00CD0AA5">
              <w:t xml:space="preserve">Average </w:t>
            </w:r>
            <w:r>
              <w:t>Burden Hour Per Response</w:t>
            </w:r>
          </w:p>
        </w:tc>
        <w:tc>
          <w:tcPr>
            <w:tcW w:w="480" w:type="pct"/>
            <w:tcBorders>
              <w:top w:val="single" w:sz="12" w:space="0" w:color="auto"/>
              <w:bottom w:val="single" w:sz="4" w:space="0" w:color="auto"/>
            </w:tcBorders>
            <w:vAlign w:val="bottom"/>
          </w:tcPr>
          <w:p w:rsidR="006F4C46" w:rsidRPr="00CD0AA5" w:rsidRDefault="006F4C46" w:rsidP="000D6D59">
            <w:pPr>
              <w:pStyle w:val="TableHeaderCenter"/>
            </w:pPr>
            <w:r>
              <w:t xml:space="preserve">Total </w:t>
            </w:r>
            <w:r w:rsidRPr="00CD0AA5">
              <w:t>Burden</w:t>
            </w:r>
            <w:r w:rsidRPr="00CD0AA5">
              <w:br/>
            </w:r>
            <w:r>
              <w:t>Hours</w:t>
            </w:r>
          </w:p>
        </w:tc>
        <w:tc>
          <w:tcPr>
            <w:tcW w:w="416" w:type="pct"/>
            <w:tcBorders>
              <w:top w:val="single" w:sz="12" w:space="0" w:color="auto"/>
              <w:bottom w:val="single" w:sz="4" w:space="0" w:color="auto"/>
            </w:tcBorders>
            <w:vAlign w:val="bottom"/>
          </w:tcPr>
          <w:p w:rsidR="006F4C46" w:rsidRDefault="006F4C46" w:rsidP="000D6D59">
            <w:pPr>
              <w:pStyle w:val="TableHeaderCenter"/>
            </w:pPr>
            <w:r>
              <w:t>Hourly Wage Rate</w:t>
            </w:r>
          </w:p>
        </w:tc>
        <w:tc>
          <w:tcPr>
            <w:tcW w:w="693" w:type="pct"/>
            <w:tcBorders>
              <w:top w:val="single" w:sz="12" w:space="0" w:color="auto"/>
              <w:bottom w:val="single" w:sz="4" w:space="0" w:color="auto"/>
            </w:tcBorders>
            <w:vAlign w:val="bottom"/>
          </w:tcPr>
          <w:p w:rsidR="006F4C46" w:rsidRDefault="006F4C46" w:rsidP="000D6D59">
            <w:pPr>
              <w:pStyle w:val="TableHeaderCenter"/>
            </w:pPr>
            <w:r>
              <w:t>Total Respondent Costs</w:t>
            </w:r>
          </w:p>
        </w:tc>
      </w:tr>
      <w:tr w:rsidR="006F4C46" w:rsidRPr="00CD0AA5" w:rsidTr="006F4C46">
        <w:tc>
          <w:tcPr>
            <w:tcW w:w="704" w:type="pct"/>
            <w:tcBorders>
              <w:top w:val="single" w:sz="4" w:space="0" w:color="auto"/>
            </w:tcBorders>
            <w:shd w:val="clear" w:color="auto" w:fill="auto"/>
            <w:vAlign w:val="center"/>
          </w:tcPr>
          <w:p w:rsidR="006F4C46" w:rsidRDefault="006F4C46" w:rsidP="006F4C46">
            <w:pPr>
              <w:pStyle w:val="TableText"/>
              <w:spacing w:before="60"/>
            </w:pPr>
            <w:r>
              <w:t>For-profit PACE enrollees</w:t>
            </w:r>
          </w:p>
          <w:p w:rsidR="006F4C46" w:rsidRPr="00CD0AA5" w:rsidRDefault="006F4C46" w:rsidP="006F4C46">
            <w:pPr>
              <w:pStyle w:val="TableText"/>
              <w:spacing w:before="60"/>
            </w:pPr>
          </w:p>
        </w:tc>
        <w:tc>
          <w:tcPr>
            <w:tcW w:w="740" w:type="pct"/>
            <w:tcBorders>
              <w:top w:val="single" w:sz="4" w:space="0" w:color="auto"/>
            </w:tcBorders>
            <w:shd w:val="clear" w:color="auto" w:fill="auto"/>
          </w:tcPr>
          <w:p w:rsidR="006F4C46" w:rsidRDefault="006F4C46" w:rsidP="006F4C46">
            <w:pPr>
              <w:pStyle w:val="TableText"/>
              <w:tabs>
                <w:tab w:val="decimal" w:pos="620"/>
              </w:tabs>
              <w:spacing w:before="60"/>
            </w:pPr>
            <w:r>
              <w:t>325</w:t>
            </w:r>
          </w:p>
          <w:p w:rsidR="006F4C46" w:rsidRPr="00CD0AA5" w:rsidRDefault="006F4C46" w:rsidP="006F4C46">
            <w:pPr>
              <w:pStyle w:val="TableText"/>
              <w:tabs>
                <w:tab w:val="decimal" w:pos="620"/>
              </w:tabs>
              <w:spacing w:before="60"/>
            </w:pPr>
          </w:p>
        </w:tc>
        <w:tc>
          <w:tcPr>
            <w:tcW w:w="693" w:type="pct"/>
            <w:tcBorders>
              <w:top w:val="single" w:sz="4" w:space="0" w:color="auto"/>
            </w:tcBorders>
          </w:tcPr>
          <w:p w:rsidR="006F4C46" w:rsidRPr="00CD0AA5" w:rsidRDefault="006F4C46" w:rsidP="006F4C46">
            <w:pPr>
              <w:pStyle w:val="TableText"/>
              <w:tabs>
                <w:tab w:val="decimal" w:pos="543"/>
              </w:tabs>
              <w:spacing w:before="60"/>
            </w:pPr>
            <w:r>
              <w:t>1</w:t>
            </w:r>
          </w:p>
        </w:tc>
        <w:tc>
          <w:tcPr>
            <w:tcW w:w="668" w:type="pct"/>
            <w:tcBorders>
              <w:top w:val="single" w:sz="4" w:space="0" w:color="auto"/>
            </w:tcBorders>
          </w:tcPr>
          <w:p w:rsidR="006F4C46" w:rsidRPr="00CD0AA5" w:rsidRDefault="006F4C46" w:rsidP="006F4C46">
            <w:pPr>
              <w:pStyle w:val="TableText"/>
              <w:tabs>
                <w:tab w:val="decimal" w:pos="477"/>
              </w:tabs>
              <w:spacing w:before="60"/>
            </w:pPr>
            <w:r>
              <w:t>325</w:t>
            </w:r>
          </w:p>
        </w:tc>
        <w:tc>
          <w:tcPr>
            <w:tcW w:w="605" w:type="pct"/>
            <w:tcBorders>
              <w:top w:val="single" w:sz="4" w:space="0" w:color="auto"/>
            </w:tcBorders>
            <w:shd w:val="clear" w:color="auto" w:fill="auto"/>
          </w:tcPr>
          <w:p w:rsidR="006F4C46" w:rsidRDefault="006F4C46" w:rsidP="006F4C46">
            <w:pPr>
              <w:pStyle w:val="TableText"/>
              <w:tabs>
                <w:tab w:val="decimal" w:pos="332"/>
              </w:tabs>
              <w:spacing w:before="60"/>
            </w:pPr>
            <w:r>
              <w:t>.55</w:t>
            </w:r>
          </w:p>
          <w:p w:rsidR="006F4C46" w:rsidRPr="00CD0AA5" w:rsidRDefault="006F4C46" w:rsidP="006F4C46">
            <w:pPr>
              <w:pStyle w:val="TableText"/>
              <w:tabs>
                <w:tab w:val="decimal" w:pos="332"/>
              </w:tabs>
              <w:spacing w:before="60"/>
            </w:pPr>
          </w:p>
        </w:tc>
        <w:tc>
          <w:tcPr>
            <w:tcW w:w="480" w:type="pct"/>
            <w:tcBorders>
              <w:top w:val="single" w:sz="4" w:space="0" w:color="auto"/>
            </w:tcBorders>
          </w:tcPr>
          <w:p w:rsidR="006F4C46" w:rsidRDefault="006F4C46" w:rsidP="006F4C46">
            <w:pPr>
              <w:pStyle w:val="TableText"/>
              <w:tabs>
                <w:tab w:val="decimal" w:pos="326"/>
              </w:tabs>
              <w:spacing w:before="60"/>
            </w:pPr>
            <w:r>
              <w:t xml:space="preserve">   179</w:t>
            </w:r>
          </w:p>
          <w:p w:rsidR="006F4C46" w:rsidRPr="00CD0AA5" w:rsidRDefault="006F4C46" w:rsidP="006F4C46">
            <w:pPr>
              <w:pStyle w:val="TableText"/>
              <w:tabs>
                <w:tab w:val="decimal" w:pos="326"/>
              </w:tabs>
              <w:spacing w:before="60"/>
            </w:pPr>
          </w:p>
        </w:tc>
        <w:tc>
          <w:tcPr>
            <w:tcW w:w="416" w:type="pct"/>
            <w:tcBorders>
              <w:top w:val="single" w:sz="4" w:space="0" w:color="auto"/>
            </w:tcBorders>
          </w:tcPr>
          <w:p w:rsidR="006F4C46" w:rsidRDefault="006F4C46" w:rsidP="006F4C46">
            <w:pPr>
              <w:pStyle w:val="TableText"/>
              <w:tabs>
                <w:tab w:val="decimal" w:pos="269"/>
              </w:tabs>
              <w:spacing w:before="60"/>
            </w:pPr>
            <w:r>
              <w:t>20.70*</w:t>
            </w:r>
          </w:p>
        </w:tc>
        <w:tc>
          <w:tcPr>
            <w:tcW w:w="693" w:type="pct"/>
            <w:tcBorders>
              <w:top w:val="single" w:sz="4" w:space="0" w:color="auto"/>
            </w:tcBorders>
          </w:tcPr>
          <w:p w:rsidR="006F4C46" w:rsidRDefault="006F4C46" w:rsidP="00B83A55">
            <w:pPr>
              <w:pStyle w:val="TableText"/>
              <w:tabs>
                <w:tab w:val="decimal" w:pos="537"/>
              </w:tabs>
              <w:spacing w:before="60"/>
            </w:pPr>
            <w:r>
              <w:t>$</w:t>
            </w:r>
            <w:r w:rsidR="00B83A55">
              <w:t>2,220</w:t>
            </w:r>
            <w:r>
              <w:t>***</w:t>
            </w:r>
          </w:p>
        </w:tc>
      </w:tr>
      <w:tr w:rsidR="006F4C46" w:rsidRPr="00CD0AA5" w:rsidTr="006F4C46">
        <w:tc>
          <w:tcPr>
            <w:tcW w:w="704" w:type="pct"/>
            <w:shd w:val="clear" w:color="auto" w:fill="auto"/>
            <w:vAlign w:val="center"/>
          </w:tcPr>
          <w:p w:rsidR="006F4C46" w:rsidRPr="00CD0AA5" w:rsidRDefault="006F4C46" w:rsidP="006F4C46">
            <w:pPr>
              <w:pStyle w:val="TableText"/>
              <w:spacing w:before="60"/>
            </w:pPr>
            <w:r>
              <w:t>Not-for-profit PACE enrollees</w:t>
            </w:r>
          </w:p>
        </w:tc>
        <w:tc>
          <w:tcPr>
            <w:tcW w:w="740" w:type="pct"/>
            <w:shd w:val="clear" w:color="auto" w:fill="auto"/>
          </w:tcPr>
          <w:p w:rsidR="006F4C46" w:rsidRPr="00CD0AA5" w:rsidRDefault="006F4C46" w:rsidP="006F4C46">
            <w:pPr>
              <w:pStyle w:val="TableText"/>
              <w:tabs>
                <w:tab w:val="decimal" w:pos="620"/>
              </w:tabs>
              <w:spacing w:before="60"/>
            </w:pPr>
            <w:r>
              <w:t>325</w:t>
            </w:r>
          </w:p>
        </w:tc>
        <w:tc>
          <w:tcPr>
            <w:tcW w:w="693" w:type="pct"/>
          </w:tcPr>
          <w:p w:rsidR="006F4C46" w:rsidRPr="00CD0AA5" w:rsidRDefault="006F4C46" w:rsidP="006F4C46">
            <w:pPr>
              <w:pStyle w:val="TableText"/>
              <w:tabs>
                <w:tab w:val="decimal" w:pos="543"/>
              </w:tabs>
              <w:spacing w:before="60"/>
            </w:pPr>
            <w:r>
              <w:t>1</w:t>
            </w:r>
          </w:p>
        </w:tc>
        <w:tc>
          <w:tcPr>
            <w:tcW w:w="668" w:type="pct"/>
          </w:tcPr>
          <w:p w:rsidR="006F4C46" w:rsidRPr="00CD0AA5" w:rsidRDefault="006F4C46" w:rsidP="006F4C46">
            <w:pPr>
              <w:pStyle w:val="TableText"/>
              <w:tabs>
                <w:tab w:val="decimal" w:pos="477"/>
              </w:tabs>
              <w:spacing w:before="60"/>
            </w:pPr>
            <w:r>
              <w:t>325</w:t>
            </w:r>
          </w:p>
        </w:tc>
        <w:tc>
          <w:tcPr>
            <w:tcW w:w="605" w:type="pct"/>
            <w:shd w:val="clear" w:color="auto" w:fill="auto"/>
          </w:tcPr>
          <w:p w:rsidR="006F4C46" w:rsidRPr="00CD0AA5" w:rsidRDefault="006F4C46" w:rsidP="006F4C46">
            <w:pPr>
              <w:pStyle w:val="TableText"/>
              <w:tabs>
                <w:tab w:val="decimal" w:pos="332"/>
              </w:tabs>
              <w:spacing w:before="60"/>
            </w:pPr>
            <w:r>
              <w:t>.55</w:t>
            </w:r>
          </w:p>
        </w:tc>
        <w:tc>
          <w:tcPr>
            <w:tcW w:w="480" w:type="pct"/>
          </w:tcPr>
          <w:p w:rsidR="006F4C46" w:rsidRPr="00CD0AA5" w:rsidRDefault="006F4C46" w:rsidP="006F4C46">
            <w:pPr>
              <w:pStyle w:val="TableText"/>
              <w:tabs>
                <w:tab w:val="decimal" w:pos="326"/>
              </w:tabs>
              <w:spacing w:before="60"/>
            </w:pPr>
            <w:r>
              <w:t xml:space="preserve">   179</w:t>
            </w:r>
          </w:p>
        </w:tc>
        <w:tc>
          <w:tcPr>
            <w:tcW w:w="416" w:type="pct"/>
          </w:tcPr>
          <w:p w:rsidR="006F4C46" w:rsidRDefault="006F4C46" w:rsidP="006F4C46">
            <w:pPr>
              <w:pStyle w:val="TableText"/>
              <w:tabs>
                <w:tab w:val="decimal" w:pos="269"/>
              </w:tabs>
              <w:spacing w:before="60"/>
            </w:pPr>
            <w:r>
              <w:t>20.70*</w:t>
            </w:r>
          </w:p>
        </w:tc>
        <w:tc>
          <w:tcPr>
            <w:tcW w:w="693" w:type="pct"/>
          </w:tcPr>
          <w:p w:rsidR="006F4C46" w:rsidRDefault="00B83A55" w:rsidP="006F4C46">
            <w:pPr>
              <w:pStyle w:val="TableText"/>
              <w:tabs>
                <w:tab w:val="decimal" w:pos="537"/>
              </w:tabs>
              <w:spacing w:before="60"/>
            </w:pPr>
            <w:r>
              <w:t>$2,220</w:t>
            </w:r>
            <w:r w:rsidR="006F4C46">
              <w:t>***</w:t>
            </w:r>
          </w:p>
        </w:tc>
      </w:tr>
      <w:tr w:rsidR="006F4C46" w:rsidRPr="00CD0AA5" w:rsidTr="006F4C46">
        <w:tc>
          <w:tcPr>
            <w:tcW w:w="704" w:type="pct"/>
            <w:shd w:val="clear" w:color="auto" w:fill="auto"/>
            <w:vAlign w:val="center"/>
          </w:tcPr>
          <w:p w:rsidR="006F4C46" w:rsidRPr="00CD0AA5" w:rsidRDefault="006F4C46" w:rsidP="006F4C46">
            <w:pPr>
              <w:pStyle w:val="TableText"/>
              <w:spacing w:before="60"/>
            </w:pPr>
          </w:p>
        </w:tc>
        <w:tc>
          <w:tcPr>
            <w:tcW w:w="740" w:type="pct"/>
            <w:shd w:val="clear" w:color="auto" w:fill="auto"/>
            <w:vAlign w:val="center"/>
          </w:tcPr>
          <w:p w:rsidR="006F4C46" w:rsidRPr="00CD0AA5" w:rsidRDefault="006F4C46" w:rsidP="006F4C46">
            <w:pPr>
              <w:pStyle w:val="TableText"/>
              <w:tabs>
                <w:tab w:val="decimal" w:pos="620"/>
              </w:tabs>
              <w:spacing w:before="60"/>
            </w:pPr>
          </w:p>
        </w:tc>
        <w:tc>
          <w:tcPr>
            <w:tcW w:w="693" w:type="pct"/>
          </w:tcPr>
          <w:p w:rsidR="006F4C46" w:rsidRPr="00CD0AA5" w:rsidRDefault="006F4C46" w:rsidP="006F4C46">
            <w:pPr>
              <w:pStyle w:val="TableText"/>
              <w:tabs>
                <w:tab w:val="decimal" w:pos="543"/>
              </w:tabs>
              <w:spacing w:before="60"/>
            </w:pPr>
          </w:p>
        </w:tc>
        <w:tc>
          <w:tcPr>
            <w:tcW w:w="668" w:type="pct"/>
          </w:tcPr>
          <w:p w:rsidR="006F4C46" w:rsidRPr="00CD0AA5" w:rsidRDefault="006F4C46" w:rsidP="006F4C46">
            <w:pPr>
              <w:pStyle w:val="TableText"/>
              <w:tabs>
                <w:tab w:val="decimal" w:pos="477"/>
              </w:tabs>
              <w:spacing w:before="60"/>
            </w:pPr>
          </w:p>
        </w:tc>
        <w:tc>
          <w:tcPr>
            <w:tcW w:w="605" w:type="pct"/>
            <w:shd w:val="clear" w:color="auto" w:fill="auto"/>
            <w:vAlign w:val="center"/>
          </w:tcPr>
          <w:p w:rsidR="006F4C46" w:rsidRPr="00CD0AA5" w:rsidRDefault="006F4C46" w:rsidP="006F4C46">
            <w:pPr>
              <w:pStyle w:val="TableText"/>
              <w:tabs>
                <w:tab w:val="decimal" w:pos="332"/>
              </w:tabs>
              <w:spacing w:before="60"/>
            </w:pPr>
          </w:p>
        </w:tc>
        <w:tc>
          <w:tcPr>
            <w:tcW w:w="480" w:type="pct"/>
          </w:tcPr>
          <w:p w:rsidR="006F4C46" w:rsidRPr="00CD0AA5" w:rsidRDefault="006F4C46" w:rsidP="006F4C46">
            <w:pPr>
              <w:pStyle w:val="TableText"/>
              <w:tabs>
                <w:tab w:val="decimal" w:pos="326"/>
              </w:tabs>
              <w:spacing w:before="60"/>
            </w:pPr>
          </w:p>
        </w:tc>
        <w:tc>
          <w:tcPr>
            <w:tcW w:w="416" w:type="pct"/>
          </w:tcPr>
          <w:p w:rsidR="006F4C46" w:rsidRPr="00CD0AA5" w:rsidRDefault="006F4C46" w:rsidP="006F4C46">
            <w:pPr>
              <w:pStyle w:val="TableText"/>
              <w:tabs>
                <w:tab w:val="decimal" w:pos="269"/>
              </w:tabs>
              <w:spacing w:before="60"/>
            </w:pPr>
          </w:p>
        </w:tc>
        <w:tc>
          <w:tcPr>
            <w:tcW w:w="693" w:type="pct"/>
          </w:tcPr>
          <w:p w:rsidR="006F4C46" w:rsidRPr="00CD0AA5" w:rsidRDefault="006F4C46" w:rsidP="006F4C46">
            <w:pPr>
              <w:pStyle w:val="TableText"/>
              <w:tabs>
                <w:tab w:val="decimal" w:pos="537"/>
              </w:tabs>
              <w:spacing w:before="60"/>
            </w:pPr>
          </w:p>
        </w:tc>
      </w:tr>
      <w:tr w:rsidR="006F4C46" w:rsidRPr="00CD0AA5" w:rsidTr="006F4C46">
        <w:tc>
          <w:tcPr>
            <w:tcW w:w="704" w:type="pct"/>
            <w:tcBorders>
              <w:top w:val="single" w:sz="4" w:space="0" w:color="auto"/>
              <w:bottom w:val="single" w:sz="4" w:space="0" w:color="auto"/>
            </w:tcBorders>
            <w:shd w:val="clear" w:color="auto" w:fill="auto"/>
            <w:vAlign w:val="center"/>
          </w:tcPr>
          <w:p w:rsidR="006F4C46" w:rsidRPr="00CD0AA5" w:rsidRDefault="006F4C46" w:rsidP="006F4C46">
            <w:pPr>
              <w:pStyle w:val="TableText"/>
              <w:spacing w:before="120" w:after="60"/>
              <w:rPr>
                <w:b/>
              </w:rPr>
            </w:pPr>
            <w:r w:rsidRPr="00CD0AA5">
              <w:rPr>
                <w:b/>
              </w:rPr>
              <w:t>Total</w:t>
            </w:r>
          </w:p>
        </w:tc>
        <w:tc>
          <w:tcPr>
            <w:tcW w:w="740" w:type="pct"/>
            <w:tcBorders>
              <w:top w:val="single" w:sz="4" w:space="0" w:color="auto"/>
              <w:bottom w:val="single" w:sz="4" w:space="0" w:color="auto"/>
            </w:tcBorders>
            <w:shd w:val="clear" w:color="auto" w:fill="auto"/>
            <w:vAlign w:val="center"/>
          </w:tcPr>
          <w:p w:rsidR="006F4C46" w:rsidRPr="00CD0AA5" w:rsidRDefault="006F4C46" w:rsidP="006F4C46">
            <w:pPr>
              <w:pStyle w:val="TableText"/>
              <w:tabs>
                <w:tab w:val="decimal" w:pos="620"/>
              </w:tabs>
              <w:spacing w:before="120" w:after="60"/>
              <w:rPr>
                <w:b/>
              </w:rPr>
            </w:pPr>
            <w:r>
              <w:rPr>
                <w:b/>
              </w:rPr>
              <w:t>650</w:t>
            </w:r>
            <w:r w:rsidR="00B83A55">
              <w:rPr>
                <w:b/>
              </w:rPr>
              <w:t>**</w:t>
            </w:r>
          </w:p>
        </w:tc>
        <w:tc>
          <w:tcPr>
            <w:tcW w:w="693" w:type="pct"/>
            <w:tcBorders>
              <w:top w:val="single" w:sz="4" w:space="0" w:color="auto"/>
              <w:bottom w:val="single" w:sz="4" w:space="0" w:color="auto"/>
            </w:tcBorders>
          </w:tcPr>
          <w:p w:rsidR="006F4C46" w:rsidRPr="00CD0AA5" w:rsidRDefault="006F4C46" w:rsidP="006F4C46">
            <w:pPr>
              <w:pStyle w:val="TableText"/>
              <w:tabs>
                <w:tab w:val="decimal" w:pos="543"/>
              </w:tabs>
              <w:spacing w:before="120" w:after="60"/>
              <w:rPr>
                <w:b/>
              </w:rPr>
            </w:pPr>
            <w:r>
              <w:rPr>
                <w:b/>
              </w:rPr>
              <w:t>1</w:t>
            </w:r>
          </w:p>
        </w:tc>
        <w:tc>
          <w:tcPr>
            <w:tcW w:w="668" w:type="pct"/>
            <w:tcBorders>
              <w:top w:val="single" w:sz="4" w:space="0" w:color="auto"/>
              <w:bottom w:val="single" w:sz="4" w:space="0" w:color="auto"/>
            </w:tcBorders>
          </w:tcPr>
          <w:p w:rsidR="006F4C46" w:rsidRPr="00CD0AA5" w:rsidRDefault="006F4C46" w:rsidP="006F4C46">
            <w:pPr>
              <w:pStyle w:val="TableText"/>
              <w:tabs>
                <w:tab w:val="decimal" w:pos="477"/>
              </w:tabs>
              <w:spacing w:before="120" w:after="60"/>
              <w:rPr>
                <w:b/>
              </w:rPr>
            </w:pPr>
            <w:r>
              <w:rPr>
                <w:b/>
              </w:rPr>
              <w:t>650</w:t>
            </w:r>
          </w:p>
        </w:tc>
        <w:tc>
          <w:tcPr>
            <w:tcW w:w="605" w:type="pct"/>
            <w:tcBorders>
              <w:top w:val="single" w:sz="4" w:space="0" w:color="auto"/>
              <w:bottom w:val="single" w:sz="4" w:space="0" w:color="auto"/>
            </w:tcBorders>
            <w:shd w:val="clear" w:color="auto" w:fill="auto"/>
            <w:vAlign w:val="center"/>
          </w:tcPr>
          <w:p w:rsidR="006F4C46" w:rsidRPr="00CD0AA5" w:rsidRDefault="006F4C46" w:rsidP="006F4C46">
            <w:pPr>
              <w:pStyle w:val="TableText"/>
              <w:tabs>
                <w:tab w:val="decimal" w:pos="332"/>
              </w:tabs>
              <w:spacing w:before="120" w:after="60"/>
              <w:rPr>
                <w:b/>
              </w:rPr>
            </w:pPr>
            <w:r w:rsidRPr="00CD0AA5">
              <w:rPr>
                <w:b/>
              </w:rPr>
              <w:t>NA</w:t>
            </w:r>
          </w:p>
        </w:tc>
        <w:tc>
          <w:tcPr>
            <w:tcW w:w="480" w:type="pct"/>
            <w:tcBorders>
              <w:top w:val="single" w:sz="4" w:space="0" w:color="auto"/>
              <w:bottom w:val="single" w:sz="4" w:space="0" w:color="auto"/>
            </w:tcBorders>
          </w:tcPr>
          <w:p w:rsidR="006F4C46" w:rsidRPr="00CD0AA5" w:rsidRDefault="006F4C46" w:rsidP="006F4C46">
            <w:pPr>
              <w:pStyle w:val="TableText"/>
              <w:tabs>
                <w:tab w:val="decimal" w:pos="326"/>
              </w:tabs>
              <w:spacing w:before="120" w:after="60"/>
              <w:rPr>
                <w:b/>
              </w:rPr>
            </w:pPr>
            <w:r>
              <w:rPr>
                <w:b/>
              </w:rPr>
              <w:t xml:space="preserve">   358</w:t>
            </w:r>
          </w:p>
        </w:tc>
        <w:tc>
          <w:tcPr>
            <w:tcW w:w="416" w:type="pct"/>
            <w:tcBorders>
              <w:top w:val="single" w:sz="4" w:space="0" w:color="auto"/>
              <w:bottom w:val="single" w:sz="4" w:space="0" w:color="auto"/>
            </w:tcBorders>
          </w:tcPr>
          <w:p w:rsidR="006F4C46" w:rsidRDefault="006F4C46" w:rsidP="006F4C46">
            <w:pPr>
              <w:pStyle w:val="TableText"/>
              <w:tabs>
                <w:tab w:val="decimal" w:pos="269"/>
              </w:tabs>
              <w:spacing w:before="120" w:after="60"/>
              <w:rPr>
                <w:b/>
              </w:rPr>
            </w:pPr>
            <w:r>
              <w:rPr>
                <w:b/>
              </w:rPr>
              <w:t>NA</w:t>
            </w:r>
          </w:p>
        </w:tc>
        <w:tc>
          <w:tcPr>
            <w:tcW w:w="693" w:type="pct"/>
            <w:tcBorders>
              <w:top w:val="single" w:sz="4" w:space="0" w:color="auto"/>
              <w:bottom w:val="single" w:sz="4" w:space="0" w:color="auto"/>
            </w:tcBorders>
          </w:tcPr>
          <w:p w:rsidR="006F4C46" w:rsidRDefault="00386749" w:rsidP="006F4C46">
            <w:pPr>
              <w:pStyle w:val="TableText"/>
              <w:tabs>
                <w:tab w:val="decimal" w:pos="537"/>
              </w:tabs>
              <w:spacing w:before="120" w:after="60"/>
              <w:rPr>
                <w:b/>
              </w:rPr>
            </w:pPr>
            <w:r>
              <w:rPr>
                <w:b/>
              </w:rPr>
              <w:t>$4,44</w:t>
            </w:r>
            <w:r w:rsidR="006F4C46">
              <w:rPr>
                <w:b/>
              </w:rPr>
              <w:t>0</w:t>
            </w:r>
          </w:p>
        </w:tc>
      </w:tr>
    </w:tbl>
    <w:p w:rsidR="006F4C46" w:rsidRDefault="006F4C46" w:rsidP="006F4C46">
      <w:pPr>
        <w:pStyle w:val="TableFootnoteCaption"/>
      </w:pPr>
      <w:r>
        <w:t>* T</w:t>
      </w:r>
      <w:r w:rsidRPr="00B656AF">
        <w:t>he hourly rate for the proxy respondents</w:t>
      </w:r>
      <w:r>
        <w:t xml:space="preserve"> is based on the average hourly wage in Pennsylvania</w:t>
      </w:r>
      <w:r w:rsidR="00386749">
        <w:t>.</w:t>
      </w:r>
    </w:p>
    <w:p w:rsidR="006F4C46" w:rsidRDefault="006F4C46" w:rsidP="006F4C46">
      <w:pPr>
        <w:pStyle w:val="TableFootnoteCaption"/>
      </w:pPr>
      <w:r>
        <w:t>**</w:t>
      </w:r>
      <w:r w:rsidR="00B83A55">
        <w:t xml:space="preserve"> Assuming an 80 percent response rate, 650 respondents of the 813 enrollees, 325 for-profit and 325 not-for-profit enrollees, will complete the survey.</w:t>
      </w:r>
    </w:p>
    <w:p w:rsidR="006F4C46" w:rsidRPr="00B656AF" w:rsidRDefault="006F4C46" w:rsidP="006F4C46">
      <w:pPr>
        <w:pStyle w:val="TableFootnoteCaption"/>
      </w:pPr>
      <w:r w:rsidRPr="00B656AF">
        <w:t>**</w:t>
      </w:r>
      <w:r>
        <w:t xml:space="preserve"> </w:t>
      </w:r>
      <w:r w:rsidRPr="00B656AF">
        <w:t>The total respondent costs</w:t>
      </w:r>
      <w:r>
        <w:t xml:space="preserve"> for the enrollees</w:t>
      </w:r>
      <w:r w:rsidRPr="00B656AF">
        <w:t xml:space="preserve"> is based on the assumption that 60 percent of the respondents will be proxy respondents at the hourly wage rate of $20.70 and the remaining 40 percent of the respondents will be elderly respondents who are retired</w:t>
      </w:r>
      <w:r>
        <w:t xml:space="preserve"> and have an hourly rate of zero</w:t>
      </w:r>
      <w:r w:rsidRPr="00B656AF">
        <w:t>.</w:t>
      </w:r>
    </w:p>
    <w:p w:rsidR="00CD0AA5" w:rsidRDefault="00B83A55" w:rsidP="00CD0AA5">
      <w:pPr>
        <w:spacing w:before="360"/>
      </w:pPr>
      <w:r>
        <w:t>The survey will take an average of 33 minutes</w:t>
      </w:r>
      <w:r w:rsidR="00386749">
        <w:t xml:space="preserve"> to complete</w:t>
      </w:r>
      <w:r>
        <w:t xml:space="preserve">. </w:t>
      </w:r>
      <w:r w:rsidR="00CD0AA5">
        <w:t xml:space="preserve">We estimate that the </w:t>
      </w:r>
      <w:r w:rsidR="007D1BE8">
        <w:t xml:space="preserve">maximum </w:t>
      </w:r>
      <w:r w:rsidR="00CD0AA5">
        <w:t xml:space="preserve">total burden associated with the survey is </w:t>
      </w:r>
      <w:r w:rsidR="007D1BE8">
        <w:t>467</w:t>
      </w:r>
      <w:r w:rsidR="00CD0AA5">
        <w:t xml:space="preserve"> hours</w:t>
      </w:r>
      <w:r w:rsidR="00C359D5">
        <w:t xml:space="preserve">. </w:t>
      </w:r>
      <w:r w:rsidR="00CD0AA5">
        <w:t xml:space="preserve">The survey will be administered to </w:t>
      </w:r>
      <w:r w:rsidR="007D1BE8">
        <w:t>a maximum of 813 respondents (406 for-profit PACE enrollees and 407 not-for-pro</w:t>
      </w:r>
      <w:r w:rsidR="00386749">
        <w:t>fit PACE enrollees), for a maxi</w:t>
      </w:r>
      <w:r w:rsidR="007D1BE8">
        <w:t>mum cost total of $9,253 (Table A.2.a). Assuming an 80 percent response rate, the survey will be administered to</w:t>
      </w:r>
      <w:r w:rsidR="005F233E">
        <w:t xml:space="preserve"> 650 respondents</w:t>
      </w:r>
      <w:r w:rsidR="007D1BE8">
        <w:t xml:space="preserve"> (</w:t>
      </w:r>
      <w:r w:rsidR="005F233E">
        <w:t>325</w:t>
      </w:r>
      <w:r w:rsidR="004A0ECA">
        <w:t xml:space="preserve"> for-profit</w:t>
      </w:r>
      <w:r w:rsidR="00CD0AA5">
        <w:t xml:space="preserve"> PACE enrollees and </w:t>
      </w:r>
      <w:r w:rsidR="005F233E">
        <w:t>325</w:t>
      </w:r>
      <w:r w:rsidR="004A0ECA">
        <w:t xml:space="preserve"> not-for-profit PACE enrollees</w:t>
      </w:r>
      <w:r w:rsidR="007D1BE8">
        <w:t>), for a burden total of 358 hours and cost of $7,410 (Table A.2.b)</w:t>
      </w:r>
      <w:r w:rsidR="00C359D5">
        <w:t xml:space="preserve">. </w:t>
      </w:r>
      <w:r w:rsidR="007D1BE8">
        <w:t xml:space="preserve">We anticipate that </w:t>
      </w:r>
      <w:r w:rsidR="00B656AF">
        <w:t>60 percent, or 390 respo</w:t>
      </w:r>
      <w:r w:rsidR="00974E37">
        <w:t xml:space="preserve">ndents, of the 650 respondents will be proxy respondents who are working and 40 percent of </w:t>
      </w:r>
      <w:r w:rsidR="0052701E">
        <w:t>the respondents are the retired</w:t>
      </w:r>
      <w:r w:rsidR="00974E37">
        <w:t xml:space="preserve"> elderly</w:t>
      </w:r>
      <w:r w:rsidR="007D1BE8">
        <w:t>, reducing the total estimated cost to $4,440 (Table A.2.c)</w:t>
      </w:r>
      <w:r w:rsidR="00974E37">
        <w:t xml:space="preserve">. </w:t>
      </w:r>
    </w:p>
    <w:p w:rsidR="00CD0AA5" w:rsidRDefault="00CD0AA5" w:rsidP="00C63500">
      <w:pPr>
        <w:pStyle w:val="Heading3"/>
      </w:pPr>
      <w:bookmarkStart w:id="31" w:name="_Toc318277985"/>
      <w:r>
        <w:t>13.</w:t>
      </w:r>
      <w:r>
        <w:tab/>
      </w:r>
      <w:r w:rsidR="00FD5E3A">
        <w:t>Estimates of Other Total Annual Cost Burden to Respondents and Record Keepers</w:t>
      </w:r>
      <w:bookmarkEnd w:id="31"/>
    </w:p>
    <w:p w:rsidR="00CD0AA5" w:rsidRDefault="005F233E" w:rsidP="00CD0AA5">
      <w:r>
        <w:t>There are no direct costs to individual respondents</w:t>
      </w:r>
      <w:r w:rsidR="00C359D5">
        <w:t xml:space="preserve">. </w:t>
      </w:r>
    </w:p>
    <w:p w:rsidR="00CD0AA5" w:rsidRDefault="00CD0AA5" w:rsidP="00C63500">
      <w:pPr>
        <w:pStyle w:val="Heading3"/>
      </w:pPr>
      <w:bookmarkStart w:id="32" w:name="_Toc318277986"/>
      <w:r>
        <w:t>14.</w:t>
      </w:r>
      <w:r>
        <w:tab/>
      </w:r>
      <w:r w:rsidR="00FD5E3A">
        <w:t xml:space="preserve">Annualized </w:t>
      </w:r>
      <w:r>
        <w:t>Cost to the Federal Government</w:t>
      </w:r>
      <w:bookmarkEnd w:id="32"/>
    </w:p>
    <w:p w:rsidR="004313B7" w:rsidRDefault="00CD0AA5" w:rsidP="004313B7">
      <w:pPr>
        <w:pStyle w:val="ParagraphLAST"/>
      </w:pPr>
      <w:r>
        <w:t xml:space="preserve">The total cost to CMS of conducting this </w:t>
      </w:r>
      <w:r w:rsidR="00BC65F9">
        <w:t xml:space="preserve">study </w:t>
      </w:r>
      <w:r>
        <w:t>is $</w:t>
      </w:r>
      <w:r w:rsidR="007D1BE8">
        <w:t>524,922</w:t>
      </w:r>
      <w:r w:rsidR="00C359D5">
        <w:t xml:space="preserve">. </w:t>
      </w:r>
      <w:r>
        <w:t xml:space="preserve">This total included the cost of developing the survey instrument </w:t>
      </w:r>
      <w:r w:rsidR="00386749">
        <w:t>(</w:t>
      </w:r>
      <w:r>
        <w:t>$</w:t>
      </w:r>
      <w:r w:rsidR="0036039D">
        <w:t>35,805</w:t>
      </w:r>
      <w:r w:rsidR="00386749">
        <w:t>)</w:t>
      </w:r>
      <w:r w:rsidR="007D1BE8">
        <w:t>,</w:t>
      </w:r>
      <w:r>
        <w:t xml:space="preserve"> the cost of the data collection </w:t>
      </w:r>
      <w:r w:rsidR="00386749">
        <w:t>(</w:t>
      </w:r>
      <w:r>
        <w:t>$</w:t>
      </w:r>
      <w:r w:rsidR="0036039D">
        <w:t>213,817</w:t>
      </w:r>
      <w:r w:rsidR="00386749">
        <w:t>)</w:t>
      </w:r>
      <w:r w:rsidR="007D1BE8">
        <w:t>, and the costs of the project design report, analysis of survey data, preparation of report and data file, and presentation to CMS ($230,784)</w:t>
      </w:r>
      <w:r w:rsidR="00C359D5">
        <w:t xml:space="preserve">. </w:t>
      </w:r>
      <w:r w:rsidR="004313B7">
        <w:t>These estimates are based on the contractor’s costs for collecting and tabulating survey data, including labor and travel; other direct costs for computer, telephone, postage, reproduction, fax, printing, and survey facilities; and indirect costs for fringe benefits, general and administrative costs, and fees</w:t>
      </w:r>
      <w:r w:rsidR="007D1BE8">
        <w:t>. In addition to the contractor costs, the total includes the cost of 1 FTE Federal employee, GS-13 (locality pay area of Washington-Baltimore-Northern Virginia) at 25% effort for 2 years, or $44,516</w:t>
      </w:r>
      <w:r w:rsidR="004313B7">
        <w:t>.</w:t>
      </w:r>
    </w:p>
    <w:p w:rsidR="00CD0AA5" w:rsidRDefault="00CD0AA5" w:rsidP="00C63500">
      <w:pPr>
        <w:pStyle w:val="Heading3"/>
      </w:pPr>
      <w:bookmarkStart w:id="33" w:name="_Toc318277987"/>
      <w:r>
        <w:t>15.</w:t>
      </w:r>
      <w:r>
        <w:tab/>
      </w:r>
      <w:r w:rsidR="00FD5E3A">
        <w:t>Explanation for Program Changes or Adjustments</w:t>
      </w:r>
      <w:bookmarkEnd w:id="33"/>
    </w:p>
    <w:p w:rsidR="00CD0AA5" w:rsidRDefault="007D1BE8" w:rsidP="00CD0AA5">
      <w:r>
        <w:t>This is a new collection</w:t>
      </w:r>
      <w:r w:rsidR="005B5D17">
        <w:t xml:space="preserve">.  </w:t>
      </w:r>
    </w:p>
    <w:p w:rsidR="00CD0AA5" w:rsidRDefault="00CD0AA5" w:rsidP="009029F2">
      <w:pPr>
        <w:pStyle w:val="Heading3"/>
      </w:pPr>
      <w:bookmarkStart w:id="34" w:name="_Toc318277988"/>
      <w:r>
        <w:t>16.</w:t>
      </w:r>
      <w:r>
        <w:tab/>
        <w:t>Plans for Tabulation</w:t>
      </w:r>
      <w:r w:rsidR="00FD5E3A">
        <w:t xml:space="preserve"> </w:t>
      </w:r>
      <w:r>
        <w:t>and Publication</w:t>
      </w:r>
      <w:r w:rsidR="00FD5E3A">
        <w:t xml:space="preserve"> and Project Time Schedule</w:t>
      </w:r>
      <w:bookmarkEnd w:id="34"/>
    </w:p>
    <w:p w:rsidR="005F233E" w:rsidRPr="009029F2" w:rsidRDefault="005F233E" w:rsidP="009029F2">
      <w:pPr>
        <w:ind w:firstLine="0"/>
        <w:rPr>
          <w:b/>
        </w:rPr>
      </w:pPr>
      <w:r w:rsidRPr="009029F2">
        <w:rPr>
          <w:b/>
        </w:rPr>
        <w:t>a.</w:t>
      </w:r>
      <w:r w:rsidRPr="009029F2">
        <w:rPr>
          <w:b/>
        </w:rPr>
        <w:tab/>
        <w:t>Plans for Tabulation and Analysis</w:t>
      </w:r>
    </w:p>
    <w:p w:rsidR="000B0721" w:rsidRDefault="000B0721" w:rsidP="000B0721">
      <w:r w:rsidRPr="000B0721">
        <w:t xml:space="preserve">We </w:t>
      </w:r>
      <w:r>
        <w:t>will employ</w:t>
      </w:r>
      <w:r w:rsidRPr="000B0721">
        <w:t xml:space="preserve"> a two-part analytic framework to determine whether </w:t>
      </w:r>
      <w:r w:rsidR="00BC65F9">
        <w:t xml:space="preserve">the </w:t>
      </w:r>
      <w:r w:rsidRPr="000B0721">
        <w:t>for-profit PACE</w:t>
      </w:r>
      <w:r>
        <w:t xml:space="preserve"> </w:t>
      </w:r>
      <w:r w:rsidRPr="000B0721">
        <w:t xml:space="preserve">plans </w:t>
      </w:r>
      <w:r w:rsidR="00BC65F9">
        <w:t xml:space="preserve">taking part in the demonstration </w:t>
      </w:r>
      <w:r w:rsidRPr="000B0721">
        <w:t>deliver access to and quality of care that differ from care pr</w:t>
      </w:r>
      <w:r>
        <w:t>ovided by not-for-profit plans</w:t>
      </w:r>
      <w:r w:rsidR="00BC65F9">
        <w:t xml:space="preserve"> in the state</w:t>
      </w:r>
      <w:r>
        <w:t xml:space="preserve">. </w:t>
      </w:r>
      <w:r w:rsidRPr="000B0721">
        <w:t>We will begin with a descriptive analysis that presents the differences in mean access and quality</w:t>
      </w:r>
      <w:r>
        <w:t xml:space="preserve"> </w:t>
      </w:r>
      <w:r w:rsidRPr="000B0721">
        <w:t>measures by plan type. We will test the statistical significance of the differences while</w:t>
      </w:r>
      <w:r>
        <w:t xml:space="preserve"> </w:t>
      </w:r>
      <w:r w:rsidRPr="000B0721">
        <w:t>accounting for the sample design</w:t>
      </w:r>
      <w:r>
        <w:t xml:space="preserve"> described in Section B</w:t>
      </w:r>
      <w:r w:rsidRPr="000B0721">
        <w:t xml:space="preserve">. </w:t>
      </w:r>
      <w:r>
        <w:t>The measures of access to and quality of care will be taken from the survey (for example, questions on patients’ ability to access various services care and their satisfaction with care).</w:t>
      </w:r>
    </w:p>
    <w:p w:rsidR="000B0721" w:rsidRDefault="000B0721" w:rsidP="000B0721">
      <w:r w:rsidRPr="000B0721">
        <w:t>The second component of the framework is a multivariate</w:t>
      </w:r>
      <w:r>
        <w:t xml:space="preserve"> </w:t>
      </w:r>
      <w:r w:rsidRPr="000B0721">
        <w:t xml:space="preserve">analysis, which will estimate the differences in quality and access in </w:t>
      </w:r>
      <w:r w:rsidR="00BC65F9">
        <w:t xml:space="preserve">the </w:t>
      </w:r>
      <w:r w:rsidRPr="000B0721">
        <w:t>for-profit and not-for-profit</w:t>
      </w:r>
      <w:r>
        <w:t xml:space="preserve"> </w:t>
      </w:r>
      <w:r w:rsidRPr="000B0721">
        <w:t>plans</w:t>
      </w:r>
      <w:r w:rsidR="00BC65F9">
        <w:t xml:space="preserve"> included in the study</w:t>
      </w:r>
      <w:r w:rsidRPr="000B0721">
        <w:t>, while accounting for patient and site characteristics.</w:t>
      </w:r>
      <w:r>
        <w:t xml:space="preserve"> The patient characteristics will be collected primarily through the survey (for example, health conditions and difficulty with activities of daily living (ADLs)). The plan characteristics will come from CMS administrative data (for example, number of enrollees and tenure of the plans). </w:t>
      </w:r>
    </w:p>
    <w:p w:rsidR="000B0721" w:rsidRPr="000B0721" w:rsidRDefault="000B0721" w:rsidP="000B0721">
      <w:r w:rsidRPr="000B0721">
        <w:t>The key analytic challenge in measuring differences in access and quality by PACE plan</w:t>
      </w:r>
      <w:r>
        <w:t xml:space="preserve"> </w:t>
      </w:r>
      <w:r w:rsidRPr="000B0721">
        <w:t>type is accounting for the potential differences between the patient populations at the for-profit</w:t>
      </w:r>
      <w:r>
        <w:t xml:space="preserve"> </w:t>
      </w:r>
      <w:r w:rsidRPr="000B0721">
        <w:t>and not-for-profit PACE plans included in the study. This concern is somewhat mitigated by the</w:t>
      </w:r>
      <w:r>
        <w:t xml:space="preserve"> </w:t>
      </w:r>
      <w:r w:rsidRPr="000B0721">
        <w:t>fact that we are comparing PACE enrollees with other PACE enrollees. By selecting sites located</w:t>
      </w:r>
      <w:r>
        <w:t xml:space="preserve"> </w:t>
      </w:r>
      <w:r w:rsidRPr="000B0721">
        <w:t>in areas with similar demographic characteristics, we take the first step in accounting for possible</w:t>
      </w:r>
      <w:r>
        <w:t xml:space="preserve"> </w:t>
      </w:r>
      <w:r w:rsidRPr="000B0721">
        <w:t>differences in the broader local populations. The matching process described in Section B is the</w:t>
      </w:r>
      <w:r>
        <w:t xml:space="preserve"> </w:t>
      </w:r>
      <w:r w:rsidRPr="000B0721">
        <w:t>next step in ensuring that the for-profit patient population is similar to the comparison group</w:t>
      </w:r>
      <w:r>
        <w:t xml:space="preserve"> </w:t>
      </w:r>
      <w:r w:rsidRPr="000B0721">
        <w:t>along as many health and demographic dimensions as possible. Finally, by controlling for</w:t>
      </w:r>
      <w:r>
        <w:t xml:space="preserve"> </w:t>
      </w:r>
      <w:r w:rsidRPr="000B0721">
        <w:t>population and site characteristics in the multivariate analysis, we control for observable</w:t>
      </w:r>
      <w:r>
        <w:t xml:space="preserve"> </w:t>
      </w:r>
      <w:r w:rsidRPr="000B0721">
        <w:t xml:space="preserve">differences between the sites and the patients. </w:t>
      </w:r>
    </w:p>
    <w:p w:rsidR="005F233E" w:rsidRPr="009029F2" w:rsidRDefault="005F233E" w:rsidP="009029F2">
      <w:pPr>
        <w:ind w:firstLine="0"/>
        <w:rPr>
          <w:b/>
        </w:rPr>
      </w:pPr>
      <w:r w:rsidRPr="009029F2">
        <w:rPr>
          <w:b/>
        </w:rPr>
        <w:t>b.</w:t>
      </w:r>
      <w:r w:rsidRPr="009029F2">
        <w:rPr>
          <w:b/>
        </w:rPr>
        <w:tab/>
        <w:t>Plans for Publication</w:t>
      </w:r>
    </w:p>
    <w:p w:rsidR="00CD0AA5" w:rsidRDefault="005F233E" w:rsidP="00CD0AA5">
      <w:r>
        <w:t>Mathematica will deliver a report</w:t>
      </w:r>
      <w:r w:rsidR="000B0721">
        <w:t xml:space="preserve">, </w:t>
      </w:r>
      <w:r w:rsidR="000B0721" w:rsidRPr="000B0721">
        <w:t>compliant with requirements of Section 508</w:t>
      </w:r>
      <w:r w:rsidR="000B0721">
        <w:t>,</w:t>
      </w:r>
      <w:r>
        <w:t xml:space="preserve"> that </w:t>
      </w:r>
      <w:r w:rsidR="00704D33">
        <w:t xml:space="preserve">describes the </w:t>
      </w:r>
      <w:r w:rsidR="00BC65F9">
        <w:t xml:space="preserve">study </w:t>
      </w:r>
      <w:r w:rsidR="00704D33">
        <w:t xml:space="preserve">design and </w:t>
      </w:r>
      <w:r>
        <w:t xml:space="preserve">summarizes the differences between access to and quality of care for enrollees in the for-profit and not-for-profit PACE plans in Pennsylvania. This report will include the findings in both the descriptive and multivariate analyses. A draft report will be submitted to CMS </w:t>
      </w:r>
      <w:r w:rsidR="00704D33">
        <w:t xml:space="preserve">in </w:t>
      </w:r>
      <w:r w:rsidR="00B1719B">
        <w:t xml:space="preserve">August </w:t>
      </w:r>
      <w:r w:rsidR="00704D33">
        <w:t xml:space="preserve">2013. The final report will be delivered to CMS in </w:t>
      </w:r>
      <w:r w:rsidR="00B1719B">
        <w:t xml:space="preserve">September </w:t>
      </w:r>
      <w:r w:rsidR="00704D33">
        <w:t>2013.</w:t>
      </w:r>
      <w:r w:rsidR="000B0721">
        <w:t xml:space="preserve"> Mathematica</w:t>
      </w:r>
      <w:r w:rsidR="000B0721" w:rsidRPr="000B0721">
        <w:t xml:space="preserve"> will also present the findings in a briefing to CMS at the</w:t>
      </w:r>
      <w:r w:rsidR="000B0721">
        <w:t xml:space="preserve"> </w:t>
      </w:r>
      <w:r w:rsidR="000B0721" w:rsidRPr="000B0721">
        <w:t>conclusion of the contract.</w:t>
      </w:r>
      <w:r w:rsidR="00C20C99">
        <w:t xml:space="preserve">  All reporting of results will clearly note the limitations associated with having only a small number of for-profit plans with their common ownership.  </w:t>
      </w:r>
      <w:r w:rsidR="00704D33">
        <w:t xml:space="preserve"> </w:t>
      </w:r>
      <w:r w:rsidR="00704D33" w:rsidRPr="0017768D">
        <w:t xml:space="preserve">The final report </w:t>
      </w:r>
      <w:r w:rsidR="00CD0AA5" w:rsidRPr="0017768D">
        <w:t xml:space="preserve">will be disseminated </w:t>
      </w:r>
      <w:r w:rsidR="00704D33" w:rsidRPr="0017768D">
        <w:t>through</w:t>
      </w:r>
      <w:r w:rsidR="00CD0AA5" w:rsidRPr="0017768D">
        <w:t xml:space="preserve"> the Centers for Medicare &amp; Medicaid (CMS) Web site</w:t>
      </w:r>
      <w:r w:rsidR="00C359D5" w:rsidRPr="0017768D">
        <w:t xml:space="preserve">. </w:t>
      </w:r>
      <w:r w:rsidR="00CD0AA5" w:rsidRPr="0017768D">
        <w:t xml:space="preserve">This report will also be </w:t>
      </w:r>
      <w:r w:rsidR="00704D33" w:rsidRPr="0017768D">
        <w:t>posted on the Mathematica’s website</w:t>
      </w:r>
      <w:r w:rsidR="00C359D5" w:rsidRPr="0017768D">
        <w:t xml:space="preserve">. </w:t>
      </w:r>
      <w:r w:rsidR="00CD0AA5" w:rsidRPr="0017768D">
        <w:t xml:space="preserve">Manuscripts </w:t>
      </w:r>
      <w:r w:rsidR="00704D33" w:rsidRPr="0017768D">
        <w:t>on the study findings may</w:t>
      </w:r>
      <w:r w:rsidR="00CD0AA5" w:rsidRPr="0017768D">
        <w:t xml:space="preserve"> be submitted for publication in leading health policy journals</w:t>
      </w:r>
      <w:r w:rsidR="00C359D5" w:rsidRPr="0017768D">
        <w:t>.</w:t>
      </w:r>
      <w:r w:rsidR="00C359D5">
        <w:t xml:space="preserve"> </w:t>
      </w:r>
    </w:p>
    <w:p w:rsidR="00FD5E3A" w:rsidRPr="009029F2" w:rsidRDefault="00FD5E3A" w:rsidP="009029F2">
      <w:pPr>
        <w:ind w:firstLine="0"/>
        <w:rPr>
          <w:b/>
        </w:rPr>
      </w:pPr>
      <w:r w:rsidRPr="009029F2">
        <w:rPr>
          <w:b/>
        </w:rPr>
        <w:t>c.</w:t>
      </w:r>
      <w:r w:rsidRPr="009029F2">
        <w:rPr>
          <w:b/>
        </w:rPr>
        <w:tab/>
        <w:t>Project Time Schedule</w:t>
      </w:r>
    </w:p>
    <w:p w:rsidR="00FD5E3A" w:rsidRPr="00FD5E3A" w:rsidRDefault="00AE6186" w:rsidP="00FD5E3A">
      <w:r>
        <w:t>The survey will be fielded from November 2012</w:t>
      </w:r>
      <w:r w:rsidR="00F9264D">
        <w:t xml:space="preserve"> through March 2013</w:t>
      </w:r>
      <w:r>
        <w:t xml:space="preserve">. The draft report will be submitted in </w:t>
      </w:r>
      <w:r w:rsidR="00BC65F9">
        <w:t xml:space="preserve">August </w:t>
      </w:r>
      <w:r>
        <w:t xml:space="preserve">2013 and the final report will be delivered in </w:t>
      </w:r>
      <w:r w:rsidR="00BC65F9">
        <w:t xml:space="preserve">September </w:t>
      </w:r>
      <w:r>
        <w:t>2013.</w:t>
      </w:r>
    </w:p>
    <w:p w:rsidR="00CD0AA5" w:rsidRDefault="00CD0AA5" w:rsidP="009029F2">
      <w:pPr>
        <w:pStyle w:val="Heading3"/>
      </w:pPr>
      <w:bookmarkStart w:id="35" w:name="_Toc318277989"/>
      <w:r>
        <w:t>17.</w:t>
      </w:r>
      <w:r>
        <w:tab/>
      </w:r>
      <w:r w:rsidR="00FD5E3A">
        <w:t>Expiration Date</w:t>
      </w:r>
      <w:bookmarkEnd w:id="35"/>
    </w:p>
    <w:p w:rsidR="00CD0AA5" w:rsidRDefault="00CD0AA5" w:rsidP="00CD0AA5">
      <w:r>
        <w:t xml:space="preserve">We will display the expiration date of the OMB approval in all </w:t>
      </w:r>
      <w:r w:rsidR="002F2899">
        <w:t xml:space="preserve">notification </w:t>
      </w:r>
      <w:r>
        <w:t>letters sent to respondents</w:t>
      </w:r>
      <w:r w:rsidR="00FE2EF2">
        <w:t xml:space="preserve"> and </w:t>
      </w:r>
      <w:r>
        <w:t>eligible proxies soliciting their cooperation.</w:t>
      </w:r>
      <w:r w:rsidR="004E5B2D">
        <w:t xml:space="preserve"> As this is a telephone survey, the expiration date of the OMB approval will not need to be included on surveys.</w:t>
      </w:r>
    </w:p>
    <w:p w:rsidR="00D84DA6" w:rsidRDefault="00D84DA6" w:rsidP="004E5B2D">
      <w:pPr>
        <w:pStyle w:val="Heading3"/>
        <w:ind w:left="0" w:firstLine="0"/>
      </w:pPr>
    </w:p>
    <w:p w:rsidR="004C1E29" w:rsidRDefault="004C1E29" w:rsidP="004E5B2D">
      <w:pPr>
        <w:ind w:firstLine="0"/>
        <w:sectPr w:rsidR="004C1E29" w:rsidSect="00D84DA6">
          <w:headerReference w:type="default" r:id="rId16"/>
          <w:footerReference w:type="default" r:id="rId17"/>
          <w:endnotePr>
            <w:numFmt w:val="decimal"/>
          </w:endnotePr>
          <w:pgSz w:w="12240" w:h="15840" w:code="1"/>
          <w:pgMar w:top="1440" w:right="1440" w:bottom="576" w:left="1440" w:header="720" w:footer="576" w:gutter="0"/>
          <w:pgNumType w:start="1"/>
          <w:cols w:space="720"/>
          <w:docGrid w:linePitch="326"/>
        </w:sectPr>
      </w:pPr>
    </w:p>
    <w:p w:rsidR="00D84DA6" w:rsidRDefault="00D84DA6">
      <w:pPr>
        <w:tabs>
          <w:tab w:val="clear" w:pos="432"/>
        </w:tabs>
        <w:spacing w:line="240" w:lineRule="auto"/>
        <w:ind w:firstLine="0"/>
        <w:jc w:val="left"/>
        <w:sectPr w:rsidR="00D84DA6" w:rsidSect="00D84DA6">
          <w:headerReference w:type="default" r:id="rId18"/>
          <w:footerReference w:type="default" r:id="rId19"/>
          <w:endnotePr>
            <w:numFmt w:val="decimal"/>
          </w:endnotePr>
          <w:pgSz w:w="12240" w:h="15840" w:code="1"/>
          <w:pgMar w:top="1440" w:right="1440" w:bottom="576" w:left="1440" w:header="720" w:footer="576" w:gutter="0"/>
          <w:pgNumType w:start="1"/>
          <w:cols w:space="720"/>
          <w:docGrid w:linePitch="326"/>
        </w:sectPr>
      </w:pPr>
    </w:p>
    <w:p w:rsidR="00CA3358" w:rsidRDefault="00CA3358">
      <w:pPr>
        <w:tabs>
          <w:tab w:val="clear" w:pos="432"/>
        </w:tabs>
        <w:spacing w:line="240" w:lineRule="auto"/>
        <w:ind w:firstLine="0"/>
        <w:jc w:val="left"/>
      </w:pPr>
    </w:p>
    <w:p w:rsidR="00CD0AA5" w:rsidRDefault="00CD0AA5" w:rsidP="00CD0AA5"/>
    <w:p w:rsidR="00A26AF8" w:rsidRPr="007C49C0" w:rsidRDefault="000F4509" w:rsidP="00A26AF8">
      <w:pPr>
        <w:spacing w:after="960" w:line="264" w:lineRule="auto"/>
        <w:ind w:firstLine="0"/>
        <w:rPr>
          <w:rFonts w:ascii="Lucida Sans" w:hAnsi="Lucida Sans"/>
          <w:sz w:val="22"/>
          <w:szCs w:val="22"/>
        </w:rPr>
      </w:pPr>
      <w:r>
        <w:rPr>
          <w:rFonts w:ascii="Lucida Sans" w:hAnsi="Lucida Sans"/>
          <w:noProof/>
          <w:sz w:val="22"/>
          <w:szCs w:val="22"/>
        </w:rPr>
        <w:pict>
          <v:shapetype id="_x0000_t202" coordsize="21600,21600" o:spt="202" path="m,l,21600r21600,l21600,xe">
            <v:stroke joinstyle="miter"/>
            <v:path gradientshapeok="t" o:connecttype="rect"/>
          </v:shapetype>
          <v:shape id="Text Box 4" o:spid="_x0000_s1026" type="#_x0000_t202" style="position:absolute;left:0;text-align:left;margin-left:-56.95pt;margin-top:476.25pt;width:581.9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" filled="f" stroked="f" strokeweight="0">
            <v:textbox>
              <w:txbxContent>
                <w:p w:rsidR="00EC37FF" w:rsidRPr="00241617" w:rsidRDefault="00EC37FF" w:rsidP="00A26AF8">
                  <w:pPr>
                    <w:tabs>
                      <w:tab w:val="clear" w:pos="432"/>
                    </w:tabs>
                    <w:spacing w:after="200" w:line="264" w:lineRule="auto"/>
                    <w:ind w:firstLine="0"/>
                    <w:jc w:val="center"/>
                    <w:rPr>
                      <w:rFonts w:cs="Arial"/>
                      <w:sz w:val="17"/>
                      <w:szCs w:val="18"/>
                    </w:rPr>
                  </w:pPr>
                  <w:r w:rsidRPr="00241617">
                    <w:rPr>
                      <w:rFonts w:cs="Arial"/>
                      <w:sz w:val="17"/>
                      <w:szCs w:val="18"/>
                    </w:rPr>
                    <w:t>Improving public well-being by conducting high-quality, objective research and surveys</w:t>
                  </w:r>
                </w:p>
                <w:p w:rsidR="00EC37FF" w:rsidRPr="00241617" w:rsidRDefault="00EC37FF" w:rsidP="00A26AF8">
                  <w:pPr>
                    <w:tabs>
                      <w:tab w:val="clear" w:pos="432"/>
                    </w:tabs>
                    <w:spacing w:line="264" w:lineRule="auto"/>
                    <w:ind w:firstLine="0"/>
                    <w:jc w:val="center"/>
                    <w:rPr>
                      <w:rFonts w:cs="Arial"/>
                      <w:sz w:val="17"/>
                      <w:szCs w:val="18"/>
                    </w:rPr>
                  </w:pPr>
                  <w:r w:rsidRPr="00241617">
                    <w:rPr>
                      <w:rFonts w:cs="Arial"/>
                      <w:sz w:val="17"/>
                      <w:szCs w:val="18"/>
                    </w:rPr>
                    <w:t xml:space="preserve">Princeton, NJ  </w:t>
                  </w:r>
                  <w:r w:rsidRPr="00241617">
                    <w:rPr>
                      <w:sz w:val="17"/>
                      <w:szCs w:val="16"/>
                    </w:rPr>
                    <w:t>■</w:t>
                  </w:r>
                  <w:r w:rsidRPr="00241617">
                    <w:rPr>
                      <w:rFonts w:cs="Arial"/>
                      <w:sz w:val="17"/>
                      <w:szCs w:val="18"/>
                    </w:rPr>
                    <w:t xml:space="preserve">  Ann Arbor, MI  </w:t>
                  </w:r>
                  <w:r w:rsidRPr="00241617">
                    <w:rPr>
                      <w:sz w:val="17"/>
                      <w:szCs w:val="18"/>
                    </w:rPr>
                    <w:t>■</w:t>
                  </w:r>
                  <w:r w:rsidRPr="00241617">
                    <w:rPr>
                      <w:rFonts w:cs="Arial"/>
                      <w:sz w:val="17"/>
                      <w:szCs w:val="18"/>
                    </w:rPr>
                    <w:t xml:space="preserve">  Cambridge, MA  </w:t>
                  </w:r>
                  <w:r w:rsidRPr="00241617">
                    <w:rPr>
                      <w:sz w:val="17"/>
                      <w:szCs w:val="18"/>
                    </w:rPr>
                    <w:t>■</w:t>
                  </w:r>
                  <w:r w:rsidRPr="00241617">
                    <w:rPr>
                      <w:rFonts w:cs="Arial"/>
                      <w:sz w:val="17"/>
                      <w:szCs w:val="18"/>
                    </w:rPr>
                    <w:t xml:space="preserve">  Chicago, IL  </w:t>
                  </w:r>
                  <w:r w:rsidRPr="00241617">
                    <w:rPr>
                      <w:sz w:val="17"/>
                      <w:szCs w:val="18"/>
                    </w:rPr>
                    <w:t>■</w:t>
                  </w:r>
                  <w:r w:rsidRPr="00241617">
                    <w:rPr>
                      <w:rFonts w:cs="Arial"/>
                      <w:sz w:val="17"/>
                      <w:szCs w:val="18"/>
                    </w:rPr>
                    <w:t xml:space="preserve">  Oakland, CA  </w:t>
                  </w:r>
                  <w:r w:rsidRPr="00241617">
                    <w:rPr>
                      <w:sz w:val="17"/>
                      <w:szCs w:val="18"/>
                    </w:rPr>
                    <w:t xml:space="preserve">■ </w:t>
                  </w:r>
                  <w:r w:rsidRPr="00241617">
                    <w:rPr>
                      <w:rFonts w:cs="Arial"/>
                      <w:sz w:val="17"/>
                      <w:szCs w:val="18"/>
                    </w:rPr>
                    <w:t xml:space="preserve"> Washington, DC</w:t>
                  </w:r>
                </w:p>
                <w:p w:rsidR="00EC37FF" w:rsidRPr="00241617" w:rsidRDefault="00EC37FF" w:rsidP="00A26AF8">
                  <w:pPr>
                    <w:tabs>
                      <w:tab w:val="clear" w:pos="432"/>
                    </w:tabs>
                    <w:spacing w:line="264" w:lineRule="auto"/>
                    <w:ind w:firstLine="0"/>
                    <w:jc w:val="center"/>
                    <w:rPr>
                      <w:rFonts w:cs="Arial"/>
                      <w:sz w:val="17"/>
                      <w:szCs w:val="18"/>
                    </w:rPr>
                  </w:pPr>
                </w:p>
                <w:p w:rsidR="00EC37FF" w:rsidRPr="00241617" w:rsidRDefault="00EC37FF" w:rsidP="00A26AF8">
                  <w:pPr>
                    <w:tabs>
                      <w:tab w:val="clear" w:pos="432"/>
                    </w:tabs>
                    <w:spacing w:line="264" w:lineRule="auto"/>
                    <w:ind w:firstLine="0"/>
                    <w:jc w:val="center"/>
                    <w:rPr>
                      <w:rFonts w:cs="Arial"/>
                      <w:sz w:val="17"/>
                      <w:szCs w:val="18"/>
                    </w:rPr>
                  </w:pPr>
                  <w:r w:rsidRPr="00241617">
                    <w:rPr>
                      <w:rFonts w:cs="Arial"/>
                      <w:sz w:val="17"/>
                      <w:szCs w:val="18"/>
                    </w:rPr>
                    <w:t>Mathematica</w:t>
                  </w:r>
                  <w:r w:rsidRPr="00241617">
                    <w:rPr>
                      <w:rFonts w:cs="Arial"/>
                      <w:sz w:val="16"/>
                      <w:szCs w:val="18"/>
                      <w:vertAlign w:val="superscript"/>
                    </w:rPr>
                    <w:t>®</w:t>
                  </w:r>
                  <w:r w:rsidRPr="00241617">
                    <w:rPr>
                      <w:rFonts w:cs="Arial"/>
                      <w:sz w:val="17"/>
                      <w:szCs w:val="18"/>
                    </w:rPr>
                    <w:t xml:space="preserve"> is a registered trademark of Mathematica Policy Research</w:t>
                  </w:r>
                </w:p>
              </w:txbxContent>
            </v:textbox>
          </v:shape>
        </w:pict>
      </w:r>
      <w:r>
        <w:rPr>
          <w:rFonts w:ascii="Lucida Sans" w:hAnsi="Lucida Sans"/>
          <w:noProof/>
          <w:sz w:val="22"/>
          <w:szCs w:val="22"/>
        </w:rPr>
        <w:pict>
          <v:shape id="Text Box 5" o:spid="_x0000_s1027" type="#_x0000_t202" style="position:absolute;left:0;text-align:left;margin-left:333.25pt;margin-top:412.55pt;width:154.45pt;height:27.9pt;z-index:-25164697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3CuQ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" filled="f" stroked="f">
            <v:textbox style="mso-fit-shape-to-text:t">
              <w:txbxContent>
                <w:p w:rsidR="00EC37FF" w:rsidRPr="008A4033" w:rsidRDefault="00EC37FF" w:rsidP="00A26AF8">
                  <w:pPr>
                    <w:tabs>
                      <w:tab w:val="clear" w:pos="432"/>
                    </w:tabs>
                    <w:ind w:firstLine="0"/>
                    <w:rPr>
                      <w:rFonts w:cs="Arial"/>
                      <w:b/>
                      <w:sz w:val="18"/>
                      <w:szCs w:val="18"/>
                    </w:rPr>
                  </w:pPr>
                  <w:r w:rsidRPr="008A4033">
                    <w:rPr>
                      <w:rFonts w:cs="Arial"/>
                      <w:b/>
                      <w:sz w:val="18"/>
                      <w:szCs w:val="18"/>
                    </w:rPr>
                    <w:t>www.mathematica-mpr.com</w:t>
                  </w:r>
                </w:p>
              </w:txbxContent>
            </v:textbox>
            <w10:wrap type="through" anchorx="page" anchory="page"/>
          </v:shape>
        </w:pict>
      </w:r>
      <w:r w:rsidR="00A26AF8">
        <w:rPr>
          <w:rFonts w:ascii="Lucida Sans" w:hAnsi="Lucida Sans"/>
          <w:noProof/>
          <w:sz w:val="22"/>
          <w:szCs w:val="22"/>
        </w:rPr>
        <w:drawing>
          <wp:anchor distT="0" distB="0" distL="114300" distR="114300" simplePos="0" relativeHeight="251668480"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4"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9" cstate="print"/>
                    <a:stretch>
                      <a:fillRect/>
                    </a:stretch>
                  </pic:blipFill>
                  <pic:spPr bwMode="auto">
                    <a:xfrm>
                      <a:off x="0" y="0"/>
                      <a:ext cx="1819275" cy="581025"/>
                    </a:xfrm>
                    <a:prstGeom prst="rect">
                      <a:avLst/>
                    </a:prstGeom>
                    <a:noFill/>
                  </pic:spPr>
                </pic:pic>
              </a:graphicData>
            </a:graphic>
          </wp:anchor>
        </w:drawing>
      </w:r>
      <w:r w:rsidR="00A26AF8">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5" name="Picture 7" descr="Multi-colored band acro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7879080" cy="2562225"/>
                    </a:xfrm>
                    <a:prstGeom prst="rect">
                      <a:avLst/>
                    </a:prstGeom>
                    <a:noFill/>
                  </pic:spPr>
                </pic:pic>
              </a:graphicData>
            </a:graphic>
          </wp:anchor>
        </w:drawing>
      </w:r>
    </w:p>
    <w:p w:rsidR="00A26AF8" w:rsidRDefault="00A26AF8" w:rsidP="00A26AF8">
      <w:pPr>
        <w:pStyle w:val="Heading1Black"/>
      </w:pPr>
    </w:p>
    <w:p w:rsidR="00A26AF8" w:rsidRDefault="00A26AF8" w:rsidP="00A26AF8"/>
    <w:p w:rsidR="00A26AF8" w:rsidRPr="00A26AF8" w:rsidRDefault="00A26AF8" w:rsidP="00A26AF8"/>
    <w:sectPr w:rsidR="00A26AF8" w:rsidRPr="00A26AF8" w:rsidSect="007C0CD8">
      <w:headerReference w:type="default" r:id="rId21"/>
      <w:footerReference w:type="default" r:id="rId2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09" w:rsidRDefault="000F4509">
      <w:pPr>
        <w:spacing w:line="240" w:lineRule="auto"/>
        <w:ind w:firstLine="0"/>
      </w:pPr>
    </w:p>
  </w:endnote>
  <w:endnote w:type="continuationSeparator" w:id="0">
    <w:p w:rsidR="000F4509" w:rsidRDefault="000F4509">
      <w:pPr>
        <w:spacing w:line="240" w:lineRule="auto"/>
        <w:ind w:firstLine="0"/>
      </w:pPr>
    </w:p>
  </w:endnote>
  <w:endnote w:type="continuationNotice" w:id="1">
    <w:p w:rsidR="000F4509" w:rsidRDefault="000F4509">
      <w:pPr>
        <w:spacing w:line="240" w:lineRule="auto"/>
        <w:ind w:firstLine="0"/>
      </w:pPr>
    </w:p>
    <w:p w:rsidR="000F4509" w:rsidRDefault="000F4509"/>
    <w:p w:rsidR="000F4509" w:rsidRDefault="000F450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U:\06965_PACE_OMB_Supporting_DocA_02 28 12 v3.docx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Pr="008F1A3F" w:rsidRDefault="00EC37FF" w:rsidP="00B1511F">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Default="00EC37FF" w:rsidP="00EF7F57">
    <w:pPr>
      <w:pStyle w:val="Footer"/>
      <w:spacing w:before="12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313"/>
      <w:docPartObj>
        <w:docPartGallery w:val="Page Numbers (Bottom of Page)"/>
        <w:docPartUnique/>
      </w:docPartObj>
    </w:sdtPr>
    <w:sdtEndPr/>
    <w:sdtContent>
      <w:p w:rsidR="00EC37FF" w:rsidRDefault="00A22390" w:rsidP="006623AF">
        <w:pPr>
          <w:pStyle w:val="Footer"/>
          <w:spacing w:before="120"/>
          <w:ind w:firstLine="0"/>
          <w:jc w:val="center"/>
        </w:pPr>
        <w:r>
          <w:fldChar w:fldCharType="begin"/>
        </w:r>
        <w:r w:rsidR="00C20C99">
          <w:instrText xml:space="preserve"> PAGE   \* MERGEFORMAT </w:instrText>
        </w:r>
        <w:r>
          <w:fldChar w:fldCharType="separate"/>
        </w:r>
        <w:r w:rsidR="006675E7">
          <w:rPr>
            <w:noProof/>
          </w:rPr>
          <w:t>iv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161251"/>
      <w:docPartObj>
        <w:docPartGallery w:val="Page Numbers (Bottom of Page)"/>
        <w:docPartUnique/>
      </w:docPartObj>
    </w:sdtPr>
    <w:sdtEndPr/>
    <w:sdtContent>
      <w:p w:rsidR="00EC37FF" w:rsidRDefault="00A22390" w:rsidP="001D16D0">
        <w:pPr>
          <w:pStyle w:val="Footer"/>
          <w:spacing w:before="120"/>
          <w:ind w:firstLine="0"/>
          <w:jc w:val="center"/>
        </w:pPr>
        <w:r>
          <w:fldChar w:fldCharType="begin"/>
        </w:r>
        <w:r w:rsidR="00C20C99">
          <w:instrText xml:space="preserve"> PAGE   \* MERGEFORMAT </w:instrText>
        </w:r>
        <w:r>
          <w:fldChar w:fldCharType="separate"/>
        </w:r>
        <w:r w:rsidR="006675E7">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Pr="002E06A9" w:rsidRDefault="00EC37FF" w:rsidP="002E06A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Default="00EC37FF" w:rsidP="00EF7F57">
    <w:pPr>
      <w:pStyle w:val="Footer"/>
      <w:spacing w:before="120"/>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09" w:rsidRDefault="000F4509">
      <w:pPr>
        <w:spacing w:line="240" w:lineRule="auto"/>
        <w:ind w:firstLine="0"/>
      </w:pPr>
      <w:r>
        <w:separator/>
      </w:r>
    </w:p>
  </w:footnote>
  <w:footnote w:type="continuationSeparator" w:id="0">
    <w:p w:rsidR="000F4509" w:rsidRDefault="000F4509">
      <w:pPr>
        <w:spacing w:line="240" w:lineRule="auto"/>
        <w:ind w:firstLine="0"/>
      </w:pPr>
      <w:r>
        <w:separator/>
      </w:r>
    </w:p>
    <w:p w:rsidR="000F4509" w:rsidRDefault="000F4509">
      <w:pPr>
        <w:spacing w:line="240" w:lineRule="auto"/>
        <w:ind w:firstLine="0"/>
        <w:rPr>
          <w:i/>
        </w:rPr>
      </w:pPr>
      <w:r>
        <w:rPr>
          <w:i/>
        </w:rPr>
        <w:t>(continued)</w:t>
      </w:r>
    </w:p>
  </w:footnote>
  <w:footnote w:type="continuationNotice" w:id="1">
    <w:p w:rsidR="000F4509" w:rsidRDefault="000F450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Pr="00EF7F57" w:rsidRDefault="00EC37FF" w:rsidP="00EF7F57">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Pr="00A26AF8" w:rsidRDefault="00EC37FF" w:rsidP="00A26AF8">
    <w:pPr>
      <w:pStyle w:val="Header"/>
      <w:rPr>
        <w:szCs w:val="20"/>
      </w:rPr>
    </w:pPr>
    <w:r>
      <w:rPr>
        <w:szCs w:val="20"/>
      </w:rPr>
      <w:t>06965 PACE OMB Package</w:t>
    </w:r>
    <w:r>
      <w:rPr>
        <w:szCs w:val="20"/>
      </w:rPr>
      <w:tab/>
    </w:r>
    <w:r>
      <w:rPr>
        <w:szCs w:val="20"/>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Pr="002E06A9" w:rsidRDefault="00EC37FF" w:rsidP="002E06A9">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FF" w:rsidRPr="00D84DA6" w:rsidRDefault="00EC37FF" w:rsidP="00D84DA6">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A4584304"/>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95E1101"/>
    <w:multiLevelType w:val="singleLevel"/>
    <w:tmpl w:val="0FAA7088"/>
    <w:lvl w:ilvl="0">
      <w:start w:val="3"/>
      <w:numFmt w:val="decimal"/>
      <w:lvlText w:val="%1)"/>
      <w:legacy w:legacy="1" w:legacySpace="120" w:legacyIndent="360"/>
      <w:lvlJc w:val="left"/>
      <w:pPr>
        <w:ind w:left="360" w:hanging="360"/>
      </w:pPr>
    </w:lvl>
  </w:abstractNum>
  <w:abstractNum w:abstractNumId="18">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BB962E3"/>
    <w:multiLevelType w:val="hybridMultilevel"/>
    <w:tmpl w:val="AE40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831F8C"/>
    <w:multiLevelType w:val="singleLevel"/>
    <w:tmpl w:val="45367618"/>
    <w:lvl w:ilvl="0">
      <w:start w:val="2"/>
      <w:numFmt w:val="decimal"/>
      <w:lvlText w:val="%1."/>
      <w:lvlJc w:val="left"/>
      <w:pPr>
        <w:tabs>
          <w:tab w:val="num" w:pos="1440"/>
        </w:tabs>
        <w:ind w:left="1440" w:hanging="720"/>
      </w:pPr>
      <w:rPr>
        <w:rFonts w:hint="default"/>
        <w:u w:val="none"/>
      </w:rPr>
    </w:lvl>
  </w:abstractNum>
  <w:abstractNum w:abstractNumId="27">
    <w:nsid w:val="78A075D6"/>
    <w:multiLevelType w:val="hybridMultilevel"/>
    <w:tmpl w:val="49CE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5"/>
  </w:num>
  <w:num w:numId="3">
    <w:abstractNumId w:val="21"/>
  </w:num>
  <w:num w:numId="4">
    <w:abstractNumId w:val="11"/>
  </w:num>
  <w:num w:numId="5">
    <w:abstractNumId w:val="10"/>
  </w:num>
  <w:num w:numId="6">
    <w:abstractNumId w:val="29"/>
  </w:num>
  <w:num w:numId="7">
    <w:abstractNumId w:val="23"/>
  </w:num>
  <w:num w:numId="8">
    <w:abstractNumId w:val="14"/>
  </w:num>
  <w:num w:numId="9">
    <w:abstractNumId w:val="15"/>
  </w:num>
  <w:num w:numId="10">
    <w:abstractNumId w:val="16"/>
  </w:num>
  <w:num w:numId="11">
    <w:abstractNumId w:val="12"/>
  </w:num>
  <w:num w:numId="12">
    <w:abstractNumId w:val="22"/>
  </w:num>
  <w:num w:numId="13">
    <w:abstractNumId w:val="13"/>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28"/>
  </w:num>
  <w:num w:numId="27">
    <w:abstractNumId w:val="26"/>
  </w:num>
  <w:num w:numId="28">
    <w:abstractNumId w:val="17"/>
  </w:num>
  <w:num w:numId="29">
    <w:abstractNumId w:val="18"/>
  </w:num>
  <w:num w:numId="3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D14026"/>
    <w:rsid w:val="00001501"/>
    <w:rsid w:val="000015FB"/>
    <w:rsid w:val="00007CA0"/>
    <w:rsid w:val="0001036F"/>
    <w:rsid w:val="00012372"/>
    <w:rsid w:val="000123D2"/>
    <w:rsid w:val="00017DD1"/>
    <w:rsid w:val="00021A62"/>
    <w:rsid w:val="00021E5C"/>
    <w:rsid w:val="00022AF3"/>
    <w:rsid w:val="00027F71"/>
    <w:rsid w:val="0003672D"/>
    <w:rsid w:val="00037098"/>
    <w:rsid w:val="00052499"/>
    <w:rsid w:val="00057253"/>
    <w:rsid w:val="00060EAC"/>
    <w:rsid w:val="00066AB9"/>
    <w:rsid w:val="00066BD3"/>
    <w:rsid w:val="000769A1"/>
    <w:rsid w:val="00076CF0"/>
    <w:rsid w:val="00080DFA"/>
    <w:rsid w:val="0008128E"/>
    <w:rsid w:val="000812AE"/>
    <w:rsid w:val="00081D47"/>
    <w:rsid w:val="0008777C"/>
    <w:rsid w:val="00090529"/>
    <w:rsid w:val="00095187"/>
    <w:rsid w:val="000A4439"/>
    <w:rsid w:val="000A4D5F"/>
    <w:rsid w:val="000A544F"/>
    <w:rsid w:val="000B0721"/>
    <w:rsid w:val="000B3A77"/>
    <w:rsid w:val="000B6BED"/>
    <w:rsid w:val="000C0118"/>
    <w:rsid w:val="000C4133"/>
    <w:rsid w:val="000C70DC"/>
    <w:rsid w:val="000C72F8"/>
    <w:rsid w:val="000C78EB"/>
    <w:rsid w:val="000C7E92"/>
    <w:rsid w:val="000D4368"/>
    <w:rsid w:val="000D47C3"/>
    <w:rsid w:val="000D6D59"/>
    <w:rsid w:val="000E080A"/>
    <w:rsid w:val="000E33F3"/>
    <w:rsid w:val="000E612C"/>
    <w:rsid w:val="000E6D11"/>
    <w:rsid w:val="000F202A"/>
    <w:rsid w:val="000F42D8"/>
    <w:rsid w:val="000F4509"/>
    <w:rsid w:val="000F60BB"/>
    <w:rsid w:val="000F79B9"/>
    <w:rsid w:val="00105D23"/>
    <w:rsid w:val="001073C9"/>
    <w:rsid w:val="00113628"/>
    <w:rsid w:val="0011380B"/>
    <w:rsid w:val="00125797"/>
    <w:rsid w:val="00130424"/>
    <w:rsid w:val="00130EB9"/>
    <w:rsid w:val="0013282C"/>
    <w:rsid w:val="00132E2F"/>
    <w:rsid w:val="00135AF5"/>
    <w:rsid w:val="00136DC1"/>
    <w:rsid w:val="00141646"/>
    <w:rsid w:val="00141705"/>
    <w:rsid w:val="00142AE3"/>
    <w:rsid w:val="00144DA7"/>
    <w:rsid w:val="00146013"/>
    <w:rsid w:val="001473A6"/>
    <w:rsid w:val="0015275A"/>
    <w:rsid w:val="00154627"/>
    <w:rsid w:val="00160417"/>
    <w:rsid w:val="00160E09"/>
    <w:rsid w:val="00162191"/>
    <w:rsid w:val="001643D8"/>
    <w:rsid w:val="00171BE7"/>
    <w:rsid w:val="0017768D"/>
    <w:rsid w:val="00180365"/>
    <w:rsid w:val="00181F53"/>
    <w:rsid w:val="001834B0"/>
    <w:rsid w:val="0018564C"/>
    <w:rsid w:val="001868D8"/>
    <w:rsid w:val="00191420"/>
    <w:rsid w:val="001928D7"/>
    <w:rsid w:val="001929B2"/>
    <w:rsid w:val="001933B1"/>
    <w:rsid w:val="001975AC"/>
    <w:rsid w:val="001A07D4"/>
    <w:rsid w:val="001A5130"/>
    <w:rsid w:val="001B360E"/>
    <w:rsid w:val="001C08D2"/>
    <w:rsid w:val="001C0B25"/>
    <w:rsid w:val="001C45B9"/>
    <w:rsid w:val="001C6D08"/>
    <w:rsid w:val="001D16D0"/>
    <w:rsid w:val="001D247C"/>
    <w:rsid w:val="001D3C41"/>
    <w:rsid w:val="001D634E"/>
    <w:rsid w:val="001D6D46"/>
    <w:rsid w:val="001E3614"/>
    <w:rsid w:val="001E41EA"/>
    <w:rsid w:val="001E6F5C"/>
    <w:rsid w:val="001F00CD"/>
    <w:rsid w:val="001F5410"/>
    <w:rsid w:val="00200B10"/>
    <w:rsid w:val="00202036"/>
    <w:rsid w:val="0020247E"/>
    <w:rsid w:val="002077ED"/>
    <w:rsid w:val="002100A0"/>
    <w:rsid w:val="00210D9F"/>
    <w:rsid w:val="002145BE"/>
    <w:rsid w:val="00215D96"/>
    <w:rsid w:val="00221755"/>
    <w:rsid w:val="0022186C"/>
    <w:rsid w:val="00236122"/>
    <w:rsid w:val="00241207"/>
    <w:rsid w:val="00243909"/>
    <w:rsid w:val="00243DEE"/>
    <w:rsid w:val="002449AE"/>
    <w:rsid w:val="0025182E"/>
    <w:rsid w:val="00253208"/>
    <w:rsid w:val="002567F8"/>
    <w:rsid w:val="002613D2"/>
    <w:rsid w:val="002622FB"/>
    <w:rsid w:val="00264769"/>
    <w:rsid w:val="00267F6C"/>
    <w:rsid w:val="00271B2B"/>
    <w:rsid w:val="002721B9"/>
    <w:rsid w:val="002769FA"/>
    <w:rsid w:val="00280AB2"/>
    <w:rsid w:val="00282FD0"/>
    <w:rsid w:val="00284557"/>
    <w:rsid w:val="002849EE"/>
    <w:rsid w:val="00287FD7"/>
    <w:rsid w:val="002903A7"/>
    <w:rsid w:val="002921C5"/>
    <w:rsid w:val="002942FB"/>
    <w:rsid w:val="002A1ADA"/>
    <w:rsid w:val="002A28C9"/>
    <w:rsid w:val="002B1593"/>
    <w:rsid w:val="002B248F"/>
    <w:rsid w:val="002B68A5"/>
    <w:rsid w:val="002C02D7"/>
    <w:rsid w:val="002C2577"/>
    <w:rsid w:val="002C413C"/>
    <w:rsid w:val="002C5D51"/>
    <w:rsid w:val="002C734A"/>
    <w:rsid w:val="002C7530"/>
    <w:rsid w:val="002D0A34"/>
    <w:rsid w:val="002D279D"/>
    <w:rsid w:val="002E06A9"/>
    <w:rsid w:val="002E1E09"/>
    <w:rsid w:val="002E6ADB"/>
    <w:rsid w:val="002F2899"/>
    <w:rsid w:val="002F440B"/>
    <w:rsid w:val="002F6545"/>
    <w:rsid w:val="002F71D4"/>
    <w:rsid w:val="002F7C83"/>
    <w:rsid w:val="003007C8"/>
    <w:rsid w:val="00300CE3"/>
    <w:rsid w:val="00303CF8"/>
    <w:rsid w:val="00305C91"/>
    <w:rsid w:val="00313671"/>
    <w:rsid w:val="00313E69"/>
    <w:rsid w:val="003142E6"/>
    <w:rsid w:val="00315C21"/>
    <w:rsid w:val="0031657D"/>
    <w:rsid w:val="00317EDA"/>
    <w:rsid w:val="00320EB3"/>
    <w:rsid w:val="003229D3"/>
    <w:rsid w:val="003257EE"/>
    <w:rsid w:val="00333E75"/>
    <w:rsid w:val="003356A7"/>
    <w:rsid w:val="00336A60"/>
    <w:rsid w:val="00342CD8"/>
    <w:rsid w:val="00343A0C"/>
    <w:rsid w:val="00350E63"/>
    <w:rsid w:val="00353E51"/>
    <w:rsid w:val="00354942"/>
    <w:rsid w:val="00357CE3"/>
    <w:rsid w:val="0036039D"/>
    <w:rsid w:val="003607F3"/>
    <w:rsid w:val="00362133"/>
    <w:rsid w:val="003622C6"/>
    <w:rsid w:val="00372AB1"/>
    <w:rsid w:val="003746D1"/>
    <w:rsid w:val="00380270"/>
    <w:rsid w:val="00380383"/>
    <w:rsid w:val="00381928"/>
    <w:rsid w:val="00381A96"/>
    <w:rsid w:val="00386508"/>
    <w:rsid w:val="00386749"/>
    <w:rsid w:val="00386AA4"/>
    <w:rsid w:val="00390669"/>
    <w:rsid w:val="00394752"/>
    <w:rsid w:val="003951BF"/>
    <w:rsid w:val="0039769F"/>
    <w:rsid w:val="00397FB2"/>
    <w:rsid w:val="003A0B82"/>
    <w:rsid w:val="003A1506"/>
    <w:rsid w:val="003A1774"/>
    <w:rsid w:val="003A17E0"/>
    <w:rsid w:val="003A26BB"/>
    <w:rsid w:val="003A56B5"/>
    <w:rsid w:val="003A7417"/>
    <w:rsid w:val="003B1D61"/>
    <w:rsid w:val="003B1FFC"/>
    <w:rsid w:val="003B303A"/>
    <w:rsid w:val="003C0A5F"/>
    <w:rsid w:val="003C377C"/>
    <w:rsid w:val="003C44BD"/>
    <w:rsid w:val="003C57EB"/>
    <w:rsid w:val="003C771F"/>
    <w:rsid w:val="003D462C"/>
    <w:rsid w:val="003D77B2"/>
    <w:rsid w:val="003E4DE6"/>
    <w:rsid w:val="003E5036"/>
    <w:rsid w:val="003E5E3A"/>
    <w:rsid w:val="003E7083"/>
    <w:rsid w:val="003F0ECE"/>
    <w:rsid w:val="003F106A"/>
    <w:rsid w:val="003F244A"/>
    <w:rsid w:val="003F6674"/>
    <w:rsid w:val="00401627"/>
    <w:rsid w:val="004020E2"/>
    <w:rsid w:val="004034F5"/>
    <w:rsid w:val="00407419"/>
    <w:rsid w:val="0040757F"/>
    <w:rsid w:val="00407630"/>
    <w:rsid w:val="0040780A"/>
    <w:rsid w:val="00410D8F"/>
    <w:rsid w:val="00410F60"/>
    <w:rsid w:val="004118E0"/>
    <w:rsid w:val="00412D08"/>
    <w:rsid w:val="00413490"/>
    <w:rsid w:val="00414735"/>
    <w:rsid w:val="004178CB"/>
    <w:rsid w:val="00417B7A"/>
    <w:rsid w:val="00420145"/>
    <w:rsid w:val="00423BE5"/>
    <w:rsid w:val="0042461E"/>
    <w:rsid w:val="0042559D"/>
    <w:rsid w:val="004313B7"/>
    <w:rsid w:val="00431F8A"/>
    <w:rsid w:val="0044551C"/>
    <w:rsid w:val="00446472"/>
    <w:rsid w:val="00446CE2"/>
    <w:rsid w:val="0045221A"/>
    <w:rsid w:val="00452E4D"/>
    <w:rsid w:val="0045386D"/>
    <w:rsid w:val="00457E77"/>
    <w:rsid w:val="00461F28"/>
    <w:rsid w:val="0046610B"/>
    <w:rsid w:val="0047056F"/>
    <w:rsid w:val="00474405"/>
    <w:rsid w:val="0047478B"/>
    <w:rsid w:val="00475483"/>
    <w:rsid w:val="00476CB1"/>
    <w:rsid w:val="00490847"/>
    <w:rsid w:val="004917C9"/>
    <w:rsid w:val="00492B73"/>
    <w:rsid w:val="004A0392"/>
    <w:rsid w:val="004A0ECA"/>
    <w:rsid w:val="004A46CC"/>
    <w:rsid w:val="004A5D73"/>
    <w:rsid w:val="004A788C"/>
    <w:rsid w:val="004B0D54"/>
    <w:rsid w:val="004B6316"/>
    <w:rsid w:val="004B67C6"/>
    <w:rsid w:val="004B6A7C"/>
    <w:rsid w:val="004C03B7"/>
    <w:rsid w:val="004C1E29"/>
    <w:rsid w:val="004C2FB6"/>
    <w:rsid w:val="004D62CD"/>
    <w:rsid w:val="004E1814"/>
    <w:rsid w:val="004E19A8"/>
    <w:rsid w:val="004E5B2D"/>
    <w:rsid w:val="004F0B74"/>
    <w:rsid w:val="004F27CC"/>
    <w:rsid w:val="004F3C0B"/>
    <w:rsid w:val="004F493C"/>
    <w:rsid w:val="00501569"/>
    <w:rsid w:val="005017AF"/>
    <w:rsid w:val="00501B56"/>
    <w:rsid w:val="00502024"/>
    <w:rsid w:val="005063AA"/>
    <w:rsid w:val="005136F6"/>
    <w:rsid w:val="00514703"/>
    <w:rsid w:val="00517551"/>
    <w:rsid w:val="00520A45"/>
    <w:rsid w:val="005253DE"/>
    <w:rsid w:val="00525772"/>
    <w:rsid w:val="00526CB3"/>
    <w:rsid w:val="0052701E"/>
    <w:rsid w:val="00531424"/>
    <w:rsid w:val="00532F3D"/>
    <w:rsid w:val="00535CB5"/>
    <w:rsid w:val="00537AD0"/>
    <w:rsid w:val="00537F22"/>
    <w:rsid w:val="00540591"/>
    <w:rsid w:val="00540626"/>
    <w:rsid w:val="00542DFE"/>
    <w:rsid w:val="00547C2D"/>
    <w:rsid w:val="005604DC"/>
    <w:rsid w:val="005623FF"/>
    <w:rsid w:val="0056304A"/>
    <w:rsid w:val="005637D0"/>
    <w:rsid w:val="0056487B"/>
    <w:rsid w:val="00564EF6"/>
    <w:rsid w:val="00566811"/>
    <w:rsid w:val="0056709E"/>
    <w:rsid w:val="00581EE2"/>
    <w:rsid w:val="00582CD2"/>
    <w:rsid w:val="00583141"/>
    <w:rsid w:val="00584664"/>
    <w:rsid w:val="005859BC"/>
    <w:rsid w:val="0058753C"/>
    <w:rsid w:val="00590900"/>
    <w:rsid w:val="00591AE6"/>
    <w:rsid w:val="00596767"/>
    <w:rsid w:val="00597C9C"/>
    <w:rsid w:val="00597EC5"/>
    <w:rsid w:val="00597FEB"/>
    <w:rsid w:val="005A19C0"/>
    <w:rsid w:val="005A3D02"/>
    <w:rsid w:val="005A492B"/>
    <w:rsid w:val="005A52EB"/>
    <w:rsid w:val="005A66CB"/>
    <w:rsid w:val="005B26BF"/>
    <w:rsid w:val="005B5D17"/>
    <w:rsid w:val="005C272F"/>
    <w:rsid w:val="005C3663"/>
    <w:rsid w:val="005D01A8"/>
    <w:rsid w:val="005D708A"/>
    <w:rsid w:val="005E7695"/>
    <w:rsid w:val="005F07B7"/>
    <w:rsid w:val="005F162C"/>
    <w:rsid w:val="005F233E"/>
    <w:rsid w:val="005F53E1"/>
    <w:rsid w:val="00602161"/>
    <w:rsid w:val="00604061"/>
    <w:rsid w:val="0060533C"/>
    <w:rsid w:val="006113E2"/>
    <w:rsid w:val="006125EC"/>
    <w:rsid w:val="0061414E"/>
    <w:rsid w:val="006150A8"/>
    <w:rsid w:val="00615C17"/>
    <w:rsid w:val="0062522C"/>
    <w:rsid w:val="00626C58"/>
    <w:rsid w:val="006328D7"/>
    <w:rsid w:val="00635E66"/>
    <w:rsid w:val="00635EC3"/>
    <w:rsid w:val="00636860"/>
    <w:rsid w:val="00636E75"/>
    <w:rsid w:val="00637A61"/>
    <w:rsid w:val="00637F34"/>
    <w:rsid w:val="00641AC0"/>
    <w:rsid w:val="00645FA6"/>
    <w:rsid w:val="00655172"/>
    <w:rsid w:val="00656171"/>
    <w:rsid w:val="006603A5"/>
    <w:rsid w:val="00661BCF"/>
    <w:rsid w:val="006623AF"/>
    <w:rsid w:val="00663646"/>
    <w:rsid w:val="006675E7"/>
    <w:rsid w:val="00670448"/>
    <w:rsid w:val="006714AC"/>
    <w:rsid w:val="00671E2B"/>
    <w:rsid w:val="00672F90"/>
    <w:rsid w:val="0067684B"/>
    <w:rsid w:val="00677BF6"/>
    <w:rsid w:val="006801D5"/>
    <w:rsid w:val="00680E43"/>
    <w:rsid w:val="00682BCD"/>
    <w:rsid w:val="0068372E"/>
    <w:rsid w:val="006838C3"/>
    <w:rsid w:val="006841D9"/>
    <w:rsid w:val="006846DD"/>
    <w:rsid w:val="00690B57"/>
    <w:rsid w:val="006959AF"/>
    <w:rsid w:val="006A3DE8"/>
    <w:rsid w:val="006A7614"/>
    <w:rsid w:val="006B0260"/>
    <w:rsid w:val="006B0652"/>
    <w:rsid w:val="006B2B5D"/>
    <w:rsid w:val="006B43E8"/>
    <w:rsid w:val="006B6DE3"/>
    <w:rsid w:val="006C0FBB"/>
    <w:rsid w:val="006C4262"/>
    <w:rsid w:val="006C5B99"/>
    <w:rsid w:val="006C5F78"/>
    <w:rsid w:val="006C74FD"/>
    <w:rsid w:val="006D44FA"/>
    <w:rsid w:val="006D62CC"/>
    <w:rsid w:val="006D6B4E"/>
    <w:rsid w:val="006E0662"/>
    <w:rsid w:val="006E2AEF"/>
    <w:rsid w:val="006E3DE1"/>
    <w:rsid w:val="006F053F"/>
    <w:rsid w:val="006F44BE"/>
    <w:rsid w:val="006F4C46"/>
    <w:rsid w:val="006F4D9E"/>
    <w:rsid w:val="006F7377"/>
    <w:rsid w:val="00700C21"/>
    <w:rsid w:val="00704D33"/>
    <w:rsid w:val="00705220"/>
    <w:rsid w:val="00707664"/>
    <w:rsid w:val="00707C0A"/>
    <w:rsid w:val="00711B1C"/>
    <w:rsid w:val="00712A21"/>
    <w:rsid w:val="00713DB3"/>
    <w:rsid w:val="00713DD1"/>
    <w:rsid w:val="00717B10"/>
    <w:rsid w:val="00720A3E"/>
    <w:rsid w:val="007214EF"/>
    <w:rsid w:val="00723C00"/>
    <w:rsid w:val="00726DD4"/>
    <w:rsid w:val="00730892"/>
    <w:rsid w:val="00732EF3"/>
    <w:rsid w:val="007343C0"/>
    <w:rsid w:val="007370CA"/>
    <w:rsid w:val="00737EBF"/>
    <w:rsid w:val="00742342"/>
    <w:rsid w:val="0074261D"/>
    <w:rsid w:val="00742C8C"/>
    <w:rsid w:val="00744CFB"/>
    <w:rsid w:val="0074653C"/>
    <w:rsid w:val="00747001"/>
    <w:rsid w:val="00747B99"/>
    <w:rsid w:val="007525FD"/>
    <w:rsid w:val="00752780"/>
    <w:rsid w:val="00754E03"/>
    <w:rsid w:val="00755ABC"/>
    <w:rsid w:val="00762981"/>
    <w:rsid w:val="00763A57"/>
    <w:rsid w:val="00763C71"/>
    <w:rsid w:val="00773734"/>
    <w:rsid w:val="00774333"/>
    <w:rsid w:val="0078127B"/>
    <w:rsid w:val="00783E84"/>
    <w:rsid w:val="007846D8"/>
    <w:rsid w:val="00784BA2"/>
    <w:rsid w:val="00791E46"/>
    <w:rsid w:val="007959C1"/>
    <w:rsid w:val="00795F6B"/>
    <w:rsid w:val="007A51B4"/>
    <w:rsid w:val="007B0B23"/>
    <w:rsid w:val="007B1068"/>
    <w:rsid w:val="007B2015"/>
    <w:rsid w:val="007B28B5"/>
    <w:rsid w:val="007B5799"/>
    <w:rsid w:val="007B59C3"/>
    <w:rsid w:val="007B6D9E"/>
    <w:rsid w:val="007B705F"/>
    <w:rsid w:val="007C0CD8"/>
    <w:rsid w:val="007C1E2F"/>
    <w:rsid w:val="007C21D9"/>
    <w:rsid w:val="007C3668"/>
    <w:rsid w:val="007C4167"/>
    <w:rsid w:val="007C474C"/>
    <w:rsid w:val="007C4A20"/>
    <w:rsid w:val="007C5524"/>
    <w:rsid w:val="007C59C4"/>
    <w:rsid w:val="007D1BE8"/>
    <w:rsid w:val="007D4181"/>
    <w:rsid w:val="007D4918"/>
    <w:rsid w:val="007D49F6"/>
    <w:rsid w:val="007D6480"/>
    <w:rsid w:val="007D64C8"/>
    <w:rsid w:val="007E1553"/>
    <w:rsid w:val="007E1728"/>
    <w:rsid w:val="007E4044"/>
    <w:rsid w:val="007E4168"/>
    <w:rsid w:val="007E4B90"/>
    <w:rsid w:val="007E5BD4"/>
    <w:rsid w:val="007E6625"/>
    <w:rsid w:val="007F0DA1"/>
    <w:rsid w:val="007F1C0F"/>
    <w:rsid w:val="007F2742"/>
    <w:rsid w:val="007F2781"/>
    <w:rsid w:val="007F2AF5"/>
    <w:rsid w:val="007F3E0A"/>
    <w:rsid w:val="007F58E6"/>
    <w:rsid w:val="007F686C"/>
    <w:rsid w:val="007F76BA"/>
    <w:rsid w:val="00806376"/>
    <w:rsid w:val="00813568"/>
    <w:rsid w:val="00814D62"/>
    <w:rsid w:val="00815ABB"/>
    <w:rsid w:val="008169DF"/>
    <w:rsid w:val="00816DF1"/>
    <w:rsid w:val="00821A86"/>
    <w:rsid w:val="00823057"/>
    <w:rsid w:val="00831149"/>
    <w:rsid w:val="00833128"/>
    <w:rsid w:val="008367CB"/>
    <w:rsid w:val="00837959"/>
    <w:rsid w:val="00840E7C"/>
    <w:rsid w:val="00841539"/>
    <w:rsid w:val="008421A1"/>
    <w:rsid w:val="008428C1"/>
    <w:rsid w:val="008432EE"/>
    <w:rsid w:val="00850CF2"/>
    <w:rsid w:val="00851DFB"/>
    <w:rsid w:val="00852EC4"/>
    <w:rsid w:val="0086314C"/>
    <w:rsid w:val="00863410"/>
    <w:rsid w:val="0086519F"/>
    <w:rsid w:val="00865D38"/>
    <w:rsid w:val="00866499"/>
    <w:rsid w:val="00867A3B"/>
    <w:rsid w:val="0087340C"/>
    <w:rsid w:val="00877F00"/>
    <w:rsid w:val="00880FB6"/>
    <w:rsid w:val="00893B1D"/>
    <w:rsid w:val="00894485"/>
    <w:rsid w:val="00895A2A"/>
    <w:rsid w:val="00897013"/>
    <w:rsid w:val="008A0DB7"/>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8F76A7"/>
    <w:rsid w:val="008F7D6A"/>
    <w:rsid w:val="009009D0"/>
    <w:rsid w:val="00900B05"/>
    <w:rsid w:val="009029F2"/>
    <w:rsid w:val="00902B68"/>
    <w:rsid w:val="00910A58"/>
    <w:rsid w:val="00912344"/>
    <w:rsid w:val="00913503"/>
    <w:rsid w:val="009156D2"/>
    <w:rsid w:val="00916FE8"/>
    <w:rsid w:val="0092134D"/>
    <w:rsid w:val="00921BF1"/>
    <w:rsid w:val="00931BDB"/>
    <w:rsid w:val="009326BA"/>
    <w:rsid w:val="00935C74"/>
    <w:rsid w:val="0093681E"/>
    <w:rsid w:val="00944D67"/>
    <w:rsid w:val="009527CF"/>
    <w:rsid w:val="00952FE4"/>
    <w:rsid w:val="00954612"/>
    <w:rsid w:val="00955CD5"/>
    <w:rsid w:val="0095754B"/>
    <w:rsid w:val="009603FE"/>
    <w:rsid w:val="00972701"/>
    <w:rsid w:val="00974E37"/>
    <w:rsid w:val="00980DB0"/>
    <w:rsid w:val="00993F21"/>
    <w:rsid w:val="0099482A"/>
    <w:rsid w:val="00994EDD"/>
    <w:rsid w:val="00997375"/>
    <w:rsid w:val="009A320C"/>
    <w:rsid w:val="009B20BD"/>
    <w:rsid w:val="009B5116"/>
    <w:rsid w:val="009B61A1"/>
    <w:rsid w:val="009C0EAF"/>
    <w:rsid w:val="009C1F87"/>
    <w:rsid w:val="009C203A"/>
    <w:rsid w:val="009C4947"/>
    <w:rsid w:val="009D211D"/>
    <w:rsid w:val="009F04E7"/>
    <w:rsid w:val="009F3745"/>
    <w:rsid w:val="009F3AE6"/>
    <w:rsid w:val="009F4014"/>
    <w:rsid w:val="00A01202"/>
    <w:rsid w:val="00A03E73"/>
    <w:rsid w:val="00A06CC3"/>
    <w:rsid w:val="00A10ACD"/>
    <w:rsid w:val="00A129F1"/>
    <w:rsid w:val="00A1571E"/>
    <w:rsid w:val="00A22390"/>
    <w:rsid w:val="00A24AA4"/>
    <w:rsid w:val="00A24D04"/>
    <w:rsid w:val="00A26AF8"/>
    <w:rsid w:val="00A26CF0"/>
    <w:rsid w:val="00A31BC3"/>
    <w:rsid w:val="00A3304F"/>
    <w:rsid w:val="00A36752"/>
    <w:rsid w:val="00A37976"/>
    <w:rsid w:val="00A41A84"/>
    <w:rsid w:val="00A42FB4"/>
    <w:rsid w:val="00A43B1C"/>
    <w:rsid w:val="00A43EB8"/>
    <w:rsid w:val="00A460A0"/>
    <w:rsid w:val="00A467CE"/>
    <w:rsid w:val="00A47C9B"/>
    <w:rsid w:val="00A50811"/>
    <w:rsid w:val="00A553D5"/>
    <w:rsid w:val="00A56BB5"/>
    <w:rsid w:val="00A56C6B"/>
    <w:rsid w:val="00A60FFF"/>
    <w:rsid w:val="00A61A2C"/>
    <w:rsid w:val="00A6265D"/>
    <w:rsid w:val="00A6306A"/>
    <w:rsid w:val="00A63890"/>
    <w:rsid w:val="00A72CF0"/>
    <w:rsid w:val="00A73DFC"/>
    <w:rsid w:val="00A74DEB"/>
    <w:rsid w:val="00A80909"/>
    <w:rsid w:val="00A80A4F"/>
    <w:rsid w:val="00A8360F"/>
    <w:rsid w:val="00A91891"/>
    <w:rsid w:val="00AA548B"/>
    <w:rsid w:val="00AB0F92"/>
    <w:rsid w:val="00AB567E"/>
    <w:rsid w:val="00AB7A45"/>
    <w:rsid w:val="00AC08A8"/>
    <w:rsid w:val="00AC2E5F"/>
    <w:rsid w:val="00AC3943"/>
    <w:rsid w:val="00AC4317"/>
    <w:rsid w:val="00AC5EBF"/>
    <w:rsid w:val="00AD2E0D"/>
    <w:rsid w:val="00AD4163"/>
    <w:rsid w:val="00AD4772"/>
    <w:rsid w:val="00AD4FAF"/>
    <w:rsid w:val="00AE2004"/>
    <w:rsid w:val="00AE2F08"/>
    <w:rsid w:val="00AE3A26"/>
    <w:rsid w:val="00AE6186"/>
    <w:rsid w:val="00AF0A17"/>
    <w:rsid w:val="00AF1B2F"/>
    <w:rsid w:val="00AF50B9"/>
    <w:rsid w:val="00AF7461"/>
    <w:rsid w:val="00B06AB0"/>
    <w:rsid w:val="00B12D92"/>
    <w:rsid w:val="00B13000"/>
    <w:rsid w:val="00B146BF"/>
    <w:rsid w:val="00B1511F"/>
    <w:rsid w:val="00B1719B"/>
    <w:rsid w:val="00B17A39"/>
    <w:rsid w:val="00B21550"/>
    <w:rsid w:val="00B24137"/>
    <w:rsid w:val="00B248AF"/>
    <w:rsid w:val="00B26084"/>
    <w:rsid w:val="00B31FEF"/>
    <w:rsid w:val="00B325E1"/>
    <w:rsid w:val="00B3375B"/>
    <w:rsid w:val="00B34899"/>
    <w:rsid w:val="00B3588C"/>
    <w:rsid w:val="00B37B0C"/>
    <w:rsid w:val="00B43736"/>
    <w:rsid w:val="00B528FB"/>
    <w:rsid w:val="00B52C12"/>
    <w:rsid w:val="00B55061"/>
    <w:rsid w:val="00B559AA"/>
    <w:rsid w:val="00B564BC"/>
    <w:rsid w:val="00B623B0"/>
    <w:rsid w:val="00B63270"/>
    <w:rsid w:val="00B64400"/>
    <w:rsid w:val="00B6467A"/>
    <w:rsid w:val="00B656AF"/>
    <w:rsid w:val="00B66067"/>
    <w:rsid w:val="00B669A9"/>
    <w:rsid w:val="00B670D7"/>
    <w:rsid w:val="00B70CD9"/>
    <w:rsid w:val="00B714B7"/>
    <w:rsid w:val="00B74A75"/>
    <w:rsid w:val="00B7786A"/>
    <w:rsid w:val="00B80E38"/>
    <w:rsid w:val="00B82E71"/>
    <w:rsid w:val="00B83493"/>
    <w:rsid w:val="00B83A55"/>
    <w:rsid w:val="00B85C7D"/>
    <w:rsid w:val="00B901C0"/>
    <w:rsid w:val="00B925FB"/>
    <w:rsid w:val="00B940DD"/>
    <w:rsid w:val="00B95E75"/>
    <w:rsid w:val="00B966ED"/>
    <w:rsid w:val="00BA0A1E"/>
    <w:rsid w:val="00BA2118"/>
    <w:rsid w:val="00BA268A"/>
    <w:rsid w:val="00BA65A5"/>
    <w:rsid w:val="00BA7CD7"/>
    <w:rsid w:val="00BB2787"/>
    <w:rsid w:val="00BB3D8B"/>
    <w:rsid w:val="00BB585A"/>
    <w:rsid w:val="00BB6A0B"/>
    <w:rsid w:val="00BB7D3B"/>
    <w:rsid w:val="00BC1002"/>
    <w:rsid w:val="00BC2768"/>
    <w:rsid w:val="00BC65F9"/>
    <w:rsid w:val="00BC7DB1"/>
    <w:rsid w:val="00BD1A05"/>
    <w:rsid w:val="00BD20AA"/>
    <w:rsid w:val="00BD4D36"/>
    <w:rsid w:val="00BD6A3E"/>
    <w:rsid w:val="00BE055B"/>
    <w:rsid w:val="00BE335A"/>
    <w:rsid w:val="00BE3AB3"/>
    <w:rsid w:val="00BE40B3"/>
    <w:rsid w:val="00BF7258"/>
    <w:rsid w:val="00C02961"/>
    <w:rsid w:val="00C02B5E"/>
    <w:rsid w:val="00C051E9"/>
    <w:rsid w:val="00C057EF"/>
    <w:rsid w:val="00C14296"/>
    <w:rsid w:val="00C16B6E"/>
    <w:rsid w:val="00C2071C"/>
    <w:rsid w:val="00C20C99"/>
    <w:rsid w:val="00C2333D"/>
    <w:rsid w:val="00C2452C"/>
    <w:rsid w:val="00C2514C"/>
    <w:rsid w:val="00C2695D"/>
    <w:rsid w:val="00C32246"/>
    <w:rsid w:val="00C359D5"/>
    <w:rsid w:val="00C40C9D"/>
    <w:rsid w:val="00C4260B"/>
    <w:rsid w:val="00C450AE"/>
    <w:rsid w:val="00C509FD"/>
    <w:rsid w:val="00C546B7"/>
    <w:rsid w:val="00C627F4"/>
    <w:rsid w:val="00C63500"/>
    <w:rsid w:val="00C6623A"/>
    <w:rsid w:val="00C6696F"/>
    <w:rsid w:val="00C673E2"/>
    <w:rsid w:val="00C67663"/>
    <w:rsid w:val="00C72183"/>
    <w:rsid w:val="00C72DEA"/>
    <w:rsid w:val="00C7314A"/>
    <w:rsid w:val="00C74089"/>
    <w:rsid w:val="00C741E6"/>
    <w:rsid w:val="00C758F5"/>
    <w:rsid w:val="00C7668E"/>
    <w:rsid w:val="00C81C72"/>
    <w:rsid w:val="00C820A0"/>
    <w:rsid w:val="00C84E83"/>
    <w:rsid w:val="00C8538C"/>
    <w:rsid w:val="00C867D3"/>
    <w:rsid w:val="00C86AC0"/>
    <w:rsid w:val="00C87304"/>
    <w:rsid w:val="00C90A08"/>
    <w:rsid w:val="00C90E85"/>
    <w:rsid w:val="00C91572"/>
    <w:rsid w:val="00C92E5D"/>
    <w:rsid w:val="00C93509"/>
    <w:rsid w:val="00C96A12"/>
    <w:rsid w:val="00C9777C"/>
    <w:rsid w:val="00CA0455"/>
    <w:rsid w:val="00CA3358"/>
    <w:rsid w:val="00CA4A39"/>
    <w:rsid w:val="00CA4C69"/>
    <w:rsid w:val="00CA58CB"/>
    <w:rsid w:val="00CB137C"/>
    <w:rsid w:val="00CB2457"/>
    <w:rsid w:val="00CB3959"/>
    <w:rsid w:val="00CB3FDE"/>
    <w:rsid w:val="00CB4511"/>
    <w:rsid w:val="00CB4E54"/>
    <w:rsid w:val="00CB65B3"/>
    <w:rsid w:val="00CC215D"/>
    <w:rsid w:val="00CC3F2F"/>
    <w:rsid w:val="00CC602E"/>
    <w:rsid w:val="00CC62E0"/>
    <w:rsid w:val="00CC6C3F"/>
    <w:rsid w:val="00CD0AA5"/>
    <w:rsid w:val="00CD0EB5"/>
    <w:rsid w:val="00CD3FCC"/>
    <w:rsid w:val="00CD4C35"/>
    <w:rsid w:val="00CD6F65"/>
    <w:rsid w:val="00CE1415"/>
    <w:rsid w:val="00CE16E0"/>
    <w:rsid w:val="00CE3F56"/>
    <w:rsid w:val="00CE507C"/>
    <w:rsid w:val="00CE6EDC"/>
    <w:rsid w:val="00CF2BC1"/>
    <w:rsid w:val="00CF76CE"/>
    <w:rsid w:val="00D04765"/>
    <w:rsid w:val="00D04861"/>
    <w:rsid w:val="00D11C16"/>
    <w:rsid w:val="00D1214E"/>
    <w:rsid w:val="00D14026"/>
    <w:rsid w:val="00D14FDB"/>
    <w:rsid w:val="00D16C5A"/>
    <w:rsid w:val="00D20BD0"/>
    <w:rsid w:val="00D2311D"/>
    <w:rsid w:val="00D231F4"/>
    <w:rsid w:val="00D3638A"/>
    <w:rsid w:val="00D36521"/>
    <w:rsid w:val="00D36BBE"/>
    <w:rsid w:val="00D42696"/>
    <w:rsid w:val="00D42C39"/>
    <w:rsid w:val="00D451FE"/>
    <w:rsid w:val="00D52BC0"/>
    <w:rsid w:val="00D57028"/>
    <w:rsid w:val="00D602EF"/>
    <w:rsid w:val="00D62AA3"/>
    <w:rsid w:val="00D62DF9"/>
    <w:rsid w:val="00D63257"/>
    <w:rsid w:val="00D67274"/>
    <w:rsid w:val="00D70907"/>
    <w:rsid w:val="00D732D5"/>
    <w:rsid w:val="00D77566"/>
    <w:rsid w:val="00D84DA6"/>
    <w:rsid w:val="00D8532D"/>
    <w:rsid w:val="00D87242"/>
    <w:rsid w:val="00D94283"/>
    <w:rsid w:val="00DA0705"/>
    <w:rsid w:val="00DA39C5"/>
    <w:rsid w:val="00DA3EF0"/>
    <w:rsid w:val="00DA621C"/>
    <w:rsid w:val="00DB4896"/>
    <w:rsid w:val="00DB5A55"/>
    <w:rsid w:val="00DB6227"/>
    <w:rsid w:val="00DB6704"/>
    <w:rsid w:val="00DB783D"/>
    <w:rsid w:val="00DC05C1"/>
    <w:rsid w:val="00DC14CA"/>
    <w:rsid w:val="00DC14F6"/>
    <w:rsid w:val="00DC41CB"/>
    <w:rsid w:val="00DD66EB"/>
    <w:rsid w:val="00DD6944"/>
    <w:rsid w:val="00DE176C"/>
    <w:rsid w:val="00DE1DED"/>
    <w:rsid w:val="00DE264C"/>
    <w:rsid w:val="00DE6AD2"/>
    <w:rsid w:val="00DF2C0B"/>
    <w:rsid w:val="00E03491"/>
    <w:rsid w:val="00E04753"/>
    <w:rsid w:val="00E0544B"/>
    <w:rsid w:val="00E12C39"/>
    <w:rsid w:val="00E13871"/>
    <w:rsid w:val="00E16A37"/>
    <w:rsid w:val="00E16E99"/>
    <w:rsid w:val="00E27DDA"/>
    <w:rsid w:val="00E30228"/>
    <w:rsid w:val="00E329E9"/>
    <w:rsid w:val="00E33C27"/>
    <w:rsid w:val="00E33FB4"/>
    <w:rsid w:val="00E3488E"/>
    <w:rsid w:val="00E35802"/>
    <w:rsid w:val="00E36B7B"/>
    <w:rsid w:val="00E36FE2"/>
    <w:rsid w:val="00E4045B"/>
    <w:rsid w:val="00E43281"/>
    <w:rsid w:val="00E451FF"/>
    <w:rsid w:val="00E51BED"/>
    <w:rsid w:val="00E53379"/>
    <w:rsid w:val="00E56274"/>
    <w:rsid w:val="00E57FE5"/>
    <w:rsid w:val="00E6158B"/>
    <w:rsid w:val="00E63ACD"/>
    <w:rsid w:val="00E701E0"/>
    <w:rsid w:val="00E72220"/>
    <w:rsid w:val="00E726E9"/>
    <w:rsid w:val="00E730F5"/>
    <w:rsid w:val="00E74213"/>
    <w:rsid w:val="00E76CD9"/>
    <w:rsid w:val="00E80DC8"/>
    <w:rsid w:val="00E8548B"/>
    <w:rsid w:val="00E86CC7"/>
    <w:rsid w:val="00E9273F"/>
    <w:rsid w:val="00E92869"/>
    <w:rsid w:val="00E93EA4"/>
    <w:rsid w:val="00E95CF8"/>
    <w:rsid w:val="00E9784E"/>
    <w:rsid w:val="00EA023E"/>
    <w:rsid w:val="00EA0EBF"/>
    <w:rsid w:val="00EA288D"/>
    <w:rsid w:val="00EA3263"/>
    <w:rsid w:val="00EA710B"/>
    <w:rsid w:val="00EB0A7C"/>
    <w:rsid w:val="00EC0828"/>
    <w:rsid w:val="00EC0B2E"/>
    <w:rsid w:val="00EC37FF"/>
    <w:rsid w:val="00EC5912"/>
    <w:rsid w:val="00ED1CC5"/>
    <w:rsid w:val="00ED47C6"/>
    <w:rsid w:val="00ED67DB"/>
    <w:rsid w:val="00EE0957"/>
    <w:rsid w:val="00EE0E4E"/>
    <w:rsid w:val="00EE7991"/>
    <w:rsid w:val="00EF0715"/>
    <w:rsid w:val="00EF1732"/>
    <w:rsid w:val="00EF24A5"/>
    <w:rsid w:val="00EF28AE"/>
    <w:rsid w:val="00EF3ABF"/>
    <w:rsid w:val="00EF636A"/>
    <w:rsid w:val="00EF776D"/>
    <w:rsid w:val="00EF7F57"/>
    <w:rsid w:val="00F03412"/>
    <w:rsid w:val="00F10FC2"/>
    <w:rsid w:val="00F11FE7"/>
    <w:rsid w:val="00F13D3C"/>
    <w:rsid w:val="00F142BF"/>
    <w:rsid w:val="00F14BFA"/>
    <w:rsid w:val="00F1508D"/>
    <w:rsid w:val="00F225A6"/>
    <w:rsid w:val="00F26F18"/>
    <w:rsid w:val="00F3125D"/>
    <w:rsid w:val="00F3269F"/>
    <w:rsid w:val="00F32E14"/>
    <w:rsid w:val="00F36C1D"/>
    <w:rsid w:val="00F40E54"/>
    <w:rsid w:val="00F42C01"/>
    <w:rsid w:val="00F45261"/>
    <w:rsid w:val="00F473B7"/>
    <w:rsid w:val="00F47EF8"/>
    <w:rsid w:val="00F51CB8"/>
    <w:rsid w:val="00F5243D"/>
    <w:rsid w:val="00F570F0"/>
    <w:rsid w:val="00F5755F"/>
    <w:rsid w:val="00F6258C"/>
    <w:rsid w:val="00F62807"/>
    <w:rsid w:val="00F64165"/>
    <w:rsid w:val="00F647CA"/>
    <w:rsid w:val="00F71B48"/>
    <w:rsid w:val="00F72A85"/>
    <w:rsid w:val="00F75089"/>
    <w:rsid w:val="00F770A3"/>
    <w:rsid w:val="00F8081D"/>
    <w:rsid w:val="00F8297E"/>
    <w:rsid w:val="00F9264D"/>
    <w:rsid w:val="00F96808"/>
    <w:rsid w:val="00F968DD"/>
    <w:rsid w:val="00FA1175"/>
    <w:rsid w:val="00FA2139"/>
    <w:rsid w:val="00FA242E"/>
    <w:rsid w:val="00FA63D5"/>
    <w:rsid w:val="00FA7F74"/>
    <w:rsid w:val="00FB0335"/>
    <w:rsid w:val="00FB05AB"/>
    <w:rsid w:val="00FB6B35"/>
    <w:rsid w:val="00FB6B9E"/>
    <w:rsid w:val="00FC0EF5"/>
    <w:rsid w:val="00FC2B21"/>
    <w:rsid w:val="00FC5611"/>
    <w:rsid w:val="00FC79B6"/>
    <w:rsid w:val="00FD522A"/>
    <w:rsid w:val="00FD5E3A"/>
    <w:rsid w:val="00FE2767"/>
    <w:rsid w:val="00FE2EF2"/>
    <w:rsid w:val="00FE66AA"/>
    <w:rsid w:val="00FF0DCF"/>
    <w:rsid w:val="00FF2E22"/>
    <w:rsid w:val="00FF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45386D"/>
    <w:pPr>
      <w:ind w:firstLine="0"/>
      <w:jc w:val="center"/>
    </w:pPr>
    <w:rPr>
      <w:szCs w:val="20"/>
    </w:rPr>
  </w:style>
  <w:style w:type="paragraph" w:customStyle="1" w:styleId="MarkforTable">
    <w:name w:val="Mark for Table"/>
    <w:next w:val="Normal"/>
    <w:rsid w:val="0045386D"/>
    <w:pPr>
      <w:spacing w:line="480" w:lineRule="auto"/>
      <w:jc w:val="center"/>
    </w:pPr>
    <w:rPr>
      <w:rFonts w:ascii="Times New Roman" w:hAnsi="Times New Roman"/>
      <w:caps/>
      <w:szCs w:val="20"/>
    </w:rPr>
  </w:style>
  <w:style w:type="paragraph" w:customStyle="1" w:styleId="Table">
    <w:name w:val="Table"/>
    <w:next w:val="Normal"/>
    <w:rsid w:val="00C359D5"/>
    <w:pPr>
      <w:jc w:val="center"/>
    </w:pPr>
    <w:rPr>
      <w:rFonts w:ascii="Times New Roman" w:hAnsi="Times New Roman"/>
      <w:sz w:val="20"/>
      <w:szCs w:val="20"/>
    </w:rPr>
  </w:style>
  <w:style w:type="character" w:styleId="CommentReference">
    <w:name w:val="annotation reference"/>
    <w:basedOn w:val="DefaultParagraphFont"/>
    <w:semiHidden/>
    <w:unhideWhenUsed/>
    <w:rsid w:val="00B80E38"/>
    <w:rPr>
      <w:sz w:val="16"/>
      <w:szCs w:val="16"/>
    </w:rPr>
  </w:style>
  <w:style w:type="paragraph" w:styleId="CommentText">
    <w:name w:val="annotation text"/>
    <w:basedOn w:val="Normal"/>
    <w:link w:val="CommentTextChar"/>
    <w:semiHidden/>
    <w:unhideWhenUsed/>
    <w:rsid w:val="00B80E38"/>
    <w:pPr>
      <w:spacing w:line="240" w:lineRule="auto"/>
    </w:pPr>
    <w:rPr>
      <w:sz w:val="20"/>
      <w:szCs w:val="20"/>
    </w:rPr>
  </w:style>
  <w:style w:type="character" w:customStyle="1" w:styleId="CommentTextChar">
    <w:name w:val="Comment Text Char"/>
    <w:basedOn w:val="DefaultParagraphFont"/>
    <w:link w:val="CommentText"/>
    <w:semiHidden/>
    <w:rsid w:val="00B80E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0E38"/>
    <w:rPr>
      <w:b/>
      <w:bCs/>
    </w:rPr>
  </w:style>
  <w:style w:type="character" w:customStyle="1" w:styleId="CommentSubjectChar">
    <w:name w:val="Comment Subject Char"/>
    <w:basedOn w:val="CommentTextChar"/>
    <w:link w:val="CommentSubject"/>
    <w:uiPriority w:val="99"/>
    <w:semiHidden/>
    <w:rsid w:val="00B80E38"/>
    <w:rPr>
      <w:rFonts w:ascii="Times New Roman" w:hAnsi="Times New Roman"/>
      <w:b/>
      <w:bCs/>
      <w:sz w:val="20"/>
      <w:szCs w:val="20"/>
    </w:rPr>
  </w:style>
  <w:style w:type="paragraph" w:customStyle="1" w:styleId="ParagraphLAST">
    <w:name w:val="Paragraph (LAST)"/>
    <w:basedOn w:val="Normal"/>
    <w:next w:val="Normal"/>
    <w:rsid w:val="004313B7"/>
    <w:pPr>
      <w:tabs>
        <w:tab w:val="left" w:pos="5995"/>
      </w:tabs>
      <w:spacing w:line="468" w:lineRule="auto"/>
    </w:pPr>
    <w:rPr>
      <w:szCs w:val="20"/>
    </w:rPr>
  </w:style>
  <w:style w:type="character" w:customStyle="1" w:styleId="Heading4Char">
    <w:name w:val="Heading 4 Char"/>
    <w:aliases w:val="Heading 4 (business proposal only) Char"/>
    <w:basedOn w:val="DefaultParagraphFont"/>
    <w:link w:val="Heading4"/>
    <w:rsid w:val="00E51BED"/>
    <w:rPr>
      <w:rFonts w:ascii="Times New Roman" w:hAnsi="Times New Roman"/>
      <w:b/>
    </w:rPr>
  </w:style>
  <w:style w:type="character" w:customStyle="1" w:styleId="FootnoteTextChar">
    <w:name w:val="Footnote Text Char"/>
    <w:basedOn w:val="DefaultParagraphFont"/>
    <w:link w:val="FootnoteText"/>
    <w:rsid w:val="00E51BED"/>
    <w:rPr>
      <w:rFonts w:ascii="Times New Roman" w:hAnsi="Times New Roman"/>
      <w:sz w:val="20"/>
    </w:rPr>
  </w:style>
  <w:style w:type="paragraph" w:customStyle="1" w:styleId="Bullet0">
    <w:name w:val="Bullet"/>
    <w:qFormat/>
    <w:rsid w:val="00E51BED"/>
    <w:pPr>
      <w:tabs>
        <w:tab w:val="left" w:pos="360"/>
      </w:tabs>
      <w:spacing w:after="180"/>
      <w:ind w:left="720" w:right="360" w:hanging="288"/>
      <w:jc w:val="both"/>
    </w:pPr>
    <w:rPr>
      <w:rFonts w:ascii="Times New Roman" w:hAnsi="Times New Roman"/>
    </w:rPr>
  </w:style>
  <w:style w:type="paragraph" w:customStyle="1" w:styleId="bullet">
    <w:name w:val="bullet"/>
    <w:rsid w:val="00E51BED"/>
    <w:pPr>
      <w:numPr>
        <w:numId w:val="29"/>
      </w:numPr>
      <w:spacing w:after="180"/>
      <w:ind w:right="360" w:hanging="288"/>
      <w:jc w:val="both"/>
    </w:pPr>
    <w:rPr>
      <w:rFonts w:ascii="Times New Roman" w:hAnsi="Times New Roman"/>
      <w:szCs w:val="20"/>
    </w:rPr>
  </w:style>
  <w:style w:type="character" w:customStyle="1" w:styleId="FooterChar">
    <w:name w:val="Footer Char"/>
    <w:basedOn w:val="DefaultParagraphFont"/>
    <w:link w:val="Footer"/>
    <w:uiPriority w:val="99"/>
    <w:rsid w:val="00EF7F57"/>
    <w:rPr>
      <w:rFonts w:ascii="Times New Roman" w:hAnsi="Times New Roman"/>
    </w:rPr>
  </w:style>
  <w:style w:type="paragraph" w:styleId="Revision">
    <w:name w:val="Revision"/>
    <w:hidden/>
    <w:uiPriority w:val="99"/>
    <w:semiHidden/>
    <w:rsid w:val="00E451F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45386D"/>
    <w:pPr>
      <w:ind w:firstLine="0"/>
      <w:jc w:val="center"/>
    </w:pPr>
    <w:rPr>
      <w:szCs w:val="20"/>
    </w:rPr>
  </w:style>
  <w:style w:type="paragraph" w:customStyle="1" w:styleId="MarkforTable">
    <w:name w:val="Mark for Table"/>
    <w:next w:val="Normal"/>
    <w:rsid w:val="0045386D"/>
    <w:pPr>
      <w:spacing w:line="480" w:lineRule="auto"/>
      <w:jc w:val="center"/>
    </w:pPr>
    <w:rPr>
      <w:rFonts w:ascii="Times New Roman" w:hAnsi="Times New Roman"/>
      <w:caps/>
      <w:szCs w:val="20"/>
    </w:rPr>
  </w:style>
  <w:style w:type="paragraph" w:customStyle="1" w:styleId="Table">
    <w:name w:val="Table"/>
    <w:next w:val="Normal"/>
    <w:rsid w:val="00C359D5"/>
    <w:pPr>
      <w:jc w:val="center"/>
    </w:pPr>
    <w:rPr>
      <w:rFonts w:ascii="Times New Roman" w:hAnsi="Times New Roman"/>
      <w:sz w:val="20"/>
      <w:szCs w:val="20"/>
    </w:rPr>
  </w:style>
  <w:style w:type="character" w:styleId="CommentReference">
    <w:name w:val="annotation reference"/>
    <w:basedOn w:val="DefaultParagraphFont"/>
    <w:semiHidden/>
    <w:unhideWhenUsed/>
    <w:rsid w:val="00B80E38"/>
    <w:rPr>
      <w:sz w:val="16"/>
      <w:szCs w:val="16"/>
    </w:rPr>
  </w:style>
  <w:style w:type="paragraph" w:styleId="CommentText">
    <w:name w:val="annotation text"/>
    <w:basedOn w:val="Normal"/>
    <w:link w:val="CommentTextChar"/>
    <w:semiHidden/>
    <w:unhideWhenUsed/>
    <w:rsid w:val="00B80E38"/>
    <w:pPr>
      <w:spacing w:line="240" w:lineRule="auto"/>
    </w:pPr>
    <w:rPr>
      <w:sz w:val="20"/>
      <w:szCs w:val="20"/>
    </w:rPr>
  </w:style>
  <w:style w:type="character" w:customStyle="1" w:styleId="CommentTextChar">
    <w:name w:val="Comment Text Char"/>
    <w:basedOn w:val="DefaultParagraphFont"/>
    <w:link w:val="CommentText"/>
    <w:semiHidden/>
    <w:rsid w:val="00B80E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0E38"/>
    <w:rPr>
      <w:b/>
      <w:bCs/>
    </w:rPr>
  </w:style>
  <w:style w:type="character" w:customStyle="1" w:styleId="CommentSubjectChar">
    <w:name w:val="Comment Subject Char"/>
    <w:basedOn w:val="CommentTextChar"/>
    <w:link w:val="CommentSubject"/>
    <w:uiPriority w:val="99"/>
    <w:semiHidden/>
    <w:rsid w:val="00B80E38"/>
    <w:rPr>
      <w:rFonts w:ascii="Times New Roman" w:hAnsi="Times New Roman"/>
      <w:b/>
      <w:bCs/>
      <w:sz w:val="20"/>
      <w:szCs w:val="20"/>
    </w:rPr>
  </w:style>
  <w:style w:type="paragraph" w:customStyle="1" w:styleId="ParagraphLAST">
    <w:name w:val="Paragraph (LAST)"/>
    <w:basedOn w:val="Normal"/>
    <w:next w:val="Normal"/>
    <w:rsid w:val="004313B7"/>
    <w:pPr>
      <w:tabs>
        <w:tab w:val="left" w:pos="5995"/>
      </w:tabs>
      <w:spacing w:line="468" w:lineRule="auto"/>
    </w:pPr>
    <w:rPr>
      <w:szCs w:val="20"/>
    </w:rPr>
  </w:style>
  <w:style w:type="character" w:customStyle="1" w:styleId="Heading4Char">
    <w:name w:val="Heading 4 Char"/>
    <w:aliases w:val="Heading 4 (business proposal only) Char"/>
    <w:basedOn w:val="DefaultParagraphFont"/>
    <w:link w:val="Heading4"/>
    <w:rsid w:val="00E51BED"/>
    <w:rPr>
      <w:rFonts w:ascii="Times New Roman" w:hAnsi="Times New Roman"/>
      <w:b/>
    </w:rPr>
  </w:style>
  <w:style w:type="character" w:customStyle="1" w:styleId="FootnoteTextChar">
    <w:name w:val="Footnote Text Char"/>
    <w:basedOn w:val="DefaultParagraphFont"/>
    <w:link w:val="FootnoteText"/>
    <w:rsid w:val="00E51BED"/>
    <w:rPr>
      <w:rFonts w:ascii="Times New Roman" w:hAnsi="Times New Roman"/>
      <w:sz w:val="20"/>
    </w:rPr>
  </w:style>
  <w:style w:type="paragraph" w:customStyle="1" w:styleId="Bullet0">
    <w:name w:val="Bullet"/>
    <w:qFormat/>
    <w:rsid w:val="00E51BED"/>
    <w:pPr>
      <w:tabs>
        <w:tab w:val="left" w:pos="360"/>
      </w:tabs>
      <w:spacing w:after="180"/>
      <w:ind w:left="720" w:right="360" w:hanging="288"/>
      <w:jc w:val="both"/>
    </w:pPr>
    <w:rPr>
      <w:rFonts w:ascii="Times New Roman" w:hAnsi="Times New Roman"/>
    </w:rPr>
  </w:style>
  <w:style w:type="paragraph" w:customStyle="1" w:styleId="bullet">
    <w:name w:val="bullet"/>
    <w:rsid w:val="00E51BED"/>
    <w:pPr>
      <w:numPr>
        <w:numId w:val="29"/>
      </w:numPr>
      <w:spacing w:after="180"/>
      <w:ind w:right="360" w:hanging="288"/>
      <w:jc w:val="both"/>
    </w:pPr>
    <w:rPr>
      <w:rFonts w:ascii="Times New Roman" w:hAnsi="Times New Roman"/>
      <w:szCs w:val="20"/>
    </w:rPr>
  </w:style>
  <w:style w:type="character" w:customStyle="1" w:styleId="FooterChar">
    <w:name w:val="Footer Char"/>
    <w:basedOn w:val="DefaultParagraphFont"/>
    <w:link w:val="Footer"/>
    <w:uiPriority w:val="99"/>
    <w:rsid w:val="00EF7F57"/>
    <w:rPr>
      <w:rFonts w:ascii="Times New Roman" w:hAnsi="Times New Roman"/>
    </w:rPr>
  </w:style>
  <w:style w:type="paragraph" w:styleId="Revision">
    <w:name w:val="Revision"/>
    <w:hidden/>
    <w:uiPriority w:val="99"/>
    <w:semiHidden/>
    <w:rsid w:val="00E451F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F25C-7DD2-49FF-AC47-133EFE84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2012-10-24T17:50:00Z</dcterms:created>
  <dcterms:modified xsi:type="dcterms:W3CDTF">2012-10-24T17:50:00Z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-997202308</vt:i4>
  </property>
  <property fmtid="{D5CDD505-2E9C-101B-9397-08002B2CF9AE}" pid="3" name="_NewReviewCycle">
    <vt:lpwstr/>
  </property>
  <property fmtid="{D5CDD505-2E9C-101B-9397-08002B2CF9AE}" pid="4" name="_PreviousAdHocReviewCycleID">
    <vt:i4>486377600</vt:i4>
  </property>
  <property fmtid="{D5CDD505-2E9C-101B-9397-08002B2CF9AE}" pid="5" name="_ReviewingToolsShownOnce">
    <vt:lpwstr/>
  </property>
</Properties>
</file>