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5D10" w:rsidRPr="003A5D10" w:rsidRDefault="003A5D10" w:rsidP="00277E3C">
      <w:pPr>
        <w:pStyle w:val="Heading1"/>
      </w:pPr>
      <w:r w:rsidRPr="003A5D10">
        <w:t>Overview</w:t>
      </w:r>
    </w:p>
    <w:p w:rsidR="0032711C" w:rsidRPr="0032711C" w:rsidRDefault="0032711C" w:rsidP="0032711C">
      <w:pPr>
        <w:rPr>
          <w:sz w:val="24"/>
        </w:rPr>
      </w:pPr>
      <w:r w:rsidRPr="0032711C">
        <w:rPr>
          <w:sz w:val="24"/>
        </w:rPr>
        <w:t xml:space="preserve">This field test will use a probability sample of each </w:t>
      </w:r>
      <w:r>
        <w:rPr>
          <w:sz w:val="24"/>
        </w:rPr>
        <w:t>Program’s</w:t>
      </w:r>
      <w:r w:rsidRPr="0032711C">
        <w:rPr>
          <w:sz w:val="24"/>
        </w:rPr>
        <w:t xml:space="preserve"> eligible </w:t>
      </w:r>
      <w:r w:rsidR="008C10CD">
        <w:rPr>
          <w:sz w:val="24"/>
        </w:rPr>
        <w:t>participants</w:t>
      </w:r>
      <w:r w:rsidRPr="0032711C">
        <w:rPr>
          <w:sz w:val="24"/>
        </w:rPr>
        <w:t xml:space="preserve">.  Because the purpose of this field test is to validate and select assessment items, composites, and case-mix adjusters for the final version of the instrument, our priority is to include the range of </w:t>
      </w:r>
      <w:r w:rsidR="009604B4">
        <w:rPr>
          <w:sz w:val="24"/>
        </w:rPr>
        <w:t>programs</w:t>
      </w:r>
      <w:r w:rsidR="009604B4" w:rsidRPr="0032711C">
        <w:rPr>
          <w:sz w:val="24"/>
        </w:rPr>
        <w:t xml:space="preserve"> </w:t>
      </w:r>
      <w:r w:rsidRPr="0032711C">
        <w:rPr>
          <w:sz w:val="24"/>
        </w:rPr>
        <w:t xml:space="preserve">and </w:t>
      </w:r>
      <w:r w:rsidR="00726749">
        <w:rPr>
          <w:sz w:val="24"/>
        </w:rPr>
        <w:t>persons</w:t>
      </w:r>
      <w:r w:rsidRPr="0032711C">
        <w:rPr>
          <w:sz w:val="24"/>
        </w:rPr>
        <w:t xml:space="preserve"> likely to be encountered in a national implementation rather than to describe a population of </w:t>
      </w:r>
      <w:r>
        <w:rPr>
          <w:sz w:val="24"/>
        </w:rPr>
        <w:t>Programs</w:t>
      </w:r>
      <w:r w:rsidRPr="0032711C">
        <w:rPr>
          <w:sz w:val="24"/>
        </w:rPr>
        <w:t xml:space="preserve">.  Therefore a probability sample of </w:t>
      </w:r>
      <w:r>
        <w:rPr>
          <w:sz w:val="24"/>
        </w:rPr>
        <w:t>Programs</w:t>
      </w:r>
      <w:r w:rsidRPr="0032711C">
        <w:rPr>
          <w:sz w:val="24"/>
        </w:rPr>
        <w:t xml:space="preserve"> is unnecessary, but a probability sample of eligible </w:t>
      </w:r>
      <w:r>
        <w:rPr>
          <w:sz w:val="24"/>
        </w:rPr>
        <w:t>persons</w:t>
      </w:r>
      <w:r w:rsidRPr="0032711C">
        <w:rPr>
          <w:sz w:val="24"/>
        </w:rPr>
        <w:t xml:space="preserve"> within each participating </w:t>
      </w:r>
      <w:r>
        <w:rPr>
          <w:sz w:val="24"/>
        </w:rPr>
        <w:t>Program</w:t>
      </w:r>
      <w:r w:rsidRPr="0032711C">
        <w:rPr>
          <w:sz w:val="24"/>
        </w:rPr>
        <w:t xml:space="preserve"> is desirable.</w:t>
      </w:r>
      <w:r w:rsidR="00092363">
        <w:rPr>
          <w:sz w:val="24"/>
        </w:rPr>
        <w:t xml:space="preserve"> </w:t>
      </w:r>
      <w:r w:rsidR="003A5D10">
        <w:rPr>
          <w:sz w:val="24"/>
        </w:rPr>
        <w:t>The sample will need to be</w:t>
      </w:r>
      <w:r w:rsidR="00092363">
        <w:rPr>
          <w:sz w:val="24"/>
        </w:rPr>
        <w:t xml:space="preserve"> large enough to allow us to make program-level estimates of the scores on any assessment items and composites. This goal requires that the sample of individual</w:t>
      </w:r>
      <w:r w:rsidR="00C3421E">
        <w:rPr>
          <w:sz w:val="24"/>
        </w:rPr>
        <w:t>s</w:t>
      </w:r>
      <w:r w:rsidR="00092363">
        <w:rPr>
          <w:sz w:val="24"/>
        </w:rPr>
        <w:t xml:space="preserve"> within each program be representative of the population served by that program.</w:t>
      </w:r>
      <w:r w:rsidR="009604B4">
        <w:rPr>
          <w:sz w:val="24"/>
        </w:rPr>
        <w:t xml:space="preserve"> In addition, we plan to embed an experiment </w:t>
      </w:r>
      <w:r w:rsidR="003A5D10">
        <w:rPr>
          <w:sz w:val="24"/>
        </w:rPr>
        <w:t xml:space="preserve">in the overall sampling design in order </w:t>
      </w:r>
      <w:r w:rsidR="009604B4">
        <w:rPr>
          <w:sz w:val="24"/>
        </w:rPr>
        <w:t xml:space="preserve">to test the impact of survey mode on participant response. </w:t>
      </w:r>
    </w:p>
    <w:p w:rsidR="0032711C" w:rsidRPr="0032711C" w:rsidRDefault="0032711C" w:rsidP="0032711C">
      <w:pPr>
        <w:rPr>
          <w:sz w:val="24"/>
        </w:rPr>
      </w:pPr>
    </w:p>
    <w:p w:rsidR="0032711C" w:rsidRPr="00ED3BF0" w:rsidRDefault="0032711C" w:rsidP="0032711C">
      <w:pPr>
        <w:rPr>
          <w:sz w:val="24"/>
        </w:rPr>
      </w:pPr>
      <w:r w:rsidRPr="0032711C">
        <w:rPr>
          <w:sz w:val="24"/>
        </w:rPr>
        <w:t xml:space="preserve">We are planning to include </w:t>
      </w:r>
      <w:r w:rsidR="001F3B88">
        <w:rPr>
          <w:sz w:val="24"/>
        </w:rPr>
        <w:t>up to 30</w:t>
      </w:r>
      <w:r w:rsidR="001F3B88" w:rsidRPr="0032711C">
        <w:rPr>
          <w:sz w:val="24"/>
        </w:rPr>
        <w:t xml:space="preserve"> </w:t>
      </w:r>
      <w:r>
        <w:rPr>
          <w:sz w:val="24"/>
        </w:rPr>
        <w:t>Program</w:t>
      </w:r>
      <w:r w:rsidRPr="0032711C">
        <w:rPr>
          <w:sz w:val="24"/>
        </w:rPr>
        <w:t xml:space="preserve">s in the field test.  </w:t>
      </w:r>
      <w:r>
        <w:rPr>
          <w:sz w:val="24"/>
        </w:rPr>
        <w:t xml:space="preserve">CMS will </w:t>
      </w:r>
      <w:r w:rsidR="00FA2AC7">
        <w:rPr>
          <w:sz w:val="24"/>
        </w:rPr>
        <w:t>send an</w:t>
      </w:r>
      <w:r>
        <w:rPr>
          <w:sz w:val="24"/>
        </w:rPr>
        <w:t xml:space="preserve"> RFA to States</w:t>
      </w:r>
      <w:r w:rsidR="008C10CD">
        <w:rPr>
          <w:sz w:val="24"/>
        </w:rPr>
        <w:t xml:space="preserve"> to identify those that are</w:t>
      </w:r>
      <w:r>
        <w:rPr>
          <w:sz w:val="24"/>
        </w:rPr>
        <w:t xml:space="preserve"> interested in participating</w:t>
      </w:r>
      <w:r w:rsidR="008C10CD">
        <w:rPr>
          <w:sz w:val="24"/>
        </w:rPr>
        <w:t xml:space="preserve"> as pilot study sites</w:t>
      </w:r>
      <w:r>
        <w:rPr>
          <w:sz w:val="24"/>
        </w:rPr>
        <w:t>.</w:t>
      </w:r>
      <w:r w:rsidRPr="0032711C">
        <w:rPr>
          <w:sz w:val="24"/>
        </w:rPr>
        <w:t xml:space="preserve"> </w:t>
      </w:r>
      <w:r w:rsidR="00E97904">
        <w:rPr>
          <w:sz w:val="24"/>
        </w:rPr>
        <w:t xml:space="preserve"> </w:t>
      </w:r>
      <w:r w:rsidR="00726749" w:rsidRPr="00ED3BF0">
        <w:rPr>
          <w:sz w:val="24"/>
        </w:rPr>
        <w:t xml:space="preserve">Based on responses to the RFA, CMS </w:t>
      </w:r>
      <w:r w:rsidR="003D05C1">
        <w:rPr>
          <w:sz w:val="24"/>
        </w:rPr>
        <w:t>expects to</w:t>
      </w:r>
      <w:r w:rsidR="00726749" w:rsidRPr="00ED3BF0">
        <w:rPr>
          <w:sz w:val="24"/>
        </w:rPr>
        <w:t xml:space="preserve"> select </w:t>
      </w:r>
      <w:r w:rsidR="00200C4C">
        <w:rPr>
          <w:sz w:val="24"/>
        </w:rPr>
        <w:t>ten</w:t>
      </w:r>
      <w:r w:rsidR="00726749" w:rsidRPr="00ED3BF0">
        <w:rPr>
          <w:sz w:val="24"/>
        </w:rPr>
        <w:t xml:space="preserve"> states</w:t>
      </w:r>
      <w:r w:rsidR="00FF66E1">
        <w:rPr>
          <w:sz w:val="24"/>
        </w:rPr>
        <w:t xml:space="preserve"> with two or more</w:t>
      </w:r>
      <w:r w:rsidR="00726749" w:rsidRPr="00ED3BF0">
        <w:rPr>
          <w:sz w:val="24"/>
        </w:rPr>
        <w:t xml:space="preserve"> programs within each state. </w:t>
      </w:r>
      <w:r w:rsidR="00E97904">
        <w:rPr>
          <w:sz w:val="24"/>
        </w:rPr>
        <w:t>T</w:t>
      </w:r>
      <w:r w:rsidR="00FF66E1">
        <w:rPr>
          <w:sz w:val="24"/>
        </w:rPr>
        <w:t xml:space="preserve">he </w:t>
      </w:r>
      <w:r w:rsidR="00E97904">
        <w:rPr>
          <w:sz w:val="24"/>
        </w:rPr>
        <w:t xml:space="preserve">selection </w:t>
      </w:r>
      <w:r w:rsidR="00FF66E1">
        <w:rPr>
          <w:sz w:val="24"/>
        </w:rPr>
        <w:t>criteria from the CMS RFA</w:t>
      </w:r>
      <w:r w:rsidR="00E97904">
        <w:rPr>
          <w:sz w:val="24"/>
        </w:rPr>
        <w:t xml:space="preserve"> include:</w:t>
      </w:r>
    </w:p>
    <w:p w:rsidR="00431DE8" w:rsidRDefault="00431DE8">
      <w:pPr>
        <w:pStyle w:val="ListParagraph"/>
        <w:rPr>
          <w:rFonts w:ascii="Times New Roman" w:hAnsi="Times New Roman"/>
          <w:sz w:val="24"/>
          <w:szCs w:val="24"/>
        </w:rPr>
      </w:pPr>
    </w:p>
    <w:p w:rsidR="00350C8E" w:rsidRDefault="00350C8E">
      <w:pPr>
        <w:pStyle w:val="ListParagraph"/>
        <w:rPr>
          <w:rFonts w:ascii="Times New Roman" w:hAnsi="Times New Roman"/>
          <w:sz w:val="24"/>
          <w:szCs w:val="24"/>
        </w:rPr>
      </w:pPr>
    </w:p>
    <w:p w:rsidR="00E97904"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t>Some states must have two or more programs, serving different populations</w:t>
      </w:r>
      <w:r w:rsidR="00E97904">
        <w:rPr>
          <w:rFonts w:ascii="Times New Roman" w:hAnsi="Times New Roman"/>
          <w:sz w:val="24"/>
          <w:szCs w:val="24"/>
        </w:rPr>
        <w:t>.</w:t>
      </w:r>
      <w:r w:rsidRPr="00ED3BF0">
        <w:rPr>
          <w:rFonts w:ascii="Times New Roman" w:hAnsi="Times New Roman"/>
          <w:sz w:val="24"/>
          <w:szCs w:val="24"/>
        </w:rPr>
        <w:t xml:space="preserve"> </w:t>
      </w:r>
    </w:p>
    <w:p w:rsidR="00ED3BF0" w:rsidRPr="00E97904" w:rsidRDefault="00ED3BF0" w:rsidP="00ED3BF0">
      <w:pPr>
        <w:pStyle w:val="ListParagraph"/>
        <w:numPr>
          <w:ilvl w:val="0"/>
          <w:numId w:val="3"/>
        </w:numPr>
        <w:rPr>
          <w:rFonts w:ascii="Times New Roman" w:hAnsi="Times New Roman"/>
          <w:sz w:val="24"/>
          <w:szCs w:val="24"/>
        </w:rPr>
      </w:pPr>
      <w:r w:rsidRPr="00E97904">
        <w:rPr>
          <w:rFonts w:ascii="Times New Roman" w:hAnsi="Times New Roman"/>
          <w:sz w:val="24"/>
          <w:szCs w:val="24"/>
        </w:rPr>
        <w:t>The participating programs must encompass a variety of disability populations</w:t>
      </w:r>
      <w:r w:rsidR="003D05C1">
        <w:rPr>
          <w:rFonts w:ascii="Times New Roman" w:hAnsi="Times New Roman"/>
          <w:sz w:val="24"/>
          <w:szCs w:val="24"/>
        </w:rPr>
        <w:t>, including,</w:t>
      </w:r>
      <w:r w:rsidRPr="00E97904">
        <w:rPr>
          <w:rFonts w:ascii="Times New Roman" w:hAnsi="Times New Roman"/>
          <w:sz w:val="24"/>
          <w:szCs w:val="24"/>
        </w:rPr>
        <w:t xml:space="preserve"> at a minimum</w:t>
      </w:r>
      <w:r w:rsidR="003D05C1">
        <w:rPr>
          <w:rFonts w:ascii="Times New Roman" w:hAnsi="Times New Roman"/>
          <w:sz w:val="24"/>
          <w:szCs w:val="24"/>
        </w:rPr>
        <w:t>, at least one of the following</w:t>
      </w:r>
      <w:r w:rsidRPr="00E97904">
        <w:rPr>
          <w:rFonts w:ascii="Times New Roman" w:hAnsi="Times New Roman"/>
          <w:sz w:val="24"/>
          <w:szCs w:val="24"/>
        </w:rPr>
        <w:t xml:space="preserve">: older adults with age-related disabilities; non-elderly adults with physical disabilities; adults with intellectual/developmental disabilities; and adults with severe </w:t>
      </w:r>
      <w:r w:rsidR="0005675A">
        <w:rPr>
          <w:rFonts w:ascii="Times New Roman" w:hAnsi="Times New Roman"/>
          <w:sz w:val="24"/>
          <w:szCs w:val="24"/>
        </w:rPr>
        <w:t xml:space="preserve">and persistent mental illness. </w:t>
      </w:r>
      <w:r w:rsidR="00C11E49">
        <w:rPr>
          <w:rFonts w:ascii="Times New Roman" w:hAnsi="Times New Roman"/>
          <w:sz w:val="24"/>
          <w:szCs w:val="24"/>
        </w:rPr>
        <w:t xml:space="preserve">Programs serving smaller, diagnosis-specific populations, such as traumatic brain injuries </w:t>
      </w:r>
      <w:r w:rsidRPr="00E97904">
        <w:rPr>
          <w:rFonts w:ascii="Times New Roman" w:hAnsi="Times New Roman"/>
          <w:sz w:val="24"/>
          <w:szCs w:val="24"/>
        </w:rPr>
        <w:t xml:space="preserve">or </w:t>
      </w:r>
      <w:r w:rsidR="00C11E49">
        <w:rPr>
          <w:rFonts w:ascii="Times New Roman" w:hAnsi="Times New Roman"/>
          <w:sz w:val="24"/>
          <w:szCs w:val="24"/>
        </w:rPr>
        <w:t xml:space="preserve">persons with </w:t>
      </w:r>
      <w:r w:rsidRPr="00E97904">
        <w:rPr>
          <w:rFonts w:ascii="Times New Roman" w:hAnsi="Times New Roman"/>
          <w:sz w:val="24"/>
          <w:szCs w:val="24"/>
        </w:rPr>
        <w:t>HIV/AIDS, are also eligible to participate.</w:t>
      </w:r>
    </w:p>
    <w:p w:rsidR="00ED3BF0" w:rsidRPr="00ED3BF0" w:rsidRDefault="00ED3BF0" w:rsidP="00ED3BF0">
      <w:pPr>
        <w:pStyle w:val="ListParagraph"/>
        <w:numPr>
          <w:ilvl w:val="0"/>
          <w:numId w:val="3"/>
        </w:numPr>
        <w:rPr>
          <w:rFonts w:ascii="Times New Roman" w:hAnsi="Times New Roman"/>
          <w:sz w:val="24"/>
          <w:szCs w:val="24"/>
        </w:rPr>
      </w:pPr>
      <w:r w:rsidRPr="00E97904">
        <w:rPr>
          <w:rFonts w:ascii="Times New Roman" w:hAnsi="Times New Roman"/>
          <w:sz w:val="24"/>
          <w:szCs w:val="24"/>
        </w:rPr>
        <w:t>E</w:t>
      </w:r>
      <w:r w:rsidR="005304A3" w:rsidRPr="00E97904">
        <w:rPr>
          <w:rFonts w:ascii="Times New Roman" w:hAnsi="Times New Roman"/>
          <w:sz w:val="24"/>
          <w:szCs w:val="24"/>
        </w:rPr>
        <w:t>ach P</w:t>
      </w:r>
      <w:r w:rsidRPr="00E97904">
        <w:rPr>
          <w:rFonts w:ascii="Times New Roman" w:hAnsi="Times New Roman"/>
          <w:sz w:val="24"/>
          <w:szCs w:val="24"/>
        </w:rPr>
        <w:t>rogram</w:t>
      </w:r>
      <w:r w:rsidR="005304A3" w:rsidRPr="00E97904">
        <w:rPr>
          <w:rFonts w:ascii="Times New Roman" w:hAnsi="Times New Roman"/>
          <w:sz w:val="24"/>
          <w:szCs w:val="24"/>
        </w:rPr>
        <w:t xml:space="preserve"> will provide a list of unique IDs </w:t>
      </w:r>
      <w:r w:rsidR="001A69E6">
        <w:rPr>
          <w:rFonts w:ascii="Times New Roman" w:hAnsi="Times New Roman"/>
          <w:sz w:val="24"/>
          <w:szCs w:val="24"/>
        </w:rPr>
        <w:t xml:space="preserve">and potential stratification variables </w:t>
      </w:r>
      <w:r w:rsidR="005304A3" w:rsidRPr="00E97904">
        <w:rPr>
          <w:rFonts w:ascii="Times New Roman" w:hAnsi="Times New Roman"/>
          <w:sz w:val="24"/>
          <w:szCs w:val="24"/>
        </w:rPr>
        <w:t xml:space="preserve">for the entire population. The survey vendor will select a </w:t>
      </w:r>
      <w:r w:rsidR="00E97904">
        <w:rPr>
          <w:rFonts w:ascii="Times New Roman" w:hAnsi="Times New Roman"/>
          <w:sz w:val="24"/>
          <w:szCs w:val="24"/>
        </w:rPr>
        <w:t xml:space="preserve">stratified </w:t>
      </w:r>
      <w:r w:rsidR="005304A3" w:rsidRPr="00E97904">
        <w:rPr>
          <w:rFonts w:ascii="Times New Roman" w:hAnsi="Times New Roman"/>
          <w:sz w:val="24"/>
          <w:szCs w:val="24"/>
        </w:rPr>
        <w:t>random sample of</w:t>
      </w:r>
      <w:r w:rsidR="005304A3">
        <w:rPr>
          <w:rFonts w:ascii="Times New Roman" w:hAnsi="Times New Roman"/>
          <w:sz w:val="24"/>
          <w:szCs w:val="24"/>
        </w:rPr>
        <w:t xml:space="preserve"> the population.  The </w:t>
      </w:r>
      <w:r w:rsidR="00E97904">
        <w:rPr>
          <w:rFonts w:ascii="Times New Roman" w:hAnsi="Times New Roman"/>
          <w:sz w:val="24"/>
          <w:szCs w:val="24"/>
        </w:rPr>
        <w:t xml:space="preserve">vendor will send the IDs for the selected sample </w:t>
      </w:r>
      <w:r w:rsidR="005A7E19">
        <w:rPr>
          <w:rFonts w:ascii="Times New Roman" w:hAnsi="Times New Roman"/>
          <w:sz w:val="24"/>
          <w:szCs w:val="24"/>
        </w:rPr>
        <w:t>from each</w:t>
      </w:r>
      <w:r w:rsidR="00E97904">
        <w:rPr>
          <w:rFonts w:ascii="Times New Roman" w:hAnsi="Times New Roman"/>
          <w:sz w:val="24"/>
          <w:szCs w:val="24"/>
        </w:rPr>
        <w:t xml:space="preserve"> </w:t>
      </w:r>
      <w:r w:rsidR="00BD672C">
        <w:rPr>
          <w:rFonts w:ascii="Times New Roman" w:hAnsi="Times New Roman"/>
          <w:sz w:val="24"/>
          <w:szCs w:val="24"/>
        </w:rPr>
        <w:t>Program,</w:t>
      </w:r>
      <w:r w:rsidR="00E97904">
        <w:rPr>
          <w:rFonts w:ascii="Times New Roman" w:hAnsi="Times New Roman"/>
          <w:sz w:val="24"/>
          <w:szCs w:val="24"/>
        </w:rPr>
        <w:t xml:space="preserve"> which </w:t>
      </w:r>
      <w:r w:rsidR="005304A3">
        <w:rPr>
          <w:rFonts w:ascii="Times New Roman" w:hAnsi="Times New Roman"/>
          <w:sz w:val="24"/>
          <w:szCs w:val="24"/>
        </w:rPr>
        <w:t>will provide the</w:t>
      </w:r>
      <w:r w:rsidR="001A69E6">
        <w:rPr>
          <w:rFonts w:ascii="Times New Roman" w:hAnsi="Times New Roman"/>
          <w:sz w:val="24"/>
          <w:szCs w:val="24"/>
        </w:rPr>
        <w:t xml:space="preserve"> needed contact information and </w:t>
      </w:r>
      <w:r w:rsidR="005304A3">
        <w:rPr>
          <w:rFonts w:ascii="Times New Roman" w:hAnsi="Times New Roman"/>
          <w:sz w:val="24"/>
          <w:szCs w:val="24"/>
        </w:rPr>
        <w:t xml:space="preserve">administrative data for the selected </w:t>
      </w:r>
      <w:r w:rsidR="00E97904">
        <w:rPr>
          <w:rFonts w:ascii="Times New Roman" w:hAnsi="Times New Roman"/>
          <w:sz w:val="24"/>
          <w:szCs w:val="24"/>
        </w:rPr>
        <w:t>persons</w:t>
      </w:r>
      <w:r w:rsidR="005304A3">
        <w:rPr>
          <w:rFonts w:ascii="Times New Roman" w:hAnsi="Times New Roman"/>
          <w:sz w:val="24"/>
          <w:szCs w:val="24"/>
        </w:rPr>
        <w:t xml:space="preserve">. </w:t>
      </w:r>
      <w:r w:rsidR="001C5CC5">
        <w:rPr>
          <w:rFonts w:ascii="Times New Roman" w:hAnsi="Times New Roman"/>
          <w:sz w:val="24"/>
          <w:szCs w:val="24"/>
        </w:rPr>
        <w:t>Sample size recommendations can be found below in the Sampling Plan section.</w:t>
      </w:r>
    </w:p>
    <w:p w:rsidR="00ED3BF0" w:rsidRPr="00ED3BF0" w:rsidRDefault="005304A3" w:rsidP="00ED3BF0">
      <w:pPr>
        <w:pStyle w:val="ListParagraph"/>
        <w:numPr>
          <w:ilvl w:val="0"/>
          <w:numId w:val="3"/>
        </w:numPr>
        <w:rPr>
          <w:rFonts w:ascii="Times New Roman" w:hAnsi="Times New Roman"/>
          <w:sz w:val="24"/>
          <w:szCs w:val="24"/>
        </w:rPr>
      </w:pPr>
      <w:r>
        <w:rPr>
          <w:rFonts w:ascii="Times New Roman" w:hAnsi="Times New Roman"/>
          <w:sz w:val="24"/>
          <w:szCs w:val="24"/>
        </w:rPr>
        <w:t>S</w:t>
      </w:r>
      <w:r w:rsidR="00ED3BF0" w:rsidRPr="00ED3BF0">
        <w:rPr>
          <w:rFonts w:ascii="Times New Roman" w:hAnsi="Times New Roman"/>
          <w:sz w:val="24"/>
          <w:szCs w:val="24"/>
        </w:rPr>
        <w:t>tates will participate in a mode test, in which some interviews are conducted in person and some via phone.</w:t>
      </w:r>
    </w:p>
    <w:p w:rsidR="00ED3BF0" w:rsidRPr="00ED3BF0"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lastRenderedPageBreak/>
        <w:t xml:space="preserve">Data must be collected and submitted using a standardized electronic template to be provided by </w:t>
      </w:r>
      <w:r w:rsidR="003D05C1">
        <w:rPr>
          <w:rFonts w:ascii="Times New Roman" w:hAnsi="Times New Roman"/>
          <w:sz w:val="24"/>
          <w:szCs w:val="24"/>
        </w:rPr>
        <w:t>CMS</w:t>
      </w:r>
      <w:r w:rsidRPr="00ED3BF0">
        <w:rPr>
          <w:rFonts w:ascii="Times New Roman" w:hAnsi="Times New Roman"/>
          <w:sz w:val="24"/>
          <w:szCs w:val="24"/>
        </w:rPr>
        <w:t xml:space="preserve"> and must include a unique identifier than can be used to link to other state data sources (i.e. claims and assessment data)</w:t>
      </w:r>
    </w:p>
    <w:p w:rsidR="00ED3BF0" w:rsidRPr="00ED3BF0" w:rsidRDefault="00ED3BF0" w:rsidP="00ED3BF0">
      <w:pPr>
        <w:pStyle w:val="ListParagraph"/>
        <w:numPr>
          <w:ilvl w:val="0"/>
          <w:numId w:val="3"/>
        </w:numPr>
        <w:rPr>
          <w:rFonts w:ascii="Times New Roman" w:hAnsi="Times New Roman"/>
          <w:sz w:val="24"/>
          <w:szCs w:val="24"/>
        </w:rPr>
      </w:pPr>
      <w:r w:rsidRPr="00ED3BF0">
        <w:rPr>
          <w:rFonts w:ascii="Times New Roman" w:hAnsi="Times New Roman"/>
          <w:sz w:val="24"/>
          <w:szCs w:val="24"/>
        </w:rPr>
        <w:t xml:space="preserve">For enrollees in participating </w:t>
      </w:r>
      <w:r w:rsidR="00FF66E1">
        <w:rPr>
          <w:rFonts w:ascii="Times New Roman" w:hAnsi="Times New Roman"/>
          <w:sz w:val="24"/>
          <w:szCs w:val="24"/>
        </w:rPr>
        <w:t>program</w:t>
      </w:r>
      <w:r w:rsidR="005A7E19">
        <w:rPr>
          <w:rFonts w:ascii="Times New Roman" w:hAnsi="Times New Roman"/>
          <w:sz w:val="24"/>
          <w:szCs w:val="24"/>
        </w:rPr>
        <w:t>s</w:t>
      </w:r>
      <w:r w:rsidRPr="00ED3BF0">
        <w:rPr>
          <w:rFonts w:ascii="Times New Roman" w:hAnsi="Times New Roman"/>
          <w:sz w:val="24"/>
          <w:szCs w:val="24"/>
        </w:rPr>
        <w:t xml:space="preserve">, states must be able to provide accurate and current contact info as well as minimal information about service use, names of providers, etc. </w:t>
      </w:r>
    </w:p>
    <w:p w:rsidR="00DB37D0" w:rsidRPr="00FF580C" w:rsidRDefault="00DB37D0" w:rsidP="00DB37D0">
      <w:pPr>
        <w:pStyle w:val="Heading2"/>
        <w:spacing w:before="0" w:after="0"/>
        <w:rPr>
          <w:sz w:val="24"/>
        </w:rPr>
      </w:pPr>
      <w:bookmarkStart w:id="1" w:name="_Toc151782199"/>
      <w:bookmarkStart w:id="2" w:name="_Toc158526235"/>
      <w:bookmarkStart w:id="3" w:name="_Toc302543540"/>
      <w:bookmarkStart w:id="4" w:name="_Toc252178317"/>
      <w:r w:rsidRPr="00FF580C">
        <w:rPr>
          <w:sz w:val="24"/>
        </w:rPr>
        <w:t xml:space="preserve">1. </w:t>
      </w:r>
      <w:r>
        <w:rPr>
          <w:sz w:val="24"/>
        </w:rPr>
        <w:t>S</w:t>
      </w:r>
      <w:r w:rsidRPr="00FF580C">
        <w:rPr>
          <w:sz w:val="24"/>
        </w:rPr>
        <w:t>ampling methods</w:t>
      </w:r>
      <w:bookmarkEnd w:id="1"/>
      <w:bookmarkEnd w:id="2"/>
      <w:bookmarkEnd w:id="3"/>
      <w:bookmarkEnd w:id="4"/>
    </w:p>
    <w:p w:rsidR="00DB37D0" w:rsidRDefault="00DB37D0" w:rsidP="00D962A1">
      <w:pPr>
        <w:spacing w:after="120"/>
        <w:rPr>
          <w:b/>
          <w:sz w:val="24"/>
        </w:rPr>
      </w:pPr>
    </w:p>
    <w:p w:rsidR="00277E3C" w:rsidRPr="00277E3C" w:rsidRDefault="00277E3C" w:rsidP="00D962A1">
      <w:pPr>
        <w:spacing w:after="120"/>
        <w:rPr>
          <w:b/>
          <w:sz w:val="24"/>
        </w:rPr>
      </w:pPr>
      <w:r w:rsidRPr="00277E3C">
        <w:rPr>
          <w:b/>
          <w:sz w:val="24"/>
        </w:rPr>
        <w:t>Goals</w:t>
      </w:r>
    </w:p>
    <w:p w:rsidR="00760836" w:rsidRDefault="00760836" w:rsidP="003A5D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 xml:space="preserve">The sampling plan is designed to </w:t>
      </w:r>
      <w:r w:rsidR="00E75D28">
        <w:rPr>
          <w:sz w:val="24"/>
        </w:rPr>
        <w:t>balance the requirements necessary for meeting</w:t>
      </w:r>
      <w:r>
        <w:rPr>
          <w:sz w:val="24"/>
        </w:rPr>
        <w:t xml:space="preserve"> three overall goals for this survey effort</w:t>
      </w:r>
      <w:r w:rsidR="00D322AC">
        <w:rPr>
          <w:sz w:val="24"/>
        </w:rPr>
        <w:t>:</w:t>
      </w:r>
    </w:p>
    <w:p w:rsidR="00760836" w:rsidRDefault="00566ED2" w:rsidP="003A5D10">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 xml:space="preserve">Goal 1: </w:t>
      </w:r>
      <w:r w:rsidR="00760836">
        <w:rPr>
          <w:sz w:val="24"/>
        </w:rPr>
        <w:t xml:space="preserve">Obtain a sample </w:t>
      </w:r>
      <w:r w:rsidR="005E78FE">
        <w:rPr>
          <w:sz w:val="24"/>
        </w:rPr>
        <w:t>of program participants</w:t>
      </w:r>
      <w:r w:rsidR="00760836">
        <w:rPr>
          <w:sz w:val="24"/>
        </w:rPr>
        <w:t xml:space="preserve"> sufficient</w:t>
      </w:r>
      <w:r w:rsidR="005E78FE">
        <w:rPr>
          <w:sz w:val="24"/>
        </w:rPr>
        <w:t xml:space="preserve"> in size</w:t>
      </w:r>
      <w:r w:rsidR="00760836">
        <w:rPr>
          <w:sz w:val="24"/>
        </w:rPr>
        <w:t xml:space="preserve"> to meet the requirements of </w:t>
      </w:r>
      <w:r w:rsidR="000F3CC4">
        <w:rPr>
          <w:sz w:val="24"/>
        </w:rPr>
        <w:t>the</w:t>
      </w:r>
      <w:r w:rsidR="00760836">
        <w:rPr>
          <w:sz w:val="24"/>
        </w:rPr>
        <w:t xml:space="preserve"> psychometric analysis. </w:t>
      </w:r>
      <w:r w:rsidR="00E75D28">
        <w:rPr>
          <w:sz w:val="24"/>
        </w:rPr>
        <w:t xml:space="preserve">The generalizability of </w:t>
      </w:r>
      <w:r>
        <w:rPr>
          <w:sz w:val="24"/>
        </w:rPr>
        <w:t xml:space="preserve">the results from the </w:t>
      </w:r>
      <w:r w:rsidR="00E75D28">
        <w:rPr>
          <w:sz w:val="24"/>
        </w:rPr>
        <w:t xml:space="preserve">psychometric analysis is obtained by maximizing the variance </w:t>
      </w:r>
      <w:r w:rsidR="003A5D10">
        <w:rPr>
          <w:sz w:val="24"/>
        </w:rPr>
        <w:t xml:space="preserve">of the sample with respect to the </w:t>
      </w:r>
      <w:r w:rsidR="00E75D28">
        <w:rPr>
          <w:sz w:val="24"/>
        </w:rPr>
        <w:t>salient characteristics of the study population</w:t>
      </w:r>
      <w:r w:rsidR="003A5D10">
        <w:rPr>
          <w:sz w:val="24"/>
        </w:rPr>
        <w:t xml:space="preserve"> (age, disability, experiences, etc.)</w:t>
      </w:r>
      <w:r w:rsidR="00795A24">
        <w:rPr>
          <w:sz w:val="24"/>
        </w:rPr>
        <w:t xml:space="preserve">, so as to capture the full range of </w:t>
      </w:r>
      <w:r>
        <w:rPr>
          <w:sz w:val="24"/>
        </w:rPr>
        <w:t xml:space="preserve">potential </w:t>
      </w:r>
      <w:r w:rsidR="00795A24">
        <w:rPr>
          <w:sz w:val="24"/>
        </w:rPr>
        <w:t>response patterns</w:t>
      </w:r>
      <w:r>
        <w:rPr>
          <w:sz w:val="24"/>
        </w:rPr>
        <w:t xml:space="preserve"> in the population</w:t>
      </w:r>
      <w:r w:rsidR="00E75D28">
        <w:rPr>
          <w:sz w:val="24"/>
        </w:rPr>
        <w:t>.</w:t>
      </w:r>
      <w:r w:rsidR="00D322AC">
        <w:rPr>
          <w:sz w:val="24"/>
        </w:rPr>
        <w:t xml:space="preserve"> The rule of thumb is to obtain a </w:t>
      </w:r>
      <w:r w:rsidR="00D322AC" w:rsidRPr="00566ED2">
        <w:rPr>
          <w:i/>
          <w:sz w:val="24"/>
        </w:rPr>
        <w:t>minimum</w:t>
      </w:r>
      <w:r w:rsidR="00D322AC">
        <w:rPr>
          <w:sz w:val="24"/>
        </w:rPr>
        <w:t xml:space="preserve"> of 10 </w:t>
      </w:r>
      <w:r w:rsidR="00D322AC" w:rsidRPr="008B6936">
        <w:rPr>
          <w:i/>
          <w:sz w:val="24"/>
        </w:rPr>
        <w:t>complete</w:t>
      </w:r>
      <w:r>
        <w:rPr>
          <w:i/>
          <w:sz w:val="24"/>
        </w:rPr>
        <w:t xml:space="preserve"> response</w:t>
      </w:r>
      <w:r w:rsidR="00D322AC" w:rsidRPr="008B6936">
        <w:rPr>
          <w:i/>
          <w:sz w:val="24"/>
        </w:rPr>
        <w:t>s</w:t>
      </w:r>
      <w:r w:rsidR="00D322AC">
        <w:rPr>
          <w:sz w:val="24"/>
        </w:rPr>
        <w:t xml:space="preserve"> for each item that will be used in the psychometric analysis. At this time, the survey includes 55 assessment items, which translates into a minimum of 550 completed surveys</w:t>
      </w:r>
      <w:r>
        <w:rPr>
          <w:sz w:val="24"/>
        </w:rPr>
        <w:t>, assuming that each completed survey contains a non-missing response for each substantive item</w:t>
      </w:r>
      <w:r w:rsidR="00D322AC">
        <w:rPr>
          <w:sz w:val="24"/>
        </w:rPr>
        <w:t>.</w:t>
      </w:r>
      <w:r>
        <w:rPr>
          <w:sz w:val="24"/>
        </w:rPr>
        <w:t xml:space="preserve"> However, given that </w:t>
      </w:r>
      <w:r w:rsidRPr="00566ED2">
        <w:rPr>
          <w:i/>
          <w:sz w:val="24"/>
        </w:rPr>
        <w:t>some</w:t>
      </w:r>
      <w:r>
        <w:rPr>
          <w:sz w:val="24"/>
        </w:rPr>
        <w:t xml:space="preserve"> substantive items will be legitimately skipped by respondents to whom the subject matter of the item does not apply, this number will typically need to be larger. In addition, some completed surveys may still have some degree of item non-response (when a respondent skips an item that he/she should have answered). Thus, </w:t>
      </w:r>
      <w:r w:rsidR="0005675A">
        <w:rPr>
          <w:sz w:val="24"/>
        </w:rPr>
        <w:t xml:space="preserve">a minimum number of completes </w:t>
      </w:r>
      <w:r>
        <w:rPr>
          <w:sz w:val="24"/>
        </w:rPr>
        <w:t xml:space="preserve">of at least 1,000 would be </w:t>
      </w:r>
      <w:r w:rsidR="000F3CC4">
        <w:rPr>
          <w:sz w:val="24"/>
        </w:rPr>
        <w:t>needed to assure that we</w:t>
      </w:r>
      <w:r>
        <w:rPr>
          <w:sz w:val="24"/>
        </w:rPr>
        <w:t xml:space="preserve"> meet this goal</w:t>
      </w:r>
      <w:r w:rsidR="0005675A">
        <w:rPr>
          <w:sz w:val="24"/>
        </w:rPr>
        <w:t>. Assuming an overall response rate of 50%, we would need a sample of at least 2,000 for this goal</w:t>
      </w:r>
      <w:r>
        <w:rPr>
          <w:sz w:val="24"/>
        </w:rPr>
        <w:t xml:space="preserve">. </w:t>
      </w:r>
    </w:p>
    <w:p w:rsidR="00760836" w:rsidRPr="000F3CC4" w:rsidRDefault="00566ED2" w:rsidP="00760836">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0F3CC4">
        <w:rPr>
          <w:sz w:val="24"/>
        </w:rPr>
        <w:t xml:space="preserve">Goal 2: </w:t>
      </w:r>
      <w:r w:rsidR="00760836" w:rsidRPr="000F3CC4">
        <w:rPr>
          <w:sz w:val="24"/>
        </w:rPr>
        <w:t>Obtain</w:t>
      </w:r>
      <w:r w:rsidRPr="000F3CC4">
        <w:rPr>
          <w:sz w:val="24"/>
        </w:rPr>
        <w:t xml:space="preserve"> a sample that is both </w:t>
      </w:r>
      <w:r w:rsidR="00760836" w:rsidRPr="000F3CC4">
        <w:rPr>
          <w:sz w:val="24"/>
        </w:rPr>
        <w:t>large</w:t>
      </w:r>
      <w:r w:rsidR="00795A24" w:rsidRPr="000F3CC4">
        <w:rPr>
          <w:sz w:val="24"/>
        </w:rPr>
        <w:t xml:space="preserve"> enough</w:t>
      </w:r>
      <w:r w:rsidR="00760836" w:rsidRPr="000F3CC4">
        <w:rPr>
          <w:sz w:val="24"/>
        </w:rPr>
        <w:t xml:space="preserve"> and representative enough </w:t>
      </w:r>
      <w:r w:rsidR="00795A24" w:rsidRPr="000F3CC4">
        <w:rPr>
          <w:sz w:val="24"/>
        </w:rPr>
        <w:t>to</w:t>
      </w:r>
      <w:r w:rsidR="001C5CC5" w:rsidRPr="000F3CC4">
        <w:rPr>
          <w:sz w:val="24"/>
        </w:rPr>
        <w:t xml:space="preserve">: 1) </w:t>
      </w:r>
      <w:r w:rsidR="00795A24" w:rsidRPr="000F3CC4">
        <w:rPr>
          <w:sz w:val="24"/>
        </w:rPr>
        <w:t>make program-level estima</w:t>
      </w:r>
      <w:r w:rsidRPr="000F3CC4">
        <w:rPr>
          <w:sz w:val="24"/>
        </w:rPr>
        <w:t xml:space="preserve">tes of assessment scores (items, </w:t>
      </w:r>
      <w:r w:rsidR="00795A24" w:rsidRPr="000F3CC4">
        <w:rPr>
          <w:sz w:val="24"/>
        </w:rPr>
        <w:t>composites</w:t>
      </w:r>
      <w:r w:rsidRPr="000F3CC4">
        <w:rPr>
          <w:sz w:val="24"/>
        </w:rPr>
        <w:t>, and global ratings</w:t>
      </w:r>
      <w:r w:rsidR="00795A24" w:rsidRPr="000F3CC4">
        <w:rPr>
          <w:sz w:val="24"/>
        </w:rPr>
        <w:t>)</w:t>
      </w:r>
      <w:r w:rsidR="00C04CC4" w:rsidRPr="000F3CC4">
        <w:rPr>
          <w:sz w:val="24"/>
        </w:rPr>
        <w:t xml:space="preserve">, and </w:t>
      </w:r>
      <w:r w:rsidR="001C5CC5" w:rsidRPr="000F3CC4">
        <w:rPr>
          <w:sz w:val="24"/>
        </w:rPr>
        <w:t xml:space="preserve">2) </w:t>
      </w:r>
      <w:r w:rsidR="00C04CC4" w:rsidRPr="000F3CC4">
        <w:rPr>
          <w:sz w:val="24"/>
        </w:rPr>
        <w:t>rank</w:t>
      </w:r>
      <w:r w:rsidR="004A1EE1" w:rsidRPr="000F3CC4">
        <w:rPr>
          <w:sz w:val="24"/>
        </w:rPr>
        <w:t>-</w:t>
      </w:r>
      <w:r w:rsidR="00C04CC4" w:rsidRPr="000F3CC4">
        <w:rPr>
          <w:sz w:val="24"/>
        </w:rPr>
        <w:t>order programs based on their performance relative to the average performance across participating programs</w:t>
      </w:r>
      <w:r w:rsidR="00795A24" w:rsidRPr="000F3CC4">
        <w:rPr>
          <w:sz w:val="24"/>
        </w:rPr>
        <w:t xml:space="preserve">. </w:t>
      </w:r>
      <w:r w:rsidR="000F3CC4" w:rsidRPr="000F3CC4">
        <w:rPr>
          <w:sz w:val="24"/>
        </w:rPr>
        <w:t>I</w:t>
      </w:r>
      <w:r w:rsidR="003A5D10" w:rsidRPr="000F3CC4">
        <w:rPr>
          <w:sz w:val="24"/>
        </w:rPr>
        <w:t>f a program is small</w:t>
      </w:r>
      <w:r w:rsidR="000F3CC4" w:rsidRPr="000F3CC4">
        <w:rPr>
          <w:sz w:val="24"/>
        </w:rPr>
        <w:t>,</w:t>
      </w:r>
      <w:r w:rsidR="003A5D10" w:rsidRPr="000F3CC4">
        <w:rPr>
          <w:sz w:val="24"/>
        </w:rPr>
        <w:t xml:space="preserve"> </w:t>
      </w:r>
      <w:r w:rsidR="00901964">
        <w:rPr>
          <w:sz w:val="24"/>
        </w:rPr>
        <w:t xml:space="preserve">achieving this goal might require surveying the program’s entire population. </w:t>
      </w:r>
    </w:p>
    <w:p w:rsidR="003765C2" w:rsidRDefault="00D52737" w:rsidP="00760836">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3CC4">
        <w:rPr>
          <w:sz w:val="24"/>
        </w:rPr>
        <w:t xml:space="preserve">Goal 3: </w:t>
      </w:r>
      <w:r w:rsidR="000F3CC4">
        <w:rPr>
          <w:sz w:val="24"/>
        </w:rPr>
        <w:t>Identify potential mode effects. We will randomly a</w:t>
      </w:r>
      <w:r w:rsidR="00287CCC" w:rsidRPr="000F3CC4">
        <w:rPr>
          <w:sz w:val="24"/>
        </w:rPr>
        <w:t>llocat</w:t>
      </w:r>
      <w:r w:rsidRPr="000F3CC4">
        <w:rPr>
          <w:sz w:val="24"/>
        </w:rPr>
        <w:t>e</w:t>
      </w:r>
      <w:r w:rsidR="00287CCC" w:rsidRPr="000F3CC4">
        <w:rPr>
          <w:sz w:val="24"/>
        </w:rPr>
        <w:t xml:space="preserve"> the initial </w:t>
      </w:r>
      <w:r w:rsidR="003765C2" w:rsidRPr="000F3CC4">
        <w:rPr>
          <w:sz w:val="24"/>
        </w:rPr>
        <w:t>sample</w:t>
      </w:r>
      <w:r w:rsidRPr="000F3CC4">
        <w:rPr>
          <w:sz w:val="24"/>
        </w:rPr>
        <w:t xml:space="preserve"> </w:t>
      </w:r>
      <w:r w:rsidR="000F3CC4">
        <w:rPr>
          <w:sz w:val="24"/>
        </w:rPr>
        <w:t>to t</w:t>
      </w:r>
      <w:r w:rsidRPr="000F3CC4">
        <w:rPr>
          <w:sz w:val="24"/>
        </w:rPr>
        <w:t xml:space="preserve">wo </w:t>
      </w:r>
      <w:r w:rsidR="000F3CC4">
        <w:rPr>
          <w:sz w:val="24"/>
        </w:rPr>
        <w:t xml:space="preserve">data collection </w:t>
      </w:r>
      <w:r w:rsidRPr="000F3CC4">
        <w:rPr>
          <w:sz w:val="24"/>
        </w:rPr>
        <w:t>modes – t</w:t>
      </w:r>
      <w:r w:rsidR="003765C2" w:rsidRPr="000F3CC4">
        <w:rPr>
          <w:sz w:val="24"/>
        </w:rPr>
        <w:t xml:space="preserve">elephone (CATI) </w:t>
      </w:r>
      <w:r w:rsidRPr="000F3CC4">
        <w:rPr>
          <w:sz w:val="24"/>
        </w:rPr>
        <w:t xml:space="preserve">and </w:t>
      </w:r>
      <w:r w:rsidR="003765C2" w:rsidRPr="000F3CC4">
        <w:rPr>
          <w:sz w:val="24"/>
        </w:rPr>
        <w:t>face-to-face (CAPI). This task is complicated by the fact that the programs encompass several disability populations whose members may be unable to respond to a telephone interview</w:t>
      </w:r>
      <w:r w:rsidR="00F64533" w:rsidRPr="000F3CC4">
        <w:rPr>
          <w:sz w:val="24"/>
        </w:rPr>
        <w:t xml:space="preserve">. </w:t>
      </w:r>
      <w:r w:rsidR="000F3CC4">
        <w:rPr>
          <w:sz w:val="24"/>
        </w:rPr>
        <w:t>Because the CATI mode will likely experience lower</w:t>
      </w:r>
      <w:r w:rsidR="00F64533" w:rsidRPr="000F3CC4">
        <w:rPr>
          <w:sz w:val="24"/>
        </w:rPr>
        <w:t xml:space="preserve"> response and completion rates </w:t>
      </w:r>
      <w:r w:rsidR="000F3CC4">
        <w:rPr>
          <w:sz w:val="24"/>
        </w:rPr>
        <w:t>than the CAPI mode,</w:t>
      </w:r>
      <w:r w:rsidR="00F64533" w:rsidRPr="000F3CC4">
        <w:rPr>
          <w:sz w:val="24"/>
        </w:rPr>
        <w:t xml:space="preserve"> we </w:t>
      </w:r>
      <w:r w:rsidR="00ED793E">
        <w:rPr>
          <w:sz w:val="24"/>
        </w:rPr>
        <w:t>will assign to CATI only the minimum number of sample members needed to make reliable estimates for the CATI mode. This approach will enable us to detect mode effects and</w:t>
      </w:r>
      <w:r w:rsidR="00F64533">
        <w:rPr>
          <w:sz w:val="24"/>
        </w:rPr>
        <w:t xml:space="preserve"> minimiz</w:t>
      </w:r>
      <w:r w:rsidR="00ED793E">
        <w:rPr>
          <w:sz w:val="24"/>
        </w:rPr>
        <w:t xml:space="preserve">e overall </w:t>
      </w:r>
      <w:r w:rsidR="00F64533">
        <w:rPr>
          <w:sz w:val="24"/>
        </w:rPr>
        <w:t>non</w:t>
      </w:r>
      <w:r w:rsidR="00546237">
        <w:rPr>
          <w:sz w:val="24"/>
        </w:rPr>
        <w:t>-</w:t>
      </w:r>
      <w:r w:rsidR="00F64533">
        <w:rPr>
          <w:sz w:val="24"/>
        </w:rPr>
        <w:t>response</w:t>
      </w:r>
      <w:r w:rsidR="003765C2">
        <w:rPr>
          <w:sz w:val="24"/>
        </w:rPr>
        <w:t>.</w:t>
      </w:r>
    </w:p>
    <w:p w:rsidR="00483830" w:rsidRDefault="00483830" w:rsidP="00483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EE1" w:rsidRDefault="00483830" w:rsidP="001C5CC5">
      <w:pPr>
        <w:rPr>
          <w:sz w:val="24"/>
        </w:rPr>
      </w:pPr>
      <w:r>
        <w:rPr>
          <w:sz w:val="24"/>
        </w:rPr>
        <w:t xml:space="preserve">The first goal sets the minimum threshold for total </w:t>
      </w:r>
      <w:r w:rsidR="00603C38">
        <w:rPr>
          <w:sz w:val="24"/>
        </w:rPr>
        <w:t>number of completions and the second goal sets the maximum.</w:t>
      </w:r>
      <w:r>
        <w:rPr>
          <w:sz w:val="24"/>
        </w:rPr>
        <w:t xml:space="preserve"> </w:t>
      </w:r>
      <w:r w:rsidR="005D54D9">
        <w:rPr>
          <w:sz w:val="24"/>
        </w:rPr>
        <w:t>With respect to the second goal, f</w:t>
      </w:r>
      <w:r w:rsidR="005D54D9" w:rsidRPr="005D54D9">
        <w:rPr>
          <w:sz w:val="24"/>
        </w:rPr>
        <w:t xml:space="preserve">ield testing of previous CAHPS surveys has </w:t>
      </w:r>
      <w:r w:rsidR="005D54D9" w:rsidRPr="005D54D9">
        <w:rPr>
          <w:sz w:val="24"/>
        </w:rPr>
        <w:lastRenderedPageBreak/>
        <w:t xml:space="preserve">demonstrated that the optimal number of responses per unit assessed is 300 if the unit is an organization in which the patient is likely to be served by a wide variety of individual health physicians and other professionals; for instance, the required sample size for the CAHPS Health Plan and Hospital Surveys is 300. Because the intent of the </w:t>
      </w:r>
      <w:r w:rsidR="005D54D9">
        <w:rPr>
          <w:sz w:val="24"/>
        </w:rPr>
        <w:t>HCBS Survey</w:t>
      </w:r>
      <w:r w:rsidR="005D54D9" w:rsidRPr="005D54D9">
        <w:rPr>
          <w:sz w:val="24"/>
        </w:rPr>
        <w:t xml:space="preserve"> is to assess the full range of services offered by </w:t>
      </w:r>
      <w:r w:rsidR="005D54D9">
        <w:rPr>
          <w:sz w:val="24"/>
        </w:rPr>
        <w:t>programs</w:t>
      </w:r>
      <w:r w:rsidR="005D54D9" w:rsidRPr="005D54D9">
        <w:rPr>
          <w:sz w:val="24"/>
        </w:rPr>
        <w:t xml:space="preserve"> comprising a wide variety of </w:t>
      </w:r>
      <w:r w:rsidR="005D54D9">
        <w:rPr>
          <w:sz w:val="24"/>
        </w:rPr>
        <w:t xml:space="preserve">providers, </w:t>
      </w:r>
      <w:r w:rsidR="005D54D9" w:rsidRPr="005D54D9">
        <w:rPr>
          <w:sz w:val="24"/>
        </w:rPr>
        <w:t xml:space="preserve">we </w:t>
      </w:r>
      <w:r w:rsidR="005D54D9">
        <w:rPr>
          <w:sz w:val="24"/>
        </w:rPr>
        <w:t>have made</w:t>
      </w:r>
      <w:r w:rsidR="00FA2AC7">
        <w:rPr>
          <w:sz w:val="24"/>
        </w:rPr>
        <w:t xml:space="preserve"> an initial assumption</w:t>
      </w:r>
      <w:r w:rsidR="005D54D9">
        <w:rPr>
          <w:sz w:val="24"/>
        </w:rPr>
        <w:t xml:space="preserve"> that </w:t>
      </w:r>
      <w:r w:rsidR="005D54D9" w:rsidRPr="005D54D9">
        <w:rPr>
          <w:sz w:val="24"/>
        </w:rPr>
        <w:t>we will require</w:t>
      </w:r>
      <w:r w:rsidR="005D54D9">
        <w:rPr>
          <w:sz w:val="24"/>
        </w:rPr>
        <w:t xml:space="preserve"> a </w:t>
      </w:r>
      <w:r w:rsidR="005D54D9" w:rsidRPr="005D54D9">
        <w:rPr>
          <w:i/>
          <w:sz w:val="24"/>
        </w:rPr>
        <w:t>minimum</w:t>
      </w:r>
      <w:r w:rsidR="005D54D9">
        <w:rPr>
          <w:sz w:val="24"/>
        </w:rPr>
        <w:t xml:space="preserve"> of</w:t>
      </w:r>
      <w:r w:rsidR="005D54D9" w:rsidRPr="005D54D9">
        <w:rPr>
          <w:sz w:val="24"/>
        </w:rPr>
        <w:t xml:space="preserve"> approximately 300 completions per </w:t>
      </w:r>
      <w:r w:rsidR="005D54D9">
        <w:rPr>
          <w:sz w:val="24"/>
        </w:rPr>
        <w:t>program</w:t>
      </w:r>
      <w:r w:rsidR="005D54D9" w:rsidRPr="005D54D9">
        <w:rPr>
          <w:sz w:val="24"/>
        </w:rPr>
        <w:t xml:space="preserve"> to produce reliable </w:t>
      </w:r>
      <w:r w:rsidR="005D54D9">
        <w:rPr>
          <w:sz w:val="24"/>
        </w:rPr>
        <w:t>program</w:t>
      </w:r>
      <w:r w:rsidR="005D54D9" w:rsidRPr="005D54D9">
        <w:rPr>
          <w:sz w:val="24"/>
        </w:rPr>
        <w:t>-level scores.</w:t>
      </w:r>
      <w:r w:rsidR="000D35F0">
        <w:rPr>
          <w:sz w:val="24"/>
        </w:rPr>
        <w:t xml:space="preserve"> Assuming 30 programs, we would need approximately 9,000 completions total.</w:t>
      </w:r>
    </w:p>
    <w:p w:rsidR="005D54D9" w:rsidRDefault="005D54D9" w:rsidP="001C5CC5">
      <w:pPr>
        <w:rPr>
          <w:sz w:val="24"/>
        </w:rPr>
      </w:pPr>
    </w:p>
    <w:p w:rsidR="005D54D9" w:rsidRDefault="005D54D9" w:rsidP="001C5CC5">
      <w:pPr>
        <w:rPr>
          <w:sz w:val="24"/>
        </w:rPr>
      </w:pPr>
      <w:r>
        <w:rPr>
          <w:sz w:val="24"/>
        </w:rPr>
        <w:t>In addition, we have conducted a power analysis to verify that 300 completions per program would be sufficient to meet our analytic goals. The specifications of this power analysis are described in the sections below.</w:t>
      </w:r>
    </w:p>
    <w:p w:rsidR="00603C38" w:rsidRDefault="00603C38" w:rsidP="001C5CC5">
      <w:pPr>
        <w:rPr>
          <w:sz w:val="24"/>
        </w:rPr>
      </w:pPr>
    </w:p>
    <w:p w:rsidR="00277E3C" w:rsidRPr="00277E3C" w:rsidRDefault="00277E3C" w:rsidP="00D962A1">
      <w:pPr>
        <w:spacing w:after="120"/>
        <w:rPr>
          <w:b/>
          <w:sz w:val="24"/>
        </w:rPr>
      </w:pPr>
      <w:r w:rsidRPr="00277E3C">
        <w:rPr>
          <w:b/>
          <w:sz w:val="24"/>
        </w:rPr>
        <w:t>Response Rate Assumptions</w:t>
      </w:r>
    </w:p>
    <w:p w:rsidR="0030374E" w:rsidRDefault="004A1EE1" w:rsidP="004A1EE1">
      <w:pPr>
        <w:rPr>
          <w:sz w:val="24"/>
        </w:rPr>
      </w:pPr>
      <w:r>
        <w:rPr>
          <w:sz w:val="24"/>
        </w:rPr>
        <w:t xml:space="preserve">Total </w:t>
      </w:r>
      <w:r w:rsidR="00A70C40">
        <w:rPr>
          <w:sz w:val="24"/>
        </w:rPr>
        <w:t xml:space="preserve">required </w:t>
      </w:r>
      <w:r>
        <w:rPr>
          <w:sz w:val="24"/>
        </w:rPr>
        <w:t>sample size i</w:t>
      </w:r>
      <w:r w:rsidR="00DD4131">
        <w:rPr>
          <w:sz w:val="24"/>
        </w:rPr>
        <w:t>s</w:t>
      </w:r>
      <w:r>
        <w:rPr>
          <w:sz w:val="24"/>
        </w:rPr>
        <w:t xml:space="preserve"> a function of the desired number of completes divided by the</w:t>
      </w:r>
      <w:r w:rsidR="003C6626">
        <w:rPr>
          <w:sz w:val="24"/>
        </w:rPr>
        <w:t xml:space="preserve"> estimated</w:t>
      </w:r>
      <w:r>
        <w:rPr>
          <w:sz w:val="24"/>
        </w:rPr>
        <w:t xml:space="preserve"> overall response rate – that is, out of all th</w:t>
      </w:r>
      <w:r w:rsidR="007067B8">
        <w:rPr>
          <w:sz w:val="24"/>
        </w:rPr>
        <w:t>e individuals sampled, what percent actually complete the survey. This rate takes into consideration the</w:t>
      </w:r>
      <w:r w:rsidR="00B71497">
        <w:rPr>
          <w:sz w:val="24"/>
        </w:rPr>
        <w:t xml:space="preserve"> percentage of individuals who are unreachable, the </w:t>
      </w:r>
      <w:r w:rsidR="00A82097">
        <w:rPr>
          <w:sz w:val="24"/>
        </w:rPr>
        <w:t xml:space="preserve">percentage </w:t>
      </w:r>
      <w:r w:rsidR="007067B8">
        <w:rPr>
          <w:sz w:val="24"/>
        </w:rPr>
        <w:t>of individuals who are deemed ineligible by screening criteria</w:t>
      </w:r>
      <w:r w:rsidR="00A82097">
        <w:rPr>
          <w:sz w:val="24"/>
        </w:rPr>
        <w:t xml:space="preserve">, and </w:t>
      </w:r>
      <w:r w:rsidR="004627EA">
        <w:rPr>
          <w:sz w:val="24"/>
        </w:rPr>
        <w:t xml:space="preserve">the </w:t>
      </w:r>
      <w:r w:rsidR="00B71497">
        <w:rPr>
          <w:sz w:val="24"/>
        </w:rPr>
        <w:t>percentage of eligible individuals who actually complete the survey</w:t>
      </w:r>
      <w:r w:rsidR="007067B8">
        <w:rPr>
          <w:sz w:val="24"/>
        </w:rPr>
        <w:t>. To avoid confusion</w:t>
      </w:r>
      <w:r w:rsidR="00B71497">
        <w:rPr>
          <w:sz w:val="24"/>
        </w:rPr>
        <w:t xml:space="preserve"> in the text below</w:t>
      </w:r>
      <w:r w:rsidR="007067B8">
        <w:rPr>
          <w:sz w:val="24"/>
        </w:rPr>
        <w:t>, we refer to this rate as the ‘yield rate</w:t>
      </w:r>
      <w:r w:rsidR="00B71497">
        <w:rPr>
          <w:sz w:val="24"/>
        </w:rPr>
        <w:t xml:space="preserve">,’ and reserve the term ‘response rate’ to refer to </w:t>
      </w:r>
      <w:r w:rsidR="00B71497" w:rsidRPr="00B71497">
        <w:rPr>
          <w:sz w:val="24"/>
        </w:rPr>
        <w:t>number of complete</w:t>
      </w:r>
      <w:r w:rsidR="000D35F0">
        <w:rPr>
          <w:sz w:val="24"/>
        </w:rPr>
        <w:t>d</w:t>
      </w:r>
      <w:r w:rsidR="00B71497" w:rsidRPr="00B71497">
        <w:rPr>
          <w:sz w:val="24"/>
        </w:rPr>
        <w:t xml:space="preserve"> interviews with </w:t>
      </w:r>
      <w:r w:rsidR="008C356E">
        <w:rPr>
          <w:sz w:val="24"/>
        </w:rPr>
        <w:t>individuals</w:t>
      </w:r>
      <w:r w:rsidR="00B71497" w:rsidRPr="00B71497">
        <w:rPr>
          <w:sz w:val="24"/>
        </w:rPr>
        <w:t xml:space="preserve"> divided by the number of eligible </w:t>
      </w:r>
      <w:r w:rsidR="008C356E">
        <w:rPr>
          <w:sz w:val="24"/>
        </w:rPr>
        <w:t>individuals</w:t>
      </w:r>
      <w:r w:rsidR="00B71497" w:rsidRPr="00B71497">
        <w:rPr>
          <w:sz w:val="24"/>
        </w:rPr>
        <w:t xml:space="preserve"> in the sample</w:t>
      </w:r>
      <w:r w:rsidR="0030374E">
        <w:rPr>
          <w:sz w:val="24"/>
        </w:rPr>
        <w:t>.</w:t>
      </w:r>
      <w:r w:rsidR="00B71497">
        <w:rPr>
          <w:rStyle w:val="FootnoteReference"/>
          <w:sz w:val="24"/>
        </w:rPr>
        <w:footnoteReference w:id="1"/>
      </w:r>
    </w:p>
    <w:p w:rsidR="0030374E" w:rsidRDefault="0030374E" w:rsidP="004A1EE1">
      <w:pPr>
        <w:rPr>
          <w:sz w:val="24"/>
        </w:rPr>
      </w:pPr>
    </w:p>
    <w:p w:rsidR="004A1EE1" w:rsidRPr="004A1EE1" w:rsidRDefault="004A1EE1" w:rsidP="004A1EE1">
      <w:pPr>
        <w:rPr>
          <w:sz w:val="24"/>
        </w:rPr>
      </w:pPr>
      <w:r w:rsidRPr="004A1EE1">
        <w:rPr>
          <w:sz w:val="24"/>
        </w:rPr>
        <w:t xml:space="preserve">We </w:t>
      </w:r>
      <w:r w:rsidR="00A70C40">
        <w:rPr>
          <w:sz w:val="24"/>
        </w:rPr>
        <w:t>expect</w:t>
      </w:r>
      <w:r w:rsidRPr="004A1EE1">
        <w:rPr>
          <w:sz w:val="24"/>
        </w:rPr>
        <w:t xml:space="preserve"> an overall yield of 50%, based on three factors.  First, we expect no more than 5 to 10% of the sampled population will be found ineligible for the survey.  Historically the aged/disabled portion of the Medicaid p</w:t>
      </w:r>
      <w:r w:rsidR="00277E3C">
        <w:rPr>
          <w:sz w:val="24"/>
        </w:rPr>
        <w:t xml:space="preserve">opulation has been quite stable – the </w:t>
      </w:r>
      <w:r w:rsidRPr="004A1EE1">
        <w:rPr>
          <w:sz w:val="24"/>
        </w:rPr>
        <w:t xml:space="preserve">eligibility status of these low-income and chronically-impaired individuals does not vary over time.  Furthermore, eligibility for Medicaid HCBS programs must be verified at least every 12 months, by statute.  A small number of sampled individuals may either die or be institutionalized between sample selection and attempts to contact, but we do not expect this impact to be significant.  </w:t>
      </w:r>
    </w:p>
    <w:p w:rsidR="004A1EE1" w:rsidRPr="004A1EE1" w:rsidRDefault="004A1EE1" w:rsidP="004A1EE1">
      <w:pPr>
        <w:rPr>
          <w:sz w:val="24"/>
        </w:rPr>
      </w:pPr>
    </w:p>
    <w:p w:rsidR="004A1EE1" w:rsidRPr="004A1EE1" w:rsidRDefault="004A1EE1" w:rsidP="004A1EE1">
      <w:pPr>
        <w:rPr>
          <w:sz w:val="24"/>
        </w:rPr>
      </w:pPr>
      <w:r w:rsidRPr="004A1EE1">
        <w:rPr>
          <w:sz w:val="24"/>
        </w:rPr>
        <w:t xml:space="preserve">A more critical issue may be difficulty in contacting and/or locating sampled individuals.  Sampled disabled Medicaid participants may move, or change or lose telephone numbers over time.  In addition, our experience with state administrative datasets for these programs suggests they are not necessarily updated on a timely basis.  While direct care and case management staff generally have accurate contact information in order to serve clients, this updated information may not be entered into the automated system.  We estimate that, as a result, up to 20% of the eligible population may be “unreachable.” </w:t>
      </w:r>
    </w:p>
    <w:p w:rsidR="004A1EE1" w:rsidRPr="004A1EE1" w:rsidRDefault="004A1EE1" w:rsidP="004A1EE1">
      <w:pPr>
        <w:rPr>
          <w:sz w:val="24"/>
        </w:rPr>
      </w:pPr>
    </w:p>
    <w:p w:rsidR="004A1EE1" w:rsidRDefault="004A1EE1" w:rsidP="004A1EE1">
      <w:pPr>
        <w:rPr>
          <w:sz w:val="24"/>
        </w:rPr>
      </w:pPr>
      <w:r w:rsidRPr="004A1EE1">
        <w:rPr>
          <w:sz w:val="24"/>
        </w:rPr>
        <w:t xml:space="preserve">For those who are both eligible and can be contacted, our experience with other consumer surveys </w:t>
      </w:r>
      <w:r w:rsidRPr="004A1EE1">
        <w:rPr>
          <w:sz w:val="24"/>
        </w:rPr>
        <w:lastRenderedPageBreak/>
        <w:t>of this population, particularly the field test for the Participant Experience Survey, indicates we can expect a response rate of about 75%. The HCBS population can be characterized by soci</w:t>
      </w:r>
      <w:r w:rsidR="00D962A1">
        <w:rPr>
          <w:sz w:val="24"/>
        </w:rPr>
        <w:t xml:space="preserve">al isolation and unemployment. </w:t>
      </w:r>
      <w:r w:rsidRPr="004A1EE1">
        <w:rPr>
          <w:sz w:val="24"/>
        </w:rPr>
        <w:t>We have found that most individuals welcome and appreciate an opportunity to discuss their experiences and lives with trained interviewers.</w:t>
      </w:r>
      <w:r w:rsidR="006A6F05">
        <w:rPr>
          <w:sz w:val="24"/>
        </w:rPr>
        <w:t xml:space="preserve"> When all 3 factors are considered, we assume </w:t>
      </w:r>
      <w:r w:rsidR="000D35F0">
        <w:rPr>
          <w:sz w:val="24"/>
        </w:rPr>
        <w:t xml:space="preserve">around 90% eligible, with </w:t>
      </w:r>
      <w:r w:rsidR="004627EA">
        <w:rPr>
          <w:sz w:val="24"/>
        </w:rPr>
        <w:t>80% reachable</w:t>
      </w:r>
      <w:r w:rsidR="006A6F05">
        <w:rPr>
          <w:sz w:val="24"/>
        </w:rPr>
        <w:t xml:space="preserve">, and a 75% response rate, </w:t>
      </w:r>
      <w:r w:rsidR="00091ECC">
        <w:rPr>
          <w:sz w:val="24"/>
        </w:rPr>
        <w:t xml:space="preserve">which </w:t>
      </w:r>
      <w:r w:rsidR="006A6F05">
        <w:rPr>
          <w:sz w:val="24"/>
        </w:rPr>
        <w:t>gives us a yield of just over 50% (0.90*0.80*0.75 = 0.54)</w:t>
      </w:r>
      <w:r w:rsidR="00D962A1">
        <w:rPr>
          <w:sz w:val="24"/>
        </w:rPr>
        <w:t>.</w:t>
      </w:r>
      <w:r w:rsidR="00D37F03">
        <w:rPr>
          <w:sz w:val="24"/>
        </w:rPr>
        <w:t xml:space="preserve"> In order to obtain 300 completes per program with a yield rate of 50%, we would need to sample 600 participants from each program, for a total sample size of 18,000 (600 </w:t>
      </w:r>
      <w:r w:rsidR="004F49D7">
        <w:rPr>
          <w:sz w:val="24"/>
        </w:rPr>
        <w:t xml:space="preserve">sampled </w:t>
      </w:r>
      <w:r w:rsidR="00D37F03">
        <w:rPr>
          <w:sz w:val="24"/>
        </w:rPr>
        <w:t>* 30 programs).</w:t>
      </w:r>
    </w:p>
    <w:p w:rsidR="001C5CC5" w:rsidRDefault="001C5CC5" w:rsidP="00483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62A1" w:rsidRPr="00D962A1" w:rsidRDefault="00335DFA" w:rsidP="00D962A1">
      <w:pPr>
        <w:spacing w:after="120"/>
        <w:rPr>
          <w:b/>
          <w:sz w:val="24"/>
        </w:rPr>
      </w:pPr>
      <w:r w:rsidRPr="00335DFA">
        <w:rPr>
          <w:b/>
          <w:sz w:val="24"/>
        </w:rPr>
        <w:t>Statistical power and sample size requirements</w:t>
      </w:r>
    </w:p>
    <w:p w:rsidR="00043ED2"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5DFA">
        <w:rPr>
          <w:sz w:val="24"/>
        </w:rPr>
        <w:t xml:space="preserve">The power of a statistical test is the probability of detecting an effect </w:t>
      </w:r>
      <w:r w:rsidR="007A770F">
        <w:rPr>
          <w:sz w:val="24"/>
        </w:rPr>
        <w:t xml:space="preserve">in the sample data </w:t>
      </w:r>
      <w:r w:rsidRPr="00335DFA">
        <w:rPr>
          <w:sz w:val="24"/>
        </w:rPr>
        <w:t>that actually exists</w:t>
      </w:r>
      <w:r w:rsidR="007A770F">
        <w:rPr>
          <w:sz w:val="24"/>
        </w:rPr>
        <w:t xml:space="preserve"> in the population</w:t>
      </w:r>
      <w:r w:rsidR="003F7596">
        <w:rPr>
          <w:sz w:val="24"/>
        </w:rPr>
        <w:t>, or t</w:t>
      </w:r>
      <w:r w:rsidR="003B2AC1">
        <w:rPr>
          <w:sz w:val="24"/>
        </w:rPr>
        <w:t xml:space="preserve">he inverse of power </w:t>
      </w:r>
      <w:r w:rsidR="003F7596">
        <w:rPr>
          <w:sz w:val="24"/>
        </w:rPr>
        <w:t>of</w:t>
      </w:r>
      <w:r w:rsidR="003B2AC1">
        <w:rPr>
          <w:sz w:val="24"/>
        </w:rPr>
        <w:t xml:space="preserve"> the probability of making a Type I</w:t>
      </w:r>
      <w:r w:rsidR="00F30A4D">
        <w:rPr>
          <w:sz w:val="24"/>
        </w:rPr>
        <w:t>I</w:t>
      </w:r>
      <w:r w:rsidR="003F7596">
        <w:rPr>
          <w:sz w:val="24"/>
        </w:rPr>
        <w:t xml:space="preserve"> error (a false negative</w:t>
      </w:r>
      <w:r w:rsidR="003B2AC1">
        <w:rPr>
          <w:sz w:val="24"/>
        </w:rPr>
        <w:t xml:space="preserve">). </w:t>
      </w:r>
      <w:r w:rsidR="005B5D68" w:rsidRPr="001100C5">
        <w:rPr>
          <w:sz w:val="24"/>
        </w:rPr>
        <w:t>Statistical power is a function of sample size, the type of statistical test that will be employed for estimating the effects (e.g., a two-sample t-test, an F-test in a one-way ANOVA, a correlation, or the beta estimated by a regression procedure), the specified alpha (i.e., probability of making a Type I error)</w:t>
      </w:r>
      <w:r w:rsidR="003F7596">
        <w:rPr>
          <w:sz w:val="24"/>
        </w:rPr>
        <w:t xml:space="preserve">, and </w:t>
      </w:r>
      <w:r w:rsidR="003F7596" w:rsidRPr="001100C5">
        <w:rPr>
          <w:sz w:val="24"/>
        </w:rPr>
        <w:t>the effect size one wishes to be able to detect</w:t>
      </w:r>
      <w:r w:rsidR="005B5D68" w:rsidRPr="001100C5">
        <w:rPr>
          <w:sz w:val="24"/>
        </w:rPr>
        <w:t>.</w:t>
      </w:r>
      <w:r w:rsidR="003F7596">
        <w:rPr>
          <w:sz w:val="24"/>
        </w:rPr>
        <w:t xml:space="preserve"> </w:t>
      </w:r>
      <w:r w:rsidR="00F64533">
        <w:rPr>
          <w:sz w:val="24"/>
        </w:rPr>
        <w:t>The e</w:t>
      </w:r>
      <w:r w:rsidR="007A770F" w:rsidRPr="00335DFA">
        <w:rPr>
          <w:sz w:val="24"/>
        </w:rPr>
        <w:t>ffect size (</w:t>
      </w:r>
      <w:r w:rsidR="007A770F" w:rsidRPr="00335DFA">
        <w:rPr>
          <w:b/>
          <w:sz w:val="24"/>
        </w:rPr>
        <w:t>d</w:t>
      </w:r>
      <w:r w:rsidR="007A770F" w:rsidRPr="00335DFA">
        <w:rPr>
          <w:sz w:val="24"/>
        </w:rPr>
        <w:t xml:space="preserve">) </w:t>
      </w:r>
      <w:r w:rsidR="00F64533">
        <w:rPr>
          <w:sz w:val="24"/>
        </w:rPr>
        <w:t xml:space="preserve">for any given outcome </w:t>
      </w:r>
      <w:r w:rsidR="003B2AC1">
        <w:rPr>
          <w:sz w:val="24"/>
        </w:rPr>
        <w:t>measure is</w:t>
      </w:r>
      <w:r w:rsidR="00F64533">
        <w:rPr>
          <w:sz w:val="24"/>
        </w:rPr>
        <w:t xml:space="preserve"> the</w:t>
      </w:r>
      <w:r w:rsidR="00F64533" w:rsidRPr="00335DFA">
        <w:rPr>
          <w:sz w:val="24"/>
        </w:rPr>
        <w:t xml:space="preserve"> </w:t>
      </w:r>
      <w:r w:rsidR="007A770F" w:rsidRPr="00335DFA">
        <w:rPr>
          <w:sz w:val="24"/>
        </w:rPr>
        <w:t>observed differen</w:t>
      </w:r>
      <w:r w:rsidR="00043ED2">
        <w:rPr>
          <w:sz w:val="24"/>
        </w:rPr>
        <w:t xml:space="preserve">ce in means </w:t>
      </w:r>
      <w:r w:rsidR="003B2AC1">
        <w:rPr>
          <w:sz w:val="24"/>
        </w:rPr>
        <w:t>for a given comparison</w:t>
      </w:r>
      <w:r w:rsidR="00043ED2">
        <w:rPr>
          <w:sz w:val="24"/>
        </w:rPr>
        <w:t xml:space="preserve"> (e.g., </w:t>
      </w:r>
      <w:r w:rsidR="003B2AC1">
        <w:rPr>
          <w:sz w:val="24"/>
        </w:rPr>
        <w:t>comparing programs</w:t>
      </w:r>
      <w:r w:rsidR="00D962A1">
        <w:rPr>
          <w:sz w:val="24"/>
        </w:rPr>
        <w:t xml:space="preserve"> to a </w:t>
      </w:r>
      <w:r w:rsidR="001F3B88">
        <w:rPr>
          <w:sz w:val="24"/>
        </w:rPr>
        <w:t>benchmark</w:t>
      </w:r>
      <w:r w:rsidR="00043ED2">
        <w:rPr>
          <w:sz w:val="24"/>
        </w:rPr>
        <w:t>)</w:t>
      </w:r>
      <w:r w:rsidR="007A770F" w:rsidRPr="00335DFA">
        <w:rPr>
          <w:sz w:val="24"/>
        </w:rPr>
        <w:t xml:space="preserve"> </w:t>
      </w:r>
      <w:r w:rsidR="00043ED2">
        <w:rPr>
          <w:sz w:val="24"/>
        </w:rPr>
        <w:t xml:space="preserve">divided by the variance associated with the outcome – </w:t>
      </w:r>
      <w:r w:rsidR="00D962A1">
        <w:rPr>
          <w:sz w:val="24"/>
        </w:rPr>
        <w:t xml:space="preserve">as such, </w:t>
      </w:r>
      <w:r w:rsidR="00206751">
        <w:rPr>
          <w:sz w:val="24"/>
        </w:rPr>
        <w:t xml:space="preserve">the effect size is </w:t>
      </w:r>
      <w:r w:rsidR="00043ED2">
        <w:rPr>
          <w:sz w:val="24"/>
        </w:rPr>
        <w:t xml:space="preserve">a </w:t>
      </w:r>
      <w:r w:rsidR="00043ED2" w:rsidRPr="00206751">
        <w:rPr>
          <w:i/>
          <w:sz w:val="24"/>
        </w:rPr>
        <w:t>standardized</w:t>
      </w:r>
      <w:r w:rsidR="00043ED2">
        <w:rPr>
          <w:sz w:val="24"/>
        </w:rPr>
        <w:t xml:space="preserve"> </w:t>
      </w:r>
      <w:r w:rsidR="00206751">
        <w:rPr>
          <w:sz w:val="24"/>
        </w:rPr>
        <w:t>indicator</w:t>
      </w:r>
      <w:r w:rsidR="00043ED2">
        <w:rPr>
          <w:sz w:val="24"/>
        </w:rPr>
        <w:t xml:space="preserve"> of the ‘effect’ of interest</w:t>
      </w:r>
      <w:r w:rsidR="007A770F" w:rsidRPr="00335DFA">
        <w:rPr>
          <w:sz w:val="24"/>
        </w:rPr>
        <w:t>.</w:t>
      </w:r>
      <w:r w:rsidR="00962FC0">
        <w:rPr>
          <w:sz w:val="24"/>
        </w:rPr>
        <w:t xml:space="preserve"> </w:t>
      </w:r>
    </w:p>
    <w:p w:rsidR="00043ED2" w:rsidRDefault="00043ED2"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6751" w:rsidRDefault="00962FC0"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prefer to use effect sizes </w:t>
      </w:r>
      <w:r w:rsidR="00206751">
        <w:rPr>
          <w:sz w:val="24"/>
        </w:rPr>
        <w:t xml:space="preserve">in power analyses </w:t>
      </w:r>
      <w:r>
        <w:rPr>
          <w:sz w:val="24"/>
        </w:rPr>
        <w:t>because with a large enough sample, even extremely small differences across groups of interest will be statistically significant</w:t>
      </w:r>
      <w:r w:rsidR="00206751">
        <w:rPr>
          <w:sz w:val="24"/>
        </w:rPr>
        <w:t>,</w:t>
      </w:r>
      <w:r>
        <w:rPr>
          <w:sz w:val="24"/>
        </w:rPr>
        <w:t xml:space="preserve"> but </w:t>
      </w:r>
      <w:r w:rsidR="00A70C40">
        <w:rPr>
          <w:sz w:val="24"/>
        </w:rPr>
        <w:t xml:space="preserve">might be </w:t>
      </w:r>
      <w:r>
        <w:rPr>
          <w:sz w:val="24"/>
        </w:rPr>
        <w:t xml:space="preserve">substantively meaningless. Using effect sizes to guide the sampling design ensures that the sample is </w:t>
      </w:r>
      <w:r w:rsidR="00D962A1">
        <w:rPr>
          <w:sz w:val="24"/>
        </w:rPr>
        <w:t>sufficient</w:t>
      </w:r>
      <w:r w:rsidR="00206751">
        <w:rPr>
          <w:sz w:val="24"/>
        </w:rPr>
        <w:t xml:space="preserve"> to detect differences large enough to be </w:t>
      </w:r>
      <w:r>
        <w:rPr>
          <w:sz w:val="24"/>
        </w:rPr>
        <w:t>substantively meaningful</w:t>
      </w:r>
      <w:r w:rsidR="00D962A1">
        <w:rPr>
          <w:sz w:val="24"/>
        </w:rPr>
        <w:t xml:space="preserve"> without being needlessly large (and costly)</w:t>
      </w:r>
      <w:r>
        <w:rPr>
          <w:sz w:val="24"/>
        </w:rPr>
        <w:t>. Sample sizes increase exponentially, as do costs, with the ability to detect ever decreasing effect sizes, so the goal is to obtain a sample size sufficient for detecting differences in performance that are meaningful to the various stakeholders</w:t>
      </w:r>
      <w:r w:rsidR="003B2AC1">
        <w:rPr>
          <w:sz w:val="24"/>
        </w:rPr>
        <w:t xml:space="preserve"> in the research</w:t>
      </w:r>
      <w:r>
        <w:rPr>
          <w:sz w:val="24"/>
        </w:rPr>
        <w:t xml:space="preserve">. The other advantage to using effect sizes in a power analysis is that one does not necessarily need to have </w:t>
      </w:r>
      <w:r w:rsidR="00901964" w:rsidRPr="00901964">
        <w:rPr>
          <w:i/>
          <w:sz w:val="24"/>
        </w:rPr>
        <w:t>a priori</w:t>
      </w:r>
      <w:r>
        <w:rPr>
          <w:sz w:val="24"/>
        </w:rPr>
        <w:t xml:space="preserve"> estimates of the means and variances of the salient performance measures </w:t>
      </w:r>
      <w:r w:rsidR="003B2AC1">
        <w:rPr>
          <w:sz w:val="24"/>
        </w:rPr>
        <w:t xml:space="preserve">for </w:t>
      </w:r>
      <w:r>
        <w:rPr>
          <w:sz w:val="24"/>
        </w:rPr>
        <w:t>the population</w:t>
      </w:r>
      <w:r w:rsidR="003B2AC1">
        <w:rPr>
          <w:sz w:val="24"/>
        </w:rPr>
        <w:t xml:space="preserve"> of interest</w:t>
      </w:r>
      <w:r w:rsidR="00D962A1">
        <w:rPr>
          <w:sz w:val="24"/>
        </w:rPr>
        <w:t>. Rather, we can examine a set of means and variances associated with a range of effect sizes</w:t>
      </w:r>
      <w:r>
        <w:rPr>
          <w:sz w:val="24"/>
        </w:rPr>
        <w:t>. W</w:t>
      </w:r>
      <w:r w:rsidR="007A770F" w:rsidRPr="00335DFA">
        <w:rPr>
          <w:sz w:val="24"/>
        </w:rPr>
        <w:t>e follow the convention that defines small, medium and large effect</w:t>
      </w:r>
      <w:r w:rsidR="007A770F">
        <w:rPr>
          <w:sz w:val="24"/>
        </w:rPr>
        <w:t xml:space="preserve"> size</w:t>
      </w:r>
      <w:r w:rsidR="007A770F" w:rsidRPr="00335DFA">
        <w:rPr>
          <w:sz w:val="24"/>
        </w:rPr>
        <w:t>s as 0.20, 0.50 and 0.80 respectively</w:t>
      </w:r>
      <w:r w:rsidR="000E26AD">
        <w:rPr>
          <w:sz w:val="24"/>
        </w:rPr>
        <w:t>.</w:t>
      </w:r>
      <w:r w:rsidR="000E26AD">
        <w:rPr>
          <w:rStyle w:val="FootnoteReference"/>
          <w:sz w:val="24"/>
        </w:rPr>
        <w:footnoteReference w:id="2"/>
      </w:r>
      <w:r w:rsidR="000E26AD">
        <w:rPr>
          <w:sz w:val="24"/>
        </w:rPr>
        <w:t xml:space="preserve"> </w:t>
      </w:r>
      <w:r w:rsidR="007A770F">
        <w:rPr>
          <w:sz w:val="24"/>
        </w:rPr>
        <w:t xml:space="preserve"> </w:t>
      </w:r>
    </w:p>
    <w:p w:rsidR="00206751" w:rsidRDefault="00206751"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5DFA">
        <w:rPr>
          <w:sz w:val="24"/>
        </w:rPr>
        <w:t xml:space="preserve">For the proposed research, statistical power is defined as the probability of detecting </w:t>
      </w:r>
      <w:r w:rsidR="007A770F">
        <w:rPr>
          <w:sz w:val="24"/>
        </w:rPr>
        <w:t xml:space="preserve">true difference in </w:t>
      </w:r>
      <w:r w:rsidR="004C057D">
        <w:rPr>
          <w:sz w:val="24"/>
        </w:rPr>
        <w:t xml:space="preserve">program </w:t>
      </w:r>
      <w:r w:rsidR="007A770F">
        <w:rPr>
          <w:sz w:val="24"/>
        </w:rPr>
        <w:t xml:space="preserve">performance </w:t>
      </w:r>
      <w:r w:rsidR="004C057D">
        <w:rPr>
          <w:sz w:val="24"/>
        </w:rPr>
        <w:t>as compared to a benchmark (the average performance across all programs)</w:t>
      </w:r>
      <w:r w:rsidR="003B2AC1">
        <w:rPr>
          <w:sz w:val="24"/>
        </w:rPr>
        <w:t xml:space="preserve">, or of detecting true differences in the propensity and ability to respond, </w:t>
      </w:r>
      <w:r w:rsidR="004C057D">
        <w:rPr>
          <w:sz w:val="24"/>
        </w:rPr>
        <w:t>as well as differences</w:t>
      </w:r>
      <w:r w:rsidR="003B2AC1">
        <w:rPr>
          <w:sz w:val="24"/>
        </w:rPr>
        <w:t xml:space="preserve"> in response quality, across modes (for the mode experiment)</w:t>
      </w:r>
      <w:r w:rsidR="007A770F">
        <w:rPr>
          <w:sz w:val="24"/>
        </w:rPr>
        <w:t>.</w:t>
      </w: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206751"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Determining the desired power</w:t>
      </w:r>
      <w:r w:rsidR="003B2AC1">
        <w:rPr>
          <w:sz w:val="24"/>
        </w:rPr>
        <w:t xml:space="preserve"> involves considering </w:t>
      </w:r>
      <w:r w:rsidR="00335DFA" w:rsidRPr="00335DFA">
        <w:rPr>
          <w:sz w:val="24"/>
        </w:rPr>
        <w:t>whether the consequences of a false negative</w:t>
      </w:r>
      <w:r w:rsidR="003B2AC1">
        <w:rPr>
          <w:sz w:val="24"/>
        </w:rPr>
        <w:t xml:space="preserve"> (a Type I</w:t>
      </w:r>
      <w:r w:rsidR="00F30A4D">
        <w:rPr>
          <w:sz w:val="24"/>
        </w:rPr>
        <w:t>I</w:t>
      </w:r>
      <w:r w:rsidR="003B2AC1">
        <w:rPr>
          <w:sz w:val="24"/>
        </w:rPr>
        <w:t xml:space="preserve"> error)</w:t>
      </w:r>
      <w:r w:rsidR="00335DFA" w:rsidRPr="00335DFA">
        <w:rPr>
          <w:sz w:val="24"/>
        </w:rPr>
        <w:t xml:space="preserve"> are as serious</w:t>
      </w:r>
      <w:r w:rsidR="00C12FAA">
        <w:rPr>
          <w:sz w:val="24"/>
        </w:rPr>
        <w:t>, or less serious,</w:t>
      </w:r>
      <w:r w:rsidR="00335DFA" w:rsidRPr="00335DFA">
        <w:rPr>
          <w:sz w:val="24"/>
        </w:rPr>
        <w:t xml:space="preserve"> as the consequences of a false positive</w:t>
      </w:r>
      <w:r w:rsidR="003B2AC1">
        <w:rPr>
          <w:sz w:val="24"/>
        </w:rPr>
        <w:t xml:space="preserve"> (a Type </w:t>
      </w:r>
      <w:r w:rsidR="00F30A4D">
        <w:rPr>
          <w:sz w:val="24"/>
        </w:rPr>
        <w:t>I</w:t>
      </w:r>
      <w:r w:rsidR="003B2AC1">
        <w:rPr>
          <w:sz w:val="24"/>
        </w:rPr>
        <w:t xml:space="preserve"> error</w:t>
      </w:r>
      <w:r w:rsidR="00E267C1">
        <w:rPr>
          <w:sz w:val="24"/>
        </w:rPr>
        <w:t>)</w:t>
      </w:r>
      <w:r w:rsidR="00F30A4D">
        <w:rPr>
          <w:sz w:val="24"/>
        </w:rPr>
        <w:t xml:space="preserve">, the inverse of which is the alpha level of the statistical test, which is typically set at 5%. </w:t>
      </w:r>
      <w:r w:rsidR="00335DFA" w:rsidRPr="00335DFA">
        <w:rPr>
          <w:sz w:val="24"/>
        </w:rPr>
        <w:t xml:space="preserve">If the consequences of </w:t>
      </w:r>
      <w:r w:rsidR="00F30A4D">
        <w:rPr>
          <w:sz w:val="24"/>
        </w:rPr>
        <w:t>a false negative</w:t>
      </w:r>
      <w:r w:rsidR="00335DFA" w:rsidRPr="00335DFA">
        <w:rPr>
          <w:sz w:val="24"/>
        </w:rPr>
        <w:t xml:space="preserve"> are as great as those of </w:t>
      </w:r>
      <w:r w:rsidR="00F30A4D">
        <w:rPr>
          <w:sz w:val="24"/>
        </w:rPr>
        <w:t>false positive</w:t>
      </w:r>
      <w:r w:rsidR="00335DFA" w:rsidRPr="00335DFA">
        <w:rPr>
          <w:sz w:val="24"/>
        </w:rPr>
        <w:t xml:space="preserve">, then we would want our </w:t>
      </w:r>
      <w:r w:rsidR="00335DFA" w:rsidRPr="00335DFA">
        <w:rPr>
          <w:sz w:val="24"/>
        </w:rPr>
        <w:lastRenderedPageBreak/>
        <w:t xml:space="preserve">statistical test to have a power of </w:t>
      </w:r>
      <w:r w:rsidR="00F30A4D">
        <w:rPr>
          <w:sz w:val="24"/>
        </w:rPr>
        <w:t>95%</w:t>
      </w:r>
      <w:r>
        <w:rPr>
          <w:sz w:val="24"/>
        </w:rPr>
        <w:t>, which corresponds to a 5% probability of making a Type II error (incorrectly failing to reject the null)</w:t>
      </w:r>
      <w:r w:rsidR="00C12FAA">
        <w:rPr>
          <w:sz w:val="24"/>
        </w:rPr>
        <w:t xml:space="preserve">. </w:t>
      </w:r>
      <w:r w:rsidR="00F30A4D">
        <w:rPr>
          <w:sz w:val="24"/>
        </w:rPr>
        <w:t xml:space="preserve">Typically, however, it is more serious to make a Type I error, and thus power can </w:t>
      </w:r>
      <w:r w:rsidR="008B6936">
        <w:rPr>
          <w:sz w:val="24"/>
        </w:rPr>
        <w:t>generally</w:t>
      </w:r>
      <w:r w:rsidR="00F30A4D">
        <w:rPr>
          <w:sz w:val="24"/>
        </w:rPr>
        <w:t xml:space="preserve"> be set lower than 95%</w:t>
      </w:r>
      <w:r w:rsidR="00335DFA" w:rsidRPr="00335DFA">
        <w:rPr>
          <w:sz w:val="24"/>
        </w:rPr>
        <w:t xml:space="preserve">.  A popular convention is to require that statistical tests have a power of </w:t>
      </w:r>
      <w:r w:rsidR="00F30A4D">
        <w:rPr>
          <w:sz w:val="24"/>
        </w:rPr>
        <w:t>80%</w:t>
      </w:r>
      <w:r w:rsidR="000E26AD">
        <w:rPr>
          <w:sz w:val="24"/>
        </w:rPr>
        <w:t xml:space="preserve">. </w:t>
      </w:r>
      <w:r w:rsidR="000E26AD">
        <w:rPr>
          <w:rStyle w:val="FootnoteReference"/>
          <w:sz w:val="24"/>
        </w:rPr>
        <w:footnoteReference w:id="3"/>
      </w:r>
      <w:r w:rsidR="00335DFA" w:rsidRPr="00335DFA">
        <w:rPr>
          <w:sz w:val="24"/>
        </w:rPr>
        <w:t xml:space="preserve"> This is equivalent to saying that the consequences of finding a difference in </w:t>
      </w:r>
      <w:r w:rsidR="005B5D68">
        <w:rPr>
          <w:sz w:val="24"/>
        </w:rPr>
        <w:t>program</w:t>
      </w:r>
      <w:r w:rsidR="00335DFA" w:rsidRPr="00335DFA">
        <w:rPr>
          <w:sz w:val="24"/>
        </w:rPr>
        <w:t xml:space="preserve"> quality where there is none</w:t>
      </w:r>
      <w:r w:rsidR="00F30A4D">
        <w:rPr>
          <w:sz w:val="24"/>
        </w:rPr>
        <w:t xml:space="preserve"> (a false positive)</w:t>
      </w:r>
      <w:r w:rsidR="00335DFA" w:rsidRPr="00335DFA">
        <w:rPr>
          <w:sz w:val="24"/>
        </w:rPr>
        <w:t xml:space="preserve"> is four times </w:t>
      </w:r>
      <w:r w:rsidR="00F30A4D">
        <w:rPr>
          <w:sz w:val="24"/>
        </w:rPr>
        <w:t xml:space="preserve">as serious </w:t>
      </w:r>
      <w:r w:rsidR="00335DFA" w:rsidRPr="00335DFA">
        <w:rPr>
          <w:sz w:val="24"/>
        </w:rPr>
        <w:t xml:space="preserve">as the consequences of </w:t>
      </w:r>
      <w:r w:rsidR="00F30A4D">
        <w:rPr>
          <w:sz w:val="24"/>
        </w:rPr>
        <w:t>a false negative</w:t>
      </w:r>
      <w:r w:rsidR="00C65A89">
        <w:rPr>
          <w:sz w:val="24"/>
        </w:rPr>
        <w:t>.</w:t>
      </w:r>
      <w:r w:rsidR="00335DFA" w:rsidRPr="00335DFA">
        <w:rPr>
          <w:sz w:val="24"/>
        </w:rPr>
        <w:t xml:space="preserve">  </w:t>
      </w: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7CCC" w:rsidRPr="004C057D" w:rsidRDefault="00287CCC" w:rsidP="004C05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4"/>
        </w:rPr>
      </w:pPr>
      <w:r w:rsidRPr="004C057D">
        <w:rPr>
          <w:b/>
          <w:sz w:val="24"/>
        </w:rPr>
        <w:t>Sample Size Estimates for Initial Sample</w:t>
      </w:r>
    </w:p>
    <w:p w:rsidR="00335DFA" w:rsidRDefault="0023543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Table 1</w:t>
      </w:r>
      <w:r w:rsidR="00335DFA" w:rsidRPr="00335DFA">
        <w:rPr>
          <w:sz w:val="24"/>
        </w:rPr>
        <w:t xml:space="preserve"> below summarizes the results of a power analysis using </w:t>
      </w:r>
      <w:r w:rsidR="00C65A89">
        <w:rPr>
          <w:sz w:val="24"/>
        </w:rPr>
        <w:t xml:space="preserve">some hypothetical mean differences </w:t>
      </w:r>
      <w:r w:rsidR="00E267C1">
        <w:rPr>
          <w:sz w:val="24"/>
        </w:rPr>
        <w:t xml:space="preserve">and a </w:t>
      </w:r>
      <w:r w:rsidR="00C65A89">
        <w:rPr>
          <w:sz w:val="24"/>
        </w:rPr>
        <w:t xml:space="preserve">variance </w:t>
      </w:r>
      <w:r w:rsidR="004A4142">
        <w:rPr>
          <w:sz w:val="24"/>
        </w:rPr>
        <w:t xml:space="preserve">that would be </w:t>
      </w:r>
      <w:r w:rsidR="00335DFA" w:rsidRPr="00335DFA">
        <w:rPr>
          <w:sz w:val="24"/>
        </w:rPr>
        <w:t xml:space="preserve">associated with </w:t>
      </w:r>
      <w:r w:rsidR="00C65A89">
        <w:rPr>
          <w:sz w:val="24"/>
        </w:rPr>
        <w:t>small, medium, and large effect</w:t>
      </w:r>
      <w:r w:rsidR="00335DFA" w:rsidRPr="00335DFA">
        <w:rPr>
          <w:sz w:val="24"/>
        </w:rPr>
        <w:t xml:space="preserve"> sizes. </w:t>
      </w:r>
      <w:r w:rsidR="00C65A89">
        <w:rPr>
          <w:sz w:val="24"/>
        </w:rPr>
        <w:t>The variance used for these calculations is typical of those observed for the various ‘</w:t>
      </w:r>
      <w:r w:rsidR="004C057D">
        <w:rPr>
          <w:sz w:val="24"/>
        </w:rPr>
        <w:t>recommend</w:t>
      </w:r>
      <w:r w:rsidR="00C65A89">
        <w:rPr>
          <w:sz w:val="24"/>
        </w:rPr>
        <w:t xml:space="preserve">’ </w:t>
      </w:r>
      <w:r w:rsidR="004C057D">
        <w:rPr>
          <w:sz w:val="24"/>
        </w:rPr>
        <w:t>survey questions</w:t>
      </w:r>
      <w:r w:rsidR="00C65A89">
        <w:rPr>
          <w:sz w:val="24"/>
        </w:rPr>
        <w:t xml:space="preserve"> that appear in several CAHPS surveys.</w:t>
      </w:r>
      <w:r w:rsidR="00E93782">
        <w:rPr>
          <w:rStyle w:val="FootnoteReference"/>
          <w:sz w:val="24"/>
        </w:rPr>
        <w:footnoteReference w:id="4"/>
      </w:r>
      <w:r w:rsidR="00C65A89">
        <w:rPr>
          <w:sz w:val="24"/>
        </w:rPr>
        <w:t xml:space="preserve"> </w:t>
      </w:r>
      <w:r w:rsidR="00C04CC4">
        <w:rPr>
          <w:sz w:val="24"/>
        </w:rPr>
        <w:t>The scenarios described in the table are designed to yield some potential sample size estimates suitable for satisfying the second goal described above – making program-level estimates that will allow us to rank-order programs by performance</w:t>
      </w:r>
      <w:r w:rsidR="00E93782">
        <w:rPr>
          <w:sz w:val="24"/>
        </w:rPr>
        <w:t xml:space="preserve"> relative to a benchmark</w:t>
      </w:r>
      <w:r w:rsidR="00C04CC4">
        <w:rPr>
          <w:sz w:val="24"/>
        </w:rPr>
        <w:t xml:space="preserve">. </w:t>
      </w:r>
    </w:p>
    <w:p w:rsidR="00287CCC" w:rsidRDefault="00287CCC"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D31B5" w:rsidRDefault="00FD31B5"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FD31B5" w:rsidSect="009C7A4C">
          <w:footerReference w:type="default" r:id="rId9"/>
          <w:endnotePr>
            <w:numFmt w:val="decimal"/>
          </w:endnotePr>
          <w:pgSz w:w="12240" w:h="15840"/>
          <w:pgMar w:top="1440" w:right="1296" w:bottom="1440" w:left="1440" w:header="1440" w:footer="1440" w:gutter="0"/>
          <w:cols w:space="720"/>
          <w:noEndnote/>
        </w:sectPr>
      </w:pPr>
    </w:p>
    <w:p w:rsidR="00335DFA" w:rsidRPr="00DE657C"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E657C">
        <w:rPr>
          <w:b/>
          <w:sz w:val="24"/>
        </w:rPr>
        <w:lastRenderedPageBreak/>
        <w:t>Table 1</w:t>
      </w:r>
      <w:r w:rsidR="00FD31B5" w:rsidRPr="00DE657C">
        <w:rPr>
          <w:b/>
          <w:sz w:val="24"/>
        </w:rPr>
        <w:t>. Sample Size Estimates for Three Different Scenarios</w:t>
      </w:r>
    </w:p>
    <w:tbl>
      <w:tblPr>
        <w:tblW w:w="13158" w:type="dxa"/>
        <w:tblBorders>
          <w:top w:val="single" w:sz="8" w:space="0" w:color="4F81BD"/>
          <w:bottom w:val="single" w:sz="8" w:space="0" w:color="4F81BD"/>
        </w:tblBorders>
        <w:tblLayout w:type="fixed"/>
        <w:tblLook w:val="04A0" w:firstRow="1" w:lastRow="0" w:firstColumn="1" w:lastColumn="0" w:noHBand="0" w:noVBand="1"/>
      </w:tblPr>
      <w:tblGrid>
        <w:gridCol w:w="4373"/>
        <w:gridCol w:w="1130"/>
        <w:gridCol w:w="610"/>
        <w:gridCol w:w="1300"/>
        <w:gridCol w:w="1515"/>
        <w:gridCol w:w="1260"/>
        <w:gridCol w:w="810"/>
        <w:gridCol w:w="990"/>
        <w:gridCol w:w="1170"/>
      </w:tblGrid>
      <w:tr w:rsidR="004A77DB" w:rsidRPr="00EC1FE5" w:rsidTr="00E267C1">
        <w:trPr>
          <w:trHeight w:val="945"/>
        </w:trPr>
        <w:tc>
          <w:tcPr>
            <w:tcW w:w="4373" w:type="dxa"/>
            <w:tcBorders>
              <w:top w:val="single" w:sz="8" w:space="0" w:color="4F81BD"/>
              <w:left w:val="nil"/>
              <w:bottom w:val="single" w:sz="8" w:space="0" w:color="4F81BD"/>
              <w:right w:val="nil"/>
            </w:tcBorders>
            <w:hideMark/>
          </w:tcPr>
          <w:p w:rsidR="004A77DB" w:rsidRPr="00EC1FE5" w:rsidRDefault="004A77DB" w:rsidP="00EC1FE5">
            <w:pPr>
              <w:widowControl/>
              <w:autoSpaceDE/>
              <w:autoSpaceDN/>
              <w:adjustRightInd/>
              <w:rPr>
                <w:rFonts w:ascii="Calibri" w:hAnsi="Calibri" w:cs="Calibri"/>
                <w:b/>
                <w:bCs/>
                <w:color w:val="000000"/>
                <w:sz w:val="22"/>
                <w:szCs w:val="22"/>
              </w:rPr>
            </w:pPr>
          </w:p>
        </w:tc>
        <w:tc>
          <w:tcPr>
            <w:tcW w:w="113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Effect Size</w:t>
            </w:r>
          </w:p>
        </w:tc>
        <w:tc>
          <w:tcPr>
            <w:tcW w:w="61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ES</w:t>
            </w:r>
          </w:p>
        </w:tc>
        <w:tc>
          <w:tcPr>
            <w:tcW w:w="130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Mean Diff (4-pt scale)</w:t>
            </w:r>
          </w:p>
        </w:tc>
        <w:tc>
          <w:tcPr>
            <w:tcW w:w="1515"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Estimated Average Completes per Program</w:t>
            </w:r>
          </w:p>
        </w:tc>
        <w:tc>
          <w:tcPr>
            <w:tcW w:w="126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Total Completes</w:t>
            </w:r>
          </w:p>
        </w:tc>
        <w:tc>
          <w:tcPr>
            <w:tcW w:w="81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Yield Rate</w:t>
            </w:r>
          </w:p>
        </w:tc>
        <w:tc>
          <w:tcPr>
            <w:tcW w:w="99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Total Sample</w:t>
            </w:r>
          </w:p>
        </w:tc>
        <w:tc>
          <w:tcPr>
            <w:tcW w:w="1170" w:type="dxa"/>
            <w:tcBorders>
              <w:top w:val="single" w:sz="8" w:space="0" w:color="4F81BD"/>
              <w:left w:val="nil"/>
              <w:bottom w:val="single" w:sz="8" w:space="0" w:color="4F81BD"/>
              <w:right w:val="nil"/>
            </w:tcBorders>
            <w:vAlign w:val="center"/>
            <w:hideMark/>
          </w:tcPr>
          <w:p w:rsidR="004A77DB" w:rsidRPr="00EC1FE5" w:rsidRDefault="004A77DB" w:rsidP="00EC1FE5">
            <w:pPr>
              <w:widowControl/>
              <w:autoSpaceDE/>
              <w:autoSpaceDN/>
              <w:adjustRightInd/>
              <w:jc w:val="center"/>
              <w:rPr>
                <w:rFonts w:ascii="Calibri" w:hAnsi="Calibri" w:cs="Calibri"/>
                <w:b/>
                <w:bCs/>
                <w:color w:val="000000"/>
                <w:sz w:val="22"/>
                <w:szCs w:val="22"/>
              </w:rPr>
            </w:pPr>
            <w:r w:rsidRPr="00EC1FE5">
              <w:rPr>
                <w:rFonts w:ascii="Calibri" w:hAnsi="Calibri" w:cs="Calibri"/>
                <w:b/>
                <w:bCs/>
                <w:color w:val="000000"/>
                <w:sz w:val="22"/>
                <w:szCs w:val="22"/>
              </w:rPr>
              <w:t>Sample per Program</w:t>
            </w:r>
          </w:p>
        </w:tc>
      </w:tr>
      <w:tr w:rsidR="00431DE8" w:rsidRPr="00EC1FE5" w:rsidTr="00D37F03">
        <w:trPr>
          <w:trHeight w:val="300"/>
        </w:trPr>
        <w:tc>
          <w:tcPr>
            <w:tcW w:w="4373" w:type="dxa"/>
            <w:vMerge w:val="restart"/>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1: Unequal variances, unbalanced design; assuming single program variance is lower than pooled variance</w:t>
            </w:r>
          </w:p>
        </w:tc>
        <w:tc>
          <w:tcPr>
            <w:tcW w:w="1130" w:type="dxa"/>
            <w:tcBorders>
              <w:top w:val="single" w:sz="8" w:space="0" w:color="4F81BD"/>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8" w:space="0" w:color="4F81BD"/>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8" w:space="0" w:color="4F81BD"/>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8" w:space="0" w:color="4F81BD"/>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66</w:t>
            </w:r>
          </w:p>
        </w:tc>
        <w:tc>
          <w:tcPr>
            <w:tcW w:w="1260" w:type="dxa"/>
            <w:tcBorders>
              <w:top w:val="single" w:sz="8" w:space="0" w:color="4F81BD"/>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1,645 </w:t>
            </w:r>
          </w:p>
        </w:tc>
        <w:tc>
          <w:tcPr>
            <w:tcW w:w="81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3,290 </w:t>
            </w:r>
          </w:p>
        </w:tc>
        <w:tc>
          <w:tcPr>
            <w:tcW w:w="1170" w:type="dxa"/>
            <w:tcBorders>
              <w:top w:val="single" w:sz="8" w:space="0" w:color="4F81BD"/>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132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Moderate</w:t>
            </w:r>
          </w:p>
        </w:tc>
        <w:tc>
          <w:tcPr>
            <w:tcW w:w="61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color w:val="000000"/>
                <w:sz w:val="22"/>
                <w:szCs w:val="22"/>
              </w:rPr>
            </w:pPr>
            <w:r w:rsidRPr="00045029">
              <w:rPr>
                <w:rFonts w:ascii="Calibri" w:hAnsi="Calibri" w:cs="Calibri"/>
                <w:color w:val="000000"/>
                <w:sz w:val="22"/>
                <w:szCs w:val="22"/>
              </w:rPr>
              <w:t>0.5</w:t>
            </w:r>
            <w:r>
              <w:rPr>
                <w:rFonts w:ascii="Calibri" w:hAnsi="Calibri" w:cs="Calibri"/>
                <w:color w:val="000000"/>
                <w:sz w:val="22"/>
                <w:szCs w:val="22"/>
              </w:rPr>
              <w:t>1</w:t>
            </w:r>
          </w:p>
        </w:tc>
        <w:tc>
          <w:tcPr>
            <w:tcW w:w="1300" w:type="dxa"/>
            <w:tcBorders>
              <w:top w:val="single" w:sz="4" w:space="0" w:color="auto"/>
              <w:bottom w:val="single" w:sz="4" w:space="0" w:color="auto"/>
            </w:tcBorders>
            <w:noWrap/>
            <w:hideMark/>
          </w:tcPr>
          <w:p w:rsidR="00431DE8" w:rsidRPr="00045029" w:rsidRDefault="00431DE8" w:rsidP="00EC1FE5">
            <w:pPr>
              <w:widowControl/>
              <w:autoSpaceDE/>
              <w:autoSpaceDN/>
              <w:adjustRightInd/>
              <w:jc w:val="right"/>
              <w:rPr>
                <w:rFonts w:ascii="Calibri" w:hAnsi="Calibri" w:cs="Calibri"/>
                <w:bCs/>
                <w:color w:val="000000"/>
                <w:sz w:val="22"/>
                <w:szCs w:val="22"/>
              </w:rPr>
            </w:pPr>
            <w:r>
              <w:rPr>
                <w:rFonts w:ascii="Calibri" w:hAnsi="Calibri" w:cs="Calibri"/>
                <w:bCs/>
                <w:color w:val="000000"/>
                <w:sz w:val="22"/>
                <w:szCs w:val="22"/>
              </w:rPr>
              <w:t>0.28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10</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252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504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20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5</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132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264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11 </w:t>
            </w:r>
          </w:p>
        </w:tc>
      </w:tr>
      <w:tr w:rsidR="00431DE8" w:rsidRPr="00EC1FE5" w:rsidTr="00D37F03">
        <w:trPr>
          <w:trHeight w:val="300"/>
        </w:trPr>
        <w:tc>
          <w:tcPr>
            <w:tcW w:w="4373" w:type="dxa"/>
            <w:vMerge w:val="restart"/>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2: Unequal variances, unbalanced design; assuming single program variance is higher than pooled variance. This is the most realistic scenario.</w:t>
            </w: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4" w:space="0" w:color="auto"/>
              <w:bottom w:val="single" w:sz="4" w:space="0" w:color="auto"/>
            </w:tcBorders>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w:t>
            </w:r>
            <w:r w:rsidR="00D37F03">
              <w:rPr>
                <w:rFonts w:ascii="Calibri" w:hAnsi="Calibri" w:cs="Calibri"/>
                <w:color w:val="000000"/>
                <w:sz w:val="22"/>
                <w:szCs w:val="22"/>
              </w:rPr>
              <w:t>,</w:t>
            </w:r>
            <w:r>
              <w:rPr>
                <w:rFonts w:ascii="Calibri" w:hAnsi="Calibri" w:cs="Calibri"/>
                <w:color w:val="000000"/>
                <w:sz w:val="22"/>
                <w:szCs w:val="22"/>
              </w:rPr>
              <w:t>369</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34,230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68,460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2,738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610" w:type="dxa"/>
            <w:tcBorders>
              <w:top w:val="single" w:sz="4" w:space="0" w:color="auto"/>
              <w:left w:val="nil"/>
              <w:bottom w:val="single" w:sz="4" w:space="0" w:color="auto"/>
              <w:right w:val="nil"/>
            </w:tcBorders>
            <w:shd w:val="clear" w:color="auto" w:fill="D3DFEE"/>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0.36</w:t>
            </w:r>
          </w:p>
        </w:tc>
        <w:tc>
          <w:tcPr>
            <w:tcW w:w="1300" w:type="dxa"/>
            <w:tcBorders>
              <w:top w:val="single" w:sz="4" w:space="0" w:color="auto"/>
              <w:left w:val="nil"/>
              <w:bottom w:val="single" w:sz="4" w:space="0" w:color="auto"/>
              <w:right w:val="nil"/>
            </w:tcBorders>
            <w:shd w:val="clear" w:color="auto" w:fill="D3DFEE"/>
            <w:noWrap/>
            <w:hideMark/>
          </w:tcPr>
          <w:p w:rsidR="00431DE8" w:rsidRPr="00045029" w:rsidRDefault="00431DE8" w:rsidP="00EC1FE5">
            <w:pPr>
              <w:widowControl/>
              <w:autoSpaceDE/>
              <w:autoSpaceDN/>
              <w:adjustRightInd/>
              <w:jc w:val="right"/>
              <w:rPr>
                <w:rFonts w:ascii="Calibri" w:hAnsi="Calibri" w:cs="Calibri"/>
                <w:bCs/>
                <w:color w:val="000000"/>
                <w:sz w:val="22"/>
                <w:szCs w:val="22"/>
              </w:rPr>
            </w:pPr>
            <w:r w:rsidRPr="00045029">
              <w:rPr>
                <w:rFonts w:ascii="Calibri" w:hAnsi="Calibri" w:cs="Calibri"/>
                <w:bCs/>
                <w:color w:val="000000"/>
                <w:sz w:val="22"/>
                <w:szCs w:val="22"/>
              </w:rPr>
              <w:t>0.20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344</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8,610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17,220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689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b/>
                <w:bCs/>
                <w:color w:val="000000"/>
                <w:sz w:val="22"/>
                <w:szCs w:val="22"/>
              </w:rPr>
            </w:pPr>
            <w:r w:rsidRPr="00EC1FE5">
              <w:rPr>
                <w:rFonts w:ascii="Calibri" w:hAnsi="Calibri" w:cs="Calibri"/>
                <w:b/>
                <w:bCs/>
                <w:color w:val="000000"/>
                <w:sz w:val="22"/>
                <w:szCs w:val="22"/>
              </w:rPr>
              <w:t>Moderate</w:t>
            </w:r>
          </w:p>
        </w:tc>
        <w:tc>
          <w:tcPr>
            <w:tcW w:w="610" w:type="dxa"/>
            <w:tcBorders>
              <w:top w:val="single" w:sz="4" w:space="0" w:color="auto"/>
              <w:bottom w:val="single" w:sz="4" w:space="0" w:color="auto"/>
            </w:tcBorders>
            <w:vAlign w:val="bottom"/>
            <w:hideMark/>
          </w:tcPr>
          <w:p w:rsidR="00431DE8" w:rsidRDefault="00431DE8">
            <w:pPr>
              <w:rPr>
                <w:rFonts w:ascii="Calibri" w:hAnsi="Calibri" w:cs="Calibri"/>
                <w:color w:val="000000"/>
                <w:sz w:val="22"/>
                <w:szCs w:val="22"/>
              </w:rPr>
            </w:pPr>
            <w:r>
              <w:rPr>
                <w:rFonts w:ascii="Calibri" w:hAnsi="Calibri" w:cs="Calibri"/>
                <w:color w:val="000000"/>
                <w:sz w:val="22"/>
                <w:szCs w:val="22"/>
              </w:rPr>
              <w:t>0.51</w:t>
            </w:r>
          </w:p>
        </w:tc>
        <w:tc>
          <w:tcPr>
            <w:tcW w:w="1300" w:type="dxa"/>
            <w:tcBorders>
              <w:top w:val="single" w:sz="4" w:space="0" w:color="auto"/>
              <w:bottom w:val="single" w:sz="4" w:space="0" w:color="auto"/>
            </w:tcBorders>
            <w:noWrap/>
            <w:vAlign w:val="bottom"/>
            <w:hideMark/>
          </w:tcPr>
          <w:p w:rsidR="00431DE8" w:rsidRDefault="00431DE8">
            <w:pPr>
              <w:jc w:val="right"/>
              <w:rPr>
                <w:rFonts w:ascii="Calibri" w:hAnsi="Calibri" w:cs="Calibri"/>
                <w:b/>
                <w:bCs/>
                <w:color w:val="000000"/>
                <w:sz w:val="22"/>
                <w:szCs w:val="22"/>
              </w:rPr>
            </w:pPr>
            <w:r>
              <w:rPr>
                <w:rFonts w:ascii="Calibri" w:hAnsi="Calibri" w:cs="Calibri"/>
                <w:b/>
                <w:bCs/>
                <w:color w:val="000000"/>
                <w:sz w:val="22"/>
                <w:szCs w:val="22"/>
              </w:rPr>
              <w:t>0.28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b/>
                <w:bCs/>
                <w:color w:val="000000"/>
                <w:sz w:val="22"/>
                <w:szCs w:val="22"/>
              </w:rPr>
            </w:pPr>
            <w:r>
              <w:rPr>
                <w:rFonts w:ascii="Calibri" w:hAnsi="Calibri" w:cs="Calibri"/>
                <w:b/>
                <w:bCs/>
                <w:color w:val="000000"/>
                <w:sz w:val="22"/>
                <w:szCs w:val="22"/>
              </w:rPr>
              <w:t>178</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b/>
                <w:bCs/>
                <w:color w:val="000000"/>
                <w:sz w:val="22"/>
                <w:szCs w:val="22"/>
              </w:rPr>
            </w:pPr>
            <w:r>
              <w:rPr>
                <w:rFonts w:ascii="Calibri" w:hAnsi="Calibri" w:cs="Calibri"/>
                <w:b/>
                <w:bCs/>
                <w:color w:val="000000"/>
                <w:sz w:val="22"/>
                <w:szCs w:val="22"/>
              </w:rPr>
              <w:t xml:space="preserve">4,440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b/>
                <w:bCs/>
                <w:color w:val="000000"/>
                <w:sz w:val="22"/>
                <w:szCs w:val="22"/>
              </w:rPr>
            </w:pPr>
            <w:r>
              <w:rPr>
                <w:rFonts w:ascii="Calibri" w:hAnsi="Calibri" w:cs="Calibri"/>
                <w:b/>
                <w:bCs/>
                <w:color w:val="000000"/>
                <w:sz w:val="22"/>
                <w:szCs w:val="22"/>
              </w:rPr>
              <w:t xml:space="preserve">8,880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b/>
                <w:bCs/>
                <w:color w:val="000000"/>
                <w:sz w:val="22"/>
                <w:szCs w:val="22"/>
              </w:rPr>
            </w:pPr>
            <w:r>
              <w:rPr>
                <w:rFonts w:ascii="Calibri" w:hAnsi="Calibri" w:cs="Calibri"/>
                <w:b/>
                <w:bCs/>
                <w:color w:val="000000"/>
                <w:sz w:val="22"/>
                <w:szCs w:val="22"/>
              </w:rPr>
              <w:t xml:space="preserve">355 </w:t>
            </w:r>
          </w:p>
        </w:tc>
      </w:tr>
      <w:tr w:rsidR="00431DE8" w:rsidRPr="00EC1FE5" w:rsidTr="00D37F03">
        <w:trPr>
          <w:trHeight w:val="300"/>
        </w:trPr>
        <w:tc>
          <w:tcPr>
            <w:tcW w:w="4373" w:type="dxa"/>
            <w:vMerge/>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0.73</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89</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2,220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4,440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178 </w:t>
            </w:r>
          </w:p>
        </w:tc>
      </w:tr>
      <w:tr w:rsidR="00431DE8" w:rsidRPr="00EC1FE5" w:rsidTr="00D37F03">
        <w:trPr>
          <w:trHeight w:val="300"/>
        </w:trPr>
        <w:tc>
          <w:tcPr>
            <w:tcW w:w="4373" w:type="dxa"/>
            <w:vMerg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p>
        </w:tc>
        <w:tc>
          <w:tcPr>
            <w:tcW w:w="113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bottom w:val="single" w:sz="4" w:space="0" w:color="auto"/>
            </w:tcBorders>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bottom w:val="single" w:sz="4" w:space="0" w:color="auto"/>
            </w:tcBorders>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71</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1,770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3,540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142 </w:t>
            </w:r>
          </w:p>
        </w:tc>
      </w:tr>
      <w:tr w:rsidR="00431DE8" w:rsidRPr="00EC1FE5" w:rsidTr="00D37F03">
        <w:trPr>
          <w:trHeight w:val="300"/>
        </w:trPr>
        <w:tc>
          <w:tcPr>
            <w:tcW w:w="4373" w:type="dxa"/>
            <w:vMerge w:val="restart"/>
            <w:tcBorders>
              <w:left w:val="nil"/>
              <w:right w:val="nil"/>
            </w:tcBorders>
            <w:shd w:val="clear" w:color="auto" w:fill="D3DFEE"/>
            <w:vAlign w:val="center"/>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Scenario 3: Equal variances (each program variance = pooled variance) and unbalanced design</w:t>
            </w:r>
          </w:p>
        </w:tc>
        <w:tc>
          <w:tcPr>
            <w:tcW w:w="113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Small</w:t>
            </w:r>
          </w:p>
        </w:tc>
        <w:tc>
          <w:tcPr>
            <w:tcW w:w="610" w:type="dxa"/>
            <w:tcBorders>
              <w:top w:val="single" w:sz="4" w:space="0" w:color="auto"/>
              <w:left w:val="nil"/>
              <w:bottom w:val="single" w:sz="4" w:space="0" w:color="auto"/>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0.18</w:t>
            </w:r>
          </w:p>
        </w:tc>
        <w:tc>
          <w:tcPr>
            <w:tcW w:w="1300" w:type="dxa"/>
            <w:tcBorders>
              <w:top w:val="single" w:sz="4" w:space="0" w:color="auto"/>
              <w:left w:val="nil"/>
              <w:bottom w:val="single" w:sz="4" w:space="0" w:color="auto"/>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0.10</w:t>
            </w:r>
          </w:p>
        </w:tc>
        <w:tc>
          <w:tcPr>
            <w:tcW w:w="1515"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298</w:t>
            </w:r>
          </w:p>
        </w:tc>
        <w:tc>
          <w:tcPr>
            <w:tcW w:w="1260" w:type="dxa"/>
            <w:tcBorders>
              <w:top w:val="single" w:sz="4" w:space="0" w:color="auto"/>
              <w:left w:val="nil"/>
              <w:bottom w:val="single" w:sz="4" w:space="0" w:color="auto"/>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7,440 </w:t>
            </w:r>
          </w:p>
        </w:tc>
        <w:tc>
          <w:tcPr>
            <w:tcW w:w="81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14,880 </w:t>
            </w:r>
          </w:p>
        </w:tc>
        <w:tc>
          <w:tcPr>
            <w:tcW w:w="1170" w:type="dxa"/>
            <w:tcBorders>
              <w:top w:val="single" w:sz="4" w:space="0" w:color="auto"/>
              <w:left w:val="nil"/>
              <w:bottom w:val="single" w:sz="4" w:space="0" w:color="auto"/>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595 </w:t>
            </w:r>
          </w:p>
        </w:tc>
      </w:tr>
      <w:tr w:rsidR="00431DE8" w:rsidRPr="00EC1FE5" w:rsidTr="00D37F03">
        <w:trPr>
          <w:trHeight w:val="300"/>
        </w:trPr>
        <w:tc>
          <w:tcPr>
            <w:tcW w:w="4373" w:type="dxa"/>
            <w:vMerg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1130" w:type="dxa"/>
            <w:tcBorders>
              <w:top w:val="single" w:sz="4" w:space="0" w:color="auto"/>
              <w:bottom w:val="single" w:sz="4" w:space="0" w:color="auto"/>
            </w:tcBorders>
            <w:hideMark/>
          </w:tcPr>
          <w:p w:rsidR="00431DE8" w:rsidRPr="00045029" w:rsidRDefault="00431DE8" w:rsidP="00EC1FE5">
            <w:pPr>
              <w:widowControl/>
              <w:autoSpaceDE/>
              <w:autoSpaceDN/>
              <w:adjustRightInd/>
              <w:rPr>
                <w:rFonts w:ascii="Calibri" w:hAnsi="Calibri" w:cs="Calibri"/>
                <w:bCs/>
                <w:color w:val="000000"/>
                <w:sz w:val="22"/>
                <w:szCs w:val="22"/>
              </w:rPr>
            </w:pPr>
            <w:r w:rsidRPr="00045029">
              <w:rPr>
                <w:rFonts w:ascii="Calibri" w:hAnsi="Calibri" w:cs="Calibri"/>
                <w:bCs/>
                <w:color w:val="000000"/>
                <w:sz w:val="22"/>
                <w:szCs w:val="22"/>
              </w:rPr>
              <w:t>Moderate</w:t>
            </w:r>
          </w:p>
        </w:tc>
        <w:tc>
          <w:tcPr>
            <w:tcW w:w="610" w:type="dxa"/>
            <w:tcBorders>
              <w:top w:val="single" w:sz="4" w:space="0" w:color="auto"/>
              <w:bottom w:val="single" w:sz="4" w:space="0" w:color="auto"/>
            </w:tcBorders>
            <w:hideMark/>
          </w:tcPr>
          <w:p w:rsidR="00431DE8" w:rsidRPr="00045029" w:rsidRDefault="00431DE8" w:rsidP="00431DE8">
            <w:pPr>
              <w:widowControl/>
              <w:autoSpaceDE/>
              <w:autoSpaceDN/>
              <w:adjustRightInd/>
              <w:rPr>
                <w:rFonts w:ascii="Calibri" w:hAnsi="Calibri" w:cs="Calibri"/>
                <w:color w:val="000000"/>
                <w:sz w:val="22"/>
                <w:szCs w:val="22"/>
              </w:rPr>
            </w:pPr>
            <w:r w:rsidRPr="00045029">
              <w:rPr>
                <w:rFonts w:ascii="Calibri" w:hAnsi="Calibri" w:cs="Calibri"/>
                <w:color w:val="000000"/>
                <w:sz w:val="22"/>
                <w:szCs w:val="22"/>
              </w:rPr>
              <w:t>0.5</w:t>
            </w:r>
            <w:r>
              <w:rPr>
                <w:rFonts w:ascii="Calibri" w:hAnsi="Calibri" w:cs="Calibri"/>
                <w:color w:val="000000"/>
                <w:sz w:val="22"/>
                <w:szCs w:val="22"/>
              </w:rPr>
              <w:t>1</w:t>
            </w:r>
          </w:p>
        </w:tc>
        <w:tc>
          <w:tcPr>
            <w:tcW w:w="1300" w:type="dxa"/>
            <w:tcBorders>
              <w:top w:val="single" w:sz="4" w:space="0" w:color="auto"/>
              <w:bottom w:val="single" w:sz="4" w:space="0" w:color="auto"/>
            </w:tcBorders>
            <w:noWrap/>
            <w:hideMark/>
          </w:tcPr>
          <w:p w:rsidR="00431DE8" w:rsidRPr="00045029" w:rsidRDefault="00431DE8" w:rsidP="00431DE8">
            <w:pPr>
              <w:widowControl/>
              <w:autoSpaceDE/>
              <w:autoSpaceDN/>
              <w:adjustRightInd/>
              <w:jc w:val="right"/>
              <w:rPr>
                <w:rFonts w:ascii="Calibri" w:hAnsi="Calibri" w:cs="Calibri"/>
                <w:bCs/>
                <w:color w:val="000000"/>
                <w:sz w:val="22"/>
                <w:szCs w:val="22"/>
              </w:rPr>
            </w:pPr>
            <w:r w:rsidRPr="00045029">
              <w:rPr>
                <w:rFonts w:ascii="Calibri" w:hAnsi="Calibri" w:cs="Calibri"/>
                <w:bCs/>
                <w:color w:val="000000"/>
                <w:sz w:val="22"/>
                <w:szCs w:val="22"/>
              </w:rPr>
              <w:t>0.</w:t>
            </w:r>
            <w:r>
              <w:rPr>
                <w:rFonts w:ascii="Calibri" w:hAnsi="Calibri" w:cs="Calibri"/>
                <w:bCs/>
                <w:color w:val="000000"/>
                <w:sz w:val="22"/>
                <w:szCs w:val="22"/>
              </w:rPr>
              <w:t>28</w:t>
            </w:r>
          </w:p>
        </w:tc>
        <w:tc>
          <w:tcPr>
            <w:tcW w:w="1515"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41</w:t>
            </w:r>
          </w:p>
        </w:tc>
        <w:tc>
          <w:tcPr>
            <w:tcW w:w="1260" w:type="dxa"/>
            <w:tcBorders>
              <w:top w:val="single" w:sz="4" w:space="0" w:color="auto"/>
              <w:bottom w:val="single" w:sz="4" w:space="0" w:color="auto"/>
            </w:tcBorders>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1,020 </w:t>
            </w:r>
          </w:p>
        </w:tc>
        <w:tc>
          <w:tcPr>
            <w:tcW w:w="81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2,040 </w:t>
            </w:r>
          </w:p>
        </w:tc>
        <w:tc>
          <w:tcPr>
            <w:tcW w:w="1170" w:type="dxa"/>
            <w:tcBorders>
              <w:top w:val="single" w:sz="4" w:space="0" w:color="auto"/>
              <w:bottom w:val="single" w:sz="4" w:space="0" w:color="auto"/>
            </w:tcBorders>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82 </w:t>
            </w:r>
          </w:p>
        </w:tc>
      </w:tr>
      <w:tr w:rsidR="00431DE8" w:rsidRPr="00EC1FE5" w:rsidTr="00D37F03">
        <w:trPr>
          <w:trHeight w:val="300"/>
        </w:trPr>
        <w:tc>
          <w:tcPr>
            <w:tcW w:w="4373" w:type="dxa"/>
            <w:vMerge/>
            <w:tcBorders>
              <w:left w:val="nil"/>
              <w:right w:val="nil"/>
            </w:tcBorders>
            <w:shd w:val="clear" w:color="auto" w:fill="D3DFEE"/>
            <w:hideMark/>
          </w:tcPr>
          <w:p w:rsidR="00431DE8" w:rsidRPr="00EC1FE5" w:rsidRDefault="00431DE8" w:rsidP="00EC1FE5">
            <w:pPr>
              <w:widowControl/>
              <w:autoSpaceDE/>
              <w:autoSpaceDN/>
              <w:adjustRightInd/>
              <w:rPr>
                <w:rFonts w:ascii="Calibri" w:hAnsi="Calibri" w:cs="Calibri"/>
                <w:b/>
                <w:bCs/>
                <w:color w:val="000000"/>
                <w:sz w:val="22"/>
                <w:szCs w:val="22"/>
              </w:rPr>
            </w:pPr>
          </w:p>
        </w:tc>
        <w:tc>
          <w:tcPr>
            <w:tcW w:w="1130" w:type="dxa"/>
            <w:tcBorders>
              <w:top w:val="single" w:sz="4" w:space="0" w:color="auto"/>
              <w:left w:val="nil"/>
              <w:bottom w:val="nil"/>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Large</w:t>
            </w:r>
          </w:p>
        </w:tc>
        <w:tc>
          <w:tcPr>
            <w:tcW w:w="610" w:type="dxa"/>
            <w:tcBorders>
              <w:top w:val="single" w:sz="4" w:space="0" w:color="auto"/>
              <w:left w:val="nil"/>
              <w:bottom w:val="nil"/>
              <w:right w:val="nil"/>
            </w:tcBorders>
            <w:shd w:val="clear" w:color="auto" w:fill="D3DFEE"/>
            <w:hideMark/>
          </w:tcPr>
          <w:p w:rsidR="00431DE8" w:rsidRPr="00EC1FE5" w:rsidRDefault="00431DE8" w:rsidP="00EC1FE5">
            <w:pPr>
              <w:widowControl/>
              <w:autoSpaceDE/>
              <w:autoSpaceDN/>
              <w:adjustRightInd/>
              <w:rPr>
                <w:rFonts w:ascii="Calibri" w:hAnsi="Calibri" w:cs="Calibri"/>
                <w:color w:val="000000"/>
                <w:sz w:val="22"/>
                <w:szCs w:val="22"/>
              </w:rPr>
            </w:pPr>
            <w:r w:rsidRPr="00EC1FE5">
              <w:rPr>
                <w:rFonts w:ascii="Calibri" w:hAnsi="Calibri" w:cs="Calibri"/>
                <w:color w:val="000000"/>
                <w:sz w:val="22"/>
                <w:szCs w:val="22"/>
              </w:rPr>
              <w:t>0.82</w:t>
            </w:r>
          </w:p>
        </w:tc>
        <w:tc>
          <w:tcPr>
            <w:tcW w:w="1300" w:type="dxa"/>
            <w:tcBorders>
              <w:top w:val="single" w:sz="4" w:space="0" w:color="auto"/>
              <w:left w:val="nil"/>
              <w:bottom w:val="nil"/>
              <w:right w:val="nil"/>
            </w:tcBorders>
            <w:shd w:val="clear" w:color="auto" w:fill="D3DFEE"/>
            <w:noWrap/>
            <w:hideMark/>
          </w:tcPr>
          <w:p w:rsidR="00431DE8" w:rsidRPr="00EC1FE5" w:rsidRDefault="00431DE8" w:rsidP="00EC1FE5">
            <w:pPr>
              <w:widowControl/>
              <w:autoSpaceDE/>
              <w:autoSpaceDN/>
              <w:adjustRightInd/>
              <w:jc w:val="right"/>
              <w:rPr>
                <w:rFonts w:ascii="Calibri" w:hAnsi="Calibri" w:cs="Calibri"/>
                <w:color w:val="000000"/>
                <w:sz w:val="22"/>
                <w:szCs w:val="22"/>
              </w:rPr>
            </w:pPr>
            <w:r w:rsidRPr="00EC1FE5">
              <w:rPr>
                <w:rFonts w:ascii="Calibri" w:hAnsi="Calibri" w:cs="Calibri"/>
                <w:color w:val="000000"/>
                <w:sz w:val="22"/>
                <w:szCs w:val="22"/>
              </w:rPr>
              <w:t>0.45</w:t>
            </w:r>
          </w:p>
        </w:tc>
        <w:tc>
          <w:tcPr>
            <w:tcW w:w="1515" w:type="dxa"/>
            <w:tcBorders>
              <w:top w:val="single" w:sz="4" w:space="0" w:color="auto"/>
              <w:left w:val="nil"/>
              <w:bottom w:val="nil"/>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18</w:t>
            </w:r>
          </w:p>
        </w:tc>
        <w:tc>
          <w:tcPr>
            <w:tcW w:w="1260" w:type="dxa"/>
            <w:tcBorders>
              <w:top w:val="single" w:sz="4" w:space="0" w:color="auto"/>
              <w:left w:val="nil"/>
              <w:bottom w:val="nil"/>
              <w:right w:val="nil"/>
            </w:tcBorders>
            <w:shd w:val="clear" w:color="auto" w:fill="D3DFEE"/>
            <w:noWrap/>
            <w:vAlign w:val="center"/>
            <w:hideMark/>
          </w:tcPr>
          <w:p w:rsidR="00431DE8" w:rsidRDefault="00431DE8" w:rsidP="00D37F03">
            <w:pPr>
              <w:jc w:val="right"/>
              <w:rPr>
                <w:rFonts w:ascii="Calibri" w:hAnsi="Calibri" w:cs="Calibri"/>
                <w:color w:val="000000"/>
                <w:sz w:val="22"/>
                <w:szCs w:val="22"/>
              </w:rPr>
            </w:pPr>
            <w:r>
              <w:rPr>
                <w:rFonts w:ascii="Calibri" w:hAnsi="Calibri" w:cs="Calibri"/>
                <w:color w:val="000000"/>
                <w:sz w:val="22"/>
                <w:szCs w:val="22"/>
              </w:rPr>
              <w:t xml:space="preserve">450 </w:t>
            </w:r>
          </w:p>
        </w:tc>
        <w:tc>
          <w:tcPr>
            <w:tcW w:w="81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0.5</w:t>
            </w:r>
          </w:p>
        </w:tc>
        <w:tc>
          <w:tcPr>
            <w:tcW w:w="99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900 </w:t>
            </w:r>
          </w:p>
        </w:tc>
        <w:tc>
          <w:tcPr>
            <w:tcW w:w="1170" w:type="dxa"/>
            <w:tcBorders>
              <w:top w:val="single" w:sz="4" w:space="0" w:color="auto"/>
              <w:left w:val="nil"/>
              <w:bottom w:val="nil"/>
              <w:right w:val="nil"/>
            </w:tcBorders>
            <w:shd w:val="clear" w:color="auto" w:fill="D3DFEE"/>
            <w:noWrap/>
            <w:vAlign w:val="center"/>
            <w:hideMark/>
          </w:tcPr>
          <w:p w:rsidR="00431DE8" w:rsidRDefault="00431DE8" w:rsidP="00431DE8">
            <w:pPr>
              <w:jc w:val="right"/>
              <w:rPr>
                <w:rFonts w:ascii="Calibri" w:hAnsi="Calibri" w:cs="Calibri"/>
                <w:color w:val="000000"/>
                <w:sz w:val="22"/>
                <w:szCs w:val="22"/>
              </w:rPr>
            </w:pPr>
            <w:r>
              <w:rPr>
                <w:rFonts w:ascii="Calibri" w:hAnsi="Calibri" w:cs="Calibri"/>
                <w:color w:val="000000"/>
                <w:sz w:val="22"/>
                <w:szCs w:val="22"/>
              </w:rPr>
              <w:t xml:space="preserve">36 </w:t>
            </w:r>
          </w:p>
        </w:tc>
      </w:tr>
      <w:tr w:rsidR="004A77DB" w:rsidRPr="00EC1FE5" w:rsidTr="00E93782">
        <w:trPr>
          <w:trHeight w:val="1791"/>
        </w:trPr>
        <w:tc>
          <w:tcPr>
            <w:tcW w:w="13158" w:type="dxa"/>
            <w:gridSpan w:val="9"/>
            <w:hideMark/>
          </w:tcPr>
          <w:p w:rsidR="008038EA" w:rsidRDefault="008038EA" w:rsidP="00A44909">
            <w:pPr>
              <w:widowControl/>
              <w:autoSpaceDE/>
              <w:autoSpaceDN/>
              <w:adjustRightInd/>
              <w:rPr>
                <w:rFonts w:ascii="Calibri" w:hAnsi="Calibri" w:cs="Calibri"/>
                <w:bCs/>
                <w:color w:val="000000"/>
                <w:szCs w:val="22"/>
              </w:rPr>
            </w:pPr>
          </w:p>
          <w:p w:rsidR="004A77DB" w:rsidRPr="007238E0" w:rsidRDefault="00045029" w:rsidP="00B71552">
            <w:pPr>
              <w:widowControl/>
              <w:autoSpaceDE/>
              <w:autoSpaceDN/>
              <w:adjustRightInd/>
              <w:rPr>
                <w:rFonts w:ascii="Calibri" w:hAnsi="Calibri" w:cs="Calibri"/>
                <w:bCs/>
                <w:color w:val="000000"/>
                <w:sz w:val="22"/>
                <w:szCs w:val="22"/>
              </w:rPr>
            </w:pPr>
            <w:r>
              <w:rPr>
                <w:rFonts w:ascii="Calibri" w:hAnsi="Calibri" w:cs="Calibri"/>
                <w:bCs/>
                <w:color w:val="000000"/>
                <w:szCs w:val="22"/>
              </w:rPr>
              <w:t xml:space="preserve">ES = the calculated effect size, which is equal to the </w:t>
            </w:r>
            <w:r w:rsidR="00E267C1">
              <w:rPr>
                <w:rFonts w:ascii="Calibri" w:hAnsi="Calibri" w:cs="Calibri"/>
                <w:bCs/>
                <w:color w:val="000000"/>
                <w:szCs w:val="22"/>
              </w:rPr>
              <w:t xml:space="preserve">estimated </w:t>
            </w:r>
            <w:r>
              <w:rPr>
                <w:rFonts w:ascii="Calibri" w:hAnsi="Calibri" w:cs="Calibri"/>
                <w:bCs/>
                <w:color w:val="000000"/>
                <w:szCs w:val="22"/>
              </w:rPr>
              <w:t>mean difference of the outcome of interest divided by the standard deviation of that outcome. All ES’s shown a</w:t>
            </w:r>
            <w:r w:rsidR="004A77DB" w:rsidRPr="00E93782">
              <w:rPr>
                <w:rFonts w:ascii="Calibri" w:hAnsi="Calibri" w:cs="Calibri"/>
                <w:bCs/>
                <w:color w:val="000000"/>
                <w:szCs w:val="22"/>
              </w:rPr>
              <w:t xml:space="preserve">ssume that the standard deviation </w:t>
            </w:r>
            <w:r w:rsidR="008925DF" w:rsidRPr="00E93782">
              <w:rPr>
                <w:rFonts w:ascii="Calibri" w:hAnsi="Calibri" w:cs="Calibri"/>
                <w:bCs/>
                <w:color w:val="000000"/>
                <w:szCs w:val="22"/>
              </w:rPr>
              <w:t>is</w:t>
            </w:r>
            <w:r w:rsidR="004A77DB" w:rsidRPr="00E93782">
              <w:rPr>
                <w:rFonts w:ascii="Calibri" w:hAnsi="Calibri" w:cs="Calibri"/>
                <w:bCs/>
                <w:color w:val="000000"/>
                <w:szCs w:val="22"/>
              </w:rPr>
              <w:t xml:space="preserve"> 0.55</w:t>
            </w:r>
            <w:r w:rsidR="00093F2F">
              <w:rPr>
                <w:rFonts w:ascii="Calibri" w:hAnsi="Calibri" w:cs="Calibri"/>
                <w:bCs/>
                <w:color w:val="000000"/>
                <w:szCs w:val="22"/>
              </w:rPr>
              <w:t xml:space="preserve">, which is </w:t>
            </w:r>
            <w:r w:rsidR="004A77DB" w:rsidRPr="00E93782">
              <w:rPr>
                <w:rFonts w:ascii="Calibri" w:hAnsi="Calibri" w:cs="Calibri"/>
                <w:bCs/>
                <w:color w:val="000000"/>
                <w:szCs w:val="22"/>
              </w:rPr>
              <w:t xml:space="preserve">the observed overall </w:t>
            </w:r>
            <w:r>
              <w:rPr>
                <w:rFonts w:ascii="Calibri" w:hAnsi="Calibri" w:cs="Calibri"/>
                <w:bCs/>
                <w:color w:val="000000"/>
                <w:szCs w:val="22"/>
              </w:rPr>
              <w:t>standard deviation</w:t>
            </w:r>
            <w:r w:rsidR="004A77DB" w:rsidRPr="00E93782">
              <w:rPr>
                <w:rFonts w:ascii="Calibri" w:hAnsi="Calibri" w:cs="Calibri"/>
                <w:bCs/>
                <w:color w:val="000000"/>
                <w:szCs w:val="22"/>
              </w:rPr>
              <w:t xml:space="preserve"> </w:t>
            </w:r>
            <w:r>
              <w:rPr>
                <w:rFonts w:ascii="Calibri" w:hAnsi="Calibri" w:cs="Calibri"/>
                <w:bCs/>
                <w:color w:val="000000"/>
                <w:szCs w:val="22"/>
              </w:rPr>
              <w:t>for</w:t>
            </w:r>
            <w:r w:rsidR="004A77DB" w:rsidRPr="00E93782">
              <w:rPr>
                <w:rFonts w:ascii="Calibri" w:hAnsi="Calibri" w:cs="Calibri"/>
                <w:bCs/>
                <w:color w:val="000000"/>
                <w:szCs w:val="22"/>
              </w:rPr>
              <w:t xml:space="preserve"> the 'recommend' item used in </w:t>
            </w:r>
            <w:r w:rsidR="00E93782">
              <w:rPr>
                <w:rFonts w:ascii="Calibri" w:hAnsi="Calibri" w:cs="Calibri"/>
                <w:bCs/>
                <w:color w:val="000000"/>
                <w:szCs w:val="22"/>
              </w:rPr>
              <w:t>Home Health</w:t>
            </w:r>
            <w:r w:rsidR="004A77DB" w:rsidRPr="00E93782">
              <w:rPr>
                <w:rFonts w:ascii="Calibri" w:hAnsi="Calibri" w:cs="Calibri"/>
                <w:bCs/>
                <w:color w:val="000000"/>
                <w:szCs w:val="22"/>
              </w:rPr>
              <w:t xml:space="preserve"> CAHPS</w:t>
            </w:r>
            <w:r w:rsidR="00093F2F">
              <w:rPr>
                <w:rFonts w:ascii="Calibri" w:hAnsi="Calibri" w:cs="Calibri"/>
                <w:bCs/>
                <w:color w:val="000000"/>
                <w:szCs w:val="22"/>
              </w:rPr>
              <w:t xml:space="preserve"> (measured on a 4-point scale)</w:t>
            </w:r>
            <w:r w:rsidR="004A77DB" w:rsidRPr="00E93782">
              <w:rPr>
                <w:rFonts w:ascii="Calibri" w:hAnsi="Calibri" w:cs="Calibri"/>
                <w:bCs/>
                <w:color w:val="000000"/>
                <w:szCs w:val="22"/>
              </w:rPr>
              <w:t xml:space="preserve">. </w:t>
            </w:r>
            <w:r w:rsidR="00E267C1">
              <w:rPr>
                <w:rFonts w:ascii="Calibri" w:hAnsi="Calibri" w:cs="Calibri"/>
                <w:bCs/>
                <w:color w:val="000000"/>
                <w:szCs w:val="22"/>
              </w:rPr>
              <w:t>In part, the specification of an ‘u</w:t>
            </w:r>
            <w:r w:rsidR="00E267C1" w:rsidRPr="00E93782">
              <w:rPr>
                <w:rFonts w:ascii="Calibri" w:hAnsi="Calibri" w:cs="Calibri"/>
                <w:bCs/>
                <w:color w:val="000000"/>
                <w:szCs w:val="22"/>
              </w:rPr>
              <w:t xml:space="preserve">nbalanced </w:t>
            </w:r>
            <w:r w:rsidR="004A77DB" w:rsidRPr="00E93782">
              <w:rPr>
                <w:rFonts w:ascii="Calibri" w:hAnsi="Calibri" w:cs="Calibri"/>
                <w:bCs/>
                <w:color w:val="000000"/>
                <w:szCs w:val="22"/>
              </w:rPr>
              <w:t>design</w:t>
            </w:r>
            <w:r w:rsidR="00E267C1">
              <w:rPr>
                <w:rFonts w:ascii="Calibri" w:hAnsi="Calibri" w:cs="Calibri"/>
                <w:bCs/>
                <w:color w:val="000000"/>
                <w:szCs w:val="22"/>
              </w:rPr>
              <w:t>’</w:t>
            </w:r>
            <w:r w:rsidR="004A77DB" w:rsidRPr="00E93782">
              <w:rPr>
                <w:rFonts w:ascii="Calibri" w:hAnsi="Calibri" w:cs="Calibri"/>
                <w:bCs/>
                <w:color w:val="000000"/>
                <w:szCs w:val="22"/>
              </w:rPr>
              <w:t xml:space="preserve"> </w:t>
            </w:r>
            <w:r w:rsidR="00E267C1">
              <w:rPr>
                <w:rFonts w:ascii="Calibri" w:hAnsi="Calibri" w:cs="Calibri"/>
                <w:bCs/>
                <w:color w:val="000000"/>
                <w:szCs w:val="22"/>
              </w:rPr>
              <w:t xml:space="preserve">is based on the assumption that </w:t>
            </w:r>
            <w:r w:rsidR="004A77DB" w:rsidRPr="00E93782">
              <w:rPr>
                <w:rFonts w:ascii="Calibri" w:hAnsi="Calibri" w:cs="Calibri"/>
                <w:bCs/>
                <w:color w:val="000000"/>
                <w:szCs w:val="22"/>
              </w:rPr>
              <w:t>the number of events sampled from each program (the strata)</w:t>
            </w:r>
            <w:r w:rsidR="00E267C1">
              <w:rPr>
                <w:rFonts w:ascii="Calibri" w:hAnsi="Calibri" w:cs="Calibri"/>
                <w:bCs/>
                <w:color w:val="000000"/>
                <w:szCs w:val="22"/>
              </w:rPr>
              <w:t xml:space="preserve"> will</w:t>
            </w:r>
            <w:r w:rsidR="004A77DB" w:rsidRPr="00E93782">
              <w:rPr>
                <w:rFonts w:ascii="Calibri" w:hAnsi="Calibri" w:cs="Calibri"/>
                <w:bCs/>
                <w:color w:val="000000"/>
                <w:szCs w:val="22"/>
              </w:rPr>
              <w:t xml:space="preserve"> var</w:t>
            </w:r>
            <w:r w:rsidR="00E267C1">
              <w:rPr>
                <w:rFonts w:ascii="Calibri" w:hAnsi="Calibri" w:cs="Calibri"/>
                <w:bCs/>
                <w:color w:val="000000"/>
                <w:szCs w:val="22"/>
              </w:rPr>
              <w:t>y. Since standard CAHPS reporting of performance scores is</w:t>
            </w:r>
            <w:r w:rsidR="004A77DB" w:rsidRPr="00E93782">
              <w:rPr>
                <w:rFonts w:ascii="Calibri" w:hAnsi="Calibri" w:cs="Calibri"/>
                <w:bCs/>
                <w:color w:val="000000"/>
                <w:szCs w:val="22"/>
              </w:rPr>
              <w:t xml:space="preserve"> based on </w:t>
            </w:r>
            <w:r w:rsidR="00E267C1">
              <w:rPr>
                <w:rFonts w:ascii="Calibri" w:hAnsi="Calibri" w:cs="Calibri"/>
                <w:bCs/>
                <w:color w:val="000000"/>
                <w:szCs w:val="22"/>
              </w:rPr>
              <w:t xml:space="preserve">an analysis that uses </w:t>
            </w:r>
            <w:r w:rsidR="004A77DB" w:rsidRPr="00E93782">
              <w:rPr>
                <w:rFonts w:ascii="Calibri" w:hAnsi="Calibri" w:cs="Calibri"/>
                <w:bCs/>
                <w:color w:val="000000"/>
                <w:szCs w:val="22"/>
              </w:rPr>
              <w:t xml:space="preserve">a two-sample t-test </w:t>
            </w:r>
            <w:r w:rsidR="00E267C1">
              <w:rPr>
                <w:rFonts w:ascii="Calibri" w:hAnsi="Calibri" w:cs="Calibri"/>
                <w:bCs/>
                <w:color w:val="000000"/>
                <w:szCs w:val="22"/>
              </w:rPr>
              <w:t>to</w:t>
            </w:r>
            <w:r w:rsidR="00E267C1" w:rsidRPr="00E93782">
              <w:rPr>
                <w:rFonts w:ascii="Calibri" w:hAnsi="Calibri" w:cs="Calibri"/>
                <w:bCs/>
                <w:color w:val="000000"/>
                <w:szCs w:val="22"/>
              </w:rPr>
              <w:t xml:space="preserve"> </w:t>
            </w:r>
            <w:r w:rsidR="004A77DB" w:rsidRPr="00E93782">
              <w:rPr>
                <w:rFonts w:ascii="Calibri" w:hAnsi="Calibri" w:cs="Calibri"/>
                <w:bCs/>
                <w:color w:val="000000"/>
                <w:szCs w:val="22"/>
              </w:rPr>
              <w:t xml:space="preserve">compare the mean of one </w:t>
            </w:r>
            <w:r w:rsidR="00E267C1">
              <w:rPr>
                <w:rFonts w:ascii="Calibri" w:hAnsi="Calibri" w:cs="Calibri"/>
                <w:bCs/>
                <w:color w:val="000000"/>
                <w:szCs w:val="22"/>
              </w:rPr>
              <w:t>‘unit’ (</w:t>
            </w:r>
            <w:r w:rsidR="004A77DB" w:rsidRPr="00E93782">
              <w:rPr>
                <w:rFonts w:ascii="Calibri" w:hAnsi="Calibri" w:cs="Calibri"/>
                <w:bCs/>
                <w:color w:val="000000"/>
                <w:szCs w:val="22"/>
              </w:rPr>
              <w:t>program</w:t>
            </w:r>
            <w:r w:rsidR="00E267C1">
              <w:rPr>
                <w:rFonts w:ascii="Calibri" w:hAnsi="Calibri" w:cs="Calibri"/>
                <w:bCs/>
                <w:color w:val="000000"/>
                <w:szCs w:val="22"/>
              </w:rPr>
              <w:t xml:space="preserve">) </w:t>
            </w:r>
            <w:r w:rsidR="004A77DB" w:rsidRPr="00E93782">
              <w:rPr>
                <w:rFonts w:ascii="Calibri" w:hAnsi="Calibri" w:cs="Calibri"/>
                <w:bCs/>
                <w:color w:val="000000"/>
                <w:szCs w:val="22"/>
              </w:rPr>
              <w:t xml:space="preserve">to the pooled mean of all the other </w:t>
            </w:r>
            <w:r w:rsidR="00E267C1">
              <w:rPr>
                <w:rFonts w:ascii="Calibri" w:hAnsi="Calibri" w:cs="Calibri"/>
                <w:bCs/>
                <w:color w:val="000000"/>
                <w:szCs w:val="22"/>
              </w:rPr>
              <w:t>units (</w:t>
            </w:r>
            <w:r w:rsidR="004A77DB" w:rsidRPr="00E93782">
              <w:rPr>
                <w:rFonts w:ascii="Calibri" w:hAnsi="Calibri" w:cs="Calibri"/>
                <w:bCs/>
                <w:color w:val="000000"/>
                <w:szCs w:val="22"/>
              </w:rPr>
              <w:t>programs</w:t>
            </w:r>
            <w:r w:rsidR="00E267C1">
              <w:rPr>
                <w:rFonts w:ascii="Calibri" w:hAnsi="Calibri" w:cs="Calibri"/>
                <w:bCs/>
                <w:color w:val="000000"/>
                <w:szCs w:val="22"/>
              </w:rPr>
              <w:t xml:space="preserve">), the specification of an unbalanced design is also based on the fact </w:t>
            </w:r>
            <w:r w:rsidR="004A77DB" w:rsidRPr="00E93782">
              <w:rPr>
                <w:rFonts w:ascii="Calibri" w:hAnsi="Calibri" w:cs="Calibri"/>
                <w:bCs/>
                <w:color w:val="000000"/>
                <w:szCs w:val="22"/>
              </w:rPr>
              <w:t xml:space="preserve">that the N for the pooled mean </w:t>
            </w:r>
            <w:r w:rsidR="00E267C1">
              <w:rPr>
                <w:rFonts w:ascii="Calibri" w:hAnsi="Calibri" w:cs="Calibri"/>
                <w:bCs/>
                <w:color w:val="000000"/>
                <w:szCs w:val="22"/>
              </w:rPr>
              <w:t>could</w:t>
            </w:r>
            <w:r w:rsidR="00E267C1" w:rsidRPr="00E93782">
              <w:rPr>
                <w:rFonts w:ascii="Calibri" w:hAnsi="Calibri" w:cs="Calibri"/>
                <w:bCs/>
                <w:color w:val="000000"/>
                <w:szCs w:val="22"/>
              </w:rPr>
              <w:t xml:space="preserve"> </w:t>
            </w:r>
            <w:r w:rsidR="004A77DB" w:rsidRPr="00E93782">
              <w:rPr>
                <w:rFonts w:ascii="Calibri" w:hAnsi="Calibri" w:cs="Calibri"/>
                <w:bCs/>
                <w:color w:val="000000"/>
                <w:szCs w:val="22"/>
              </w:rPr>
              <w:t xml:space="preserve">be as much as </w:t>
            </w:r>
            <w:r w:rsidR="00B71552">
              <w:rPr>
                <w:rFonts w:ascii="Calibri" w:hAnsi="Calibri" w:cs="Calibri"/>
                <w:bCs/>
                <w:color w:val="000000"/>
                <w:szCs w:val="22"/>
              </w:rPr>
              <w:t>29</w:t>
            </w:r>
            <w:r w:rsidR="00B71552" w:rsidRPr="00E93782">
              <w:rPr>
                <w:rFonts w:ascii="Calibri" w:hAnsi="Calibri" w:cs="Calibri"/>
                <w:bCs/>
                <w:color w:val="000000"/>
                <w:szCs w:val="22"/>
              </w:rPr>
              <w:t xml:space="preserve"> </w:t>
            </w:r>
            <w:r w:rsidR="004A77DB" w:rsidRPr="00E93782">
              <w:rPr>
                <w:rFonts w:ascii="Calibri" w:hAnsi="Calibri" w:cs="Calibri"/>
                <w:bCs/>
                <w:color w:val="000000"/>
                <w:szCs w:val="22"/>
              </w:rPr>
              <w:t>times the size of the N for the single program mean</w:t>
            </w:r>
            <w:r w:rsidR="00D07EDA">
              <w:rPr>
                <w:rFonts w:ascii="Calibri" w:hAnsi="Calibri" w:cs="Calibri"/>
                <w:bCs/>
                <w:color w:val="000000"/>
                <w:szCs w:val="22"/>
              </w:rPr>
              <w:t xml:space="preserve"> (we have assumed </w:t>
            </w:r>
            <w:r w:rsidR="00B71552">
              <w:rPr>
                <w:rFonts w:ascii="Calibri" w:hAnsi="Calibri" w:cs="Calibri"/>
                <w:bCs/>
                <w:color w:val="000000"/>
                <w:szCs w:val="22"/>
              </w:rPr>
              <w:t xml:space="preserve">30 </w:t>
            </w:r>
            <w:r w:rsidR="00D07EDA">
              <w:rPr>
                <w:rFonts w:ascii="Calibri" w:hAnsi="Calibri" w:cs="Calibri"/>
                <w:bCs/>
                <w:color w:val="000000"/>
                <w:szCs w:val="22"/>
              </w:rPr>
              <w:t>programs</w:t>
            </w:r>
            <w:r w:rsidR="008925DF" w:rsidRPr="00E93782">
              <w:rPr>
                <w:rFonts w:ascii="Calibri" w:hAnsi="Calibri" w:cs="Calibri"/>
                <w:bCs/>
                <w:color w:val="000000"/>
                <w:szCs w:val="22"/>
              </w:rPr>
              <w:t xml:space="preserve">, so one unit would generally have </w:t>
            </w:r>
            <w:r w:rsidR="00093F2F">
              <w:rPr>
                <w:rFonts w:ascii="Calibri" w:hAnsi="Calibri" w:cs="Calibri"/>
                <w:bCs/>
                <w:color w:val="000000"/>
                <w:szCs w:val="22"/>
              </w:rPr>
              <w:t xml:space="preserve">approximately </w:t>
            </w:r>
            <w:r w:rsidR="008925DF" w:rsidRPr="00E93782">
              <w:rPr>
                <w:rFonts w:ascii="Calibri" w:hAnsi="Calibri" w:cs="Calibri"/>
                <w:bCs/>
                <w:color w:val="000000"/>
                <w:szCs w:val="22"/>
              </w:rPr>
              <w:t>1/</w:t>
            </w:r>
            <w:r w:rsidR="00B71552">
              <w:rPr>
                <w:rFonts w:ascii="Calibri" w:hAnsi="Calibri" w:cs="Calibri"/>
                <w:bCs/>
                <w:color w:val="000000"/>
                <w:szCs w:val="22"/>
              </w:rPr>
              <w:t>29</w:t>
            </w:r>
            <w:r w:rsidR="00B71552" w:rsidRPr="00E93782">
              <w:rPr>
                <w:rFonts w:ascii="Calibri" w:hAnsi="Calibri" w:cs="Calibri"/>
                <w:bCs/>
                <w:color w:val="000000"/>
                <w:szCs w:val="22"/>
                <w:vertAlign w:val="superscript"/>
              </w:rPr>
              <w:t>th</w:t>
            </w:r>
            <w:r w:rsidR="00B71552" w:rsidRPr="00E93782">
              <w:rPr>
                <w:rFonts w:ascii="Calibri" w:hAnsi="Calibri" w:cs="Calibri"/>
                <w:bCs/>
                <w:color w:val="000000"/>
                <w:szCs w:val="22"/>
              </w:rPr>
              <w:t xml:space="preserve"> </w:t>
            </w:r>
            <w:r w:rsidR="008925DF" w:rsidRPr="00E93782">
              <w:rPr>
                <w:rFonts w:ascii="Calibri" w:hAnsi="Calibri" w:cs="Calibri"/>
                <w:bCs/>
                <w:color w:val="000000"/>
                <w:szCs w:val="22"/>
              </w:rPr>
              <w:t xml:space="preserve">the sample size of the other </w:t>
            </w:r>
            <w:r w:rsidR="00B71552">
              <w:rPr>
                <w:rFonts w:ascii="Calibri" w:hAnsi="Calibri" w:cs="Calibri"/>
                <w:bCs/>
                <w:color w:val="000000"/>
                <w:szCs w:val="22"/>
              </w:rPr>
              <w:t>29</w:t>
            </w:r>
            <w:r w:rsidR="00B71552" w:rsidRPr="00E93782">
              <w:rPr>
                <w:rFonts w:ascii="Calibri" w:hAnsi="Calibri" w:cs="Calibri"/>
                <w:bCs/>
                <w:color w:val="000000"/>
                <w:szCs w:val="22"/>
              </w:rPr>
              <w:t xml:space="preserve"> </w:t>
            </w:r>
            <w:r w:rsidR="008925DF" w:rsidRPr="00E93782">
              <w:rPr>
                <w:rFonts w:ascii="Calibri" w:hAnsi="Calibri" w:cs="Calibri"/>
                <w:bCs/>
                <w:color w:val="000000"/>
                <w:szCs w:val="22"/>
              </w:rPr>
              <w:t>units combined)</w:t>
            </w:r>
            <w:r w:rsidR="004A77DB" w:rsidRPr="00E93782">
              <w:rPr>
                <w:rFonts w:ascii="Calibri" w:hAnsi="Calibri" w:cs="Calibri"/>
                <w:bCs/>
                <w:color w:val="000000"/>
                <w:szCs w:val="22"/>
              </w:rPr>
              <w:t xml:space="preserve">. </w:t>
            </w:r>
            <w:r w:rsidR="00931823">
              <w:rPr>
                <w:rFonts w:ascii="Calibri" w:hAnsi="Calibri" w:cs="Calibri"/>
                <w:bCs/>
                <w:color w:val="000000"/>
                <w:szCs w:val="22"/>
              </w:rPr>
              <w:t>The</w:t>
            </w:r>
            <w:r w:rsidR="004A77DB" w:rsidRPr="00E93782">
              <w:rPr>
                <w:rFonts w:ascii="Calibri" w:hAnsi="Calibri" w:cs="Calibri"/>
                <w:bCs/>
                <w:color w:val="000000"/>
                <w:szCs w:val="22"/>
              </w:rPr>
              <w:t xml:space="preserve"> single program variance in Scenario 1</w:t>
            </w:r>
            <w:r w:rsidR="00E93782">
              <w:rPr>
                <w:rFonts w:ascii="Calibri" w:hAnsi="Calibri" w:cs="Calibri"/>
                <w:bCs/>
                <w:color w:val="000000"/>
                <w:szCs w:val="22"/>
              </w:rPr>
              <w:t xml:space="preserve"> is based on t</w:t>
            </w:r>
            <w:r w:rsidR="004A77DB" w:rsidRPr="00E93782">
              <w:rPr>
                <w:rFonts w:ascii="Calibri" w:hAnsi="Calibri" w:cs="Calibri"/>
                <w:bCs/>
                <w:color w:val="000000"/>
                <w:szCs w:val="22"/>
              </w:rPr>
              <w:t xml:space="preserve">he lowest observed variance from </w:t>
            </w:r>
            <w:r w:rsidR="0080753D">
              <w:rPr>
                <w:rFonts w:ascii="Calibri" w:hAnsi="Calibri" w:cs="Calibri"/>
                <w:bCs/>
                <w:color w:val="000000"/>
                <w:szCs w:val="22"/>
              </w:rPr>
              <w:t>CAHPS Home Health survey data</w:t>
            </w:r>
            <w:r w:rsidR="004A77DB" w:rsidRPr="00E93782">
              <w:rPr>
                <w:rFonts w:ascii="Calibri" w:hAnsi="Calibri" w:cs="Calibri"/>
                <w:bCs/>
                <w:color w:val="000000"/>
                <w:szCs w:val="22"/>
              </w:rPr>
              <w:t>; scenario 2</w:t>
            </w:r>
            <w:r w:rsidR="00E93782">
              <w:rPr>
                <w:rFonts w:ascii="Calibri" w:hAnsi="Calibri" w:cs="Calibri"/>
                <w:bCs/>
                <w:color w:val="000000"/>
                <w:szCs w:val="22"/>
              </w:rPr>
              <w:t xml:space="preserve"> uses</w:t>
            </w:r>
            <w:r w:rsidR="004A77DB" w:rsidRPr="00E93782">
              <w:rPr>
                <w:rFonts w:ascii="Calibri" w:hAnsi="Calibri" w:cs="Calibri"/>
                <w:bCs/>
                <w:color w:val="000000"/>
                <w:szCs w:val="22"/>
              </w:rPr>
              <w:t xml:space="preserve"> the highest observed variance from </w:t>
            </w:r>
            <w:r w:rsidR="0080753D">
              <w:rPr>
                <w:rFonts w:ascii="Calibri" w:hAnsi="Calibri" w:cs="Calibri"/>
                <w:bCs/>
                <w:color w:val="000000"/>
                <w:szCs w:val="22"/>
              </w:rPr>
              <w:t>CAHPS Home Health survey data</w:t>
            </w:r>
            <w:r w:rsidR="004A77DB" w:rsidRPr="00E93782">
              <w:rPr>
                <w:rFonts w:ascii="Calibri" w:hAnsi="Calibri" w:cs="Calibri"/>
                <w:bCs/>
                <w:color w:val="000000"/>
                <w:szCs w:val="22"/>
              </w:rPr>
              <w:t>; comparing Scenarios 1 and 2 gives you the most liberal and most conservative estimates, based on our best guesses about the mean differences and variances we will find in the HCBS population.</w:t>
            </w:r>
          </w:p>
        </w:tc>
      </w:tr>
    </w:tbl>
    <w:p w:rsidR="00C12FAA" w:rsidRPr="004A77DB" w:rsidRDefault="00C12FA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5DFA" w:rsidRPr="00335DFA" w:rsidRDefault="00335DFA"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D31B5" w:rsidRDefault="00FD31B5" w:rsidP="00335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FD31B5" w:rsidSect="00FD31B5">
          <w:endnotePr>
            <w:numFmt w:val="decimal"/>
          </w:endnotePr>
          <w:pgSz w:w="15840" w:h="12240" w:orient="landscape"/>
          <w:pgMar w:top="1440" w:right="1440" w:bottom="1296" w:left="1440" w:header="1440" w:footer="1440" w:gutter="0"/>
          <w:cols w:space="720"/>
          <w:noEndnote/>
          <w:docGrid w:linePitch="272"/>
        </w:sectPr>
      </w:pPr>
    </w:p>
    <w:p w:rsidR="00220952" w:rsidRDefault="00220952" w:rsidP="00220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As shown in the table, Scenario 2 reflects the most realistic set of assumptions</w:t>
      </w:r>
      <w:r w:rsidR="00063A89">
        <w:rPr>
          <w:sz w:val="24"/>
        </w:rPr>
        <w:t>, which can be stated as follows:</w:t>
      </w:r>
      <w:r>
        <w:rPr>
          <w:sz w:val="24"/>
        </w:rPr>
        <w:t xml:space="preserve"> </w:t>
      </w:r>
    </w:p>
    <w:p w:rsidR="00310D2B" w:rsidRDefault="00310D2B" w:rsidP="002209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0952"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statistical test of interest is to compare the mean score from each program to the overall mean of the other programs</w:t>
      </w:r>
      <w:r w:rsidR="00093F2F">
        <w:rPr>
          <w:sz w:val="24"/>
        </w:rPr>
        <w:t xml:space="preserve"> (the benchmark)</w:t>
      </w:r>
      <w:r>
        <w:rPr>
          <w:sz w:val="24"/>
        </w:rPr>
        <w:t>.</w:t>
      </w:r>
    </w:p>
    <w:p w:rsidR="00220952"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Such a test constitutes an unbalanced design in that the number of observations for a single program will be approximately 1/</w:t>
      </w:r>
      <w:r w:rsidR="00B71552">
        <w:rPr>
          <w:sz w:val="24"/>
        </w:rPr>
        <w:t>29</w:t>
      </w:r>
      <w:r w:rsidR="00B71552" w:rsidRPr="00220952">
        <w:rPr>
          <w:sz w:val="24"/>
          <w:vertAlign w:val="superscript"/>
        </w:rPr>
        <w:t>th</w:t>
      </w:r>
      <w:r w:rsidR="00B71552">
        <w:rPr>
          <w:sz w:val="24"/>
        </w:rPr>
        <w:t xml:space="preserve"> </w:t>
      </w:r>
      <w:r>
        <w:rPr>
          <w:sz w:val="24"/>
        </w:rPr>
        <w:t xml:space="preserve">the number of observations </w:t>
      </w:r>
      <w:r w:rsidR="005E0B79">
        <w:rPr>
          <w:sz w:val="24"/>
        </w:rPr>
        <w:t>that make up the benchmark score</w:t>
      </w:r>
      <w:r>
        <w:rPr>
          <w:sz w:val="24"/>
        </w:rPr>
        <w:t>.</w:t>
      </w:r>
    </w:p>
    <w:p w:rsidR="00220952" w:rsidRPr="00335DFA" w:rsidRDefault="00220952" w:rsidP="00220952">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variance in the outcome for a single program will be greater than the variance </w:t>
      </w:r>
      <w:r w:rsidR="00557AC2">
        <w:rPr>
          <w:sz w:val="24"/>
        </w:rPr>
        <w:t>for that</w:t>
      </w:r>
      <w:r>
        <w:rPr>
          <w:sz w:val="24"/>
        </w:rPr>
        <w:t xml:space="preserve"> same outcome for the other </w:t>
      </w:r>
      <w:r w:rsidR="00B71552">
        <w:rPr>
          <w:sz w:val="24"/>
        </w:rPr>
        <w:t xml:space="preserve">29 </w:t>
      </w:r>
      <w:r>
        <w:rPr>
          <w:sz w:val="24"/>
        </w:rPr>
        <w:t>programs combined.</w:t>
      </w:r>
      <w:r w:rsidR="008B6936">
        <w:rPr>
          <w:sz w:val="24"/>
        </w:rPr>
        <w:t xml:space="preserve"> S</w:t>
      </w:r>
      <w:r w:rsidR="00557AC2">
        <w:rPr>
          <w:sz w:val="24"/>
        </w:rPr>
        <w:t>ince variance is</w:t>
      </w:r>
      <w:r w:rsidR="00045029">
        <w:rPr>
          <w:sz w:val="24"/>
        </w:rPr>
        <w:t>, mathematically,</w:t>
      </w:r>
      <w:r w:rsidR="00557AC2">
        <w:rPr>
          <w:sz w:val="24"/>
        </w:rPr>
        <w:t xml:space="preserve"> a function of the number of observations, the pooled variance for </w:t>
      </w:r>
      <w:r w:rsidR="00B71552">
        <w:rPr>
          <w:sz w:val="24"/>
        </w:rPr>
        <w:t xml:space="preserve">29 </w:t>
      </w:r>
      <w:r w:rsidR="00557AC2">
        <w:rPr>
          <w:sz w:val="24"/>
        </w:rPr>
        <w:t xml:space="preserve">programs will </w:t>
      </w:r>
      <w:r w:rsidR="00045029">
        <w:rPr>
          <w:sz w:val="24"/>
        </w:rPr>
        <w:t>very likely</w:t>
      </w:r>
      <w:r w:rsidR="00557AC2">
        <w:rPr>
          <w:sz w:val="24"/>
        </w:rPr>
        <w:t xml:space="preserve"> be smaller than the variance for a single program. </w:t>
      </w:r>
    </w:p>
    <w:p w:rsidR="00220952" w:rsidRDefault="0022095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3B41"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sz w:val="24"/>
        </w:rPr>
        <w:t>Based</w:t>
      </w:r>
      <w:r w:rsidR="00310D2B">
        <w:rPr>
          <w:sz w:val="24"/>
        </w:rPr>
        <w:t xml:space="preserve"> on</w:t>
      </w:r>
      <w:r>
        <w:rPr>
          <w:sz w:val="24"/>
        </w:rPr>
        <w:t xml:space="preserve"> </w:t>
      </w:r>
      <w:r w:rsidR="00045029">
        <w:rPr>
          <w:sz w:val="24"/>
        </w:rPr>
        <w:t xml:space="preserve">the goal of detecting a medium effect size using assumptions from Scenario 2 and an assumed 50% yield rate, </w:t>
      </w:r>
      <w:r w:rsidR="00D37F03">
        <w:rPr>
          <w:sz w:val="24"/>
        </w:rPr>
        <w:t xml:space="preserve">the power analysis shows that </w:t>
      </w:r>
      <w:r>
        <w:rPr>
          <w:sz w:val="24"/>
        </w:rPr>
        <w:t xml:space="preserve">we would need to sample </w:t>
      </w:r>
      <w:r w:rsidR="00B82958">
        <w:rPr>
          <w:sz w:val="24"/>
        </w:rPr>
        <w:t xml:space="preserve">at least </w:t>
      </w:r>
      <w:r w:rsidR="00D37F03">
        <w:rPr>
          <w:sz w:val="24"/>
        </w:rPr>
        <w:t xml:space="preserve">355 </w:t>
      </w:r>
      <w:r w:rsidR="00310D2B">
        <w:rPr>
          <w:sz w:val="24"/>
        </w:rPr>
        <w:t>participants</w:t>
      </w:r>
      <w:r>
        <w:rPr>
          <w:sz w:val="24"/>
        </w:rPr>
        <w:t xml:space="preserve"> from each of the </w:t>
      </w:r>
      <w:r w:rsidR="00B82958">
        <w:rPr>
          <w:sz w:val="24"/>
        </w:rPr>
        <w:t xml:space="preserve">30 </w:t>
      </w:r>
      <w:r>
        <w:rPr>
          <w:sz w:val="24"/>
        </w:rPr>
        <w:t>programs to be able to detect effects of a moderate size when making program-level estimates in order to rank-order programs by performance</w:t>
      </w:r>
      <w:r w:rsidR="004A77DB">
        <w:rPr>
          <w:sz w:val="24"/>
        </w:rPr>
        <w:t xml:space="preserve"> relative to a benchmark (the overall mean in this case)</w:t>
      </w:r>
      <w:r w:rsidR="00D37F03">
        <w:rPr>
          <w:sz w:val="24"/>
        </w:rPr>
        <w:t xml:space="preserve">. This corresponds to a total sample size of 10,650, but does not take into consideration the variability due to </w:t>
      </w:r>
      <w:r w:rsidR="00EC21A3">
        <w:rPr>
          <w:sz w:val="24"/>
        </w:rPr>
        <w:t xml:space="preserve">the </w:t>
      </w:r>
      <w:r w:rsidR="00D37F03">
        <w:rPr>
          <w:sz w:val="24"/>
        </w:rPr>
        <w:t xml:space="preserve">fact that the respondents may be served by a wide variety of individual providers.  </w:t>
      </w:r>
      <w:r w:rsidR="00C05AB9">
        <w:rPr>
          <w:sz w:val="24"/>
        </w:rPr>
        <w:t xml:space="preserve">Since we cannot </w:t>
      </w:r>
      <w:r w:rsidR="005C6570">
        <w:rPr>
          <w:sz w:val="24"/>
        </w:rPr>
        <w:t>readily</w:t>
      </w:r>
      <w:r w:rsidR="00C05AB9">
        <w:rPr>
          <w:sz w:val="24"/>
        </w:rPr>
        <w:t xml:space="preserve"> estimate this variability prospectively</w:t>
      </w:r>
      <w:r w:rsidR="00D37F03">
        <w:rPr>
          <w:sz w:val="24"/>
        </w:rPr>
        <w:t xml:space="preserve">, </w:t>
      </w:r>
      <w:r w:rsidR="00C05AB9">
        <w:rPr>
          <w:sz w:val="24"/>
        </w:rPr>
        <w:t xml:space="preserve">we plan to use the more conservative CAHPS guideline of obtaining 300 completes per program, </w:t>
      </w:r>
      <w:r w:rsidR="005C6570">
        <w:rPr>
          <w:sz w:val="24"/>
        </w:rPr>
        <w:t xml:space="preserve">which requires a </w:t>
      </w:r>
      <w:r w:rsidR="00C05AB9">
        <w:rPr>
          <w:sz w:val="24"/>
        </w:rPr>
        <w:t xml:space="preserve">sample </w:t>
      </w:r>
      <w:r w:rsidR="005C6570">
        <w:rPr>
          <w:sz w:val="24"/>
        </w:rPr>
        <w:t xml:space="preserve">of </w:t>
      </w:r>
      <w:r w:rsidR="00D37F03">
        <w:rPr>
          <w:sz w:val="24"/>
        </w:rPr>
        <w:t xml:space="preserve">600 participants </w:t>
      </w:r>
      <w:r w:rsidR="00C05AB9">
        <w:rPr>
          <w:sz w:val="24"/>
        </w:rPr>
        <w:t>from each</w:t>
      </w:r>
      <w:r w:rsidR="00D37F03">
        <w:rPr>
          <w:sz w:val="24"/>
        </w:rPr>
        <w:t xml:space="preserve"> </w:t>
      </w:r>
      <w:r w:rsidR="00C05AB9">
        <w:rPr>
          <w:sz w:val="24"/>
        </w:rPr>
        <w:t>program.</w:t>
      </w:r>
      <w:r w:rsidR="00B71552">
        <w:rPr>
          <w:b/>
          <w:sz w:val="24"/>
        </w:rPr>
        <w:t xml:space="preserve"> </w:t>
      </w:r>
    </w:p>
    <w:p w:rsidR="00D37F03" w:rsidRDefault="00D37F0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673A" w:rsidRDefault="00D0673A" w:rsidP="009C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highlight w:val="yellow"/>
        </w:rPr>
      </w:pPr>
      <w:r w:rsidRPr="009C5B04">
        <w:rPr>
          <w:b/>
          <w:sz w:val="24"/>
        </w:rPr>
        <w:t xml:space="preserve">Experimental design for mode test </w:t>
      </w:r>
    </w:p>
    <w:p w:rsidR="00596993" w:rsidRDefault="007238E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238E0">
        <w:rPr>
          <w:sz w:val="24"/>
        </w:rPr>
        <w:t xml:space="preserve">For the mode test, we </w:t>
      </w:r>
      <w:r w:rsidR="005C6570">
        <w:rPr>
          <w:sz w:val="24"/>
        </w:rPr>
        <w:t xml:space="preserve">assumed </w:t>
      </w:r>
      <w:r w:rsidR="005C6570" w:rsidRPr="005C6570">
        <w:rPr>
          <w:i/>
          <w:sz w:val="24"/>
        </w:rPr>
        <w:t>a priori</w:t>
      </w:r>
      <w:r w:rsidR="005C6570">
        <w:rPr>
          <w:sz w:val="24"/>
        </w:rPr>
        <w:t xml:space="preserve"> that we would have to</w:t>
      </w:r>
      <w:r w:rsidRPr="007238E0">
        <w:rPr>
          <w:sz w:val="24"/>
        </w:rPr>
        <w:t xml:space="preserve"> randomly assign</w:t>
      </w:r>
      <w:r w:rsidR="00F30FD9">
        <w:rPr>
          <w:sz w:val="24"/>
        </w:rPr>
        <w:t xml:space="preserve"> about</w:t>
      </w:r>
      <w:r w:rsidRPr="007238E0">
        <w:rPr>
          <w:sz w:val="24"/>
        </w:rPr>
        <w:t xml:space="preserve"> </w:t>
      </w:r>
      <w:r w:rsidR="005C6570">
        <w:rPr>
          <w:sz w:val="24"/>
        </w:rPr>
        <w:t>10</w:t>
      </w:r>
      <w:r w:rsidR="006D3602">
        <w:rPr>
          <w:sz w:val="24"/>
        </w:rPr>
        <w:t>% of participants</w:t>
      </w:r>
      <w:r w:rsidR="006D3602" w:rsidRPr="007238E0">
        <w:rPr>
          <w:sz w:val="24"/>
        </w:rPr>
        <w:t xml:space="preserve"> </w:t>
      </w:r>
      <w:r w:rsidRPr="007238E0">
        <w:rPr>
          <w:sz w:val="24"/>
        </w:rPr>
        <w:t xml:space="preserve">from the initial sample </w:t>
      </w:r>
      <w:r w:rsidR="009C5B04">
        <w:rPr>
          <w:sz w:val="24"/>
        </w:rPr>
        <w:t xml:space="preserve">of </w:t>
      </w:r>
      <w:r w:rsidR="00C05AB9">
        <w:rPr>
          <w:sz w:val="24"/>
        </w:rPr>
        <w:t>18,000</w:t>
      </w:r>
      <w:r w:rsidR="006D3602">
        <w:rPr>
          <w:sz w:val="24"/>
        </w:rPr>
        <w:t xml:space="preserve"> to the CATI mode, while the remaining </w:t>
      </w:r>
      <w:r w:rsidR="00596993">
        <w:rPr>
          <w:sz w:val="24"/>
        </w:rPr>
        <w:t>9</w:t>
      </w:r>
      <w:r w:rsidR="005C6570">
        <w:rPr>
          <w:sz w:val="24"/>
        </w:rPr>
        <w:t>0</w:t>
      </w:r>
      <w:r w:rsidR="006D3602">
        <w:rPr>
          <w:sz w:val="24"/>
        </w:rPr>
        <w:t xml:space="preserve">% of participants </w:t>
      </w:r>
      <w:r w:rsidR="005C6570">
        <w:rPr>
          <w:sz w:val="24"/>
        </w:rPr>
        <w:t>would</w:t>
      </w:r>
      <w:r w:rsidR="006D3602">
        <w:rPr>
          <w:sz w:val="24"/>
        </w:rPr>
        <w:t xml:space="preserve"> </w:t>
      </w:r>
      <w:r w:rsidR="00596993">
        <w:rPr>
          <w:sz w:val="24"/>
        </w:rPr>
        <w:t xml:space="preserve">be assigned to the CAPI mode. This strategy </w:t>
      </w:r>
      <w:r w:rsidR="005C6570">
        <w:rPr>
          <w:sz w:val="24"/>
        </w:rPr>
        <w:t>would</w:t>
      </w:r>
      <w:r w:rsidR="00596993">
        <w:rPr>
          <w:sz w:val="24"/>
        </w:rPr>
        <w:t xml:space="preserve"> provide samples of about 1,</w:t>
      </w:r>
      <w:r w:rsidR="005C6570">
        <w:rPr>
          <w:sz w:val="24"/>
        </w:rPr>
        <w:t>8</w:t>
      </w:r>
      <w:r w:rsidR="00F30FD9">
        <w:rPr>
          <w:sz w:val="24"/>
        </w:rPr>
        <w:t>00</w:t>
      </w:r>
      <w:r w:rsidR="00596993">
        <w:rPr>
          <w:sz w:val="24"/>
        </w:rPr>
        <w:t xml:space="preserve"> for the CATI mode and around </w:t>
      </w:r>
      <w:r w:rsidR="00F30FD9">
        <w:rPr>
          <w:sz w:val="24"/>
        </w:rPr>
        <w:t>16,</w:t>
      </w:r>
      <w:r w:rsidR="005C6570">
        <w:rPr>
          <w:sz w:val="24"/>
        </w:rPr>
        <w:t>2</w:t>
      </w:r>
      <w:r w:rsidR="00F30FD9">
        <w:rPr>
          <w:sz w:val="24"/>
        </w:rPr>
        <w:t>00</w:t>
      </w:r>
      <w:r w:rsidR="00596993">
        <w:rPr>
          <w:sz w:val="24"/>
        </w:rPr>
        <w:t xml:space="preserve"> for the CAPI mode.</w:t>
      </w:r>
      <w:r w:rsidR="005C6570">
        <w:rPr>
          <w:sz w:val="24"/>
        </w:rPr>
        <w:t xml:space="preserve"> Such an allocation will result in an unbalanced design where the CAPI mode will have approximately 9 times as many sample members compared to the CATI mode. We conducted a power analysis to verify that such a distribution would be adequate for the mode test.</w:t>
      </w:r>
      <w:r w:rsidR="00596993">
        <w:rPr>
          <w:sz w:val="24"/>
        </w:rPr>
        <w:t xml:space="preserve"> </w:t>
      </w:r>
    </w:p>
    <w:p w:rsidR="00596993"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38E0"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D0673A" w:rsidRPr="007238E0">
        <w:rPr>
          <w:sz w:val="24"/>
        </w:rPr>
        <w:t xml:space="preserve">he mode test needs to take into consideration the differences </w:t>
      </w:r>
      <w:r w:rsidR="00DE657C" w:rsidRPr="007238E0">
        <w:rPr>
          <w:sz w:val="24"/>
        </w:rPr>
        <w:t xml:space="preserve">across populations </w:t>
      </w:r>
      <w:r w:rsidR="00D0673A" w:rsidRPr="007238E0">
        <w:rPr>
          <w:sz w:val="24"/>
        </w:rPr>
        <w:t xml:space="preserve">in </w:t>
      </w:r>
      <w:r w:rsidR="00DE657C">
        <w:rPr>
          <w:sz w:val="24"/>
        </w:rPr>
        <w:t xml:space="preserve">respondents’ </w:t>
      </w:r>
      <w:r w:rsidR="00D0673A" w:rsidRPr="007238E0">
        <w:rPr>
          <w:sz w:val="24"/>
        </w:rPr>
        <w:t xml:space="preserve">ability </w:t>
      </w:r>
      <w:r w:rsidR="00772495">
        <w:rPr>
          <w:sz w:val="24"/>
        </w:rPr>
        <w:t>to complete a telephone survey</w:t>
      </w:r>
      <w:r w:rsidR="00D0673A" w:rsidRPr="007238E0">
        <w:rPr>
          <w:sz w:val="24"/>
        </w:rPr>
        <w:t xml:space="preserve">. </w:t>
      </w:r>
      <w:r w:rsidR="00DE657C">
        <w:rPr>
          <w:sz w:val="24"/>
        </w:rPr>
        <w:t>Table 2</w:t>
      </w:r>
      <w:r w:rsidR="007238E0">
        <w:rPr>
          <w:sz w:val="24"/>
        </w:rPr>
        <w:t xml:space="preserve"> displays the estimated distribution of the </w:t>
      </w:r>
      <w:r w:rsidR="007238E0" w:rsidRPr="00DE657C">
        <w:rPr>
          <w:i/>
          <w:sz w:val="24"/>
        </w:rPr>
        <w:t>total</w:t>
      </w:r>
      <w:r w:rsidR="007238E0">
        <w:rPr>
          <w:sz w:val="24"/>
        </w:rPr>
        <w:t xml:space="preserve"> population </w:t>
      </w:r>
      <w:r w:rsidR="00DE657C">
        <w:rPr>
          <w:sz w:val="24"/>
        </w:rPr>
        <w:t xml:space="preserve">of interest </w:t>
      </w:r>
      <w:r w:rsidR="007238E0">
        <w:rPr>
          <w:sz w:val="24"/>
        </w:rPr>
        <w:t xml:space="preserve">across different </w:t>
      </w:r>
      <w:r w:rsidR="007238E0" w:rsidRPr="00DE657C">
        <w:rPr>
          <w:i/>
          <w:sz w:val="24"/>
        </w:rPr>
        <w:t>program</w:t>
      </w:r>
      <w:r w:rsidR="007238E0">
        <w:rPr>
          <w:sz w:val="24"/>
        </w:rPr>
        <w:t xml:space="preserve"> populations (</w:t>
      </w:r>
      <w:r w:rsidR="009C5B04">
        <w:rPr>
          <w:sz w:val="24"/>
        </w:rPr>
        <w:t xml:space="preserve">e.g., the </w:t>
      </w:r>
      <w:r w:rsidR="007238E0">
        <w:rPr>
          <w:sz w:val="24"/>
        </w:rPr>
        <w:t xml:space="preserve">aged, physically disabled, etc.). </w:t>
      </w:r>
      <w:r w:rsidR="00DE657C">
        <w:rPr>
          <w:sz w:val="24"/>
        </w:rPr>
        <w:t>Table 2</w:t>
      </w:r>
      <w:r w:rsidR="007238E0">
        <w:rPr>
          <w:sz w:val="24"/>
        </w:rPr>
        <w:t xml:space="preserve"> also characterizes each of these </w:t>
      </w:r>
      <w:r w:rsidR="005E0B79">
        <w:rPr>
          <w:sz w:val="24"/>
        </w:rPr>
        <w:t xml:space="preserve">program </w:t>
      </w:r>
      <w:r w:rsidR="007238E0">
        <w:rPr>
          <w:sz w:val="24"/>
        </w:rPr>
        <w:t xml:space="preserve">populations by </w:t>
      </w:r>
      <w:r w:rsidR="00DE657C">
        <w:rPr>
          <w:sz w:val="24"/>
        </w:rPr>
        <w:t>our</w:t>
      </w:r>
      <w:r w:rsidR="009C5B04">
        <w:rPr>
          <w:sz w:val="24"/>
        </w:rPr>
        <w:t xml:space="preserve"> estimation of their</w:t>
      </w:r>
      <w:r w:rsidR="007238E0">
        <w:rPr>
          <w:sz w:val="24"/>
        </w:rPr>
        <w:t xml:space="preserve"> ability to complete a computer assisted telephone interview (CATI).</w:t>
      </w:r>
      <w:r w:rsidR="000650A8">
        <w:rPr>
          <w:sz w:val="24"/>
        </w:rPr>
        <w:t xml:space="preserve"> Note that these assumptions are not based on specific empirical data regarding differences in propensity to respond across these populations, but rather represent assumptions based on our past experience working with and surveying similar </w:t>
      </w:r>
      <w:r w:rsidR="005E23E7">
        <w:rPr>
          <w:sz w:val="24"/>
        </w:rPr>
        <w:t xml:space="preserve">populations. </w:t>
      </w:r>
      <w:r w:rsidR="009924C0">
        <w:rPr>
          <w:sz w:val="24"/>
        </w:rPr>
        <w:t xml:space="preserve">As shown in the table, we estimate that about 6% of the population will </w:t>
      </w:r>
      <w:r w:rsidR="00EA7BD3">
        <w:rPr>
          <w:sz w:val="24"/>
        </w:rPr>
        <w:t>probably be able</w:t>
      </w:r>
      <w:r w:rsidR="009924C0">
        <w:rPr>
          <w:sz w:val="24"/>
        </w:rPr>
        <w:t xml:space="preserve"> to complete a CATI survey, while around 50% </w:t>
      </w:r>
      <w:r w:rsidR="009924C0" w:rsidRPr="009924C0">
        <w:rPr>
          <w:i/>
          <w:sz w:val="24"/>
        </w:rPr>
        <w:t>might</w:t>
      </w:r>
      <w:r w:rsidR="009924C0">
        <w:rPr>
          <w:sz w:val="24"/>
        </w:rPr>
        <w:t xml:space="preserve"> be able</w:t>
      </w:r>
      <w:r w:rsidR="00DE657C">
        <w:rPr>
          <w:sz w:val="24"/>
        </w:rPr>
        <w:t xml:space="preserve"> to complete such a survey</w:t>
      </w:r>
      <w:r w:rsidR="00EA7BD3">
        <w:rPr>
          <w:sz w:val="24"/>
        </w:rPr>
        <w:t xml:space="preserve"> (the 3 </w:t>
      </w:r>
      <w:r w:rsidR="00EA7BD3" w:rsidRPr="00EA7BD3">
        <w:rPr>
          <w:i/>
          <w:sz w:val="24"/>
        </w:rPr>
        <w:t>probable</w:t>
      </w:r>
      <w:r w:rsidR="00EA7BD3">
        <w:rPr>
          <w:sz w:val="24"/>
        </w:rPr>
        <w:t xml:space="preserve"> groups</w:t>
      </w:r>
      <w:r>
        <w:rPr>
          <w:sz w:val="24"/>
        </w:rPr>
        <w:t xml:space="preserve"> combined</w:t>
      </w:r>
      <w:r w:rsidR="00EA7BD3">
        <w:rPr>
          <w:sz w:val="24"/>
        </w:rPr>
        <w:t>)</w:t>
      </w:r>
      <w:r w:rsidR="009924C0">
        <w:rPr>
          <w:sz w:val="24"/>
        </w:rPr>
        <w:t xml:space="preserve">, and around 41% will </w:t>
      </w:r>
      <w:r w:rsidR="009924C0" w:rsidRPr="009924C0">
        <w:rPr>
          <w:i/>
          <w:sz w:val="24"/>
        </w:rPr>
        <w:t>probably not</w:t>
      </w:r>
      <w:r w:rsidR="009924C0">
        <w:rPr>
          <w:sz w:val="24"/>
        </w:rPr>
        <w:t xml:space="preserve"> be able to complete a CATI survey.</w:t>
      </w:r>
      <w:r w:rsidR="006A6726">
        <w:rPr>
          <w:sz w:val="24"/>
        </w:rPr>
        <w:t xml:space="preserve"> </w:t>
      </w:r>
      <w:r w:rsidR="002075C4">
        <w:rPr>
          <w:sz w:val="24"/>
        </w:rPr>
        <w:t xml:space="preserve">For the </w:t>
      </w:r>
      <w:r w:rsidR="002075C4" w:rsidRPr="00EA7BD3">
        <w:rPr>
          <w:i/>
          <w:sz w:val="24"/>
        </w:rPr>
        <w:t>Money Follows the Person</w:t>
      </w:r>
      <w:r w:rsidR="002075C4">
        <w:rPr>
          <w:sz w:val="24"/>
        </w:rPr>
        <w:t xml:space="preserve"> survey, which included the same </w:t>
      </w:r>
      <w:r w:rsidR="002075C4">
        <w:rPr>
          <w:sz w:val="24"/>
        </w:rPr>
        <w:lastRenderedPageBreak/>
        <w:t>population, 84% of the community-based sample w</w:t>
      </w:r>
      <w:r w:rsidR="00310D2B">
        <w:rPr>
          <w:sz w:val="24"/>
        </w:rPr>
        <w:t>as</w:t>
      </w:r>
      <w:r w:rsidR="002075C4">
        <w:rPr>
          <w:sz w:val="24"/>
        </w:rPr>
        <w:t xml:space="preserve"> able to respond to the CAPI survey.</w:t>
      </w:r>
      <w:r w:rsidR="002075C4">
        <w:rPr>
          <w:rStyle w:val="FootnoteReference"/>
          <w:sz w:val="24"/>
        </w:rPr>
        <w:footnoteReference w:id="5"/>
      </w:r>
      <w:r w:rsidR="002075C4">
        <w:rPr>
          <w:sz w:val="24"/>
        </w:rPr>
        <w:t xml:space="preserve"> </w:t>
      </w:r>
    </w:p>
    <w:p w:rsidR="00C05AB9" w:rsidRDefault="00C05A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849CD" w:rsidRPr="00772495" w:rsidRDefault="00D13A61" w:rsidP="00772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005E5C57" w:rsidRPr="00772495">
        <w:rPr>
          <w:b/>
          <w:sz w:val="24"/>
        </w:rPr>
        <w:t>Table 2. Population Size Estimates and Hypothesized Ability to Complete CATI</w:t>
      </w:r>
    </w:p>
    <w:p w:rsidR="00772495" w:rsidRPr="005E5C57" w:rsidRDefault="00772495" w:rsidP="007724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8910" w:type="dxa"/>
        <w:tblInd w:w="468" w:type="dxa"/>
        <w:tblBorders>
          <w:top w:val="single" w:sz="8" w:space="0" w:color="4F81BD"/>
          <w:bottom w:val="single" w:sz="8" w:space="0" w:color="4F81BD"/>
        </w:tblBorders>
        <w:tblLook w:val="04A0" w:firstRow="1" w:lastRow="0" w:firstColumn="1" w:lastColumn="0" w:noHBand="0" w:noVBand="1"/>
      </w:tblPr>
      <w:tblGrid>
        <w:gridCol w:w="3405"/>
        <w:gridCol w:w="2065"/>
        <w:gridCol w:w="1820"/>
        <w:gridCol w:w="1620"/>
      </w:tblGrid>
      <w:tr w:rsidR="00095C8F" w:rsidRPr="006849CD" w:rsidTr="00095C8F">
        <w:trPr>
          <w:trHeight w:val="484"/>
        </w:trPr>
        <w:tc>
          <w:tcPr>
            <w:tcW w:w="3405" w:type="dxa"/>
            <w:tcBorders>
              <w:top w:val="single" w:sz="8" w:space="0" w:color="4F81BD"/>
              <w:left w:val="nil"/>
              <w:bottom w:val="single" w:sz="8" w:space="0" w:color="4F81BD"/>
              <w:right w:val="nil"/>
            </w:tcBorders>
            <w:vAlign w:val="center"/>
            <w:hideMark/>
          </w:tcPr>
          <w:p w:rsidR="00095C8F" w:rsidRPr="006849CD" w:rsidRDefault="00095C8F" w:rsidP="00D13A61">
            <w:pPr>
              <w:widowControl/>
              <w:autoSpaceDE/>
              <w:autoSpaceDN/>
              <w:adjustRightInd/>
              <w:jc w:val="center"/>
              <w:rPr>
                <w:rFonts w:ascii="Calibri" w:hAnsi="Calibri" w:cs="Calibri"/>
                <w:b/>
                <w:bCs/>
                <w:color w:val="000000"/>
                <w:szCs w:val="22"/>
              </w:rPr>
            </w:pPr>
            <w:r w:rsidRPr="006849CD">
              <w:rPr>
                <w:rFonts w:ascii="Calibri" w:hAnsi="Calibri" w:cs="Calibri"/>
                <w:b/>
                <w:bCs/>
                <w:color w:val="000000"/>
                <w:szCs w:val="22"/>
              </w:rPr>
              <w:t>Pop</w:t>
            </w:r>
            <w:r>
              <w:rPr>
                <w:rFonts w:ascii="Calibri" w:hAnsi="Calibri" w:cs="Calibri"/>
                <w:b/>
                <w:bCs/>
                <w:color w:val="000000"/>
                <w:szCs w:val="22"/>
              </w:rPr>
              <w:t>ulation</w:t>
            </w:r>
          </w:p>
        </w:tc>
        <w:tc>
          <w:tcPr>
            <w:tcW w:w="2065" w:type="dxa"/>
            <w:tcBorders>
              <w:top w:val="single" w:sz="8" w:space="0" w:color="4F81BD"/>
              <w:left w:val="nil"/>
              <w:bottom w:val="single" w:sz="8" w:space="0" w:color="4F81BD"/>
              <w:right w:val="nil"/>
            </w:tcBorders>
            <w:noWrap/>
            <w:vAlign w:val="center"/>
            <w:hideMark/>
          </w:tcPr>
          <w:p w:rsidR="00095C8F" w:rsidRPr="006849CD" w:rsidRDefault="00095C8F" w:rsidP="00D22F21">
            <w:pPr>
              <w:widowControl/>
              <w:autoSpaceDE/>
              <w:autoSpaceDN/>
              <w:adjustRightInd/>
              <w:jc w:val="center"/>
              <w:rPr>
                <w:rFonts w:ascii="Calibri" w:hAnsi="Calibri" w:cs="Calibri"/>
                <w:b/>
                <w:bCs/>
                <w:color w:val="000000"/>
                <w:szCs w:val="22"/>
              </w:rPr>
            </w:pPr>
            <w:r w:rsidRPr="006849CD">
              <w:rPr>
                <w:rFonts w:ascii="Calibri" w:hAnsi="Calibri" w:cs="Calibri"/>
                <w:b/>
                <w:bCs/>
                <w:color w:val="000000"/>
                <w:szCs w:val="22"/>
              </w:rPr>
              <w:t>Estimated %</w:t>
            </w:r>
            <w:r>
              <w:rPr>
                <w:rFonts w:ascii="Calibri" w:hAnsi="Calibri" w:cs="Calibri"/>
                <w:b/>
                <w:bCs/>
                <w:color w:val="000000"/>
                <w:szCs w:val="22"/>
              </w:rPr>
              <w:t xml:space="preserve"> of Total HCBS Population</w:t>
            </w:r>
          </w:p>
        </w:tc>
        <w:tc>
          <w:tcPr>
            <w:tcW w:w="1820" w:type="dxa"/>
            <w:tcBorders>
              <w:top w:val="single" w:sz="8" w:space="0" w:color="4F81BD"/>
              <w:left w:val="nil"/>
              <w:bottom w:val="single" w:sz="8" w:space="0" w:color="4F81BD"/>
              <w:right w:val="nil"/>
            </w:tcBorders>
            <w:noWrap/>
            <w:vAlign w:val="center"/>
            <w:hideMark/>
          </w:tcPr>
          <w:p w:rsidR="00095C8F" w:rsidRPr="006849CD" w:rsidRDefault="00095C8F" w:rsidP="00D22F21">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1620" w:type="dxa"/>
            <w:tcBorders>
              <w:top w:val="single" w:sz="8" w:space="0" w:color="4F81BD"/>
              <w:left w:val="nil"/>
              <w:bottom w:val="single" w:sz="8" w:space="0" w:color="4F81BD"/>
              <w:right w:val="nil"/>
            </w:tcBorders>
          </w:tcPr>
          <w:p w:rsidR="00095C8F" w:rsidRDefault="00095C8F" w:rsidP="00D22F21">
            <w:pPr>
              <w:widowControl/>
              <w:autoSpaceDE/>
              <w:autoSpaceDN/>
              <w:adjustRightInd/>
              <w:jc w:val="center"/>
              <w:rPr>
                <w:rFonts w:ascii="Calibri" w:hAnsi="Calibri" w:cs="Calibri"/>
                <w:b/>
                <w:bCs/>
                <w:color w:val="000000"/>
                <w:szCs w:val="22"/>
              </w:rPr>
            </w:pPr>
            <w:r>
              <w:rPr>
                <w:rFonts w:ascii="Calibri" w:hAnsi="Calibri" w:cs="Calibri"/>
                <w:b/>
                <w:bCs/>
                <w:color w:val="000000"/>
                <w:szCs w:val="22"/>
              </w:rPr>
              <w:t>Estimated # of Sample Members</w:t>
            </w:r>
          </w:p>
        </w:tc>
      </w:tr>
      <w:tr w:rsidR="00095C8F" w:rsidRPr="006849CD" w:rsidTr="00A520BA">
        <w:trPr>
          <w:trHeight w:val="448"/>
        </w:trPr>
        <w:tc>
          <w:tcPr>
            <w:tcW w:w="3405" w:type="dxa"/>
            <w:tcBorders>
              <w:left w:val="nil"/>
              <w:right w:val="nil"/>
            </w:tcBorders>
            <w:shd w:val="clear" w:color="auto" w:fill="D3DFEE"/>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Intellectual/developmental disability (ID/DD)</w:t>
            </w:r>
          </w:p>
        </w:tc>
        <w:tc>
          <w:tcPr>
            <w:tcW w:w="2065" w:type="dxa"/>
            <w:tcBorders>
              <w:left w:val="nil"/>
              <w:right w:val="nil"/>
            </w:tcBorders>
            <w:shd w:val="clear" w:color="auto" w:fill="D3DFEE"/>
            <w:noWrap/>
            <w:vAlign w:val="center"/>
            <w:hideMark/>
          </w:tcPr>
          <w:p w:rsidR="00095C8F" w:rsidRPr="006849CD" w:rsidRDefault="00095C8F" w:rsidP="00C05AB9">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4</w:t>
            </w:r>
            <w:r>
              <w:rPr>
                <w:rFonts w:ascii="Calibri" w:hAnsi="Calibri" w:cs="Calibri"/>
                <w:color w:val="000000"/>
                <w:szCs w:val="22"/>
              </w:rPr>
              <w:t>1</w:t>
            </w:r>
            <w:r w:rsidRPr="006849CD">
              <w:rPr>
                <w:rFonts w:ascii="Calibri" w:hAnsi="Calibri" w:cs="Calibri"/>
                <w:color w:val="000000"/>
                <w:szCs w:val="22"/>
              </w:rPr>
              <w:t>%</w:t>
            </w:r>
          </w:p>
        </w:tc>
        <w:tc>
          <w:tcPr>
            <w:tcW w:w="1820" w:type="dxa"/>
            <w:tcBorders>
              <w:left w:val="nil"/>
              <w:right w:val="nil"/>
            </w:tcBorders>
            <w:shd w:val="clear" w:color="auto" w:fill="D3DFEE"/>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Limited</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7,434 </w:t>
            </w:r>
          </w:p>
        </w:tc>
      </w:tr>
      <w:tr w:rsidR="00095C8F" w:rsidRPr="006849CD" w:rsidTr="00A520BA">
        <w:trPr>
          <w:trHeight w:val="351"/>
        </w:trPr>
        <w:tc>
          <w:tcPr>
            <w:tcW w:w="3405" w:type="dxa"/>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Aged</w:t>
            </w:r>
          </w:p>
        </w:tc>
        <w:tc>
          <w:tcPr>
            <w:tcW w:w="2065"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11%</w:t>
            </w:r>
          </w:p>
        </w:tc>
        <w:tc>
          <w:tcPr>
            <w:tcW w:w="1820"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2,052 </w:t>
            </w:r>
          </w:p>
        </w:tc>
      </w:tr>
      <w:tr w:rsidR="00095C8F" w:rsidRPr="006849CD" w:rsidTr="00A520BA">
        <w:trPr>
          <w:trHeight w:val="288"/>
        </w:trPr>
        <w:tc>
          <w:tcPr>
            <w:tcW w:w="3405" w:type="dxa"/>
            <w:tcBorders>
              <w:left w:val="nil"/>
              <w:right w:val="nil"/>
            </w:tcBorders>
            <w:shd w:val="clear" w:color="auto" w:fill="D3DFEE"/>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Aged/physically-disabled</w:t>
            </w:r>
          </w:p>
        </w:tc>
        <w:tc>
          <w:tcPr>
            <w:tcW w:w="2065" w:type="dxa"/>
            <w:tcBorders>
              <w:left w:val="nil"/>
              <w:right w:val="nil"/>
            </w:tcBorders>
            <w:shd w:val="clear" w:color="auto" w:fill="D3DFEE"/>
            <w:noWrap/>
            <w:vAlign w:val="center"/>
            <w:hideMark/>
          </w:tcPr>
          <w:p w:rsidR="00095C8F" w:rsidRPr="006849CD" w:rsidRDefault="00095C8F" w:rsidP="00C05AB9">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3</w:t>
            </w:r>
            <w:r>
              <w:rPr>
                <w:rFonts w:ascii="Calibri" w:hAnsi="Calibri" w:cs="Calibri"/>
                <w:color w:val="000000"/>
                <w:szCs w:val="22"/>
              </w:rPr>
              <w:t>9</w:t>
            </w:r>
            <w:r w:rsidRPr="006849CD">
              <w:rPr>
                <w:rFonts w:ascii="Calibri" w:hAnsi="Calibri" w:cs="Calibri"/>
                <w:color w:val="000000"/>
                <w:szCs w:val="22"/>
              </w:rPr>
              <w:t>%</w:t>
            </w:r>
          </w:p>
        </w:tc>
        <w:tc>
          <w:tcPr>
            <w:tcW w:w="1820" w:type="dxa"/>
            <w:tcBorders>
              <w:left w:val="nil"/>
              <w:right w:val="nil"/>
            </w:tcBorders>
            <w:shd w:val="clear" w:color="auto" w:fill="D3DFEE"/>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7,092 </w:t>
            </w:r>
          </w:p>
        </w:tc>
      </w:tr>
      <w:tr w:rsidR="00095C8F" w:rsidRPr="006849CD" w:rsidTr="00A520BA">
        <w:trPr>
          <w:trHeight w:val="300"/>
        </w:trPr>
        <w:tc>
          <w:tcPr>
            <w:tcW w:w="3405" w:type="dxa"/>
            <w:vAlign w:val="center"/>
            <w:hideMark/>
          </w:tcPr>
          <w:p w:rsidR="00095C8F" w:rsidRPr="006849CD" w:rsidRDefault="00095C8F" w:rsidP="00D22F21">
            <w:pPr>
              <w:widowControl/>
              <w:autoSpaceDE/>
              <w:autoSpaceDN/>
              <w:adjustRightInd/>
              <w:rPr>
                <w:rFonts w:ascii="Calibri" w:hAnsi="Calibri" w:cs="Calibri"/>
                <w:bCs/>
                <w:color w:val="000000"/>
                <w:szCs w:val="22"/>
              </w:rPr>
            </w:pPr>
            <w:r w:rsidRPr="006849CD">
              <w:rPr>
                <w:rFonts w:ascii="Calibri" w:hAnsi="Calibri" w:cs="Calibri"/>
                <w:bCs/>
                <w:color w:val="000000"/>
                <w:szCs w:val="22"/>
              </w:rPr>
              <w:t>Physically disabled</w:t>
            </w:r>
          </w:p>
        </w:tc>
        <w:tc>
          <w:tcPr>
            <w:tcW w:w="2065"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6%</w:t>
            </w:r>
          </w:p>
        </w:tc>
        <w:tc>
          <w:tcPr>
            <w:tcW w:w="1820" w:type="dxa"/>
            <w:noWrap/>
            <w:vAlign w:val="center"/>
            <w:hideMark/>
          </w:tcPr>
          <w:p w:rsidR="00095C8F" w:rsidRPr="006849CD" w:rsidRDefault="00095C8F" w:rsidP="00D22F21">
            <w:pPr>
              <w:widowControl/>
              <w:autoSpaceDE/>
              <w:autoSpaceDN/>
              <w:adjustRightInd/>
              <w:jc w:val="center"/>
              <w:rPr>
                <w:rFonts w:ascii="Calibri" w:hAnsi="Calibri" w:cs="Calibri"/>
                <w:color w:val="000000"/>
                <w:szCs w:val="22"/>
              </w:rPr>
            </w:pPr>
            <w:r>
              <w:rPr>
                <w:rFonts w:ascii="Calibri" w:hAnsi="Calibri" w:cs="Calibri"/>
                <w:color w:val="000000"/>
                <w:szCs w:val="22"/>
              </w:rPr>
              <w:t>Good</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1,134 </w:t>
            </w:r>
          </w:p>
        </w:tc>
      </w:tr>
      <w:tr w:rsidR="00095C8F" w:rsidRPr="006849CD" w:rsidTr="00A520BA">
        <w:trPr>
          <w:trHeight w:val="300"/>
        </w:trPr>
        <w:tc>
          <w:tcPr>
            <w:tcW w:w="3405" w:type="dxa"/>
            <w:tcBorders>
              <w:left w:val="nil"/>
              <w:right w:val="nil"/>
            </w:tcBorders>
            <w:shd w:val="clear" w:color="auto" w:fill="D3DFEE"/>
            <w:vAlign w:val="center"/>
            <w:hideMark/>
          </w:tcPr>
          <w:p w:rsidR="00095C8F" w:rsidRPr="006849CD" w:rsidRDefault="00095C8F" w:rsidP="00B63E24">
            <w:pPr>
              <w:widowControl/>
              <w:autoSpaceDE/>
              <w:autoSpaceDN/>
              <w:adjustRightInd/>
              <w:rPr>
                <w:rFonts w:ascii="Calibri" w:hAnsi="Calibri" w:cs="Calibri"/>
                <w:bCs/>
                <w:color w:val="000000"/>
                <w:szCs w:val="22"/>
              </w:rPr>
            </w:pPr>
            <w:r w:rsidRPr="006849CD">
              <w:rPr>
                <w:rFonts w:ascii="Calibri" w:hAnsi="Calibri" w:cs="Calibri"/>
                <w:bCs/>
                <w:color w:val="000000"/>
                <w:szCs w:val="22"/>
              </w:rPr>
              <w:t>HIV/AIDS</w:t>
            </w:r>
          </w:p>
        </w:tc>
        <w:tc>
          <w:tcPr>
            <w:tcW w:w="2065" w:type="dxa"/>
            <w:tcBorders>
              <w:left w:val="nil"/>
              <w:right w:val="nil"/>
            </w:tcBorders>
            <w:shd w:val="clear" w:color="auto" w:fill="D3DFEE"/>
            <w:noWrap/>
            <w:vAlign w:val="center"/>
            <w:hideMark/>
          </w:tcPr>
          <w:p w:rsidR="00095C8F" w:rsidRPr="006849CD" w:rsidRDefault="00095C8F" w:rsidP="00B63E24">
            <w:pPr>
              <w:widowControl/>
              <w:autoSpaceDE/>
              <w:autoSpaceDN/>
              <w:adjustRightInd/>
              <w:jc w:val="center"/>
              <w:rPr>
                <w:rFonts w:ascii="Calibri" w:hAnsi="Calibri" w:cs="Calibri"/>
                <w:color w:val="000000"/>
                <w:szCs w:val="22"/>
              </w:rPr>
            </w:pPr>
            <w:r w:rsidRPr="006849CD">
              <w:rPr>
                <w:rFonts w:ascii="Calibri" w:hAnsi="Calibri" w:cs="Calibri"/>
                <w:color w:val="000000"/>
                <w:szCs w:val="22"/>
              </w:rPr>
              <w:t>1%</w:t>
            </w:r>
          </w:p>
        </w:tc>
        <w:tc>
          <w:tcPr>
            <w:tcW w:w="1820" w:type="dxa"/>
            <w:tcBorders>
              <w:left w:val="nil"/>
              <w:right w:val="nil"/>
            </w:tcBorders>
            <w:shd w:val="clear" w:color="auto" w:fill="D3DFEE"/>
            <w:noWrap/>
            <w:vAlign w:val="center"/>
            <w:hideMark/>
          </w:tcPr>
          <w:p w:rsidR="00095C8F" w:rsidRPr="006849CD" w:rsidRDefault="00095C8F" w:rsidP="00B63E24">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tcBorders>
              <w:left w:val="nil"/>
              <w:right w:val="nil"/>
            </w:tcBorders>
            <w:shd w:val="clear" w:color="auto" w:fill="D3DFEE"/>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252 </w:t>
            </w:r>
          </w:p>
        </w:tc>
      </w:tr>
      <w:tr w:rsidR="00095C8F" w:rsidRPr="006849CD" w:rsidTr="00A520BA">
        <w:trPr>
          <w:trHeight w:val="300"/>
        </w:trPr>
        <w:tc>
          <w:tcPr>
            <w:tcW w:w="3405" w:type="dxa"/>
            <w:vAlign w:val="center"/>
            <w:hideMark/>
          </w:tcPr>
          <w:p w:rsidR="00095C8F" w:rsidRPr="006849CD" w:rsidRDefault="00095C8F" w:rsidP="00B63E24">
            <w:pPr>
              <w:widowControl/>
              <w:autoSpaceDE/>
              <w:autoSpaceDN/>
              <w:adjustRightInd/>
              <w:rPr>
                <w:rFonts w:ascii="Calibri" w:hAnsi="Calibri" w:cs="Calibri"/>
                <w:bCs/>
                <w:color w:val="000000"/>
                <w:szCs w:val="22"/>
              </w:rPr>
            </w:pPr>
            <w:r w:rsidRPr="006849CD">
              <w:rPr>
                <w:rFonts w:ascii="Calibri" w:hAnsi="Calibri" w:cs="Calibri"/>
                <w:bCs/>
                <w:color w:val="000000"/>
                <w:szCs w:val="22"/>
              </w:rPr>
              <w:t>Mental Health</w:t>
            </w:r>
          </w:p>
        </w:tc>
        <w:tc>
          <w:tcPr>
            <w:tcW w:w="2065" w:type="dxa"/>
            <w:noWrap/>
            <w:vAlign w:val="center"/>
            <w:hideMark/>
          </w:tcPr>
          <w:p w:rsidR="00095C8F" w:rsidRPr="006849CD" w:rsidRDefault="00095C8F" w:rsidP="00B63E24">
            <w:pPr>
              <w:widowControl/>
              <w:autoSpaceDE/>
              <w:autoSpaceDN/>
              <w:adjustRightInd/>
              <w:jc w:val="center"/>
              <w:rPr>
                <w:rFonts w:ascii="Calibri" w:hAnsi="Calibri" w:cs="Calibri"/>
                <w:color w:val="000000"/>
                <w:szCs w:val="22"/>
              </w:rPr>
            </w:pPr>
            <w:r>
              <w:rPr>
                <w:rFonts w:ascii="Calibri" w:hAnsi="Calibri" w:cs="Calibri"/>
                <w:color w:val="000000"/>
                <w:szCs w:val="22"/>
              </w:rPr>
              <w:t>&lt; 1</w:t>
            </w:r>
            <w:r w:rsidRPr="006849CD">
              <w:rPr>
                <w:rFonts w:ascii="Calibri" w:hAnsi="Calibri" w:cs="Calibri"/>
                <w:color w:val="000000"/>
                <w:szCs w:val="22"/>
              </w:rPr>
              <w:t>%</w:t>
            </w:r>
          </w:p>
        </w:tc>
        <w:tc>
          <w:tcPr>
            <w:tcW w:w="1820" w:type="dxa"/>
            <w:noWrap/>
            <w:vAlign w:val="center"/>
            <w:hideMark/>
          </w:tcPr>
          <w:p w:rsidR="00095C8F" w:rsidRPr="006849CD" w:rsidRDefault="0078653D" w:rsidP="00B63E24">
            <w:pPr>
              <w:widowControl/>
              <w:autoSpaceDE/>
              <w:autoSpaceDN/>
              <w:adjustRightInd/>
              <w:jc w:val="center"/>
              <w:rPr>
                <w:rFonts w:ascii="Calibri" w:hAnsi="Calibri" w:cs="Calibri"/>
                <w:color w:val="000000"/>
                <w:szCs w:val="22"/>
              </w:rPr>
            </w:pPr>
            <w:r>
              <w:rPr>
                <w:rFonts w:ascii="Calibri" w:hAnsi="Calibri" w:cs="Calibri"/>
                <w:color w:val="000000"/>
                <w:szCs w:val="22"/>
              </w:rPr>
              <w:t>Probable</w:t>
            </w:r>
          </w:p>
        </w:tc>
        <w:tc>
          <w:tcPr>
            <w:tcW w:w="1620" w:type="dxa"/>
            <w:vAlign w:val="center"/>
          </w:tcPr>
          <w:p w:rsidR="00095C8F" w:rsidRPr="00A520BA" w:rsidRDefault="00095C8F" w:rsidP="00A520BA">
            <w:pPr>
              <w:widowControl/>
              <w:autoSpaceDE/>
              <w:autoSpaceDN/>
              <w:adjustRightInd/>
              <w:jc w:val="right"/>
              <w:rPr>
                <w:rFonts w:ascii="Calibri" w:hAnsi="Calibri" w:cs="Calibri"/>
                <w:color w:val="000000"/>
                <w:szCs w:val="22"/>
              </w:rPr>
            </w:pPr>
            <w:r w:rsidRPr="00A520BA">
              <w:rPr>
                <w:rFonts w:ascii="Calibri" w:hAnsi="Calibri" w:cs="Calibri"/>
                <w:color w:val="000000"/>
                <w:szCs w:val="22"/>
              </w:rPr>
              <w:t xml:space="preserve">               36 </w:t>
            </w:r>
          </w:p>
        </w:tc>
      </w:tr>
    </w:tbl>
    <w:p w:rsidR="00C05AB9" w:rsidRDefault="00C05AB9" w:rsidP="00C05A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color w:val="000000"/>
          <w:szCs w:val="22"/>
        </w:rPr>
      </w:pPr>
      <w:r>
        <w:rPr>
          <w:sz w:val="24"/>
        </w:rPr>
        <w:tab/>
      </w:r>
      <w:r w:rsidRPr="00C05AB9">
        <w:rPr>
          <w:rFonts w:ascii="Calibri" w:hAnsi="Calibri" w:cs="Calibri"/>
          <w:bCs/>
          <w:color w:val="000000"/>
          <w:szCs w:val="22"/>
        </w:rPr>
        <w:t xml:space="preserve">Note: we estimate that children make up about 2% of the total HCBS population, but they will not be </w:t>
      </w:r>
    </w:p>
    <w:p w:rsidR="006849CD" w:rsidRPr="00C05AB9" w:rsidRDefault="00C05AB9" w:rsidP="00C05A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5AB9">
        <w:rPr>
          <w:rFonts w:ascii="Calibri" w:hAnsi="Calibri" w:cs="Calibri"/>
          <w:bCs/>
          <w:color w:val="000000"/>
          <w:szCs w:val="22"/>
        </w:rPr>
        <w:t>included in the study, so they are excluded from our estimates. Percentages do not sum to 100 due to rounding</w:t>
      </w:r>
      <w:r w:rsidR="005C6570">
        <w:rPr>
          <w:rFonts w:ascii="Calibri" w:hAnsi="Calibri" w:cs="Calibri"/>
          <w:bCs/>
          <w:color w:val="000000"/>
          <w:szCs w:val="22"/>
        </w:rPr>
        <w:t>. Estimated numbers in the last column were derived by multiplying 18,000 by the percentage in the second column, but do not match exactly due to rounding of the percentages</w:t>
      </w:r>
      <w:r w:rsidRPr="00C05AB9">
        <w:rPr>
          <w:rFonts w:ascii="Calibri" w:hAnsi="Calibri" w:cs="Calibri"/>
          <w:bCs/>
          <w:color w:val="000000"/>
          <w:szCs w:val="22"/>
        </w:rPr>
        <w:t>.</w:t>
      </w:r>
      <w:r w:rsidRPr="00C05AB9">
        <w:rPr>
          <w:sz w:val="24"/>
        </w:rPr>
        <w:tab/>
      </w:r>
    </w:p>
    <w:p w:rsidR="00C05AB9" w:rsidRDefault="00C05A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A520BA" w:rsidRDefault="00A520BA" w:rsidP="00A520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Assuming the initial sample reflects the population distribution shown in Table 2, we would expect to have approximately 1,130 sample members in the group with a </w:t>
      </w:r>
      <w:r w:rsidRPr="006D3602">
        <w:rPr>
          <w:i/>
          <w:sz w:val="24"/>
        </w:rPr>
        <w:t>good</w:t>
      </w:r>
      <w:r>
        <w:rPr>
          <w:sz w:val="24"/>
        </w:rPr>
        <w:t xml:space="preserve"> likelihood of being able to complete CATI, </w:t>
      </w:r>
      <w:r w:rsidR="005C6570">
        <w:rPr>
          <w:sz w:val="24"/>
        </w:rPr>
        <w:t>almost</w:t>
      </w:r>
      <w:r>
        <w:rPr>
          <w:sz w:val="24"/>
        </w:rPr>
        <w:t xml:space="preserve"> 9,400 who </w:t>
      </w:r>
      <w:r w:rsidRPr="006D3602">
        <w:rPr>
          <w:i/>
          <w:sz w:val="24"/>
        </w:rPr>
        <w:t>probably</w:t>
      </w:r>
      <w:r>
        <w:rPr>
          <w:sz w:val="24"/>
        </w:rPr>
        <w:t xml:space="preserve"> </w:t>
      </w:r>
      <w:r w:rsidR="00EC21A3">
        <w:rPr>
          <w:sz w:val="24"/>
        </w:rPr>
        <w:t xml:space="preserve">will </w:t>
      </w:r>
      <w:r>
        <w:rPr>
          <w:sz w:val="24"/>
        </w:rPr>
        <w:t xml:space="preserve">be able to complete CATI, and just over 7,400 whose likelihood of being able to complete CATI will be </w:t>
      </w:r>
      <w:r w:rsidRPr="006D3602">
        <w:rPr>
          <w:i/>
          <w:sz w:val="24"/>
        </w:rPr>
        <w:t>limited</w:t>
      </w:r>
      <w:r w:rsidR="006D3602">
        <w:rPr>
          <w:sz w:val="24"/>
        </w:rPr>
        <w:t xml:space="preserve">, or who will </w:t>
      </w:r>
      <w:r w:rsidR="00A52C2D">
        <w:rPr>
          <w:sz w:val="24"/>
        </w:rPr>
        <w:t>be less likely to</w:t>
      </w:r>
      <w:r w:rsidR="006D3602">
        <w:rPr>
          <w:sz w:val="24"/>
        </w:rPr>
        <w:t xml:space="preserve"> be able to complete CATI (</w:t>
      </w:r>
      <w:r w:rsidR="0078653D">
        <w:rPr>
          <w:sz w:val="24"/>
        </w:rPr>
        <w:t>intellectual/developmental disability population</w:t>
      </w:r>
      <w:r w:rsidR="006D3602">
        <w:rPr>
          <w:sz w:val="24"/>
        </w:rPr>
        <w:t>).</w:t>
      </w:r>
    </w:p>
    <w:p w:rsidR="00A520BA" w:rsidRDefault="00A520BA" w:rsidP="00A520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2573" w:rsidRPr="007238E0" w:rsidRDefault="000D2573" w:rsidP="000D25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Even though we have a fair amount of confidence that</w:t>
      </w:r>
      <w:r w:rsidR="00A1601B">
        <w:rPr>
          <w:sz w:val="24"/>
        </w:rPr>
        <w:t xml:space="preserve"> </w:t>
      </w:r>
      <w:r w:rsidR="00874EFE">
        <w:rPr>
          <w:sz w:val="24"/>
        </w:rPr>
        <w:t xml:space="preserve">some </w:t>
      </w:r>
      <w:r w:rsidR="00A1601B">
        <w:rPr>
          <w:sz w:val="24"/>
        </w:rPr>
        <w:t>members of</w:t>
      </w:r>
      <w:r>
        <w:rPr>
          <w:sz w:val="24"/>
        </w:rPr>
        <w:t xml:space="preserve"> </w:t>
      </w:r>
      <w:r w:rsidR="00874EFE">
        <w:rPr>
          <w:sz w:val="24"/>
        </w:rPr>
        <w:t xml:space="preserve">the </w:t>
      </w:r>
      <w:r w:rsidR="00EA7BD3">
        <w:rPr>
          <w:sz w:val="24"/>
        </w:rPr>
        <w:t>various populations</w:t>
      </w:r>
      <w:r w:rsidR="00A1601B">
        <w:rPr>
          <w:sz w:val="24"/>
        </w:rPr>
        <w:t xml:space="preserve"> </w:t>
      </w:r>
      <w:r w:rsidR="000D35F0">
        <w:rPr>
          <w:sz w:val="24"/>
        </w:rPr>
        <w:t>may</w:t>
      </w:r>
      <w:r>
        <w:rPr>
          <w:sz w:val="24"/>
        </w:rPr>
        <w:t xml:space="preserve"> </w:t>
      </w:r>
      <w:r w:rsidRPr="00DE657C">
        <w:rPr>
          <w:i/>
          <w:sz w:val="24"/>
        </w:rPr>
        <w:t>not</w:t>
      </w:r>
      <w:r>
        <w:rPr>
          <w:sz w:val="24"/>
        </w:rPr>
        <w:t xml:space="preserve"> be able to complete a CATI survey, we still need to test </w:t>
      </w:r>
      <w:r w:rsidR="00DE657C">
        <w:rPr>
          <w:sz w:val="24"/>
        </w:rPr>
        <w:t xml:space="preserve">the impact of survey </w:t>
      </w:r>
      <w:r>
        <w:rPr>
          <w:sz w:val="24"/>
        </w:rPr>
        <w:t xml:space="preserve">mode </w:t>
      </w:r>
      <w:r w:rsidR="00DE657C">
        <w:rPr>
          <w:sz w:val="24"/>
        </w:rPr>
        <w:t>within each of these</w:t>
      </w:r>
      <w:r>
        <w:rPr>
          <w:sz w:val="24"/>
        </w:rPr>
        <w:t xml:space="preserve"> groups in order to test whether our predictions are supported by </w:t>
      </w:r>
      <w:r w:rsidR="00DE657C">
        <w:rPr>
          <w:sz w:val="24"/>
        </w:rPr>
        <w:t xml:space="preserve">empirical </w:t>
      </w:r>
      <w:r>
        <w:rPr>
          <w:sz w:val="24"/>
        </w:rPr>
        <w:t xml:space="preserve">evidence. Thus, the goal is to assign the minimum number of </w:t>
      </w:r>
      <w:r w:rsidR="00874EFE">
        <w:rPr>
          <w:sz w:val="24"/>
        </w:rPr>
        <w:t xml:space="preserve">participants </w:t>
      </w:r>
      <w:r>
        <w:rPr>
          <w:sz w:val="24"/>
        </w:rPr>
        <w:t>needed to provide sufficient power to each design cell</w:t>
      </w:r>
      <w:r w:rsidR="00DE657C">
        <w:rPr>
          <w:sz w:val="24"/>
        </w:rPr>
        <w:t xml:space="preserve"> shown in Table 3</w:t>
      </w:r>
      <w:r>
        <w:rPr>
          <w:sz w:val="24"/>
        </w:rPr>
        <w:t>, while reserving the remaining sample for the CAPI mode so as to avoid losing a large portion of the sample to abi</w:t>
      </w:r>
      <w:r w:rsidR="006A6726">
        <w:rPr>
          <w:sz w:val="24"/>
        </w:rPr>
        <w:t xml:space="preserve">lity-based non-response (e.g., </w:t>
      </w:r>
      <w:r>
        <w:rPr>
          <w:sz w:val="24"/>
        </w:rPr>
        <w:t>failure to complete a survey due to impairment)</w:t>
      </w:r>
      <w:r w:rsidR="00596993">
        <w:rPr>
          <w:sz w:val="24"/>
        </w:rPr>
        <w:t xml:space="preserve"> – a strategy that constitutes an unbalanced design with the CAPI mode sample being </w:t>
      </w:r>
      <w:r w:rsidR="00B642F8">
        <w:rPr>
          <w:sz w:val="24"/>
        </w:rPr>
        <w:t>substantially</w:t>
      </w:r>
      <w:r w:rsidR="00596993">
        <w:rPr>
          <w:sz w:val="24"/>
        </w:rPr>
        <w:t xml:space="preserve"> larger than the CATI mode sample</w:t>
      </w:r>
      <w:r>
        <w:rPr>
          <w:sz w:val="24"/>
        </w:rPr>
        <w:t xml:space="preserve">. </w:t>
      </w:r>
      <w:r w:rsidR="0026780A">
        <w:rPr>
          <w:sz w:val="24"/>
        </w:rPr>
        <w:t>Table 3 displays the logic of this design along with our assumptions about how the variance might differ across the 6 design groups.</w:t>
      </w:r>
      <w:r w:rsidR="00DE657C">
        <w:rPr>
          <w:sz w:val="24"/>
        </w:rPr>
        <w:t xml:space="preserve"> Recall from Table 1 that 0.55 is the observed standard deviation for the ‘recommend’ item from the field test of </w:t>
      </w:r>
      <w:r w:rsidR="0080753D">
        <w:rPr>
          <w:sz w:val="24"/>
        </w:rPr>
        <w:t>CAHPS Home Health survey</w:t>
      </w:r>
      <w:r w:rsidR="00DE657C">
        <w:rPr>
          <w:sz w:val="24"/>
        </w:rPr>
        <w:t xml:space="preserve">, a survey of a population that is somewhat similar to the HCBS population. </w:t>
      </w:r>
    </w:p>
    <w:p w:rsidR="005E5C57" w:rsidRDefault="005E5C5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596993" w:rsidRDefault="0059699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sectPr w:rsidR="00596993" w:rsidSect="009C7A4C">
          <w:endnotePr>
            <w:numFmt w:val="decimal"/>
          </w:endnotePr>
          <w:pgSz w:w="12240" w:h="15840"/>
          <w:pgMar w:top="1440" w:right="1296" w:bottom="1440" w:left="1440" w:header="1440" w:footer="1440" w:gutter="0"/>
          <w:cols w:space="720"/>
          <w:noEndnote/>
        </w:sectPr>
      </w:pPr>
    </w:p>
    <w:p w:rsidR="005E5C57" w:rsidRDefault="005E5C5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6849CD" w:rsidRPr="00DE657C" w:rsidRDefault="008B693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E657C">
        <w:rPr>
          <w:b/>
          <w:sz w:val="24"/>
        </w:rPr>
        <w:t>Table 3. Mode Test Design Grid</w:t>
      </w:r>
    </w:p>
    <w:tbl>
      <w:tblPr>
        <w:tblW w:w="9468" w:type="dxa"/>
        <w:tblBorders>
          <w:top w:val="single" w:sz="8" w:space="0" w:color="4F81BD"/>
          <w:bottom w:val="single" w:sz="8" w:space="0" w:color="4F81BD"/>
        </w:tblBorders>
        <w:tblLook w:val="04A0" w:firstRow="1" w:lastRow="0" w:firstColumn="1" w:lastColumn="0" w:noHBand="0" w:noVBand="1"/>
      </w:tblPr>
      <w:tblGrid>
        <w:gridCol w:w="1666"/>
        <w:gridCol w:w="1710"/>
        <w:gridCol w:w="1067"/>
        <w:gridCol w:w="2340"/>
        <w:gridCol w:w="1440"/>
        <w:gridCol w:w="1245"/>
      </w:tblGrid>
      <w:tr w:rsidR="00551B8A" w:rsidRPr="000D2573" w:rsidTr="00BA2548">
        <w:trPr>
          <w:trHeight w:val="826"/>
        </w:trPr>
        <w:tc>
          <w:tcPr>
            <w:tcW w:w="1666" w:type="dxa"/>
            <w:tcBorders>
              <w:top w:val="single" w:sz="8" w:space="0" w:color="4F81BD"/>
              <w:left w:val="nil"/>
              <w:bottom w:val="single" w:sz="8" w:space="0" w:color="4F81BD"/>
              <w:right w:val="nil"/>
            </w:tcBorders>
            <w:vAlign w:val="center"/>
            <w:hideMark/>
          </w:tcPr>
          <w:p w:rsidR="00551B8A" w:rsidRPr="000D2573" w:rsidRDefault="00EA7BD3" w:rsidP="00EA7BD3">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1710" w:type="dxa"/>
            <w:tcBorders>
              <w:top w:val="single" w:sz="8" w:space="0" w:color="4F81BD"/>
              <w:left w:val="nil"/>
              <w:bottom w:val="single" w:sz="8" w:space="0" w:color="4F81BD"/>
              <w:right w:val="nil"/>
            </w:tcBorders>
            <w:noWrap/>
            <w:vAlign w:val="center"/>
            <w:hideMark/>
          </w:tcPr>
          <w:p w:rsidR="00551B8A" w:rsidRPr="000D2573" w:rsidRDefault="00551B8A" w:rsidP="00D22F21">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CATI</w:t>
            </w:r>
          </w:p>
        </w:tc>
        <w:tc>
          <w:tcPr>
            <w:tcW w:w="1067" w:type="dxa"/>
            <w:tcBorders>
              <w:top w:val="single" w:sz="8" w:space="0" w:color="4F81BD"/>
              <w:left w:val="nil"/>
              <w:bottom w:val="single" w:sz="8" w:space="0" w:color="4F81BD"/>
              <w:right w:val="nil"/>
            </w:tcBorders>
            <w:vAlign w:val="center"/>
          </w:tcPr>
          <w:p w:rsidR="00551B8A" w:rsidRPr="000D2573" w:rsidRDefault="00551B8A" w:rsidP="005934F4">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Estimated StDev</w:t>
            </w:r>
          </w:p>
        </w:tc>
        <w:tc>
          <w:tcPr>
            <w:tcW w:w="2340" w:type="dxa"/>
            <w:tcBorders>
              <w:top w:val="single" w:sz="8" w:space="0" w:color="4F81BD"/>
              <w:left w:val="nil"/>
              <w:bottom w:val="single" w:sz="8" w:space="0" w:color="4F81BD"/>
              <w:right w:val="nil"/>
            </w:tcBorders>
            <w:noWrap/>
            <w:vAlign w:val="center"/>
            <w:hideMark/>
          </w:tcPr>
          <w:p w:rsidR="00551B8A" w:rsidRPr="000D2573" w:rsidRDefault="00551B8A" w:rsidP="00D22F21">
            <w:pPr>
              <w:widowControl/>
              <w:autoSpaceDE/>
              <w:autoSpaceDN/>
              <w:adjustRightInd/>
              <w:jc w:val="center"/>
              <w:rPr>
                <w:rFonts w:ascii="Calibri" w:hAnsi="Calibri" w:cs="Calibri"/>
                <w:b/>
                <w:bCs/>
                <w:iCs/>
                <w:color w:val="000000"/>
                <w:szCs w:val="22"/>
              </w:rPr>
            </w:pPr>
            <w:r w:rsidRPr="000D2573">
              <w:rPr>
                <w:rFonts w:ascii="Calibri" w:hAnsi="Calibri" w:cs="Calibri"/>
                <w:b/>
                <w:bCs/>
                <w:iCs/>
                <w:color w:val="000000"/>
                <w:szCs w:val="22"/>
              </w:rPr>
              <w:t>CAPI</w:t>
            </w:r>
          </w:p>
        </w:tc>
        <w:tc>
          <w:tcPr>
            <w:tcW w:w="1440" w:type="dxa"/>
            <w:tcBorders>
              <w:top w:val="single" w:sz="8" w:space="0" w:color="4F81BD"/>
              <w:left w:val="nil"/>
              <w:bottom w:val="single" w:sz="8" w:space="0" w:color="4F81BD"/>
              <w:right w:val="nil"/>
            </w:tcBorders>
            <w:vAlign w:val="center"/>
            <w:hideMark/>
          </w:tcPr>
          <w:p w:rsidR="00551B8A" w:rsidRPr="000D2573" w:rsidRDefault="00551B8A" w:rsidP="005934F4">
            <w:pPr>
              <w:widowControl/>
              <w:autoSpaceDE/>
              <w:autoSpaceDN/>
              <w:adjustRightInd/>
              <w:jc w:val="center"/>
              <w:rPr>
                <w:rFonts w:ascii="Calibri" w:hAnsi="Calibri" w:cs="Calibri"/>
                <w:b/>
                <w:bCs/>
                <w:color w:val="000000"/>
                <w:szCs w:val="22"/>
              </w:rPr>
            </w:pPr>
            <w:r w:rsidRPr="000D2573">
              <w:rPr>
                <w:rFonts w:ascii="Calibri" w:hAnsi="Calibri" w:cs="Calibri"/>
                <w:b/>
                <w:bCs/>
                <w:iCs/>
                <w:color w:val="000000"/>
                <w:szCs w:val="22"/>
              </w:rPr>
              <w:t xml:space="preserve">Estimated StDev </w:t>
            </w:r>
          </w:p>
        </w:tc>
        <w:tc>
          <w:tcPr>
            <w:tcW w:w="1245" w:type="dxa"/>
            <w:tcBorders>
              <w:top w:val="single" w:sz="8" w:space="0" w:color="4F81BD"/>
              <w:left w:val="nil"/>
              <w:bottom w:val="single" w:sz="8" w:space="0" w:color="4F81BD"/>
              <w:right w:val="nil"/>
            </w:tcBorders>
            <w:vAlign w:val="center"/>
          </w:tcPr>
          <w:p w:rsidR="00551B8A" w:rsidRPr="000D2573" w:rsidRDefault="00551B8A" w:rsidP="005934F4">
            <w:pPr>
              <w:widowControl/>
              <w:autoSpaceDE/>
              <w:autoSpaceDN/>
              <w:adjustRightInd/>
              <w:jc w:val="center"/>
              <w:rPr>
                <w:rFonts w:ascii="Calibri" w:hAnsi="Calibri" w:cs="Calibri"/>
                <w:b/>
                <w:bCs/>
                <w:iCs/>
                <w:color w:val="000000"/>
                <w:szCs w:val="22"/>
              </w:rPr>
            </w:pPr>
            <w:r>
              <w:rPr>
                <w:rFonts w:ascii="Calibri" w:hAnsi="Calibri" w:cs="Calibri"/>
                <w:b/>
                <w:bCs/>
                <w:iCs/>
                <w:color w:val="000000"/>
                <w:szCs w:val="22"/>
              </w:rPr>
              <w:t>Average StDev across Mode</w:t>
            </w:r>
            <w:r w:rsidR="005934F4">
              <w:rPr>
                <w:rFonts w:ascii="Calibri" w:hAnsi="Calibri" w:cs="Calibri"/>
                <w:b/>
                <w:bCs/>
                <w:iCs/>
                <w:color w:val="000000"/>
                <w:szCs w:val="22"/>
              </w:rPr>
              <w:t>s</w:t>
            </w:r>
          </w:p>
        </w:tc>
      </w:tr>
      <w:tr w:rsidR="00BA2548" w:rsidRPr="000D2573" w:rsidTr="00BA2548">
        <w:trPr>
          <w:trHeight w:val="780"/>
        </w:trPr>
        <w:tc>
          <w:tcPr>
            <w:tcW w:w="1666" w:type="dxa"/>
            <w:tcBorders>
              <w:left w:val="nil"/>
              <w:right w:val="nil"/>
            </w:tcBorders>
            <w:shd w:val="clear" w:color="auto" w:fill="D3DFEE"/>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171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tcBorders>
              <w:left w:val="nil"/>
              <w:right w:val="nil"/>
            </w:tcBorders>
            <w:shd w:val="clear" w:color="auto" w:fill="D3DFEE"/>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0.55</w:t>
            </w:r>
          </w:p>
        </w:tc>
        <w:tc>
          <w:tcPr>
            <w:tcW w:w="2340" w:type="dxa"/>
            <w:tcBorders>
              <w:left w:val="nil"/>
              <w:right w:val="nil"/>
            </w:tcBorders>
            <w:shd w:val="clear" w:color="auto" w:fill="D3DFEE"/>
            <w:vAlign w:val="center"/>
            <w:hideMark/>
          </w:tcPr>
          <w:p w:rsidR="00BA2548" w:rsidRPr="000D2573" w:rsidRDefault="00BA2548" w:rsidP="00D6004B">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tcBorders>
              <w:left w:val="nil"/>
              <w:right w:val="nil"/>
            </w:tcBorders>
            <w:shd w:val="clear" w:color="auto" w:fill="D3DFEE"/>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0.55</w:t>
            </w:r>
          </w:p>
        </w:tc>
        <w:tc>
          <w:tcPr>
            <w:tcW w:w="1245" w:type="dxa"/>
            <w:tcBorders>
              <w:left w:val="nil"/>
              <w:right w:val="nil"/>
            </w:tcBorders>
            <w:shd w:val="clear" w:color="auto" w:fill="D3DFEE"/>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0.55</w:t>
            </w:r>
          </w:p>
        </w:tc>
      </w:tr>
      <w:tr w:rsidR="00BA2548" w:rsidRPr="000D2573" w:rsidTr="00BA2548">
        <w:trPr>
          <w:trHeight w:val="600"/>
        </w:trPr>
        <w:tc>
          <w:tcPr>
            <w:tcW w:w="1666" w:type="dxa"/>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1710" w:type="dxa"/>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0.75</w:t>
            </w:r>
          </w:p>
        </w:tc>
        <w:tc>
          <w:tcPr>
            <w:tcW w:w="2340" w:type="dxa"/>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0.60</w:t>
            </w:r>
          </w:p>
        </w:tc>
        <w:tc>
          <w:tcPr>
            <w:tcW w:w="1245" w:type="dxa"/>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0.68</w:t>
            </w:r>
          </w:p>
        </w:tc>
      </w:tr>
      <w:tr w:rsidR="00BA2548" w:rsidRPr="000D2573" w:rsidTr="00BA2548">
        <w:trPr>
          <w:trHeight w:val="600"/>
        </w:trPr>
        <w:tc>
          <w:tcPr>
            <w:tcW w:w="1666" w:type="dxa"/>
            <w:tcBorders>
              <w:left w:val="nil"/>
              <w:right w:val="nil"/>
            </w:tcBorders>
            <w:shd w:val="clear" w:color="auto" w:fill="D3DFEE"/>
            <w:noWrap/>
            <w:vAlign w:val="center"/>
            <w:hideMark/>
          </w:tcPr>
          <w:p w:rsidR="00BA2548" w:rsidRPr="00BA2548" w:rsidRDefault="00EA7BD3" w:rsidP="00BA2548">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171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min # needed per group to test mode</w:t>
            </w:r>
          </w:p>
        </w:tc>
        <w:tc>
          <w:tcPr>
            <w:tcW w:w="1067" w:type="dxa"/>
            <w:tcBorders>
              <w:left w:val="nil"/>
              <w:right w:val="nil"/>
            </w:tcBorders>
            <w:shd w:val="clear" w:color="auto" w:fill="D3DFEE"/>
            <w:vAlign w:val="center"/>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1.0</w:t>
            </w:r>
          </w:p>
        </w:tc>
        <w:tc>
          <w:tcPr>
            <w:tcW w:w="2340" w:type="dxa"/>
            <w:tcBorders>
              <w:left w:val="nil"/>
              <w:right w:val="nil"/>
            </w:tcBorders>
            <w:shd w:val="clear" w:color="auto" w:fill="D3DFEE"/>
            <w:vAlign w:val="center"/>
            <w:hideMark/>
          </w:tcPr>
          <w:p w:rsidR="00BA2548" w:rsidRPr="000D2573" w:rsidRDefault="00BA2548" w:rsidP="00D22F21">
            <w:pPr>
              <w:widowControl/>
              <w:autoSpaceDE/>
              <w:autoSpaceDN/>
              <w:adjustRightInd/>
              <w:jc w:val="center"/>
              <w:rPr>
                <w:rFonts w:ascii="Calibri" w:hAnsi="Calibri" w:cs="Calibri"/>
                <w:color w:val="000000"/>
                <w:szCs w:val="22"/>
              </w:rPr>
            </w:pPr>
            <w:r w:rsidRPr="000D2573">
              <w:rPr>
                <w:rFonts w:ascii="Calibri" w:hAnsi="Calibri" w:cs="Calibri"/>
                <w:color w:val="000000"/>
                <w:szCs w:val="22"/>
              </w:rPr>
              <w:t>same as min # needed for CATI + remainder of sample from this group</w:t>
            </w:r>
          </w:p>
        </w:tc>
        <w:tc>
          <w:tcPr>
            <w:tcW w:w="1440" w:type="dxa"/>
            <w:tcBorders>
              <w:left w:val="nil"/>
              <w:right w:val="nil"/>
            </w:tcBorders>
            <w:shd w:val="clear" w:color="auto" w:fill="D3DFEE"/>
            <w:noWrap/>
            <w:vAlign w:val="center"/>
            <w:hideMark/>
          </w:tcPr>
          <w:p w:rsidR="00BA2548" w:rsidRPr="000D2573" w:rsidRDefault="00BA2548" w:rsidP="00DC1BF2">
            <w:pPr>
              <w:jc w:val="center"/>
              <w:rPr>
                <w:rFonts w:ascii="Calibri" w:hAnsi="Calibri" w:cs="Calibri"/>
                <w:color w:val="000000"/>
                <w:szCs w:val="22"/>
              </w:rPr>
            </w:pPr>
            <w:r w:rsidRPr="000D2573">
              <w:rPr>
                <w:rFonts w:ascii="Calibri" w:hAnsi="Calibri" w:cs="Calibri"/>
                <w:color w:val="000000"/>
                <w:szCs w:val="22"/>
              </w:rPr>
              <w:t>0.75</w:t>
            </w:r>
          </w:p>
        </w:tc>
        <w:tc>
          <w:tcPr>
            <w:tcW w:w="1245" w:type="dxa"/>
            <w:tcBorders>
              <w:left w:val="nil"/>
              <w:right w:val="nil"/>
            </w:tcBorders>
            <w:shd w:val="clear" w:color="auto" w:fill="D3DFEE"/>
            <w:vAlign w:val="center"/>
          </w:tcPr>
          <w:p w:rsidR="00BA2548" w:rsidRPr="000D2573" w:rsidRDefault="00BA2548" w:rsidP="00FB2D11">
            <w:pPr>
              <w:jc w:val="center"/>
              <w:rPr>
                <w:rFonts w:ascii="Calibri" w:hAnsi="Calibri" w:cs="Calibri"/>
                <w:color w:val="000000"/>
                <w:szCs w:val="22"/>
              </w:rPr>
            </w:pPr>
            <w:r>
              <w:rPr>
                <w:rFonts w:ascii="Calibri" w:hAnsi="Calibri" w:cs="Calibri"/>
                <w:color w:val="000000"/>
                <w:szCs w:val="22"/>
              </w:rPr>
              <w:t>0.88</w:t>
            </w:r>
          </w:p>
        </w:tc>
      </w:tr>
      <w:tr w:rsidR="00DE657C" w:rsidRPr="00DE657C" w:rsidTr="00DE657C">
        <w:trPr>
          <w:trHeight w:val="600"/>
        </w:trPr>
        <w:tc>
          <w:tcPr>
            <w:tcW w:w="9468" w:type="dxa"/>
            <w:gridSpan w:val="6"/>
            <w:tcBorders>
              <w:left w:val="nil"/>
              <w:right w:val="nil"/>
            </w:tcBorders>
            <w:shd w:val="clear" w:color="auto" w:fill="FFFFFF"/>
            <w:noWrap/>
            <w:hideMark/>
          </w:tcPr>
          <w:p w:rsidR="00DE657C" w:rsidRPr="00DE657C" w:rsidRDefault="00DE657C" w:rsidP="000650A8">
            <w:pPr>
              <w:rPr>
                <w:rFonts w:ascii="Calibri" w:hAnsi="Calibri" w:cs="Calibri"/>
                <w:color w:val="000000"/>
                <w:sz w:val="18"/>
                <w:szCs w:val="22"/>
              </w:rPr>
            </w:pPr>
            <w:r w:rsidRPr="00DE657C">
              <w:rPr>
                <w:rFonts w:ascii="Calibri" w:hAnsi="Calibri" w:cs="Calibri"/>
                <w:color w:val="000000"/>
                <w:sz w:val="18"/>
                <w:szCs w:val="22"/>
              </w:rPr>
              <w:t>Note: 0.55 is the observed standard deviation for the ‘recommend’ item</w:t>
            </w:r>
            <w:r w:rsidR="00E4509B">
              <w:rPr>
                <w:rFonts w:ascii="Calibri" w:hAnsi="Calibri" w:cs="Calibri"/>
                <w:color w:val="000000"/>
                <w:sz w:val="18"/>
                <w:szCs w:val="22"/>
              </w:rPr>
              <w:t xml:space="preserve"> (range 1 to 4)</w:t>
            </w:r>
            <w:r w:rsidRPr="00DE657C">
              <w:rPr>
                <w:rFonts w:ascii="Calibri" w:hAnsi="Calibri" w:cs="Calibri"/>
                <w:color w:val="000000"/>
                <w:sz w:val="18"/>
                <w:szCs w:val="22"/>
              </w:rPr>
              <w:t xml:space="preserve"> from the field test</w:t>
            </w:r>
            <w:r w:rsidR="000650A8">
              <w:rPr>
                <w:rFonts w:ascii="Calibri" w:hAnsi="Calibri" w:cs="Calibri"/>
                <w:color w:val="000000"/>
                <w:sz w:val="18"/>
                <w:szCs w:val="22"/>
              </w:rPr>
              <w:t xml:space="preserve"> data from</w:t>
            </w:r>
            <w:r w:rsidRPr="00DE657C">
              <w:rPr>
                <w:rFonts w:ascii="Calibri" w:hAnsi="Calibri" w:cs="Calibri"/>
                <w:color w:val="000000"/>
                <w:sz w:val="18"/>
                <w:szCs w:val="22"/>
              </w:rPr>
              <w:t xml:space="preserve"> </w:t>
            </w:r>
            <w:r w:rsidR="000650A8">
              <w:rPr>
                <w:rFonts w:ascii="Calibri" w:hAnsi="Calibri" w:cs="Calibri"/>
                <w:color w:val="000000"/>
                <w:sz w:val="18"/>
                <w:szCs w:val="22"/>
              </w:rPr>
              <w:t>CAHPS for Home Health Care</w:t>
            </w:r>
            <w:r w:rsidRPr="00DE657C">
              <w:rPr>
                <w:rFonts w:ascii="Calibri" w:hAnsi="Calibri" w:cs="Calibri"/>
                <w:color w:val="000000"/>
                <w:sz w:val="18"/>
                <w:szCs w:val="22"/>
              </w:rPr>
              <w:t xml:space="preserve">. </w:t>
            </w:r>
            <w:r w:rsidR="00E4509B">
              <w:rPr>
                <w:rFonts w:ascii="Calibri" w:hAnsi="Calibri" w:cs="Calibri"/>
                <w:color w:val="000000"/>
                <w:sz w:val="18"/>
                <w:szCs w:val="22"/>
              </w:rPr>
              <w:t>The largest agency-level standard deviation for that item was 1.2, and the average among the 10 agencies that displayed the greatest variance of responses to this item was 0.74. The estimated variances (standard deviations) shown in this table are based on the patterns observed in those field test data.</w:t>
            </w:r>
          </w:p>
        </w:tc>
      </w:tr>
    </w:tbl>
    <w:p w:rsidR="001860E3" w:rsidRDefault="001860E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3B41" w:rsidRDefault="0026780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design </w:t>
      </w:r>
      <w:r w:rsidRPr="0026780A">
        <w:rPr>
          <w:sz w:val="24"/>
        </w:rPr>
        <w:t xml:space="preserve">assumes </w:t>
      </w:r>
      <w:r>
        <w:rPr>
          <w:sz w:val="24"/>
        </w:rPr>
        <w:t xml:space="preserve">that, among </w:t>
      </w:r>
      <w:r w:rsidR="00A1601B">
        <w:rPr>
          <w:sz w:val="24"/>
        </w:rPr>
        <w:t xml:space="preserve">those </w:t>
      </w:r>
      <w:r w:rsidR="00EA7BD3">
        <w:rPr>
          <w:sz w:val="24"/>
        </w:rPr>
        <w:t xml:space="preserve">with a </w:t>
      </w:r>
      <w:r w:rsidR="00EA7BD3" w:rsidRPr="00596993">
        <w:rPr>
          <w:i/>
          <w:sz w:val="24"/>
        </w:rPr>
        <w:t>good</w:t>
      </w:r>
      <w:r w:rsidR="00EA7BD3">
        <w:rPr>
          <w:sz w:val="24"/>
        </w:rPr>
        <w:t xml:space="preserve"> likelihood of being able</w:t>
      </w:r>
      <w:r w:rsidR="00A1601B">
        <w:rPr>
          <w:sz w:val="24"/>
        </w:rPr>
        <w:t xml:space="preserve"> to complete a CATI survey</w:t>
      </w:r>
      <w:r>
        <w:rPr>
          <w:sz w:val="24"/>
        </w:rPr>
        <w:t>, the variance across modes will be essentially the same</w:t>
      </w:r>
      <w:r w:rsidR="00586AFC">
        <w:rPr>
          <w:sz w:val="24"/>
        </w:rPr>
        <w:t>. This variance was s</w:t>
      </w:r>
      <w:r>
        <w:rPr>
          <w:sz w:val="24"/>
        </w:rPr>
        <w:t>et equal to the observed overall standard deviation from HH</w:t>
      </w:r>
      <w:r w:rsidR="008A2565">
        <w:rPr>
          <w:sz w:val="24"/>
        </w:rPr>
        <w:t xml:space="preserve"> </w:t>
      </w:r>
      <w:r>
        <w:rPr>
          <w:sz w:val="24"/>
        </w:rPr>
        <w:t>CAHPS</w:t>
      </w:r>
      <w:r w:rsidR="00586AFC">
        <w:rPr>
          <w:sz w:val="24"/>
        </w:rPr>
        <w:t>, similar to what was done in Table 1 above</w:t>
      </w:r>
      <w:r>
        <w:rPr>
          <w:sz w:val="24"/>
        </w:rPr>
        <w:t>. However, we assume that the overall variance will increase</w:t>
      </w:r>
      <w:r w:rsidRPr="0026780A">
        <w:rPr>
          <w:sz w:val="24"/>
        </w:rPr>
        <w:t xml:space="preserve"> as the </w:t>
      </w:r>
      <w:r w:rsidR="00A1601B">
        <w:rPr>
          <w:sz w:val="24"/>
        </w:rPr>
        <w:t>likelihood of being able to complete a survey</w:t>
      </w:r>
      <w:r w:rsidRPr="0026780A">
        <w:rPr>
          <w:sz w:val="24"/>
        </w:rPr>
        <w:t xml:space="preserve"> decreases</w:t>
      </w:r>
      <w:r>
        <w:rPr>
          <w:sz w:val="24"/>
        </w:rPr>
        <w:t>, and that this variance will increase more for CATI</w:t>
      </w:r>
      <w:r w:rsidR="006F5D8F">
        <w:rPr>
          <w:sz w:val="24"/>
        </w:rPr>
        <w:t xml:space="preserve">. In other words, those respondents </w:t>
      </w:r>
      <w:r w:rsidR="00080970">
        <w:rPr>
          <w:sz w:val="24"/>
        </w:rPr>
        <w:t>less</w:t>
      </w:r>
      <w:r w:rsidR="006F5D8F">
        <w:rPr>
          <w:sz w:val="24"/>
        </w:rPr>
        <w:t xml:space="preserve"> able to complete a survey interview will exhibit </w:t>
      </w:r>
      <w:r w:rsidRPr="0026780A">
        <w:rPr>
          <w:sz w:val="24"/>
        </w:rPr>
        <w:t xml:space="preserve">greater variation of responses to </w:t>
      </w:r>
      <w:r w:rsidR="00586AFC">
        <w:rPr>
          <w:sz w:val="24"/>
        </w:rPr>
        <w:t>substantive questions</w:t>
      </w:r>
      <w:r w:rsidR="00080970">
        <w:rPr>
          <w:sz w:val="24"/>
        </w:rPr>
        <w:t>, as well as a lower propensity to respond</w:t>
      </w:r>
      <w:r w:rsidR="006F5D8F">
        <w:rPr>
          <w:sz w:val="24"/>
        </w:rPr>
        <w:t xml:space="preserve">, </w:t>
      </w:r>
      <w:r w:rsidR="00E4509B">
        <w:rPr>
          <w:sz w:val="24"/>
        </w:rPr>
        <w:t>and this pattern will be even more pronounced</w:t>
      </w:r>
      <w:r w:rsidR="006F5D8F">
        <w:rPr>
          <w:sz w:val="24"/>
        </w:rPr>
        <w:t xml:space="preserve"> when the survey is administered over the telephone as opposed to face-to-face</w:t>
      </w:r>
      <w:r w:rsidR="004B5750">
        <w:rPr>
          <w:sz w:val="24"/>
        </w:rPr>
        <w:t xml:space="preserve">, since the former mode will be more difficult for those in the </w:t>
      </w:r>
      <w:r w:rsidR="004B5750" w:rsidRPr="004B5750">
        <w:rPr>
          <w:i/>
          <w:sz w:val="24"/>
        </w:rPr>
        <w:t>probable</w:t>
      </w:r>
      <w:r w:rsidR="004B5750">
        <w:rPr>
          <w:sz w:val="24"/>
        </w:rPr>
        <w:t xml:space="preserve"> and </w:t>
      </w:r>
      <w:r w:rsidR="004B5750" w:rsidRPr="004B5750">
        <w:rPr>
          <w:i/>
          <w:sz w:val="24"/>
        </w:rPr>
        <w:t>limited</w:t>
      </w:r>
      <w:r w:rsidR="004B5750">
        <w:rPr>
          <w:sz w:val="24"/>
        </w:rPr>
        <w:t xml:space="preserve"> groupings</w:t>
      </w:r>
      <w:r w:rsidR="00586AFC">
        <w:rPr>
          <w:sz w:val="24"/>
        </w:rPr>
        <w:t>.</w:t>
      </w:r>
      <w:r w:rsidR="00080970">
        <w:rPr>
          <w:sz w:val="24"/>
        </w:rPr>
        <w:t xml:space="preserve"> </w:t>
      </w:r>
    </w:p>
    <w:p w:rsidR="00D6708D" w:rsidRDefault="00D6708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708D" w:rsidRDefault="00EA0A4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Because of the potential difference in response variance across the ability levels, we decided that it would be important to make separate mode effect estimates within each ability level, which requires a separate power analysis for each of the ability </w:t>
      </w:r>
      <w:r w:rsidR="004B5750">
        <w:rPr>
          <w:sz w:val="24"/>
        </w:rPr>
        <w:t>groupings</w:t>
      </w:r>
      <w:r w:rsidR="00907FBC">
        <w:rPr>
          <w:sz w:val="24"/>
        </w:rPr>
        <w:t xml:space="preserve">. Because of the different variances across ability levels, the mean difference </w:t>
      </w:r>
      <w:r w:rsidR="009235D4">
        <w:rPr>
          <w:sz w:val="24"/>
        </w:rPr>
        <w:t>associated with a</w:t>
      </w:r>
      <w:r w:rsidR="00907FBC">
        <w:rPr>
          <w:sz w:val="24"/>
        </w:rPr>
        <w:t xml:space="preserve"> medium effect size increases</w:t>
      </w:r>
      <w:r w:rsidR="009235D4">
        <w:rPr>
          <w:sz w:val="24"/>
        </w:rPr>
        <w:t xml:space="preserve"> as ability decreases</w:t>
      </w:r>
      <w:r w:rsidR="003018F3">
        <w:rPr>
          <w:sz w:val="24"/>
        </w:rPr>
        <w:t xml:space="preserve"> (see Table 4)</w:t>
      </w:r>
      <w:r w:rsidR="009235D4">
        <w:rPr>
          <w:sz w:val="24"/>
        </w:rPr>
        <w:t>.</w:t>
      </w:r>
      <w:r w:rsidR="003018F3">
        <w:rPr>
          <w:sz w:val="24"/>
        </w:rPr>
        <w:t xml:space="preserve"> </w:t>
      </w:r>
      <w:r w:rsidR="00835689">
        <w:rPr>
          <w:sz w:val="24"/>
        </w:rPr>
        <w:t>W</w:t>
      </w:r>
      <w:r w:rsidR="003018F3">
        <w:rPr>
          <w:sz w:val="24"/>
        </w:rPr>
        <w:t>e are not interested in detecting small effect sizes</w:t>
      </w:r>
      <w:r w:rsidR="00A1601B">
        <w:rPr>
          <w:sz w:val="24"/>
        </w:rPr>
        <w:t xml:space="preserve">, </w:t>
      </w:r>
      <w:r w:rsidR="00835689">
        <w:rPr>
          <w:sz w:val="24"/>
        </w:rPr>
        <w:t>because</w:t>
      </w:r>
      <w:r w:rsidR="00A1601B">
        <w:rPr>
          <w:sz w:val="24"/>
        </w:rPr>
        <w:t xml:space="preserve"> they would be of little practical significance</w:t>
      </w:r>
      <w:r w:rsidR="003018F3">
        <w:rPr>
          <w:sz w:val="24"/>
        </w:rPr>
        <w:t xml:space="preserve">, </w:t>
      </w:r>
      <w:r w:rsidR="00835689">
        <w:rPr>
          <w:sz w:val="24"/>
        </w:rPr>
        <w:t xml:space="preserve">so </w:t>
      </w:r>
      <w:r w:rsidR="004E76B3">
        <w:rPr>
          <w:sz w:val="24"/>
        </w:rPr>
        <w:t xml:space="preserve">the power analysis uses successively larger mean differences (mean differences that constitute medium ESs) as inputs within each ability level. </w:t>
      </w:r>
      <w:r w:rsidR="003018F3">
        <w:rPr>
          <w:sz w:val="24"/>
        </w:rPr>
        <w:t xml:space="preserve">If we were trying to detect the same mean difference </w:t>
      </w:r>
      <w:r w:rsidR="00A1601B">
        <w:rPr>
          <w:sz w:val="24"/>
        </w:rPr>
        <w:t>within each level</w:t>
      </w:r>
      <w:r w:rsidR="003018F3">
        <w:rPr>
          <w:sz w:val="24"/>
        </w:rPr>
        <w:t xml:space="preserve"> (0.28, for example), we would need much bigger samples for </w:t>
      </w:r>
      <w:r w:rsidR="00A1601B">
        <w:rPr>
          <w:sz w:val="24"/>
        </w:rPr>
        <w:t>those populations that we expect to have the most difficulty with CATI</w:t>
      </w:r>
      <w:r w:rsidR="003018F3">
        <w:rPr>
          <w:sz w:val="24"/>
        </w:rPr>
        <w:t>.</w:t>
      </w:r>
      <w:r w:rsidR="009235D4">
        <w:rPr>
          <w:sz w:val="24"/>
        </w:rPr>
        <w:t xml:space="preserve"> </w:t>
      </w:r>
      <w:r w:rsidR="0095213E">
        <w:rPr>
          <w:sz w:val="24"/>
        </w:rPr>
        <w:t xml:space="preserve">As shown in Table 4, the unbalanced design results in the need for larger sample sizes as the </w:t>
      </w:r>
      <w:r w:rsidR="008A56C4">
        <w:rPr>
          <w:sz w:val="24"/>
        </w:rPr>
        <w:t>hypothesized likelihood of completing a CATI survey decreases</w:t>
      </w:r>
      <w:r w:rsidR="0095213E">
        <w:rPr>
          <w:sz w:val="24"/>
        </w:rPr>
        <w:t>.</w:t>
      </w:r>
    </w:p>
    <w:p w:rsidR="0026780A" w:rsidRDefault="0026780A"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0A08" w:rsidRDefault="00FE0A0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sectPr w:rsidR="00FE0A08" w:rsidSect="009C7A4C">
          <w:endnotePr>
            <w:numFmt w:val="decimal"/>
          </w:endnotePr>
          <w:pgSz w:w="12240" w:h="15840"/>
          <w:pgMar w:top="1440" w:right="1296" w:bottom="1440" w:left="1440" w:header="1440" w:footer="1440" w:gutter="0"/>
          <w:cols w:space="720"/>
          <w:noEndnote/>
        </w:sectPr>
      </w:pPr>
    </w:p>
    <w:p w:rsidR="00FC3B41" w:rsidRPr="00773FB4"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73FB4">
        <w:rPr>
          <w:b/>
          <w:sz w:val="24"/>
        </w:rPr>
        <w:lastRenderedPageBreak/>
        <w:t xml:space="preserve">Table </w:t>
      </w:r>
      <w:r w:rsidR="008B6936" w:rsidRPr="00773FB4">
        <w:rPr>
          <w:b/>
          <w:sz w:val="24"/>
        </w:rPr>
        <w:t>4</w:t>
      </w:r>
      <w:r w:rsidRPr="00773FB4">
        <w:rPr>
          <w:b/>
          <w:sz w:val="24"/>
        </w:rPr>
        <w:t>. Sample Size Estimates for Mode Test</w:t>
      </w:r>
    </w:p>
    <w:tbl>
      <w:tblPr>
        <w:tblW w:w="8100" w:type="dxa"/>
        <w:tblBorders>
          <w:top w:val="single" w:sz="8" w:space="0" w:color="4F81BD"/>
          <w:bottom w:val="single" w:sz="8" w:space="0" w:color="4F81BD"/>
        </w:tblBorders>
        <w:tblLook w:val="04A0" w:firstRow="1" w:lastRow="0" w:firstColumn="1" w:lastColumn="0" w:noHBand="0" w:noVBand="1"/>
      </w:tblPr>
      <w:tblGrid>
        <w:gridCol w:w="1648"/>
        <w:gridCol w:w="593"/>
        <w:gridCol w:w="1179"/>
        <w:gridCol w:w="1980"/>
        <w:gridCol w:w="1153"/>
        <w:gridCol w:w="1547"/>
      </w:tblGrid>
      <w:tr w:rsidR="004B5750" w:rsidRPr="002474E7" w:rsidTr="004B5750">
        <w:trPr>
          <w:trHeight w:val="1006"/>
        </w:trPr>
        <w:tc>
          <w:tcPr>
            <w:tcW w:w="1648" w:type="dxa"/>
            <w:tcBorders>
              <w:top w:val="single" w:sz="8" w:space="0" w:color="4F81BD"/>
              <w:left w:val="nil"/>
              <w:bottom w:val="single" w:sz="8" w:space="0" w:color="4F81BD"/>
              <w:right w:val="nil"/>
            </w:tcBorders>
            <w:vAlign w:val="center"/>
            <w:hideMark/>
          </w:tcPr>
          <w:p w:rsidR="004B5750" w:rsidRPr="000D2573" w:rsidRDefault="004B5750" w:rsidP="008E3ABF">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593"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ES</w:t>
            </w:r>
          </w:p>
        </w:tc>
        <w:tc>
          <w:tcPr>
            <w:tcW w:w="1179"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Mean Diff</w:t>
            </w:r>
          </w:p>
        </w:tc>
        <w:tc>
          <w:tcPr>
            <w:tcW w:w="1980"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Estimated Number of  Completes Needed for Each Mode</w:t>
            </w:r>
          </w:p>
        </w:tc>
        <w:tc>
          <w:tcPr>
            <w:tcW w:w="1153"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Yield Rate</w:t>
            </w:r>
          </w:p>
        </w:tc>
        <w:tc>
          <w:tcPr>
            <w:tcW w:w="1547" w:type="dxa"/>
            <w:tcBorders>
              <w:top w:val="single" w:sz="8" w:space="0" w:color="4F81BD"/>
              <w:left w:val="nil"/>
              <w:bottom w:val="single" w:sz="8" w:space="0" w:color="4F81BD"/>
              <w:right w:val="nil"/>
            </w:tcBorders>
            <w:vAlign w:val="center"/>
            <w:hideMark/>
          </w:tcPr>
          <w:p w:rsidR="004B5750" w:rsidRPr="002474E7" w:rsidRDefault="004B5750" w:rsidP="002474E7">
            <w:pPr>
              <w:widowControl/>
              <w:autoSpaceDE/>
              <w:autoSpaceDN/>
              <w:adjustRightInd/>
              <w:jc w:val="center"/>
              <w:rPr>
                <w:rFonts w:ascii="Calibri" w:hAnsi="Calibri" w:cs="Calibri"/>
                <w:b/>
                <w:bCs/>
                <w:color w:val="000000"/>
                <w:szCs w:val="22"/>
              </w:rPr>
            </w:pPr>
            <w:r w:rsidRPr="002474E7">
              <w:rPr>
                <w:rFonts w:ascii="Calibri" w:hAnsi="Calibri" w:cs="Calibri"/>
                <w:b/>
                <w:bCs/>
                <w:color w:val="000000"/>
                <w:szCs w:val="22"/>
              </w:rPr>
              <w:t>Total Sample per Mode</w:t>
            </w:r>
          </w:p>
        </w:tc>
      </w:tr>
      <w:tr w:rsidR="004B5750" w:rsidRPr="002474E7" w:rsidTr="004B5750">
        <w:trPr>
          <w:trHeight w:val="300"/>
        </w:trPr>
        <w:tc>
          <w:tcPr>
            <w:tcW w:w="1648" w:type="dxa"/>
            <w:tcBorders>
              <w:left w:val="nil"/>
              <w:right w:val="nil"/>
            </w:tcBorders>
            <w:shd w:val="clear" w:color="auto" w:fill="D3DFEE"/>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593" w:type="dxa"/>
            <w:tcBorders>
              <w:left w:val="nil"/>
              <w:right w:val="nil"/>
            </w:tcBorders>
            <w:shd w:val="clear" w:color="auto" w:fill="D3DFEE"/>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0.28</w:t>
            </w:r>
          </w:p>
        </w:tc>
        <w:tc>
          <w:tcPr>
            <w:tcW w:w="1980"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350</w:t>
            </w:r>
          </w:p>
        </w:tc>
        <w:tc>
          <w:tcPr>
            <w:tcW w:w="1153"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700</w:t>
            </w:r>
          </w:p>
        </w:tc>
      </w:tr>
      <w:tr w:rsidR="004B5750" w:rsidRPr="002474E7" w:rsidTr="004B5750">
        <w:trPr>
          <w:trHeight w:val="300"/>
        </w:trPr>
        <w:tc>
          <w:tcPr>
            <w:tcW w:w="1648" w:type="dxa"/>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593" w:type="dxa"/>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noWrap/>
            <w:vAlign w:val="center"/>
            <w:hideMark/>
          </w:tcPr>
          <w:p w:rsidR="004B5750" w:rsidRPr="002474E7" w:rsidRDefault="004B5750" w:rsidP="004B5750">
            <w:pPr>
              <w:widowControl/>
              <w:autoSpaceDE/>
              <w:autoSpaceDN/>
              <w:adjustRightInd/>
              <w:jc w:val="center"/>
              <w:rPr>
                <w:rFonts w:ascii="Calibri" w:hAnsi="Calibri" w:cs="Calibri"/>
                <w:bCs/>
                <w:color w:val="000000"/>
                <w:szCs w:val="22"/>
              </w:rPr>
            </w:pPr>
            <w:r w:rsidRPr="002474E7">
              <w:rPr>
                <w:rFonts w:ascii="Calibri" w:hAnsi="Calibri" w:cs="Calibri"/>
                <w:bCs/>
                <w:color w:val="000000"/>
                <w:szCs w:val="22"/>
              </w:rPr>
              <w:t>0.35</w:t>
            </w:r>
          </w:p>
        </w:tc>
        <w:tc>
          <w:tcPr>
            <w:tcW w:w="1980" w:type="dxa"/>
            <w:noWrap/>
            <w:vAlign w:val="center"/>
            <w:hideMark/>
          </w:tcPr>
          <w:p w:rsidR="004B5750" w:rsidRPr="002474E7" w:rsidRDefault="008A56C4" w:rsidP="004B5750">
            <w:pPr>
              <w:widowControl/>
              <w:autoSpaceDE/>
              <w:autoSpaceDN/>
              <w:adjustRightInd/>
              <w:jc w:val="center"/>
              <w:rPr>
                <w:rFonts w:ascii="Calibri" w:hAnsi="Calibri" w:cs="Calibri"/>
                <w:bCs/>
                <w:color w:val="000000"/>
                <w:szCs w:val="22"/>
              </w:rPr>
            </w:pPr>
            <w:r>
              <w:rPr>
                <w:rFonts w:ascii="Calibri" w:hAnsi="Calibri" w:cs="Calibri"/>
                <w:bCs/>
                <w:color w:val="000000"/>
                <w:szCs w:val="22"/>
              </w:rPr>
              <w:t>410</w:t>
            </w:r>
          </w:p>
        </w:tc>
        <w:tc>
          <w:tcPr>
            <w:tcW w:w="1153" w:type="dxa"/>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820</w:t>
            </w:r>
          </w:p>
        </w:tc>
      </w:tr>
      <w:tr w:rsidR="004B5750" w:rsidRPr="002474E7" w:rsidTr="004B5750">
        <w:trPr>
          <w:trHeight w:val="300"/>
        </w:trPr>
        <w:tc>
          <w:tcPr>
            <w:tcW w:w="1648" w:type="dxa"/>
            <w:tcBorders>
              <w:left w:val="nil"/>
              <w:right w:val="nil"/>
            </w:tcBorders>
            <w:shd w:val="clear" w:color="auto" w:fill="D3DFEE"/>
            <w:hideMark/>
          </w:tcPr>
          <w:p w:rsidR="004B5750" w:rsidRPr="00BA2548" w:rsidRDefault="004B5750" w:rsidP="002474E7">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593" w:type="dxa"/>
            <w:tcBorders>
              <w:left w:val="nil"/>
              <w:right w:val="nil"/>
            </w:tcBorders>
            <w:shd w:val="clear" w:color="auto" w:fill="D3DFEE"/>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0.51</w:t>
            </w:r>
          </w:p>
        </w:tc>
        <w:tc>
          <w:tcPr>
            <w:tcW w:w="1179"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bCs/>
                <w:color w:val="000000"/>
                <w:szCs w:val="22"/>
              </w:rPr>
            </w:pPr>
            <w:r w:rsidRPr="002474E7">
              <w:rPr>
                <w:rFonts w:ascii="Calibri" w:hAnsi="Calibri" w:cs="Calibri"/>
                <w:bCs/>
                <w:color w:val="000000"/>
                <w:szCs w:val="22"/>
              </w:rPr>
              <w:t>0.45</w:t>
            </w:r>
          </w:p>
        </w:tc>
        <w:tc>
          <w:tcPr>
            <w:tcW w:w="1980"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bCs/>
                <w:color w:val="000000"/>
                <w:szCs w:val="22"/>
              </w:rPr>
            </w:pPr>
            <w:r>
              <w:rPr>
                <w:rFonts w:ascii="Calibri" w:hAnsi="Calibri" w:cs="Calibri"/>
                <w:bCs/>
                <w:color w:val="000000"/>
                <w:szCs w:val="22"/>
              </w:rPr>
              <w:t>430</w:t>
            </w:r>
          </w:p>
        </w:tc>
        <w:tc>
          <w:tcPr>
            <w:tcW w:w="1153" w:type="dxa"/>
            <w:tcBorders>
              <w:left w:val="nil"/>
              <w:right w:val="nil"/>
            </w:tcBorders>
            <w:shd w:val="clear" w:color="auto" w:fill="D3DFEE"/>
            <w:noWrap/>
            <w:vAlign w:val="center"/>
            <w:hideMark/>
          </w:tcPr>
          <w:p w:rsidR="004B5750" w:rsidRPr="002474E7" w:rsidRDefault="004B5750" w:rsidP="004B5750">
            <w:pPr>
              <w:widowControl/>
              <w:autoSpaceDE/>
              <w:autoSpaceDN/>
              <w:adjustRightInd/>
              <w:jc w:val="center"/>
              <w:rPr>
                <w:rFonts w:ascii="Calibri" w:hAnsi="Calibri" w:cs="Calibri"/>
                <w:color w:val="000000"/>
                <w:szCs w:val="22"/>
              </w:rPr>
            </w:pPr>
            <w:r w:rsidRPr="002474E7">
              <w:rPr>
                <w:rFonts w:ascii="Calibri" w:hAnsi="Calibri" w:cs="Calibri"/>
                <w:color w:val="000000"/>
                <w:szCs w:val="22"/>
              </w:rPr>
              <w:t>0.5</w:t>
            </w:r>
          </w:p>
        </w:tc>
        <w:tc>
          <w:tcPr>
            <w:tcW w:w="1547" w:type="dxa"/>
            <w:tcBorders>
              <w:left w:val="nil"/>
              <w:right w:val="nil"/>
            </w:tcBorders>
            <w:shd w:val="clear" w:color="auto" w:fill="D3DFEE"/>
            <w:noWrap/>
            <w:vAlign w:val="center"/>
            <w:hideMark/>
          </w:tcPr>
          <w:p w:rsidR="004B5750" w:rsidRPr="002474E7" w:rsidRDefault="008A56C4" w:rsidP="004B5750">
            <w:pPr>
              <w:widowControl/>
              <w:autoSpaceDE/>
              <w:autoSpaceDN/>
              <w:adjustRightInd/>
              <w:jc w:val="center"/>
              <w:rPr>
                <w:rFonts w:ascii="Calibri" w:hAnsi="Calibri" w:cs="Calibri"/>
                <w:color w:val="000000"/>
                <w:szCs w:val="22"/>
              </w:rPr>
            </w:pPr>
            <w:r>
              <w:rPr>
                <w:rFonts w:ascii="Calibri" w:hAnsi="Calibri" w:cs="Calibri"/>
                <w:color w:val="000000"/>
                <w:szCs w:val="22"/>
              </w:rPr>
              <w:t>860</w:t>
            </w:r>
          </w:p>
        </w:tc>
      </w:tr>
      <w:tr w:rsidR="004B5750" w:rsidRPr="002474E7" w:rsidTr="00BA2548">
        <w:trPr>
          <w:trHeight w:val="1233"/>
        </w:trPr>
        <w:tc>
          <w:tcPr>
            <w:tcW w:w="8100" w:type="dxa"/>
            <w:gridSpan w:val="6"/>
            <w:hideMark/>
          </w:tcPr>
          <w:p w:rsidR="004B5750" w:rsidRDefault="004B5750" w:rsidP="00A1601B">
            <w:pPr>
              <w:widowControl/>
              <w:autoSpaceDE/>
              <w:autoSpaceDN/>
              <w:adjustRightInd/>
              <w:rPr>
                <w:rFonts w:ascii="Calibri" w:hAnsi="Calibri" w:cs="Calibri"/>
                <w:bCs/>
                <w:color w:val="000000"/>
                <w:sz w:val="18"/>
                <w:szCs w:val="22"/>
              </w:rPr>
            </w:pPr>
          </w:p>
          <w:p w:rsidR="004B5750" w:rsidRPr="001F3B88" w:rsidRDefault="004B5750" w:rsidP="00FE0A08">
            <w:pPr>
              <w:widowControl/>
              <w:autoSpaceDE/>
              <w:autoSpaceDN/>
              <w:adjustRightInd/>
              <w:rPr>
                <w:rFonts w:ascii="Calibri" w:hAnsi="Calibri" w:cs="Calibri"/>
                <w:bCs/>
                <w:color w:val="000000"/>
                <w:szCs w:val="22"/>
              </w:rPr>
            </w:pPr>
            <w:r w:rsidRPr="001F3B88">
              <w:rPr>
                <w:rFonts w:ascii="Calibri" w:hAnsi="Calibri" w:cs="Calibri"/>
                <w:bCs/>
                <w:color w:val="000000"/>
                <w:sz w:val="18"/>
                <w:szCs w:val="22"/>
              </w:rPr>
              <w:t xml:space="preserve">ES calculation based on average estimated standard deviation within each ability group: 0.55 </w:t>
            </w:r>
            <w:r>
              <w:rPr>
                <w:rFonts w:ascii="Calibri" w:hAnsi="Calibri" w:cs="Calibri"/>
                <w:bCs/>
                <w:color w:val="000000"/>
                <w:sz w:val="18"/>
                <w:szCs w:val="22"/>
              </w:rPr>
              <w:t xml:space="preserve">for </w:t>
            </w:r>
            <w:r w:rsidRPr="004B5750">
              <w:rPr>
                <w:rFonts w:ascii="Calibri" w:hAnsi="Calibri" w:cs="Calibri"/>
                <w:bCs/>
                <w:i/>
                <w:color w:val="000000"/>
                <w:sz w:val="18"/>
                <w:szCs w:val="22"/>
              </w:rPr>
              <w:t>good</w:t>
            </w:r>
            <w:r w:rsidRPr="001F3B88">
              <w:rPr>
                <w:rFonts w:ascii="Calibri" w:hAnsi="Calibri" w:cs="Calibri"/>
                <w:bCs/>
                <w:color w:val="000000"/>
                <w:sz w:val="18"/>
                <w:szCs w:val="22"/>
              </w:rPr>
              <w:t xml:space="preserve">, 0.68 for </w:t>
            </w:r>
            <w:r w:rsidRPr="004B5750">
              <w:rPr>
                <w:rFonts w:ascii="Calibri" w:hAnsi="Calibri" w:cs="Calibri"/>
                <w:bCs/>
                <w:i/>
                <w:color w:val="000000"/>
                <w:sz w:val="18"/>
                <w:szCs w:val="22"/>
              </w:rPr>
              <w:t>probable</w:t>
            </w:r>
            <w:r w:rsidRPr="001F3B88">
              <w:rPr>
                <w:rFonts w:ascii="Calibri" w:hAnsi="Calibri" w:cs="Calibri"/>
                <w:bCs/>
                <w:color w:val="000000"/>
                <w:sz w:val="18"/>
                <w:szCs w:val="22"/>
              </w:rPr>
              <w:t xml:space="preserve">, and 0.88 for </w:t>
            </w:r>
            <w:r w:rsidRPr="004B5750">
              <w:rPr>
                <w:rFonts w:ascii="Calibri" w:hAnsi="Calibri" w:cs="Calibri"/>
                <w:bCs/>
                <w:i/>
                <w:color w:val="000000"/>
                <w:sz w:val="18"/>
                <w:szCs w:val="22"/>
              </w:rPr>
              <w:t>limited</w:t>
            </w:r>
            <w:r w:rsidRPr="001F3B88">
              <w:rPr>
                <w:rFonts w:ascii="Calibri" w:hAnsi="Calibri" w:cs="Calibri"/>
                <w:bCs/>
                <w:color w:val="000000"/>
                <w:sz w:val="18"/>
                <w:szCs w:val="22"/>
              </w:rPr>
              <w:t xml:space="preserve"> (see Table 3). Mean differences listed are those that will yield a medium ES based on the variance assumptions in each ability group. Estimates based on a two-sample t-test that tests the difference in CATI vs. CAPI means within each ability group, and </w:t>
            </w:r>
            <w:r w:rsidR="00FE0A08">
              <w:rPr>
                <w:rFonts w:ascii="Calibri" w:hAnsi="Calibri" w:cs="Calibri"/>
                <w:bCs/>
                <w:color w:val="000000"/>
                <w:sz w:val="18"/>
                <w:szCs w:val="22"/>
              </w:rPr>
              <w:t>an unbalanced design (about 9 times more sample allocated to CAPI)</w:t>
            </w:r>
            <w:r w:rsidRPr="001F3B88">
              <w:rPr>
                <w:rFonts w:ascii="Calibri" w:hAnsi="Calibri" w:cs="Calibri"/>
                <w:bCs/>
                <w:color w:val="000000"/>
                <w:sz w:val="18"/>
                <w:szCs w:val="22"/>
              </w:rPr>
              <w:t>.</w:t>
            </w:r>
          </w:p>
        </w:tc>
      </w:tr>
    </w:tbl>
    <w:p w:rsidR="00FC3B41" w:rsidRDefault="00FC3B4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0952" w:rsidRDefault="008A56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Since the total of 700 for the CATI mode within the </w:t>
      </w:r>
      <w:r w:rsidRPr="008A56C4">
        <w:rPr>
          <w:i/>
          <w:sz w:val="24"/>
        </w:rPr>
        <w:t>good</w:t>
      </w:r>
      <w:r>
        <w:rPr>
          <w:sz w:val="24"/>
        </w:rPr>
        <w:t xml:space="preserve"> likelihood group</w:t>
      </w:r>
      <w:r w:rsidR="00FE0A08">
        <w:rPr>
          <w:sz w:val="24"/>
        </w:rPr>
        <w:t xml:space="preserve"> </w:t>
      </w:r>
      <w:r>
        <w:rPr>
          <w:sz w:val="24"/>
        </w:rPr>
        <w:t>is more than half of the total portion of the sample we expect to have in this group (see Table 5), we may have to simply randomly allocate half of this group to each mode. For now, we have left the allocation as is; when we have concrete data on the population distributions, we can revise the allocation plan.</w:t>
      </w:r>
    </w:p>
    <w:p w:rsidR="00773305" w:rsidRDefault="007733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20B9" w:rsidRDefault="006920B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20B9" w:rsidRPr="005374E6" w:rsidRDefault="005374E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5374E6">
        <w:rPr>
          <w:b/>
          <w:sz w:val="24"/>
        </w:rPr>
        <w:t>Table 5. Allocation of Initial Sample for Mode Test</w:t>
      </w:r>
    </w:p>
    <w:tbl>
      <w:tblPr>
        <w:tblW w:w="4900" w:type="dxa"/>
        <w:tblBorders>
          <w:top w:val="single" w:sz="8" w:space="0" w:color="4F81BD"/>
          <w:bottom w:val="single" w:sz="8" w:space="0" w:color="4F81BD"/>
        </w:tblBorders>
        <w:tblLook w:val="04A0" w:firstRow="1" w:lastRow="0" w:firstColumn="1" w:lastColumn="0" w:noHBand="0" w:noVBand="1"/>
      </w:tblPr>
      <w:tblGrid>
        <w:gridCol w:w="2498"/>
        <w:gridCol w:w="674"/>
        <w:gridCol w:w="1132"/>
        <w:gridCol w:w="775"/>
      </w:tblGrid>
      <w:tr w:rsidR="00972FAD" w:rsidRPr="002474E7" w:rsidTr="00972FAD">
        <w:trPr>
          <w:trHeight w:val="826"/>
        </w:trPr>
        <w:tc>
          <w:tcPr>
            <w:tcW w:w="2498" w:type="dxa"/>
            <w:tcBorders>
              <w:top w:val="single" w:sz="8" w:space="0" w:color="4F81BD"/>
              <w:left w:val="nil"/>
              <w:bottom w:val="single" w:sz="8" w:space="0" w:color="4F81BD"/>
              <w:right w:val="nil"/>
            </w:tcBorders>
            <w:vAlign w:val="center"/>
            <w:hideMark/>
          </w:tcPr>
          <w:p w:rsidR="00972FAD" w:rsidRPr="000D2573" w:rsidRDefault="00972FAD" w:rsidP="008E3ABF">
            <w:pPr>
              <w:widowControl/>
              <w:autoSpaceDE/>
              <w:autoSpaceDN/>
              <w:adjustRightInd/>
              <w:jc w:val="center"/>
              <w:rPr>
                <w:rFonts w:ascii="Calibri" w:hAnsi="Calibri" w:cs="Calibri"/>
                <w:b/>
                <w:bCs/>
                <w:color w:val="000000"/>
                <w:szCs w:val="22"/>
              </w:rPr>
            </w:pPr>
            <w:r>
              <w:rPr>
                <w:rFonts w:ascii="Calibri" w:hAnsi="Calibri" w:cs="Calibri"/>
                <w:b/>
                <w:bCs/>
                <w:color w:val="000000"/>
                <w:szCs w:val="22"/>
              </w:rPr>
              <w:t>Likelihood of Being Able to Complete</w:t>
            </w:r>
            <w:r w:rsidRPr="006849CD">
              <w:rPr>
                <w:rFonts w:ascii="Calibri" w:hAnsi="Calibri" w:cs="Calibri"/>
                <w:b/>
                <w:bCs/>
                <w:color w:val="000000"/>
                <w:szCs w:val="22"/>
              </w:rPr>
              <w:t xml:space="preserve"> CATI</w:t>
            </w:r>
          </w:p>
        </w:tc>
        <w:tc>
          <w:tcPr>
            <w:tcW w:w="596" w:type="dxa"/>
            <w:tcBorders>
              <w:top w:val="single" w:sz="8" w:space="0" w:color="4F81BD"/>
              <w:left w:val="nil"/>
              <w:bottom w:val="single" w:sz="8" w:space="0" w:color="4F81BD"/>
              <w:right w:val="nil"/>
            </w:tcBorders>
            <w:noWrap/>
            <w:vAlign w:val="center"/>
            <w:hideMark/>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CATI</w:t>
            </w:r>
          </w:p>
        </w:tc>
        <w:tc>
          <w:tcPr>
            <w:tcW w:w="1132" w:type="dxa"/>
            <w:tcBorders>
              <w:top w:val="single" w:sz="8" w:space="0" w:color="4F81BD"/>
              <w:left w:val="nil"/>
              <w:bottom w:val="single" w:sz="8" w:space="0" w:color="4F81BD"/>
              <w:right w:val="nil"/>
            </w:tcBorders>
            <w:noWrap/>
            <w:vAlign w:val="center"/>
            <w:hideMark/>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CAPI</w:t>
            </w:r>
          </w:p>
        </w:tc>
        <w:tc>
          <w:tcPr>
            <w:tcW w:w="674" w:type="dxa"/>
            <w:tcBorders>
              <w:top w:val="single" w:sz="8" w:space="0" w:color="4F81BD"/>
              <w:left w:val="nil"/>
              <w:bottom w:val="single" w:sz="8" w:space="0" w:color="4F81BD"/>
              <w:right w:val="nil"/>
            </w:tcBorders>
            <w:vAlign w:val="center"/>
          </w:tcPr>
          <w:p w:rsidR="00972FAD" w:rsidRPr="002474E7" w:rsidRDefault="00972FAD" w:rsidP="002474E7">
            <w:pPr>
              <w:widowControl/>
              <w:autoSpaceDE/>
              <w:autoSpaceDN/>
              <w:adjustRightInd/>
              <w:jc w:val="center"/>
              <w:rPr>
                <w:rFonts w:ascii="Calibri" w:hAnsi="Calibri" w:cs="Calibri"/>
                <w:b/>
                <w:bCs/>
                <w:iCs/>
                <w:color w:val="000000"/>
                <w:szCs w:val="22"/>
              </w:rPr>
            </w:pPr>
            <w:r w:rsidRPr="002474E7">
              <w:rPr>
                <w:rFonts w:ascii="Calibri" w:hAnsi="Calibri" w:cs="Calibri"/>
                <w:b/>
                <w:bCs/>
                <w:iCs/>
                <w:color w:val="000000"/>
                <w:szCs w:val="22"/>
              </w:rPr>
              <w:t>Total</w:t>
            </w:r>
          </w:p>
        </w:tc>
      </w:tr>
      <w:tr w:rsidR="00972FAD" w:rsidRPr="002474E7" w:rsidTr="00972FAD">
        <w:trPr>
          <w:trHeight w:val="565"/>
        </w:trPr>
        <w:tc>
          <w:tcPr>
            <w:tcW w:w="2498" w:type="dxa"/>
            <w:tcBorders>
              <w:left w:val="nil"/>
              <w:right w:val="nil"/>
            </w:tcBorders>
            <w:shd w:val="clear" w:color="auto" w:fill="D3DFEE"/>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iCs/>
                <w:color w:val="000000"/>
                <w:szCs w:val="22"/>
              </w:rPr>
              <w:t>Good</w:t>
            </w:r>
          </w:p>
        </w:tc>
        <w:tc>
          <w:tcPr>
            <w:tcW w:w="596" w:type="dxa"/>
            <w:tcBorders>
              <w:left w:val="nil"/>
              <w:right w:val="nil"/>
            </w:tcBorders>
            <w:shd w:val="clear" w:color="auto" w:fill="D3DFEE"/>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700</w:t>
            </w:r>
          </w:p>
        </w:tc>
        <w:tc>
          <w:tcPr>
            <w:tcW w:w="1132" w:type="dxa"/>
            <w:tcBorders>
              <w:left w:val="nil"/>
              <w:right w:val="nil"/>
            </w:tcBorders>
            <w:shd w:val="clear" w:color="auto" w:fill="D3DFEE"/>
            <w:vAlign w:val="center"/>
            <w:hideMark/>
          </w:tcPr>
          <w:p w:rsidR="00972FAD" w:rsidRPr="002474E7" w:rsidRDefault="008A56C4" w:rsidP="005A0AA3">
            <w:pPr>
              <w:widowControl/>
              <w:autoSpaceDE/>
              <w:autoSpaceDN/>
              <w:adjustRightInd/>
              <w:jc w:val="center"/>
              <w:rPr>
                <w:rFonts w:ascii="Calibri" w:hAnsi="Calibri" w:cs="Calibri"/>
                <w:color w:val="000000"/>
                <w:szCs w:val="22"/>
              </w:rPr>
            </w:pPr>
            <w:r>
              <w:rPr>
                <w:rFonts w:ascii="Calibri" w:hAnsi="Calibri" w:cs="Calibri"/>
                <w:color w:val="000000"/>
                <w:szCs w:val="22"/>
              </w:rPr>
              <w:t>434</w:t>
            </w:r>
          </w:p>
        </w:tc>
        <w:tc>
          <w:tcPr>
            <w:tcW w:w="674" w:type="dxa"/>
            <w:tcBorders>
              <w:left w:val="nil"/>
              <w:right w:val="nil"/>
            </w:tcBorders>
            <w:shd w:val="clear" w:color="auto" w:fill="D3DFEE"/>
            <w:vAlign w:val="center"/>
          </w:tcPr>
          <w:p w:rsidR="00972FAD" w:rsidRPr="002474E7" w:rsidRDefault="00A520BA" w:rsidP="005A0AA3">
            <w:pPr>
              <w:widowControl/>
              <w:autoSpaceDE/>
              <w:autoSpaceDN/>
              <w:adjustRightInd/>
              <w:jc w:val="center"/>
              <w:rPr>
                <w:rFonts w:ascii="Calibri" w:hAnsi="Calibri" w:cs="Calibri"/>
                <w:color w:val="000000"/>
                <w:szCs w:val="22"/>
              </w:rPr>
            </w:pPr>
            <w:r>
              <w:rPr>
                <w:rFonts w:ascii="Calibri" w:hAnsi="Calibri" w:cs="Calibri"/>
                <w:color w:val="000000"/>
                <w:szCs w:val="22"/>
              </w:rPr>
              <w:t>1,134</w:t>
            </w:r>
          </w:p>
        </w:tc>
      </w:tr>
      <w:tr w:rsidR="00972FAD" w:rsidRPr="002474E7" w:rsidTr="00972FAD">
        <w:trPr>
          <w:trHeight w:val="459"/>
        </w:trPr>
        <w:tc>
          <w:tcPr>
            <w:tcW w:w="2498" w:type="dxa"/>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color w:val="000000"/>
                <w:szCs w:val="22"/>
              </w:rPr>
              <w:t>Probable</w:t>
            </w:r>
          </w:p>
        </w:tc>
        <w:tc>
          <w:tcPr>
            <w:tcW w:w="596" w:type="dxa"/>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820</w:t>
            </w:r>
          </w:p>
        </w:tc>
        <w:tc>
          <w:tcPr>
            <w:tcW w:w="1132" w:type="dxa"/>
            <w:vAlign w:val="center"/>
            <w:hideMark/>
          </w:tcPr>
          <w:p w:rsidR="00972FAD" w:rsidRPr="002474E7" w:rsidRDefault="008A56C4" w:rsidP="00A520BA">
            <w:pPr>
              <w:widowControl/>
              <w:autoSpaceDE/>
              <w:autoSpaceDN/>
              <w:adjustRightInd/>
              <w:jc w:val="center"/>
              <w:rPr>
                <w:rFonts w:ascii="Calibri" w:hAnsi="Calibri" w:cs="Calibri"/>
                <w:color w:val="000000"/>
                <w:szCs w:val="22"/>
              </w:rPr>
            </w:pPr>
            <w:r>
              <w:rPr>
                <w:rFonts w:ascii="Calibri" w:hAnsi="Calibri" w:cs="Calibri"/>
                <w:color w:val="000000"/>
                <w:szCs w:val="22"/>
              </w:rPr>
              <w:t>8,576</w:t>
            </w:r>
          </w:p>
        </w:tc>
        <w:tc>
          <w:tcPr>
            <w:tcW w:w="674" w:type="dxa"/>
            <w:vAlign w:val="center"/>
          </w:tcPr>
          <w:p w:rsidR="00972FAD" w:rsidRPr="002474E7" w:rsidRDefault="00A520BA" w:rsidP="005A0AA3">
            <w:pPr>
              <w:widowControl/>
              <w:autoSpaceDE/>
              <w:autoSpaceDN/>
              <w:adjustRightInd/>
              <w:jc w:val="center"/>
              <w:rPr>
                <w:rFonts w:ascii="Calibri" w:hAnsi="Calibri" w:cs="Calibri"/>
                <w:color w:val="000000"/>
                <w:szCs w:val="22"/>
              </w:rPr>
            </w:pPr>
            <w:r>
              <w:rPr>
                <w:rFonts w:ascii="Calibri" w:hAnsi="Calibri" w:cs="Calibri"/>
                <w:color w:val="000000"/>
                <w:szCs w:val="22"/>
              </w:rPr>
              <w:t>9,396</w:t>
            </w:r>
          </w:p>
        </w:tc>
      </w:tr>
      <w:tr w:rsidR="00972FAD" w:rsidRPr="002474E7" w:rsidTr="00972FAD">
        <w:trPr>
          <w:trHeight w:val="450"/>
        </w:trPr>
        <w:tc>
          <w:tcPr>
            <w:tcW w:w="2498" w:type="dxa"/>
            <w:tcBorders>
              <w:left w:val="nil"/>
              <w:right w:val="nil"/>
            </w:tcBorders>
            <w:shd w:val="clear" w:color="auto" w:fill="D3DFEE"/>
            <w:noWrap/>
            <w:vAlign w:val="center"/>
            <w:hideMark/>
          </w:tcPr>
          <w:p w:rsidR="00972FAD" w:rsidRPr="00BA2548" w:rsidRDefault="00972FAD" w:rsidP="00972FAD">
            <w:pPr>
              <w:widowControl/>
              <w:autoSpaceDE/>
              <w:autoSpaceDN/>
              <w:adjustRightInd/>
              <w:rPr>
                <w:rFonts w:ascii="Calibri" w:hAnsi="Calibri" w:cs="Calibri"/>
                <w:bCs/>
                <w:color w:val="000000"/>
                <w:szCs w:val="22"/>
              </w:rPr>
            </w:pPr>
            <w:r>
              <w:rPr>
                <w:rFonts w:ascii="Calibri" w:hAnsi="Calibri" w:cs="Calibri"/>
                <w:bCs/>
                <w:iCs/>
                <w:color w:val="000000"/>
                <w:szCs w:val="22"/>
              </w:rPr>
              <w:t>Limited</w:t>
            </w:r>
          </w:p>
        </w:tc>
        <w:tc>
          <w:tcPr>
            <w:tcW w:w="596" w:type="dxa"/>
            <w:tcBorders>
              <w:left w:val="nil"/>
              <w:right w:val="nil"/>
            </w:tcBorders>
            <w:shd w:val="clear" w:color="auto" w:fill="D3DFEE"/>
            <w:vAlign w:val="center"/>
            <w:hideMark/>
          </w:tcPr>
          <w:p w:rsidR="00972FAD" w:rsidRPr="002474E7" w:rsidRDefault="008A56C4" w:rsidP="002474E7">
            <w:pPr>
              <w:widowControl/>
              <w:autoSpaceDE/>
              <w:autoSpaceDN/>
              <w:adjustRightInd/>
              <w:jc w:val="center"/>
              <w:rPr>
                <w:rFonts w:ascii="Calibri" w:hAnsi="Calibri" w:cs="Calibri"/>
                <w:color w:val="000000"/>
                <w:szCs w:val="22"/>
              </w:rPr>
            </w:pPr>
            <w:r>
              <w:rPr>
                <w:rFonts w:ascii="Calibri" w:hAnsi="Calibri" w:cs="Calibri"/>
                <w:color w:val="000000"/>
                <w:szCs w:val="22"/>
              </w:rPr>
              <w:t>860</w:t>
            </w:r>
          </w:p>
        </w:tc>
        <w:tc>
          <w:tcPr>
            <w:tcW w:w="1132" w:type="dxa"/>
            <w:tcBorders>
              <w:left w:val="nil"/>
              <w:right w:val="nil"/>
            </w:tcBorders>
            <w:shd w:val="clear" w:color="auto" w:fill="D3DFEE"/>
            <w:vAlign w:val="center"/>
            <w:hideMark/>
          </w:tcPr>
          <w:p w:rsidR="00972FAD" w:rsidRPr="002474E7" w:rsidRDefault="008A56C4" w:rsidP="00AB0BAD">
            <w:pPr>
              <w:widowControl/>
              <w:autoSpaceDE/>
              <w:autoSpaceDN/>
              <w:adjustRightInd/>
              <w:jc w:val="center"/>
              <w:rPr>
                <w:rFonts w:ascii="Calibri" w:hAnsi="Calibri" w:cs="Calibri"/>
                <w:color w:val="000000"/>
                <w:szCs w:val="22"/>
              </w:rPr>
            </w:pPr>
            <w:r>
              <w:rPr>
                <w:rFonts w:ascii="Calibri" w:hAnsi="Calibri" w:cs="Calibri"/>
                <w:color w:val="000000"/>
                <w:szCs w:val="22"/>
              </w:rPr>
              <w:t>6,610</w:t>
            </w:r>
          </w:p>
        </w:tc>
        <w:tc>
          <w:tcPr>
            <w:tcW w:w="674" w:type="dxa"/>
            <w:tcBorders>
              <w:left w:val="nil"/>
              <w:right w:val="nil"/>
            </w:tcBorders>
            <w:shd w:val="clear" w:color="auto" w:fill="D3DFEE"/>
            <w:vAlign w:val="center"/>
          </w:tcPr>
          <w:p w:rsidR="00972FAD" w:rsidRPr="002474E7" w:rsidRDefault="00A520BA" w:rsidP="00AB0BAD">
            <w:pPr>
              <w:widowControl/>
              <w:autoSpaceDE/>
              <w:autoSpaceDN/>
              <w:adjustRightInd/>
              <w:jc w:val="center"/>
              <w:rPr>
                <w:rFonts w:ascii="Calibri" w:hAnsi="Calibri" w:cs="Calibri"/>
                <w:color w:val="000000"/>
                <w:szCs w:val="22"/>
              </w:rPr>
            </w:pPr>
            <w:r>
              <w:rPr>
                <w:rFonts w:ascii="Calibri" w:hAnsi="Calibri" w:cs="Calibri"/>
                <w:color w:val="000000"/>
                <w:szCs w:val="22"/>
              </w:rPr>
              <w:t>7,4</w:t>
            </w:r>
            <w:r w:rsidR="00AB0BAD">
              <w:rPr>
                <w:rFonts w:ascii="Calibri" w:hAnsi="Calibri" w:cs="Calibri"/>
                <w:color w:val="000000"/>
                <w:szCs w:val="22"/>
              </w:rPr>
              <w:t>70</w:t>
            </w:r>
          </w:p>
        </w:tc>
      </w:tr>
      <w:tr w:rsidR="006920B9" w:rsidRPr="002474E7" w:rsidTr="00972FAD">
        <w:trPr>
          <w:trHeight w:val="360"/>
        </w:trPr>
        <w:tc>
          <w:tcPr>
            <w:tcW w:w="2498" w:type="dxa"/>
            <w:noWrap/>
            <w:vAlign w:val="center"/>
            <w:hideMark/>
          </w:tcPr>
          <w:p w:rsidR="006920B9" w:rsidRPr="002474E7" w:rsidRDefault="005374E6" w:rsidP="002474E7">
            <w:pPr>
              <w:widowControl/>
              <w:autoSpaceDE/>
              <w:autoSpaceDN/>
              <w:adjustRightInd/>
              <w:jc w:val="center"/>
              <w:rPr>
                <w:rFonts w:ascii="Calibri" w:hAnsi="Calibri" w:cs="Calibri"/>
                <w:b/>
                <w:bCs/>
                <w:i/>
                <w:iCs/>
                <w:color w:val="000000"/>
                <w:szCs w:val="22"/>
              </w:rPr>
            </w:pPr>
            <w:r w:rsidRPr="002474E7">
              <w:rPr>
                <w:rFonts w:ascii="Calibri" w:hAnsi="Calibri" w:cs="Calibri"/>
                <w:b/>
                <w:bCs/>
                <w:i/>
                <w:iCs/>
                <w:color w:val="000000"/>
                <w:szCs w:val="22"/>
              </w:rPr>
              <w:t>Total</w:t>
            </w:r>
          </w:p>
        </w:tc>
        <w:tc>
          <w:tcPr>
            <w:tcW w:w="596" w:type="dxa"/>
            <w:vAlign w:val="center"/>
            <w:hideMark/>
          </w:tcPr>
          <w:p w:rsidR="006920B9" w:rsidRPr="002474E7" w:rsidRDefault="008A56C4"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2,380</w:t>
            </w:r>
          </w:p>
        </w:tc>
        <w:tc>
          <w:tcPr>
            <w:tcW w:w="1132" w:type="dxa"/>
            <w:vAlign w:val="center"/>
            <w:hideMark/>
          </w:tcPr>
          <w:p w:rsidR="006920B9" w:rsidRPr="002474E7" w:rsidRDefault="008A56C4"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15,620</w:t>
            </w:r>
          </w:p>
        </w:tc>
        <w:tc>
          <w:tcPr>
            <w:tcW w:w="674" w:type="dxa"/>
            <w:vAlign w:val="center"/>
          </w:tcPr>
          <w:p w:rsidR="006920B9" w:rsidRPr="002474E7" w:rsidRDefault="00AB0BAD" w:rsidP="002474E7">
            <w:pPr>
              <w:widowControl/>
              <w:autoSpaceDE/>
              <w:autoSpaceDN/>
              <w:adjustRightInd/>
              <w:jc w:val="center"/>
              <w:rPr>
                <w:rFonts w:ascii="Calibri" w:hAnsi="Calibri" w:cs="Calibri"/>
                <w:b/>
                <w:color w:val="000000"/>
                <w:szCs w:val="22"/>
              </w:rPr>
            </w:pPr>
            <w:r>
              <w:rPr>
                <w:rFonts w:ascii="Calibri" w:hAnsi="Calibri" w:cs="Calibri"/>
                <w:b/>
                <w:color w:val="000000"/>
                <w:szCs w:val="22"/>
              </w:rPr>
              <w:t>18,000</w:t>
            </w:r>
          </w:p>
        </w:tc>
      </w:tr>
    </w:tbl>
    <w:p w:rsidR="00A520BA" w:rsidRPr="00A520BA" w:rsidRDefault="00A520BA" w:rsidP="00A520BA"/>
    <w:p w:rsidR="00DB37D0" w:rsidRDefault="00DB37D0" w:rsidP="00DB37D0">
      <w:pPr>
        <w:pStyle w:val="Heading2"/>
        <w:spacing w:before="0" w:after="0"/>
        <w:rPr>
          <w:sz w:val="24"/>
        </w:rPr>
      </w:pPr>
      <w:bookmarkStart w:id="5" w:name="_Toc151782200"/>
      <w:bookmarkStart w:id="6" w:name="_Toc158526236"/>
      <w:bookmarkStart w:id="7" w:name="_Toc302543541"/>
      <w:bookmarkStart w:id="8" w:name="_Toc252178318"/>
    </w:p>
    <w:p w:rsidR="00DB37D0" w:rsidRPr="00FF580C" w:rsidRDefault="00DB37D0" w:rsidP="00DB37D0">
      <w:pPr>
        <w:pStyle w:val="Heading2"/>
        <w:spacing w:before="0" w:after="0"/>
        <w:rPr>
          <w:sz w:val="24"/>
        </w:rPr>
      </w:pPr>
      <w:r w:rsidRPr="00FF580C">
        <w:rPr>
          <w:sz w:val="24"/>
        </w:rPr>
        <w:t>2. Information Collection Procedures</w:t>
      </w:r>
      <w:bookmarkEnd w:id="5"/>
      <w:bookmarkEnd w:id="6"/>
      <w:bookmarkEnd w:id="7"/>
      <w:bookmarkEnd w:id="8"/>
    </w:p>
    <w:p w:rsidR="00DB37D0" w:rsidRDefault="00DB37D0"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49CE" w:rsidRPr="00D649CE" w:rsidRDefault="00D649CE" w:rsidP="00D6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649CE">
        <w:rPr>
          <w:sz w:val="24"/>
        </w:rPr>
        <w:t xml:space="preserve">Data will be collected by </w:t>
      </w:r>
      <w:r>
        <w:rPr>
          <w:sz w:val="24"/>
        </w:rPr>
        <w:t>a survey vendor</w:t>
      </w:r>
      <w:r w:rsidRPr="00D649CE">
        <w:rPr>
          <w:sz w:val="24"/>
        </w:rPr>
        <w:t xml:space="preserve">. We will use two different modes: </w:t>
      </w:r>
      <w:r>
        <w:rPr>
          <w:sz w:val="24"/>
        </w:rPr>
        <w:t>Face-to-face</w:t>
      </w:r>
      <w:r w:rsidRPr="00D649CE">
        <w:rPr>
          <w:sz w:val="24"/>
        </w:rPr>
        <w:t xml:space="preserve"> and telephone, which will include these steps:  </w:t>
      </w:r>
    </w:p>
    <w:p w:rsidR="00D649CE" w:rsidRPr="00FF580C" w:rsidRDefault="00D649CE" w:rsidP="00D649CE"/>
    <w:p w:rsidR="00D649CE" w:rsidRPr="00D649CE" w:rsidRDefault="00D649CE" w:rsidP="00D649CE">
      <w:pPr>
        <w:rPr>
          <w:sz w:val="24"/>
        </w:rPr>
      </w:pPr>
      <w:r w:rsidRPr="00D649CE">
        <w:rPr>
          <w:sz w:val="24"/>
        </w:rPr>
        <w:t>Face-to-face</w:t>
      </w:r>
    </w:p>
    <w:p w:rsidR="00D649CE" w:rsidRPr="00D649CE" w:rsidRDefault="00D649CE" w:rsidP="00D649CE">
      <w:pPr>
        <w:widowControl/>
        <w:numPr>
          <w:ilvl w:val="0"/>
          <w:numId w:val="9"/>
        </w:numPr>
        <w:autoSpaceDE/>
        <w:autoSpaceDN/>
        <w:adjustRightInd/>
        <w:rPr>
          <w:sz w:val="24"/>
        </w:rPr>
      </w:pPr>
      <w:r w:rsidRPr="00D649CE">
        <w:rPr>
          <w:sz w:val="24"/>
        </w:rPr>
        <w:t xml:space="preserve">Send cover letter and consent information. We will send a letter to potential respondents alerting them to the survey. </w:t>
      </w:r>
    </w:p>
    <w:p w:rsidR="00D649CE" w:rsidRPr="00D649CE" w:rsidRDefault="00D649CE" w:rsidP="00D649CE">
      <w:pPr>
        <w:widowControl/>
        <w:numPr>
          <w:ilvl w:val="0"/>
          <w:numId w:val="9"/>
        </w:numPr>
        <w:autoSpaceDE/>
        <w:autoSpaceDN/>
        <w:adjustRightInd/>
        <w:rPr>
          <w:sz w:val="24"/>
        </w:rPr>
      </w:pPr>
      <w:r>
        <w:rPr>
          <w:sz w:val="24"/>
        </w:rPr>
        <w:t>Initial contact</w:t>
      </w:r>
      <w:r w:rsidRPr="00D649CE">
        <w:rPr>
          <w:sz w:val="24"/>
        </w:rPr>
        <w:t xml:space="preserve">: </w:t>
      </w:r>
      <w:r w:rsidR="00FB295F" w:rsidRPr="00D649CE">
        <w:rPr>
          <w:sz w:val="24"/>
        </w:rPr>
        <w:t xml:space="preserve">Two weeks after the cover letter is sent, we will make up to 10 calls to contact the person </w:t>
      </w:r>
      <w:r w:rsidR="00FB295F">
        <w:rPr>
          <w:sz w:val="24"/>
        </w:rPr>
        <w:t>and set up an interview</w:t>
      </w:r>
      <w:r w:rsidR="00FB295F" w:rsidRPr="00D649CE">
        <w:rPr>
          <w:sz w:val="24"/>
        </w:rPr>
        <w:t xml:space="preserve">. </w:t>
      </w:r>
      <w:r w:rsidR="00FB295F">
        <w:rPr>
          <w:sz w:val="24"/>
        </w:rPr>
        <w:t>Four c</w:t>
      </w:r>
      <w:r w:rsidR="00FB295F" w:rsidRPr="00D649CE">
        <w:rPr>
          <w:sz w:val="24"/>
        </w:rPr>
        <w:t>alls will be made during daytime on weekdays, three times during nighttime on weekdays, and three times during the day on weekends. Per the CAHPS guidelines, we will spread these 10 calls over different weeks.</w:t>
      </w:r>
    </w:p>
    <w:p w:rsidR="00D649CE" w:rsidRPr="00D649CE" w:rsidRDefault="00D649CE" w:rsidP="00D649CE">
      <w:pPr>
        <w:widowControl/>
        <w:numPr>
          <w:ilvl w:val="0"/>
          <w:numId w:val="9"/>
        </w:numPr>
        <w:autoSpaceDE/>
        <w:autoSpaceDN/>
        <w:adjustRightInd/>
        <w:rPr>
          <w:sz w:val="24"/>
        </w:rPr>
      </w:pPr>
      <w:r w:rsidRPr="00D649CE">
        <w:rPr>
          <w:sz w:val="24"/>
        </w:rPr>
        <w:lastRenderedPageBreak/>
        <w:t>Reminder: Interviewer will contact the respondent 1 to 3 days ahead of time to remind him or her of the interview.</w:t>
      </w:r>
    </w:p>
    <w:p w:rsidR="00D649CE" w:rsidRPr="00D649CE" w:rsidRDefault="00D649CE" w:rsidP="00D649CE">
      <w:pPr>
        <w:widowControl/>
        <w:numPr>
          <w:ilvl w:val="0"/>
          <w:numId w:val="9"/>
        </w:numPr>
        <w:autoSpaceDE/>
        <w:autoSpaceDN/>
        <w:adjustRightInd/>
        <w:rPr>
          <w:sz w:val="24"/>
        </w:rPr>
      </w:pPr>
      <w:r w:rsidRPr="00D649CE">
        <w:rPr>
          <w:sz w:val="24"/>
        </w:rPr>
        <w:t>Interview: Interviewer will meet the respondent at his or her home to conduct the interview</w:t>
      </w:r>
      <w:r w:rsidR="005507F7">
        <w:rPr>
          <w:sz w:val="24"/>
        </w:rPr>
        <w:t>; written</w:t>
      </w:r>
      <w:r w:rsidR="00657290">
        <w:rPr>
          <w:sz w:val="24"/>
        </w:rPr>
        <w:t xml:space="preserve"> consent will be obtain</w:t>
      </w:r>
      <w:r w:rsidR="005507F7">
        <w:rPr>
          <w:sz w:val="24"/>
        </w:rPr>
        <w:t>ed</w:t>
      </w:r>
      <w:r w:rsidR="00657290">
        <w:rPr>
          <w:sz w:val="24"/>
        </w:rPr>
        <w:t xml:space="preserve"> prior to the interview</w:t>
      </w:r>
    </w:p>
    <w:p w:rsidR="00D649CE" w:rsidRPr="00FF580C" w:rsidRDefault="00D649CE" w:rsidP="00D649CE"/>
    <w:p w:rsidR="00D649CE" w:rsidRPr="00FB295F" w:rsidRDefault="00D649CE" w:rsidP="00D649CE">
      <w:pPr>
        <w:rPr>
          <w:sz w:val="24"/>
        </w:rPr>
      </w:pPr>
      <w:r w:rsidRPr="00FB295F">
        <w:rPr>
          <w:sz w:val="24"/>
        </w:rPr>
        <w:t>Telephone arm</w:t>
      </w:r>
    </w:p>
    <w:p w:rsidR="00D649CE" w:rsidRPr="00D649CE" w:rsidRDefault="00D649CE" w:rsidP="00D649CE">
      <w:pPr>
        <w:widowControl/>
        <w:numPr>
          <w:ilvl w:val="0"/>
          <w:numId w:val="9"/>
        </w:numPr>
        <w:autoSpaceDE/>
        <w:autoSpaceDN/>
        <w:adjustRightInd/>
        <w:rPr>
          <w:sz w:val="24"/>
        </w:rPr>
      </w:pPr>
      <w:r w:rsidRPr="00D649CE">
        <w:rPr>
          <w:sz w:val="24"/>
        </w:rPr>
        <w:t xml:space="preserve">Send cover letter and consent information. We will send a letter to potential respondents alerting them to the survey. </w:t>
      </w:r>
    </w:p>
    <w:p w:rsidR="00D649CE" w:rsidRPr="00D649CE" w:rsidRDefault="00D649CE" w:rsidP="00D649CE">
      <w:pPr>
        <w:widowControl/>
        <w:numPr>
          <w:ilvl w:val="0"/>
          <w:numId w:val="9"/>
        </w:numPr>
        <w:autoSpaceDE/>
        <w:autoSpaceDN/>
        <w:adjustRightInd/>
        <w:rPr>
          <w:sz w:val="24"/>
        </w:rPr>
      </w:pPr>
      <w:r w:rsidRPr="00D649CE">
        <w:rPr>
          <w:sz w:val="24"/>
        </w:rPr>
        <w:t xml:space="preserve">Interview:  Two weeks after the cover letter is sent, we will make up to 10 calls to contact the person and complete the survey on the telephone. </w:t>
      </w:r>
      <w:r w:rsidR="00657290">
        <w:rPr>
          <w:sz w:val="24"/>
        </w:rPr>
        <w:t xml:space="preserve">Verbal consent will be obtained prior to the interview.  </w:t>
      </w:r>
      <w:r w:rsidR="00FB295F">
        <w:rPr>
          <w:sz w:val="24"/>
        </w:rPr>
        <w:t>Four c</w:t>
      </w:r>
      <w:r w:rsidRPr="00D649CE">
        <w:rPr>
          <w:sz w:val="24"/>
        </w:rPr>
        <w:t>alls will be made during daytime on weekdays, three times during nighttime on weekdays, and three times during the day on weekends. Per the CAHPS guidelines, we will spread these 10 calls over different weeks.</w:t>
      </w:r>
    </w:p>
    <w:p w:rsidR="00D649CE" w:rsidRDefault="00D649CE" w:rsidP="00D6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E6" w:rsidRDefault="00D13A61"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Based on the sampling goals, power analysis, and design assumptions </w:t>
      </w:r>
      <w:r w:rsidR="00BF1CE6">
        <w:rPr>
          <w:sz w:val="24"/>
        </w:rPr>
        <w:t xml:space="preserve">outlined above, we plan to implement </w:t>
      </w:r>
      <w:r>
        <w:rPr>
          <w:sz w:val="24"/>
        </w:rPr>
        <w:t xml:space="preserve">a </w:t>
      </w:r>
      <w:r w:rsidR="00747A07">
        <w:rPr>
          <w:sz w:val="24"/>
        </w:rPr>
        <w:t>2</w:t>
      </w:r>
      <w:r>
        <w:rPr>
          <w:sz w:val="24"/>
        </w:rPr>
        <w:t>-stage sampling methodology</w:t>
      </w:r>
      <w:r w:rsidR="00BF1CE6">
        <w:rPr>
          <w:sz w:val="24"/>
        </w:rPr>
        <w:t>:</w:t>
      </w:r>
    </w:p>
    <w:p w:rsidR="00BF1CE6" w:rsidRDefault="00BF1CE6" w:rsidP="00BF1C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E6" w:rsidRDefault="00BF1CE6" w:rsidP="00BF1CE6">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F1CE6">
        <w:rPr>
          <w:sz w:val="24"/>
        </w:rPr>
        <w:t xml:space="preserve">Stage 1: </w:t>
      </w:r>
      <w:r w:rsidR="00133BA6">
        <w:rPr>
          <w:sz w:val="24"/>
        </w:rPr>
        <w:t xml:space="preserve">We will draw a Stratified Random Sample of </w:t>
      </w:r>
      <w:r w:rsidR="00DB37D0">
        <w:rPr>
          <w:sz w:val="24"/>
        </w:rPr>
        <w:t>600</w:t>
      </w:r>
      <w:r w:rsidR="00747A07">
        <w:rPr>
          <w:sz w:val="24"/>
        </w:rPr>
        <w:t xml:space="preserve"> </w:t>
      </w:r>
      <w:r w:rsidR="00EC21A3">
        <w:rPr>
          <w:sz w:val="24"/>
        </w:rPr>
        <w:t xml:space="preserve">persons </w:t>
      </w:r>
      <w:r w:rsidR="00133BA6">
        <w:rPr>
          <w:sz w:val="24"/>
        </w:rPr>
        <w:t xml:space="preserve">from each program </w:t>
      </w:r>
      <w:r w:rsidR="005E5C57">
        <w:rPr>
          <w:sz w:val="24"/>
        </w:rPr>
        <w:t>within each state</w:t>
      </w:r>
      <w:r w:rsidR="00D13A61">
        <w:rPr>
          <w:sz w:val="24"/>
        </w:rPr>
        <w:t xml:space="preserve"> – the combination of state and program will constitute the strata</w:t>
      </w:r>
      <w:r w:rsidR="00133BA6">
        <w:rPr>
          <w:sz w:val="24"/>
        </w:rPr>
        <w:t>.</w:t>
      </w:r>
      <w:r w:rsidR="002A51D0">
        <w:rPr>
          <w:sz w:val="24"/>
        </w:rPr>
        <w:t xml:space="preserve"> We have assumed that </w:t>
      </w:r>
      <w:r>
        <w:rPr>
          <w:sz w:val="24"/>
        </w:rPr>
        <w:t xml:space="preserve">a sample </w:t>
      </w:r>
      <w:r w:rsidR="00F849C1" w:rsidRPr="00F849C1">
        <w:rPr>
          <w:i/>
          <w:sz w:val="24"/>
        </w:rPr>
        <w:t>size</w:t>
      </w:r>
      <w:r w:rsidR="00F849C1">
        <w:rPr>
          <w:sz w:val="24"/>
        </w:rPr>
        <w:t xml:space="preserve"> </w:t>
      </w:r>
      <w:r>
        <w:rPr>
          <w:sz w:val="24"/>
        </w:rPr>
        <w:t xml:space="preserve">sufficient for </w:t>
      </w:r>
      <w:r w:rsidR="00133BA6">
        <w:rPr>
          <w:sz w:val="24"/>
        </w:rPr>
        <w:t>goal 2</w:t>
      </w:r>
      <w:r>
        <w:rPr>
          <w:sz w:val="24"/>
        </w:rPr>
        <w:t xml:space="preserve"> will automatically </w:t>
      </w:r>
      <w:r w:rsidR="00F849C1">
        <w:rPr>
          <w:sz w:val="24"/>
        </w:rPr>
        <w:t>include enough sample</w:t>
      </w:r>
      <w:r w:rsidR="00133BA6">
        <w:rPr>
          <w:sz w:val="24"/>
        </w:rPr>
        <w:t>d</w:t>
      </w:r>
      <w:r w:rsidR="00F849C1">
        <w:rPr>
          <w:sz w:val="24"/>
        </w:rPr>
        <w:t xml:space="preserve"> </w:t>
      </w:r>
      <w:r w:rsidR="00133BA6">
        <w:rPr>
          <w:sz w:val="24"/>
        </w:rPr>
        <w:t>individuals</w:t>
      </w:r>
      <w:r>
        <w:rPr>
          <w:sz w:val="24"/>
        </w:rPr>
        <w:t xml:space="preserve"> for </w:t>
      </w:r>
      <w:r w:rsidR="00133BA6">
        <w:rPr>
          <w:sz w:val="24"/>
        </w:rPr>
        <w:t xml:space="preserve">goals 1 and </w:t>
      </w:r>
      <w:r w:rsidR="002A51D0">
        <w:rPr>
          <w:sz w:val="24"/>
        </w:rPr>
        <w:t>3</w:t>
      </w:r>
      <w:r w:rsidR="00133BA6">
        <w:rPr>
          <w:sz w:val="24"/>
        </w:rPr>
        <w:t xml:space="preserve"> as well</w:t>
      </w:r>
      <w:r w:rsidR="002A51D0">
        <w:rPr>
          <w:sz w:val="24"/>
        </w:rPr>
        <w:t xml:space="preserve">. </w:t>
      </w:r>
      <w:r w:rsidR="001860E3">
        <w:rPr>
          <w:sz w:val="24"/>
        </w:rPr>
        <w:t>This wil</w:t>
      </w:r>
      <w:r w:rsidR="00DC1BF2">
        <w:rPr>
          <w:sz w:val="24"/>
        </w:rPr>
        <w:t xml:space="preserve">l result in a total sample of </w:t>
      </w:r>
      <w:r w:rsidR="00DB37D0">
        <w:rPr>
          <w:sz w:val="24"/>
        </w:rPr>
        <w:t>18</w:t>
      </w:r>
      <w:r w:rsidR="00747A07">
        <w:rPr>
          <w:sz w:val="24"/>
        </w:rPr>
        <w:t>,000</w:t>
      </w:r>
    </w:p>
    <w:p w:rsidR="00AF5279" w:rsidRPr="00BF1CE6" w:rsidRDefault="00AF5279" w:rsidP="00AF52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E6794C" w:rsidRPr="007104B0" w:rsidRDefault="00BF1CE6" w:rsidP="00BF1CE6">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104B0">
        <w:rPr>
          <w:sz w:val="24"/>
        </w:rPr>
        <w:t xml:space="preserve">Stage 2: </w:t>
      </w:r>
      <w:r w:rsidR="00A0368B" w:rsidRPr="007104B0">
        <w:rPr>
          <w:sz w:val="24"/>
        </w:rPr>
        <w:t xml:space="preserve">At this stage, </w:t>
      </w:r>
      <w:r w:rsidR="00747A07" w:rsidRPr="007104B0">
        <w:rPr>
          <w:sz w:val="24"/>
        </w:rPr>
        <w:t xml:space="preserve">we will </w:t>
      </w:r>
      <w:r w:rsidR="005A0AA3" w:rsidRPr="007104B0">
        <w:rPr>
          <w:sz w:val="24"/>
        </w:rPr>
        <w:t xml:space="preserve">divide the entire sample of </w:t>
      </w:r>
      <w:r w:rsidR="00DB37D0" w:rsidRPr="007104B0">
        <w:rPr>
          <w:sz w:val="24"/>
        </w:rPr>
        <w:t>18</w:t>
      </w:r>
      <w:r w:rsidR="005A0AA3" w:rsidRPr="007104B0">
        <w:rPr>
          <w:sz w:val="24"/>
        </w:rPr>
        <w:t xml:space="preserve">,000 people into three </w:t>
      </w:r>
      <w:r w:rsidR="00E37983" w:rsidRPr="007104B0">
        <w:rPr>
          <w:sz w:val="24"/>
        </w:rPr>
        <w:t>subgroups</w:t>
      </w:r>
      <w:r w:rsidR="00DB37D0" w:rsidRPr="007104B0">
        <w:rPr>
          <w:sz w:val="24"/>
        </w:rPr>
        <w:t xml:space="preserve"> </w:t>
      </w:r>
      <w:r w:rsidR="007104B0">
        <w:rPr>
          <w:sz w:val="24"/>
        </w:rPr>
        <w:t>(</w:t>
      </w:r>
      <w:r w:rsidR="007104B0" w:rsidRPr="007104B0">
        <w:rPr>
          <w:sz w:val="24"/>
        </w:rPr>
        <w:t xml:space="preserve">good, probable, and </w:t>
      </w:r>
      <w:r w:rsidR="00FB295F" w:rsidRPr="007104B0">
        <w:rPr>
          <w:sz w:val="24"/>
        </w:rPr>
        <w:t>limited)</w:t>
      </w:r>
      <w:r w:rsidR="007104B0">
        <w:rPr>
          <w:sz w:val="24"/>
        </w:rPr>
        <w:t xml:space="preserve"> </w:t>
      </w:r>
      <w:r w:rsidR="00DB37D0" w:rsidRPr="007104B0">
        <w:rPr>
          <w:sz w:val="24"/>
        </w:rPr>
        <w:t xml:space="preserve">based on </w:t>
      </w:r>
      <w:r w:rsidR="007104B0" w:rsidRPr="007104B0">
        <w:rPr>
          <w:sz w:val="24"/>
        </w:rPr>
        <w:t xml:space="preserve">the population of which they are a member. For example, all sampled members in program populations with intellectual or developmental disabilities would be categorized in the </w:t>
      </w:r>
      <w:r w:rsidR="007104B0" w:rsidRPr="007104B0">
        <w:rPr>
          <w:i/>
          <w:sz w:val="24"/>
        </w:rPr>
        <w:t>limited</w:t>
      </w:r>
      <w:r w:rsidR="007104B0" w:rsidRPr="007104B0">
        <w:rPr>
          <w:sz w:val="24"/>
        </w:rPr>
        <w:t xml:space="preserve"> group, while all those in a program serving the aged would be categorized in the </w:t>
      </w:r>
      <w:r w:rsidR="007104B0" w:rsidRPr="007104B0">
        <w:rPr>
          <w:i/>
          <w:sz w:val="24"/>
        </w:rPr>
        <w:t>probable</w:t>
      </w:r>
      <w:r w:rsidR="007104B0" w:rsidRPr="007104B0">
        <w:rPr>
          <w:sz w:val="24"/>
        </w:rPr>
        <w:t xml:space="preserve"> group.</w:t>
      </w:r>
      <w:r w:rsidR="007104B0">
        <w:rPr>
          <w:sz w:val="24"/>
        </w:rPr>
        <w:t xml:space="preserve"> </w:t>
      </w:r>
      <w:r w:rsidR="00E37983" w:rsidRPr="007104B0">
        <w:rPr>
          <w:sz w:val="24"/>
        </w:rPr>
        <w:t>Within each subgroup</w:t>
      </w:r>
      <w:r w:rsidR="00105067" w:rsidRPr="007104B0">
        <w:rPr>
          <w:sz w:val="24"/>
        </w:rPr>
        <w:t xml:space="preserve">, we will randomly assign </w:t>
      </w:r>
      <w:r w:rsidR="007104B0" w:rsidRPr="007104B0">
        <w:rPr>
          <w:sz w:val="24"/>
        </w:rPr>
        <w:t>the required number of sample members</w:t>
      </w:r>
      <w:r w:rsidR="00105067" w:rsidRPr="007104B0">
        <w:rPr>
          <w:sz w:val="24"/>
        </w:rPr>
        <w:t xml:space="preserve"> to the CATI mode, and the rest to the CAPI mode. </w:t>
      </w:r>
      <w:r w:rsidR="006D3602" w:rsidRPr="007104B0">
        <w:rPr>
          <w:sz w:val="24"/>
        </w:rPr>
        <w:t>Thus, for the mode test,</w:t>
      </w:r>
      <w:r w:rsidR="00105067" w:rsidRPr="007104B0">
        <w:rPr>
          <w:sz w:val="24"/>
        </w:rPr>
        <w:t xml:space="preserve"> we will have an unbalanced design with </w:t>
      </w:r>
      <w:r w:rsidR="007563B7">
        <w:rPr>
          <w:sz w:val="24"/>
        </w:rPr>
        <w:t xml:space="preserve">around </w:t>
      </w:r>
      <w:r w:rsidR="00B642F8">
        <w:rPr>
          <w:sz w:val="24"/>
        </w:rPr>
        <w:t>2,</w:t>
      </w:r>
      <w:r w:rsidR="007563B7">
        <w:rPr>
          <w:sz w:val="24"/>
        </w:rPr>
        <w:t>400</w:t>
      </w:r>
      <w:r w:rsidR="00B642F8">
        <w:rPr>
          <w:sz w:val="24"/>
        </w:rPr>
        <w:t xml:space="preserve"> </w:t>
      </w:r>
      <w:r w:rsidR="006D3602" w:rsidRPr="007104B0">
        <w:rPr>
          <w:sz w:val="24"/>
        </w:rPr>
        <w:t>participants</w:t>
      </w:r>
      <w:r w:rsidR="00105067" w:rsidRPr="007104B0">
        <w:rPr>
          <w:sz w:val="24"/>
        </w:rPr>
        <w:t xml:space="preserve"> from the CATI mode and </w:t>
      </w:r>
      <w:r w:rsidR="007563B7">
        <w:rPr>
          <w:sz w:val="24"/>
        </w:rPr>
        <w:t xml:space="preserve">approximately </w:t>
      </w:r>
      <w:r w:rsidR="00B642F8">
        <w:rPr>
          <w:sz w:val="24"/>
        </w:rPr>
        <w:t>15,6</w:t>
      </w:r>
      <w:r w:rsidR="007563B7">
        <w:rPr>
          <w:sz w:val="24"/>
        </w:rPr>
        <w:t>00</w:t>
      </w:r>
      <w:r w:rsidR="00105067" w:rsidRPr="007104B0">
        <w:rPr>
          <w:sz w:val="24"/>
        </w:rPr>
        <w:t xml:space="preserve"> </w:t>
      </w:r>
      <w:r w:rsidR="006D3602" w:rsidRPr="007104B0">
        <w:rPr>
          <w:sz w:val="24"/>
        </w:rPr>
        <w:t>participants</w:t>
      </w:r>
      <w:r w:rsidR="00105067" w:rsidRPr="007104B0">
        <w:rPr>
          <w:sz w:val="24"/>
        </w:rPr>
        <w:t xml:space="preserve"> from the CAPI mode. </w:t>
      </w:r>
      <w:r w:rsidR="007563B7">
        <w:rPr>
          <w:sz w:val="24"/>
        </w:rPr>
        <w:t>This design results in about 13% of the total sample being allocated to CATI, and 87% to CAPI.</w:t>
      </w:r>
    </w:p>
    <w:p w:rsidR="00AF5279" w:rsidRDefault="00AF5279" w:rsidP="00AF52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BF1CE6" w:rsidRDefault="00105067" w:rsidP="001100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sidRPr="00BF1CE6" w:rsidDel="00105067">
        <w:rPr>
          <w:sz w:val="24"/>
        </w:rPr>
        <w:t xml:space="preserve"> </w:t>
      </w:r>
    </w:p>
    <w:p w:rsidR="00BF1CE6" w:rsidRDefault="00BF1CE6" w:rsidP="001050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05067">
        <w:rPr>
          <w:b/>
          <w:bCs/>
          <w:sz w:val="24"/>
        </w:rPr>
        <w:t>D</w:t>
      </w:r>
      <w:r w:rsidRPr="001100C5">
        <w:rPr>
          <w:b/>
          <w:bCs/>
          <w:sz w:val="24"/>
        </w:rPr>
        <w:t>rawing the Sample</w:t>
      </w: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00C5">
        <w:rPr>
          <w:sz w:val="24"/>
        </w:rPr>
        <w:t xml:space="preserve">The SURVEYSELECT procedure </w:t>
      </w:r>
      <w:r w:rsidR="00F30FD9">
        <w:rPr>
          <w:sz w:val="24"/>
        </w:rPr>
        <w:t xml:space="preserve">in SAS </w:t>
      </w:r>
      <w:r w:rsidRPr="001100C5">
        <w:rPr>
          <w:sz w:val="24"/>
        </w:rPr>
        <w:t>provides a variety of methods for selecting probability-based random samples. The procedure can select a simple random sample or a sample according to a complex multistage sample design that includes stratification, clustering, and unequal probabilities of selection. With probability sampling, each unit in the survey population has a known, positive probability of selection. This property of probability sampling avoids selection bias and enables you to use statistical theory to make valid inferences from the sample to the survey population.</w:t>
      </w: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00C5" w:rsidRPr="001100C5" w:rsidRDefault="001100C5" w:rsidP="00DB37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00C5">
        <w:rPr>
          <w:sz w:val="24"/>
        </w:rPr>
        <w:t>The SURVEYSELECT procedure can perform stratified sampling, selecting samples independently within the specified strata, or non</w:t>
      </w:r>
      <w:r w:rsidR="00FB295F">
        <w:rPr>
          <w:sz w:val="24"/>
        </w:rPr>
        <w:t>-</w:t>
      </w:r>
      <w:r w:rsidRPr="001100C5">
        <w:rPr>
          <w:sz w:val="24"/>
        </w:rPr>
        <w:t>overlapping subgroups of the survey population. Stratification controls the distribution of the sample size in the strata. It is widely used in practice towards meeting a variety of survey objectives. For example, with stratification you can ensure adequate sample sizes for subgroups of interest, including small subgroups, or you can use stratification towards improving the precision of the overall estimates. When you are using a systematic or sequential selection method, the SURVEYSELECT procedure also can sort by control variables within strata for the additional control of implicit stratification.</w:t>
      </w:r>
      <w:r w:rsidR="00ED4596">
        <w:rPr>
          <w:sz w:val="24"/>
        </w:rPr>
        <w:t xml:space="preserve"> The procedure automatically c</w:t>
      </w:r>
      <w:r w:rsidRPr="001100C5">
        <w:rPr>
          <w:sz w:val="24"/>
        </w:rPr>
        <w:t xml:space="preserve">alculates selection probabilities and sampling weights.  </w:t>
      </w:r>
    </w:p>
    <w:p w:rsidR="001100C5" w:rsidRDefault="001100C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37D0" w:rsidRPr="00FF580C" w:rsidRDefault="00DB37D0" w:rsidP="00DB37D0">
      <w:pPr>
        <w:pStyle w:val="Heading2"/>
        <w:spacing w:before="0" w:after="0"/>
        <w:rPr>
          <w:sz w:val="24"/>
        </w:rPr>
      </w:pPr>
      <w:bookmarkStart w:id="9" w:name="_Toc151782201"/>
      <w:bookmarkStart w:id="10" w:name="_Toc158526237"/>
      <w:bookmarkStart w:id="11" w:name="_Toc302543542"/>
      <w:bookmarkStart w:id="12" w:name="_Toc252178319"/>
      <w:r w:rsidRPr="00FF580C">
        <w:rPr>
          <w:sz w:val="24"/>
        </w:rPr>
        <w:t>3. Methods to Maximize Response Rates</w:t>
      </w:r>
      <w:bookmarkEnd w:id="9"/>
      <w:bookmarkEnd w:id="10"/>
      <w:bookmarkEnd w:id="11"/>
      <w:bookmarkEnd w:id="12"/>
    </w:p>
    <w:p w:rsidR="00DB37D0" w:rsidRDefault="00DB37D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A52C2D" w:rsidP="00A52C2D">
      <w:pPr>
        <w:spacing w:before="100" w:beforeAutospacing="1"/>
        <w:rPr>
          <w:sz w:val="24"/>
        </w:rPr>
      </w:pPr>
      <w:r w:rsidRPr="00A52C2D">
        <w:rPr>
          <w:sz w:val="24"/>
        </w:rPr>
        <w:t>Every effort will be made to maximize the response rate, while retaining the voluntary nature of the effort.  We will contact eligible participants and explain what the survey is about, who is doing it and why, and provide contact information for questions.</w:t>
      </w:r>
      <w:r w:rsidRPr="00D6453F">
        <w:t xml:space="preserve">  </w:t>
      </w:r>
      <w:r w:rsidR="0080753D" w:rsidRPr="0080753D">
        <w:rPr>
          <w:sz w:val="24"/>
        </w:rPr>
        <w:t>The research team headed by CMS and its contractor will work closely with the individual states to minimize burden on the programs and on the individual HCBS recipients.</w:t>
      </w:r>
    </w:p>
    <w:p w:rsidR="00B476D3"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4F49D7" w:rsidRDefault="004F49D7" w:rsidP="004F49D7">
      <w:pPr>
        <w:pStyle w:val="Heading2"/>
        <w:spacing w:before="0" w:after="0"/>
        <w:rPr>
          <w:sz w:val="24"/>
        </w:rPr>
      </w:pPr>
      <w:bookmarkStart w:id="13" w:name="_Toc151782202"/>
      <w:bookmarkStart w:id="14" w:name="_Toc158526238"/>
      <w:bookmarkStart w:id="15" w:name="_Toc302543543"/>
      <w:bookmarkStart w:id="16" w:name="_Toc252178320"/>
      <w:r>
        <w:rPr>
          <w:sz w:val="24"/>
        </w:rPr>
        <w:t xml:space="preserve"> Non-response Analysis</w:t>
      </w:r>
    </w:p>
    <w:p w:rsidR="00350C8E" w:rsidRDefault="00350C8E"/>
    <w:p w:rsidR="00350C8E" w:rsidRDefault="003C7BFD">
      <w:pPr>
        <w:rPr>
          <w:sz w:val="24"/>
        </w:rPr>
      </w:pPr>
      <w:r w:rsidRPr="003C7BFD">
        <w:rPr>
          <w:sz w:val="24"/>
        </w:rPr>
        <w:t>It is important to consider if responders differ from non</w:t>
      </w:r>
      <w:r w:rsidR="005507F7">
        <w:rPr>
          <w:sz w:val="24"/>
        </w:rPr>
        <w:t>-</w:t>
      </w:r>
      <w:r w:rsidRPr="003C7BFD">
        <w:rPr>
          <w:sz w:val="24"/>
        </w:rPr>
        <w:t>responders anytime that the response rate is lower than 80%; response bias could be present if there is evidence that the responding population differed in important ways from the non</w:t>
      </w:r>
      <w:r w:rsidR="004F49D7">
        <w:rPr>
          <w:sz w:val="24"/>
        </w:rPr>
        <w:t>-</w:t>
      </w:r>
      <w:r w:rsidRPr="003C7BFD">
        <w:rPr>
          <w:sz w:val="24"/>
        </w:rPr>
        <w:t xml:space="preserve">responding population. In the likely event that the response rate will be less than 80%, we will conduct a response bias analysis on the subset of individuals that had been subject to the full protocol. We </w:t>
      </w:r>
      <w:r w:rsidR="005507F7">
        <w:rPr>
          <w:sz w:val="24"/>
        </w:rPr>
        <w:t xml:space="preserve">will </w:t>
      </w:r>
      <w:r w:rsidR="003E1A6F" w:rsidRPr="003E1A6F">
        <w:rPr>
          <w:sz w:val="24"/>
        </w:rPr>
        <w:t>compare</w:t>
      </w:r>
      <w:r w:rsidRPr="003C7BFD">
        <w:rPr>
          <w:sz w:val="24"/>
        </w:rPr>
        <w:t xml:space="preserve"> responders to non</w:t>
      </w:r>
      <w:r w:rsidR="004F49D7">
        <w:rPr>
          <w:sz w:val="24"/>
        </w:rPr>
        <w:t>-</w:t>
      </w:r>
      <w:r w:rsidRPr="003C7BFD">
        <w:rPr>
          <w:sz w:val="24"/>
        </w:rPr>
        <w:t>responders by available frame characteristics, including gender, age, main reason for receiving HCBS,</w:t>
      </w:r>
      <w:r w:rsidR="004F49D7">
        <w:rPr>
          <w:sz w:val="24"/>
        </w:rPr>
        <w:t xml:space="preserve"> living situation (e.g. congregate setting, own home or with family) and receipt of select services (e.g. employment supports, personal care).</w:t>
      </w:r>
    </w:p>
    <w:p w:rsidR="004F49D7" w:rsidRPr="004F49D7" w:rsidRDefault="004F49D7" w:rsidP="00DB37D0">
      <w:pPr>
        <w:pStyle w:val="Heading2"/>
        <w:spacing w:before="0" w:after="0"/>
        <w:rPr>
          <w:sz w:val="24"/>
          <w:szCs w:val="24"/>
        </w:rPr>
      </w:pPr>
    </w:p>
    <w:p w:rsidR="00DB37D0" w:rsidRPr="00FF580C" w:rsidRDefault="004F49D7" w:rsidP="00DB37D0">
      <w:pPr>
        <w:pStyle w:val="Heading2"/>
        <w:spacing w:before="0" w:after="0"/>
        <w:rPr>
          <w:sz w:val="24"/>
        </w:rPr>
      </w:pPr>
      <w:r>
        <w:rPr>
          <w:sz w:val="24"/>
        </w:rPr>
        <w:t>5.</w:t>
      </w:r>
      <w:r>
        <w:rPr>
          <w:sz w:val="24"/>
        </w:rPr>
        <w:tab/>
      </w:r>
      <w:r w:rsidR="00DB37D0" w:rsidRPr="00FF580C">
        <w:rPr>
          <w:sz w:val="24"/>
        </w:rPr>
        <w:t xml:space="preserve"> Tests of Procedures</w:t>
      </w:r>
      <w:bookmarkEnd w:id="13"/>
      <w:bookmarkEnd w:id="14"/>
      <w:bookmarkEnd w:id="15"/>
      <w:bookmarkEnd w:id="16"/>
    </w:p>
    <w:p w:rsidR="00DB37D0" w:rsidRDefault="00DB37D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76D3" w:rsidRPr="00B476D3" w:rsidRDefault="00D76A5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survey</w:t>
      </w:r>
      <w:r w:rsidR="00083755">
        <w:rPr>
          <w:sz w:val="24"/>
        </w:rPr>
        <w:t xml:space="preserve"> development</w:t>
      </w:r>
      <w:r w:rsidR="00B476D3">
        <w:rPr>
          <w:sz w:val="24"/>
        </w:rPr>
        <w:t xml:space="preserve"> </w:t>
      </w:r>
      <w:r w:rsidR="00083755">
        <w:rPr>
          <w:sz w:val="24"/>
        </w:rPr>
        <w:t>t</w:t>
      </w:r>
      <w:r w:rsidR="00B476D3">
        <w:rPr>
          <w:sz w:val="24"/>
        </w:rPr>
        <w:t>eam conducted formative research to ascertain dimensions of care important to consumers. Using that data</w:t>
      </w:r>
      <w:r w:rsidR="00773EFF">
        <w:rPr>
          <w:sz w:val="24"/>
        </w:rPr>
        <w:t>,</w:t>
      </w:r>
      <w:r w:rsidR="00B476D3">
        <w:rPr>
          <w:sz w:val="24"/>
        </w:rPr>
        <w:t xml:space="preserve"> as well as an environmental scan of existing surveys, </w:t>
      </w:r>
      <w:r w:rsidR="00083755">
        <w:rPr>
          <w:sz w:val="24"/>
        </w:rPr>
        <w:t>the survey development t</w:t>
      </w:r>
      <w:r w:rsidR="00B476D3">
        <w:rPr>
          <w:sz w:val="24"/>
        </w:rPr>
        <w:t xml:space="preserve">eam developed a draft survey. The draft survey underwent three rounds of cognitive testing in English, including an experiment to determine the best method to ask questions for respondents with intellectual impairments. The </w:t>
      </w:r>
      <w:r w:rsidR="00083755">
        <w:rPr>
          <w:sz w:val="24"/>
        </w:rPr>
        <w:t>t</w:t>
      </w:r>
      <w:r w:rsidR="00B476D3">
        <w:rPr>
          <w:sz w:val="24"/>
        </w:rPr>
        <w:t xml:space="preserve">eam also conducted </w:t>
      </w:r>
      <w:r w:rsidR="0078653D">
        <w:rPr>
          <w:sz w:val="24"/>
        </w:rPr>
        <w:t xml:space="preserve">one </w:t>
      </w:r>
      <w:r w:rsidR="00B476D3">
        <w:rPr>
          <w:sz w:val="24"/>
        </w:rPr>
        <w:t xml:space="preserve">round of cognitive testing in Spanish. </w:t>
      </w:r>
      <w:r w:rsidR="00083755">
        <w:rPr>
          <w:sz w:val="24"/>
        </w:rPr>
        <w:t>Due to the iterative nature of the testing, t</w:t>
      </w:r>
      <w:r w:rsidR="00B476D3">
        <w:rPr>
          <w:sz w:val="24"/>
        </w:rPr>
        <w:t xml:space="preserve">ests calling for identical questions were conducted with 9 </w:t>
      </w:r>
      <w:r w:rsidR="00083755">
        <w:rPr>
          <w:sz w:val="24"/>
        </w:rPr>
        <w:t xml:space="preserve">or fewer </w:t>
      </w:r>
      <w:r w:rsidR="00B476D3">
        <w:rPr>
          <w:sz w:val="24"/>
        </w:rPr>
        <w:t>respondents only.</w:t>
      </w:r>
      <w:r w:rsidR="00773EFF">
        <w:rPr>
          <w:sz w:val="24"/>
        </w:rPr>
        <w:t xml:space="preserve"> These respondents included individuals with a range of physical, mental, and cognitive disabilities.  The results of each round were used to make iterative changes to survey items and response patterns,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37D0" w:rsidRPr="00FF580C" w:rsidRDefault="004F49D7" w:rsidP="00DB37D0">
      <w:pPr>
        <w:pStyle w:val="Heading2"/>
        <w:rPr>
          <w:sz w:val="24"/>
        </w:rPr>
      </w:pPr>
      <w:bookmarkStart w:id="17" w:name="_Toc302543544"/>
      <w:bookmarkStart w:id="18" w:name="_Toc252178321"/>
      <w:r>
        <w:rPr>
          <w:sz w:val="24"/>
        </w:rPr>
        <w:lastRenderedPageBreak/>
        <w:t>6</w:t>
      </w:r>
      <w:r w:rsidR="00DB37D0" w:rsidRPr="00FF580C">
        <w:rPr>
          <w:sz w:val="24"/>
        </w:rPr>
        <w:t>. Statistical Consultants</w:t>
      </w:r>
      <w:bookmarkEnd w:id="17"/>
      <w:bookmarkEnd w:id="18"/>
    </w:p>
    <w:p w:rsidR="00BE24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Provide the name and telephone number of individuals consulted on statistical aspects of the design and the name of the </w:t>
      </w:r>
      <w:r w:rsidR="00726749">
        <w:rPr>
          <w:sz w:val="24"/>
        </w:rPr>
        <w:t>Program</w:t>
      </w:r>
      <w:r>
        <w:rPr>
          <w:sz w:val="24"/>
        </w:rPr>
        <w:t xml:space="preserve"> unit, contractor(s), grantee(s), or other person(s) who will actually collect and/or analyze the information for the </w:t>
      </w:r>
      <w:r w:rsidR="00726749">
        <w:rPr>
          <w:sz w:val="24"/>
        </w:rPr>
        <w:t>Program</w:t>
      </w:r>
      <w:r>
        <w:rPr>
          <w:sz w:val="24"/>
        </w:rPr>
        <w:t>.</w:t>
      </w:r>
      <w:r w:rsidR="001E5D23">
        <w:rPr>
          <w:sz w:val="24"/>
        </w:rPr>
        <w:t xml:space="preserve"> </w:t>
      </w:r>
    </w:p>
    <w:p w:rsidR="00FA2AC7" w:rsidRDefault="00FA2AC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AC7" w:rsidRDefault="00FA2AC7"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The project is led by Sara Galantowic</w:t>
      </w:r>
      <w:r w:rsidR="000C6C80">
        <w:rPr>
          <w:sz w:val="24"/>
        </w:rPr>
        <w:t>z</w:t>
      </w:r>
      <w:r>
        <w:rPr>
          <w:sz w:val="24"/>
        </w:rPr>
        <w:t xml:space="preserve">, MPH of </w:t>
      </w:r>
      <w:r w:rsidR="004F49D7">
        <w:rPr>
          <w:sz w:val="24"/>
        </w:rPr>
        <w:t>Truven Health Analytics</w:t>
      </w:r>
      <w:r>
        <w:rPr>
          <w:sz w:val="24"/>
        </w:rPr>
        <w:t xml:space="preserve"> at (</w:t>
      </w:r>
      <w:r w:rsidRPr="00FA2AC7">
        <w:rPr>
          <w:sz w:val="24"/>
        </w:rPr>
        <w:t>617</w:t>
      </w:r>
      <w:r>
        <w:rPr>
          <w:sz w:val="24"/>
        </w:rPr>
        <w:t xml:space="preserve">) </w:t>
      </w:r>
      <w:r w:rsidRPr="00FA2AC7">
        <w:rPr>
          <w:sz w:val="24"/>
        </w:rPr>
        <w:t>492</w:t>
      </w:r>
      <w:r>
        <w:rPr>
          <w:sz w:val="24"/>
        </w:rPr>
        <w:t>-</w:t>
      </w:r>
      <w:r w:rsidRPr="00FA2AC7">
        <w:rPr>
          <w:sz w:val="24"/>
        </w:rPr>
        <w:t>9348</w:t>
      </w:r>
      <w:r>
        <w:rPr>
          <w:sz w:val="24"/>
        </w:rPr>
        <w:t>.</w:t>
      </w:r>
      <w:r>
        <w:rPr>
          <w:color w:val="1F497D"/>
        </w:rPr>
        <w:t>     </w:t>
      </w:r>
    </w:p>
    <w:p w:rsidR="00B476D3"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76D3" w:rsidRPr="009C7A4C" w:rsidRDefault="00B476D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476D3">
        <w:rPr>
          <w:sz w:val="24"/>
        </w:rPr>
        <w:t xml:space="preserve">This sampling and statistical plan was prepared and reviewed </w:t>
      </w:r>
      <w:r w:rsidRPr="0080753D">
        <w:rPr>
          <w:sz w:val="24"/>
        </w:rPr>
        <w:t xml:space="preserve">by staff of CMS and by the American Institutes of Research.  The primary statistical design was provided by </w:t>
      </w:r>
      <w:r w:rsidR="0080753D" w:rsidRPr="0080753D">
        <w:rPr>
          <w:sz w:val="24"/>
        </w:rPr>
        <w:t>Chris Evensen, MS, of the American Institutes for Research at (919) 918-2310</w:t>
      </w:r>
      <w:r w:rsidR="00FA2AC7">
        <w:rPr>
          <w:sz w:val="24"/>
        </w:rPr>
        <w:t>,</w:t>
      </w:r>
      <w:r w:rsidR="008418C9">
        <w:rPr>
          <w:sz w:val="24"/>
        </w:rPr>
        <w:t xml:space="preserve"> </w:t>
      </w:r>
      <w:r w:rsidR="008418C9" w:rsidRPr="0080753D">
        <w:rPr>
          <w:sz w:val="24"/>
        </w:rPr>
        <w:t>Steven Garfinkel, PhD, of the American Institutes for Research</w:t>
      </w:r>
      <w:r w:rsidR="00FA2AC7">
        <w:rPr>
          <w:sz w:val="24"/>
        </w:rPr>
        <w:t xml:space="preserve"> at</w:t>
      </w:r>
      <w:r w:rsidR="008418C9" w:rsidRPr="0080753D">
        <w:rPr>
          <w:sz w:val="24"/>
        </w:rPr>
        <w:t xml:space="preserve"> (919) 918-2306</w:t>
      </w:r>
      <w:r w:rsidR="00FA2AC7">
        <w:rPr>
          <w:sz w:val="24"/>
        </w:rPr>
        <w:t>, and Manshu Yang, PhD, of the American Institutes for Research at (919) 918-2312</w:t>
      </w:r>
      <w:r w:rsidR="008418C9">
        <w:rPr>
          <w:sz w:val="24"/>
        </w:rPr>
        <w:t>.</w:t>
      </w:r>
    </w:p>
    <w:sectPr w:rsidR="00B476D3" w:rsidRPr="009C7A4C" w:rsidSect="009C7A4C">
      <w:endnotePr>
        <w:numFmt w:val="decimal"/>
      </w:endnotePr>
      <w:pgSz w:w="12240" w:h="15840"/>
      <w:pgMar w:top="1440" w:right="1296"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66" w:rsidRDefault="004C6066">
      <w:r>
        <w:separator/>
      </w:r>
    </w:p>
  </w:endnote>
  <w:endnote w:type="continuationSeparator" w:id="0">
    <w:p w:rsidR="004C6066" w:rsidRDefault="004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E8" w:rsidRDefault="00431DE8">
    <w:pPr>
      <w:spacing w:line="240" w:lineRule="exact"/>
    </w:pPr>
  </w:p>
  <w:p w:rsidR="00431DE8" w:rsidRDefault="003C7BFD">
    <w:pPr>
      <w:framePr w:w="9505" w:wrap="notBeside" w:vAnchor="text" w:hAnchor="text" w:x="1" w:y="1"/>
      <w:jc w:val="center"/>
      <w:rPr>
        <w:sz w:val="24"/>
      </w:rPr>
    </w:pPr>
    <w:r>
      <w:rPr>
        <w:sz w:val="24"/>
      </w:rPr>
      <w:fldChar w:fldCharType="begin"/>
    </w:r>
    <w:r w:rsidR="00431DE8">
      <w:rPr>
        <w:sz w:val="24"/>
      </w:rPr>
      <w:instrText xml:space="preserve">PAGE </w:instrText>
    </w:r>
    <w:r>
      <w:rPr>
        <w:sz w:val="24"/>
      </w:rPr>
      <w:fldChar w:fldCharType="separate"/>
    </w:r>
    <w:r w:rsidR="00B23570">
      <w:rPr>
        <w:noProof/>
        <w:sz w:val="24"/>
      </w:rPr>
      <w:t>1</w:t>
    </w:r>
    <w:r>
      <w:rPr>
        <w:sz w:val="24"/>
      </w:rPr>
      <w:fldChar w:fldCharType="end"/>
    </w:r>
  </w:p>
  <w:p w:rsidR="00431DE8" w:rsidRDefault="00431DE8">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66" w:rsidRDefault="004C6066">
      <w:r>
        <w:separator/>
      </w:r>
    </w:p>
  </w:footnote>
  <w:footnote w:type="continuationSeparator" w:id="0">
    <w:p w:rsidR="004C6066" w:rsidRDefault="004C6066">
      <w:r>
        <w:continuationSeparator/>
      </w:r>
    </w:p>
  </w:footnote>
  <w:footnote w:id="1">
    <w:p w:rsidR="00431DE8" w:rsidRDefault="00431DE8" w:rsidP="00B71497">
      <w:pPr>
        <w:pStyle w:val="FootnoteText"/>
      </w:pPr>
      <w:r>
        <w:rPr>
          <w:rStyle w:val="FootnoteReference"/>
        </w:rPr>
        <w:footnoteRef/>
      </w:r>
      <w:r>
        <w:t xml:space="preserve"> See p. 44 of AAPOR’s “Standard Definitions: Final Dispositions of Case Codes and Outcome Rates for Surveys, Revised 2011” for some different definitions of response rates.  </w:t>
      </w:r>
      <w:hyperlink r:id="rId1" w:history="1">
        <w:r w:rsidRPr="00F25969">
          <w:rPr>
            <w:rStyle w:val="Hyperlink"/>
          </w:rPr>
          <w:t>http://www.aapor.org/AM/Template.cfm?Section=Standard_Definitions2&amp;Template=/CM/ContentDisplay.cfm&amp;ContentID=3156</w:t>
        </w:r>
      </w:hyperlink>
      <w:r>
        <w:t xml:space="preserve"> </w:t>
      </w:r>
    </w:p>
  </w:footnote>
  <w:footnote w:id="2">
    <w:p w:rsidR="00431DE8" w:rsidRDefault="00431DE8">
      <w:pPr>
        <w:pStyle w:val="FootnoteText"/>
      </w:pPr>
      <w:r>
        <w:rPr>
          <w:rStyle w:val="FootnoteReference"/>
        </w:rPr>
        <w:footnoteRef/>
      </w:r>
      <w:r>
        <w:t xml:space="preserve"> </w:t>
      </w:r>
      <w:r w:rsidRPr="000E26AD">
        <w:t xml:space="preserve">Cohen, J. </w:t>
      </w:r>
      <w:r>
        <w:t>(</w:t>
      </w:r>
      <w:r w:rsidRPr="000E26AD">
        <w:t>1988</w:t>
      </w:r>
      <w:r>
        <w:t>)</w:t>
      </w:r>
      <w:r w:rsidRPr="000E26AD">
        <w:t xml:space="preserve">. </w:t>
      </w:r>
      <w:r w:rsidRPr="000E26AD">
        <w:rPr>
          <w:i/>
        </w:rPr>
        <w:t>Statistical Power Analysis for the Behavioral Sciences</w:t>
      </w:r>
      <w:r>
        <w:t>.</w:t>
      </w:r>
      <w:r w:rsidRPr="000E26AD">
        <w:t xml:space="preserve"> 2</w:t>
      </w:r>
      <w:r w:rsidRPr="000E26AD">
        <w:rPr>
          <w:vertAlign w:val="superscript"/>
        </w:rPr>
        <w:t>nd</w:t>
      </w:r>
      <w:r w:rsidRPr="000E26AD">
        <w:t xml:space="preserve"> Edition</w:t>
      </w:r>
      <w:r>
        <w:t>.</w:t>
      </w:r>
      <w:r w:rsidRPr="000E26AD">
        <w:t xml:space="preserve"> Lawrence Erlbaum</w:t>
      </w:r>
      <w:r w:rsidRPr="00335DFA">
        <w:rPr>
          <w:sz w:val="24"/>
        </w:rPr>
        <w:t xml:space="preserve"> </w:t>
      </w:r>
      <w:r w:rsidRPr="000E26AD">
        <w:t>Associates, NJ</w:t>
      </w:r>
    </w:p>
  </w:footnote>
  <w:footnote w:id="3">
    <w:p w:rsidR="00431DE8" w:rsidRDefault="00431DE8">
      <w:pPr>
        <w:pStyle w:val="FootnoteText"/>
      </w:pPr>
      <w:r>
        <w:rPr>
          <w:rStyle w:val="FootnoteReference"/>
        </w:rPr>
        <w:footnoteRef/>
      </w:r>
      <w:r>
        <w:t xml:space="preserve"> </w:t>
      </w:r>
      <w:r w:rsidRPr="000E26AD">
        <w:t xml:space="preserve">Cohen, J. </w:t>
      </w:r>
      <w:r>
        <w:t>(</w:t>
      </w:r>
      <w:r w:rsidRPr="000E26AD">
        <w:t>1988</w:t>
      </w:r>
      <w:r>
        <w:t>)</w:t>
      </w:r>
      <w:r w:rsidRPr="000E26AD">
        <w:t xml:space="preserve">. </w:t>
      </w:r>
      <w:r w:rsidRPr="000E26AD">
        <w:rPr>
          <w:i/>
        </w:rPr>
        <w:t>Statistical Power Analysis for the Behavioral Sciences</w:t>
      </w:r>
      <w:r>
        <w:t>.</w:t>
      </w:r>
      <w:r w:rsidRPr="000E26AD">
        <w:t xml:space="preserve"> 2</w:t>
      </w:r>
      <w:r w:rsidRPr="000E26AD">
        <w:rPr>
          <w:vertAlign w:val="superscript"/>
        </w:rPr>
        <w:t>nd</w:t>
      </w:r>
      <w:r w:rsidRPr="000E26AD">
        <w:t xml:space="preserve"> Edition</w:t>
      </w:r>
      <w:r>
        <w:t>.</w:t>
      </w:r>
      <w:r w:rsidRPr="000E26AD">
        <w:t xml:space="preserve"> Lawrence Erlbaum</w:t>
      </w:r>
      <w:r w:rsidRPr="00335DFA">
        <w:rPr>
          <w:sz w:val="24"/>
        </w:rPr>
        <w:t xml:space="preserve"> </w:t>
      </w:r>
      <w:r w:rsidRPr="000E26AD">
        <w:t>Associates, NJ</w:t>
      </w:r>
    </w:p>
  </w:footnote>
  <w:footnote w:id="4">
    <w:p w:rsidR="00431DE8" w:rsidRDefault="00431DE8">
      <w:pPr>
        <w:pStyle w:val="FootnoteText"/>
      </w:pPr>
      <w:r>
        <w:rPr>
          <w:rStyle w:val="FootnoteReference"/>
        </w:rPr>
        <w:footnoteRef/>
      </w:r>
      <w:r>
        <w:t xml:space="preserve"> For example, for Home Health CAHPS: </w:t>
      </w:r>
      <w:r w:rsidRPr="00E93782">
        <w:t>Would you recommend this agency to your family or friends if they needed home health care</w:t>
      </w:r>
      <w:r>
        <w:t>? Response options: definitely yes, probably yes, probably no, definitely no.</w:t>
      </w:r>
    </w:p>
  </w:footnote>
  <w:footnote w:id="5">
    <w:p w:rsidR="00431DE8" w:rsidRDefault="00431DE8" w:rsidP="002075C4">
      <w:pPr>
        <w:pStyle w:val="Default"/>
        <w:spacing w:line="281" w:lineRule="atLeast"/>
        <w:rPr>
          <w:sz w:val="28"/>
          <w:szCs w:val="28"/>
        </w:rPr>
      </w:pPr>
      <w:r>
        <w:rPr>
          <w:rStyle w:val="FootnoteReference"/>
        </w:rPr>
        <w:footnoteRef/>
      </w:r>
      <w:r>
        <w:t xml:space="preserve"> </w:t>
      </w:r>
      <w:r w:rsidRPr="002075C4">
        <w:rPr>
          <w:sz w:val="20"/>
          <w:szCs w:val="20"/>
        </w:rPr>
        <w:t xml:space="preserve">Simon, S.E. &amp; Hodges, M. R. (2011).  </w:t>
      </w:r>
      <w:r w:rsidRPr="002075C4">
        <w:rPr>
          <w:bCs/>
          <w:iCs/>
          <w:sz w:val="20"/>
          <w:szCs w:val="20"/>
        </w:rPr>
        <w:t>Money follows the person: change in participant experience during the first year of community living.</w:t>
      </w:r>
      <w:r>
        <w:rPr>
          <w:bCs/>
          <w:iCs/>
          <w:sz w:val="20"/>
          <w:szCs w:val="20"/>
        </w:rPr>
        <w:t xml:space="preserve"> </w:t>
      </w:r>
      <w:r w:rsidRPr="002075C4">
        <w:rPr>
          <w:bCs/>
          <w:i/>
          <w:iCs/>
          <w:sz w:val="20"/>
          <w:szCs w:val="20"/>
        </w:rPr>
        <w:t>Reports from the Field</w:t>
      </w:r>
      <w:r w:rsidRPr="002075C4">
        <w:rPr>
          <w:bCs/>
          <w:iCs/>
          <w:sz w:val="20"/>
          <w:szCs w:val="20"/>
        </w:rPr>
        <w:t>, 6. Mathematica Policy Research.</w:t>
      </w:r>
      <w:r>
        <w:rPr>
          <w:b/>
          <w:bCs/>
          <w:i/>
          <w:iCs/>
          <w:sz w:val="28"/>
          <w:szCs w:val="28"/>
        </w:rPr>
        <w:t xml:space="preserve">  </w:t>
      </w:r>
    </w:p>
    <w:p w:rsidR="00431DE8" w:rsidRDefault="00431DE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E89"/>
    <w:multiLevelType w:val="hybridMultilevel"/>
    <w:tmpl w:val="56EA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E2885"/>
    <w:multiLevelType w:val="hybridMultilevel"/>
    <w:tmpl w:val="5650BED6"/>
    <w:lvl w:ilvl="0" w:tplc="16B47FDC">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C70E2A"/>
    <w:multiLevelType w:val="hybridMultilevel"/>
    <w:tmpl w:val="0B18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1221C"/>
    <w:multiLevelType w:val="hybridMultilevel"/>
    <w:tmpl w:val="686C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94EEC"/>
    <w:multiLevelType w:val="hybridMultilevel"/>
    <w:tmpl w:val="F980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A707A"/>
    <w:multiLevelType w:val="hybridMultilevel"/>
    <w:tmpl w:val="95D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77002"/>
    <w:multiLevelType w:val="hybridMultilevel"/>
    <w:tmpl w:val="812E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2110F1"/>
    <w:multiLevelType w:val="hybridMultilevel"/>
    <w:tmpl w:val="26087B16"/>
    <w:lvl w:ilvl="0" w:tplc="04090001">
      <w:start w:val="1"/>
      <w:numFmt w:val="bullet"/>
      <w:lvlText w:val=""/>
      <w:lvlJc w:val="left"/>
      <w:pPr>
        <w:ind w:left="720" w:hanging="360"/>
      </w:pPr>
      <w:rPr>
        <w:rFonts w:ascii="Symbol" w:hAnsi="Symbol" w:hint="default"/>
      </w:rPr>
    </w:lvl>
    <w:lvl w:ilvl="1" w:tplc="720A55B6">
      <w:numFmt w:val="bullet"/>
      <w:lvlText w:val="·"/>
      <w:lvlJc w:val="left"/>
      <w:pPr>
        <w:ind w:left="1665" w:hanging="58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13343"/>
    <w:multiLevelType w:val="hybridMultilevel"/>
    <w:tmpl w:val="A55C4F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8D4A29"/>
    <w:multiLevelType w:val="hybridMultilevel"/>
    <w:tmpl w:val="B926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3"/>
  </w:num>
  <w:num w:numId="6">
    <w:abstractNumId w:val="9"/>
  </w:num>
  <w:num w:numId="7">
    <w:abstractNumId w:val="5"/>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C7A4C"/>
    <w:rsid w:val="0001240E"/>
    <w:rsid w:val="00031A56"/>
    <w:rsid w:val="00040D8A"/>
    <w:rsid w:val="00043ED2"/>
    <w:rsid w:val="00045029"/>
    <w:rsid w:val="00054D29"/>
    <w:rsid w:val="0005675A"/>
    <w:rsid w:val="00063A89"/>
    <w:rsid w:val="000650A8"/>
    <w:rsid w:val="00080970"/>
    <w:rsid w:val="00083755"/>
    <w:rsid w:val="00091ECC"/>
    <w:rsid w:val="00092363"/>
    <w:rsid w:val="00093F2F"/>
    <w:rsid w:val="00094AAA"/>
    <w:rsid w:val="00095C8F"/>
    <w:rsid w:val="000C6C80"/>
    <w:rsid w:val="000D2573"/>
    <w:rsid w:val="000D35F0"/>
    <w:rsid w:val="000E26AD"/>
    <w:rsid w:val="000F3CC4"/>
    <w:rsid w:val="000F7E95"/>
    <w:rsid w:val="00105067"/>
    <w:rsid w:val="001100C5"/>
    <w:rsid w:val="0011703E"/>
    <w:rsid w:val="00133BA6"/>
    <w:rsid w:val="00136E53"/>
    <w:rsid w:val="001860E3"/>
    <w:rsid w:val="001950C8"/>
    <w:rsid w:val="001951F5"/>
    <w:rsid w:val="001A69E6"/>
    <w:rsid w:val="001B78B4"/>
    <w:rsid w:val="001C5CC5"/>
    <w:rsid w:val="001E42AE"/>
    <w:rsid w:val="001E5D23"/>
    <w:rsid w:val="001F3B88"/>
    <w:rsid w:val="00200C4C"/>
    <w:rsid w:val="00206185"/>
    <w:rsid w:val="00206751"/>
    <w:rsid w:val="002075C4"/>
    <w:rsid w:val="00211875"/>
    <w:rsid w:val="00220952"/>
    <w:rsid w:val="0022794F"/>
    <w:rsid w:val="0023543A"/>
    <w:rsid w:val="0024135D"/>
    <w:rsid w:val="002444B0"/>
    <w:rsid w:val="002474E7"/>
    <w:rsid w:val="00250A27"/>
    <w:rsid w:val="0026027F"/>
    <w:rsid w:val="0026780A"/>
    <w:rsid w:val="0027106A"/>
    <w:rsid w:val="00277E3C"/>
    <w:rsid w:val="002856A0"/>
    <w:rsid w:val="00287CCC"/>
    <w:rsid w:val="00290AD2"/>
    <w:rsid w:val="002A51D0"/>
    <w:rsid w:val="002B26CA"/>
    <w:rsid w:val="002E6605"/>
    <w:rsid w:val="002F005E"/>
    <w:rsid w:val="002F7FC8"/>
    <w:rsid w:val="003018F3"/>
    <w:rsid w:val="0030374E"/>
    <w:rsid w:val="00303995"/>
    <w:rsid w:val="00310D2B"/>
    <w:rsid w:val="003118D2"/>
    <w:rsid w:val="0032711C"/>
    <w:rsid w:val="00333B52"/>
    <w:rsid w:val="00335DFA"/>
    <w:rsid w:val="0034300D"/>
    <w:rsid w:val="003500D8"/>
    <w:rsid w:val="00350C8E"/>
    <w:rsid w:val="003765C2"/>
    <w:rsid w:val="00390406"/>
    <w:rsid w:val="003A5D10"/>
    <w:rsid w:val="003B2AC1"/>
    <w:rsid w:val="003B5857"/>
    <w:rsid w:val="003C6626"/>
    <w:rsid w:val="003C7BFD"/>
    <w:rsid w:val="003D05C1"/>
    <w:rsid w:val="003D349A"/>
    <w:rsid w:val="003E12FF"/>
    <w:rsid w:val="003E1A6F"/>
    <w:rsid w:val="003F7596"/>
    <w:rsid w:val="00431DE8"/>
    <w:rsid w:val="00444DCC"/>
    <w:rsid w:val="0046276F"/>
    <w:rsid w:val="004627EA"/>
    <w:rsid w:val="00483830"/>
    <w:rsid w:val="004949B4"/>
    <w:rsid w:val="004A1EE1"/>
    <w:rsid w:val="004A4142"/>
    <w:rsid w:val="004A77DB"/>
    <w:rsid w:val="004B5750"/>
    <w:rsid w:val="004C057D"/>
    <w:rsid w:val="004C6066"/>
    <w:rsid w:val="004D2EA3"/>
    <w:rsid w:val="004D6F26"/>
    <w:rsid w:val="004E76B3"/>
    <w:rsid w:val="004F4535"/>
    <w:rsid w:val="004F49D7"/>
    <w:rsid w:val="00524337"/>
    <w:rsid w:val="00526E72"/>
    <w:rsid w:val="005304A3"/>
    <w:rsid w:val="0053127D"/>
    <w:rsid w:val="005374E6"/>
    <w:rsid w:val="00546237"/>
    <w:rsid w:val="00547B0E"/>
    <w:rsid w:val="005507F7"/>
    <w:rsid w:val="00551B8A"/>
    <w:rsid w:val="00557AC2"/>
    <w:rsid w:val="00566ED2"/>
    <w:rsid w:val="00586AFC"/>
    <w:rsid w:val="005934F4"/>
    <w:rsid w:val="00596993"/>
    <w:rsid w:val="005A0AA3"/>
    <w:rsid w:val="005A7E19"/>
    <w:rsid w:val="005B5D68"/>
    <w:rsid w:val="005C6570"/>
    <w:rsid w:val="005D54D9"/>
    <w:rsid w:val="005E0B79"/>
    <w:rsid w:val="005E23E7"/>
    <w:rsid w:val="005E5C57"/>
    <w:rsid w:val="005E78FE"/>
    <w:rsid w:val="005F2710"/>
    <w:rsid w:val="005F77FB"/>
    <w:rsid w:val="00603C38"/>
    <w:rsid w:val="00611FD6"/>
    <w:rsid w:val="00613C47"/>
    <w:rsid w:val="006149ED"/>
    <w:rsid w:val="00624B9C"/>
    <w:rsid w:val="00657290"/>
    <w:rsid w:val="006849CD"/>
    <w:rsid w:val="006920B9"/>
    <w:rsid w:val="006A6726"/>
    <w:rsid w:val="006A6F05"/>
    <w:rsid w:val="006C03FD"/>
    <w:rsid w:val="006C5E13"/>
    <w:rsid w:val="006D3602"/>
    <w:rsid w:val="006F5D8F"/>
    <w:rsid w:val="007056F6"/>
    <w:rsid w:val="007067B8"/>
    <w:rsid w:val="007104B0"/>
    <w:rsid w:val="007238E0"/>
    <w:rsid w:val="00726749"/>
    <w:rsid w:val="007276E2"/>
    <w:rsid w:val="00747A07"/>
    <w:rsid w:val="007563B7"/>
    <w:rsid w:val="00760836"/>
    <w:rsid w:val="00772495"/>
    <w:rsid w:val="00773305"/>
    <w:rsid w:val="00773EFF"/>
    <w:rsid w:val="00773FB4"/>
    <w:rsid w:val="0078653D"/>
    <w:rsid w:val="00795A24"/>
    <w:rsid w:val="0079618A"/>
    <w:rsid w:val="00796EA9"/>
    <w:rsid w:val="007A770F"/>
    <w:rsid w:val="007C2CFC"/>
    <w:rsid w:val="007C551C"/>
    <w:rsid w:val="007F169C"/>
    <w:rsid w:val="007F5B49"/>
    <w:rsid w:val="008038EA"/>
    <w:rsid w:val="0080753D"/>
    <w:rsid w:val="008101F2"/>
    <w:rsid w:val="00822FEC"/>
    <w:rsid w:val="0082774B"/>
    <w:rsid w:val="00827F61"/>
    <w:rsid w:val="00835689"/>
    <w:rsid w:val="008370EF"/>
    <w:rsid w:val="008418C9"/>
    <w:rsid w:val="0084358F"/>
    <w:rsid w:val="00847C8F"/>
    <w:rsid w:val="00860CD2"/>
    <w:rsid w:val="008640BD"/>
    <w:rsid w:val="0086639E"/>
    <w:rsid w:val="0086673B"/>
    <w:rsid w:val="0087430A"/>
    <w:rsid w:val="00874EFE"/>
    <w:rsid w:val="008925DF"/>
    <w:rsid w:val="008A0AB3"/>
    <w:rsid w:val="008A2565"/>
    <w:rsid w:val="008A56C4"/>
    <w:rsid w:val="008B6936"/>
    <w:rsid w:val="008C10CD"/>
    <w:rsid w:val="008C356E"/>
    <w:rsid w:val="008D34AC"/>
    <w:rsid w:val="008E79B4"/>
    <w:rsid w:val="008F54E2"/>
    <w:rsid w:val="008F71B8"/>
    <w:rsid w:val="00901964"/>
    <w:rsid w:val="00907FBC"/>
    <w:rsid w:val="009171DE"/>
    <w:rsid w:val="009235D4"/>
    <w:rsid w:val="00931823"/>
    <w:rsid w:val="0095213E"/>
    <w:rsid w:val="009604B4"/>
    <w:rsid w:val="00962FC0"/>
    <w:rsid w:val="00972FAD"/>
    <w:rsid w:val="009924C0"/>
    <w:rsid w:val="009C281A"/>
    <w:rsid w:val="009C5B04"/>
    <w:rsid w:val="009C7A4C"/>
    <w:rsid w:val="009F3AC5"/>
    <w:rsid w:val="00A0368B"/>
    <w:rsid w:val="00A04755"/>
    <w:rsid w:val="00A07678"/>
    <w:rsid w:val="00A1601B"/>
    <w:rsid w:val="00A279A9"/>
    <w:rsid w:val="00A44909"/>
    <w:rsid w:val="00A520BA"/>
    <w:rsid w:val="00A525C5"/>
    <w:rsid w:val="00A52C2D"/>
    <w:rsid w:val="00A665EA"/>
    <w:rsid w:val="00A70C40"/>
    <w:rsid w:val="00A82097"/>
    <w:rsid w:val="00A83BD5"/>
    <w:rsid w:val="00A90507"/>
    <w:rsid w:val="00AA4A3B"/>
    <w:rsid w:val="00AB0BAD"/>
    <w:rsid w:val="00AB1D42"/>
    <w:rsid w:val="00AB5659"/>
    <w:rsid w:val="00AB6A13"/>
    <w:rsid w:val="00AF13BE"/>
    <w:rsid w:val="00AF5279"/>
    <w:rsid w:val="00B12098"/>
    <w:rsid w:val="00B16A24"/>
    <w:rsid w:val="00B23570"/>
    <w:rsid w:val="00B36C30"/>
    <w:rsid w:val="00B476D3"/>
    <w:rsid w:val="00B539BA"/>
    <w:rsid w:val="00B642F8"/>
    <w:rsid w:val="00B71497"/>
    <w:rsid w:val="00B71552"/>
    <w:rsid w:val="00B75A80"/>
    <w:rsid w:val="00B82958"/>
    <w:rsid w:val="00BA2548"/>
    <w:rsid w:val="00BD0CA0"/>
    <w:rsid w:val="00BD208C"/>
    <w:rsid w:val="00BD672C"/>
    <w:rsid w:val="00BE24E5"/>
    <w:rsid w:val="00BE70CE"/>
    <w:rsid w:val="00BF1CE6"/>
    <w:rsid w:val="00BF5276"/>
    <w:rsid w:val="00BF7F48"/>
    <w:rsid w:val="00C008EE"/>
    <w:rsid w:val="00C04CC4"/>
    <w:rsid w:val="00C05AB9"/>
    <w:rsid w:val="00C10BCF"/>
    <w:rsid w:val="00C11E49"/>
    <w:rsid w:val="00C12FAA"/>
    <w:rsid w:val="00C13E3F"/>
    <w:rsid w:val="00C24A48"/>
    <w:rsid w:val="00C3421E"/>
    <w:rsid w:val="00C42748"/>
    <w:rsid w:val="00C62EE1"/>
    <w:rsid w:val="00C63E53"/>
    <w:rsid w:val="00C65A89"/>
    <w:rsid w:val="00C76ECB"/>
    <w:rsid w:val="00C93681"/>
    <w:rsid w:val="00C94D8C"/>
    <w:rsid w:val="00CC1230"/>
    <w:rsid w:val="00CC59BE"/>
    <w:rsid w:val="00CD260A"/>
    <w:rsid w:val="00D062C3"/>
    <w:rsid w:val="00D0673A"/>
    <w:rsid w:val="00D07EDA"/>
    <w:rsid w:val="00D13A61"/>
    <w:rsid w:val="00D13B27"/>
    <w:rsid w:val="00D22F21"/>
    <w:rsid w:val="00D322AC"/>
    <w:rsid w:val="00D32986"/>
    <w:rsid w:val="00D37F03"/>
    <w:rsid w:val="00D5010B"/>
    <w:rsid w:val="00D52737"/>
    <w:rsid w:val="00D6004B"/>
    <w:rsid w:val="00D60711"/>
    <w:rsid w:val="00D649CE"/>
    <w:rsid w:val="00D6708D"/>
    <w:rsid w:val="00D76A5F"/>
    <w:rsid w:val="00D87031"/>
    <w:rsid w:val="00D9392A"/>
    <w:rsid w:val="00D962A1"/>
    <w:rsid w:val="00DA14BF"/>
    <w:rsid w:val="00DB35C0"/>
    <w:rsid w:val="00DB37D0"/>
    <w:rsid w:val="00DC1BF2"/>
    <w:rsid w:val="00DC3EE4"/>
    <w:rsid w:val="00DD08CF"/>
    <w:rsid w:val="00DD4131"/>
    <w:rsid w:val="00DD7C75"/>
    <w:rsid w:val="00DE657C"/>
    <w:rsid w:val="00DF1F74"/>
    <w:rsid w:val="00E0367E"/>
    <w:rsid w:val="00E05CB1"/>
    <w:rsid w:val="00E13C3B"/>
    <w:rsid w:val="00E267C1"/>
    <w:rsid w:val="00E37983"/>
    <w:rsid w:val="00E37D91"/>
    <w:rsid w:val="00E4509B"/>
    <w:rsid w:val="00E6794C"/>
    <w:rsid w:val="00E75D28"/>
    <w:rsid w:val="00E77F2A"/>
    <w:rsid w:val="00E93782"/>
    <w:rsid w:val="00E97904"/>
    <w:rsid w:val="00EA0A44"/>
    <w:rsid w:val="00EA7BD3"/>
    <w:rsid w:val="00EB0572"/>
    <w:rsid w:val="00EC1FE5"/>
    <w:rsid w:val="00EC21A3"/>
    <w:rsid w:val="00ED3BF0"/>
    <w:rsid w:val="00ED4596"/>
    <w:rsid w:val="00ED793E"/>
    <w:rsid w:val="00EF51B9"/>
    <w:rsid w:val="00EF54BA"/>
    <w:rsid w:val="00F30A4D"/>
    <w:rsid w:val="00F30FD9"/>
    <w:rsid w:val="00F36907"/>
    <w:rsid w:val="00F53B67"/>
    <w:rsid w:val="00F64533"/>
    <w:rsid w:val="00F6615E"/>
    <w:rsid w:val="00F8092E"/>
    <w:rsid w:val="00F849C1"/>
    <w:rsid w:val="00F94157"/>
    <w:rsid w:val="00FA2AC7"/>
    <w:rsid w:val="00FA3B92"/>
    <w:rsid w:val="00FB295F"/>
    <w:rsid w:val="00FB2D11"/>
    <w:rsid w:val="00FB550F"/>
    <w:rsid w:val="00FB7546"/>
    <w:rsid w:val="00FC3B41"/>
    <w:rsid w:val="00FD31B5"/>
    <w:rsid w:val="00FE0A08"/>
    <w:rsid w:val="00FE2A85"/>
    <w:rsid w:val="00FF66E1"/>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277E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B37D0"/>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BF0"/>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B539BA"/>
    <w:rPr>
      <w:sz w:val="16"/>
      <w:szCs w:val="16"/>
    </w:rPr>
  </w:style>
  <w:style w:type="paragraph" w:styleId="CommentText">
    <w:name w:val="annotation text"/>
    <w:basedOn w:val="Normal"/>
    <w:link w:val="CommentTextChar"/>
    <w:rsid w:val="00B539BA"/>
    <w:rPr>
      <w:szCs w:val="20"/>
    </w:rPr>
  </w:style>
  <w:style w:type="character" w:customStyle="1" w:styleId="CommentTextChar">
    <w:name w:val="Comment Text Char"/>
    <w:basedOn w:val="DefaultParagraphFont"/>
    <w:link w:val="CommentText"/>
    <w:rsid w:val="00B539BA"/>
  </w:style>
  <w:style w:type="paragraph" w:styleId="CommentSubject">
    <w:name w:val="annotation subject"/>
    <w:basedOn w:val="CommentText"/>
    <w:next w:val="CommentText"/>
    <w:link w:val="CommentSubjectChar"/>
    <w:rsid w:val="00B539BA"/>
    <w:rPr>
      <w:b/>
      <w:bCs/>
    </w:rPr>
  </w:style>
  <w:style w:type="character" w:customStyle="1" w:styleId="CommentSubjectChar">
    <w:name w:val="Comment Subject Char"/>
    <w:basedOn w:val="CommentTextChar"/>
    <w:link w:val="CommentSubject"/>
    <w:rsid w:val="00B539BA"/>
    <w:rPr>
      <w:b/>
      <w:bCs/>
    </w:rPr>
  </w:style>
  <w:style w:type="paragraph" w:styleId="BalloonText">
    <w:name w:val="Balloon Text"/>
    <w:basedOn w:val="Normal"/>
    <w:link w:val="BalloonTextChar"/>
    <w:rsid w:val="00B539BA"/>
    <w:rPr>
      <w:rFonts w:ascii="Tahoma" w:hAnsi="Tahoma" w:cs="Tahoma"/>
      <w:sz w:val="16"/>
      <w:szCs w:val="16"/>
    </w:rPr>
  </w:style>
  <w:style w:type="character" w:customStyle="1" w:styleId="BalloonTextChar">
    <w:name w:val="Balloon Text Char"/>
    <w:basedOn w:val="DefaultParagraphFont"/>
    <w:link w:val="BalloonText"/>
    <w:rsid w:val="00B539BA"/>
    <w:rPr>
      <w:rFonts w:ascii="Tahoma" w:hAnsi="Tahoma" w:cs="Tahoma"/>
      <w:sz w:val="16"/>
      <w:szCs w:val="16"/>
    </w:rPr>
  </w:style>
  <w:style w:type="table" w:customStyle="1" w:styleId="LightShading-Accent11">
    <w:name w:val="Light Shading - Accent 11"/>
    <w:basedOn w:val="TableNormal"/>
    <w:uiPriority w:val="60"/>
    <w:rsid w:val="00FD31B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rsid w:val="00277E3C"/>
    <w:rPr>
      <w:rFonts w:ascii="Cambria" w:eastAsia="Times New Roman" w:hAnsi="Cambria" w:cs="Times New Roman"/>
      <w:b/>
      <w:bCs/>
      <w:kern w:val="32"/>
      <w:sz w:val="32"/>
      <w:szCs w:val="32"/>
    </w:rPr>
  </w:style>
  <w:style w:type="paragraph" w:styleId="FootnoteText">
    <w:name w:val="footnote text"/>
    <w:basedOn w:val="Normal"/>
    <w:link w:val="FootnoteTextChar"/>
    <w:rsid w:val="00E93782"/>
    <w:rPr>
      <w:szCs w:val="20"/>
    </w:rPr>
  </w:style>
  <w:style w:type="character" w:customStyle="1" w:styleId="FootnoteTextChar">
    <w:name w:val="Footnote Text Char"/>
    <w:basedOn w:val="DefaultParagraphFont"/>
    <w:link w:val="FootnoteText"/>
    <w:rsid w:val="00E93782"/>
  </w:style>
  <w:style w:type="character" w:styleId="FootnoteReference">
    <w:name w:val="footnote reference"/>
    <w:basedOn w:val="DefaultParagraphFont"/>
    <w:rsid w:val="00E93782"/>
    <w:rPr>
      <w:vertAlign w:val="superscript"/>
    </w:rPr>
  </w:style>
  <w:style w:type="paragraph" w:customStyle="1" w:styleId="Default">
    <w:name w:val="Default"/>
    <w:basedOn w:val="Normal"/>
    <w:rsid w:val="002075C4"/>
    <w:pPr>
      <w:widowControl/>
      <w:adjustRightInd/>
    </w:pPr>
    <w:rPr>
      <w:rFonts w:eastAsia="Calibri"/>
      <w:color w:val="000000"/>
      <w:sz w:val="24"/>
    </w:rPr>
  </w:style>
  <w:style w:type="paragraph" w:styleId="Header">
    <w:name w:val="header"/>
    <w:basedOn w:val="Normal"/>
    <w:link w:val="HeaderChar"/>
    <w:rsid w:val="0080753D"/>
    <w:pPr>
      <w:tabs>
        <w:tab w:val="center" w:pos="4680"/>
        <w:tab w:val="right" w:pos="9360"/>
      </w:tabs>
    </w:pPr>
  </w:style>
  <w:style w:type="character" w:customStyle="1" w:styleId="HeaderChar">
    <w:name w:val="Header Char"/>
    <w:basedOn w:val="DefaultParagraphFont"/>
    <w:link w:val="Header"/>
    <w:rsid w:val="0080753D"/>
    <w:rPr>
      <w:szCs w:val="24"/>
    </w:rPr>
  </w:style>
  <w:style w:type="paragraph" w:styleId="Footer">
    <w:name w:val="footer"/>
    <w:basedOn w:val="Normal"/>
    <w:link w:val="FooterChar"/>
    <w:rsid w:val="0080753D"/>
    <w:pPr>
      <w:tabs>
        <w:tab w:val="center" w:pos="4680"/>
        <w:tab w:val="right" w:pos="9360"/>
      </w:tabs>
    </w:pPr>
  </w:style>
  <w:style w:type="character" w:customStyle="1" w:styleId="FooterChar">
    <w:name w:val="Footer Char"/>
    <w:basedOn w:val="DefaultParagraphFont"/>
    <w:link w:val="Footer"/>
    <w:rsid w:val="0080753D"/>
    <w:rPr>
      <w:szCs w:val="24"/>
    </w:rPr>
  </w:style>
  <w:style w:type="character" w:styleId="Hyperlink">
    <w:name w:val="Hyperlink"/>
    <w:basedOn w:val="DefaultParagraphFont"/>
    <w:rsid w:val="00B71497"/>
    <w:rPr>
      <w:color w:val="0000FF" w:themeColor="hyperlink"/>
      <w:u w:val="single"/>
    </w:rPr>
  </w:style>
  <w:style w:type="character" w:customStyle="1" w:styleId="Heading2Char">
    <w:name w:val="Heading 2 Char"/>
    <w:basedOn w:val="DefaultParagraphFont"/>
    <w:link w:val="Heading2"/>
    <w:rsid w:val="00DB37D0"/>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277E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B37D0"/>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BF0"/>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B539BA"/>
    <w:rPr>
      <w:sz w:val="16"/>
      <w:szCs w:val="16"/>
    </w:rPr>
  </w:style>
  <w:style w:type="paragraph" w:styleId="CommentText">
    <w:name w:val="annotation text"/>
    <w:basedOn w:val="Normal"/>
    <w:link w:val="CommentTextChar"/>
    <w:rsid w:val="00B539BA"/>
    <w:rPr>
      <w:szCs w:val="20"/>
    </w:rPr>
  </w:style>
  <w:style w:type="character" w:customStyle="1" w:styleId="CommentTextChar">
    <w:name w:val="Comment Text Char"/>
    <w:basedOn w:val="DefaultParagraphFont"/>
    <w:link w:val="CommentText"/>
    <w:rsid w:val="00B539BA"/>
  </w:style>
  <w:style w:type="paragraph" w:styleId="CommentSubject">
    <w:name w:val="annotation subject"/>
    <w:basedOn w:val="CommentText"/>
    <w:next w:val="CommentText"/>
    <w:link w:val="CommentSubjectChar"/>
    <w:rsid w:val="00B539BA"/>
    <w:rPr>
      <w:b/>
      <w:bCs/>
    </w:rPr>
  </w:style>
  <w:style w:type="character" w:customStyle="1" w:styleId="CommentSubjectChar">
    <w:name w:val="Comment Subject Char"/>
    <w:basedOn w:val="CommentTextChar"/>
    <w:link w:val="CommentSubject"/>
    <w:rsid w:val="00B539BA"/>
    <w:rPr>
      <w:b/>
      <w:bCs/>
    </w:rPr>
  </w:style>
  <w:style w:type="paragraph" w:styleId="BalloonText">
    <w:name w:val="Balloon Text"/>
    <w:basedOn w:val="Normal"/>
    <w:link w:val="BalloonTextChar"/>
    <w:rsid w:val="00B539BA"/>
    <w:rPr>
      <w:rFonts w:ascii="Tahoma" w:hAnsi="Tahoma" w:cs="Tahoma"/>
      <w:sz w:val="16"/>
      <w:szCs w:val="16"/>
    </w:rPr>
  </w:style>
  <w:style w:type="character" w:customStyle="1" w:styleId="BalloonTextChar">
    <w:name w:val="Balloon Text Char"/>
    <w:basedOn w:val="DefaultParagraphFont"/>
    <w:link w:val="BalloonText"/>
    <w:rsid w:val="00B539BA"/>
    <w:rPr>
      <w:rFonts w:ascii="Tahoma" w:hAnsi="Tahoma" w:cs="Tahoma"/>
      <w:sz w:val="16"/>
      <w:szCs w:val="16"/>
    </w:rPr>
  </w:style>
  <w:style w:type="table" w:customStyle="1" w:styleId="LightShading-Accent11">
    <w:name w:val="Light Shading - Accent 11"/>
    <w:basedOn w:val="TableNormal"/>
    <w:uiPriority w:val="60"/>
    <w:rsid w:val="00FD31B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basedOn w:val="DefaultParagraphFont"/>
    <w:link w:val="Heading1"/>
    <w:rsid w:val="00277E3C"/>
    <w:rPr>
      <w:rFonts w:ascii="Cambria" w:eastAsia="Times New Roman" w:hAnsi="Cambria" w:cs="Times New Roman"/>
      <w:b/>
      <w:bCs/>
      <w:kern w:val="32"/>
      <w:sz w:val="32"/>
      <w:szCs w:val="32"/>
    </w:rPr>
  </w:style>
  <w:style w:type="paragraph" w:styleId="FootnoteText">
    <w:name w:val="footnote text"/>
    <w:basedOn w:val="Normal"/>
    <w:link w:val="FootnoteTextChar"/>
    <w:rsid w:val="00E93782"/>
    <w:rPr>
      <w:szCs w:val="20"/>
    </w:rPr>
  </w:style>
  <w:style w:type="character" w:customStyle="1" w:styleId="FootnoteTextChar">
    <w:name w:val="Footnote Text Char"/>
    <w:basedOn w:val="DefaultParagraphFont"/>
    <w:link w:val="FootnoteText"/>
    <w:rsid w:val="00E93782"/>
  </w:style>
  <w:style w:type="character" w:styleId="FootnoteReference">
    <w:name w:val="footnote reference"/>
    <w:basedOn w:val="DefaultParagraphFont"/>
    <w:rsid w:val="00E93782"/>
    <w:rPr>
      <w:vertAlign w:val="superscript"/>
    </w:rPr>
  </w:style>
  <w:style w:type="paragraph" w:customStyle="1" w:styleId="Default">
    <w:name w:val="Default"/>
    <w:basedOn w:val="Normal"/>
    <w:rsid w:val="002075C4"/>
    <w:pPr>
      <w:widowControl/>
      <w:adjustRightInd/>
    </w:pPr>
    <w:rPr>
      <w:rFonts w:eastAsia="Calibri"/>
      <w:color w:val="000000"/>
      <w:sz w:val="24"/>
    </w:rPr>
  </w:style>
  <w:style w:type="paragraph" w:styleId="Header">
    <w:name w:val="header"/>
    <w:basedOn w:val="Normal"/>
    <w:link w:val="HeaderChar"/>
    <w:rsid w:val="0080753D"/>
    <w:pPr>
      <w:tabs>
        <w:tab w:val="center" w:pos="4680"/>
        <w:tab w:val="right" w:pos="9360"/>
      </w:tabs>
    </w:pPr>
  </w:style>
  <w:style w:type="character" w:customStyle="1" w:styleId="HeaderChar">
    <w:name w:val="Header Char"/>
    <w:basedOn w:val="DefaultParagraphFont"/>
    <w:link w:val="Header"/>
    <w:rsid w:val="0080753D"/>
    <w:rPr>
      <w:szCs w:val="24"/>
    </w:rPr>
  </w:style>
  <w:style w:type="paragraph" w:styleId="Footer">
    <w:name w:val="footer"/>
    <w:basedOn w:val="Normal"/>
    <w:link w:val="FooterChar"/>
    <w:rsid w:val="0080753D"/>
    <w:pPr>
      <w:tabs>
        <w:tab w:val="center" w:pos="4680"/>
        <w:tab w:val="right" w:pos="9360"/>
      </w:tabs>
    </w:pPr>
  </w:style>
  <w:style w:type="character" w:customStyle="1" w:styleId="FooterChar">
    <w:name w:val="Footer Char"/>
    <w:basedOn w:val="DefaultParagraphFont"/>
    <w:link w:val="Footer"/>
    <w:rsid w:val="0080753D"/>
    <w:rPr>
      <w:szCs w:val="24"/>
    </w:rPr>
  </w:style>
  <w:style w:type="character" w:styleId="Hyperlink">
    <w:name w:val="Hyperlink"/>
    <w:basedOn w:val="DefaultParagraphFont"/>
    <w:rsid w:val="00B71497"/>
    <w:rPr>
      <w:color w:val="0000FF" w:themeColor="hyperlink"/>
      <w:u w:val="single"/>
    </w:rPr>
  </w:style>
  <w:style w:type="character" w:customStyle="1" w:styleId="Heading2Char">
    <w:name w:val="Heading 2 Char"/>
    <w:basedOn w:val="DefaultParagraphFont"/>
    <w:link w:val="Heading2"/>
    <w:rsid w:val="00DB37D0"/>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7410">
      <w:bodyDiv w:val="1"/>
      <w:marLeft w:val="0"/>
      <w:marRight w:val="0"/>
      <w:marTop w:val="0"/>
      <w:marBottom w:val="0"/>
      <w:divBdr>
        <w:top w:val="none" w:sz="0" w:space="0" w:color="auto"/>
        <w:left w:val="none" w:sz="0" w:space="0" w:color="auto"/>
        <w:bottom w:val="none" w:sz="0" w:space="0" w:color="auto"/>
        <w:right w:val="none" w:sz="0" w:space="0" w:color="auto"/>
      </w:divBdr>
    </w:div>
    <w:div w:id="215749102">
      <w:bodyDiv w:val="1"/>
      <w:marLeft w:val="0"/>
      <w:marRight w:val="0"/>
      <w:marTop w:val="0"/>
      <w:marBottom w:val="0"/>
      <w:divBdr>
        <w:top w:val="none" w:sz="0" w:space="0" w:color="auto"/>
        <w:left w:val="none" w:sz="0" w:space="0" w:color="auto"/>
        <w:bottom w:val="none" w:sz="0" w:space="0" w:color="auto"/>
        <w:right w:val="none" w:sz="0" w:space="0" w:color="auto"/>
      </w:divBdr>
    </w:div>
    <w:div w:id="236864188">
      <w:bodyDiv w:val="1"/>
      <w:marLeft w:val="0"/>
      <w:marRight w:val="0"/>
      <w:marTop w:val="0"/>
      <w:marBottom w:val="0"/>
      <w:divBdr>
        <w:top w:val="none" w:sz="0" w:space="0" w:color="auto"/>
        <w:left w:val="none" w:sz="0" w:space="0" w:color="auto"/>
        <w:bottom w:val="none" w:sz="0" w:space="0" w:color="auto"/>
        <w:right w:val="none" w:sz="0" w:space="0" w:color="auto"/>
      </w:divBdr>
    </w:div>
    <w:div w:id="296035807">
      <w:bodyDiv w:val="1"/>
      <w:marLeft w:val="0"/>
      <w:marRight w:val="0"/>
      <w:marTop w:val="0"/>
      <w:marBottom w:val="0"/>
      <w:divBdr>
        <w:top w:val="none" w:sz="0" w:space="0" w:color="auto"/>
        <w:left w:val="none" w:sz="0" w:space="0" w:color="auto"/>
        <w:bottom w:val="none" w:sz="0" w:space="0" w:color="auto"/>
        <w:right w:val="none" w:sz="0" w:space="0" w:color="auto"/>
      </w:divBdr>
    </w:div>
    <w:div w:id="374353027">
      <w:bodyDiv w:val="1"/>
      <w:marLeft w:val="0"/>
      <w:marRight w:val="0"/>
      <w:marTop w:val="0"/>
      <w:marBottom w:val="0"/>
      <w:divBdr>
        <w:top w:val="none" w:sz="0" w:space="0" w:color="auto"/>
        <w:left w:val="none" w:sz="0" w:space="0" w:color="auto"/>
        <w:bottom w:val="none" w:sz="0" w:space="0" w:color="auto"/>
        <w:right w:val="none" w:sz="0" w:space="0" w:color="auto"/>
      </w:divBdr>
    </w:div>
    <w:div w:id="463352359">
      <w:bodyDiv w:val="1"/>
      <w:marLeft w:val="0"/>
      <w:marRight w:val="0"/>
      <w:marTop w:val="0"/>
      <w:marBottom w:val="0"/>
      <w:divBdr>
        <w:top w:val="none" w:sz="0" w:space="0" w:color="auto"/>
        <w:left w:val="none" w:sz="0" w:space="0" w:color="auto"/>
        <w:bottom w:val="none" w:sz="0" w:space="0" w:color="auto"/>
        <w:right w:val="none" w:sz="0" w:space="0" w:color="auto"/>
      </w:divBdr>
    </w:div>
    <w:div w:id="897321105">
      <w:bodyDiv w:val="1"/>
      <w:marLeft w:val="0"/>
      <w:marRight w:val="0"/>
      <w:marTop w:val="0"/>
      <w:marBottom w:val="0"/>
      <w:divBdr>
        <w:top w:val="none" w:sz="0" w:space="0" w:color="auto"/>
        <w:left w:val="none" w:sz="0" w:space="0" w:color="auto"/>
        <w:bottom w:val="none" w:sz="0" w:space="0" w:color="auto"/>
        <w:right w:val="none" w:sz="0" w:space="0" w:color="auto"/>
      </w:divBdr>
    </w:div>
    <w:div w:id="1137725308">
      <w:bodyDiv w:val="1"/>
      <w:marLeft w:val="0"/>
      <w:marRight w:val="0"/>
      <w:marTop w:val="0"/>
      <w:marBottom w:val="0"/>
      <w:divBdr>
        <w:top w:val="none" w:sz="0" w:space="0" w:color="auto"/>
        <w:left w:val="none" w:sz="0" w:space="0" w:color="auto"/>
        <w:bottom w:val="none" w:sz="0" w:space="0" w:color="auto"/>
        <w:right w:val="none" w:sz="0" w:space="0" w:color="auto"/>
      </w:divBdr>
    </w:div>
    <w:div w:id="1248491088">
      <w:bodyDiv w:val="1"/>
      <w:marLeft w:val="0"/>
      <w:marRight w:val="0"/>
      <w:marTop w:val="0"/>
      <w:marBottom w:val="0"/>
      <w:divBdr>
        <w:top w:val="none" w:sz="0" w:space="0" w:color="auto"/>
        <w:left w:val="none" w:sz="0" w:space="0" w:color="auto"/>
        <w:bottom w:val="none" w:sz="0" w:space="0" w:color="auto"/>
        <w:right w:val="none" w:sz="0" w:space="0" w:color="auto"/>
      </w:divBdr>
    </w:div>
    <w:div w:id="1344698129">
      <w:bodyDiv w:val="1"/>
      <w:marLeft w:val="0"/>
      <w:marRight w:val="0"/>
      <w:marTop w:val="0"/>
      <w:marBottom w:val="0"/>
      <w:divBdr>
        <w:top w:val="none" w:sz="0" w:space="0" w:color="auto"/>
        <w:left w:val="none" w:sz="0" w:space="0" w:color="auto"/>
        <w:bottom w:val="none" w:sz="0" w:space="0" w:color="auto"/>
        <w:right w:val="none" w:sz="0" w:space="0" w:color="auto"/>
      </w:divBdr>
    </w:div>
    <w:div w:id="1847942771">
      <w:bodyDiv w:val="1"/>
      <w:marLeft w:val="0"/>
      <w:marRight w:val="0"/>
      <w:marTop w:val="0"/>
      <w:marBottom w:val="0"/>
      <w:divBdr>
        <w:top w:val="none" w:sz="0" w:space="0" w:color="auto"/>
        <w:left w:val="none" w:sz="0" w:space="0" w:color="auto"/>
        <w:bottom w:val="none" w:sz="0" w:space="0" w:color="auto"/>
        <w:right w:val="none" w:sz="0" w:space="0" w:color="auto"/>
      </w:divBdr>
    </w:div>
    <w:div w:id="20410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AM/Template.cfm?Section=Standard_Definitions2&amp;Template=/CM/ContentDisplay.cfm&amp;ContentID=3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F371-A07D-41F9-8773-33B827B8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32815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CTAC</cp:lastModifiedBy>
  <cp:revision>2</cp:revision>
  <cp:lastPrinted>2012-03-01T15:19:00Z</cp:lastPrinted>
  <dcterms:created xsi:type="dcterms:W3CDTF">2012-09-28T17:03:00Z</dcterms:created>
  <dcterms:modified xsi:type="dcterms:W3CDTF">2012-09-28T17:03:00Z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-1584300141</vt:i4>
  </property>
  <property fmtid="{D5CDD505-2E9C-101B-9397-08002B2CF9AE}" pid="4" name="_EmailSubject">
    <vt:lpwstr> ICRAS/ROCIS Changes for OMB 0938-New (CMS-10389)</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628552082</vt:i4>
  </property>
  <property fmtid="{D5CDD505-2E9C-101B-9397-08002B2CF9AE}" pid="8" name="_ReviewingToolsShownOnce">
    <vt:lpwstr/>
  </property>
</Properties>
</file>