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CC" w:rsidRPr="008B0444" w:rsidRDefault="00D90391" w:rsidP="00485E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szCs w:val="36"/>
        </w:rPr>
      </w:pPr>
      <w:bookmarkStart w:id="0" w:name="_GoBack"/>
      <w:bookmarkEnd w:id="0"/>
      <w:r>
        <w:rPr>
          <w:rFonts w:ascii="Times New Roman" w:hAnsi="Times New Roman"/>
          <w:b/>
          <w:sz w:val="36"/>
          <w:szCs w:val="36"/>
        </w:rPr>
        <w:t>2013</w:t>
      </w:r>
      <w:r w:rsidR="00062ACC" w:rsidRPr="008B0444">
        <w:rPr>
          <w:rFonts w:ascii="Times New Roman" w:hAnsi="Times New Roman"/>
          <w:b/>
          <w:sz w:val="36"/>
          <w:szCs w:val="36"/>
        </w:rPr>
        <w:t xml:space="preserve"> National Survey on Drug Use and Health</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szCs w:val="36"/>
          <w:u w:val="single"/>
        </w:rPr>
      </w:pPr>
      <w:r w:rsidRPr="008B0444">
        <w:rPr>
          <w:rFonts w:ascii="Times New Roman" w:hAnsi="Times New Roman"/>
          <w:b/>
          <w:sz w:val="36"/>
          <w:szCs w:val="36"/>
          <w:u w:val="single"/>
        </w:rPr>
        <w:t>SUPPORTING STATEMENT</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8588B" w:rsidRPr="008B0444" w:rsidRDefault="0038588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B.</w:t>
      </w:r>
      <w:r w:rsidRPr="008B0444">
        <w:rPr>
          <w:rFonts w:ascii="Times New Roman" w:hAnsi="Times New Roman"/>
          <w:b/>
        </w:rPr>
        <w:tab/>
      </w:r>
      <w:r w:rsidRPr="008B0444">
        <w:rPr>
          <w:rFonts w:ascii="Times New Roman" w:hAnsi="Times New Roman"/>
          <w:b/>
          <w:u w:val="single"/>
        </w:rPr>
        <w:t>COLLECTIONS OF INFORMATION EMPLOYING STATISTICAL METHODS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w:t>
      </w:r>
      <w:r w:rsidRPr="008B0444">
        <w:rPr>
          <w:rFonts w:ascii="Times New Roman" w:hAnsi="Times New Roman"/>
          <w:b/>
        </w:rPr>
        <w:tab/>
      </w:r>
      <w:r w:rsidRPr="008B0444">
        <w:rPr>
          <w:rFonts w:ascii="Times New Roman" w:hAnsi="Times New Roman"/>
          <w:b/>
          <w:u w:val="single"/>
        </w:rPr>
        <w:t>Respondent Universe and Sampling Methods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F8030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respondent universe for the </w:t>
      </w:r>
      <w:r w:rsidR="00E35E6C">
        <w:rPr>
          <w:rFonts w:ascii="Times New Roman" w:hAnsi="Times New Roman"/>
        </w:rPr>
        <w:t>2013</w:t>
      </w:r>
      <w:r w:rsidRPr="008B0444">
        <w:rPr>
          <w:rFonts w:ascii="Times New Roman" w:hAnsi="Times New Roman"/>
        </w:rPr>
        <w:t xml:space="preserve"> NSDUH study is the civilian, noninstitutionalized population aged 12 years old and older within the 50 states and the District of Columbia.  </w:t>
      </w:r>
      <w:r w:rsidR="00E35E6C">
        <w:rPr>
          <w:rFonts w:ascii="Times New Roman" w:hAnsi="Times New Roman"/>
        </w:rPr>
        <w:t>T</w:t>
      </w:r>
      <w:r w:rsidRPr="008B0444">
        <w:rPr>
          <w:rFonts w:ascii="Times New Roman" w:hAnsi="Times New Roman"/>
        </w:rPr>
        <w:t xml:space="preserve">he NSDUH universe includes residents of noninstitutional group quarters (e.g., shelters, rooming houses, dormitories), residents of </w:t>
      </w:r>
      <w:smartTag w:uri="urn:schemas-microsoft-com:office:smarttags" w:element="State">
        <w:r w:rsidRPr="008B0444">
          <w:rPr>
            <w:rFonts w:ascii="Times New Roman" w:hAnsi="Times New Roman"/>
          </w:rPr>
          <w:t>Alaska</w:t>
        </w:r>
      </w:smartTag>
      <w:r w:rsidRPr="008B0444">
        <w:rPr>
          <w:rFonts w:ascii="Times New Roman" w:hAnsi="Times New Roman"/>
        </w:rPr>
        <w:t xml:space="preserve"> and </w:t>
      </w:r>
      <w:smartTag w:uri="urn:schemas-microsoft-com:office:smarttags" w:element="place">
        <w:smartTag w:uri="urn:schemas-microsoft-com:office:smarttags" w:element="State">
          <w:r w:rsidRPr="008B0444">
            <w:rPr>
              <w:rFonts w:ascii="Times New Roman" w:hAnsi="Times New Roman"/>
            </w:rPr>
            <w:t>Hawaii</w:t>
          </w:r>
        </w:smartTag>
      </w:smartTag>
      <w:r w:rsidRPr="008B0444">
        <w:rPr>
          <w:rFonts w:ascii="Times New Roman" w:hAnsi="Times New Roman"/>
        </w:rPr>
        <w:t xml:space="preserve">, and civilians residing on military bases.  Persons excluded from the universe include those with no fixed household address, e.g., homeless transients </w:t>
      </w:r>
      <w:r w:rsidRPr="008B0444">
        <w:rPr>
          <w:rFonts w:ascii="Times New Roman" w:hAnsi="Times New Roman"/>
          <w:u w:val="single"/>
        </w:rPr>
        <w:t>not</w:t>
      </w:r>
      <w:r w:rsidRPr="008B0444">
        <w:rPr>
          <w:rFonts w:ascii="Times New Roman" w:hAnsi="Times New Roman"/>
        </w:rPr>
        <w:t xml:space="preserve"> in shelters, and residents of institutional group quarters such as jails and hospitals.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sample design will consist of a stratified, multi-stage area prob</w:t>
      </w:r>
      <w:r w:rsidR="00A33003" w:rsidRPr="008B0444">
        <w:rPr>
          <w:rFonts w:ascii="Times New Roman" w:hAnsi="Times New Roman"/>
        </w:rPr>
        <w:t xml:space="preserve">ability design (see Attachment </w:t>
      </w:r>
      <w:r w:rsidR="0078259C">
        <w:rPr>
          <w:rFonts w:ascii="Times New Roman" w:hAnsi="Times New Roman"/>
        </w:rPr>
        <w:t>M</w:t>
      </w:r>
      <w:r w:rsidRPr="008B0444">
        <w:rPr>
          <w:rFonts w:ascii="Times New Roman" w:hAnsi="Times New Roman"/>
        </w:rPr>
        <w:t xml:space="preserve"> for a detailed presentation of the sample design).  As with most area household surveys, the </w:t>
      </w:r>
      <w:r w:rsidR="00E35E6C">
        <w:rPr>
          <w:rFonts w:ascii="Times New Roman" w:hAnsi="Times New Roman"/>
        </w:rPr>
        <w:t xml:space="preserve">NSDUH </w:t>
      </w:r>
      <w:r w:rsidRPr="008B0444">
        <w:rPr>
          <w:rFonts w:ascii="Times New Roman" w:hAnsi="Times New Roman"/>
        </w:rPr>
        <w:t xml:space="preserve">design will </w:t>
      </w:r>
      <w:r w:rsidR="00E35E6C">
        <w:rPr>
          <w:rFonts w:ascii="Times New Roman" w:hAnsi="Times New Roman"/>
        </w:rPr>
        <w:t xml:space="preserve">continue to </w:t>
      </w:r>
      <w:r w:rsidRPr="008B0444">
        <w:rPr>
          <w:rFonts w:ascii="Times New Roman" w:hAnsi="Times New Roman"/>
        </w:rPr>
        <w:t xml:space="preserve">offer the advantage of minimizing interviewing costs by clustering the sample.  This type of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will be directly addressed </w:t>
      </w:r>
      <w:r w:rsidR="00E35E6C">
        <w:rPr>
          <w:rFonts w:ascii="Times New Roman" w:hAnsi="Times New Roman"/>
        </w:rPr>
        <w:t>in the NSDUH</w:t>
      </w:r>
      <w:r w:rsidRPr="008B0444">
        <w:rPr>
          <w:rFonts w:ascii="Times New Roman" w:hAnsi="Times New Roman"/>
        </w:rPr>
        <w:t xml:space="preserve"> by selecting a rather large sample of clusters at the early stages of selection and by selecting these clusters with probability proportionate to a composite size measure.  This type of selection maximizes precision by allowing one to achieve an approximately self-weighting sample within strata at the latter stages of selection. Furthermore, it is attractive because the design of the composite size measure</w:t>
      </w:r>
      <w:r w:rsidR="00053D22" w:rsidRPr="008B0444">
        <w:rPr>
          <w:rFonts w:ascii="Times New Roman" w:hAnsi="Times New Roman"/>
        </w:rPr>
        <w:t xml:space="preserve"> makes</w:t>
      </w:r>
      <w:r w:rsidRPr="008B0444">
        <w:rPr>
          <w:rFonts w:ascii="Times New Roman" w:hAnsi="Times New Roman"/>
        </w:rPr>
        <w:t xml:space="preserve"> the interviewer workload roughly equal among clusters.</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701DC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 coordinated five-year design was developed for the </w:t>
      </w:r>
      <w:r w:rsidR="00BD43E1" w:rsidRPr="008B0444">
        <w:rPr>
          <w:rFonts w:ascii="Times New Roman" w:hAnsi="Times New Roman"/>
        </w:rPr>
        <w:t>200</w:t>
      </w:r>
      <w:r w:rsidR="00DE27E0" w:rsidRPr="008B0444">
        <w:rPr>
          <w:rFonts w:ascii="Times New Roman" w:hAnsi="Times New Roman"/>
        </w:rPr>
        <w:t>5</w:t>
      </w:r>
      <w:r w:rsidRPr="008B0444">
        <w:rPr>
          <w:rFonts w:ascii="Times New Roman" w:hAnsi="Times New Roman"/>
        </w:rPr>
        <w:t>-</w:t>
      </w:r>
      <w:r w:rsidR="002A36D3" w:rsidRPr="008B0444">
        <w:rPr>
          <w:rFonts w:ascii="Times New Roman" w:hAnsi="Times New Roman"/>
        </w:rPr>
        <w:t>20</w:t>
      </w:r>
      <w:r w:rsidR="004E50F8" w:rsidRPr="008B0444">
        <w:rPr>
          <w:rFonts w:ascii="Times New Roman" w:hAnsi="Times New Roman"/>
        </w:rPr>
        <w:t>09</w:t>
      </w:r>
      <w:r w:rsidRPr="008B0444">
        <w:rPr>
          <w:rFonts w:ascii="Times New Roman" w:hAnsi="Times New Roman"/>
        </w:rPr>
        <w:t xml:space="preserve"> NSDUHs</w:t>
      </w:r>
      <w:r w:rsidR="002879D1" w:rsidRPr="008B0444">
        <w:rPr>
          <w:rFonts w:ascii="Times New Roman" w:hAnsi="Times New Roman"/>
        </w:rPr>
        <w:t xml:space="preserve"> </w:t>
      </w:r>
      <w:r w:rsidR="00E35E6C">
        <w:rPr>
          <w:rFonts w:ascii="Times New Roman" w:hAnsi="Times New Roman"/>
        </w:rPr>
        <w:t>which was extended to the 2010-</w:t>
      </w:r>
      <w:r w:rsidR="00701DC4">
        <w:rPr>
          <w:rFonts w:ascii="Times New Roman" w:hAnsi="Times New Roman"/>
        </w:rPr>
        <w:t xml:space="preserve">2012 </w:t>
      </w:r>
      <w:r w:rsidR="00E35E6C">
        <w:rPr>
          <w:rFonts w:ascii="Times New Roman" w:hAnsi="Times New Roman"/>
        </w:rPr>
        <w:t>NSDUHs and will continue in 2013</w:t>
      </w:r>
      <w:r w:rsidRPr="008B0444">
        <w:rPr>
          <w:rFonts w:ascii="Times New Roman" w:hAnsi="Times New Roman"/>
        </w:rPr>
        <w:t>.    The sample selection procedures began by geographically partitioning each state into roughly equal size state sampling (SS) regions</w:t>
      </w:r>
      <w:r w:rsidR="00607712" w:rsidRPr="008B0444">
        <w:rPr>
          <w:rFonts w:ascii="Times New Roman" w:hAnsi="Times New Roman"/>
        </w:rPr>
        <w:t>.  R</w:t>
      </w:r>
      <w:r w:rsidRPr="008B0444">
        <w:rPr>
          <w:rFonts w:ascii="Times New Roman" w:hAnsi="Times New Roman"/>
        </w:rPr>
        <w:t xml:space="preserve">egions were formed so that each area would yield, in expectation, roughly the same number of interviews during each data collection period.  This partition divided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into 900 SS regions.  Within each of these SS regions, a sample of Census tracts was selected.  Then, within sampled Census tracts, smaller geographic areas, or segments, were selected.  </w:t>
      </w:r>
      <w:r w:rsidR="002879D1" w:rsidRPr="008B0444">
        <w:rPr>
          <w:rFonts w:ascii="Times New Roman" w:hAnsi="Times New Roman"/>
        </w:rPr>
        <w:t xml:space="preserve">A total of 48 segments per SS region were selected for the 2005-2009 NSDUHs.  Only 24 segments per region were used for these surveys; the remaining 24 segments constitute the "reserve" sample and </w:t>
      </w:r>
      <w:r w:rsidR="007A0BC2">
        <w:rPr>
          <w:rFonts w:ascii="Times New Roman" w:hAnsi="Times New Roman"/>
        </w:rPr>
        <w:t>were</w:t>
      </w:r>
      <w:r w:rsidR="002879D1" w:rsidRPr="008B0444">
        <w:rPr>
          <w:rFonts w:ascii="Times New Roman" w:hAnsi="Times New Roman"/>
        </w:rPr>
        <w:t xml:space="preserve"> available for use in 2010</w:t>
      </w:r>
      <w:r w:rsidR="007A0BC2">
        <w:rPr>
          <w:rFonts w:ascii="Times New Roman" w:hAnsi="Times New Roman"/>
        </w:rPr>
        <w:t>-2013</w:t>
      </w:r>
      <w:r w:rsidR="002879D1" w:rsidRPr="008B0444">
        <w:rPr>
          <w:rFonts w:ascii="Times New Roman" w:hAnsi="Times New Roman"/>
        </w:rPr>
        <w:t xml:space="preserve">.  </w:t>
      </w:r>
      <w:r w:rsidRPr="008B0444">
        <w:rPr>
          <w:rFonts w:ascii="Times New Roman" w:hAnsi="Times New Roman"/>
        </w:rPr>
        <w:t>In general, segments consisted of adjacent Census blocks and are equivalent to area segments selected at the second stage o</w:t>
      </w:r>
      <w:r w:rsidR="00C518D3" w:rsidRPr="008B0444">
        <w:rPr>
          <w:rFonts w:ascii="Times New Roman" w:hAnsi="Times New Roman"/>
        </w:rPr>
        <w:t xml:space="preserve">f selection in NSDUHs prior to </w:t>
      </w:r>
      <w:r w:rsidRPr="008B0444">
        <w:rPr>
          <w:rFonts w:ascii="Times New Roman" w:hAnsi="Times New Roman"/>
        </w:rPr>
        <w:t>1999 and at the first stage of selection in the 1999-</w:t>
      </w:r>
      <w:r w:rsidR="008E1D2E" w:rsidRPr="008B0444">
        <w:rPr>
          <w:rFonts w:ascii="Times New Roman" w:hAnsi="Times New Roman"/>
        </w:rPr>
        <w:t>2004</w:t>
      </w:r>
      <w:r w:rsidRPr="008B0444">
        <w:rPr>
          <w:rFonts w:ascii="Times New Roman" w:hAnsi="Times New Roman"/>
        </w:rPr>
        <w:t xml:space="preserve"> NSDUHs.   The additional stage of selection (i.e. Census tracts) ensures that the majority of sample segments are contained within a single tract's boundaries, thus improving the ability to match to external data.  In summary, the first stage </w:t>
      </w:r>
      <w:r w:rsidRPr="008B0444">
        <w:rPr>
          <w:rFonts w:ascii="Times New Roman" w:hAnsi="Times New Roman"/>
        </w:rPr>
        <w:lastRenderedPageBreak/>
        <w:t xml:space="preserve">stratification for the </w:t>
      </w:r>
      <w:r w:rsidR="007A0BC2">
        <w:rPr>
          <w:rFonts w:ascii="Times New Roman" w:hAnsi="Times New Roman"/>
        </w:rPr>
        <w:t xml:space="preserve">2013 </w:t>
      </w:r>
      <w:r w:rsidRPr="008B0444">
        <w:rPr>
          <w:rFonts w:ascii="Times New Roman" w:hAnsi="Times New Roman"/>
        </w:rPr>
        <w:t>stud</w:t>
      </w:r>
      <w:r w:rsidR="007A0BC2">
        <w:rPr>
          <w:rFonts w:ascii="Times New Roman" w:hAnsi="Times New Roman"/>
        </w:rPr>
        <w:t>ies</w:t>
      </w:r>
      <w:r w:rsidRPr="008B0444">
        <w:rPr>
          <w:rFonts w:ascii="Times New Roman" w:hAnsi="Times New Roman"/>
        </w:rPr>
        <w:t xml:space="preserve"> will be states and SS regions within states, the first stage sampling units will be Census tracts, and the second stage sampling units will be small area segments.  This design for </w:t>
      </w:r>
      <w:r w:rsidR="00A634F4" w:rsidRPr="008B0444">
        <w:rPr>
          <w:rFonts w:ascii="Times New Roman" w:hAnsi="Times New Roman"/>
        </w:rPr>
        <w:t xml:space="preserve">the </w:t>
      </w:r>
      <w:r w:rsidR="00BD43E1" w:rsidRPr="008B0444">
        <w:rPr>
          <w:rFonts w:ascii="Times New Roman" w:hAnsi="Times New Roman"/>
        </w:rPr>
        <w:t>200</w:t>
      </w:r>
      <w:r w:rsidR="00DE27E0" w:rsidRPr="008B0444">
        <w:rPr>
          <w:rFonts w:ascii="Times New Roman" w:hAnsi="Times New Roman"/>
        </w:rPr>
        <w:t>5</w:t>
      </w:r>
      <w:r w:rsidR="00A634F4" w:rsidRPr="008B0444">
        <w:rPr>
          <w:rFonts w:ascii="Times New Roman" w:hAnsi="Times New Roman"/>
        </w:rPr>
        <w:t>-20</w:t>
      </w:r>
      <w:r w:rsidR="002879D1" w:rsidRPr="008B0444">
        <w:rPr>
          <w:rFonts w:ascii="Times New Roman" w:hAnsi="Times New Roman"/>
        </w:rPr>
        <w:t>1</w:t>
      </w:r>
      <w:r w:rsidR="007A0BC2">
        <w:rPr>
          <w:rFonts w:ascii="Times New Roman" w:hAnsi="Times New Roman"/>
        </w:rPr>
        <w:t>3</w:t>
      </w:r>
      <w:r w:rsidRPr="008B0444">
        <w:rPr>
          <w:rFonts w:ascii="Times New Roman" w:hAnsi="Times New Roman"/>
        </w:rPr>
        <w:t xml:space="preserve"> NSDUHs at the first stages of selection is desirable because of (1) the much larger person-level sample required at the latter stages of selection in the design and (2) the increased interest among NSDUH data users and policy-makers in state and other local-level statistics.</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2879D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coordinated design facilitates 50 percent overlap in </w:t>
      </w:r>
      <w:r w:rsidR="001C0F94" w:rsidRPr="008B0444">
        <w:rPr>
          <w:rFonts w:ascii="Times New Roman" w:hAnsi="Times New Roman"/>
        </w:rPr>
        <w:t xml:space="preserve">second </w:t>
      </w:r>
      <w:r w:rsidRPr="008B0444">
        <w:rPr>
          <w:rFonts w:ascii="Times New Roman" w:hAnsi="Times New Roman"/>
        </w:rPr>
        <w:t>stage units (area segments) between each two successive years</w:t>
      </w:r>
      <w:r w:rsidR="00B51A8F" w:rsidRPr="008B0444">
        <w:rPr>
          <w:rFonts w:ascii="Times New Roman" w:hAnsi="Times New Roman"/>
        </w:rPr>
        <w:t xml:space="preserve"> from</w:t>
      </w:r>
      <w:r w:rsidRPr="008B0444">
        <w:rPr>
          <w:rFonts w:ascii="Times New Roman" w:hAnsi="Times New Roman"/>
        </w:rPr>
        <w:t xml:space="preserve"> </w:t>
      </w:r>
      <w:r w:rsidR="00BD43E1" w:rsidRPr="008B0444">
        <w:rPr>
          <w:rFonts w:ascii="Times New Roman" w:hAnsi="Times New Roman"/>
        </w:rPr>
        <w:t>200</w:t>
      </w:r>
      <w:r w:rsidR="00DE27E0" w:rsidRPr="008B0444">
        <w:rPr>
          <w:rFonts w:ascii="Times New Roman" w:hAnsi="Times New Roman"/>
        </w:rPr>
        <w:t>5</w:t>
      </w:r>
      <w:r w:rsidRPr="008B0444">
        <w:rPr>
          <w:rFonts w:ascii="Times New Roman" w:hAnsi="Times New Roman"/>
        </w:rPr>
        <w:t xml:space="preserve"> </w:t>
      </w:r>
      <w:r w:rsidR="00B51A8F" w:rsidRPr="008B0444">
        <w:rPr>
          <w:rFonts w:ascii="Times New Roman" w:hAnsi="Times New Roman"/>
        </w:rPr>
        <w:t>through 20</w:t>
      </w:r>
      <w:r w:rsidR="002879D1" w:rsidRPr="008B0444">
        <w:rPr>
          <w:rFonts w:ascii="Times New Roman" w:hAnsi="Times New Roman"/>
        </w:rPr>
        <w:t>1</w:t>
      </w:r>
      <w:r w:rsidR="007A0BC2">
        <w:rPr>
          <w:rFonts w:ascii="Times New Roman" w:hAnsi="Times New Roman"/>
        </w:rPr>
        <w:t>3</w:t>
      </w:r>
      <w:r w:rsidRPr="008B0444">
        <w:rPr>
          <w:rFonts w:ascii="Times New Roman" w:hAnsi="Times New Roman"/>
        </w:rPr>
        <w:t>.  The expected precision of difference estimates generated from consecutive years, (e.g., the year-to-year difference in past month marijuana use among 12-17 year old respondents) will be improved because of the expected positive correlation resulting from the overlapping sample.</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F8030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Similar to previous NSDUHs, at the latter stages of selection, five age group strata will be sampled at different r</w:t>
      </w:r>
      <w:r w:rsidR="00B522B0" w:rsidRPr="008B0444">
        <w:rPr>
          <w:rFonts w:ascii="Times New Roman" w:hAnsi="Times New Roman"/>
        </w:rPr>
        <w:t>ates.  These five strata will be</w:t>
      </w:r>
      <w:r w:rsidRPr="008B0444">
        <w:rPr>
          <w:rFonts w:ascii="Times New Roman" w:hAnsi="Times New Roman"/>
        </w:rPr>
        <w:t xml:space="preserve"> defined by the following age group classifications: 12</w:t>
      </w:r>
      <w:r w:rsidRPr="008B0444">
        <w:rPr>
          <w:rFonts w:ascii="Times New Roman" w:hAnsi="Times New Roman"/>
        </w:rPr>
        <w:noBreakHyphen/>
        <w:t>17, 18</w:t>
      </w:r>
      <w:r w:rsidRPr="008B0444">
        <w:rPr>
          <w:rFonts w:ascii="Times New Roman" w:hAnsi="Times New Roman"/>
        </w:rPr>
        <w:noBreakHyphen/>
        <w:t>25, 26-34, 35</w:t>
      </w:r>
      <w:r w:rsidRPr="008B0444">
        <w:rPr>
          <w:rFonts w:ascii="Times New Roman" w:hAnsi="Times New Roman"/>
        </w:rPr>
        <w:noBreakHyphen/>
        <w:t xml:space="preserve">49, and 50 years old and over.  We project that </w:t>
      </w:r>
      <w:r w:rsidR="00B51A8F" w:rsidRPr="008B0444">
        <w:rPr>
          <w:rFonts w:ascii="Times New Roman" w:hAnsi="Times New Roman"/>
        </w:rPr>
        <w:t>adequate precision for</w:t>
      </w:r>
      <w:r w:rsidRPr="008B0444">
        <w:rPr>
          <w:rFonts w:ascii="Times New Roman" w:hAnsi="Times New Roman"/>
        </w:rPr>
        <w:t xml:space="preserve"> race/ethnicity estimates at the national level will be </w:t>
      </w:r>
      <w:r w:rsidR="00DF7D44" w:rsidRPr="008B0444">
        <w:rPr>
          <w:rFonts w:ascii="Times New Roman" w:hAnsi="Times New Roman"/>
        </w:rPr>
        <w:t>achieved</w:t>
      </w:r>
      <w:r w:rsidRPr="008B0444">
        <w:rPr>
          <w:rFonts w:ascii="Times New Roman" w:hAnsi="Times New Roman"/>
        </w:rPr>
        <w:t xml:space="preserve"> with the larger sample size and the optimal allocation to the age group strata.  Consequently, race/ethnicity groups will not be over-sampled.  However, consistent with previous NSDUHs, the </w:t>
      </w:r>
      <w:r w:rsidR="007A0BC2">
        <w:rPr>
          <w:rFonts w:ascii="Times New Roman" w:hAnsi="Times New Roman"/>
        </w:rPr>
        <w:t>2013</w:t>
      </w:r>
      <w:r w:rsidRPr="008B0444">
        <w:rPr>
          <w:rFonts w:ascii="Times New Roman" w:hAnsi="Times New Roman"/>
        </w:rPr>
        <w:t xml:space="preserve"> NSDUH will be designed to over-sample the younger age groups.</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E1D2E" w:rsidRPr="008B0444" w:rsidRDefault="00062ACC" w:rsidP="0060771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b/>
        </w:rPr>
        <w:t>Table 1</w:t>
      </w:r>
      <w:r w:rsidR="00A33003" w:rsidRPr="008B0444">
        <w:rPr>
          <w:rFonts w:ascii="Times New Roman" w:hAnsi="Times New Roman"/>
        </w:rPr>
        <w:t xml:space="preserve"> in Attachment </w:t>
      </w:r>
      <w:r w:rsidR="0078259C">
        <w:rPr>
          <w:rFonts w:ascii="Times New Roman" w:hAnsi="Times New Roman"/>
        </w:rPr>
        <w:t>M</w:t>
      </w:r>
      <w:r w:rsidRPr="008B0444">
        <w:rPr>
          <w:rFonts w:ascii="Times New Roman" w:hAnsi="Times New Roman"/>
        </w:rPr>
        <w:t xml:space="preserve"> shows main study sample sizes and projected number of completed interviews by sample design stages.  </w:t>
      </w:r>
      <w:r w:rsidRPr="008B0444">
        <w:rPr>
          <w:rFonts w:ascii="Times New Roman" w:hAnsi="Times New Roman"/>
          <w:b/>
        </w:rPr>
        <w:t xml:space="preserve">Table 2 </w:t>
      </w:r>
      <w:r w:rsidR="00A33003" w:rsidRPr="008B0444">
        <w:rPr>
          <w:rFonts w:ascii="Times New Roman" w:hAnsi="Times New Roman"/>
        </w:rPr>
        <w:t xml:space="preserve">(Attachment </w:t>
      </w:r>
      <w:r w:rsidR="0078259C">
        <w:rPr>
          <w:rFonts w:ascii="Times New Roman" w:hAnsi="Times New Roman"/>
        </w:rPr>
        <w:t>M</w:t>
      </w:r>
      <w:r w:rsidRPr="008B0444">
        <w:rPr>
          <w:rFonts w:ascii="Times New Roman" w:hAnsi="Times New Roman"/>
        </w:rPr>
        <w:t>) shows main study sample sizes by state and projected number of person respondents by state and age group</w:t>
      </w:r>
      <w:r w:rsidRPr="008B0444">
        <w:rPr>
          <w:rStyle w:val="FootnoteReference"/>
          <w:rFonts w:ascii="Times New Roman" w:hAnsi="Times New Roman"/>
          <w:vertAlign w:val="superscript"/>
        </w:rPr>
        <w:footnoteReference w:id="1"/>
      </w:r>
      <w:r w:rsidRPr="008B0444">
        <w:rPr>
          <w:rFonts w:ascii="Times New Roman" w:hAnsi="Times New Roman"/>
        </w:rPr>
        <w:t xml:space="preserve">.  </w:t>
      </w:r>
      <w:r w:rsidRPr="008B0444">
        <w:rPr>
          <w:rFonts w:ascii="Times New Roman" w:hAnsi="Times New Roman"/>
          <w:b/>
        </w:rPr>
        <w:t xml:space="preserve">Table 3 </w:t>
      </w:r>
      <w:r w:rsidR="00A33003" w:rsidRPr="008B0444">
        <w:rPr>
          <w:rFonts w:ascii="Times New Roman" w:hAnsi="Times New Roman"/>
        </w:rPr>
        <w:t xml:space="preserve">(Attachment </w:t>
      </w:r>
      <w:r w:rsidR="0078259C">
        <w:rPr>
          <w:rFonts w:ascii="Times New Roman" w:hAnsi="Times New Roman"/>
        </w:rPr>
        <w:t>M</w:t>
      </w:r>
      <w:r w:rsidRPr="008B0444">
        <w:rPr>
          <w:rFonts w:ascii="Times New Roman" w:hAnsi="Times New Roman"/>
        </w:rPr>
        <w:t>) shows the expected precision for national estimates</w:t>
      </w:r>
      <w:r w:rsidR="00607712" w:rsidRPr="008B0444">
        <w:rPr>
          <w:rFonts w:ascii="Times New Roman" w:hAnsi="Times New Roman"/>
        </w:rPr>
        <w:t xml:space="preserve">. </w:t>
      </w:r>
      <w:r w:rsidRPr="008B0444">
        <w:rPr>
          <w:rFonts w:ascii="Times New Roman" w:hAnsi="Times New Roman"/>
        </w:rPr>
        <w:t xml:space="preserve"> </w:t>
      </w:r>
      <w:r w:rsidRPr="008B0444">
        <w:rPr>
          <w:rFonts w:ascii="Times New Roman" w:hAnsi="Times New Roman"/>
          <w:b/>
        </w:rPr>
        <w:t>Table 4</w:t>
      </w:r>
      <w:r w:rsidR="00A33003" w:rsidRPr="008B0444">
        <w:rPr>
          <w:rFonts w:ascii="Times New Roman" w:hAnsi="Times New Roman"/>
        </w:rPr>
        <w:t xml:space="preserve"> (Attachment </w:t>
      </w:r>
      <w:r w:rsidR="0078259C">
        <w:rPr>
          <w:rFonts w:ascii="Times New Roman" w:hAnsi="Times New Roman"/>
        </w:rPr>
        <w:t>M</w:t>
      </w:r>
      <w:r w:rsidRPr="008B0444">
        <w:rPr>
          <w:rFonts w:ascii="Times New Roman" w:hAnsi="Times New Roman"/>
        </w:rPr>
        <w:t>) shows the expected precision for direct state estimates.</w:t>
      </w:r>
    </w:p>
    <w:p w:rsidR="002C47FD" w:rsidRPr="008B0444" w:rsidRDefault="002C47FD" w:rsidP="002879D1">
      <w:pPr>
        <w:ind w:left="720"/>
        <w:rPr>
          <w:rFonts w:ascii="Times New Roman" w:hAnsi="Times New Roman"/>
        </w:rPr>
      </w:pPr>
    </w:p>
    <w:p w:rsidR="00062ACC" w:rsidRPr="008B0444" w:rsidRDefault="00062ACC" w:rsidP="00DE2EAF">
      <w:pPr>
        <w:rPr>
          <w:rFonts w:ascii="Times New Roman" w:hAnsi="Times New Roman"/>
        </w:rPr>
      </w:pPr>
      <w:r w:rsidRPr="008B0444">
        <w:rPr>
          <w:rFonts w:ascii="Times New Roman" w:hAnsi="Times New Roman"/>
          <w:b/>
        </w:rPr>
        <w:t>2.</w:t>
      </w:r>
      <w:r w:rsidRPr="008B0444">
        <w:rPr>
          <w:rFonts w:ascii="Times New Roman" w:hAnsi="Times New Roman"/>
          <w:b/>
        </w:rPr>
        <w:tab/>
      </w:r>
      <w:r w:rsidRPr="008B0444">
        <w:rPr>
          <w:rFonts w:ascii="Times New Roman" w:hAnsi="Times New Roman"/>
          <w:b/>
          <w:u w:val="single"/>
        </w:rPr>
        <w:t>Information Collection Procedures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Prior to the interviewer’s arrival at the sample dwelling unit (SDU), a letter will be mailed to the resident(s) briefly explaining the survey and requesting their cooperation.  This letter will be printed on Department of Health and Human Services letterhead with the signature of the DHHS </w:t>
      </w:r>
      <w:r w:rsidR="003F24F9" w:rsidRPr="008B0444">
        <w:rPr>
          <w:rFonts w:ascii="Times New Roman" w:hAnsi="Times New Roman"/>
        </w:rPr>
        <w:t>National Study Director</w:t>
      </w:r>
      <w:r w:rsidRPr="008B0444">
        <w:rPr>
          <w:rFonts w:ascii="Times New Roman" w:hAnsi="Times New Roman"/>
        </w:rPr>
        <w:t xml:space="preserve"> and the Contractor’s National </w:t>
      </w:r>
      <w:r w:rsidR="00A33003" w:rsidRPr="008B0444">
        <w:rPr>
          <w:rFonts w:ascii="Times New Roman" w:hAnsi="Times New Roman"/>
        </w:rPr>
        <w:t>Field Director (see Attachment D</w:t>
      </w:r>
      <w:r w:rsidRPr="008B0444">
        <w:rPr>
          <w:rFonts w:ascii="Times New Roman" w:hAnsi="Times New Roman"/>
        </w:rPr>
        <w:t>).</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Upon arrival at the SDU, the interviewer will refer the respondent to this letter and answer any questions.  If the respondent has no knowledge of the lead letter, the interviewer will provide another copy, explain that one was previously sent, and then answer any questions.  If no one is at home during the initial call at the SDU, the interviewer may leave a Sorry</w:t>
      </w:r>
      <w:r w:rsidR="00A33003" w:rsidRPr="008B0444">
        <w:rPr>
          <w:rFonts w:ascii="Times New Roman" w:hAnsi="Times New Roman"/>
        </w:rPr>
        <w:t xml:space="preserve"> I Missed You card (Attachment E</w:t>
      </w:r>
      <w:r w:rsidRPr="008B0444">
        <w:rPr>
          <w:rFonts w:ascii="Times New Roman" w:hAnsi="Times New Roman"/>
        </w:rPr>
        <w:t xml:space="preserve">) informing the resident(s) that the interviewer plans to make another callback at a later date/time.  Callbacks will be made as soon as possible.  Interviewers will attempt to make at least four callbacks (in addition to the initial call) to each SDU in order to complete the screening process and obtain an interview. </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If the interviewer is unable to contact anyone at the SDU after repeated attempts, the interviewer’s Field Supervisor may send an Unable to Contact (UTC) letter.  The UTC letter re-iterates information contained in the lead letter and presents a plea for the respondent to participate in the study (See Attachment </w:t>
      </w:r>
      <w:r w:rsidR="0078259C">
        <w:rPr>
          <w:rFonts w:ascii="Times New Roman" w:hAnsi="Times New Roman"/>
        </w:rPr>
        <w:t>P</w:t>
      </w:r>
      <w:r w:rsidRPr="008B0444">
        <w:rPr>
          <w:rFonts w:ascii="Times New Roman" w:hAnsi="Times New Roman"/>
        </w:rPr>
        <w:t xml:space="preserve"> for all UTC letters).  If after sending that letter an interviewer is still unable to contact anyone at an SDU, another informational lette</w:t>
      </w:r>
      <w:r w:rsidR="00A33003" w:rsidRPr="008B0444">
        <w:rPr>
          <w:rFonts w:ascii="Times New Roman" w:hAnsi="Times New Roman"/>
        </w:rPr>
        <w:t xml:space="preserve">r (See Attachment </w:t>
      </w:r>
      <w:r w:rsidR="0078259C">
        <w:rPr>
          <w:rFonts w:ascii="Times New Roman" w:hAnsi="Times New Roman"/>
        </w:rPr>
        <w:t>P</w:t>
      </w:r>
      <w:r w:rsidRPr="008B0444">
        <w:rPr>
          <w:rFonts w:ascii="Times New Roman" w:hAnsi="Times New Roman"/>
        </w:rPr>
        <w:t xml:space="preserve">) may be sent to the SDU requesting that the resident(s) call the Field Supervisor as soon as possible to set up an appointment for the interviewer to visit the resident(s).  </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5C009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As necessary and appropriate, the interviewer may make use of the Appointment Card (Attachment </w:t>
      </w:r>
      <w:r w:rsidR="0078259C">
        <w:rPr>
          <w:rFonts w:ascii="Times New Roman" w:hAnsi="Times New Roman"/>
        </w:rPr>
        <w:t>E</w:t>
      </w:r>
      <w:r w:rsidRPr="008B0444">
        <w:rPr>
          <w:rFonts w:ascii="Times New Roman" w:hAnsi="Times New Roman"/>
        </w:rPr>
        <w:t>) for scheduled return visits with the respondent.  When an in</w:t>
      </w:r>
      <w:r w:rsidRPr="008B0444">
        <w:rPr>
          <w:rFonts w:ascii="Times New Roman" w:hAnsi="Times New Roman"/>
        </w:rPr>
        <w:noBreakHyphen/>
        <w:t>person contact is made with an adult member of the SDU and introductory procedures are completed, the interviewer will present a Study Description (Attach</w:t>
      </w:r>
      <w:r w:rsidR="00A33003" w:rsidRPr="008B0444">
        <w:rPr>
          <w:rFonts w:ascii="Times New Roman" w:hAnsi="Times New Roman"/>
        </w:rPr>
        <w:t>ment G</w:t>
      </w:r>
      <w:r w:rsidRPr="008B0444">
        <w:rPr>
          <w:rFonts w:ascii="Times New Roman" w:hAnsi="Times New Roman"/>
        </w:rPr>
        <w:t xml:space="preserve">) and answer questions if required.  Assuming respondent cooperation, a screening of the SDU then will be initiated through administration of the Housing Unit Screening questions for housing units, or the Group Quarters Unit Screening questions for group quarters units.  The screening questions are administered via a hand-held, pen-based computer, which also performs the subsequent sample-selection routines.  A paper representation of the housing unit </w:t>
      </w:r>
      <w:r w:rsidR="00EA56B9" w:rsidRPr="008B0444">
        <w:rPr>
          <w:rFonts w:ascii="Times New Roman" w:hAnsi="Times New Roman"/>
        </w:rPr>
        <w:t xml:space="preserve">and group quarters unit </w:t>
      </w:r>
      <w:r w:rsidRPr="008B0444">
        <w:rPr>
          <w:rFonts w:ascii="Times New Roman" w:hAnsi="Times New Roman"/>
        </w:rPr>
        <w:t>screening pr</w:t>
      </w:r>
      <w:r w:rsidR="00EA56B9" w:rsidRPr="008B0444">
        <w:rPr>
          <w:rFonts w:ascii="Times New Roman" w:hAnsi="Times New Roman"/>
        </w:rPr>
        <w:t>ocess is shown</w:t>
      </w:r>
      <w:r w:rsidR="00A33003" w:rsidRPr="008B0444">
        <w:rPr>
          <w:rFonts w:ascii="Times New Roman" w:hAnsi="Times New Roman"/>
        </w:rPr>
        <w:t xml:space="preserve"> in Attachment H</w:t>
      </w:r>
      <w:r w:rsidRPr="008B0444">
        <w:rPr>
          <w:rFonts w:ascii="Times New Roman" w:hAnsi="Times New Roman"/>
        </w:rPr>
        <w:t xml:space="preserve">. </w:t>
      </w:r>
      <w:r w:rsidR="00D849C7" w:rsidRPr="008B0444">
        <w:rPr>
          <w:rFonts w:ascii="Times New Roman" w:hAnsi="Times New Roman"/>
        </w:rPr>
        <w:t xml:space="preserve"> </w:t>
      </w:r>
      <w:r w:rsidR="005C0095" w:rsidRPr="008B0444">
        <w:rPr>
          <w:rFonts w:ascii="Times New Roman" w:hAnsi="Times New Roman"/>
        </w:rPr>
        <w:t xml:space="preserve">  </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773F9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If a potential respondent refuses to be screened, the interviewer is trained to accept the refusal in a positive manner, thereby avoiding the possibility of creating an adversarial relationship and precluding future opportunities for conversion.  A refusal letter may then be sent by the Field Supervisor.  The refusal letter sent is tailored to the specific concerns expressed by the potential respondent and asks him/her to reconsider participation (See Attachment </w:t>
      </w:r>
      <w:r w:rsidR="0078259C">
        <w:rPr>
          <w:rFonts w:ascii="Times New Roman" w:hAnsi="Times New Roman"/>
        </w:rPr>
        <w:t>Q</w:t>
      </w:r>
      <w:r w:rsidRPr="008B0444">
        <w:rPr>
          <w:rFonts w:ascii="Times New Roman" w:hAnsi="Times New Roman"/>
        </w:rPr>
        <w:t xml:space="preserve"> for all refusal letters).  An in-person conversion is then attempted either by supervisory field staff or specially selected interviewers with </w:t>
      </w:r>
      <w:r w:rsidR="00773F9F" w:rsidRPr="008B0444">
        <w:rPr>
          <w:rFonts w:ascii="Times New Roman" w:hAnsi="Times New Roman"/>
        </w:rPr>
        <w:t xml:space="preserve">successful </w:t>
      </w:r>
      <w:r w:rsidRPr="008B0444">
        <w:rPr>
          <w:rFonts w:ascii="Times New Roman" w:hAnsi="Times New Roman"/>
        </w:rPr>
        <w:t xml:space="preserve">conversion </w:t>
      </w:r>
      <w:r w:rsidR="00773F9F" w:rsidRPr="008B0444">
        <w:rPr>
          <w:rFonts w:ascii="Times New Roman" w:hAnsi="Times New Roman"/>
        </w:rPr>
        <w:t>experience</w:t>
      </w:r>
      <w:r w:rsidRPr="008B0444">
        <w:rPr>
          <w:rFonts w:ascii="Times New Roman" w:hAnsi="Times New Roman"/>
        </w:rPr>
        <w:t xml:space="preserve">. If the respondent proceeds with the screening process, the interviewer answers any questions that the screening respondent may have concerning the study.  A Question &amp; Answer Brochure (Attachment </w:t>
      </w:r>
      <w:r w:rsidR="00A33003" w:rsidRPr="008B0444">
        <w:rPr>
          <w:rFonts w:ascii="Times New Roman" w:hAnsi="Times New Roman"/>
        </w:rPr>
        <w:t>I</w:t>
      </w:r>
      <w:r w:rsidRPr="008B0444">
        <w:rPr>
          <w:rFonts w:ascii="Times New Roman" w:hAnsi="Times New Roman"/>
        </w:rPr>
        <w:t xml:space="preserve">) that provides answers to commonly asked questions also </w:t>
      </w:r>
      <w:r w:rsidR="008458D8" w:rsidRPr="008B0444">
        <w:rPr>
          <w:rFonts w:ascii="Times New Roman" w:hAnsi="Times New Roman"/>
        </w:rPr>
        <w:t xml:space="preserve">will </w:t>
      </w:r>
      <w:r w:rsidRPr="008B0444">
        <w:rPr>
          <w:rFonts w:ascii="Times New Roman" w:hAnsi="Times New Roman"/>
        </w:rPr>
        <w:t>be given to the respondent at this time</w:t>
      </w:r>
      <w:r w:rsidR="008458D8" w:rsidRPr="008B0444">
        <w:rPr>
          <w:rFonts w:ascii="Times New Roman" w:hAnsi="Times New Roman"/>
        </w:rPr>
        <w:t>, or just prior to the start of the interview</w:t>
      </w:r>
      <w:r w:rsidRPr="008B0444">
        <w:rPr>
          <w:rFonts w:ascii="Times New Roman" w:hAnsi="Times New Roman"/>
        </w:rPr>
        <w:t xml:space="preserve">.  In addition, interviewers will be supplied with copies of the Example NSDUH Highlights </w:t>
      </w:r>
      <w:r w:rsidR="00A33003" w:rsidRPr="008B0444">
        <w:rPr>
          <w:rFonts w:ascii="Times New Roman" w:hAnsi="Times New Roman"/>
        </w:rPr>
        <w:t>(Attachment J</w:t>
      </w:r>
      <w:r w:rsidRPr="008B0444">
        <w:rPr>
          <w:rFonts w:ascii="Times New Roman" w:hAnsi="Times New Roman"/>
        </w:rPr>
        <w:t>) and the Example NSDUH N</w:t>
      </w:r>
      <w:r w:rsidR="00A33003" w:rsidRPr="008B0444">
        <w:rPr>
          <w:rFonts w:ascii="Times New Roman" w:hAnsi="Times New Roman"/>
        </w:rPr>
        <w:t xml:space="preserve">ewspaper Clippings (Attachment </w:t>
      </w:r>
      <w:r w:rsidR="0078259C">
        <w:rPr>
          <w:rFonts w:ascii="Times New Roman" w:hAnsi="Times New Roman"/>
        </w:rPr>
        <w:t>J</w:t>
      </w:r>
      <w:r w:rsidRPr="008B0444">
        <w:rPr>
          <w:rFonts w:ascii="Times New Roman" w:hAnsi="Times New Roman"/>
        </w:rPr>
        <w:t>) which can be left with the respondent.  Following this introductory exchange, the screening will continue until completion.</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Once the rostering of all dwelling unit members 12 or older is complete, and assuming the within dwelling unit sampling process selects one or two members to participate in the study by completing the interview, the following procedures are implemented:</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If the selected individual is 18 or older and currently available, the interviewer moves immediately to begin administering the questionnaire in a private setting within the dwelling unit after obtaining informed consent.  If the selected individual is 12 to 17 years of age, parental consent is obtained from the selected individual’s parent or legal guardian, using the Introduction and Informed Consent for Sample Members Age 12-17 Years Old found in the Showcard Booklet (Attachment </w:t>
      </w:r>
      <w:r w:rsidR="0078259C">
        <w:rPr>
          <w:rFonts w:ascii="Times New Roman" w:hAnsi="Times New Roman"/>
        </w:rPr>
        <w:t>K</w:t>
      </w:r>
      <w:r w:rsidRPr="008B0444">
        <w:rPr>
          <w:rFonts w:ascii="Times New Roman" w:hAnsi="Times New Roman"/>
        </w:rPr>
        <w:t xml:space="preserve">); the minor is then asked to participate.  Once consent </w:t>
      </w:r>
      <w:r w:rsidRPr="008B0444">
        <w:rPr>
          <w:rFonts w:ascii="Times New Roman" w:hAnsi="Times New Roman"/>
        </w:rPr>
        <w:lastRenderedPageBreak/>
        <w:t>is obtained from the parent and child, the interviewer begins the interview process.</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For all identified/selected eligible potential respondents, the interviewer administers the interview in a prescribed and uniform manner.  The sensitive/self</w:t>
      </w:r>
      <w:r w:rsidRPr="008B0444">
        <w:rPr>
          <w:rFonts w:ascii="Times New Roman" w:hAnsi="Times New Roman"/>
        </w:rPr>
        <w:noBreakHyphen/>
        <w:t>administered portions of the interview will be completed via ACASI; that is, the respondent will listen privately to the questions through an audio headset and/or read them on the computer screen, and will enter his/her own responses directly into the computer.  This method maximizes respondent privacy and confidentiality.</w:t>
      </w:r>
    </w:p>
    <w:p w:rsidR="00E21B83" w:rsidRDefault="00E21B83"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21B83" w:rsidRPr="008B0444" w:rsidRDefault="001D646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color w:val="1F497D"/>
        </w:rPr>
        <w:t>R</w:t>
      </w:r>
      <w:r w:rsidR="00E21B83">
        <w:rPr>
          <w:color w:val="1F497D"/>
        </w:rPr>
        <w:t xml:space="preserve">ace/ethnicity questions </w:t>
      </w:r>
      <w:r>
        <w:rPr>
          <w:color w:val="1F497D"/>
        </w:rPr>
        <w:t xml:space="preserve">are interviewer administered and </w:t>
      </w:r>
      <w:r w:rsidR="00E21B83">
        <w:rPr>
          <w:color w:val="1F497D"/>
        </w:rPr>
        <w:t xml:space="preserve">meet all of the guidelines for the OMB minimum categories.  The addition of the finer delineation of Guamanian or Chamorro and Samoan, which collapse into the OMB standard Native Hawaiian/Other Pacific Islander category, were a requirement of the new HHS Data Collection Standards (see </w:t>
      </w:r>
      <w:hyperlink r:id="rId9" w:history="1">
        <w:r w:rsidR="00E21B83">
          <w:rPr>
            <w:rStyle w:val="Hyperlink"/>
          </w:rPr>
          <w:t>http://aspe.hhs.gov/datacncl/standards/ACA/4302/index.shtml</w:t>
        </w:r>
      </w:hyperlink>
      <w:r w:rsidR="00E21B83">
        <w:rPr>
          <w:color w:val="1F497D"/>
        </w:rPr>
        <w:t>). </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E21B8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In order to facilitate the respondent's recollection of prescription type drugs and their proper names, a set of color pillcards is provided to the respondent at the appropriate time. These pillcards and other showcards are included in the Showcard Booklet (Attachment </w:t>
      </w:r>
      <w:r w:rsidR="0078259C">
        <w:rPr>
          <w:rFonts w:ascii="Times New Roman" w:hAnsi="Times New Roman"/>
        </w:rPr>
        <w:t>K</w:t>
      </w:r>
      <w:r w:rsidRPr="008B0444">
        <w:rPr>
          <w:rFonts w:ascii="Times New Roman" w:hAnsi="Times New Roman"/>
        </w:rPr>
        <w:t xml:space="preserve">) and allow the respondent to refer to information necessary for accurate responses.  The respondent enters his/her own answers directly into the computer during the ACASI interview.  </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50698" w:rsidRPr="008B0444" w:rsidRDefault="00550698" w:rsidP="00942BC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After the interview is completed and before the verification procedures are begun, each respondent is given a $30.00 </w:t>
      </w:r>
      <w:r w:rsidR="00EA2288" w:rsidRPr="008B0444">
        <w:rPr>
          <w:rFonts w:ascii="Times New Roman" w:hAnsi="Times New Roman"/>
        </w:rPr>
        <w:t xml:space="preserve">incentive </w:t>
      </w:r>
      <w:r w:rsidRPr="008B0444">
        <w:rPr>
          <w:rFonts w:ascii="Times New Roman" w:hAnsi="Times New Roman"/>
        </w:rPr>
        <w:t xml:space="preserve">and a Field Interviewer-signed Interview </w:t>
      </w:r>
      <w:r w:rsidR="00F21545">
        <w:rPr>
          <w:rFonts w:ascii="Times New Roman" w:hAnsi="Times New Roman"/>
        </w:rPr>
        <w:t>Incentive</w:t>
      </w:r>
      <w:r w:rsidR="00F21545" w:rsidRPr="008B0444">
        <w:rPr>
          <w:rFonts w:ascii="Times New Roman" w:hAnsi="Times New Roman"/>
        </w:rPr>
        <w:t xml:space="preserve"> </w:t>
      </w:r>
      <w:r w:rsidRPr="008B0444">
        <w:rPr>
          <w:rFonts w:ascii="Times New Roman" w:hAnsi="Times New Roman"/>
        </w:rPr>
        <w:t xml:space="preserve">Receipt (Attachment </w:t>
      </w:r>
      <w:r w:rsidR="0078259C">
        <w:rPr>
          <w:rFonts w:ascii="Times New Roman" w:hAnsi="Times New Roman"/>
        </w:rPr>
        <w:t>N</w:t>
      </w:r>
      <w:r w:rsidRPr="008B0444">
        <w:rPr>
          <w:rFonts w:ascii="Times New Roman" w:hAnsi="Times New Roman"/>
        </w:rPr>
        <w:t>).</w:t>
      </w:r>
    </w:p>
    <w:p w:rsidR="00550698" w:rsidRPr="008B0444" w:rsidRDefault="00550698" w:rsidP="005506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For verification purposes, </w:t>
      </w:r>
      <w:r w:rsidR="00C77AAF" w:rsidRPr="008B0444">
        <w:rPr>
          <w:rFonts w:ascii="Times New Roman" w:hAnsi="Times New Roman"/>
        </w:rPr>
        <w:t xml:space="preserve">interview </w:t>
      </w:r>
      <w:r w:rsidRPr="008B0444">
        <w:rPr>
          <w:rFonts w:ascii="Times New Roman" w:hAnsi="Times New Roman"/>
        </w:rPr>
        <w:t>respondents are asked to complete a Qu</w:t>
      </w:r>
      <w:r w:rsidR="00A33003" w:rsidRPr="008B0444">
        <w:rPr>
          <w:rFonts w:ascii="Times New Roman" w:hAnsi="Times New Roman"/>
        </w:rPr>
        <w:t>ality Control Form (Attachment C</w:t>
      </w:r>
      <w:r w:rsidRPr="008B0444">
        <w:rPr>
          <w:rFonts w:ascii="Times New Roman" w:hAnsi="Times New Roman"/>
        </w:rPr>
        <w:t>) that requests their address and telephone number for possible follow</w:t>
      </w:r>
      <w:r w:rsidRPr="008B0444">
        <w:rPr>
          <w:rFonts w:ascii="Times New Roman" w:hAnsi="Times New Roman"/>
        </w:rPr>
        <w:noBreakHyphen/>
        <w:t xml:space="preserve">up to ensure that the interviewer did his/her job appropriately.  Respondents are informed that completing the Quality Control Form is voluntary.  This form is completed and placed in an envelope by the respondent and mailed to the NSDUH </w:t>
      </w:r>
      <w:r w:rsidR="00190ED4" w:rsidRPr="008B0444">
        <w:rPr>
          <w:rFonts w:ascii="Times New Roman" w:hAnsi="Times New Roman"/>
        </w:rPr>
        <w:t>C</w:t>
      </w:r>
      <w:r w:rsidRPr="008B0444">
        <w:rPr>
          <w:rFonts w:ascii="Times New Roman" w:hAnsi="Times New Roman"/>
        </w:rPr>
        <w:t>ontractor for processing.</w:t>
      </w: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D45F2" w:rsidRPr="006D45F2" w:rsidRDefault="00550698" w:rsidP="006D45F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Interviewers will be supplied with Certificates of Participation (Attachment </w:t>
      </w:r>
      <w:r w:rsidR="0078259C">
        <w:rPr>
          <w:rFonts w:ascii="Times New Roman" w:hAnsi="Times New Roman"/>
        </w:rPr>
        <w:t>O</w:t>
      </w:r>
      <w:r w:rsidRPr="008B0444">
        <w:rPr>
          <w:rFonts w:ascii="Times New Roman" w:hAnsi="Times New Roman"/>
        </w:rPr>
        <w:t>) to distribute to interested respondents, primarily adolescents, after the interview is completed.  Respondents may attempt to use these certificates to earn school or community service credit hours.  No guarantee of credit is made by SAMHSA or the Contractor and the certificates clearly state this lack of guarantee.</w:t>
      </w:r>
      <w:r w:rsidR="001D6468">
        <w:rPr>
          <w:rFonts w:ascii="Times New Roman" w:hAnsi="Times New Roman"/>
        </w:rPr>
        <w:t xml:space="preserve">  </w:t>
      </w:r>
      <w:r w:rsidR="00E21B83">
        <w:rPr>
          <w:color w:val="1F497D"/>
        </w:rPr>
        <w:t xml:space="preserve">The child’s name is not written on the certificate.  The interviewer signs his or her name and dates the certificate, then gives it to the child.  The child’s name is left blank and the child is told that he may or may not choose to use the certificate to attempt to get community service credit for school or for some other purpose.  The study name is included on the certificate, but again, it is the child’s choice if they would like to use the certificate and identify themselves as a participant in the survey.  </w:t>
      </w:r>
    </w:p>
    <w:p w:rsidR="00E21B83" w:rsidRPr="008B0444" w:rsidRDefault="00E21B83"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E014E" w:rsidRPr="008B0444" w:rsidRDefault="008E014E" w:rsidP="00A9348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E014E" w:rsidRPr="008B0444" w:rsidRDefault="008E014E" w:rsidP="003732C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 random sample of those who complete Quality Control Forms receive a telephone call expressing appreciation for their participation in the study.  Each respondent also is asked to </w:t>
      </w:r>
      <w:r w:rsidRPr="008B0444">
        <w:rPr>
          <w:rFonts w:ascii="Times New Roman" w:hAnsi="Times New Roman"/>
        </w:rPr>
        <w:lastRenderedPageBreak/>
        <w:t xml:space="preserve">answer a few questions verifying that the interview took place, that proper procedures were followed, and that the amount of time required to administer the interview was within expected parameters.  Quality Control letters are mailed when telephone numbers are unavailable (see Attachment </w:t>
      </w:r>
      <w:r w:rsidR="0078259C">
        <w:rPr>
          <w:rFonts w:ascii="Times New Roman" w:hAnsi="Times New Roman"/>
        </w:rPr>
        <w:t>L</w:t>
      </w:r>
      <w:r w:rsidRPr="008B0444">
        <w:rPr>
          <w:rFonts w:ascii="Times New Roman" w:hAnsi="Times New Roman"/>
        </w:rPr>
        <w:t xml:space="preserve">).  In previous NSDUH surveys, less than 1 percent of the verification sample refused to fill out Quality Control Forms.  As in the past, the respondents are given the opportunity to decline to complete the form.  </w:t>
      </w:r>
    </w:p>
    <w:p w:rsidR="004B58AB" w:rsidRPr="008B0444" w:rsidRDefault="004B58AB" w:rsidP="004B58AB">
      <w:pPr>
        <w:pStyle w:val="BodyText"/>
        <w:spacing w:after="0"/>
        <w:rPr>
          <w:rFonts w:ascii="Times New Roman" w:hAnsi="Times New Roman"/>
        </w:rPr>
      </w:pPr>
    </w:p>
    <w:p w:rsidR="00550698" w:rsidRPr="008B0444" w:rsidRDefault="00550698" w:rsidP="0055069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All interview data are transmitted to the Contractor’s offices on a </w:t>
      </w:r>
      <w:r w:rsidR="003F24F9" w:rsidRPr="008B0444">
        <w:rPr>
          <w:rFonts w:ascii="Times New Roman" w:hAnsi="Times New Roman"/>
        </w:rPr>
        <w:t>regular</w:t>
      </w:r>
      <w:r w:rsidRPr="008B0444">
        <w:rPr>
          <w:rFonts w:ascii="Times New Roman" w:hAnsi="Times New Roman"/>
        </w:rPr>
        <w:t xml:space="preserve"> basis.</w:t>
      </w:r>
    </w:p>
    <w:p w:rsidR="00DB00BE" w:rsidRPr="008B0444" w:rsidRDefault="00DB00BE">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u w:val="single"/>
        </w:rPr>
      </w:pP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b/>
          <w:u w:val="single"/>
        </w:rPr>
        <w:t>Questionnaire</w:t>
      </w: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version of the questionnaire to be fielded in </w:t>
      </w:r>
      <w:r w:rsidR="00820770">
        <w:rPr>
          <w:rFonts w:ascii="Times New Roman" w:hAnsi="Times New Roman"/>
        </w:rPr>
        <w:t>2013</w:t>
      </w:r>
      <w:r w:rsidRPr="008B0444">
        <w:rPr>
          <w:rFonts w:ascii="Times New Roman" w:hAnsi="Times New Roman"/>
        </w:rPr>
        <w:t xml:space="preserve"> is a computerized (CAPI/ACASI) instrument that is </w:t>
      </w:r>
      <w:r w:rsidR="009E5977">
        <w:rPr>
          <w:rFonts w:ascii="Times New Roman" w:hAnsi="Times New Roman"/>
        </w:rPr>
        <w:t>similar</w:t>
      </w:r>
      <w:r w:rsidR="009E5977" w:rsidRPr="008B0444">
        <w:rPr>
          <w:rFonts w:ascii="Times New Roman" w:hAnsi="Times New Roman"/>
        </w:rPr>
        <w:t xml:space="preserve"> </w:t>
      </w:r>
      <w:r w:rsidRPr="008B0444">
        <w:rPr>
          <w:rFonts w:ascii="Times New Roman" w:hAnsi="Times New Roman"/>
        </w:rPr>
        <w:t xml:space="preserve">in content and structure to the computerized instrument fielded in </w:t>
      </w:r>
      <w:r w:rsidR="00F80303">
        <w:rPr>
          <w:rFonts w:ascii="Times New Roman" w:hAnsi="Times New Roman"/>
        </w:rPr>
        <w:t>2012</w:t>
      </w:r>
      <w:r w:rsidRPr="008B0444">
        <w:rPr>
          <w:rFonts w:ascii="Times New Roman" w:hAnsi="Times New Roman"/>
        </w:rPr>
        <w:t xml:space="preserve">.  </w:t>
      </w: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NSDUH questionnaire and interview methods are designed to retain respondent interest, ensure confidentiality, and maximize the validity of response.  The questionnaire is administered in such a way that interviewers will not know respondents’ answers to the sensitive questions, including those on illicit drug use.  These questions are self-administered (ACASI), that is, respondents listen to or read the questions and enter their responses directly into the computer.  The respondent listens in private through headphones, so even those who have difficulty seeing or reading are able to complete the self-administered portion. </w:t>
      </w: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questionnaire is divided into sections based on specific su</w:t>
      </w:r>
      <w:r w:rsidR="00E900C4" w:rsidRPr="008B0444">
        <w:rPr>
          <w:rFonts w:ascii="Times New Roman" w:hAnsi="Times New Roman"/>
        </w:rPr>
        <w:t xml:space="preserve">bstances or other main topics. </w:t>
      </w:r>
      <w:r w:rsidRPr="008B0444">
        <w:rPr>
          <w:rFonts w:ascii="Times New Roman" w:hAnsi="Times New Roman"/>
        </w:rPr>
        <w:t xml:space="preserve">The same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w:t>
      </w:r>
      <w:r w:rsidR="00F7766C" w:rsidRPr="008B0444">
        <w:rPr>
          <w:rFonts w:ascii="Times New Roman" w:hAnsi="Times New Roman"/>
        </w:rPr>
        <w:t>incidence</w:t>
      </w:r>
      <w:r w:rsidR="000067EA" w:rsidRPr="008B0444">
        <w:rPr>
          <w:rFonts w:ascii="Times New Roman" w:hAnsi="Times New Roman"/>
        </w:rPr>
        <w:t xml:space="preserve">, </w:t>
      </w:r>
      <w:r w:rsidRPr="008B0444">
        <w:rPr>
          <w:rFonts w:ascii="Times New Roman" w:hAnsi="Times New Roman"/>
        </w:rPr>
        <w:t>prevalence</w:t>
      </w:r>
      <w:r w:rsidR="000067EA" w:rsidRPr="008B0444">
        <w:rPr>
          <w:rFonts w:ascii="Times New Roman" w:hAnsi="Times New Roman"/>
        </w:rPr>
        <w:t xml:space="preserve">, and </w:t>
      </w:r>
      <w:r w:rsidRPr="008B0444">
        <w:rPr>
          <w:rFonts w:ascii="Times New Roman" w:hAnsi="Times New Roman"/>
        </w:rPr>
        <w:t xml:space="preserve">patterns of use </w:t>
      </w:r>
      <w:r w:rsidR="000067EA" w:rsidRPr="008B0444">
        <w:rPr>
          <w:rFonts w:ascii="Times New Roman" w:hAnsi="Times New Roman"/>
        </w:rPr>
        <w:t>for licit and illicit substances</w:t>
      </w:r>
      <w:r w:rsidRPr="008B0444">
        <w:rPr>
          <w:rFonts w:ascii="Times New Roman" w:hAnsi="Times New Roman"/>
        </w:rPr>
        <w:t>.</w:t>
      </w: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Topics that are administered by the interviewer (</w:t>
      </w:r>
      <w:r w:rsidR="001E73C6" w:rsidRPr="008B0444">
        <w:rPr>
          <w:rFonts w:ascii="Times New Roman" w:hAnsi="Times New Roman"/>
        </w:rPr>
        <w:t xml:space="preserve">i.e., the </w:t>
      </w:r>
      <w:r w:rsidRPr="008B0444">
        <w:rPr>
          <w:rFonts w:ascii="Times New Roman" w:hAnsi="Times New Roman"/>
        </w:rPr>
        <w:t>CAPI</w:t>
      </w:r>
      <w:r w:rsidR="001E73C6" w:rsidRPr="008B0444">
        <w:rPr>
          <w:rFonts w:ascii="Times New Roman" w:hAnsi="Times New Roman"/>
        </w:rPr>
        <w:t xml:space="preserve"> section</w:t>
      </w:r>
      <w:r w:rsidRPr="008B0444">
        <w:rPr>
          <w:rFonts w:ascii="Times New Roman" w:hAnsi="Times New Roman"/>
        </w:rPr>
        <w:t>) include Demographics, Health Insurance, and Income.  For the Income and Health Insurance sections, respondents will be asked if there is anyone else at home who would be better able to provide accurate answers.</w:t>
      </w: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w:t>
      </w:r>
      <w:r w:rsidR="00820770">
        <w:rPr>
          <w:rFonts w:ascii="Times New Roman" w:hAnsi="Times New Roman"/>
        </w:rPr>
        <w:t xml:space="preserve">current </w:t>
      </w:r>
      <w:r w:rsidRPr="008B0444">
        <w:rPr>
          <w:rFonts w:ascii="Times New Roman" w:hAnsi="Times New Roman"/>
        </w:rPr>
        <w:t xml:space="preserve">questionnaire is founded on the CAI instrument that was first implemented for the 1999 NSDUH.  While the mode changed in 1999, the content </w:t>
      </w:r>
      <w:r w:rsidR="000067EA" w:rsidRPr="008B0444">
        <w:rPr>
          <w:rFonts w:ascii="Times New Roman" w:hAnsi="Times New Roman"/>
        </w:rPr>
        <w:t>wa</w:t>
      </w:r>
      <w:r w:rsidRPr="008B0444">
        <w:rPr>
          <w:rFonts w:ascii="Times New Roman" w:hAnsi="Times New Roman"/>
        </w:rPr>
        <w:t xml:space="preserve">s based on the 1994 questionnaire, which resulted from a series of methodological studies and discussions with consultants.  Additional methodological testing was completed in preparation for the conversion to computer-assisted interviewing.  The questionnaire incorporates improvements in question wordings (e.g., clearer definitions, less vague terminology, elimination of hidden questions) and questionnaire structure (e.g., greater use of skip patterns, improved formatting for the benefit of interviewers and respondents).  Enhanced instructions regarding the reference periods used (i.e., past 30 days, past 12 months) also were added, including a paper reference date calendar to facilitate the respondent’s accurate recall of events.  A key feature of the questionnaire is a core-supplement structure.  A set of </w:t>
      </w:r>
      <w:r w:rsidRPr="008B0444">
        <w:rPr>
          <w:rFonts w:ascii="Times New Roman" w:hAnsi="Times New Roman"/>
        </w:rPr>
        <w:lastRenderedPageBreak/>
        <w:t xml:space="preserve">core questions that are critical for basic trend measurement of </w:t>
      </w:r>
      <w:r w:rsidR="00987A86" w:rsidRPr="008B0444">
        <w:rPr>
          <w:rFonts w:ascii="Times New Roman" w:hAnsi="Times New Roman"/>
        </w:rPr>
        <w:t xml:space="preserve">substance use </w:t>
      </w:r>
      <w:r w:rsidR="00F7766C" w:rsidRPr="008B0444">
        <w:rPr>
          <w:rFonts w:ascii="Times New Roman" w:hAnsi="Times New Roman"/>
        </w:rPr>
        <w:t xml:space="preserve">incidence and </w:t>
      </w:r>
      <w:r w:rsidRPr="008B0444">
        <w:rPr>
          <w:rFonts w:ascii="Times New Roman" w:hAnsi="Times New Roman"/>
        </w:rPr>
        <w:t>prevalence rates will remain in the survey every year and comprise the main part of the questionnaire.  Supplemental questions, or modules, which can be revised, dropped or added from year to year comprise the remainder of the questionnaire.</w:t>
      </w: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core is comprised of the initial demographic questions and the Tobacco through Sedatives modules.  Supplemental items include the remaining modules</w:t>
      </w:r>
      <w:r w:rsidR="000067EA" w:rsidRPr="008B0444">
        <w:rPr>
          <w:rFonts w:ascii="Times New Roman" w:hAnsi="Times New Roman"/>
        </w:rPr>
        <w:t xml:space="preserve">, </w:t>
      </w:r>
      <w:r w:rsidRPr="008B0444">
        <w:rPr>
          <w:rFonts w:ascii="Times New Roman" w:hAnsi="Times New Roman"/>
        </w:rPr>
        <w:t>demographic and health questions.  Some of the supplemental portion of the questionnaire is likely to remain in the survey, essentially unchang</w:t>
      </w:r>
      <w:r w:rsidR="00550698" w:rsidRPr="008B0444">
        <w:rPr>
          <w:rFonts w:ascii="Times New Roman" w:hAnsi="Times New Roman"/>
        </w:rPr>
        <w:t>ed, every year (e.g., insurance</w:t>
      </w:r>
      <w:r w:rsidRPr="008B0444">
        <w:rPr>
          <w:rFonts w:ascii="Times New Roman" w:hAnsi="Times New Roman"/>
        </w:rPr>
        <w:t xml:space="preserve">). </w:t>
      </w:r>
    </w:p>
    <w:p w:rsidR="00842D05" w:rsidRPr="008B0444" w:rsidRDefault="00842D05">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925DA6" w:rsidRPr="008B0444" w:rsidRDefault="00701DC4" w:rsidP="00701DC4">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rPr>
      </w:pPr>
      <w:r w:rsidRPr="008B0444">
        <w:rPr>
          <w:rFonts w:ascii="Times New Roman" w:hAnsi="Times New Roman"/>
          <w:b/>
          <w:u w:val="single"/>
        </w:rPr>
        <w:t>201</w:t>
      </w:r>
      <w:r>
        <w:rPr>
          <w:rFonts w:ascii="Times New Roman" w:hAnsi="Times New Roman"/>
          <w:b/>
          <w:u w:val="single"/>
        </w:rPr>
        <w:t>3</w:t>
      </w:r>
      <w:r w:rsidRPr="008B0444">
        <w:rPr>
          <w:rFonts w:ascii="Times New Roman" w:hAnsi="Times New Roman"/>
          <w:b/>
          <w:u w:val="single"/>
        </w:rPr>
        <w:t xml:space="preserve"> </w:t>
      </w:r>
      <w:r w:rsidR="00925DA6" w:rsidRPr="008B0444">
        <w:rPr>
          <w:rFonts w:ascii="Times New Roman" w:hAnsi="Times New Roman"/>
          <w:b/>
          <w:u w:val="single"/>
        </w:rPr>
        <w:t>NSDUH CAPI/ACASI Questionnaire Content</w:t>
      </w:r>
    </w:p>
    <w:p w:rsidR="00925DA6" w:rsidRPr="008B0444" w:rsidRDefault="00925DA6" w:rsidP="00925DA6">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305697" w:rsidRDefault="00925DA6"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proposed questionnaire content for </w:t>
      </w:r>
      <w:r w:rsidR="00820770">
        <w:rPr>
          <w:rFonts w:ascii="Times New Roman" w:hAnsi="Times New Roman"/>
        </w:rPr>
        <w:t>2013</w:t>
      </w:r>
      <w:r w:rsidRPr="008B0444">
        <w:rPr>
          <w:rFonts w:ascii="Times New Roman" w:hAnsi="Times New Roman"/>
        </w:rPr>
        <w:t xml:space="preserve"> is shown</w:t>
      </w:r>
      <w:r w:rsidR="00A33003" w:rsidRPr="008B0444">
        <w:rPr>
          <w:rFonts w:ascii="Times New Roman" w:hAnsi="Times New Roman"/>
        </w:rPr>
        <w:t xml:space="preserve"> in Attachment B</w:t>
      </w:r>
      <w:r w:rsidRPr="008B0444">
        <w:rPr>
          <w:rFonts w:ascii="Times New Roman" w:hAnsi="Times New Roman"/>
        </w:rPr>
        <w:t>.  While the actual administration will be electronic, the document shown is a paper</w:t>
      </w:r>
      <w:r w:rsidR="001E73C6" w:rsidRPr="008B0444">
        <w:rPr>
          <w:rFonts w:ascii="Times New Roman" w:hAnsi="Times New Roman"/>
        </w:rPr>
        <w:t xml:space="preserve"> </w:t>
      </w:r>
      <w:r w:rsidRPr="008B0444">
        <w:rPr>
          <w:rFonts w:ascii="Times New Roman" w:hAnsi="Times New Roman"/>
        </w:rPr>
        <w:t xml:space="preserve">representation of the content that is to be programmed.  </w:t>
      </w:r>
      <w:r w:rsidR="00305697">
        <w:rPr>
          <w:rFonts w:ascii="Times New Roman" w:hAnsi="Times New Roman"/>
        </w:rPr>
        <w:t>The 2013 questionnaire has been updated to include new questions relevant topics.  A summary of the changes, along with the module in which they appear, is listed below.</w:t>
      </w:r>
    </w:p>
    <w:p w:rsidR="00305697" w:rsidRDefault="00305697"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305697" w:rsidRDefault="00305697"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206B25">
        <w:rPr>
          <w:rFonts w:ascii="Times New Roman" w:hAnsi="Times New Roman"/>
          <w:i/>
        </w:rPr>
        <w:t>Front End Demographics</w:t>
      </w:r>
      <w:r>
        <w:rPr>
          <w:rFonts w:ascii="Times New Roman" w:hAnsi="Times New Roman"/>
        </w:rPr>
        <w:t xml:space="preserve"> – A </w:t>
      </w:r>
      <w:r w:rsidR="00062445">
        <w:rPr>
          <w:rFonts w:ascii="Times New Roman" w:hAnsi="Times New Roman"/>
        </w:rPr>
        <w:t xml:space="preserve">couple of </w:t>
      </w:r>
      <w:r>
        <w:rPr>
          <w:rFonts w:ascii="Times New Roman" w:hAnsi="Times New Roman"/>
        </w:rPr>
        <w:t>new question</w:t>
      </w:r>
      <w:r w:rsidR="00062445">
        <w:rPr>
          <w:rFonts w:ascii="Times New Roman" w:hAnsi="Times New Roman"/>
        </w:rPr>
        <w:t>s</w:t>
      </w:r>
      <w:r>
        <w:rPr>
          <w:rFonts w:ascii="Times New Roman" w:hAnsi="Times New Roman"/>
        </w:rPr>
        <w:t xml:space="preserve"> </w:t>
      </w:r>
      <w:r w:rsidR="00062445">
        <w:rPr>
          <w:rFonts w:ascii="Times New Roman" w:hAnsi="Times New Roman"/>
        </w:rPr>
        <w:t>have</w:t>
      </w:r>
      <w:r>
        <w:rPr>
          <w:rFonts w:ascii="Times New Roman" w:hAnsi="Times New Roman"/>
        </w:rPr>
        <w:t xml:space="preserve"> been added to further determine if respondents who report that they are on active duty in the military are </w:t>
      </w:r>
      <w:r w:rsidR="00FB5F32">
        <w:rPr>
          <w:rFonts w:ascii="Times New Roman" w:hAnsi="Times New Roman"/>
        </w:rPr>
        <w:t xml:space="preserve">actually </w:t>
      </w:r>
      <w:r>
        <w:rPr>
          <w:rFonts w:ascii="Times New Roman" w:hAnsi="Times New Roman"/>
        </w:rPr>
        <w:t>reservists.</w:t>
      </w:r>
      <w:r w:rsidR="00062445">
        <w:rPr>
          <w:rFonts w:ascii="Times New Roman" w:hAnsi="Times New Roman"/>
        </w:rPr>
        <w:t xml:space="preserve"> Current questions about military service were edited for consistency.</w:t>
      </w:r>
    </w:p>
    <w:p w:rsidR="00FB5F32" w:rsidRDefault="00FB5F32"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rsidR="00062445" w:rsidRDefault="00062445"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i/>
        </w:rPr>
        <w:t xml:space="preserve">Blunts </w:t>
      </w:r>
      <w:r>
        <w:rPr>
          <w:rFonts w:ascii="Times New Roman" w:hAnsi="Times New Roman"/>
        </w:rPr>
        <w:t>– Two new questions have been added that ask respondents if their marijuana use was prescribed by a doctor.</w:t>
      </w:r>
    </w:p>
    <w:p w:rsidR="00FB5F32" w:rsidRDefault="00FB5F32"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rsidR="00062445" w:rsidRDefault="00676181"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i/>
        </w:rPr>
        <w:t xml:space="preserve">Health – </w:t>
      </w:r>
      <w:r w:rsidR="00FB5F32">
        <w:rPr>
          <w:rFonts w:ascii="Times New Roman" w:hAnsi="Times New Roman"/>
        </w:rPr>
        <w:t>Q</w:t>
      </w:r>
      <w:r>
        <w:rPr>
          <w:rFonts w:ascii="Times New Roman" w:hAnsi="Times New Roman"/>
        </w:rPr>
        <w:t>uestions added to the health module</w:t>
      </w:r>
      <w:r w:rsidR="00FB5F32">
        <w:rPr>
          <w:rFonts w:ascii="Times New Roman" w:hAnsi="Times New Roman"/>
        </w:rPr>
        <w:t xml:space="preserve"> include </w:t>
      </w:r>
      <w:r>
        <w:rPr>
          <w:rFonts w:ascii="Times New Roman" w:hAnsi="Times New Roman"/>
        </w:rPr>
        <w:t xml:space="preserve">height, weight, and discussions with a doctor about substance use.  </w:t>
      </w:r>
    </w:p>
    <w:p w:rsidR="00FB5F32" w:rsidRDefault="00FB5F32"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
    <w:p w:rsidR="00676181" w:rsidRPr="00676181" w:rsidRDefault="00676181"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i/>
        </w:rPr>
        <w:t>Back End Demographics –</w:t>
      </w:r>
      <w:r>
        <w:rPr>
          <w:rFonts w:ascii="Times New Roman" w:hAnsi="Times New Roman"/>
        </w:rPr>
        <w:t xml:space="preserve"> Edits were made to the wording and routing of existing questions to more precisely introduce survey topics and to use more natural </w:t>
      </w:r>
      <w:r w:rsidR="00273969">
        <w:rPr>
          <w:rFonts w:ascii="Times New Roman" w:hAnsi="Times New Roman"/>
        </w:rPr>
        <w:t>question</w:t>
      </w:r>
      <w:r>
        <w:rPr>
          <w:rFonts w:ascii="Times New Roman" w:hAnsi="Times New Roman"/>
        </w:rPr>
        <w:t xml:space="preserve"> wording.  </w:t>
      </w:r>
    </w:p>
    <w:p w:rsidR="00305697" w:rsidRDefault="0010020D"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  </w:t>
      </w:r>
    </w:p>
    <w:p w:rsidR="00925DA6" w:rsidRPr="008B0444" w:rsidRDefault="0010020D" w:rsidP="00F80303">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As in previous years, the State program names for Medicaid, CHIP, and TANF will be updated.  </w:t>
      </w:r>
      <w:r w:rsidR="005A0DAB" w:rsidRPr="008B0444">
        <w:rPr>
          <w:rFonts w:ascii="Times New Roman" w:hAnsi="Times New Roman"/>
        </w:rPr>
        <w:t xml:space="preserve">All </w:t>
      </w:r>
      <w:r w:rsidRPr="008B0444">
        <w:rPr>
          <w:rFonts w:ascii="Times New Roman" w:hAnsi="Times New Roman"/>
        </w:rPr>
        <w:t xml:space="preserve">other </w:t>
      </w:r>
      <w:r w:rsidR="005A0DAB" w:rsidRPr="008B0444">
        <w:rPr>
          <w:rFonts w:ascii="Times New Roman" w:hAnsi="Times New Roman"/>
        </w:rPr>
        <w:t>modular components of the questi</w:t>
      </w:r>
      <w:r w:rsidR="00990E19" w:rsidRPr="008B0444">
        <w:rPr>
          <w:rFonts w:ascii="Times New Roman" w:hAnsi="Times New Roman"/>
        </w:rPr>
        <w:t xml:space="preserve">onnaire will remain </w:t>
      </w:r>
      <w:r w:rsidR="005A0DAB" w:rsidRPr="008B0444">
        <w:rPr>
          <w:rFonts w:ascii="Times New Roman" w:hAnsi="Times New Roman"/>
        </w:rPr>
        <w:t>unchanged</w:t>
      </w:r>
      <w:r w:rsidR="00820770">
        <w:rPr>
          <w:rFonts w:ascii="Times New Roman" w:hAnsi="Times New Roman"/>
        </w:rPr>
        <w:t>.</w:t>
      </w:r>
      <w:r w:rsidR="005A0DAB" w:rsidRPr="008B0444">
        <w:rPr>
          <w:rFonts w:ascii="Times New Roman" w:hAnsi="Times New Roman"/>
        </w:rPr>
        <w:t xml:space="preserve"> </w:t>
      </w:r>
    </w:p>
    <w:p w:rsidR="005A0DAB" w:rsidRPr="008B0444" w:rsidRDefault="005A0DAB" w:rsidP="00925DA6">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925DA6" w:rsidRPr="008B0444" w:rsidRDefault="00925DA6" w:rsidP="00925DA6">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As in past years, two versions of the instrument will be prepared: an English version and a Spanish translation.  Both versions will have the same </w:t>
      </w:r>
      <w:r w:rsidR="001E73C6" w:rsidRPr="008B0444">
        <w:rPr>
          <w:rFonts w:ascii="Times New Roman" w:hAnsi="Times New Roman"/>
        </w:rPr>
        <w:t xml:space="preserve">essential </w:t>
      </w:r>
      <w:r w:rsidRPr="008B0444">
        <w:rPr>
          <w:rFonts w:ascii="Times New Roman" w:hAnsi="Times New Roman"/>
        </w:rPr>
        <w:t xml:space="preserve">content.  </w:t>
      </w:r>
    </w:p>
    <w:p w:rsidR="00062ACC" w:rsidRPr="008B0444" w:rsidRDefault="00062ACC">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3.</w:t>
      </w:r>
      <w:r w:rsidRPr="008B0444">
        <w:rPr>
          <w:rFonts w:ascii="Times New Roman" w:hAnsi="Times New Roman"/>
          <w:b/>
        </w:rPr>
        <w:tab/>
      </w:r>
      <w:r w:rsidRPr="008B0444">
        <w:rPr>
          <w:rFonts w:ascii="Times New Roman" w:hAnsi="Times New Roman"/>
          <w:b/>
          <w:u w:val="single"/>
        </w:rPr>
        <w:t>Methods to Maximize Response Rates</w:t>
      </w:r>
      <w:r w:rsidRPr="008B0444">
        <w:rPr>
          <w:rFonts w:ascii="Times New Roman" w:hAnsi="Times New Roman"/>
          <w:b/>
        </w:rPr>
        <w:t xml:space="preserve"> </w:t>
      </w:r>
    </w:p>
    <w:p w:rsidR="00416536" w:rsidRPr="008B0444" w:rsidRDefault="00416536" w:rsidP="0041653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D45F2" w:rsidRDefault="00F039A5" w:rsidP="006D45F2">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In </w:t>
      </w:r>
      <w:r w:rsidR="00E9300F" w:rsidRPr="008B0444">
        <w:rPr>
          <w:rFonts w:ascii="Times New Roman" w:hAnsi="Times New Roman"/>
        </w:rPr>
        <w:t>20</w:t>
      </w:r>
      <w:r w:rsidR="00E9300F">
        <w:rPr>
          <w:rFonts w:ascii="Times New Roman" w:hAnsi="Times New Roman"/>
        </w:rPr>
        <w:t>11</w:t>
      </w:r>
      <w:r w:rsidRPr="008B0444">
        <w:rPr>
          <w:rFonts w:ascii="Times New Roman" w:hAnsi="Times New Roman"/>
        </w:rPr>
        <w:t xml:space="preserve">, the weighted response rates were </w:t>
      </w:r>
      <w:r w:rsidR="00BE24D1">
        <w:rPr>
          <w:rFonts w:ascii="Times New Roman" w:hAnsi="Times New Roman"/>
        </w:rPr>
        <w:t>87</w:t>
      </w:r>
      <w:r w:rsidRPr="008B0444">
        <w:rPr>
          <w:rFonts w:ascii="Times New Roman" w:hAnsi="Times New Roman"/>
        </w:rPr>
        <w:t>% for screening and 7</w:t>
      </w:r>
      <w:r w:rsidR="00820770">
        <w:rPr>
          <w:rFonts w:ascii="Times New Roman" w:hAnsi="Times New Roman"/>
        </w:rPr>
        <w:t>5</w:t>
      </w:r>
      <w:r w:rsidRPr="008B0444">
        <w:rPr>
          <w:rFonts w:ascii="Times New Roman" w:hAnsi="Times New Roman"/>
        </w:rPr>
        <w:t xml:space="preserve">% for interviews, with an overall response rate (screening * interview) of </w:t>
      </w:r>
      <w:r w:rsidR="00BE24D1">
        <w:rPr>
          <w:rFonts w:ascii="Times New Roman" w:hAnsi="Times New Roman"/>
        </w:rPr>
        <w:t>65</w:t>
      </w:r>
      <w:r w:rsidRPr="008B0444">
        <w:rPr>
          <w:rFonts w:ascii="Times New Roman" w:hAnsi="Times New Roman"/>
        </w:rPr>
        <w:t xml:space="preserve">%.  With the continuation of the $30.00 incentive for the </w:t>
      </w:r>
      <w:r w:rsidR="006D0702" w:rsidRPr="008B0444">
        <w:rPr>
          <w:rFonts w:ascii="Times New Roman" w:hAnsi="Times New Roman"/>
        </w:rPr>
        <w:t>201</w:t>
      </w:r>
      <w:r w:rsidR="006D0702">
        <w:rPr>
          <w:rFonts w:ascii="Times New Roman" w:hAnsi="Times New Roman"/>
        </w:rPr>
        <w:t>3</w:t>
      </w:r>
      <w:r w:rsidR="006D0702" w:rsidRPr="008B0444">
        <w:rPr>
          <w:rFonts w:ascii="Times New Roman" w:hAnsi="Times New Roman"/>
        </w:rPr>
        <w:t xml:space="preserve"> </w:t>
      </w:r>
      <w:r w:rsidRPr="008B0444">
        <w:rPr>
          <w:rFonts w:ascii="Times New Roman" w:hAnsi="Times New Roman"/>
        </w:rPr>
        <w:t xml:space="preserve">survey year, the Contractor expects </w:t>
      </w:r>
      <w:r w:rsidR="00982807">
        <w:rPr>
          <w:rFonts w:ascii="Times New Roman" w:hAnsi="Times New Roman"/>
        </w:rPr>
        <w:t xml:space="preserve">the weighted </w:t>
      </w:r>
      <w:r w:rsidRPr="008B0444">
        <w:rPr>
          <w:rFonts w:ascii="Times New Roman" w:hAnsi="Times New Roman"/>
        </w:rPr>
        <w:t xml:space="preserve">response rates for </w:t>
      </w:r>
      <w:r w:rsidR="00820770">
        <w:rPr>
          <w:rFonts w:ascii="Times New Roman" w:hAnsi="Times New Roman"/>
        </w:rPr>
        <w:t>2013</w:t>
      </w:r>
      <w:r w:rsidRPr="008B0444">
        <w:rPr>
          <w:rFonts w:ascii="Times New Roman" w:hAnsi="Times New Roman"/>
        </w:rPr>
        <w:t xml:space="preserve"> to be about the same as the </w:t>
      </w:r>
      <w:r w:rsidR="00BE24D1">
        <w:rPr>
          <w:rFonts w:ascii="Times New Roman" w:hAnsi="Times New Roman"/>
        </w:rPr>
        <w:t>2011</w:t>
      </w:r>
      <w:r w:rsidR="00BE24D1" w:rsidRPr="008B0444">
        <w:rPr>
          <w:rFonts w:ascii="Times New Roman" w:hAnsi="Times New Roman"/>
        </w:rPr>
        <w:t xml:space="preserve"> </w:t>
      </w:r>
      <w:r w:rsidRPr="008B0444">
        <w:rPr>
          <w:rFonts w:ascii="Times New Roman" w:hAnsi="Times New Roman"/>
        </w:rPr>
        <w:t>rates.</w:t>
      </w:r>
      <w:r w:rsidR="00982807">
        <w:rPr>
          <w:rFonts w:ascii="Times New Roman" w:hAnsi="Times New Roman"/>
        </w:rPr>
        <w:t xml:space="preserve"> </w:t>
      </w:r>
      <w:r w:rsidR="001D6468">
        <w:rPr>
          <w:rFonts w:ascii="Times New Roman" w:hAnsi="Times New Roman"/>
        </w:rPr>
        <w:t xml:space="preserve">  </w:t>
      </w:r>
    </w:p>
    <w:p w:rsidR="006D45F2" w:rsidRDefault="006D45F2" w:rsidP="006D45F2">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D45F2" w:rsidRDefault="001D6468" w:rsidP="006D45F2">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Nonresponse to the NSDUH has historically been concentrated among the 50 + age group.  </w:t>
      </w:r>
      <w:r w:rsidR="00E21B83">
        <w:rPr>
          <w:color w:val="365F91"/>
        </w:rPr>
        <w:t xml:space="preserve">In 2004, focus groups were conducted with NSDUH field interviewers on the topic of nonresponse among the 50+ age group to gather information on the root causes for </w:t>
      </w:r>
      <w:r w:rsidR="00E21B83">
        <w:rPr>
          <w:color w:val="365F91"/>
        </w:rPr>
        <w:lastRenderedPageBreak/>
        <w:t xml:space="preserve">differential response by age.  The study examined the components of nonresponse (refusals, noncontacts, and/or other incompletes) among the 50+ age group in NSDUH. It also examined respondent, environmental, and interviewer characteristics in order to identify the correlates of nonresponse among the 50+ group, including relationships that are unique to the 50+ group. The results indicated that the high rate of nonresponse among the 50+ group was primarily due to a high rate of refusals, especially among sample members aged 50 to 69, and a high rate of physical and mental incapability among those 70 or older. Taken together with evidence from interviewer focus groups, it appeared that the higher rate of refusal among the 50+ age group may, in part, have been due to fears and misperceptions about the survey and interviewers' intentions. It was </w:t>
      </w:r>
      <w:r w:rsidR="00E21B83">
        <w:rPr>
          <w:color w:val="1F497D"/>
        </w:rPr>
        <w:t>suggest</w:t>
      </w:r>
      <w:r w:rsidR="00E21B83">
        <w:rPr>
          <w:color w:val="365F91"/>
        </w:rPr>
        <w:t>ed that increased public awareness about the study may allay these fears.</w:t>
      </w:r>
      <w:r>
        <w:rPr>
          <w:rFonts w:ascii="Times New Roman" w:hAnsi="Times New Roman"/>
        </w:rPr>
        <w:t xml:space="preserve">  </w:t>
      </w:r>
    </w:p>
    <w:p w:rsidR="006D45F2" w:rsidRDefault="006D45F2" w:rsidP="006D45F2">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365F91"/>
        </w:rPr>
      </w:pPr>
    </w:p>
    <w:p w:rsidR="006D45F2" w:rsidRDefault="00E21B83" w:rsidP="006D45F2">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color w:val="365F91"/>
        </w:rPr>
        <w:t>In 2005, focus groups were conducted with potential NSDUH respondents to examine the issue of nonresponse among persons 50 and over. Participants in these groups recommended that the NSDUH contact materials should focus more on establishing the legitimacy of the sponsoring and research organizations, clearly conveying the survey objectives, describing the selection process, and emphasizing the importance of the selected individual’s participation.</w:t>
      </w:r>
    </w:p>
    <w:p w:rsidR="006D45F2" w:rsidRDefault="006D45F2" w:rsidP="006D45F2">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D45F2" w:rsidRPr="006D45F2" w:rsidRDefault="00E21B83" w:rsidP="006D45F2">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color w:val="365F91"/>
        </w:rPr>
        <w:t xml:space="preserve">As a result, a study was conducted to improve the NSDUH Lead Letter and Question &amp; Answer Brochure for the 2015 redesign.  CBHSQ and the NSDUH contractor revised the materials through review of contact materials used for other government-sponsored surveys, expert review, and feedback from 17 focus groups conducted in five metropolitan areas (OMB No. 0930-0290). The primary focus of redesigning the contact materials was to improve the materials in ways likely to generate positive reactions from members of sampled households, especially those in the 50+ age group, and therefore, maximize participation.  These new materials are currently being tested in the NSDUH Questionnaire Field Test for potential implementation in the 2015 redesigned survey.    </w:t>
      </w:r>
    </w:p>
    <w:p w:rsidR="00E21B83" w:rsidRDefault="00E21B83" w:rsidP="00E21B83">
      <w:pPr>
        <w:pStyle w:val="ListParagraph"/>
        <w:ind w:left="0"/>
        <w:rPr>
          <w:color w:val="1F497D"/>
        </w:rPr>
      </w:pPr>
    </w:p>
    <w:p w:rsidR="00F039A5" w:rsidRPr="008B0444" w:rsidRDefault="00F039A5" w:rsidP="0098280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B75B3" w:rsidRDefault="001B75B3" w:rsidP="001644E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B17F4" w:rsidRPr="00C97D2F" w:rsidRDefault="009B17F4" w:rsidP="009B17F4">
      <w:pPr>
        <w:ind w:left="720"/>
        <w:rPr>
          <w:u w:val="single"/>
        </w:rPr>
      </w:pPr>
      <w:r w:rsidRPr="00C97D2F">
        <w:rPr>
          <w:u w:val="single"/>
        </w:rPr>
        <w:t>Nonresponse Bias Studies</w:t>
      </w:r>
    </w:p>
    <w:p w:rsidR="009B17F4" w:rsidRPr="00C97D2F" w:rsidRDefault="009B17F4" w:rsidP="009B17F4">
      <w:pPr>
        <w:ind w:left="720"/>
        <w:rPr>
          <w:u w:val="single"/>
        </w:rPr>
      </w:pPr>
    </w:p>
    <w:p w:rsidR="00DB25FC" w:rsidRPr="00DB25FC" w:rsidRDefault="00DB25FC" w:rsidP="00DB25FC">
      <w:pPr>
        <w:pStyle w:val="PlainText"/>
        <w:ind w:left="720"/>
        <w:rPr>
          <w:rFonts w:ascii="Times New Roman" w:hAnsi="Times New Roman"/>
        </w:rPr>
      </w:pPr>
      <w:r>
        <w:rPr>
          <w:rFonts w:ascii="Times New Roman" w:hAnsi="Times New Roman"/>
        </w:rPr>
        <w:t xml:space="preserve">Many studies have been conducted over the years to assess nonresponse bias in the NSDUH. </w:t>
      </w:r>
      <w:r w:rsidRPr="00DB25FC">
        <w:rPr>
          <w:rFonts w:ascii="Times New Roman" w:hAnsi="Times New Roman"/>
        </w:rPr>
        <w:t xml:space="preserve">Biemer and Link (2007) provide a general method for nonresponse adjustment that relaxed the ignorable nonresponse assumption. Their method, which extended the ideas of Drew and Fuller (1980), used level of effort (LOE) indicators based on call attempts to model the response propensity. In most surveys, call history data are available for all sample members, including nonrespondents, and since the LOE required to interview a sample member is likely to be highly correlated with response propensity, this method is ideally suited for modeling the nonignorable nonresponse. The approach was first studied in a telephone survey setting and then applied to data from the 2006 NSDUH, where level of effort was measured by contact attempts (or callbacks) made by field interviewers. </w:t>
      </w:r>
    </w:p>
    <w:p w:rsidR="00DB25FC" w:rsidRPr="00DB25FC" w:rsidRDefault="00DB25FC" w:rsidP="00DB25FC">
      <w:pPr>
        <w:pStyle w:val="PlainText"/>
        <w:ind w:left="720"/>
        <w:rPr>
          <w:rFonts w:ascii="Times New Roman" w:hAnsi="Times New Roman"/>
        </w:rPr>
      </w:pPr>
    </w:p>
    <w:p w:rsidR="00DB25FC" w:rsidRPr="00DB25FC" w:rsidRDefault="00DB25FC" w:rsidP="00DB25FC">
      <w:pPr>
        <w:pStyle w:val="BodyText"/>
        <w:ind w:left="720"/>
        <w:rPr>
          <w:rFonts w:ascii="Times New Roman" w:hAnsi="Times New Roman"/>
        </w:rPr>
      </w:pPr>
      <w:r w:rsidRPr="00DB25FC">
        <w:rPr>
          <w:rFonts w:ascii="Times New Roman" w:hAnsi="Times New Roman"/>
        </w:rPr>
        <w:t xml:space="preserve">The callback modeling approach adopted in this report confirmed what was known from other studies on nonresponse adjustment approaches (i.e., there is no uniformly best approach for reducing the effects of nonresponse on survey estimates). All models under </w:t>
      </w:r>
      <w:r w:rsidRPr="00DB25FC">
        <w:rPr>
          <w:rFonts w:ascii="Times New Roman" w:hAnsi="Times New Roman"/>
        </w:rPr>
        <w:lastRenderedPageBreak/>
        <w:t xml:space="preserve">consideration in this report were the best in eliminating nonresponse bias in different situations using various measures. Errors exist in the callback data as reported by field interviewers. For example, while not indisputably confirmed, it is strongly suspected that field interviewers underreport callback attempts. Also, it will be very difficult to apply uniform reporting procedures amongst the large interviewing staff that is spread across the country. The likelihood of these types of errors in the data is high and has the potential to seriously bias the results of the callback modeling approach to nonresponse adjustment.  For these and other reasons, the callback modeling approach </w:t>
      </w:r>
      <w:r>
        <w:rPr>
          <w:rFonts w:ascii="Times New Roman" w:hAnsi="Times New Roman"/>
        </w:rPr>
        <w:t xml:space="preserve">was </w:t>
      </w:r>
      <w:r w:rsidRPr="00DB25FC">
        <w:rPr>
          <w:rFonts w:ascii="Times New Roman" w:hAnsi="Times New Roman"/>
        </w:rPr>
        <w:t>not implemented in the NSDUH nonresponse weighting</w:t>
      </w:r>
      <w:r>
        <w:rPr>
          <w:rFonts w:ascii="Times New Roman" w:hAnsi="Times New Roman"/>
        </w:rPr>
        <w:t xml:space="preserve"> adjustment process</w:t>
      </w:r>
      <w:r w:rsidRPr="00DB25FC">
        <w:rPr>
          <w:rFonts w:ascii="Times New Roman" w:hAnsi="Times New Roman"/>
        </w:rPr>
        <w:t>.</w:t>
      </w:r>
    </w:p>
    <w:p w:rsidR="00DB25FC" w:rsidRPr="00DB25FC" w:rsidRDefault="00DB25FC" w:rsidP="00DB25FC">
      <w:pPr>
        <w:rPr>
          <w:rFonts w:ascii="Times New Roman" w:hAnsi="Times New Roman"/>
        </w:rPr>
      </w:pPr>
    </w:p>
    <w:p w:rsidR="009B17F4" w:rsidRPr="00C97D2F" w:rsidRDefault="009B17F4" w:rsidP="009B17F4">
      <w:pPr>
        <w:ind w:left="720"/>
      </w:pPr>
      <w:r w:rsidRPr="00DB25FC">
        <w:rPr>
          <w:rFonts w:ascii="Times New Roman" w:hAnsi="Times New Roman"/>
        </w:rPr>
        <w:t>In 2005, a study was conducted on a methodology designed</w:t>
      </w:r>
      <w:r w:rsidRPr="00C97D2F">
        <w:t xml:space="preserve"> to reduce item</w:t>
      </w:r>
    </w:p>
    <w:p w:rsidR="009B17F4" w:rsidRPr="00C97D2F" w:rsidRDefault="009B17F4" w:rsidP="009B17F4">
      <w:pPr>
        <w:ind w:left="720"/>
      </w:pPr>
      <w:r w:rsidRPr="00C97D2F">
        <w:t>nonresponse to critical items in the ACASI portion of the NSDUH questionnaire (Caspar et al., 2005).    Respondents providing "Don't know" or "Refused" responses to items designated as essential to the study's objectives received tailored follow-up questions designed to simulate interviewer probes.  Logistic regression was used to determine what respondent characteristics tend to be associated with triggering follow-up questions.</w:t>
      </w:r>
    </w:p>
    <w:p w:rsidR="009B17F4" w:rsidRPr="00C97D2F" w:rsidRDefault="009B17F4" w:rsidP="009B17F4">
      <w:pPr>
        <w:ind w:left="720"/>
      </w:pPr>
    </w:p>
    <w:p w:rsidR="009B17F4" w:rsidRPr="00C97D2F" w:rsidRDefault="009B17F4" w:rsidP="009B17F4">
      <w:pPr>
        <w:ind w:left="720"/>
      </w:pPr>
      <w:r w:rsidRPr="00C97D2F">
        <w:t>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"Don't know" responses.</w:t>
      </w:r>
    </w:p>
    <w:p w:rsidR="009B17F4" w:rsidRPr="00C97D2F" w:rsidRDefault="009B17F4" w:rsidP="009B17F4">
      <w:pPr>
        <w:ind w:left="720"/>
      </w:pPr>
      <w:r w:rsidRPr="00C97D2F">
        <w:t xml:space="preserve"> </w:t>
      </w:r>
    </w:p>
    <w:p w:rsidR="009B17F4" w:rsidRPr="00C97D2F" w:rsidRDefault="009B17F4" w:rsidP="009B17F4">
      <w:pPr>
        <w:ind w:left="720"/>
      </w:pPr>
      <w:r w:rsidRPr="00C97D2F">
        <w:t>In a preliminary experiment conducted in the 2001 NHSDA, it was concluded that providing incentives increased response rates; therefore, a $30 incentive was used in the subsequent 2002 NHSDA (Wright et al., 2005). Wright and his coauthors explored the effect that the incentive had on nonresponse bias. The sample data were weighted by likelihood of response between the incentive and nonincentive cases. Next, a logistic regression model was fit using substance use variables and controlling for other demographic variables associated with either response propensity or drug use.  The results indicate that for past year marijuana use, the incentive is either encouraging users to respond who otherwise would not respond, or it is encouraging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past month use of cocaine actually was lower in the incentive group than in the control group.</w:t>
      </w:r>
    </w:p>
    <w:p w:rsidR="009B17F4" w:rsidRPr="00C97D2F" w:rsidRDefault="009B17F4" w:rsidP="009B17F4">
      <w:pPr>
        <w:ind w:left="720"/>
      </w:pPr>
    </w:p>
    <w:p w:rsidR="009B17F4" w:rsidRPr="00C97D2F" w:rsidRDefault="009B17F4" w:rsidP="009B17F4">
      <w:pPr>
        <w:ind w:left="720"/>
      </w:pPr>
      <w:r w:rsidRPr="00C97D2F">
        <w:t>In 2005, Cowell and Mamo conducted a study to evaluate the accuracy of the income measure in NSDUH.  They compared the distribution of 1999 personal income data from the 2000 NSDUH with the distributions in the same year from the Current Population Survey (CPS) and the statistics of income (SOI) data.  Despite some fundamental differences between the SOI and either of the survey datasets (CPS and NSDUH), there were strong similarities between the three income distributions.  With the exception of one interval, the frequencies of the three datasets were within 2.5 percentage points of one another across all income intervals.</w:t>
      </w:r>
    </w:p>
    <w:p w:rsidR="009B17F4" w:rsidRPr="00C97D2F" w:rsidRDefault="009B17F4" w:rsidP="009B17F4">
      <w:pPr>
        <w:ind w:left="720"/>
      </w:pPr>
    </w:p>
    <w:p w:rsidR="009B17F4" w:rsidRPr="00C97D2F" w:rsidRDefault="009B17F4" w:rsidP="009B17F4">
      <w:pPr>
        <w:ind w:left="720"/>
      </w:pPr>
      <w:r w:rsidRPr="00C97D2F">
        <w:t xml:space="preserve">In 2004, Eyerman et al. conducted a study with the goal of providing a better understanding of nonresponse among older sample members in NSDUH in order to tailor methods to </w:t>
      </w:r>
      <w:r w:rsidRPr="00C97D2F">
        <w:lastRenderedPageBreak/>
        <w:t>improve response rates and reduce the threat of nonresponse error.  They examined the components of nonresponse (refusals, noncontacts, and/or other incompletes) among the 50+ age group in NSDUH. They also examined respondent, environmental, and interviewer characteristics in order to identify the correlates of nonresponse among the 50+ group, including relationships that are unique to the 50+ group. Finally, they considered the root causes for differential nonresponse by age, drawing from focus group sessions with NSDUH field interviewers on the topic of nonresponse among the 50+ group.</w:t>
      </w:r>
    </w:p>
    <w:p w:rsidR="009B17F4" w:rsidRPr="00C97D2F" w:rsidRDefault="009B17F4" w:rsidP="009B17F4">
      <w:pPr>
        <w:ind w:left="720"/>
      </w:pPr>
    </w:p>
    <w:p w:rsidR="009B17F4" w:rsidRPr="00C97D2F" w:rsidRDefault="009B17F4" w:rsidP="009B17F4">
      <w:pPr>
        <w:ind w:left="720"/>
      </w:pPr>
      <w:r w:rsidRPr="00C97D2F">
        <w:t>The results indicated that the high rate of nonresponse among the 50+ group was primarily due to a high rate of refusals, especially among sample members aged 50 to 69, and a high rate of physical and mental incapability among those 70 or older. Taken together with evidence from interviewer focus groups, it appeared that the higher rate of refusal among the 50+ age group may, in part, have been due to fears and misperceptions about the survey and interviewers' intentions. Increased public awareness about the study may allay these fears.</w:t>
      </w:r>
    </w:p>
    <w:p w:rsidR="009B17F4" w:rsidRPr="00C97D2F" w:rsidRDefault="009B17F4" w:rsidP="009B17F4">
      <w:pPr>
        <w:ind w:left="720"/>
      </w:pPr>
    </w:p>
    <w:p w:rsidR="009B17F4" w:rsidRPr="00C97D2F" w:rsidRDefault="009B17F4" w:rsidP="009B17F4">
      <w:pPr>
        <w:ind w:left="720"/>
      </w:pPr>
      <w:r w:rsidRPr="00C97D2F">
        <w:t xml:space="preserve">In 2001, CBHSQ produced a report to address the nonresponse patterns obtained in the 1999 NHSDA.  The report was motivated by the relatively low response rates in the 1999 NHSDA and by the apparent general trend of declining response rates in field studies. The analyses presented in this report were produced to help provide an explanation for the rates in the 1999 NHSDA and guidance for the management of future projects.  The report describes NHSDA data collection patterns from 1994 through 1998. It also describes the data collection process in 1999 with a detailed discussion of design changes, summary figures and statistics, and a series of logistic regressions comparing 1998 with 1999 nonresponse patterns. </w:t>
      </w:r>
    </w:p>
    <w:p w:rsidR="009B17F4" w:rsidRPr="00C97D2F" w:rsidRDefault="009B17F4" w:rsidP="009B17F4">
      <w:pPr>
        <w:ind w:left="720"/>
      </w:pPr>
    </w:p>
    <w:p w:rsidR="009B17F4" w:rsidRPr="00C97D2F" w:rsidRDefault="009B17F4" w:rsidP="009B17F4">
      <w:pPr>
        <w:ind w:left="720"/>
      </w:pPr>
      <w:r w:rsidRPr="00C97D2F">
        <w:t>The results of this study are consistent with the conventional wisdom of the professional survey research field and the findings in survey research literature. The nonresponse can be attributed to a set of interviewer influences, respondent influences, design features, and environmental characteristics. The nonresponse followed the demographic patterns observed in other studies, with urban and high crime areas having the worst rates. Finally, efforts taken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w:t>
      </w:r>
    </w:p>
    <w:p w:rsidR="009B17F4" w:rsidRPr="00C97D2F" w:rsidRDefault="009B17F4" w:rsidP="009B17F4">
      <w:pPr>
        <w:ind w:left="720"/>
      </w:pPr>
    </w:p>
    <w:p w:rsidR="009B17F4" w:rsidRPr="00C97D2F" w:rsidRDefault="009B17F4" w:rsidP="009B17F4">
      <w:pPr>
        <w:ind w:left="720"/>
      </w:pPr>
      <w:r w:rsidRPr="00C97D2F">
        <w:t>The 1990 NHSDA was one of six large Federal or federally sponsored surveys used in the compilation of a dataset that then was matched to the 1990 decennial census for analyzing the correlates of nonresponse (Groves and Couper, 1998). In addition, data from surveys of NHSDA interviewers were combined with those from these other surveys to examine the effects of interviewer characteristics on nonresponse.</w:t>
      </w:r>
    </w:p>
    <w:p w:rsidR="009B17F4" w:rsidRPr="00C97D2F" w:rsidRDefault="009B17F4" w:rsidP="009B17F4">
      <w:pPr>
        <w:ind w:left="720"/>
      </w:pPr>
    </w:p>
    <w:p w:rsidR="009B17F4" w:rsidRPr="00C97D2F" w:rsidRDefault="009B17F4" w:rsidP="009B17F4">
      <w:pPr>
        <w:ind w:left="720"/>
      </w:pPr>
      <w:r w:rsidRPr="00C97D2F">
        <w:t>One of the main findings was that those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interviewers with higher levels of confidence in their ability to gain participation achieved higher cooperation rates.</w:t>
      </w:r>
    </w:p>
    <w:p w:rsidR="009B17F4" w:rsidRPr="00C97D2F" w:rsidRDefault="009B17F4" w:rsidP="009B17F4">
      <w:pPr>
        <w:ind w:left="720"/>
      </w:pPr>
    </w:p>
    <w:p w:rsidR="009B17F4" w:rsidRPr="00C97D2F" w:rsidRDefault="009B17F4" w:rsidP="009B17F4">
      <w:pPr>
        <w:ind w:left="720"/>
      </w:pPr>
      <w:r w:rsidRPr="00C97D2F">
        <w:t>To assess the impact of nonresponse, a special follow-up study was undertaken on a subset of nonrespondents to the 1990 NSDUH (Caspar et al., 1992). The aim was to understand the reasons people chose not to participate, or were otherwise missed in the survey, and to use this information in assessing the extent of the bias, if any, that nonresponse introduced into the 1990 NHSDA estimates.  The study was conducted in the Washington, DC, area, a region with a traditionally high nonresponse rate. The follow-up survey design included a $10 incentive and a shortened version of the instrument. The response rate for the follow-up survey was 38 percent.</w:t>
      </w:r>
    </w:p>
    <w:p w:rsidR="009B17F4" w:rsidRPr="00C97D2F" w:rsidRDefault="009B17F4" w:rsidP="009B17F4">
      <w:pPr>
        <w:ind w:left="720"/>
      </w:pPr>
    </w:p>
    <w:p w:rsidR="009B17F4" w:rsidRPr="00C97D2F" w:rsidRDefault="009B17F4" w:rsidP="009B17F4">
      <w:pPr>
        <w:ind w:left="720"/>
      </w:pPr>
      <w:r w:rsidRPr="00C97D2F">
        <w:t>The results of the follow-up study did not demonstrate definitively either the presence or absence of a serious nonresponse bias in the 1990 NHSDA. In terms of demographic characteristics, follow-up respondents appeared to be similar to the original NHSDA respondents. Estimates of drug use for follow-up respondents showed patterns that were similar to the regular NHSDA respondents.  Another finding was that among those who participated in the follow-up survey, one third were judged by interviewers to have participated in the follow-up because they were unavailable for the main survey request. Finally, 27 percent were judged to have been swayed by the incentive and another 13 percent were judged to have participated in the follow-up due to the shorter instrument.</w:t>
      </w:r>
    </w:p>
    <w:p w:rsidR="009B17F4" w:rsidRPr="00C97D2F" w:rsidRDefault="009B17F4" w:rsidP="009B17F4">
      <w:pPr>
        <w:ind w:left="720"/>
      </w:pPr>
    </w:p>
    <w:p w:rsidR="009B17F4" w:rsidRPr="00C97D2F" w:rsidRDefault="009B17F4" w:rsidP="009B17F4">
      <w:pPr>
        <w:ind w:left="720"/>
      </w:pPr>
      <w:r w:rsidRPr="00C97D2F">
        <w:t>In addition, response rates for the NSDUH are tracked on a daily basis.  Interviewers transmit their work each evening and a web-based case management system (CMS) is used by project management to monitor their area of responsibility.  The system allows managers can identify problem as early as possible and take corrective action. The CMS also has a data quality component that collects information from the interviewers and data processing staff and produces reports for management.  Some of the items available in these data quality reports are verification information, time discrepancies, interview length problems, missing data, and form errors.</w:t>
      </w:r>
    </w:p>
    <w:p w:rsidR="009B17F4" w:rsidRPr="00C97D2F" w:rsidRDefault="009B17F4" w:rsidP="009B17F4">
      <w:pPr>
        <w:ind w:left="720"/>
      </w:pPr>
    </w:p>
    <w:p w:rsidR="009B17F4" w:rsidRDefault="009B17F4" w:rsidP="009B17F4">
      <w:pPr>
        <w:ind w:left="720"/>
      </w:pPr>
      <w:r w:rsidRPr="00C97D2F">
        <w:t>Twice a year, response rate patterns are analyzed by state.  States with significant changes are closely scrutinized to uncover possible reasons for the changes.  Action plans are put into place for states with significant declines, and any special techniques, such as a particular greeting or use of certain survey materials, used by states with increases are noted.  If the technique is generalizable, it may be given to the interviewers as a helpful tip or worked into a future training.  Response and nonresponse patterns are also tracked by various demographics on an annual basis in the NSDUH Data Collection Final report.  The report provides detailed information about noncontacts vs. refusals, including reasons for refusals.  This information is reviewed annually for changes in trends.</w:t>
      </w:r>
    </w:p>
    <w:p w:rsidR="00DB25FC" w:rsidRDefault="00DB25FC" w:rsidP="009B17F4">
      <w:pPr>
        <w:ind w:left="720"/>
      </w:pPr>
    </w:p>
    <w:p w:rsidR="00DB25FC" w:rsidRPr="00DB25FC" w:rsidRDefault="00DB25FC" w:rsidP="00DB25FC">
      <w:pPr>
        <w:ind w:left="720"/>
        <w:rPr>
          <w:rFonts w:ascii="Times New Roman" w:hAnsi="Times New Roman"/>
        </w:rPr>
      </w:pPr>
      <w:r w:rsidRPr="00DB25FC">
        <w:rPr>
          <w:rFonts w:ascii="Times New Roman" w:hAnsi="Times New Roman"/>
        </w:rPr>
        <w:t xml:space="preserve">In </w:t>
      </w:r>
      <w:r w:rsidR="00B87B78">
        <w:rPr>
          <w:rFonts w:ascii="Times New Roman" w:hAnsi="Times New Roman"/>
        </w:rPr>
        <w:t>May 2011</w:t>
      </w:r>
      <w:r w:rsidRPr="00DB25FC">
        <w:rPr>
          <w:rFonts w:ascii="Times New Roman" w:hAnsi="Times New Roman"/>
        </w:rPr>
        <w:t xml:space="preserve">, SAMHSA received a three-year renewal of its generic clearance for methodological field tests (OMB No. 0930-0290).  These methodological studies will be used to inform decisions regarding sample design, data collection methods, questionnaire format, data processing and estimation. </w:t>
      </w:r>
    </w:p>
    <w:p w:rsidR="00DB25FC" w:rsidRPr="00DB25FC" w:rsidRDefault="00DB25FC" w:rsidP="00DB25FC">
      <w:pPr>
        <w:ind w:left="720"/>
        <w:rPr>
          <w:rFonts w:ascii="Times New Roman" w:hAnsi="Times New Roman"/>
        </w:rPr>
      </w:pPr>
    </w:p>
    <w:p w:rsidR="00DB25FC" w:rsidRPr="00DB25FC" w:rsidRDefault="00DB25FC" w:rsidP="00DB25FC">
      <w:pPr>
        <w:ind w:left="720"/>
        <w:rPr>
          <w:rFonts w:ascii="Times New Roman" w:hAnsi="Times New Roman"/>
        </w:rPr>
      </w:pPr>
      <w:r w:rsidRPr="00DB25FC">
        <w:rPr>
          <w:rFonts w:ascii="Times New Roman" w:hAnsi="Times New Roman"/>
        </w:rPr>
        <w:t xml:space="preserve">The next wave of methodological tests will continue to examine ways to increase data quality, lower operating costs, and gain a better understanding of sources and effects of nonsampling error on the NSDUH estimates.  One of the goals of these methodological tests </w:t>
      </w:r>
      <w:r w:rsidRPr="00DB25FC">
        <w:rPr>
          <w:rFonts w:ascii="Times New Roman" w:hAnsi="Times New Roman"/>
        </w:rPr>
        <w:lastRenderedPageBreak/>
        <w:t xml:space="preserve">will be to assess new methods for gaining cooperation and participation of respondents with the intent of increasing response and decreasing potential bias in the survey estimates. Particular attention will be given to improving response rates among persons residing in controlled access communities (locked apartment buildings, gated communities, college dormitories, etc.) and other hard-to-reach populations.  Other activities currently under consideration are targeted at assessing the characteristics of nonrespondents and determining the feasibility of alternative sample designs and modes of data collection.  </w:t>
      </w:r>
    </w:p>
    <w:p w:rsidR="00DB25FC" w:rsidRPr="00DB25FC" w:rsidRDefault="00DB25FC" w:rsidP="00DB25FC">
      <w:pPr>
        <w:ind w:left="720"/>
        <w:rPr>
          <w:rFonts w:ascii="Times New Roman" w:hAnsi="Times New Roman"/>
        </w:rPr>
      </w:pPr>
    </w:p>
    <w:p w:rsidR="006D45F2" w:rsidRDefault="00DB25FC" w:rsidP="006D45F2">
      <w:pPr>
        <w:ind w:left="720"/>
        <w:rPr>
          <w:rFonts w:ascii="Times New Roman" w:hAnsi="Times New Roman"/>
        </w:rPr>
      </w:pPr>
      <w:r w:rsidRPr="00DB25FC">
        <w:rPr>
          <w:rFonts w:ascii="Times New Roman" w:hAnsi="Times New Roman"/>
        </w:rPr>
        <w:t>One of the specific proposed studies for the generic clearance is a potential nonresponse follow-up study in which a subset of selected respondents who initially did not complete the NSDUH are recontacted.  An incentive would be offered for these individuals to complete the interview and to provide information regarding the reasons for refusal, as well as information on their drug use and other characteristics to allow for the assessment of bias.</w:t>
      </w:r>
    </w:p>
    <w:p w:rsidR="006D45F2" w:rsidRDefault="006D45F2" w:rsidP="006D45F2">
      <w:pPr>
        <w:ind w:left="720"/>
        <w:rPr>
          <w:rFonts w:ascii="Times New Roman" w:hAnsi="Times New Roman"/>
        </w:rPr>
      </w:pPr>
    </w:p>
    <w:p w:rsidR="006D45F2" w:rsidRPr="006D45F2" w:rsidRDefault="00E0455F" w:rsidP="006D45F2">
      <w:pPr>
        <w:ind w:left="720"/>
        <w:rPr>
          <w:rFonts w:ascii="Times New Roman" w:hAnsi="Times New Roman"/>
        </w:rPr>
      </w:pPr>
      <w:r>
        <w:rPr>
          <w:color w:val="1F497D"/>
        </w:rPr>
        <w:t xml:space="preserve">With plans to implement a new questionnaire, contact materials, and sample design in the near future, the first step will be to assess the potential impact these changes may have on participation, data quality, and the overall survey estimates.  Once the design changes have been in place long enough to quantify, and report potential implications of the redesign, the next step will be to design a plan to evaluate nonresponse bias and other methodological issues in the new survey.  </w:t>
      </w:r>
    </w:p>
    <w:p w:rsidR="00E0455F" w:rsidRPr="00DB25FC" w:rsidRDefault="00E0455F" w:rsidP="00DB25FC">
      <w:pPr>
        <w:ind w:left="720"/>
        <w:rPr>
          <w:rFonts w:ascii="Times New Roman" w:hAnsi="Times New Roman"/>
        </w:rPr>
      </w:pPr>
    </w:p>
    <w:p w:rsidR="00B55DDD" w:rsidRPr="008B0444" w:rsidRDefault="00B55DDD" w:rsidP="0058426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4.</w:t>
      </w:r>
      <w:r w:rsidRPr="008B0444">
        <w:rPr>
          <w:rFonts w:ascii="Times New Roman" w:hAnsi="Times New Roman"/>
          <w:b/>
        </w:rPr>
        <w:tab/>
      </w:r>
      <w:r w:rsidRPr="008B0444">
        <w:rPr>
          <w:rFonts w:ascii="Times New Roman" w:hAnsi="Times New Roman"/>
          <w:b/>
          <w:u w:val="single"/>
        </w:rPr>
        <w:t>Tests of Procedures</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300F" w:rsidRPr="005750B4" w:rsidRDefault="004A14FA" w:rsidP="00E9300F">
      <w:pPr>
        <w:ind w:left="630"/>
        <w:rPr>
          <w:rFonts w:ascii="Times New Roman" w:hAnsi="Times New Roman"/>
        </w:rPr>
      </w:pPr>
      <w:r w:rsidRPr="008B0444">
        <w:rPr>
          <w:rFonts w:ascii="Times New Roman" w:hAnsi="Times New Roman"/>
        </w:rPr>
        <w:t xml:space="preserve">Since there are </w:t>
      </w:r>
      <w:r w:rsidR="005715C4">
        <w:rPr>
          <w:rFonts w:ascii="Times New Roman" w:hAnsi="Times New Roman"/>
        </w:rPr>
        <w:t xml:space="preserve">no </w:t>
      </w:r>
      <w:r w:rsidRPr="008B0444">
        <w:rPr>
          <w:rFonts w:ascii="Times New Roman" w:hAnsi="Times New Roman"/>
        </w:rPr>
        <w:t xml:space="preserve">planned </w:t>
      </w:r>
      <w:r w:rsidR="00E07DD0">
        <w:rPr>
          <w:rFonts w:ascii="Times New Roman" w:hAnsi="Times New Roman"/>
        </w:rPr>
        <w:t>additions</w:t>
      </w:r>
      <w:r w:rsidR="00E07DD0" w:rsidRPr="008B0444">
        <w:rPr>
          <w:rFonts w:ascii="Times New Roman" w:hAnsi="Times New Roman"/>
        </w:rPr>
        <w:t xml:space="preserve"> </w:t>
      </w:r>
      <w:r w:rsidRPr="008B0444">
        <w:rPr>
          <w:rFonts w:ascii="Times New Roman" w:hAnsi="Times New Roman"/>
        </w:rPr>
        <w:t xml:space="preserve">to the </w:t>
      </w:r>
      <w:r w:rsidR="00820770">
        <w:rPr>
          <w:rFonts w:ascii="Times New Roman" w:hAnsi="Times New Roman"/>
        </w:rPr>
        <w:t>2013</w:t>
      </w:r>
      <w:r w:rsidRPr="008B0444">
        <w:rPr>
          <w:rFonts w:ascii="Times New Roman" w:hAnsi="Times New Roman"/>
        </w:rPr>
        <w:t xml:space="preserve"> </w:t>
      </w:r>
      <w:r w:rsidR="005715C4">
        <w:rPr>
          <w:rFonts w:ascii="Times New Roman" w:hAnsi="Times New Roman"/>
        </w:rPr>
        <w:t>data collection protocol</w:t>
      </w:r>
      <w:r w:rsidR="005001BA" w:rsidRPr="008B0444">
        <w:rPr>
          <w:rFonts w:ascii="Times New Roman" w:hAnsi="Times New Roman"/>
        </w:rPr>
        <w:t>,</w:t>
      </w:r>
      <w:r w:rsidRPr="008B0444">
        <w:rPr>
          <w:rFonts w:ascii="Times New Roman" w:hAnsi="Times New Roman"/>
        </w:rPr>
        <w:t xml:space="preserve"> </w:t>
      </w:r>
      <w:r w:rsidR="005715C4">
        <w:rPr>
          <w:rFonts w:ascii="Times New Roman" w:hAnsi="Times New Roman"/>
        </w:rPr>
        <w:t>field</w:t>
      </w:r>
      <w:r w:rsidRPr="008B0444">
        <w:rPr>
          <w:rFonts w:ascii="Times New Roman" w:hAnsi="Times New Roman"/>
        </w:rPr>
        <w:t xml:space="preserve"> testing will not occur.  </w:t>
      </w:r>
      <w:r w:rsidR="00E9300F">
        <w:rPr>
          <w:rFonts w:ascii="Times New Roman" w:hAnsi="Times New Roman"/>
        </w:rPr>
        <w:t xml:space="preserve">Most of the planned modifications </w:t>
      </w:r>
      <w:r w:rsidR="005715C4">
        <w:rPr>
          <w:rFonts w:ascii="Times New Roman" w:hAnsi="Times New Roman"/>
        </w:rPr>
        <w:t xml:space="preserve">to the questionnaire </w:t>
      </w:r>
      <w:r w:rsidR="00E9300F">
        <w:rPr>
          <w:rFonts w:ascii="Times New Roman" w:hAnsi="Times New Roman"/>
        </w:rPr>
        <w:t xml:space="preserve">have already been tested under </w:t>
      </w:r>
      <w:r w:rsidR="00E9300F" w:rsidRPr="005750B4">
        <w:rPr>
          <w:rFonts w:ascii="Times New Roman" w:hAnsi="Times New Roman"/>
        </w:rPr>
        <w:t>NSDUH Methodological Field Tests generic OMB clearance (OMB No. 0930-0290)</w:t>
      </w:r>
      <w:r w:rsidR="00B87B78">
        <w:rPr>
          <w:rFonts w:ascii="Times New Roman" w:hAnsi="Times New Roman"/>
        </w:rPr>
        <w:t xml:space="preserve"> which was renewed on May 18, 2011</w:t>
      </w:r>
      <w:r w:rsidR="00E9300F" w:rsidRPr="005750B4">
        <w:rPr>
          <w:rFonts w:ascii="Times New Roman" w:hAnsi="Times New Roman"/>
        </w:rPr>
        <w:t>.</w:t>
      </w:r>
    </w:p>
    <w:p w:rsidR="00EC478D" w:rsidRPr="008B0444" w:rsidRDefault="00523093" w:rsidP="00D63D3E">
      <w:pPr>
        <w:pStyle w:val="BodyText"/>
        <w:tabs>
          <w:tab w:val="left" w:pos="630"/>
        </w:tabs>
        <w:spacing w:after="0"/>
        <w:rPr>
          <w:rFonts w:ascii="Times New Roman" w:hAnsi="Times New Roman"/>
        </w:rPr>
      </w:pPr>
      <w:r w:rsidRPr="008B0444">
        <w:rPr>
          <w:rFonts w:ascii="Times New Roman" w:hAnsi="Times New Roman"/>
        </w:rPr>
        <w:tab/>
      </w:r>
      <w:r w:rsidRPr="008B0444">
        <w:rPr>
          <w:rFonts w:ascii="Times New Roman" w:hAnsi="Times New Roman"/>
        </w:rPr>
        <w:tab/>
      </w:r>
    </w:p>
    <w:p w:rsidR="00062ACC" w:rsidRPr="008B0444" w:rsidRDefault="00062ACC" w:rsidP="001E5067">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B0444">
        <w:rPr>
          <w:rFonts w:ascii="Times New Roman" w:hAnsi="Times New Roman"/>
          <w:b/>
        </w:rPr>
        <w:t>5.</w:t>
      </w:r>
      <w:r w:rsidRPr="008B0444">
        <w:rPr>
          <w:rFonts w:ascii="Times New Roman" w:hAnsi="Times New Roman"/>
          <w:b/>
        </w:rPr>
        <w:tab/>
      </w:r>
      <w:r w:rsidRPr="008B0444">
        <w:rPr>
          <w:rFonts w:ascii="Times New Roman" w:hAnsi="Times New Roman"/>
          <w:b/>
          <w:u w:val="single"/>
        </w:rPr>
        <w:t>Statistical Consultants</w:t>
      </w:r>
    </w:p>
    <w:p w:rsidR="00062ACC" w:rsidRPr="008B0444" w:rsidRDefault="00062ACC">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91632" w:rsidRPr="008B0444" w:rsidRDefault="00062ACC" w:rsidP="005373C7">
      <w:pPr>
        <w:keepLines/>
        <w:widowControl/>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basic NSDUH design was reviewed by statistical experts, both within and outside SAMHSA.  Statistical experts reviewing the 1999-</w:t>
      </w:r>
      <w:r w:rsidR="002A36D3" w:rsidRPr="008B0444">
        <w:rPr>
          <w:rFonts w:ascii="Times New Roman" w:hAnsi="Times New Roman"/>
        </w:rPr>
        <w:t>201</w:t>
      </w:r>
      <w:r w:rsidR="00EB4DC1">
        <w:rPr>
          <w:rFonts w:ascii="Times New Roman" w:hAnsi="Times New Roman"/>
        </w:rPr>
        <w:t>3</w:t>
      </w:r>
      <w:r w:rsidRPr="008B0444">
        <w:rPr>
          <w:rFonts w:ascii="Times New Roman" w:hAnsi="Times New Roman"/>
        </w:rPr>
        <w:t xml:space="preserve"> survey designs include William Kalsbeek, Ph.D., </w:t>
      </w:r>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North Carolina</w:t>
        </w:r>
      </w:smartTag>
      <w:r w:rsidR="005373C7" w:rsidRPr="008B0444">
        <w:rPr>
          <w:rFonts w:ascii="Times New Roman" w:hAnsi="Times New Roman"/>
        </w:rPr>
        <w:t>;</w:t>
      </w:r>
      <w:r w:rsidRPr="008B0444">
        <w:rPr>
          <w:rFonts w:ascii="Times New Roman" w:hAnsi="Times New Roman"/>
        </w:rPr>
        <w:t xml:space="preserve"> Robert Groves, Ph.D., </w:t>
      </w:r>
      <w:r w:rsidR="00087B38">
        <w:rPr>
          <w:rFonts w:ascii="Times New Roman" w:hAnsi="Times New Roman"/>
        </w:rPr>
        <w:t>Bureau of the Census</w:t>
      </w:r>
      <w:r w:rsidR="005373C7" w:rsidRPr="008B0444">
        <w:rPr>
          <w:rFonts w:ascii="Times New Roman" w:hAnsi="Times New Roman"/>
        </w:rPr>
        <w:t>;</w:t>
      </w:r>
      <w:r w:rsidRPr="008B0444">
        <w:rPr>
          <w:rFonts w:ascii="Times New Roman" w:hAnsi="Times New Roman"/>
        </w:rPr>
        <w:t xml:space="preserve"> and Michael Hidiroglou, Ph.D., Statistics Canada.  Monroe Sirken, Ph.D., National Center for Health Statistics (NCHS)</w:t>
      </w:r>
      <w:r w:rsidR="005373C7" w:rsidRPr="008B0444">
        <w:rPr>
          <w:rFonts w:ascii="Times New Roman" w:hAnsi="Times New Roman"/>
        </w:rPr>
        <w:t>;</w:t>
      </w:r>
      <w:r w:rsidRPr="008B0444">
        <w:rPr>
          <w:rFonts w:ascii="Times New Roman" w:hAnsi="Times New Roman"/>
        </w:rPr>
        <w:t xml:space="preserve"> James Massey, Ph.D., (deceased) also of NCHS</w:t>
      </w:r>
      <w:r w:rsidR="005373C7" w:rsidRPr="008B0444">
        <w:rPr>
          <w:rFonts w:ascii="Times New Roman" w:hAnsi="Times New Roman"/>
        </w:rPr>
        <w:t>;</w:t>
      </w:r>
      <w:r w:rsidRPr="008B0444">
        <w:rPr>
          <w:rFonts w:ascii="Times New Roman" w:hAnsi="Times New Roman"/>
        </w:rPr>
        <w:t xml:space="preserve"> Douglas Wright, </w:t>
      </w:r>
      <w:r w:rsidR="00EB4DC1">
        <w:rPr>
          <w:rFonts w:ascii="Times New Roman" w:hAnsi="Times New Roman"/>
        </w:rPr>
        <w:t>CBHSQ</w:t>
      </w:r>
      <w:r w:rsidRPr="008B0444">
        <w:rPr>
          <w:rFonts w:ascii="Times New Roman" w:hAnsi="Times New Roman"/>
        </w:rPr>
        <w:t>, SAMHSA</w:t>
      </w:r>
      <w:r w:rsidR="00087B38">
        <w:rPr>
          <w:rFonts w:ascii="Times New Roman" w:hAnsi="Times New Roman"/>
        </w:rPr>
        <w:t xml:space="preserve"> </w:t>
      </w:r>
      <w:r w:rsidR="00087B38" w:rsidRPr="008B0444">
        <w:rPr>
          <w:rFonts w:ascii="Times New Roman" w:hAnsi="Times New Roman"/>
        </w:rPr>
        <w:t>(retired)</w:t>
      </w:r>
      <w:r w:rsidR="00087B38">
        <w:rPr>
          <w:rFonts w:ascii="Times New Roman" w:hAnsi="Times New Roman"/>
        </w:rPr>
        <w:t>,</w:t>
      </w:r>
      <w:r w:rsidR="00535733" w:rsidRPr="008B0444">
        <w:rPr>
          <w:rFonts w:ascii="Times New Roman" w:hAnsi="Times New Roman"/>
        </w:rPr>
        <w:t xml:space="preserve"> and Arthur Hughes, </w:t>
      </w:r>
      <w:r w:rsidR="00EB4DC1">
        <w:rPr>
          <w:rFonts w:ascii="Times New Roman" w:hAnsi="Times New Roman"/>
        </w:rPr>
        <w:t>CBHSQ</w:t>
      </w:r>
      <w:r w:rsidR="00535733" w:rsidRPr="008B0444">
        <w:rPr>
          <w:rFonts w:ascii="Times New Roman" w:hAnsi="Times New Roman"/>
        </w:rPr>
        <w:t>, SAMHSA</w:t>
      </w:r>
      <w:r w:rsidRPr="008B0444">
        <w:rPr>
          <w:rFonts w:ascii="Times New Roman" w:hAnsi="Times New Roman"/>
        </w:rPr>
        <w:t xml:space="preserve"> were consulted on the 1992 and subsequent survey designs.  </w:t>
      </w:r>
      <w:r w:rsidR="00535733" w:rsidRPr="008B0444">
        <w:rPr>
          <w:rFonts w:ascii="Times New Roman" w:hAnsi="Times New Roman"/>
        </w:rPr>
        <w:t>Michael Jones</w:t>
      </w:r>
      <w:r w:rsidR="00C0094B" w:rsidRPr="008B0444">
        <w:rPr>
          <w:rFonts w:ascii="Times New Roman" w:hAnsi="Times New Roman"/>
        </w:rPr>
        <w:t xml:space="preserve">, </w:t>
      </w:r>
      <w:r w:rsidR="00EB4DC1">
        <w:rPr>
          <w:rFonts w:ascii="Times New Roman" w:hAnsi="Times New Roman"/>
        </w:rPr>
        <w:t>CBHSQ</w:t>
      </w:r>
      <w:r w:rsidR="00C0094B" w:rsidRPr="008B0444">
        <w:rPr>
          <w:rFonts w:ascii="Times New Roman" w:hAnsi="Times New Roman"/>
        </w:rPr>
        <w:t>, SAMHSA is the Government Project Officer, (</w:t>
      </w:r>
      <w:r w:rsidR="00D76C7F" w:rsidRPr="008B0444">
        <w:rPr>
          <w:rFonts w:ascii="Times New Roman" w:hAnsi="Times New Roman"/>
        </w:rPr>
        <w:t>240</w:t>
      </w:r>
      <w:r w:rsidR="00C0094B" w:rsidRPr="008B0444">
        <w:rPr>
          <w:rFonts w:ascii="Times New Roman" w:hAnsi="Times New Roman"/>
        </w:rPr>
        <w:t xml:space="preserve">) </w:t>
      </w:r>
      <w:r w:rsidR="00D76C7F" w:rsidRPr="008B0444">
        <w:rPr>
          <w:rFonts w:ascii="Times New Roman" w:hAnsi="Times New Roman"/>
        </w:rPr>
        <w:t>276</w:t>
      </w:r>
      <w:r w:rsidR="00C0094B" w:rsidRPr="008B0444">
        <w:rPr>
          <w:rFonts w:ascii="Times New Roman" w:hAnsi="Times New Roman"/>
        </w:rPr>
        <w:t>-</w:t>
      </w:r>
      <w:r w:rsidR="00D76C7F" w:rsidRPr="008B0444">
        <w:rPr>
          <w:rFonts w:ascii="Times New Roman" w:hAnsi="Times New Roman"/>
        </w:rPr>
        <w:t>12</w:t>
      </w:r>
      <w:r w:rsidR="00535733" w:rsidRPr="008B0444">
        <w:rPr>
          <w:rFonts w:ascii="Times New Roman" w:hAnsi="Times New Roman"/>
        </w:rPr>
        <w:t>74</w:t>
      </w:r>
      <w:r w:rsidR="00C0094B" w:rsidRPr="008B0444">
        <w:rPr>
          <w:rFonts w:ascii="Times New Roman" w:hAnsi="Times New Roman"/>
        </w:rPr>
        <w:t xml:space="preserve">.  </w:t>
      </w:r>
      <w:r w:rsidRPr="008B0444">
        <w:rPr>
          <w:rFonts w:ascii="Times New Roman" w:hAnsi="Times New Roman"/>
        </w:rPr>
        <w:t xml:space="preserve">Joseph Gfroerer, </w:t>
      </w:r>
      <w:r w:rsidR="00EB4DC1">
        <w:rPr>
          <w:rFonts w:ascii="Times New Roman" w:hAnsi="Times New Roman"/>
        </w:rPr>
        <w:t>CBHSQ</w:t>
      </w:r>
      <w:r w:rsidRPr="008B0444">
        <w:rPr>
          <w:rFonts w:ascii="Times New Roman" w:hAnsi="Times New Roman"/>
        </w:rPr>
        <w:t>, SAMHSA is the primary mathematical statistician responsible for overall project management, (</w:t>
      </w:r>
      <w:r w:rsidR="00D76C7F" w:rsidRPr="008B0444">
        <w:rPr>
          <w:rFonts w:ascii="Times New Roman" w:hAnsi="Times New Roman"/>
        </w:rPr>
        <w:t>240</w:t>
      </w:r>
      <w:r w:rsidRPr="008B0444">
        <w:rPr>
          <w:rFonts w:ascii="Times New Roman" w:hAnsi="Times New Roman"/>
        </w:rPr>
        <w:t xml:space="preserve">) </w:t>
      </w:r>
      <w:r w:rsidR="00D76C7F" w:rsidRPr="008B0444">
        <w:rPr>
          <w:rFonts w:ascii="Times New Roman" w:hAnsi="Times New Roman"/>
        </w:rPr>
        <w:t>276</w:t>
      </w:r>
      <w:r w:rsidRPr="008B0444">
        <w:rPr>
          <w:rFonts w:ascii="Times New Roman" w:hAnsi="Times New Roman"/>
        </w:rPr>
        <w:t>-</w:t>
      </w:r>
      <w:r w:rsidR="00D76C7F" w:rsidRPr="008B0444">
        <w:rPr>
          <w:rFonts w:ascii="Times New Roman" w:hAnsi="Times New Roman"/>
        </w:rPr>
        <w:t>1262</w:t>
      </w:r>
      <w:r w:rsidRPr="008B0444">
        <w:rPr>
          <w:rFonts w:ascii="Times New Roman" w:hAnsi="Times New Roman"/>
        </w:rPr>
        <w:t xml:space="preserve">.  RTI </w:t>
      </w:r>
      <w:r w:rsidR="00087B38">
        <w:rPr>
          <w:rFonts w:ascii="Times New Roman" w:hAnsi="Times New Roman"/>
        </w:rPr>
        <w:t xml:space="preserve">senior </w:t>
      </w:r>
      <w:r w:rsidRPr="008B0444">
        <w:rPr>
          <w:rFonts w:ascii="Times New Roman" w:hAnsi="Times New Roman"/>
        </w:rPr>
        <w:t xml:space="preserve">statisticians contributing to the design are Dr. James Chromy </w:t>
      </w:r>
      <w:r w:rsidR="00EC1DDB" w:rsidRPr="008B0444">
        <w:rPr>
          <w:rFonts w:ascii="Times New Roman" w:hAnsi="Times New Roman"/>
        </w:rPr>
        <w:t xml:space="preserve">and </w:t>
      </w:r>
      <w:r w:rsidRPr="008B0444">
        <w:rPr>
          <w:rFonts w:ascii="Times New Roman" w:hAnsi="Times New Roman"/>
        </w:rPr>
        <w:t>Dr. Ralph Folsom</w:t>
      </w:r>
      <w:r w:rsidR="00087B38">
        <w:rPr>
          <w:rFonts w:ascii="Times New Roman" w:hAnsi="Times New Roman"/>
        </w:rPr>
        <w:t>.</w:t>
      </w:r>
    </w:p>
    <w:p w:rsidR="009E08FF" w:rsidRPr="008B0444" w:rsidRDefault="009E08FF" w:rsidP="00822907">
      <w:pPr>
        <w:keepLines/>
        <w:widowControl/>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C91632" w:rsidRPr="008B0444" w:rsidRDefault="00C91632" w:rsidP="00F80303">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rPr>
      </w:pPr>
      <w:r w:rsidRPr="008B0444">
        <w:rPr>
          <w:rFonts w:ascii="Times New Roman" w:hAnsi="Times New Roman"/>
        </w:rPr>
        <w:t>T</w:t>
      </w:r>
      <w:r w:rsidR="00062ACC" w:rsidRPr="008B0444">
        <w:rPr>
          <w:rFonts w:ascii="Times New Roman" w:hAnsi="Times New Roman"/>
        </w:rPr>
        <w:t xml:space="preserve">he </w:t>
      </w:r>
      <w:r w:rsidR="00E9300F" w:rsidRPr="008B0444">
        <w:rPr>
          <w:rFonts w:ascii="Times New Roman" w:hAnsi="Times New Roman"/>
        </w:rPr>
        <w:t>201</w:t>
      </w:r>
      <w:r w:rsidR="00E9300F">
        <w:rPr>
          <w:rFonts w:ascii="Times New Roman" w:hAnsi="Times New Roman"/>
        </w:rPr>
        <w:t>2</w:t>
      </w:r>
      <w:r w:rsidR="00062ACC" w:rsidRPr="008B0444">
        <w:rPr>
          <w:rFonts w:ascii="Times New Roman" w:hAnsi="Times New Roman"/>
        </w:rPr>
        <w:t>–</w:t>
      </w:r>
      <w:r w:rsidR="00E9300F" w:rsidRPr="008B0444">
        <w:rPr>
          <w:rFonts w:ascii="Times New Roman" w:hAnsi="Times New Roman"/>
        </w:rPr>
        <w:t>201</w:t>
      </w:r>
      <w:r w:rsidR="00E9300F">
        <w:rPr>
          <w:rFonts w:ascii="Times New Roman" w:hAnsi="Times New Roman"/>
        </w:rPr>
        <w:t>3</w:t>
      </w:r>
      <w:r w:rsidR="00E9300F" w:rsidRPr="008B0444">
        <w:rPr>
          <w:rFonts w:ascii="Times New Roman" w:hAnsi="Times New Roman"/>
        </w:rPr>
        <w:t xml:space="preserve"> </w:t>
      </w:r>
      <w:r w:rsidR="00062ACC" w:rsidRPr="008B0444">
        <w:rPr>
          <w:rFonts w:ascii="Times New Roman" w:hAnsi="Times New Roman"/>
        </w:rPr>
        <w:t xml:space="preserve">National Survey on Drug Use and Health contract was awarded to Research Triangle Institute (RTI) on </w:t>
      </w:r>
      <w:r w:rsidR="00822907" w:rsidRPr="008B0444">
        <w:rPr>
          <w:rFonts w:ascii="Times New Roman" w:hAnsi="Times New Roman"/>
        </w:rPr>
        <w:t xml:space="preserve">September </w:t>
      </w:r>
      <w:r w:rsidR="00483380">
        <w:rPr>
          <w:rFonts w:ascii="Times New Roman" w:hAnsi="Times New Roman"/>
        </w:rPr>
        <w:t>30</w:t>
      </w:r>
      <w:r w:rsidR="00822907" w:rsidRPr="008B0444">
        <w:rPr>
          <w:rFonts w:ascii="Times New Roman" w:hAnsi="Times New Roman"/>
        </w:rPr>
        <w:t>, 20</w:t>
      </w:r>
      <w:r w:rsidR="00483380">
        <w:rPr>
          <w:rFonts w:ascii="Times New Roman" w:hAnsi="Times New Roman"/>
        </w:rPr>
        <w:t>10</w:t>
      </w:r>
      <w:r w:rsidR="00062ACC" w:rsidRPr="008B0444">
        <w:rPr>
          <w:rFonts w:ascii="Times New Roman" w:hAnsi="Times New Roman"/>
        </w:rPr>
        <w:t xml:space="preserve">.  Contractor personnel will implement the sample design, recruit field staff, train interviewers, conduct data collection, </w:t>
      </w:r>
      <w:r w:rsidR="00914653" w:rsidRPr="008B0444">
        <w:rPr>
          <w:rFonts w:ascii="Times New Roman" w:hAnsi="Times New Roman"/>
        </w:rPr>
        <w:t xml:space="preserve">conduct </w:t>
      </w:r>
      <w:r w:rsidR="00062ACC" w:rsidRPr="008B0444">
        <w:rPr>
          <w:rFonts w:ascii="Times New Roman" w:hAnsi="Times New Roman"/>
        </w:rPr>
        <w:t xml:space="preserve">data receipt/editing/coding/keying, </w:t>
      </w:r>
      <w:r w:rsidR="00914653" w:rsidRPr="008B0444">
        <w:rPr>
          <w:rFonts w:ascii="Times New Roman" w:hAnsi="Times New Roman"/>
        </w:rPr>
        <w:t xml:space="preserve">conduct </w:t>
      </w:r>
      <w:r w:rsidR="00062ACC" w:rsidRPr="008B0444">
        <w:rPr>
          <w:rFonts w:ascii="Times New Roman" w:hAnsi="Times New Roman"/>
        </w:rPr>
        <w:t xml:space="preserve">data analysis, and develop </w:t>
      </w:r>
      <w:r w:rsidR="00062ACC" w:rsidRPr="008B0444">
        <w:rPr>
          <w:rFonts w:ascii="Times New Roman" w:hAnsi="Times New Roman"/>
        </w:rPr>
        <w:lastRenderedPageBreak/>
        <w:t xml:space="preserve">statistical reports.  SAMHSA will provide direction and review functions to </w:t>
      </w:r>
      <w:r w:rsidRPr="008B0444">
        <w:rPr>
          <w:rFonts w:ascii="Times New Roman" w:hAnsi="Times New Roman"/>
        </w:rPr>
        <w:t xml:space="preserve">the Contractor.  Data collection will be conducted throughout the </w:t>
      </w:r>
      <w:r w:rsidR="00C33E51">
        <w:rPr>
          <w:rFonts w:ascii="Times New Roman" w:hAnsi="Times New Roman"/>
        </w:rPr>
        <w:t>2013</w:t>
      </w:r>
      <w:r w:rsidRPr="008B0444">
        <w:rPr>
          <w:rFonts w:ascii="Times New Roman" w:hAnsi="Times New Roman"/>
        </w:rPr>
        <w:t xml:space="preserve"> calendar year.</w:t>
      </w:r>
    </w:p>
    <w:p w:rsidR="00C91632" w:rsidRPr="008B0444" w:rsidRDefault="00C91632" w:rsidP="00C9163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rPr>
      </w:pPr>
    </w:p>
    <w:p w:rsidR="00146232" w:rsidRPr="008B0444" w:rsidRDefault="00C91632" w:rsidP="001462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br w:type="page"/>
      </w:r>
      <w:r w:rsidR="00146232" w:rsidRPr="008B0444">
        <w:rPr>
          <w:rFonts w:ascii="Times New Roman" w:hAnsi="Times New Roman"/>
          <w:b/>
        </w:rPr>
        <w:lastRenderedPageBreak/>
        <w:t>Appendix A</w:t>
      </w:r>
    </w:p>
    <w:p w:rsidR="00146232" w:rsidRPr="008B0444" w:rsidRDefault="00DB16D7" w:rsidP="001462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sidRPr="008B0444">
        <w:rPr>
          <w:rFonts w:ascii="Times New Roman" w:hAnsi="Times New Roman"/>
          <w:i/>
        </w:rPr>
        <w:t xml:space="preserve">Current NSDUH </w:t>
      </w:r>
      <w:r w:rsidR="00062ACC" w:rsidRPr="008B0444">
        <w:rPr>
          <w:rFonts w:ascii="Times New Roman" w:hAnsi="Times New Roman"/>
          <w:i/>
        </w:rPr>
        <w:t xml:space="preserve">Consultants </w:t>
      </w:r>
    </w:p>
    <w:p w:rsidR="005D2AB3" w:rsidRPr="008B0444" w:rsidRDefault="005D2AB3" w:rsidP="001462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r w:rsidRPr="008B0444">
        <w:rPr>
          <w:rFonts w:ascii="Times New Roman" w:hAnsi="Times New Roman"/>
          <w:b/>
        </w:rPr>
        <w:t>a</w:t>
      </w:r>
      <w:r w:rsidRPr="008B0444">
        <w:rPr>
          <w:rFonts w:ascii="Times New Roman" w:hAnsi="Times New Roman"/>
        </w:rPr>
        <w:t>.</w:t>
      </w:r>
      <w:r w:rsidRPr="008B0444">
        <w:rPr>
          <w:rFonts w:ascii="Times New Roman" w:hAnsi="Times New Roman"/>
        </w:rPr>
        <w:tab/>
      </w:r>
      <w:r w:rsidRPr="008B0444">
        <w:rPr>
          <w:rFonts w:ascii="Times New Roman" w:hAnsi="Times New Roman"/>
          <w:b/>
        </w:rPr>
        <w:t>Consultants on NSDUH Design</w:t>
      </w:r>
    </w:p>
    <w:p w:rsidR="005D2AB3" w:rsidRPr="008B0444" w:rsidRDefault="005D2AB3" w:rsidP="00F62351">
      <w:p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rFonts w:ascii="Times New Roman" w:hAnsi="Times New Roman"/>
          <w:b/>
        </w:rPr>
      </w:pPr>
      <w:r w:rsidRPr="008B0444">
        <w:rPr>
          <w:rFonts w:ascii="Times New Roman" w:hAnsi="Times New Roman"/>
        </w:rPr>
        <w:tab/>
      </w:r>
    </w:p>
    <w:p w:rsidR="00F62351" w:rsidRPr="008B0444" w:rsidRDefault="00F62351" w:rsidP="00100DCE">
      <w:pPr>
        <w:ind w:firstLine="720"/>
        <w:rPr>
          <w:rFonts w:ascii="Times New Roman" w:hAnsi="Times New Roman"/>
        </w:rPr>
      </w:pPr>
      <w:r w:rsidRPr="008B0444">
        <w:rPr>
          <w:rFonts w:ascii="Times New Roman" w:hAnsi="Times New Roman"/>
          <w:i/>
        </w:rPr>
        <w:t xml:space="preserve">Michael Arthur, </w:t>
      </w:r>
      <w:r w:rsidRPr="008B0444">
        <w:rPr>
          <w:rFonts w:ascii="Times New Roman" w:hAnsi="Times New Roman"/>
        </w:rPr>
        <w:t>Ph.D.,</w:t>
      </w:r>
      <w:r w:rsidRPr="008B0444">
        <w:rPr>
          <w:rFonts w:ascii="Times New Roman" w:hAnsi="Times New Roman"/>
          <w:i/>
        </w:rPr>
        <w:t xml:space="preserve"> </w:t>
      </w:r>
      <w:r w:rsidRPr="008B0444">
        <w:rPr>
          <w:rFonts w:ascii="Times New Roman" w:hAnsi="Times New Roman"/>
        </w:rPr>
        <w:t>Project Director</w:t>
      </w:r>
      <w:r w:rsidRPr="008B0444">
        <w:rPr>
          <w:rFonts w:ascii="Times New Roman" w:hAnsi="Times New Roman"/>
        </w:rPr>
        <w:tab/>
      </w:r>
      <w:r w:rsidRPr="008B0444">
        <w:rPr>
          <w:rFonts w:ascii="Times New Roman" w:hAnsi="Times New Roman"/>
        </w:rPr>
        <w:tab/>
      </w:r>
      <w:r w:rsidRPr="008B0444">
        <w:rPr>
          <w:rFonts w:ascii="Times New Roman" w:hAnsi="Times New Roman"/>
        </w:rPr>
        <w:tab/>
      </w:r>
      <w:r w:rsidRPr="008B0444">
        <w:rPr>
          <w:rFonts w:ascii="Times New Roman" w:hAnsi="Times New Roman"/>
        </w:rPr>
        <w:tab/>
      </w:r>
      <w:r w:rsidRPr="008B0444">
        <w:rPr>
          <w:rFonts w:ascii="Times New Roman" w:hAnsi="Times New Roman"/>
        </w:rPr>
        <w:tab/>
        <w:t xml:space="preserve">   (206) 685-3858</w:t>
      </w:r>
    </w:p>
    <w:p w:rsidR="00F62351" w:rsidRPr="008B0444" w:rsidRDefault="00F62351"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720"/>
        <w:rPr>
          <w:rFonts w:ascii="Times New Roman" w:hAnsi="Times New Roman"/>
        </w:rPr>
      </w:pPr>
      <w:r w:rsidRPr="008B0444">
        <w:rPr>
          <w:rFonts w:ascii="Times New Roman" w:hAnsi="Times New Roman"/>
        </w:rPr>
        <w:t>Social Development Research Group</w:t>
      </w:r>
    </w:p>
    <w:p w:rsidR="00F62351" w:rsidRPr="008B0444" w:rsidRDefault="00F62351"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720"/>
        <w:rPr>
          <w:rFonts w:ascii="Times New Roman" w:hAnsi="Times New Roman"/>
        </w:rPr>
      </w:pPr>
      <w:smartTag w:uri="urn:schemas-microsoft-com:office:smarttags" w:element="place">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Washington</w:t>
          </w:r>
        </w:smartTag>
      </w:smartTag>
    </w:p>
    <w:p w:rsidR="00F62351" w:rsidRPr="008B0444" w:rsidRDefault="00F62351" w:rsidP="00100DCE">
      <w:pPr>
        <w:pStyle w:val="ListingName"/>
        <w:spacing w:line="240" w:lineRule="auto"/>
        <w:ind w:firstLine="720"/>
        <w:rPr>
          <w:rFonts w:ascii="Times New Roman" w:hAnsi="Times New Roman"/>
          <w:sz w:val="24"/>
          <w:szCs w:val="24"/>
        </w:rPr>
      </w:pPr>
      <w:r w:rsidRPr="008B0444">
        <w:rPr>
          <w:rFonts w:ascii="Times New Roman" w:hAnsi="Times New Roman"/>
          <w:sz w:val="24"/>
          <w:szCs w:val="24"/>
        </w:rPr>
        <w:t xml:space="preserve">Raul Caetano, </w:t>
      </w:r>
      <w:r w:rsidRPr="008B0444">
        <w:rPr>
          <w:rFonts w:ascii="Times New Roman" w:hAnsi="Times New Roman"/>
          <w:i w:val="0"/>
          <w:sz w:val="24"/>
          <w:szCs w:val="24"/>
        </w:rPr>
        <w:t>M.D., Ph.D.,</w:t>
      </w:r>
      <w:r w:rsidRPr="008B0444">
        <w:rPr>
          <w:rFonts w:ascii="Times New Roman" w:hAnsi="Times New Roman"/>
          <w:sz w:val="24"/>
          <w:szCs w:val="24"/>
        </w:rPr>
        <w:t xml:space="preserve"> </w:t>
      </w:r>
      <w:r w:rsidRPr="008B0444">
        <w:rPr>
          <w:rFonts w:ascii="Times New Roman" w:hAnsi="Times New Roman"/>
          <w:i w:val="0"/>
          <w:sz w:val="24"/>
          <w:szCs w:val="24"/>
        </w:rPr>
        <w:t>Assistant Dean</w:t>
      </w:r>
      <w:r w:rsidRPr="008B0444">
        <w:rPr>
          <w:rFonts w:ascii="Times New Roman" w:hAnsi="Times New Roman"/>
          <w:i w:val="0"/>
          <w:sz w:val="24"/>
          <w:szCs w:val="24"/>
        </w:rPr>
        <w:tab/>
      </w:r>
      <w:r w:rsidRPr="008B0444">
        <w:rPr>
          <w:rFonts w:ascii="Times New Roman" w:hAnsi="Times New Roman"/>
          <w:i w:val="0"/>
          <w:sz w:val="24"/>
          <w:szCs w:val="24"/>
        </w:rPr>
        <w:tab/>
      </w:r>
      <w:r w:rsidRPr="008B0444">
        <w:rPr>
          <w:rFonts w:ascii="Times New Roman" w:hAnsi="Times New Roman"/>
          <w:i w:val="0"/>
          <w:sz w:val="24"/>
          <w:szCs w:val="24"/>
        </w:rPr>
        <w:tab/>
      </w:r>
      <w:r w:rsidRPr="008B0444">
        <w:rPr>
          <w:rFonts w:ascii="Times New Roman" w:hAnsi="Times New Roman"/>
          <w:i w:val="0"/>
          <w:sz w:val="24"/>
          <w:szCs w:val="24"/>
        </w:rPr>
        <w:tab/>
      </w:r>
      <w:r w:rsidRPr="008B0444">
        <w:rPr>
          <w:rFonts w:ascii="Times New Roman" w:hAnsi="Times New Roman"/>
          <w:i w:val="0"/>
          <w:sz w:val="24"/>
          <w:szCs w:val="24"/>
        </w:rPr>
        <w:tab/>
        <w:t xml:space="preserve">   (214) 648-1080</w:t>
      </w:r>
    </w:p>
    <w:p w:rsidR="00F62351" w:rsidRPr="008B0444" w:rsidRDefault="00F62351" w:rsidP="00100DCE">
      <w:pPr>
        <w:tabs>
          <w:tab w:val="right" w:pos="9936"/>
        </w:tabs>
        <w:ind w:firstLine="720"/>
        <w:rPr>
          <w:rFonts w:ascii="Times New Roman" w:hAnsi="Times New Roman"/>
        </w:rPr>
      </w:pPr>
      <w:smartTag w:uri="urn:schemas-microsoft-com:office:smarttags" w:element="place">
        <w:smartTag w:uri="urn:schemas-microsoft-com:office:smarttags" w:element="City">
          <w:r w:rsidRPr="008B0444">
            <w:rPr>
              <w:rFonts w:ascii="Times New Roman" w:hAnsi="Times New Roman"/>
            </w:rPr>
            <w:t>Dallas</w:t>
          </w:r>
        </w:smartTag>
      </w:smartTag>
      <w:r w:rsidRPr="008B0444">
        <w:rPr>
          <w:rFonts w:ascii="Times New Roman" w:hAnsi="Times New Roman"/>
        </w:rPr>
        <w:t xml:space="preserve"> Satellite MPH Program</w:t>
      </w:r>
      <w:r w:rsidRPr="008B0444">
        <w:rPr>
          <w:rFonts w:ascii="Times New Roman" w:hAnsi="Times New Roman"/>
        </w:rPr>
        <w:tab/>
      </w:r>
    </w:p>
    <w:p w:rsidR="00F62351" w:rsidRPr="008B0444" w:rsidRDefault="00F62351"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720"/>
        <w:rPr>
          <w:rFonts w:ascii="Times New Roman" w:hAnsi="Times New Roman"/>
        </w:rPr>
      </w:pPr>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Texas</w:t>
        </w:r>
      </w:smartTag>
      <w:r w:rsidRPr="008B0444">
        <w:rPr>
          <w:rFonts w:ascii="Times New Roman" w:hAnsi="Times New Roman"/>
        </w:rPr>
        <w:t xml:space="preserve"> at </w:t>
      </w:r>
      <w:smartTag w:uri="urn:schemas-microsoft-com:office:smarttags" w:element="place">
        <w:smartTag w:uri="urn:schemas-microsoft-com:office:smarttags" w:element="City">
          <w:r w:rsidRPr="008B0444">
            <w:rPr>
              <w:rFonts w:ascii="Times New Roman" w:hAnsi="Times New Roman"/>
            </w:rPr>
            <w:t>Houston</w:t>
          </w:r>
        </w:smartTag>
      </w:smartTag>
    </w:p>
    <w:p w:rsidR="00F62351" w:rsidRPr="008B0444" w:rsidRDefault="00F62351" w:rsidP="00100DCE">
      <w:pPr>
        <w:pStyle w:val="ListingName"/>
        <w:spacing w:line="240" w:lineRule="auto"/>
        <w:ind w:firstLine="720"/>
        <w:rPr>
          <w:rFonts w:ascii="Times New Roman" w:hAnsi="Times New Roman"/>
          <w:sz w:val="24"/>
          <w:szCs w:val="24"/>
        </w:rPr>
      </w:pPr>
      <w:r w:rsidRPr="008B0444">
        <w:rPr>
          <w:rFonts w:ascii="Times New Roman" w:hAnsi="Times New Roman"/>
          <w:sz w:val="24"/>
          <w:szCs w:val="24"/>
        </w:rPr>
        <w:t xml:space="preserve">John Carnevale, </w:t>
      </w:r>
      <w:r w:rsidRPr="008B0444">
        <w:rPr>
          <w:rFonts w:ascii="Times New Roman" w:hAnsi="Times New Roman"/>
          <w:i w:val="0"/>
          <w:sz w:val="24"/>
          <w:szCs w:val="24"/>
        </w:rPr>
        <w:t>Ph.D.,</w:t>
      </w:r>
      <w:r w:rsidRPr="008B0444">
        <w:rPr>
          <w:rFonts w:ascii="Times New Roman" w:hAnsi="Times New Roman"/>
          <w:sz w:val="24"/>
          <w:szCs w:val="24"/>
        </w:rPr>
        <w:t xml:space="preserve"> </w:t>
      </w:r>
      <w:r w:rsidRPr="008B0444">
        <w:rPr>
          <w:rFonts w:ascii="Times New Roman" w:hAnsi="Times New Roman"/>
          <w:i w:val="0"/>
          <w:sz w:val="24"/>
          <w:szCs w:val="24"/>
        </w:rPr>
        <w:t>President</w:t>
      </w:r>
      <w:r w:rsidRPr="008B0444">
        <w:rPr>
          <w:rFonts w:ascii="Times New Roman" w:hAnsi="Times New Roman"/>
          <w:i w:val="0"/>
          <w:sz w:val="24"/>
          <w:szCs w:val="24"/>
        </w:rPr>
        <w:tab/>
      </w:r>
      <w:r w:rsidRPr="008B0444">
        <w:rPr>
          <w:rFonts w:ascii="Times New Roman" w:hAnsi="Times New Roman"/>
          <w:i w:val="0"/>
          <w:sz w:val="24"/>
          <w:szCs w:val="24"/>
        </w:rPr>
        <w:tab/>
      </w:r>
      <w:r w:rsidRPr="008B0444">
        <w:rPr>
          <w:rFonts w:ascii="Times New Roman" w:hAnsi="Times New Roman"/>
          <w:i w:val="0"/>
          <w:sz w:val="24"/>
          <w:szCs w:val="24"/>
        </w:rPr>
        <w:tab/>
      </w:r>
      <w:r w:rsidRPr="008B0444">
        <w:rPr>
          <w:rFonts w:ascii="Times New Roman" w:hAnsi="Times New Roman"/>
          <w:i w:val="0"/>
          <w:sz w:val="24"/>
          <w:szCs w:val="24"/>
        </w:rPr>
        <w:tab/>
      </w:r>
      <w:r w:rsidRPr="008B0444">
        <w:rPr>
          <w:rFonts w:ascii="Times New Roman" w:hAnsi="Times New Roman"/>
          <w:i w:val="0"/>
          <w:sz w:val="24"/>
          <w:szCs w:val="24"/>
        </w:rPr>
        <w:tab/>
      </w:r>
      <w:r w:rsidRPr="008B0444">
        <w:rPr>
          <w:rFonts w:ascii="Times New Roman" w:hAnsi="Times New Roman"/>
          <w:i w:val="0"/>
          <w:sz w:val="24"/>
          <w:szCs w:val="24"/>
        </w:rPr>
        <w:tab/>
        <w:t xml:space="preserve">   (301) 963-2151</w:t>
      </w:r>
    </w:p>
    <w:p w:rsidR="00F62351" w:rsidRPr="008B0444" w:rsidRDefault="00F62351"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720"/>
        <w:rPr>
          <w:rFonts w:ascii="Times New Roman" w:hAnsi="Times New Roman"/>
        </w:rPr>
      </w:pPr>
      <w:r w:rsidRPr="008B0444">
        <w:rPr>
          <w:rFonts w:ascii="Times New Roman" w:hAnsi="Times New Roman"/>
        </w:rPr>
        <w:t>Carnevale Associates</w:t>
      </w:r>
    </w:p>
    <w:p w:rsidR="00DB16D7" w:rsidRPr="008B0444" w:rsidRDefault="00DB16D7" w:rsidP="00100DCE">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rPr>
          <w:rFonts w:ascii="Times New Roman" w:hAnsi="Times New Roman"/>
          <w:i/>
        </w:rPr>
      </w:pPr>
    </w:p>
    <w:p w:rsidR="00F62351" w:rsidRPr="008B0444" w:rsidRDefault="00F62351" w:rsidP="00100DCE">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rPr>
          <w:rFonts w:ascii="Times New Roman" w:hAnsi="Times New Roman"/>
        </w:rPr>
      </w:pPr>
      <w:r w:rsidRPr="008B0444">
        <w:rPr>
          <w:rFonts w:ascii="Times New Roman" w:hAnsi="Times New Roman"/>
          <w:i/>
        </w:rPr>
        <w:t xml:space="preserve">    Barbara Delaney</w:t>
      </w:r>
      <w:r w:rsidRPr="008B0444">
        <w:rPr>
          <w:rFonts w:ascii="Times New Roman" w:hAnsi="Times New Roman"/>
          <w:i/>
        </w:rPr>
        <w:tab/>
      </w:r>
      <w:r w:rsidRPr="008B0444">
        <w:rPr>
          <w:rFonts w:ascii="Times New Roman" w:hAnsi="Times New Roman"/>
          <w:i/>
        </w:rPr>
        <w:tab/>
      </w:r>
      <w:r w:rsidRPr="008B0444">
        <w:rPr>
          <w:rFonts w:ascii="Times New Roman" w:hAnsi="Times New Roman"/>
          <w:i/>
        </w:rPr>
        <w:tab/>
      </w:r>
      <w:r w:rsidRPr="008B0444">
        <w:rPr>
          <w:rFonts w:ascii="Times New Roman" w:hAnsi="Times New Roman"/>
          <w:i/>
        </w:rPr>
        <w:tab/>
      </w:r>
      <w:r w:rsidRPr="008B0444">
        <w:rPr>
          <w:rFonts w:ascii="Times New Roman" w:hAnsi="Times New Roman"/>
          <w:i/>
        </w:rPr>
        <w:tab/>
      </w:r>
      <w:r w:rsidRPr="008B0444">
        <w:rPr>
          <w:rFonts w:ascii="Times New Roman" w:hAnsi="Times New Roman"/>
          <w:i/>
        </w:rPr>
        <w:tab/>
      </w:r>
      <w:r w:rsidRPr="008B0444">
        <w:rPr>
          <w:rFonts w:ascii="Times New Roman" w:hAnsi="Times New Roman"/>
          <w:i/>
        </w:rPr>
        <w:tab/>
      </w:r>
      <w:r w:rsidRPr="008B0444">
        <w:rPr>
          <w:rFonts w:ascii="Times New Roman" w:hAnsi="Times New Roman"/>
          <w:i/>
        </w:rPr>
        <w:tab/>
        <w:t xml:space="preserve">   </w:t>
      </w:r>
      <w:r w:rsidRPr="008B0444">
        <w:rPr>
          <w:rFonts w:ascii="Times New Roman" w:hAnsi="Times New Roman"/>
        </w:rPr>
        <w:t>(212) 973-3509</w:t>
      </w:r>
    </w:p>
    <w:p w:rsidR="00F62351" w:rsidRPr="008B0444" w:rsidRDefault="00F62351" w:rsidP="00100DCE">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rPr>
          <w:rFonts w:ascii="Times New Roman" w:hAnsi="Times New Roman"/>
        </w:rPr>
      </w:pPr>
      <w:r w:rsidRPr="008B0444">
        <w:rPr>
          <w:rFonts w:ascii="Times New Roman" w:hAnsi="Times New Roman"/>
        </w:rPr>
        <w:tab/>
        <w:t>Director of Research</w:t>
      </w:r>
    </w:p>
    <w:p w:rsidR="00F62351" w:rsidRPr="008B0444" w:rsidRDefault="00F62351" w:rsidP="00100DCE">
      <w:pPr>
        <w:ind w:left="810" w:hanging="90"/>
        <w:rPr>
          <w:rFonts w:ascii="Times New Roman" w:hAnsi="Times New Roman"/>
        </w:rPr>
      </w:pPr>
      <w:r w:rsidRPr="008B0444">
        <w:rPr>
          <w:rFonts w:ascii="Times New Roman" w:hAnsi="Times New Roman"/>
        </w:rPr>
        <w:t xml:space="preserve">Partnership for a Drug-Free </w:t>
      </w:r>
      <w:smartTag w:uri="urn:schemas-microsoft-com:office:smarttags" w:element="place">
        <w:smartTag w:uri="urn:schemas-microsoft-com:office:smarttags" w:element="country-region">
          <w:r w:rsidRPr="008B0444">
            <w:rPr>
              <w:rFonts w:ascii="Times New Roman" w:hAnsi="Times New Roman"/>
            </w:rPr>
            <w:t>America</w:t>
          </w:r>
        </w:smartTag>
      </w:smartTag>
    </w:p>
    <w:p w:rsidR="00F02BAE" w:rsidRPr="008B0444" w:rsidRDefault="00F02BAE" w:rsidP="00463A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00DCE">
      <w:pPr>
        <w:tabs>
          <w:tab w:val="right" w:pos="9630"/>
        </w:tabs>
        <w:ind w:left="720"/>
        <w:rPr>
          <w:rFonts w:ascii="Times New Roman" w:hAnsi="Times New Roman"/>
        </w:rPr>
      </w:pPr>
      <w:r w:rsidRPr="008B0444">
        <w:rPr>
          <w:rFonts w:ascii="Times New Roman" w:hAnsi="Times New Roman"/>
          <w:i/>
        </w:rPr>
        <w:t>Bill Kalsbeek</w:t>
      </w:r>
      <w:r w:rsidRPr="008B0444">
        <w:rPr>
          <w:rFonts w:ascii="Times New Roman" w:hAnsi="Times New Roman"/>
        </w:rPr>
        <w:t>, Ph.D., Associate Professor/Director</w:t>
      </w:r>
      <w:r w:rsidRPr="008B0444">
        <w:rPr>
          <w:rFonts w:ascii="Times New Roman" w:hAnsi="Times New Roman"/>
        </w:rPr>
        <w:tab/>
        <w:t>(919) 962-3249</w:t>
      </w:r>
    </w:p>
    <w:p w:rsidR="00062ACC" w:rsidRPr="008B0444" w:rsidRDefault="00062ACC"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Survey Research Unit, Biostatistics</w:t>
      </w:r>
    </w:p>
    <w:p w:rsidR="00062ACC" w:rsidRPr="008B0444" w:rsidRDefault="00062ACC"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North Carolina</w:t>
        </w:r>
      </w:smartTag>
      <w:r w:rsidRPr="008B0444">
        <w:rPr>
          <w:rFonts w:ascii="Times New Roman" w:hAnsi="Times New Roman"/>
        </w:rPr>
        <w:t xml:space="preserve"> at </w:t>
      </w:r>
      <w:smartTag w:uri="urn:schemas-microsoft-com:office:smarttags" w:element="place">
        <w:r w:rsidRPr="008B0444">
          <w:rPr>
            <w:rFonts w:ascii="Times New Roman" w:hAnsi="Times New Roman"/>
          </w:rPr>
          <w:t>Chapel Hill</w:t>
        </w:r>
      </w:smartTag>
    </w:p>
    <w:p w:rsidR="00F62351" w:rsidRPr="008B0444" w:rsidRDefault="00F62351" w:rsidP="00100DCE">
      <w:pPr>
        <w:pStyle w:val="ListingName"/>
        <w:spacing w:line="240" w:lineRule="auto"/>
        <w:ind w:firstLine="720"/>
        <w:rPr>
          <w:rFonts w:ascii="Times New Roman" w:hAnsi="Times New Roman"/>
          <w:sz w:val="24"/>
          <w:szCs w:val="24"/>
        </w:rPr>
      </w:pPr>
      <w:r w:rsidRPr="008B0444">
        <w:rPr>
          <w:rFonts w:ascii="Times New Roman" w:hAnsi="Times New Roman"/>
          <w:sz w:val="24"/>
          <w:szCs w:val="24"/>
        </w:rPr>
        <w:t xml:space="preserve">Graham Kalton, Ph.D. </w:t>
      </w:r>
      <w:r w:rsidRPr="008B0444">
        <w:rPr>
          <w:rFonts w:ascii="Times New Roman" w:hAnsi="Times New Roman"/>
          <w:sz w:val="24"/>
          <w:szCs w:val="24"/>
        </w:rPr>
        <w:tab/>
      </w:r>
      <w:r w:rsidRPr="008B0444">
        <w:rPr>
          <w:rFonts w:ascii="Times New Roman" w:hAnsi="Times New Roman"/>
          <w:sz w:val="24"/>
          <w:szCs w:val="24"/>
        </w:rPr>
        <w:tab/>
      </w:r>
      <w:r w:rsidRPr="008B0444">
        <w:rPr>
          <w:rFonts w:ascii="Times New Roman" w:hAnsi="Times New Roman"/>
          <w:sz w:val="24"/>
          <w:szCs w:val="24"/>
        </w:rPr>
        <w:tab/>
      </w:r>
      <w:r w:rsidRPr="008B0444">
        <w:rPr>
          <w:rFonts w:ascii="Times New Roman" w:hAnsi="Times New Roman"/>
          <w:sz w:val="24"/>
          <w:szCs w:val="24"/>
        </w:rPr>
        <w:tab/>
      </w:r>
      <w:r w:rsidRPr="008B0444">
        <w:rPr>
          <w:rFonts w:ascii="Times New Roman" w:hAnsi="Times New Roman"/>
          <w:sz w:val="24"/>
          <w:szCs w:val="24"/>
        </w:rPr>
        <w:tab/>
      </w:r>
      <w:r w:rsidRPr="008B0444">
        <w:rPr>
          <w:rFonts w:ascii="Times New Roman" w:hAnsi="Times New Roman"/>
          <w:sz w:val="24"/>
          <w:szCs w:val="24"/>
        </w:rPr>
        <w:tab/>
      </w:r>
      <w:r w:rsidRPr="008B0444">
        <w:rPr>
          <w:rFonts w:ascii="Times New Roman" w:hAnsi="Times New Roman"/>
          <w:sz w:val="24"/>
          <w:szCs w:val="24"/>
        </w:rPr>
        <w:tab/>
        <w:t xml:space="preserve">   </w:t>
      </w:r>
      <w:r w:rsidRPr="008B0444">
        <w:rPr>
          <w:rFonts w:ascii="Times New Roman" w:hAnsi="Times New Roman"/>
          <w:i w:val="0"/>
          <w:sz w:val="24"/>
          <w:szCs w:val="24"/>
        </w:rPr>
        <w:t>(301) 251-8253</w:t>
      </w:r>
    </w:p>
    <w:p w:rsidR="00F62351" w:rsidRPr="008B0444" w:rsidRDefault="00F62351"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Times New Roman" w:hAnsi="Times New Roman"/>
        </w:rPr>
      </w:pPr>
      <w:r w:rsidRPr="008B0444">
        <w:rPr>
          <w:rFonts w:ascii="Times New Roman" w:hAnsi="Times New Roman"/>
        </w:rPr>
        <w:t>Senior Vice President</w:t>
      </w:r>
    </w:p>
    <w:p w:rsidR="00F62351" w:rsidRPr="008B0444" w:rsidRDefault="00F62351"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Times New Roman" w:hAnsi="Times New Roman"/>
          <w:lang w:val="da-DK"/>
        </w:rPr>
      </w:pPr>
      <w:r w:rsidRPr="008B0444">
        <w:rPr>
          <w:rFonts w:ascii="Times New Roman" w:hAnsi="Times New Roman"/>
          <w:lang w:val="da-DK"/>
        </w:rPr>
        <w:t>Westat</w:t>
      </w:r>
    </w:p>
    <w:p w:rsidR="00062ACC" w:rsidRPr="008B0444" w:rsidRDefault="00062ACC"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da-DK"/>
        </w:rPr>
      </w:pPr>
    </w:p>
    <w:p w:rsidR="00062ACC" w:rsidRPr="008B0444" w:rsidRDefault="00062ACC" w:rsidP="00100DCE">
      <w:pPr>
        <w:keepNext/>
        <w:keepLines/>
        <w:tabs>
          <w:tab w:val="right" w:pos="9630"/>
        </w:tabs>
        <w:ind w:left="720"/>
        <w:rPr>
          <w:rFonts w:ascii="Times New Roman" w:hAnsi="Times New Roman"/>
        </w:rPr>
      </w:pPr>
      <w:r w:rsidRPr="008B0444">
        <w:rPr>
          <w:rFonts w:ascii="Times New Roman" w:hAnsi="Times New Roman"/>
          <w:i/>
        </w:rPr>
        <w:t>Philip Leaf</w:t>
      </w:r>
      <w:r w:rsidRPr="008B0444">
        <w:rPr>
          <w:rFonts w:ascii="Times New Roman" w:hAnsi="Times New Roman"/>
        </w:rPr>
        <w:t>, Ph.D., Professor</w:t>
      </w:r>
      <w:r w:rsidRPr="008B0444">
        <w:rPr>
          <w:rFonts w:ascii="Times New Roman" w:hAnsi="Times New Roman"/>
        </w:rPr>
        <w:tab/>
        <w:t>(410) 955</w:t>
      </w:r>
      <w:r w:rsidRPr="008B0444">
        <w:rPr>
          <w:rFonts w:ascii="Times New Roman" w:hAnsi="Times New Roman"/>
        </w:rPr>
        <w:noBreakHyphen/>
        <w:t>3962</w:t>
      </w:r>
    </w:p>
    <w:p w:rsidR="00062ACC" w:rsidRPr="008B0444" w:rsidRDefault="00062ACC" w:rsidP="00100DCE">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8B0444">
        <w:rPr>
          <w:rFonts w:ascii="Times New Roman" w:hAnsi="Times New Roman"/>
        </w:rPr>
        <w:t>Department of Mental Hygiene, Mental Health and Psychiatry</w:t>
      </w:r>
    </w:p>
    <w:p w:rsidR="00062ACC" w:rsidRPr="008B0444" w:rsidRDefault="00062ACC"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smartTag w:uri="urn:schemas-microsoft-com:office:smarttags" w:element="place">
        <w:smartTag w:uri="urn:schemas-microsoft-com:office:smarttags" w:element="PlaceType">
          <w:r w:rsidRPr="008B0444">
            <w:rPr>
              <w:rFonts w:ascii="Times New Roman" w:hAnsi="Times New Roman"/>
            </w:rPr>
            <w:t>School</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Public Health</w:t>
          </w:r>
        </w:smartTag>
      </w:smartTag>
    </w:p>
    <w:p w:rsidR="00062ACC" w:rsidRPr="008B0444" w:rsidRDefault="00062ACC"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smartTag w:uri="urn:schemas-microsoft-com:office:smarttags" w:element="place">
        <w:smartTag w:uri="urn:schemas-microsoft-com:office:smarttags" w:element="PlaceName">
          <w:r w:rsidRPr="008B0444">
            <w:rPr>
              <w:rFonts w:ascii="Times New Roman" w:hAnsi="Times New Roman"/>
            </w:rPr>
            <w:t>Johns</w:t>
          </w:r>
        </w:smartTag>
        <w:r w:rsidRPr="008B0444">
          <w:rPr>
            <w:rFonts w:ascii="Times New Roman" w:hAnsi="Times New Roman"/>
          </w:rPr>
          <w:t xml:space="preserve"> </w:t>
        </w:r>
        <w:smartTag w:uri="urn:schemas-microsoft-com:office:smarttags" w:element="PlaceName">
          <w:r w:rsidRPr="008B0444">
            <w:rPr>
              <w:rFonts w:ascii="Times New Roman" w:hAnsi="Times New Roman"/>
            </w:rPr>
            <w:t>Hopkins</w:t>
          </w:r>
        </w:smartTag>
        <w:r w:rsidRPr="008B0444">
          <w:rPr>
            <w:rFonts w:ascii="Times New Roman" w:hAnsi="Times New Roman"/>
          </w:rPr>
          <w:t xml:space="preserve"> </w:t>
        </w:r>
        <w:smartTag w:uri="urn:schemas-microsoft-com:office:smarttags" w:element="PlaceType">
          <w:r w:rsidRPr="008B0444">
            <w:rPr>
              <w:rFonts w:ascii="Times New Roman" w:hAnsi="Times New Roman"/>
            </w:rPr>
            <w:t>University</w:t>
          </w:r>
        </w:smartTag>
      </w:smartTag>
    </w:p>
    <w:p w:rsidR="00146232" w:rsidRPr="008B0444" w:rsidRDefault="00146232" w:rsidP="00100DC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F62351" w:rsidRPr="008B0444" w:rsidRDefault="00146232" w:rsidP="00100DCE">
      <w:p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rPr>
          <w:rFonts w:ascii="Times New Roman" w:hAnsi="Times New Roman"/>
        </w:rPr>
      </w:pPr>
      <w:r w:rsidRPr="008B0444">
        <w:rPr>
          <w:rFonts w:ascii="Times New Roman" w:hAnsi="Times New Roman"/>
          <w:i/>
        </w:rPr>
        <w:tab/>
      </w:r>
      <w:r w:rsidR="00F62351" w:rsidRPr="008B0444">
        <w:rPr>
          <w:rFonts w:ascii="Times New Roman" w:hAnsi="Times New Roman"/>
          <w:i/>
        </w:rPr>
        <w:t xml:space="preserve">Patrick O’Malley, </w:t>
      </w:r>
      <w:r w:rsidR="00F62351" w:rsidRPr="008B0444">
        <w:rPr>
          <w:rFonts w:ascii="Times New Roman" w:hAnsi="Times New Roman"/>
        </w:rPr>
        <w:t>Ph.D.,</w:t>
      </w:r>
      <w:r w:rsidR="00F62351" w:rsidRPr="008B0444">
        <w:rPr>
          <w:rFonts w:ascii="Times New Roman" w:hAnsi="Times New Roman"/>
          <w:i/>
        </w:rPr>
        <w:t xml:space="preserve"> </w:t>
      </w:r>
      <w:r w:rsidR="00F62351" w:rsidRPr="008B0444">
        <w:rPr>
          <w:rFonts w:ascii="Times New Roman" w:hAnsi="Times New Roman"/>
        </w:rPr>
        <w:t>Senior Research Scientist</w:t>
      </w:r>
      <w:r w:rsidR="00F62351" w:rsidRPr="008B0444">
        <w:rPr>
          <w:rFonts w:ascii="Times New Roman" w:hAnsi="Times New Roman"/>
        </w:rPr>
        <w:tab/>
      </w:r>
      <w:r w:rsidR="00F62351" w:rsidRPr="008B0444">
        <w:rPr>
          <w:rFonts w:ascii="Times New Roman" w:hAnsi="Times New Roman"/>
        </w:rPr>
        <w:tab/>
      </w:r>
      <w:r w:rsidR="00F62351" w:rsidRPr="008B0444">
        <w:rPr>
          <w:rFonts w:ascii="Times New Roman" w:hAnsi="Times New Roman"/>
        </w:rPr>
        <w:tab/>
      </w:r>
      <w:r w:rsidR="00F62351" w:rsidRPr="008B0444">
        <w:rPr>
          <w:rFonts w:ascii="Times New Roman" w:hAnsi="Times New Roman"/>
        </w:rPr>
        <w:tab/>
        <w:t xml:space="preserve">   (734) 763-5043</w:t>
      </w:r>
    </w:p>
    <w:p w:rsidR="00F62351" w:rsidRPr="008B0444" w:rsidRDefault="00F62351" w:rsidP="00100DCE">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720"/>
        <w:rPr>
          <w:rFonts w:ascii="Times New Roman" w:hAnsi="Times New Roman"/>
        </w:rPr>
      </w:pPr>
      <w:smartTag w:uri="urn:schemas-microsoft-com:office:smarttags" w:element="place">
        <w:smartTag w:uri="urn:schemas-microsoft-com:office:smarttags" w:element="PlaceName">
          <w:r w:rsidRPr="008B0444">
            <w:rPr>
              <w:rFonts w:ascii="Times New Roman" w:hAnsi="Times New Roman"/>
            </w:rPr>
            <w:t>Survey</w:t>
          </w:r>
        </w:smartTag>
        <w:r w:rsidRPr="008B0444">
          <w:rPr>
            <w:rFonts w:ascii="Times New Roman" w:hAnsi="Times New Roman"/>
          </w:rPr>
          <w:t xml:space="preserve"> </w:t>
        </w:r>
        <w:smartTag w:uri="urn:schemas-microsoft-com:office:smarttags" w:element="PlaceName">
          <w:r w:rsidRPr="008B0444">
            <w:rPr>
              <w:rFonts w:ascii="Times New Roman" w:hAnsi="Times New Roman"/>
            </w:rPr>
            <w:t>Research</w:t>
          </w:r>
        </w:smartTag>
        <w:r w:rsidRPr="008B0444">
          <w:rPr>
            <w:rFonts w:ascii="Times New Roman" w:hAnsi="Times New Roman"/>
          </w:rPr>
          <w:t xml:space="preserve"> </w:t>
        </w:r>
        <w:smartTag w:uri="urn:schemas-microsoft-com:office:smarttags" w:element="PlaceType">
          <w:r w:rsidRPr="008B0444">
            <w:rPr>
              <w:rFonts w:ascii="Times New Roman" w:hAnsi="Times New Roman"/>
            </w:rPr>
            <w:t>Center</w:t>
          </w:r>
        </w:smartTag>
      </w:smartTag>
      <w:r w:rsidRPr="008B0444">
        <w:rPr>
          <w:rFonts w:ascii="Times New Roman" w:hAnsi="Times New Roman"/>
        </w:rPr>
        <w:t xml:space="preserve">, The Institute for Social Research </w:t>
      </w:r>
    </w:p>
    <w:p w:rsidR="00F62351" w:rsidRPr="008B0444" w:rsidRDefault="00F62351" w:rsidP="00100DCE">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720"/>
        <w:rPr>
          <w:rFonts w:ascii="Times New Roman" w:hAnsi="Times New Roman"/>
        </w:rPr>
      </w:pPr>
      <w:smartTag w:uri="urn:schemas-microsoft-com:office:smarttags" w:element="place">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Michigan</w:t>
          </w:r>
        </w:smartTag>
      </w:smartTag>
    </w:p>
    <w:p w:rsidR="00F62351" w:rsidRPr="008B0444" w:rsidRDefault="00F62351" w:rsidP="00100DCE">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rPr>
          <w:rFonts w:ascii="Times New Roman" w:hAnsi="Times New Roman"/>
        </w:rPr>
      </w:pPr>
      <w:r w:rsidRPr="008B0444">
        <w:rPr>
          <w:rFonts w:ascii="Times New Roman" w:hAnsi="Times New Roman"/>
        </w:rPr>
        <w:tab/>
      </w:r>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Maryland</w:t>
        </w:r>
      </w:smartTag>
      <w:r w:rsidRPr="008B0444">
        <w:rPr>
          <w:rFonts w:ascii="Times New Roman" w:hAnsi="Times New Roman"/>
        </w:rPr>
        <w:t xml:space="preserve">, </w:t>
      </w:r>
      <w:smartTag w:uri="urn:schemas-microsoft-com:office:smarttags" w:element="place">
        <w:smartTag w:uri="urn:schemas-microsoft-com:office:smarttags" w:element="PlaceType">
          <w:r w:rsidRPr="008B0444">
            <w:rPr>
              <w:rFonts w:ascii="Times New Roman" w:hAnsi="Times New Roman"/>
            </w:rPr>
            <w:t>School</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Public Affairs</w:t>
          </w:r>
        </w:smartTag>
      </w:smartTag>
    </w:p>
    <w:p w:rsidR="00062ACC" w:rsidRPr="008B0444" w:rsidRDefault="00062ACC" w:rsidP="00100D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00DCE">
      <w:pPr>
        <w:keepNext/>
        <w:keepLines/>
        <w:tabs>
          <w:tab w:val="right" w:pos="9630"/>
        </w:tabs>
        <w:ind w:left="720"/>
        <w:rPr>
          <w:rFonts w:ascii="Times New Roman" w:hAnsi="Times New Roman"/>
        </w:rPr>
      </w:pPr>
      <w:r w:rsidRPr="008B0444">
        <w:rPr>
          <w:rFonts w:ascii="Times New Roman" w:hAnsi="Times New Roman"/>
          <w:i/>
        </w:rPr>
        <w:t>Peter Reuter</w:t>
      </w:r>
      <w:r w:rsidRPr="008B0444">
        <w:rPr>
          <w:rFonts w:ascii="Times New Roman" w:hAnsi="Times New Roman"/>
        </w:rPr>
        <w:t>, Ph.D.</w:t>
      </w:r>
      <w:r w:rsidRPr="008B0444">
        <w:rPr>
          <w:rFonts w:ascii="Times New Roman" w:hAnsi="Times New Roman"/>
        </w:rPr>
        <w:tab/>
        <w:t>(301) 405-6367</w:t>
      </w:r>
    </w:p>
    <w:p w:rsidR="00062ACC" w:rsidRPr="008B0444" w:rsidRDefault="00062ACC" w:rsidP="003E1EA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smartTag w:uri="urn:schemas-microsoft-com:office:smarttags" w:element="place">
        <w:smartTag w:uri="urn:schemas-microsoft-com:office:smarttags" w:element="PlaceType">
          <w:r w:rsidRPr="008B0444">
            <w:rPr>
              <w:rFonts w:ascii="Times New Roman" w:hAnsi="Times New Roman"/>
            </w:rPr>
            <w:t>School</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 xml:space="preserve">Public </w:t>
          </w:r>
          <w:r w:rsidR="003E1EA7" w:rsidRPr="008B0444">
            <w:rPr>
              <w:rFonts w:ascii="Times New Roman" w:hAnsi="Times New Roman"/>
            </w:rPr>
            <w:t>Policy</w:t>
          </w:r>
        </w:smartTag>
      </w:smartTag>
    </w:p>
    <w:p w:rsidR="00062ACC" w:rsidRPr="008B0444" w:rsidRDefault="00062ACC" w:rsidP="00100DC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Times New Roman" w:hAnsi="Times New Roman"/>
        </w:rPr>
      </w:pPr>
      <w:smartTag w:uri="urn:schemas-microsoft-com:office:smarttags" w:element="place">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of </w:t>
        </w:r>
        <w:smartTag w:uri="urn:schemas-microsoft-com:office:smarttags" w:element="PlaceName">
          <w:r w:rsidRPr="008B0444">
            <w:rPr>
              <w:rFonts w:ascii="Times New Roman" w:hAnsi="Times New Roman"/>
            </w:rPr>
            <w:t>Maryland</w:t>
          </w:r>
        </w:smartTag>
      </w:smartTag>
    </w:p>
    <w:p w:rsidR="00DB16D7" w:rsidRPr="008B0444" w:rsidRDefault="00DB16D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b/>
        </w:rPr>
        <w:t>b.</w:t>
      </w:r>
      <w:r w:rsidRPr="008B0444">
        <w:rPr>
          <w:rFonts w:ascii="Times New Roman" w:hAnsi="Times New Roman"/>
          <w:b/>
        </w:rPr>
        <w:tab/>
        <w:t>NSDUH Consultant for the Tobacco Module</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7A3A" w:rsidRPr="008B0444" w:rsidRDefault="00507A3A" w:rsidP="00463A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ind w:left="720"/>
        <w:rPr>
          <w:rFonts w:ascii="Times New Roman" w:hAnsi="Times New Roman"/>
        </w:rPr>
      </w:pPr>
      <w:r w:rsidRPr="008B0444">
        <w:rPr>
          <w:rFonts w:ascii="Times New Roman" w:hAnsi="Times New Roman"/>
          <w:i/>
        </w:rPr>
        <w:t>Gary A. Giovino</w:t>
      </w:r>
      <w:r w:rsidRPr="008B0444">
        <w:rPr>
          <w:rFonts w:ascii="Times New Roman" w:hAnsi="Times New Roman"/>
        </w:rPr>
        <w:t>, Ph.D., Professor</w:t>
      </w:r>
      <w:r w:rsidRPr="008B0444">
        <w:rPr>
          <w:rFonts w:ascii="Times New Roman" w:hAnsi="Times New Roman"/>
        </w:rPr>
        <w:tab/>
      </w:r>
      <w:r w:rsidRPr="008B0444">
        <w:rPr>
          <w:rFonts w:ascii="Times New Roman" w:hAnsi="Times New Roman"/>
        </w:rPr>
        <w:tab/>
      </w:r>
      <w:r w:rsidRPr="008B0444">
        <w:rPr>
          <w:rFonts w:ascii="Times New Roman" w:hAnsi="Times New Roman"/>
        </w:rPr>
        <w:tab/>
      </w:r>
      <w:r w:rsidRPr="008B0444">
        <w:rPr>
          <w:rFonts w:ascii="Times New Roman" w:hAnsi="Times New Roman"/>
        </w:rPr>
        <w:tab/>
      </w:r>
      <w:r w:rsidRPr="008B0444">
        <w:rPr>
          <w:rFonts w:ascii="Times New Roman" w:hAnsi="Times New Roman"/>
        </w:rPr>
        <w:tab/>
      </w:r>
      <w:r w:rsidRPr="008B0444">
        <w:rPr>
          <w:rFonts w:ascii="Times New Roman" w:hAnsi="Times New Roman"/>
        </w:rPr>
        <w:tab/>
        <w:t>(716) 845-8444</w:t>
      </w:r>
    </w:p>
    <w:p w:rsidR="00507A3A" w:rsidRPr="008B0444" w:rsidRDefault="00507A3A" w:rsidP="00507A3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ind w:left="720"/>
        <w:rPr>
          <w:rFonts w:ascii="Times New Roman" w:hAnsi="Times New Roman"/>
          <w:iCs/>
        </w:rPr>
      </w:pPr>
      <w:r w:rsidRPr="008B0444">
        <w:rPr>
          <w:rFonts w:ascii="Times New Roman" w:hAnsi="Times New Roman"/>
          <w:iCs/>
        </w:rPr>
        <w:t>Department of Health Behavior</w:t>
      </w:r>
    </w:p>
    <w:p w:rsidR="00507A3A" w:rsidRPr="008B0444" w:rsidRDefault="00507A3A" w:rsidP="00507A3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ind w:left="720"/>
        <w:rPr>
          <w:rFonts w:ascii="Times New Roman" w:hAnsi="Times New Roman"/>
          <w:iCs/>
          <w:strike/>
        </w:rPr>
      </w:pPr>
      <w:r w:rsidRPr="008B0444">
        <w:rPr>
          <w:rFonts w:ascii="Times New Roman" w:hAnsi="Times New Roman"/>
          <w:iCs/>
        </w:rPr>
        <w:t xml:space="preserve">University at </w:t>
      </w:r>
      <w:smartTag w:uri="urn:schemas-microsoft-com:office:smarttags" w:element="place">
        <w:smartTag w:uri="urn:schemas-microsoft-com:office:smarttags" w:element="City">
          <w:r w:rsidRPr="008B0444">
            <w:rPr>
              <w:rFonts w:ascii="Times New Roman" w:hAnsi="Times New Roman"/>
              <w:iCs/>
            </w:rPr>
            <w:t>Buffalo</w:t>
          </w:r>
        </w:smartTag>
      </w:smartTag>
      <w:r w:rsidRPr="008B0444">
        <w:rPr>
          <w:rFonts w:ascii="Times New Roman" w:hAnsi="Times New Roman"/>
          <w:iCs/>
        </w:rPr>
        <w:t xml:space="preserve"> - SUNY</w:t>
      </w:r>
    </w:p>
    <w:p w:rsidR="00062ACC" w:rsidRDefault="00062ACC">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06B25" w:rsidRPr="008B0444" w:rsidRDefault="00206B25">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b/>
        </w:rPr>
        <w:lastRenderedPageBreak/>
        <w:t>c.</w:t>
      </w:r>
      <w:r w:rsidRPr="008B0444">
        <w:rPr>
          <w:rFonts w:ascii="Times New Roman" w:hAnsi="Times New Roman"/>
          <w:b/>
        </w:rPr>
        <w:tab/>
        <w:t>NSDUH Consultants for Mental Health Modules</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right" w:pos="9630"/>
        </w:tabs>
        <w:ind w:left="720"/>
        <w:rPr>
          <w:rFonts w:ascii="Times New Roman" w:hAnsi="Times New Roman"/>
        </w:rPr>
      </w:pPr>
      <w:r w:rsidRPr="008B0444">
        <w:rPr>
          <w:rFonts w:ascii="Times New Roman" w:hAnsi="Times New Roman"/>
          <w:i/>
        </w:rPr>
        <w:t>Jeffrey Buck</w:t>
      </w:r>
      <w:r w:rsidRPr="008B0444">
        <w:rPr>
          <w:rFonts w:ascii="Times New Roman" w:hAnsi="Times New Roman"/>
        </w:rPr>
        <w:t>, Ph.D.</w:t>
      </w:r>
      <w:r w:rsidRPr="008B0444">
        <w:rPr>
          <w:rFonts w:ascii="Times New Roman" w:hAnsi="Times New Roman"/>
        </w:rPr>
        <w:tab/>
      </w:r>
      <w:r w:rsidRPr="008B0444">
        <w:rPr>
          <w:rFonts w:ascii="Times New Roman" w:hAnsi="Times New Roman"/>
        </w:rPr>
        <w:tab/>
        <w:t>(301) 443-0588</w:t>
      </w:r>
    </w:p>
    <w:p w:rsidR="00062ACC" w:rsidRPr="008B0444" w:rsidRDefault="00062ACC">
      <w:pPr>
        <w:widowControl/>
        <w:tabs>
          <w:tab w:val="right" w:pos="9648"/>
        </w:tabs>
        <w:ind w:firstLine="720"/>
        <w:rPr>
          <w:rFonts w:ascii="Times New Roman" w:hAnsi="Times New Roman"/>
        </w:rPr>
      </w:pPr>
      <w:r w:rsidRPr="008B0444">
        <w:rPr>
          <w:rFonts w:ascii="Times New Roman" w:hAnsi="Times New Roman"/>
        </w:rPr>
        <w:t xml:space="preserve">Director of Office of Managed Care                                </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Center for Mental Health Services</w:t>
      </w:r>
    </w:p>
    <w:p w:rsidR="00C628AC" w:rsidRPr="008B0444" w:rsidRDefault="00FC60B3" w:rsidP="00C628AC">
      <w:pPr>
        <w:autoSpaceDE/>
        <w:autoSpaceDN/>
        <w:adjustRightInd/>
        <w:spacing w:line="240" w:lineRule="exact"/>
        <w:ind w:firstLine="720"/>
        <w:rPr>
          <w:rFonts w:ascii="Times New Roman" w:hAnsi="Times New Roman"/>
          <w:iCs/>
        </w:rPr>
      </w:pPr>
      <w:r w:rsidRPr="008B0444">
        <w:rPr>
          <w:rFonts w:ascii="Times New Roman" w:hAnsi="Times New Roman"/>
        </w:rPr>
        <w:tab/>
      </w:r>
      <w:r w:rsidR="00C628AC" w:rsidRPr="008B0444">
        <w:rPr>
          <w:rFonts w:ascii="Times New Roman" w:hAnsi="Times New Roman"/>
        </w:rPr>
        <w:tab/>
      </w:r>
    </w:p>
    <w:p w:rsidR="00FC60B3" w:rsidRPr="008B0444" w:rsidRDefault="00B34561"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right" w:pos="9936"/>
        </w:tabs>
        <w:spacing w:line="240" w:lineRule="exact"/>
        <w:rPr>
          <w:rFonts w:ascii="Times New Roman" w:hAnsi="Times New Roman"/>
        </w:rPr>
      </w:pPr>
      <w:r w:rsidRPr="008B0444">
        <w:rPr>
          <w:rFonts w:ascii="Times New Roman" w:hAnsi="Times New Roman"/>
        </w:rPr>
        <w:tab/>
      </w:r>
      <w:r w:rsidR="00FC60B3" w:rsidRPr="008B0444">
        <w:rPr>
          <w:rFonts w:ascii="Times New Roman" w:hAnsi="Times New Roman"/>
          <w:i/>
          <w:iCs/>
        </w:rPr>
        <w:t>Michael First</w:t>
      </w:r>
      <w:r w:rsidR="00FC60B3" w:rsidRPr="008B0444">
        <w:rPr>
          <w:rFonts w:ascii="Times New Roman" w:hAnsi="Times New Roman"/>
        </w:rPr>
        <w:t>, M.D., Professor</w:t>
      </w:r>
      <w:r w:rsidR="00FC60B3" w:rsidRPr="008B0444">
        <w:rPr>
          <w:rFonts w:ascii="Times New Roman" w:hAnsi="Times New Roman"/>
        </w:rPr>
        <w:tab/>
      </w:r>
      <w:r w:rsidR="00FC60B3" w:rsidRPr="008B0444">
        <w:rPr>
          <w:rFonts w:ascii="Times New Roman" w:hAnsi="Times New Roman"/>
        </w:rPr>
        <w:tab/>
      </w:r>
      <w:r w:rsidR="00FC60B3" w:rsidRPr="008B0444">
        <w:rPr>
          <w:rFonts w:ascii="Times New Roman" w:hAnsi="Times New Roman"/>
        </w:rPr>
        <w:tab/>
      </w:r>
      <w:r w:rsidR="00FC60B3" w:rsidRPr="008B0444">
        <w:rPr>
          <w:rFonts w:ascii="Times New Roman" w:hAnsi="Times New Roman"/>
        </w:rPr>
        <w:tab/>
      </w:r>
      <w:r w:rsidR="00FC60B3" w:rsidRPr="008B0444">
        <w:rPr>
          <w:rFonts w:ascii="Times New Roman" w:hAnsi="Times New Roman"/>
        </w:rPr>
        <w:tab/>
      </w:r>
      <w:r w:rsidR="00FC60B3" w:rsidRPr="008B0444">
        <w:rPr>
          <w:rFonts w:ascii="Times New Roman" w:hAnsi="Times New Roman"/>
        </w:rPr>
        <w:tab/>
        <w:t>(212) 543-5531</w:t>
      </w:r>
    </w:p>
    <w:p w:rsidR="00FC60B3" w:rsidRPr="008B0444" w:rsidRDefault="00FC60B3"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rFonts w:ascii="Times New Roman" w:hAnsi="Times New Roman"/>
        </w:rPr>
      </w:pPr>
      <w:r w:rsidRPr="008B0444">
        <w:rPr>
          <w:rFonts w:ascii="Times New Roman" w:hAnsi="Times New Roman"/>
        </w:rPr>
        <w:tab/>
        <w:t>Department of Psychiatry</w:t>
      </w:r>
    </w:p>
    <w:p w:rsidR="00FC60B3" w:rsidRPr="008B0444" w:rsidRDefault="00FC60B3"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ind w:left="-18"/>
        <w:rPr>
          <w:rFonts w:ascii="Times New Roman" w:hAnsi="Times New Roman"/>
        </w:rPr>
      </w:pPr>
      <w:r w:rsidRPr="008B0444">
        <w:rPr>
          <w:rFonts w:ascii="Times New Roman" w:hAnsi="Times New Roman"/>
        </w:rPr>
        <w:tab/>
      </w:r>
      <w:r w:rsidRPr="008B0444">
        <w:rPr>
          <w:rFonts w:ascii="Times New Roman" w:hAnsi="Times New Roman"/>
        </w:rPr>
        <w:tab/>
      </w:r>
      <w:smartTag w:uri="urn:schemas-microsoft-com:office:smarttags" w:element="place">
        <w:smartTag w:uri="urn:schemas-microsoft-com:office:smarttags" w:element="PlaceName">
          <w:r w:rsidRPr="008B0444">
            <w:rPr>
              <w:rFonts w:ascii="Times New Roman" w:hAnsi="Times New Roman"/>
            </w:rPr>
            <w:t>Columbia</w:t>
          </w:r>
        </w:smartTag>
        <w:r w:rsidRPr="008B0444">
          <w:rPr>
            <w:rFonts w:ascii="Times New Roman" w:hAnsi="Times New Roman"/>
          </w:rPr>
          <w:t xml:space="preserve"> </w:t>
        </w:r>
        <w:smartTag w:uri="urn:schemas-microsoft-com:office:smarttags" w:element="PlaceType">
          <w:r w:rsidRPr="008B0444">
            <w:rPr>
              <w:rFonts w:ascii="Times New Roman" w:hAnsi="Times New Roman"/>
            </w:rPr>
            <w:t>University</w:t>
          </w:r>
        </w:smartTag>
        <w:r w:rsidRPr="008B0444">
          <w:rPr>
            <w:rFonts w:ascii="Times New Roman" w:hAnsi="Times New Roman"/>
          </w:rPr>
          <w:t xml:space="preserve"> </w:t>
        </w:r>
        <w:smartTag w:uri="urn:schemas-microsoft-com:office:smarttags" w:element="PlaceName">
          <w:r w:rsidRPr="008B0444">
            <w:rPr>
              <w:rFonts w:ascii="Times New Roman" w:hAnsi="Times New Roman"/>
            </w:rPr>
            <w:t>Medical</w:t>
          </w:r>
        </w:smartTag>
        <w:r w:rsidRPr="008B0444">
          <w:rPr>
            <w:rFonts w:ascii="Times New Roman" w:hAnsi="Times New Roman"/>
          </w:rPr>
          <w:t xml:space="preserve"> </w:t>
        </w:r>
        <w:smartTag w:uri="urn:schemas-microsoft-com:office:smarttags" w:element="PlaceType">
          <w:r w:rsidRPr="008B0444">
            <w:rPr>
              <w:rFonts w:ascii="Times New Roman" w:hAnsi="Times New Roman"/>
            </w:rPr>
            <w:t>Center</w:t>
          </w:r>
        </w:smartTag>
      </w:smartTag>
    </w:p>
    <w:p w:rsidR="00FC60B3" w:rsidRPr="008B0444" w:rsidRDefault="00FC60B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right" w:pos="9648"/>
        </w:tabs>
        <w:ind w:left="720"/>
        <w:rPr>
          <w:rFonts w:ascii="Times New Roman" w:hAnsi="Times New Roman"/>
        </w:rPr>
      </w:pPr>
      <w:r w:rsidRPr="008B0444">
        <w:rPr>
          <w:rFonts w:ascii="Times New Roman" w:hAnsi="Times New Roman"/>
          <w:i/>
        </w:rPr>
        <w:t>Marilyn Henderso</w:t>
      </w:r>
      <w:r w:rsidR="00507A3A" w:rsidRPr="008B0444">
        <w:rPr>
          <w:rFonts w:ascii="Times New Roman" w:hAnsi="Times New Roman"/>
          <w:i/>
        </w:rPr>
        <w:t xml:space="preserve">n </w:t>
      </w:r>
      <w:r w:rsidR="00507A3A" w:rsidRPr="008B0444">
        <w:rPr>
          <w:rFonts w:ascii="Times New Roman" w:hAnsi="Times New Roman"/>
          <w:iCs/>
        </w:rPr>
        <w:t>(retired)</w:t>
      </w:r>
      <w:r w:rsidRPr="008B0444">
        <w:rPr>
          <w:rFonts w:ascii="Times New Roman" w:hAnsi="Times New Roman"/>
        </w:rPr>
        <w:tab/>
        <w:t>(301) 443-2293</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Center for Mental Health Services </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r w:rsidRPr="008B0444">
        <w:rPr>
          <w:rFonts w:ascii="Times New Roman" w:hAnsi="Times New Roman"/>
        </w:rPr>
        <w:t xml:space="preserve"> </w:t>
      </w:r>
    </w:p>
    <w:p w:rsidR="00C27F99" w:rsidRPr="008B0444" w:rsidRDefault="00C27F99" w:rsidP="00C27F9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s>
        <w:ind w:left="720"/>
        <w:rPr>
          <w:rFonts w:ascii="Times New Roman" w:hAnsi="Times New Roman"/>
        </w:rPr>
      </w:pPr>
      <w:r w:rsidRPr="008B0444">
        <w:rPr>
          <w:rFonts w:ascii="Times New Roman" w:hAnsi="Times New Roman"/>
          <w:i/>
          <w:iCs/>
        </w:rPr>
        <w:t>Kimberly Hoagwood</w:t>
      </w:r>
      <w:r w:rsidRPr="008B0444">
        <w:rPr>
          <w:rFonts w:ascii="Times New Roman" w:hAnsi="Times New Roman"/>
        </w:rPr>
        <w:t>, Ph.D., Professor</w:t>
      </w:r>
      <w:r w:rsidRPr="008B0444">
        <w:rPr>
          <w:rFonts w:ascii="Times New Roman" w:hAnsi="Times New Roman"/>
        </w:rPr>
        <w:tab/>
      </w:r>
      <w:r w:rsidRPr="008B0444">
        <w:rPr>
          <w:rFonts w:ascii="Times New Roman" w:hAnsi="Times New Roman"/>
        </w:rPr>
        <w:tab/>
      </w:r>
      <w:r w:rsidRPr="008B0444">
        <w:rPr>
          <w:rFonts w:ascii="Times New Roman" w:hAnsi="Times New Roman"/>
        </w:rPr>
        <w:tab/>
      </w:r>
      <w:r w:rsidRPr="008B0444">
        <w:rPr>
          <w:rFonts w:ascii="Times New Roman" w:hAnsi="Times New Roman"/>
        </w:rPr>
        <w:tab/>
      </w:r>
      <w:r w:rsidRPr="008B0444">
        <w:rPr>
          <w:rFonts w:ascii="Times New Roman" w:hAnsi="Times New Roman"/>
        </w:rPr>
        <w:tab/>
        <w:t>(212) 543-5311</w:t>
      </w:r>
    </w:p>
    <w:p w:rsidR="00C27F99" w:rsidRPr="008B0444" w:rsidRDefault="00C27F9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Department of Child and Adolescent Psychiatry</w:t>
      </w:r>
    </w:p>
    <w:p w:rsidR="00C27F99" w:rsidRPr="008B0444" w:rsidRDefault="00C27F9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smartTag w:uri="urn:schemas-microsoft-com:office:smarttags" w:element="place">
        <w:smartTag w:uri="urn:schemas-microsoft-com:office:smarttags" w:element="PlaceName">
          <w:r w:rsidRPr="008B0444">
            <w:rPr>
              <w:rFonts w:ascii="Times New Roman" w:hAnsi="Times New Roman"/>
            </w:rPr>
            <w:t>Columbia</w:t>
          </w:r>
        </w:smartTag>
        <w:r w:rsidRPr="008B0444">
          <w:rPr>
            <w:rFonts w:ascii="Times New Roman" w:hAnsi="Times New Roman"/>
          </w:rPr>
          <w:t xml:space="preserve"> </w:t>
        </w:r>
        <w:smartTag w:uri="urn:schemas-microsoft-com:office:smarttags" w:element="PlaceType">
          <w:r w:rsidRPr="008B0444">
            <w:rPr>
              <w:rFonts w:ascii="Times New Roman" w:hAnsi="Times New Roman"/>
            </w:rPr>
            <w:t>University</w:t>
          </w:r>
        </w:smartTag>
      </w:smartTag>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FC60B3" w:rsidRPr="008B0444" w:rsidRDefault="00FC60B3" w:rsidP="00FC60B3">
      <w:pPr>
        <w:tabs>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right" w:pos="9936"/>
        </w:tabs>
        <w:spacing w:line="240" w:lineRule="exact"/>
        <w:ind w:left="-108"/>
        <w:rPr>
          <w:rFonts w:ascii="Times New Roman" w:hAnsi="Times New Roman"/>
          <w:b/>
        </w:rPr>
      </w:pPr>
      <w:r w:rsidRPr="008B0444">
        <w:rPr>
          <w:rFonts w:ascii="Times New Roman" w:hAnsi="Times New Roman"/>
          <w:b/>
        </w:rPr>
        <w:tab/>
      </w:r>
      <w:r w:rsidRPr="008B0444">
        <w:rPr>
          <w:rFonts w:ascii="Times New Roman" w:hAnsi="Times New Roman"/>
          <w:bCs/>
          <w:i/>
          <w:iCs/>
        </w:rPr>
        <w:t>Jeffrey Johnson,</w:t>
      </w:r>
      <w:r w:rsidRPr="008B0444">
        <w:rPr>
          <w:rFonts w:ascii="Times New Roman" w:hAnsi="Times New Roman"/>
          <w:bCs/>
        </w:rPr>
        <w:t xml:space="preserve"> PhD,</w:t>
      </w:r>
      <w:r w:rsidRPr="008B0444">
        <w:rPr>
          <w:rFonts w:ascii="Times New Roman" w:hAnsi="Times New Roman"/>
          <w:b/>
        </w:rPr>
        <w:t xml:space="preserve"> </w:t>
      </w:r>
      <w:r w:rsidRPr="008B0444">
        <w:rPr>
          <w:rFonts w:ascii="Times New Roman" w:hAnsi="Times New Roman"/>
        </w:rPr>
        <w:t>Associate Professor</w:t>
      </w:r>
      <w:r w:rsidRPr="008B0444">
        <w:rPr>
          <w:rFonts w:ascii="Times New Roman" w:hAnsi="Times New Roman"/>
          <w:b/>
        </w:rPr>
        <w:tab/>
      </w:r>
      <w:r w:rsidRPr="008B0444">
        <w:rPr>
          <w:rFonts w:ascii="Times New Roman" w:hAnsi="Times New Roman"/>
          <w:b/>
        </w:rPr>
        <w:tab/>
      </w:r>
      <w:r w:rsidRPr="008B0444">
        <w:rPr>
          <w:rFonts w:ascii="Times New Roman" w:hAnsi="Times New Roman"/>
          <w:b/>
        </w:rPr>
        <w:tab/>
      </w:r>
      <w:r w:rsidRPr="008B0444">
        <w:rPr>
          <w:rFonts w:ascii="Times New Roman" w:hAnsi="Times New Roman"/>
          <w:b/>
        </w:rPr>
        <w:tab/>
      </w:r>
      <w:r w:rsidRPr="008B0444">
        <w:rPr>
          <w:rFonts w:ascii="Times New Roman" w:hAnsi="Times New Roman"/>
          <w:b/>
        </w:rPr>
        <w:tab/>
      </w:r>
      <w:r w:rsidRPr="008B0444">
        <w:rPr>
          <w:rFonts w:ascii="Times New Roman" w:hAnsi="Times New Roman"/>
        </w:rPr>
        <w:t>(212) 543-5523</w:t>
      </w:r>
    </w:p>
    <w:p w:rsidR="00FC60B3" w:rsidRPr="008B0444" w:rsidRDefault="00FC60B3" w:rsidP="00FC60B3">
      <w:pPr>
        <w:widowControl/>
        <w:spacing w:line="240" w:lineRule="exact"/>
        <w:ind w:left="-108" w:firstLine="828"/>
        <w:rPr>
          <w:rFonts w:ascii="Times New Roman" w:hAnsi="Times New Roman"/>
        </w:rPr>
      </w:pPr>
      <w:r w:rsidRPr="008B0444">
        <w:rPr>
          <w:rFonts w:ascii="Times New Roman" w:hAnsi="Times New Roman"/>
        </w:rPr>
        <w:t xml:space="preserve">Department of Psychiatry </w:t>
      </w:r>
    </w:p>
    <w:p w:rsidR="00FC60B3" w:rsidRPr="008B0444" w:rsidRDefault="00FC60B3" w:rsidP="00FC60B3">
      <w:pPr>
        <w:widowControl/>
        <w:spacing w:line="240" w:lineRule="exact"/>
        <w:ind w:left="-108" w:firstLine="828"/>
        <w:rPr>
          <w:rFonts w:ascii="Times New Roman" w:hAnsi="Times New Roman"/>
        </w:rPr>
      </w:pPr>
      <w:r w:rsidRPr="008B0444">
        <w:rPr>
          <w:rFonts w:ascii="Times New Roman" w:hAnsi="Times New Roman"/>
        </w:rPr>
        <w:t xml:space="preserve">College of Physicians and Surgeons </w:t>
      </w:r>
    </w:p>
    <w:p w:rsidR="00FC60B3" w:rsidRPr="008B0444" w:rsidRDefault="00FC60B3" w:rsidP="00FC60B3">
      <w:pPr>
        <w:widowControl/>
        <w:spacing w:line="240" w:lineRule="exact"/>
        <w:ind w:left="-108" w:firstLine="828"/>
        <w:rPr>
          <w:rFonts w:ascii="Times New Roman" w:hAnsi="Times New Roman"/>
        </w:rPr>
      </w:pPr>
      <w:smartTag w:uri="urn:schemas-microsoft-com:office:smarttags" w:element="place">
        <w:smartTag w:uri="urn:schemas-microsoft-com:office:smarttags" w:element="PlaceName">
          <w:r w:rsidRPr="008B0444">
            <w:rPr>
              <w:rFonts w:ascii="Times New Roman" w:hAnsi="Times New Roman"/>
            </w:rPr>
            <w:t>Columbia</w:t>
          </w:r>
        </w:smartTag>
        <w:r w:rsidRPr="008B0444">
          <w:rPr>
            <w:rFonts w:ascii="Times New Roman" w:hAnsi="Times New Roman"/>
          </w:rPr>
          <w:t xml:space="preserve"> </w:t>
        </w:r>
        <w:smartTag w:uri="urn:schemas-microsoft-com:office:smarttags" w:element="PlaceType">
          <w:r w:rsidRPr="008B0444">
            <w:rPr>
              <w:rFonts w:ascii="Times New Roman" w:hAnsi="Times New Roman"/>
            </w:rPr>
            <w:t>University</w:t>
          </w:r>
        </w:smartTag>
      </w:smartTag>
    </w:p>
    <w:p w:rsidR="00FC60B3" w:rsidRPr="008B0444" w:rsidRDefault="00FC60B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keepNext/>
        <w:keepLines/>
        <w:tabs>
          <w:tab w:val="right" w:pos="9630"/>
        </w:tabs>
        <w:ind w:left="720"/>
        <w:rPr>
          <w:rFonts w:ascii="Times New Roman" w:hAnsi="Times New Roman"/>
        </w:rPr>
      </w:pPr>
      <w:r w:rsidRPr="008B0444">
        <w:rPr>
          <w:rFonts w:ascii="Times New Roman" w:hAnsi="Times New Roman"/>
          <w:i/>
        </w:rPr>
        <w:t xml:space="preserve">Ronald C. Kessler, </w:t>
      </w:r>
      <w:r w:rsidRPr="008B0444">
        <w:rPr>
          <w:rFonts w:ascii="Times New Roman" w:hAnsi="Times New Roman"/>
        </w:rPr>
        <w:t>Ph.D., Professor</w:t>
      </w:r>
      <w:r w:rsidRPr="008B0444">
        <w:rPr>
          <w:rFonts w:ascii="Times New Roman" w:hAnsi="Times New Roman"/>
        </w:rPr>
        <w:tab/>
        <w:t>(617) 423-3587</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Department of Health Care Policy</w:t>
      </w:r>
    </w:p>
    <w:p w:rsidR="00062ACC" w:rsidRPr="008B0444" w:rsidRDefault="00062AC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smartTag w:uri="urn:schemas-microsoft-com:office:smarttags" w:element="place">
        <w:smartTag w:uri="urn:schemas-microsoft-com:office:smarttags" w:element="PlaceName">
          <w:r w:rsidRPr="008B0444">
            <w:rPr>
              <w:rFonts w:ascii="Times New Roman" w:hAnsi="Times New Roman"/>
            </w:rPr>
            <w:t>Harvard</w:t>
          </w:r>
        </w:smartTag>
        <w:r w:rsidRPr="008B0444">
          <w:rPr>
            <w:rFonts w:ascii="Times New Roman" w:hAnsi="Times New Roman"/>
          </w:rPr>
          <w:t xml:space="preserve"> </w:t>
        </w:r>
        <w:smartTag w:uri="urn:schemas-microsoft-com:office:smarttags" w:element="PlaceName">
          <w:r w:rsidRPr="008B0444">
            <w:rPr>
              <w:rFonts w:ascii="Times New Roman" w:hAnsi="Times New Roman"/>
            </w:rPr>
            <w:t>Medical</w:t>
          </w:r>
        </w:smartTag>
        <w:r w:rsidRPr="008B0444">
          <w:rPr>
            <w:rFonts w:ascii="Times New Roman" w:hAnsi="Times New Roman"/>
          </w:rPr>
          <w:t xml:space="preserve"> </w:t>
        </w:r>
        <w:smartTag w:uri="urn:schemas-microsoft-com:office:smarttags" w:element="PlaceType">
          <w:r w:rsidRPr="008B0444">
            <w:rPr>
              <w:rFonts w:ascii="Times New Roman" w:hAnsi="Times New Roman"/>
            </w:rPr>
            <w:t>School</w:t>
          </w:r>
        </w:smartTag>
      </w:smartTag>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right" w:pos="9648"/>
        </w:tabs>
        <w:ind w:left="720"/>
        <w:rPr>
          <w:rFonts w:ascii="Times New Roman" w:hAnsi="Times New Roman"/>
        </w:rPr>
      </w:pPr>
      <w:r w:rsidRPr="008B0444">
        <w:rPr>
          <w:rFonts w:ascii="Times New Roman" w:hAnsi="Times New Roman"/>
          <w:i/>
        </w:rPr>
        <w:t>Christopher P. Lucas,</w:t>
      </w:r>
      <w:r w:rsidRPr="008B0444">
        <w:rPr>
          <w:rFonts w:ascii="Times New Roman" w:hAnsi="Times New Roman"/>
        </w:rPr>
        <w:t xml:space="preserve"> M.D.</w:t>
      </w:r>
      <w:r w:rsidRPr="008B0444">
        <w:rPr>
          <w:rFonts w:ascii="Times New Roman" w:hAnsi="Times New Roman"/>
        </w:rPr>
        <w:tab/>
        <w:t>(212) 543-5358</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Department of Child Psychiatry</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smartTag w:uri="urn:schemas-microsoft-com:office:smarttags" w:element="place">
        <w:smartTag w:uri="urn:schemas-microsoft-com:office:smarttags" w:element="PlaceName">
          <w:r w:rsidRPr="008B0444">
            <w:rPr>
              <w:rFonts w:ascii="Times New Roman" w:hAnsi="Times New Roman"/>
            </w:rPr>
            <w:t>Columbia</w:t>
          </w:r>
        </w:smartTag>
        <w:r w:rsidRPr="008B0444">
          <w:rPr>
            <w:rFonts w:ascii="Times New Roman" w:hAnsi="Times New Roman"/>
          </w:rPr>
          <w:t xml:space="preserve"> </w:t>
        </w:r>
        <w:smartTag w:uri="urn:schemas-microsoft-com:office:smarttags" w:element="PlaceType">
          <w:r w:rsidRPr="008B0444">
            <w:rPr>
              <w:rFonts w:ascii="Times New Roman" w:hAnsi="Times New Roman"/>
            </w:rPr>
            <w:t>University</w:t>
          </w:r>
        </w:smartTag>
      </w:smartTag>
    </w:p>
    <w:p w:rsidR="00C628AC" w:rsidRPr="008B0444" w:rsidRDefault="00C628AC" w:rsidP="00C628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ind w:hanging="36"/>
        <w:rPr>
          <w:rFonts w:ascii="Times New Roman" w:hAnsi="Times New Roman"/>
          <w:b/>
        </w:rPr>
      </w:pPr>
    </w:p>
    <w:p w:rsidR="00FC60B3" w:rsidRPr="008B0444" w:rsidRDefault="00C628AC"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right" w:pos="9936"/>
        </w:tabs>
        <w:spacing w:line="240" w:lineRule="exact"/>
        <w:ind w:hanging="36"/>
        <w:rPr>
          <w:rFonts w:ascii="Times New Roman" w:hAnsi="Times New Roman"/>
          <w:b/>
        </w:rPr>
      </w:pPr>
      <w:r w:rsidRPr="008B0444">
        <w:rPr>
          <w:rFonts w:ascii="Times New Roman" w:hAnsi="Times New Roman"/>
          <w:b/>
        </w:rPr>
        <w:tab/>
      </w:r>
      <w:r w:rsidRPr="008B0444">
        <w:rPr>
          <w:rFonts w:ascii="Times New Roman" w:hAnsi="Times New Roman"/>
          <w:b/>
        </w:rPr>
        <w:tab/>
      </w:r>
      <w:r w:rsidR="00FC60B3" w:rsidRPr="008B0444">
        <w:rPr>
          <w:rFonts w:ascii="Times New Roman" w:hAnsi="Times New Roman"/>
          <w:bCs/>
          <w:i/>
          <w:iCs/>
        </w:rPr>
        <w:t>Michael Schoenbaum</w:t>
      </w:r>
      <w:r w:rsidR="00FC60B3" w:rsidRPr="008B0444">
        <w:rPr>
          <w:rFonts w:ascii="Times New Roman" w:hAnsi="Times New Roman"/>
          <w:bCs/>
        </w:rPr>
        <w:t>, PhD</w:t>
      </w:r>
      <w:r w:rsidR="00FC60B3" w:rsidRPr="008B0444">
        <w:rPr>
          <w:rFonts w:ascii="Times New Roman" w:hAnsi="Times New Roman"/>
          <w:bCs/>
        </w:rPr>
        <w:tab/>
      </w:r>
      <w:r w:rsidR="00FC60B3" w:rsidRPr="008B0444">
        <w:rPr>
          <w:rFonts w:ascii="Times New Roman" w:hAnsi="Times New Roman"/>
          <w:b/>
        </w:rPr>
        <w:tab/>
      </w:r>
      <w:r w:rsidR="00FC60B3" w:rsidRPr="008B0444">
        <w:rPr>
          <w:rFonts w:ascii="Times New Roman" w:hAnsi="Times New Roman"/>
          <w:b/>
        </w:rPr>
        <w:tab/>
      </w:r>
      <w:r w:rsidR="00FC60B3" w:rsidRPr="008B0444">
        <w:rPr>
          <w:rFonts w:ascii="Times New Roman" w:hAnsi="Times New Roman"/>
          <w:b/>
        </w:rPr>
        <w:tab/>
      </w:r>
      <w:r w:rsidR="00FC60B3" w:rsidRPr="008B0444">
        <w:rPr>
          <w:rFonts w:ascii="Times New Roman" w:hAnsi="Times New Roman"/>
          <w:b/>
        </w:rPr>
        <w:tab/>
      </w:r>
      <w:r w:rsidR="00FC60B3" w:rsidRPr="008B0444">
        <w:rPr>
          <w:rFonts w:ascii="Times New Roman" w:hAnsi="Times New Roman"/>
          <w:b/>
        </w:rPr>
        <w:tab/>
      </w:r>
      <w:r w:rsidR="00FC60B3" w:rsidRPr="008B0444">
        <w:rPr>
          <w:rFonts w:ascii="Times New Roman" w:hAnsi="Times New Roman"/>
          <w:b/>
        </w:rPr>
        <w:tab/>
      </w:r>
      <w:r w:rsidR="00FC60B3" w:rsidRPr="008B0444">
        <w:rPr>
          <w:rFonts w:ascii="Times New Roman" w:hAnsi="Times New Roman"/>
        </w:rPr>
        <w:t>(301) 435-8760</w:t>
      </w:r>
    </w:p>
    <w:p w:rsidR="00FC60B3" w:rsidRPr="008B0444" w:rsidRDefault="00FC60B3"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rFonts w:ascii="Times New Roman" w:hAnsi="Times New Roman"/>
        </w:rPr>
      </w:pPr>
      <w:r w:rsidRPr="008B0444">
        <w:rPr>
          <w:rFonts w:ascii="Times New Roman" w:hAnsi="Times New Roman"/>
        </w:rPr>
        <w:tab/>
        <w:t xml:space="preserve">Senior Advisor for Mental Health Services, </w:t>
      </w:r>
    </w:p>
    <w:p w:rsidR="00FC60B3" w:rsidRPr="008B0444" w:rsidRDefault="00FC60B3"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rFonts w:ascii="Times New Roman" w:hAnsi="Times New Roman"/>
        </w:rPr>
      </w:pPr>
      <w:r w:rsidRPr="008B0444">
        <w:rPr>
          <w:rFonts w:ascii="Times New Roman" w:hAnsi="Times New Roman"/>
        </w:rPr>
        <w:tab/>
        <w:t>Epidemiology and Economics</w:t>
      </w:r>
    </w:p>
    <w:p w:rsidR="00FC60B3" w:rsidRPr="008B0444" w:rsidRDefault="00FC60B3"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rFonts w:ascii="Times New Roman" w:hAnsi="Times New Roman"/>
        </w:rPr>
      </w:pPr>
      <w:r w:rsidRPr="008B0444">
        <w:rPr>
          <w:rFonts w:ascii="Times New Roman" w:hAnsi="Times New Roman"/>
        </w:rPr>
        <w:tab/>
        <w:t>National Institute of Mental Health</w:t>
      </w:r>
    </w:p>
    <w:p w:rsidR="00FC60B3" w:rsidRPr="008B0444" w:rsidRDefault="00FC60B3" w:rsidP="00FC60B3">
      <w:pPr>
        <w:rPr>
          <w:rFonts w:ascii="Times New Roman" w:hAnsi="Times New Roman"/>
        </w:rPr>
      </w:pPr>
    </w:p>
    <w:p w:rsidR="00FC60B3" w:rsidRPr="008B0444" w:rsidRDefault="00FC60B3" w:rsidP="00FC6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8100"/>
          <w:tab w:val="left" w:pos="8640"/>
          <w:tab w:val="left" w:pos="9360"/>
          <w:tab w:val="right" w:pos="9936"/>
        </w:tabs>
        <w:spacing w:line="240" w:lineRule="exact"/>
        <w:ind w:left="-108"/>
        <w:rPr>
          <w:rFonts w:ascii="Times New Roman" w:hAnsi="Times New Roman"/>
          <w:b/>
        </w:rPr>
      </w:pPr>
      <w:r w:rsidRPr="008B0444">
        <w:rPr>
          <w:rFonts w:ascii="Times New Roman" w:hAnsi="Times New Roman"/>
          <w:b/>
        </w:rPr>
        <w:tab/>
      </w:r>
      <w:r w:rsidRPr="008B0444">
        <w:rPr>
          <w:rFonts w:ascii="Times New Roman" w:hAnsi="Times New Roman"/>
          <w:b/>
        </w:rPr>
        <w:tab/>
      </w:r>
      <w:r w:rsidRPr="008B0444">
        <w:rPr>
          <w:rFonts w:ascii="Times New Roman" w:hAnsi="Times New Roman"/>
          <w:bCs/>
          <w:i/>
          <w:iCs/>
        </w:rPr>
        <w:t>Phillip Wang</w:t>
      </w:r>
      <w:r w:rsidRPr="008B0444">
        <w:rPr>
          <w:rFonts w:ascii="Times New Roman" w:hAnsi="Times New Roman"/>
          <w:bCs/>
        </w:rPr>
        <w:t>, MD, PhD, Director</w:t>
      </w:r>
      <w:r w:rsidRPr="008B0444">
        <w:rPr>
          <w:rFonts w:ascii="Times New Roman" w:hAnsi="Times New Roman"/>
          <w:b/>
        </w:rPr>
        <w:tab/>
      </w:r>
      <w:r w:rsidRPr="008B0444">
        <w:rPr>
          <w:rFonts w:ascii="Times New Roman" w:hAnsi="Times New Roman"/>
          <w:b/>
        </w:rPr>
        <w:tab/>
      </w:r>
      <w:r w:rsidRPr="008B0444">
        <w:rPr>
          <w:rFonts w:ascii="Times New Roman" w:hAnsi="Times New Roman"/>
          <w:b/>
        </w:rPr>
        <w:tab/>
      </w:r>
      <w:r w:rsidRPr="008B0444">
        <w:rPr>
          <w:rFonts w:ascii="Times New Roman" w:hAnsi="Times New Roman"/>
          <w:b/>
        </w:rPr>
        <w:tab/>
      </w:r>
      <w:r w:rsidR="00CB6262" w:rsidRPr="008B0444">
        <w:rPr>
          <w:rFonts w:ascii="Times New Roman" w:hAnsi="Times New Roman"/>
          <w:b/>
        </w:rPr>
        <w:tab/>
      </w:r>
      <w:r w:rsidRPr="008B0444">
        <w:rPr>
          <w:rFonts w:ascii="Times New Roman" w:hAnsi="Times New Roman"/>
        </w:rPr>
        <w:t>(301)</w:t>
      </w:r>
      <w:r w:rsidR="00CB6262" w:rsidRPr="008B0444">
        <w:rPr>
          <w:rFonts w:ascii="Times New Roman" w:hAnsi="Times New Roman"/>
        </w:rPr>
        <w:t xml:space="preserve"> </w:t>
      </w:r>
      <w:r w:rsidRPr="008B0444">
        <w:rPr>
          <w:rFonts w:ascii="Times New Roman" w:hAnsi="Times New Roman"/>
        </w:rPr>
        <w:t>443-6233</w:t>
      </w:r>
    </w:p>
    <w:p w:rsidR="00FC60B3" w:rsidRPr="008B0444" w:rsidRDefault="00FC60B3" w:rsidP="00FC60B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ind w:left="-115"/>
        <w:rPr>
          <w:rFonts w:ascii="Times New Roman" w:hAnsi="Times New Roman"/>
        </w:rPr>
      </w:pPr>
      <w:r w:rsidRPr="008B0444">
        <w:rPr>
          <w:rFonts w:ascii="Times New Roman" w:hAnsi="Times New Roman"/>
        </w:rPr>
        <w:tab/>
      </w:r>
      <w:r w:rsidRPr="008B0444">
        <w:rPr>
          <w:rFonts w:ascii="Times New Roman" w:hAnsi="Times New Roman"/>
        </w:rPr>
        <w:tab/>
        <w:t>Division of Services and</w:t>
      </w:r>
    </w:p>
    <w:p w:rsidR="00FC60B3" w:rsidRPr="008B0444" w:rsidRDefault="00FC60B3" w:rsidP="00FC60B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ind w:left="-115"/>
        <w:rPr>
          <w:rFonts w:ascii="Times New Roman" w:hAnsi="Times New Roman"/>
        </w:rPr>
      </w:pPr>
      <w:r w:rsidRPr="008B0444">
        <w:rPr>
          <w:rFonts w:ascii="Times New Roman" w:hAnsi="Times New Roman"/>
        </w:rPr>
        <w:tab/>
      </w:r>
      <w:r w:rsidRPr="008B0444">
        <w:rPr>
          <w:rFonts w:ascii="Times New Roman" w:hAnsi="Times New Roman"/>
        </w:rPr>
        <w:tab/>
        <w:t>Intervention Research</w:t>
      </w:r>
    </w:p>
    <w:p w:rsidR="00FC60B3" w:rsidRPr="008B0444" w:rsidRDefault="00FC60B3" w:rsidP="00FC60B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ind w:left="-115"/>
        <w:rPr>
          <w:rFonts w:ascii="Times New Roman" w:hAnsi="Times New Roman"/>
        </w:rPr>
      </w:pPr>
      <w:r w:rsidRPr="008B0444">
        <w:rPr>
          <w:rFonts w:ascii="Times New Roman" w:hAnsi="Times New Roman"/>
        </w:rPr>
        <w:tab/>
      </w:r>
      <w:r w:rsidRPr="008B0444">
        <w:rPr>
          <w:rFonts w:ascii="Times New Roman" w:hAnsi="Times New Roman"/>
        </w:rPr>
        <w:tab/>
        <w:t xml:space="preserve">National Institute of Mental Health </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5161EF" w:rsidRPr="008B0444" w:rsidRDefault="005161EF" w:rsidP="005161EF">
      <w:pPr>
        <w:ind w:left="30" w:right="30"/>
        <w:rPr>
          <w:rFonts w:ascii="Times New Roman" w:hAnsi="Times New Roman"/>
        </w:rPr>
      </w:pPr>
      <w:r w:rsidRPr="008B0444">
        <w:rPr>
          <w:rFonts w:ascii="Times New Roman" w:hAnsi="Times New Roman"/>
        </w:rPr>
        <w:br/>
      </w:r>
    </w:p>
    <w:p w:rsidR="005161EF" w:rsidRPr="008B0444" w:rsidRDefault="005161E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sectPr w:rsidR="005161EF" w:rsidRPr="008B0444" w:rsidSect="00D46FCD">
          <w:headerReference w:type="default" r:id="rId10"/>
          <w:footerReference w:type="default" r:id="rId11"/>
          <w:type w:val="nextColumn"/>
          <w:pgSz w:w="12240" w:h="15840"/>
          <w:pgMar w:top="1152" w:right="1440" w:bottom="720" w:left="1152" w:header="1152" w:footer="720" w:gutter="0"/>
          <w:cols w:space="720"/>
          <w:noEndnote/>
        </w:sectPr>
      </w:pPr>
    </w:p>
    <w:p w:rsidR="001E5067" w:rsidRPr="008B0444" w:rsidRDefault="001E5067" w:rsidP="001E506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00062ACC" w:rsidRPr="008B0444" w:rsidRDefault="001E5067">
      <w:pPr>
        <w:widowControl/>
        <w:tabs>
          <w:tab w:val="center" w:pos="4824"/>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ab/>
      </w:r>
      <w:r w:rsidR="00062ACC" w:rsidRPr="008B0444">
        <w:rPr>
          <w:rFonts w:ascii="Times New Roman" w:hAnsi="Times New Roman"/>
          <w:b/>
        </w:rPr>
        <w:t>ATTACHMENTS</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A330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Attachment A</w:t>
      </w:r>
      <w:r w:rsidR="00062ACC" w:rsidRPr="008B0444">
        <w:rPr>
          <w:rFonts w:ascii="Times New Roman" w:hAnsi="Times New Roman"/>
        </w:rPr>
        <w:t xml:space="preserve">  </w:t>
      </w:r>
      <w:r w:rsidR="00062ACC" w:rsidRPr="008B0444">
        <w:rPr>
          <w:rFonts w:ascii="Times New Roman" w:hAnsi="Times New Roman"/>
        </w:rPr>
        <w:noBreakHyphen/>
      </w:r>
      <w:r w:rsidR="00062ACC" w:rsidRPr="008B0444">
        <w:rPr>
          <w:rFonts w:ascii="Times New Roman" w:hAnsi="Times New Roman"/>
        </w:rPr>
        <w:tab/>
      </w:r>
      <w:r w:rsidR="00C0094B" w:rsidRPr="008B0444">
        <w:rPr>
          <w:rFonts w:ascii="Times New Roman" w:hAnsi="Times New Roman"/>
        </w:rPr>
        <w:t>Federal-Wide Assurance</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A330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8B0444">
        <w:rPr>
          <w:rFonts w:ascii="Times New Roman" w:hAnsi="Times New Roman"/>
        </w:rPr>
        <w:t>Attachment B</w:t>
      </w:r>
      <w:r w:rsidR="00062ACC" w:rsidRPr="008B0444">
        <w:rPr>
          <w:rFonts w:ascii="Times New Roman" w:hAnsi="Times New Roman"/>
        </w:rPr>
        <w:t xml:space="preserve">  -</w:t>
      </w:r>
      <w:r w:rsidR="00062ACC" w:rsidRPr="008B0444">
        <w:rPr>
          <w:rFonts w:ascii="Times New Roman" w:hAnsi="Times New Roman"/>
        </w:rPr>
        <w:tab/>
        <w:t>CAI Questionnaire Content</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A330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Attachment C</w:t>
      </w:r>
      <w:r w:rsidR="00062ACC" w:rsidRPr="008B0444">
        <w:rPr>
          <w:rFonts w:ascii="Times New Roman" w:hAnsi="Times New Roman"/>
        </w:rPr>
        <w:t xml:space="preserve">  </w:t>
      </w:r>
      <w:r w:rsidR="00062ACC" w:rsidRPr="008B0444">
        <w:rPr>
          <w:rFonts w:ascii="Times New Roman" w:hAnsi="Times New Roman"/>
        </w:rPr>
        <w:noBreakHyphen/>
      </w:r>
      <w:r w:rsidR="00062ACC" w:rsidRPr="008B0444">
        <w:rPr>
          <w:rFonts w:ascii="Times New Roman" w:hAnsi="Times New Roman"/>
        </w:rPr>
        <w:tab/>
        <w:t>Quality Control Form</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A330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Attachment D</w:t>
      </w:r>
      <w:r w:rsidR="00062ACC" w:rsidRPr="008B0444">
        <w:rPr>
          <w:rFonts w:ascii="Times New Roman" w:hAnsi="Times New Roman"/>
        </w:rPr>
        <w:t xml:space="preserve"> </w:t>
      </w:r>
      <w:r w:rsidR="00062ACC" w:rsidRPr="008B0444">
        <w:rPr>
          <w:rFonts w:ascii="Times New Roman" w:hAnsi="Times New Roman"/>
        </w:rPr>
        <w:noBreakHyphen/>
      </w:r>
      <w:r w:rsidR="00062ACC" w:rsidRPr="008B0444">
        <w:rPr>
          <w:rFonts w:ascii="Times New Roman" w:hAnsi="Times New Roman"/>
        </w:rPr>
        <w:tab/>
        <w:t xml:space="preserve">Lead Letter to Selected Dwelling Unit  </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A330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Attachment E</w:t>
      </w:r>
      <w:r w:rsidR="00062ACC" w:rsidRPr="008B0444">
        <w:rPr>
          <w:rFonts w:ascii="Times New Roman" w:hAnsi="Times New Roman"/>
        </w:rPr>
        <w:t xml:space="preserve">  </w:t>
      </w:r>
      <w:r w:rsidR="00062ACC" w:rsidRPr="008B0444">
        <w:rPr>
          <w:rFonts w:ascii="Times New Roman" w:hAnsi="Times New Roman"/>
        </w:rPr>
        <w:noBreakHyphen/>
      </w:r>
      <w:r w:rsidR="00062ACC" w:rsidRPr="008B0444">
        <w:rPr>
          <w:rFonts w:ascii="Times New Roman" w:hAnsi="Times New Roman"/>
        </w:rPr>
        <w:tab/>
      </w:r>
      <w:r w:rsidR="0078259C">
        <w:rPr>
          <w:rFonts w:ascii="Times New Roman" w:hAnsi="Times New Roman"/>
        </w:rPr>
        <w:t xml:space="preserve">Contact Cards - </w:t>
      </w:r>
      <w:r w:rsidR="00062ACC" w:rsidRPr="008B0444">
        <w:rPr>
          <w:rFonts w:ascii="Times New Roman" w:hAnsi="Times New Roman"/>
        </w:rPr>
        <w:t xml:space="preserve">Sorry I Missed You Card </w:t>
      </w:r>
      <w:r w:rsidR="0078259C">
        <w:rPr>
          <w:rFonts w:ascii="Times New Roman" w:hAnsi="Times New Roman"/>
        </w:rPr>
        <w:t xml:space="preserve">&amp; </w:t>
      </w:r>
      <w:r w:rsidR="0078259C" w:rsidRPr="008B0444">
        <w:rPr>
          <w:rFonts w:ascii="Times New Roman" w:hAnsi="Times New Roman"/>
        </w:rPr>
        <w:t>Appointment Card</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A330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Attachment F</w:t>
      </w:r>
      <w:r w:rsidR="00062ACC" w:rsidRPr="008B0444">
        <w:rPr>
          <w:rFonts w:ascii="Times New Roman" w:hAnsi="Times New Roman"/>
        </w:rPr>
        <w:t xml:space="preserve">  </w:t>
      </w:r>
      <w:r w:rsidR="00062ACC" w:rsidRPr="008B0444">
        <w:rPr>
          <w:rFonts w:ascii="Times New Roman" w:hAnsi="Times New Roman"/>
        </w:rPr>
        <w:noBreakHyphen/>
      </w:r>
      <w:r w:rsidR="00062ACC" w:rsidRPr="008B0444">
        <w:rPr>
          <w:rFonts w:ascii="Times New Roman" w:hAnsi="Times New Roman"/>
        </w:rPr>
        <w:tab/>
      </w:r>
      <w:r w:rsidR="0078259C">
        <w:rPr>
          <w:rFonts w:ascii="Times New Roman" w:hAnsi="Times New Roman"/>
        </w:rPr>
        <w:t>Introduction and Informed Consent</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A330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Attachment G</w:t>
      </w:r>
      <w:r w:rsidR="00062ACC" w:rsidRPr="008B0444">
        <w:rPr>
          <w:rFonts w:ascii="Times New Roman" w:hAnsi="Times New Roman"/>
        </w:rPr>
        <w:t xml:space="preserve">  </w:t>
      </w:r>
      <w:r w:rsidR="00062ACC" w:rsidRPr="008B0444">
        <w:rPr>
          <w:rFonts w:ascii="Times New Roman" w:hAnsi="Times New Roman"/>
        </w:rPr>
        <w:noBreakHyphen/>
      </w:r>
      <w:r w:rsidR="00062ACC" w:rsidRPr="008B0444">
        <w:rPr>
          <w:rFonts w:ascii="Times New Roman" w:hAnsi="Times New Roman"/>
        </w:rPr>
        <w:tab/>
        <w:t>Study Description</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0A527B" w:rsidRPr="008B0444">
        <w:rPr>
          <w:rFonts w:ascii="Times New Roman" w:hAnsi="Times New Roman"/>
        </w:rPr>
        <w:t xml:space="preserve"> </w:t>
      </w:r>
      <w:r w:rsidR="00A33003" w:rsidRPr="008B0444">
        <w:rPr>
          <w:rFonts w:ascii="Times New Roman" w:hAnsi="Times New Roman"/>
        </w:rPr>
        <w:t>H</w:t>
      </w:r>
      <w:r w:rsidRPr="008B0444">
        <w:rPr>
          <w:rFonts w:ascii="Times New Roman" w:hAnsi="Times New Roman"/>
        </w:rPr>
        <w:t xml:space="preserve">  </w:t>
      </w:r>
      <w:r w:rsidRPr="008B0444">
        <w:rPr>
          <w:rFonts w:ascii="Times New Roman" w:hAnsi="Times New Roman"/>
        </w:rPr>
        <w:noBreakHyphen/>
      </w:r>
      <w:r w:rsidRPr="008B0444">
        <w:rPr>
          <w:rFonts w:ascii="Times New Roman" w:hAnsi="Times New Roman"/>
        </w:rPr>
        <w:tab/>
        <w:t xml:space="preserve">Housing Unit </w:t>
      </w:r>
      <w:r w:rsidR="000A527B" w:rsidRPr="008B0444">
        <w:rPr>
          <w:rFonts w:ascii="Times New Roman" w:hAnsi="Times New Roman"/>
        </w:rPr>
        <w:t xml:space="preserve">and Group Quarters Unit </w:t>
      </w:r>
      <w:r w:rsidRPr="008B0444">
        <w:rPr>
          <w:rFonts w:ascii="Times New Roman" w:hAnsi="Times New Roman"/>
        </w:rPr>
        <w:t>Screening Questions</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I</w:t>
      </w:r>
      <w:r w:rsidRPr="008B0444">
        <w:rPr>
          <w:rFonts w:ascii="Times New Roman" w:hAnsi="Times New Roman"/>
        </w:rPr>
        <w:t xml:space="preserve"> </w:t>
      </w:r>
      <w:r w:rsidRPr="008B0444">
        <w:rPr>
          <w:rFonts w:ascii="Times New Roman" w:hAnsi="Times New Roman"/>
        </w:rPr>
        <w:noBreakHyphen/>
      </w:r>
      <w:r w:rsidRPr="008B0444">
        <w:rPr>
          <w:rFonts w:ascii="Times New Roman" w:hAnsi="Times New Roman"/>
        </w:rPr>
        <w:tab/>
        <w:t>Question and Answer Brochure</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J</w:t>
      </w:r>
      <w:r w:rsidRPr="008B0444">
        <w:rPr>
          <w:rFonts w:ascii="Times New Roman" w:hAnsi="Times New Roman"/>
        </w:rPr>
        <w:t xml:space="preserve"> </w:t>
      </w:r>
      <w:r w:rsidRPr="008B0444">
        <w:rPr>
          <w:rFonts w:ascii="Times New Roman" w:hAnsi="Times New Roman"/>
        </w:rPr>
        <w:noBreakHyphen/>
      </w:r>
      <w:r w:rsidRPr="008B0444">
        <w:rPr>
          <w:rFonts w:ascii="Times New Roman" w:hAnsi="Times New Roman"/>
        </w:rPr>
        <w:tab/>
        <w:t>Example of NSDUH Highlights</w:t>
      </w:r>
      <w:r w:rsidR="0078259C">
        <w:rPr>
          <w:rFonts w:ascii="Times New Roman" w:hAnsi="Times New Roman"/>
        </w:rPr>
        <w:t xml:space="preserve"> &amp; </w:t>
      </w:r>
      <w:r w:rsidR="0078259C" w:rsidRPr="008B0444">
        <w:rPr>
          <w:rFonts w:ascii="Times New Roman" w:hAnsi="Times New Roman"/>
        </w:rPr>
        <w:t>NSDUH Newspaper Clippings</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K</w:t>
      </w:r>
      <w:r w:rsidRPr="008B0444">
        <w:rPr>
          <w:rFonts w:ascii="Times New Roman" w:hAnsi="Times New Roman"/>
        </w:rPr>
        <w:t xml:space="preserve"> -</w:t>
      </w:r>
      <w:r w:rsidRPr="008B0444">
        <w:rPr>
          <w:rFonts w:ascii="Times New Roman" w:hAnsi="Times New Roman"/>
        </w:rPr>
        <w:tab/>
      </w:r>
      <w:r w:rsidR="0078259C" w:rsidRPr="008B0444">
        <w:rPr>
          <w:rFonts w:ascii="Times New Roman" w:hAnsi="Times New Roman"/>
        </w:rPr>
        <w:t>Showcard Booklet</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L</w:t>
      </w:r>
      <w:r w:rsidRPr="008B0444">
        <w:rPr>
          <w:rFonts w:ascii="Times New Roman" w:hAnsi="Times New Roman"/>
        </w:rPr>
        <w:t xml:space="preserve"> -</w:t>
      </w:r>
      <w:r w:rsidRPr="008B0444">
        <w:rPr>
          <w:rFonts w:ascii="Times New Roman" w:hAnsi="Times New Roman"/>
        </w:rPr>
        <w:tab/>
      </w:r>
      <w:r w:rsidR="0078259C" w:rsidRPr="008B0444">
        <w:rPr>
          <w:rFonts w:ascii="Times New Roman" w:hAnsi="Times New Roman"/>
        </w:rPr>
        <w:t>Quality Control Letter</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M</w:t>
      </w:r>
      <w:r w:rsidRPr="008B0444">
        <w:rPr>
          <w:rFonts w:ascii="Times New Roman" w:hAnsi="Times New Roman"/>
        </w:rPr>
        <w:t xml:space="preserve"> </w:t>
      </w:r>
      <w:r w:rsidRPr="008B0444">
        <w:rPr>
          <w:rFonts w:ascii="Times New Roman" w:hAnsi="Times New Roman"/>
        </w:rPr>
        <w:noBreakHyphen/>
      </w:r>
      <w:r w:rsidRPr="008B0444">
        <w:rPr>
          <w:rFonts w:ascii="Times New Roman" w:hAnsi="Times New Roman"/>
        </w:rPr>
        <w:tab/>
      </w:r>
      <w:r w:rsidR="0078259C" w:rsidRPr="008B0444">
        <w:rPr>
          <w:rFonts w:ascii="Times New Roman" w:hAnsi="Times New Roman"/>
        </w:rPr>
        <w:t>Sample Design</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N</w:t>
      </w:r>
      <w:r w:rsidRPr="008B0444">
        <w:rPr>
          <w:rFonts w:ascii="Times New Roman" w:hAnsi="Times New Roman"/>
        </w:rPr>
        <w:t xml:space="preserve">  -</w:t>
      </w:r>
      <w:r w:rsidRPr="008B0444">
        <w:rPr>
          <w:rFonts w:ascii="Times New Roman" w:hAnsi="Times New Roman"/>
        </w:rPr>
        <w:tab/>
      </w:r>
      <w:r w:rsidR="0078259C" w:rsidRPr="008B0444">
        <w:rPr>
          <w:rFonts w:ascii="Times New Roman" w:hAnsi="Times New Roman"/>
        </w:rPr>
        <w:t xml:space="preserve">Interview </w:t>
      </w:r>
      <w:r w:rsidR="00E07DD0">
        <w:rPr>
          <w:rFonts w:ascii="Times New Roman" w:hAnsi="Times New Roman"/>
        </w:rPr>
        <w:t>Incentive</w:t>
      </w:r>
      <w:r w:rsidR="00E07DD0" w:rsidRPr="008B0444">
        <w:rPr>
          <w:rFonts w:ascii="Times New Roman" w:hAnsi="Times New Roman"/>
        </w:rPr>
        <w:t xml:space="preserve"> </w:t>
      </w:r>
      <w:r w:rsidR="0078259C" w:rsidRPr="008B0444">
        <w:rPr>
          <w:rFonts w:ascii="Times New Roman" w:hAnsi="Times New Roman"/>
        </w:rPr>
        <w:t>Receipt</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O</w:t>
      </w:r>
      <w:r w:rsidRPr="008B0444">
        <w:rPr>
          <w:rFonts w:ascii="Times New Roman" w:hAnsi="Times New Roman"/>
        </w:rPr>
        <w:t xml:space="preserve">  -</w:t>
      </w:r>
      <w:r w:rsidRPr="008B0444">
        <w:rPr>
          <w:rFonts w:ascii="Times New Roman" w:hAnsi="Times New Roman"/>
        </w:rPr>
        <w:tab/>
      </w:r>
      <w:r w:rsidR="0078259C" w:rsidRPr="008B0444">
        <w:rPr>
          <w:rFonts w:ascii="Times New Roman" w:hAnsi="Times New Roman"/>
        </w:rPr>
        <w:t>Certificate of Participation</w:t>
      </w: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P</w:t>
      </w:r>
      <w:r w:rsidRPr="008B0444">
        <w:rPr>
          <w:rFonts w:ascii="Times New Roman" w:hAnsi="Times New Roman"/>
        </w:rPr>
        <w:t xml:space="preserve"> -</w:t>
      </w:r>
      <w:r w:rsidRPr="008B0444">
        <w:rPr>
          <w:rFonts w:ascii="Times New Roman" w:hAnsi="Times New Roman"/>
        </w:rPr>
        <w:tab/>
      </w:r>
      <w:r w:rsidR="0078259C" w:rsidRPr="008B0444">
        <w:rPr>
          <w:rFonts w:ascii="Times New Roman" w:hAnsi="Times New Roman"/>
        </w:rPr>
        <w:t>Unable to Contact</w:t>
      </w:r>
      <w:r w:rsidR="0078259C">
        <w:rPr>
          <w:rFonts w:ascii="Times New Roman" w:hAnsi="Times New Roman"/>
        </w:rPr>
        <w:t>, Controlled Access, and Call-Me</w:t>
      </w:r>
      <w:r w:rsidR="0078259C" w:rsidRPr="008B0444">
        <w:rPr>
          <w:rFonts w:ascii="Times New Roman" w:hAnsi="Times New Roman"/>
        </w:rPr>
        <w:t xml:space="preserve"> Letters</w:t>
      </w:r>
    </w:p>
    <w:p w:rsidR="00410B7A" w:rsidRPr="008B0444" w:rsidRDefault="00410B7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p>
    <w:p w:rsidR="00410B7A" w:rsidRPr="008B0444" w:rsidRDefault="00410B7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A33003" w:rsidRPr="008B0444">
        <w:rPr>
          <w:rFonts w:ascii="Times New Roman" w:hAnsi="Times New Roman"/>
        </w:rPr>
        <w:t xml:space="preserve"> Q</w:t>
      </w:r>
      <w:r w:rsidRPr="008B0444">
        <w:rPr>
          <w:rFonts w:ascii="Times New Roman" w:hAnsi="Times New Roman"/>
        </w:rPr>
        <w:t xml:space="preserve"> - </w:t>
      </w:r>
      <w:r w:rsidRPr="008B0444">
        <w:rPr>
          <w:rFonts w:ascii="Times New Roman" w:hAnsi="Times New Roman"/>
        </w:rPr>
        <w:tab/>
      </w:r>
      <w:r w:rsidR="00C51312" w:rsidRPr="008B0444">
        <w:rPr>
          <w:rFonts w:ascii="Times New Roman" w:hAnsi="Times New Roman"/>
        </w:rPr>
        <w:t>Refusal Letters</w:t>
      </w:r>
    </w:p>
    <w:p w:rsidR="00C92EAE" w:rsidRPr="008B0444" w:rsidRDefault="00C92EA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p>
    <w:p w:rsidR="00C92EAE" w:rsidRPr="008B0444" w:rsidRDefault="00A33003" w:rsidP="00EE30F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EE30F5">
        <w:rPr>
          <w:rFonts w:ascii="Times New Roman" w:hAnsi="Times New Roman"/>
        </w:rPr>
        <w:t>R</w:t>
      </w:r>
      <w:r w:rsidR="00BD4EAD" w:rsidRPr="008B0444">
        <w:rPr>
          <w:rFonts w:ascii="Times New Roman" w:hAnsi="Times New Roman"/>
        </w:rPr>
        <w:t xml:space="preserve"> </w:t>
      </w:r>
      <w:r w:rsidR="00C92EAE" w:rsidRPr="008B0444">
        <w:rPr>
          <w:rFonts w:ascii="Times New Roman" w:hAnsi="Times New Roman"/>
        </w:rPr>
        <w:t xml:space="preserve">- </w:t>
      </w:r>
      <w:r w:rsidR="00C92EAE" w:rsidRPr="008B0444">
        <w:rPr>
          <w:rFonts w:ascii="Times New Roman" w:hAnsi="Times New Roman"/>
        </w:rPr>
        <w:tab/>
      </w:r>
      <w:r w:rsidR="00C51312" w:rsidRPr="008B0444">
        <w:rPr>
          <w:rFonts w:ascii="Times New Roman" w:hAnsi="Times New Roman"/>
        </w:rPr>
        <w:t xml:space="preserve">NSDUH Confidentiality </w:t>
      </w:r>
      <w:r w:rsidR="00BD4EAD">
        <w:rPr>
          <w:rFonts w:ascii="Times New Roman" w:hAnsi="Times New Roman"/>
        </w:rPr>
        <w:t>Agreement</w:t>
      </w:r>
    </w:p>
    <w:p w:rsidR="00C92EAE" w:rsidRPr="008B0444" w:rsidRDefault="00C92EA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p>
    <w:p w:rsidR="005352FF" w:rsidRDefault="00A33003" w:rsidP="00EE30F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sidRPr="008B0444">
        <w:rPr>
          <w:rFonts w:ascii="Times New Roman" w:hAnsi="Times New Roman"/>
        </w:rPr>
        <w:t xml:space="preserve">Attachment </w:t>
      </w:r>
      <w:r w:rsidR="00EE30F5">
        <w:rPr>
          <w:rFonts w:ascii="Times New Roman" w:hAnsi="Times New Roman"/>
        </w:rPr>
        <w:t>S</w:t>
      </w:r>
      <w:r w:rsidR="00BD4EAD" w:rsidRPr="008B0444">
        <w:rPr>
          <w:rFonts w:ascii="Times New Roman" w:hAnsi="Times New Roman"/>
        </w:rPr>
        <w:t xml:space="preserve"> </w:t>
      </w:r>
      <w:r w:rsidR="0091780E" w:rsidRPr="008B0444">
        <w:rPr>
          <w:rFonts w:ascii="Times New Roman" w:hAnsi="Times New Roman"/>
        </w:rPr>
        <w:t xml:space="preserve">- </w:t>
      </w:r>
      <w:r w:rsidR="0091780E" w:rsidRPr="008B0444">
        <w:rPr>
          <w:rFonts w:ascii="Times New Roman" w:hAnsi="Times New Roman"/>
        </w:rPr>
        <w:tab/>
      </w:r>
      <w:r w:rsidR="00C51312">
        <w:rPr>
          <w:rFonts w:ascii="Times New Roman" w:hAnsi="Times New Roman"/>
        </w:rPr>
        <w:t>CATI Verification Scripts</w:t>
      </w:r>
    </w:p>
    <w:p w:rsidR="0048746E" w:rsidRDefault="0048746E" w:rsidP="00EE30F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p>
    <w:p w:rsidR="0048746E" w:rsidRPr="008B0444" w:rsidRDefault="0048746E" w:rsidP="00EE30F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r>
        <w:rPr>
          <w:rFonts w:ascii="Times New Roman" w:hAnsi="Times New Roman"/>
        </w:rPr>
        <w:t xml:space="preserve">Attachment T - </w:t>
      </w:r>
      <w:r>
        <w:rPr>
          <w:rFonts w:ascii="Times New Roman" w:hAnsi="Times New Roman"/>
        </w:rPr>
        <w:tab/>
        <w:t>Response to Federal Register Comment</w:t>
      </w:r>
    </w:p>
    <w:p w:rsidR="008B4034" w:rsidRPr="008B0444" w:rsidRDefault="008B403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p>
    <w:p w:rsidR="008B4034" w:rsidRPr="008B0444" w:rsidRDefault="008B4034" w:rsidP="00C5131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E21BB" w:rsidRPr="008B0444" w:rsidRDefault="00AE21BB" w:rsidP="00AE21B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br w:type="page"/>
      </w:r>
      <w:r w:rsidRPr="008B0444">
        <w:rPr>
          <w:rFonts w:ascii="Times New Roman" w:hAnsi="Times New Roman"/>
          <w:b/>
        </w:rPr>
        <w:lastRenderedPageBreak/>
        <w:t>References</w:t>
      </w:r>
    </w:p>
    <w:p w:rsidR="00AE21BB" w:rsidRPr="008B0444" w:rsidRDefault="00AE21BB" w:rsidP="00AE21B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DB25FC" w:rsidRPr="00984B7E" w:rsidRDefault="00DB25FC" w:rsidP="00DB25FC">
      <w:pPr>
        <w:pStyle w:val="ReferenceCitation"/>
        <w:rPr>
          <w:sz w:val="24"/>
          <w:szCs w:val="24"/>
        </w:rPr>
      </w:pPr>
      <w:r w:rsidRPr="00984B7E">
        <w:rPr>
          <w:sz w:val="24"/>
          <w:szCs w:val="24"/>
        </w:rPr>
        <w:t xml:space="preserve">Biemer, P., &amp; Link, M. (2007). Evaluating and modeling early cooperator bias in RDD surveys. In Lepkowski, J. et al. (Eds.), </w:t>
      </w:r>
      <w:r w:rsidRPr="00984B7E">
        <w:rPr>
          <w:i/>
          <w:sz w:val="24"/>
          <w:szCs w:val="24"/>
        </w:rPr>
        <w:t>Advances in telephone survey methodology</w:t>
      </w:r>
      <w:r w:rsidRPr="00984B7E">
        <w:rPr>
          <w:sz w:val="24"/>
          <w:szCs w:val="24"/>
        </w:rPr>
        <w:t xml:space="preserve">. </w:t>
      </w:r>
      <w:smartTag w:uri="urn:schemas-microsoft-com:office:smarttags" w:element="place">
        <w:smartTag w:uri="urn:schemas-microsoft-com:office:smarttags" w:element="City">
          <w:r w:rsidRPr="00984B7E">
            <w:rPr>
              <w:sz w:val="24"/>
              <w:szCs w:val="24"/>
            </w:rPr>
            <w:t>Hoboken</w:t>
          </w:r>
        </w:smartTag>
        <w:r w:rsidRPr="00984B7E">
          <w:rPr>
            <w:sz w:val="24"/>
            <w:szCs w:val="24"/>
          </w:rPr>
          <w:t xml:space="preserve">, </w:t>
        </w:r>
        <w:smartTag w:uri="urn:schemas-microsoft-com:office:smarttags" w:element="State">
          <w:r w:rsidRPr="00984B7E">
            <w:rPr>
              <w:sz w:val="24"/>
              <w:szCs w:val="24"/>
            </w:rPr>
            <w:t>NJ</w:t>
          </w:r>
        </w:smartTag>
      </w:smartTag>
      <w:r w:rsidRPr="00984B7E">
        <w:rPr>
          <w:sz w:val="24"/>
          <w:szCs w:val="24"/>
        </w:rPr>
        <w:t>: John Wiley &amp; Sons.</w:t>
      </w:r>
    </w:p>
    <w:p w:rsidR="00D07BA2" w:rsidRDefault="00D07BA2" w:rsidP="00D07BA2">
      <w:r>
        <w:t>Caspar, R. A., Penne, M. A., &amp; Dean, E. (2005). Evaluation of follow-up probes to reduce</w:t>
      </w:r>
    </w:p>
    <w:p w:rsidR="00D07BA2" w:rsidRDefault="00D07BA2" w:rsidP="00D07BA2">
      <w:pPr>
        <w:ind w:left="720"/>
      </w:pPr>
      <w:r>
        <w:t xml:space="preserve"> item nonresponse in NSDUH. In J. Kennet &amp; J. Gfroerer (Eds.), </w:t>
      </w:r>
      <w:r>
        <w:rPr>
          <w:i/>
          <w:iCs/>
        </w:rPr>
        <w:t xml:space="preserve">Evaluating and improving methods used in the National Survey on Drug Use and Health </w:t>
      </w:r>
      <w:r>
        <w:t>(DHHS Publication No. SMA 05-4044, Methodology Series M-5, pp. 121-148). Rockville, MD: Substance Abuse and Mental Health Services Administration, Office of Applied Studies.</w:t>
      </w:r>
    </w:p>
    <w:p w:rsidR="00242187" w:rsidRDefault="00242187" w:rsidP="00242187">
      <w:pPr>
        <w:pStyle w:val="biblio"/>
        <w:spacing w:before="0" w:beforeAutospacing="0" w:after="240" w:afterAutospacing="0"/>
        <w:ind w:left="720" w:hanging="720"/>
      </w:pPr>
    </w:p>
    <w:p w:rsidR="00242187" w:rsidRPr="008B0444" w:rsidRDefault="00242187" w:rsidP="00242187">
      <w:pPr>
        <w:pStyle w:val="biblio"/>
        <w:spacing w:before="0" w:beforeAutospacing="0" w:after="240" w:afterAutospacing="0"/>
        <w:ind w:left="720" w:hanging="720"/>
      </w:pPr>
      <w:r w:rsidRPr="008B0444">
        <w:t xml:space="preserve">First, M. B., Spitzer, R. L, Gibbon, M., &amp; Williams, J. B. W. (2002). </w:t>
      </w:r>
      <w:r w:rsidRPr="008B0444">
        <w:rPr>
          <w:i/>
        </w:rPr>
        <w:t>Structured Clinical Interview for DSM-IV-TR Axis I Disorders, Research Version, Non-patient Edition. (SCID-I/NP)</w:t>
      </w:r>
      <w:r w:rsidRPr="008B0444">
        <w:t xml:space="preserve"> </w:t>
      </w:r>
      <w:smartTag w:uri="urn:schemas-microsoft-com:office:smarttags" w:element="State">
        <w:r w:rsidRPr="008B0444">
          <w:t>New York</w:t>
        </w:r>
      </w:smartTag>
      <w:r w:rsidRPr="008B0444">
        <w:t xml:space="preserve">: Biometrics Research, </w:t>
      </w:r>
      <w:smartTag w:uri="urn:schemas-microsoft-com:office:smarttags" w:element="place">
        <w:smartTag w:uri="urn:schemas-microsoft-com:office:smarttags" w:element="PlaceName">
          <w:r w:rsidRPr="008B0444">
            <w:t>New York</w:t>
          </w:r>
        </w:smartTag>
        <w:r w:rsidRPr="008B0444">
          <w:t xml:space="preserve"> </w:t>
        </w:r>
        <w:smartTag w:uri="urn:schemas-microsoft-com:office:smarttags" w:element="PlaceType">
          <w:r w:rsidRPr="008B0444">
            <w:t>State</w:t>
          </w:r>
        </w:smartTag>
      </w:smartTag>
      <w:r w:rsidRPr="008B0444">
        <w:t xml:space="preserve"> Psychiatric Institute.</w:t>
      </w:r>
    </w:p>
    <w:p w:rsidR="006A1A0D" w:rsidRPr="008B0444" w:rsidRDefault="006A1A0D" w:rsidP="006A1A0D">
      <w:pPr>
        <w:spacing w:before="100" w:beforeAutospacing="1" w:after="100" w:afterAutospacing="1"/>
        <w:ind w:left="720" w:hanging="720"/>
        <w:rPr>
          <w:rFonts w:ascii="Times New Roman" w:hAnsi="Times New Roman"/>
        </w:rPr>
      </w:pPr>
      <w:r w:rsidRPr="008B0444">
        <w:rPr>
          <w:rFonts w:ascii="Times New Roman" w:hAnsi="Times New Roman"/>
        </w:rPr>
        <w:t xml:space="preserve">Gfroerer, J., Wright, D., &amp; Kopstein, A. (1997). Prevalence of youth substance use: The impact of methodological differences between two national surveys. </w:t>
      </w:r>
      <w:r w:rsidRPr="008B0444">
        <w:rPr>
          <w:rFonts w:ascii="Times New Roman" w:hAnsi="Times New Roman"/>
          <w:i/>
          <w:iCs/>
        </w:rPr>
        <w:t>Drug and Alcohol Dependence, 47,</w:t>
      </w:r>
      <w:r w:rsidRPr="008B0444">
        <w:rPr>
          <w:rFonts w:ascii="Times New Roman" w:hAnsi="Times New Roman"/>
        </w:rPr>
        <w:t xml:space="preserve"> 19–30.</w:t>
      </w:r>
    </w:p>
    <w:p w:rsidR="006A1A0D" w:rsidRPr="008B0444" w:rsidRDefault="006A1A0D" w:rsidP="006A1A0D">
      <w:pPr>
        <w:ind w:left="720" w:hanging="720"/>
        <w:rPr>
          <w:rFonts w:ascii="Times New Roman" w:hAnsi="Times New Roman"/>
        </w:rPr>
      </w:pPr>
      <w:r w:rsidRPr="008B0444">
        <w:rPr>
          <w:rFonts w:ascii="Times New Roman" w:hAnsi="Times New Roman"/>
        </w:rPr>
        <w:t xml:space="preserve">Groves, R. M., and M.P. Couper. 1998. </w:t>
      </w:r>
      <w:r w:rsidRPr="008B0444">
        <w:rPr>
          <w:rFonts w:ascii="Times New Roman" w:hAnsi="Times New Roman"/>
          <w:i/>
          <w:iCs/>
        </w:rPr>
        <w:t>Nonresponse in Household Interview Surveys</w:t>
      </w:r>
      <w:r w:rsidRPr="008B0444">
        <w:rPr>
          <w:rFonts w:ascii="Times New Roman" w:hAnsi="Times New Roman"/>
        </w:rPr>
        <w:t xml:space="preserve">. </w:t>
      </w:r>
      <w:smartTag w:uri="urn:schemas-microsoft-com:office:smarttags" w:element="place">
        <w:smartTag w:uri="urn:schemas-microsoft-com:office:smarttags" w:element="State">
          <w:r w:rsidRPr="008B0444">
            <w:rPr>
              <w:rFonts w:ascii="Times New Roman" w:hAnsi="Times New Roman"/>
            </w:rPr>
            <w:t>New York</w:t>
          </w:r>
        </w:smartTag>
      </w:smartTag>
      <w:r w:rsidRPr="008B0444">
        <w:rPr>
          <w:rFonts w:ascii="Times New Roman" w:hAnsi="Times New Roman"/>
        </w:rPr>
        <w:t>: Wiley.</w:t>
      </w:r>
    </w:p>
    <w:p w:rsidR="006A1A0D" w:rsidRPr="008B0444" w:rsidRDefault="006A1A0D" w:rsidP="006A1A0D">
      <w:pPr>
        <w:rPr>
          <w:rFonts w:ascii="Times New Roman" w:hAnsi="Times New Roman"/>
        </w:rPr>
      </w:pPr>
    </w:p>
    <w:p w:rsidR="006A1A0D" w:rsidRPr="008B0444" w:rsidRDefault="006A1A0D" w:rsidP="006A1A0D">
      <w:pPr>
        <w:rPr>
          <w:rFonts w:ascii="Times New Roman" w:hAnsi="Times New Roman"/>
        </w:rPr>
      </w:pPr>
      <w:smartTag w:uri="urn:schemas-microsoft-com:office:smarttags" w:element="place">
        <w:smartTag w:uri="urn:schemas-microsoft-com:office:smarttags" w:element="City">
          <w:r w:rsidRPr="008B0444">
            <w:rPr>
              <w:rFonts w:ascii="Times New Roman" w:hAnsi="Times New Roman"/>
            </w:rPr>
            <w:t>Groves</w:t>
          </w:r>
        </w:smartTag>
      </w:smartTag>
      <w:r w:rsidRPr="008B0444">
        <w:rPr>
          <w:rFonts w:ascii="Times New Roman" w:hAnsi="Times New Roman"/>
        </w:rPr>
        <w:t xml:space="preserve">, R. (1989). </w:t>
      </w:r>
      <w:r w:rsidRPr="008B0444">
        <w:rPr>
          <w:rFonts w:ascii="Times New Roman" w:hAnsi="Times New Roman"/>
          <w:i/>
          <w:iCs/>
        </w:rPr>
        <w:t>Survey Errors and Survey Costs</w:t>
      </w:r>
      <w:r w:rsidRPr="008B0444">
        <w:rPr>
          <w:rFonts w:ascii="Times New Roman" w:hAnsi="Times New Roman"/>
        </w:rPr>
        <w:t xml:space="preserve">. </w:t>
      </w:r>
      <w:smartTag w:uri="urn:schemas-microsoft-com:office:smarttags" w:element="place">
        <w:smartTag w:uri="urn:schemas-microsoft-com:office:smarttags" w:element="State">
          <w:r w:rsidRPr="008B0444">
            <w:rPr>
              <w:rFonts w:ascii="Times New Roman" w:hAnsi="Times New Roman"/>
            </w:rPr>
            <w:t>New York</w:t>
          </w:r>
        </w:smartTag>
      </w:smartTag>
      <w:r w:rsidRPr="008B0444">
        <w:rPr>
          <w:rFonts w:ascii="Times New Roman" w:hAnsi="Times New Roman"/>
        </w:rPr>
        <w:t>: Wiley.</w:t>
      </w:r>
    </w:p>
    <w:p w:rsidR="006A1A0D" w:rsidRPr="008B0444" w:rsidRDefault="006A1A0D" w:rsidP="006A1A0D">
      <w:pPr>
        <w:rPr>
          <w:rFonts w:ascii="Times New Roman" w:hAnsi="Times New Roman"/>
        </w:rPr>
      </w:pPr>
    </w:p>
    <w:p w:rsidR="006A1A0D" w:rsidRPr="008B0444" w:rsidRDefault="006A1A0D" w:rsidP="006A1A0D">
      <w:pPr>
        <w:ind w:left="720" w:hanging="720"/>
        <w:rPr>
          <w:rFonts w:ascii="Times New Roman" w:hAnsi="Times New Roman"/>
        </w:rPr>
      </w:pPr>
      <w:r w:rsidRPr="008B0444">
        <w:rPr>
          <w:rFonts w:ascii="Times New Roman" w:hAnsi="Times New Roman"/>
        </w:rPr>
        <w:t xml:space="preserve">Grucza, R. A., Abbacchi, A. M., Przybeck, T. R., &amp; Gfroerer, J. C. (2007). Discrepancies in estimates of prevalence and correlates of substance use and disorders between two national surveys. </w:t>
      </w:r>
      <w:r w:rsidRPr="008B0444">
        <w:rPr>
          <w:rFonts w:ascii="Times New Roman" w:hAnsi="Times New Roman"/>
          <w:i/>
          <w:iCs/>
        </w:rPr>
        <w:t>Addiction, 102</w:t>
      </w:r>
      <w:r w:rsidRPr="008B0444">
        <w:rPr>
          <w:rFonts w:ascii="Times New Roman" w:hAnsi="Times New Roman"/>
        </w:rPr>
        <w:t>, 623-629.</w:t>
      </w:r>
    </w:p>
    <w:p w:rsidR="006A1A0D" w:rsidRPr="008B0444" w:rsidRDefault="006A1A0D" w:rsidP="006A1A0D">
      <w:pPr>
        <w:ind w:left="720" w:hanging="720"/>
        <w:rPr>
          <w:rFonts w:ascii="Times New Roman" w:hAnsi="Times New Roman"/>
        </w:rPr>
      </w:pPr>
    </w:p>
    <w:p w:rsidR="006A1A0D" w:rsidRPr="008B0444" w:rsidRDefault="006A1A0D" w:rsidP="006A1A0D">
      <w:pPr>
        <w:ind w:left="720" w:hanging="720"/>
        <w:rPr>
          <w:rFonts w:ascii="Times New Roman" w:hAnsi="Times New Roman"/>
        </w:rPr>
      </w:pPr>
      <w:r w:rsidRPr="008B0444">
        <w:rPr>
          <w:rFonts w:ascii="Times New Roman" w:hAnsi="Times New Roman"/>
        </w:rPr>
        <w:t xml:space="preserve">Hennessy, K., &amp; Ginsberg, C. (Eds.). (2001). Substance use survey data collection methodologies [Special issue]. </w:t>
      </w:r>
      <w:r w:rsidRPr="008B0444">
        <w:rPr>
          <w:rStyle w:val="Emphasis"/>
          <w:rFonts w:ascii="Times New Roman" w:hAnsi="Times New Roman"/>
        </w:rPr>
        <w:t>Journal of Drug Issues, 31</w:t>
      </w:r>
      <w:r w:rsidRPr="008B0444">
        <w:rPr>
          <w:rFonts w:ascii="Times New Roman" w:hAnsi="Times New Roman"/>
        </w:rPr>
        <w:t>(3), 595–727.</w:t>
      </w:r>
    </w:p>
    <w:p w:rsidR="006A1A0D" w:rsidRPr="008B0444" w:rsidRDefault="006A1A0D" w:rsidP="006A1A0D">
      <w:pPr>
        <w:rPr>
          <w:rFonts w:ascii="Times New Roman" w:hAnsi="Times New Roman"/>
        </w:rPr>
      </w:pPr>
    </w:p>
    <w:p w:rsidR="00D07BA2" w:rsidRDefault="00D07BA2" w:rsidP="00D07BA2">
      <w:r>
        <w:t>Kulka, R. A., Eyerman, J., &amp; McNeeley, M. E. (2005). The use of monetary</w:t>
      </w:r>
    </w:p>
    <w:p w:rsidR="00D07BA2" w:rsidRDefault="00D07BA2" w:rsidP="00D07BA2">
      <w:pPr>
        <w:ind w:left="720"/>
      </w:pPr>
      <w:r>
        <w:t xml:space="preserve">incentives in federal surveys on substance use and abuse. </w:t>
      </w:r>
      <w:r>
        <w:rPr>
          <w:i/>
          <w:iCs/>
        </w:rPr>
        <w:t>Journal for Social and Economic Measurement, 30</w:t>
      </w:r>
      <w:r>
        <w:t>(2-3), 233-249.</w:t>
      </w:r>
    </w:p>
    <w:p w:rsidR="00D07BA2" w:rsidRDefault="00D07BA2" w:rsidP="00D07BA2"/>
    <w:p w:rsidR="005F133D" w:rsidRPr="008B0444" w:rsidRDefault="005F133D" w:rsidP="005F133D">
      <w:pPr>
        <w:widowControl/>
        <w:rPr>
          <w:rFonts w:ascii="Times New Roman" w:hAnsi="Times New Roman"/>
        </w:rPr>
      </w:pPr>
      <w:r w:rsidRPr="008B0444">
        <w:rPr>
          <w:rFonts w:ascii="Times New Roman" w:hAnsi="Times New Roman"/>
        </w:rPr>
        <w:t>Miller, J. W., Gfroerer, J. C., Brewer, R. D., Naimi, T. S., Mokdad, A., &amp; Giles, W. H. (2004).</w:t>
      </w:r>
    </w:p>
    <w:p w:rsidR="005F133D" w:rsidRPr="008B0444" w:rsidRDefault="005F133D" w:rsidP="005F133D">
      <w:pPr>
        <w:widowControl/>
        <w:rPr>
          <w:rFonts w:ascii="Times New Roman" w:hAnsi="Times New Roman"/>
          <w:i/>
          <w:iCs/>
        </w:rPr>
      </w:pPr>
      <w:r w:rsidRPr="008B0444">
        <w:rPr>
          <w:rFonts w:ascii="Times New Roman" w:hAnsi="Times New Roman"/>
        </w:rPr>
        <w:tab/>
        <w:t xml:space="preserve">Prevalence of adult binge drinking: A comparison of two national surveys. </w:t>
      </w:r>
      <w:r w:rsidRPr="008B0444">
        <w:rPr>
          <w:rFonts w:ascii="Times New Roman" w:hAnsi="Times New Roman"/>
          <w:i/>
          <w:iCs/>
        </w:rPr>
        <w:t xml:space="preserve">American </w:t>
      </w:r>
      <w:r w:rsidR="0008117F" w:rsidRPr="008B0444">
        <w:rPr>
          <w:rFonts w:ascii="Times New Roman" w:hAnsi="Times New Roman"/>
          <w:i/>
          <w:iCs/>
        </w:rPr>
        <w:tab/>
      </w:r>
      <w:r w:rsidRPr="008B0444">
        <w:rPr>
          <w:rFonts w:ascii="Times New Roman" w:hAnsi="Times New Roman"/>
          <w:i/>
          <w:iCs/>
        </w:rPr>
        <w:t>Journal of</w:t>
      </w:r>
      <w:r w:rsidR="0008117F" w:rsidRPr="008B0444">
        <w:rPr>
          <w:rFonts w:ascii="Times New Roman" w:hAnsi="Times New Roman"/>
          <w:i/>
          <w:iCs/>
        </w:rPr>
        <w:t xml:space="preserve"> </w:t>
      </w:r>
      <w:r w:rsidRPr="008B0444">
        <w:rPr>
          <w:rFonts w:ascii="Times New Roman" w:hAnsi="Times New Roman"/>
          <w:i/>
          <w:iCs/>
        </w:rPr>
        <w:t>Preventive Medicine, 27</w:t>
      </w:r>
      <w:r w:rsidRPr="008B0444">
        <w:rPr>
          <w:rFonts w:ascii="Times New Roman" w:hAnsi="Times New Roman"/>
        </w:rPr>
        <w:t>, 197-204.</w:t>
      </w:r>
    </w:p>
    <w:p w:rsidR="005F133D" w:rsidRPr="008B0444" w:rsidRDefault="005F133D" w:rsidP="006A1A0D">
      <w:pPr>
        <w:rPr>
          <w:rFonts w:ascii="Times New Roman" w:hAnsi="Times New Roman"/>
        </w:rPr>
      </w:pPr>
    </w:p>
    <w:p w:rsidR="00D07BA2" w:rsidRDefault="00D07BA2" w:rsidP="00D07BA2">
      <w:r>
        <w:t>Murphy, J., Eyerman, J., &amp; Kennet, J. (2004). Nonresponse among persons age 50</w:t>
      </w:r>
    </w:p>
    <w:p w:rsidR="00D07BA2" w:rsidRDefault="00D07BA2" w:rsidP="00D07BA2">
      <w:pPr>
        <w:ind w:left="720"/>
      </w:pPr>
      <w:r>
        <w:t xml:space="preserve">and older in the National Survey on Drug Use and Health. In S. B. Cohen &amp; J. M. Lepkowski (Eds.), </w:t>
      </w:r>
      <w:r>
        <w:rPr>
          <w:i/>
          <w:iCs/>
        </w:rPr>
        <w:t xml:space="preserve">Eighth Conference on Health Survey Research Methods </w:t>
      </w:r>
      <w:r>
        <w:t>(DHHS Publication No. PHS 04-1013, pp. 73-78). Hyattsville, MD: U.S. Department of Health and Human Services, Public Health Service, Centers for Disease Control and Prevention, National Center for Health Statistics.</w:t>
      </w:r>
    </w:p>
    <w:p w:rsidR="00D07BA2" w:rsidRDefault="00D07BA2" w:rsidP="00D07BA2"/>
    <w:p w:rsidR="004E2B50" w:rsidRDefault="004E2B50" w:rsidP="004E2B50">
      <w:r>
        <w:t xml:space="preserve">Office of Applied Studies. (2003). </w:t>
      </w:r>
      <w:r w:rsidRPr="004E2B50">
        <w:rPr>
          <w:i/>
        </w:rPr>
        <w:t>Results from the 2002</w:t>
      </w:r>
      <w:r>
        <w:t xml:space="preserve"> </w:t>
      </w:r>
      <w:r>
        <w:rPr>
          <w:i/>
          <w:iCs/>
        </w:rPr>
        <w:t>National Household Survey on Drug Abuse</w:t>
      </w:r>
      <w:r>
        <w:t>.</w:t>
      </w:r>
    </w:p>
    <w:p w:rsidR="004E2B50" w:rsidRDefault="004E2B50" w:rsidP="004E2B50">
      <w:pPr>
        <w:ind w:left="720"/>
      </w:pPr>
      <w:r>
        <w:t>Rockville, MD: Substance Abuse and Mental Health Services Administration.</w:t>
      </w:r>
    </w:p>
    <w:p w:rsidR="004E2B50" w:rsidRDefault="004E2B50" w:rsidP="00D07BA2"/>
    <w:p w:rsidR="00D07BA2" w:rsidRDefault="00D07BA2" w:rsidP="00D07BA2">
      <w:pPr>
        <w:rPr>
          <w:i/>
          <w:iCs/>
        </w:rPr>
      </w:pPr>
      <w:r>
        <w:t xml:space="preserve">Office of Applied Studies. (2001). </w:t>
      </w:r>
      <w:r>
        <w:rPr>
          <w:i/>
          <w:iCs/>
        </w:rPr>
        <w:t>National Household Survey on Drug Abuse:</w:t>
      </w:r>
    </w:p>
    <w:p w:rsidR="00D07BA2" w:rsidRDefault="00D07BA2" w:rsidP="00D07BA2">
      <w:pPr>
        <w:ind w:left="720"/>
      </w:pPr>
      <w:r>
        <w:rPr>
          <w:i/>
          <w:iCs/>
        </w:rPr>
        <w:t>1999 nonresponse analysis report</w:t>
      </w:r>
      <w:r>
        <w:t xml:space="preserve">. Rockville, MD: Substance Abuse and Mental Health Services Administration. </w:t>
      </w:r>
    </w:p>
    <w:p w:rsidR="00D07BA2" w:rsidRDefault="00D07BA2" w:rsidP="00D07BA2"/>
    <w:p w:rsidR="00512048" w:rsidRDefault="00242187" w:rsidP="0024218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rPr>
      </w:pPr>
      <w:r w:rsidRPr="008B0444">
        <w:rPr>
          <w:rFonts w:ascii="Times New Roman" w:hAnsi="Times New Roman"/>
        </w:rPr>
        <w:t xml:space="preserve">Rehm J, Ustin T, Saxena S, et al.  1999.  On the development and psychometric testing of the WHO screening instrument to assess disablement in the general population.  </w:t>
      </w:r>
      <w:r w:rsidRPr="008B0444">
        <w:rPr>
          <w:rFonts w:ascii="Times New Roman" w:hAnsi="Times New Roman"/>
          <w:i/>
          <w:iCs/>
        </w:rPr>
        <w:t>International Journal of Methods in Psychiatric Research</w:t>
      </w:r>
      <w:r w:rsidRPr="008B0444">
        <w:rPr>
          <w:rFonts w:ascii="Times New Roman" w:hAnsi="Times New Roman"/>
        </w:rPr>
        <w:t xml:space="preserve"> 8: 110–22.</w:t>
      </w:r>
    </w:p>
    <w:p w:rsidR="00242187" w:rsidRDefault="00242187" w:rsidP="0024218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imes New Roman" w:hAnsi="Times New Roman"/>
        </w:rPr>
      </w:pPr>
    </w:p>
    <w:p w:rsidR="00D07BA2" w:rsidRDefault="00D07BA2" w:rsidP="00D07BA2">
      <w:r>
        <w:t>Wright, D., Bowman, K., Butler, D., &amp; Eyerman, J. (2005). Non-response bias from the National</w:t>
      </w:r>
    </w:p>
    <w:p w:rsidR="00D07BA2" w:rsidRDefault="00D07BA2" w:rsidP="00D07BA2">
      <w:pPr>
        <w:ind w:left="720"/>
      </w:pPr>
      <w:r>
        <w:t xml:space="preserve">Household Survey on Drug Abuse incentive experiment. </w:t>
      </w:r>
      <w:r>
        <w:rPr>
          <w:i/>
          <w:iCs/>
        </w:rPr>
        <w:t>Journal for Social and Economic Measurement, 30</w:t>
      </w:r>
      <w:r>
        <w:t>(2-3), 219-231.</w:t>
      </w:r>
    </w:p>
    <w:p w:rsidR="00D07BA2" w:rsidRDefault="00D07BA2" w:rsidP="00D07BA2">
      <w:pPr>
        <w:ind w:left="720"/>
      </w:pPr>
    </w:p>
    <w:p w:rsidR="00D07BA2" w:rsidRDefault="00D07BA2" w:rsidP="00D07BA2"/>
    <w:p w:rsidR="00D07BA2" w:rsidRDefault="00D07BA2" w:rsidP="00D07BA2"/>
    <w:p w:rsidR="00D07BA2" w:rsidRPr="0008117F" w:rsidRDefault="00D07BA2" w:rsidP="003973F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rPr>
      </w:pPr>
    </w:p>
    <w:sectPr w:rsidR="00D07BA2" w:rsidRPr="0008117F" w:rsidSect="00D46FCD">
      <w:type w:val="nextColumn"/>
      <w:pgSz w:w="12240" w:h="15840"/>
      <w:pgMar w:top="1152" w:right="1152" w:bottom="720" w:left="1152"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D7" w:rsidRDefault="004D66D7">
      <w:r>
        <w:separator/>
      </w:r>
    </w:p>
  </w:endnote>
  <w:endnote w:type="continuationSeparator" w:id="0">
    <w:p w:rsidR="004D66D7" w:rsidRDefault="004D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abel Bk BT">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5F" w:rsidRDefault="00E0455F">
    <w:pPr>
      <w:spacing w:line="240" w:lineRule="exact"/>
    </w:pPr>
  </w:p>
  <w:p w:rsidR="00E0455F" w:rsidRDefault="004D66D7">
    <w:pPr>
      <w:framePr w:w="9937" w:wrap="notBeside" w:vAnchor="text" w:hAnchor="text" w:x="1" w:y="1"/>
      <w:jc w:val="center"/>
    </w:pPr>
    <w:r>
      <w:fldChar w:fldCharType="begin"/>
    </w:r>
    <w:r>
      <w:instrText xml:space="preserve">PAGE </w:instrText>
    </w:r>
    <w:r>
      <w:fldChar w:fldCharType="separate"/>
    </w:r>
    <w:r w:rsidR="00431FD1">
      <w:rPr>
        <w:noProof/>
      </w:rPr>
      <w:t>1</w:t>
    </w:r>
    <w:r>
      <w:rPr>
        <w:noProof/>
      </w:rPr>
      <w:fldChar w:fldCharType="end"/>
    </w:r>
  </w:p>
  <w:p w:rsidR="00E0455F" w:rsidRDefault="00E0455F">
    <w:pPr>
      <w:ind w:left="288" w:right="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D7" w:rsidRDefault="004D66D7">
      <w:r>
        <w:separator/>
      </w:r>
    </w:p>
  </w:footnote>
  <w:footnote w:type="continuationSeparator" w:id="0">
    <w:p w:rsidR="004D66D7" w:rsidRDefault="004D66D7">
      <w:r>
        <w:continuationSeparator/>
      </w:r>
    </w:p>
  </w:footnote>
  <w:footnote w:id="1">
    <w:p w:rsidR="00E0455F" w:rsidRDefault="00E0455F" w:rsidP="008B5224">
      <w:pPr>
        <w:spacing w:after="240"/>
        <w:ind w:left="1008" w:right="288"/>
      </w:pPr>
      <w:r>
        <w:rPr>
          <w:rStyle w:val="FootnoteReference"/>
          <w:sz w:val="20"/>
          <w:vertAlign w:val="superscript"/>
        </w:rPr>
        <w:footnoteRef/>
      </w:r>
      <w:r>
        <w:rPr>
          <w:sz w:val="20"/>
        </w:rPr>
        <w:t>Five age groups actually will be used for the 2013 design so that somewhat lower sampling rates are applied to persons 50+ years old than to those 35-49 years old.  Only four age groups are shown in Tables 2 and 3</w:t>
      </w:r>
      <w:r>
        <w:rPr>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5F" w:rsidRDefault="00E04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1AC2FEFC"/>
    <w:lvl w:ilvl="0" w:tplc="5D923790">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13">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4"/>
  </w:num>
  <w:num w:numId="4">
    <w:abstractNumId w:val="7"/>
  </w:num>
  <w:num w:numId="5">
    <w:abstractNumId w:val="11"/>
  </w:num>
  <w:num w:numId="6">
    <w:abstractNumId w:val="6"/>
  </w:num>
  <w:num w:numId="7">
    <w:abstractNumId w:val="10"/>
  </w:num>
  <w:num w:numId="8">
    <w:abstractNumId w:val="4"/>
  </w:num>
  <w:num w:numId="9">
    <w:abstractNumId w:val="1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BD2C53"/>
    <w:rsid w:val="000007AE"/>
    <w:rsid w:val="00001798"/>
    <w:rsid w:val="0000186A"/>
    <w:rsid w:val="0000332B"/>
    <w:rsid w:val="00003C80"/>
    <w:rsid w:val="000067EA"/>
    <w:rsid w:val="00010620"/>
    <w:rsid w:val="00010C1A"/>
    <w:rsid w:val="00011996"/>
    <w:rsid w:val="000127C4"/>
    <w:rsid w:val="000202C3"/>
    <w:rsid w:val="00020351"/>
    <w:rsid w:val="00021AF6"/>
    <w:rsid w:val="000236FC"/>
    <w:rsid w:val="000241BB"/>
    <w:rsid w:val="000264D8"/>
    <w:rsid w:val="0003001B"/>
    <w:rsid w:val="00030618"/>
    <w:rsid w:val="00030B0B"/>
    <w:rsid w:val="0003419A"/>
    <w:rsid w:val="000361D2"/>
    <w:rsid w:val="000370E2"/>
    <w:rsid w:val="00042269"/>
    <w:rsid w:val="00044FBA"/>
    <w:rsid w:val="00047410"/>
    <w:rsid w:val="00053D22"/>
    <w:rsid w:val="00055061"/>
    <w:rsid w:val="00056DCC"/>
    <w:rsid w:val="000572F2"/>
    <w:rsid w:val="000620E3"/>
    <w:rsid w:val="00062445"/>
    <w:rsid w:val="00062ACC"/>
    <w:rsid w:val="0006399E"/>
    <w:rsid w:val="0006435E"/>
    <w:rsid w:val="000665F5"/>
    <w:rsid w:val="000703CB"/>
    <w:rsid w:val="00070A84"/>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111F"/>
    <w:rsid w:val="000A2DED"/>
    <w:rsid w:val="000A527B"/>
    <w:rsid w:val="000B3CB9"/>
    <w:rsid w:val="000B5776"/>
    <w:rsid w:val="000B6D3B"/>
    <w:rsid w:val="000C0E05"/>
    <w:rsid w:val="000C280B"/>
    <w:rsid w:val="000C34CE"/>
    <w:rsid w:val="000C41DE"/>
    <w:rsid w:val="000C5944"/>
    <w:rsid w:val="000C6A32"/>
    <w:rsid w:val="000D3AFD"/>
    <w:rsid w:val="000D4EDE"/>
    <w:rsid w:val="000D643E"/>
    <w:rsid w:val="000E6B48"/>
    <w:rsid w:val="000E6ED3"/>
    <w:rsid w:val="000F4F3A"/>
    <w:rsid w:val="000F7EE4"/>
    <w:rsid w:val="0010020D"/>
    <w:rsid w:val="001005E5"/>
    <w:rsid w:val="00100DCE"/>
    <w:rsid w:val="0010490A"/>
    <w:rsid w:val="00104EDF"/>
    <w:rsid w:val="001056D9"/>
    <w:rsid w:val="00107225"/>
    <w:rsid w:val="001105C6"/>
    <w:rsid w:val="00111962"/>
    <w:rsid w:val="00113A5A"/>
    <w:rsid w:val="001230D1"/>
    <w:rsid w:val="00123937"/>
    <w:rsid w:val="00124CF3"/>
    <w:rsid w:val="00125B65"/>
    <w:rsid w:val="001269E2"/>
    <w:rsid w:val="00130B01"/>
    <w:rsid w:val="001325FE"/>
    <w:rsid w:val="00135869"/>
    <w:rsid w:val="00146232"/>
    <w:rsid w:val="0014666B"/>
    <w:rsid w:val="001504B9"/>
    <w:rsid w:val="001509C2"/>
    <w:rsid w:val="0015435E"/>
    <w:rsid w:val="00156168"/>
    <w:rsid w:val="001568B6"/>
    <w:rsid w:val="00156A3B"/>
    <w:rsid w:val="00162257"/>
    <w:rsid w:val="001638BE"/>
    <w:rsid w:val="00163CF8"/>
    <w:rsid w:val="001644E6"/>
    <w:rsid w:val="00165A46"/>
    <w:rsid w:val="001737C2"/>
    <w:rsid w:val="00173ADB"/>
    <w:rsid w:val="00173CF8"/>
    <w:rsid w:val="001802B9"/>
    <w:rsid w:val="001815C2"/>
    <w:rsid w:val="001829E7"/>
    <w:rsid w:val="00183E8C"/>
    <w:rsid w:val="00185E54"/>
    <w:rsid w:val="00185E57"/>
    <w:rsid w:val="0018620C"/>
    <w:rsid w:val="00186E80"/>
    <w:rsid w:val="001902AA"/>
    <w:rsid w:val="00190ED4"/>
    <w:rsid w:val="00193876"/>
    <w:rsid w:val="00193AA6"/>
    <w:rsid w:val="0019503A"/>
    <w:rsid w:val="00196768"/>
    <w:rsid w:val="00196C64"/>
    <w:rsid w:val="001A386B"/>
    <w:rsid w:val="001A530C"/>
    <w:rsid w:val="001A6ECB"/>
    <w:rsid w:val="001A77C1"/>
    <w:rsid w:val="001B24F4"/>
    <w:rsid w:val="001B4747"/>
    <w:rsid w:val="001B4AC6"/>
    <w:rsid w:val="001B655E"/>
    <w:rsid w:val="001B75B3"/>
    <w:rsid w:val="001C0F94"/>
    <w:rsid w:val="001C1446"/>
    <w:rsid w:val="001C49EF"/>
    <w:rsid w:val="001C6004"/>
    <w:rsid w:val="001C6937"/>
    <w:rsid w:val="001C6B71"/>
    <w:rsid w:val="001D1F3A"/>
    <w:rsid w:val="001D3401"/>
    <w:rsid w:val="001D6176"/>
    <w:rsid w:val="001D6468"/>
    <w:rsid w:val="001D6F55"/>
    <w:rsid w:val="001D73E3"/>
    <w:rsid w:val="001D76A5"/>
    <w:rsid w:val="001E0DB2"/>
    <w:rsid w:val="001E145D"/>
    <w:rsid w:val="001E38E1"/>
    <w:rsid w:val="001E5067"/>
    <w:rsid w:val="001E6C4D"/>
    <w:rsid w:val="001E73C6"/>
    <w:rsid w:val="001F10AC"/>
    <w:rsid w:val="001F54B1"/>
    <w:rsid w:val="001F6309"/>
    <w:rsid w:val="001F66E4"/>
    <w:rsid w:val="00200E97"/>
    <w:rsid w:val="00204481"/>
    <w:rsid w:val="00204E76"/>
    <w:rsid w:val="0020629F"/>
    <w:rsid w:val="00206A0D"/>
    <w:rsid w:val="00206B25"/>
    <w:rsid w:val="0021131B"/>
    <w:rsid w:val="00214844"/>
    <w:rsid w:val="00215802"/>
    <w:rsid w:val="00215842"/>
    <w:rsid w:val="00215BF8"/>
    <w:rsid w:val="002200C0"/>
    <w:rsid w:val="00220C0B"/>
    <w:rsid w:val="00222F0A"/>
    <w:rsid w:val="00223590"/>
    <w:rsid w:val="00225644"/>
    <w:rsid w:val="00233DD1"/>
    <w:rsid w:val="00241540"/>
    <w:rsid w:val="00242187"/>
    <w:rsid w:val="002427EE"/>
    <w:rsid w:val="002439F8"/>
    <w:rsid w:val="00250C44"/>
    <w:rsid w:val="00250E2B"/>
    <w:rsid w:val="00251BB2"/>
    <w:rsid w:val="00261248"/>
    <w:rsid w:val="0026234D"/>
    <w:rsid w:val="00262CC2"/>
    <w:rsid w:val="00263E9B"/>
    <w:rsid w:val="002659B4"/>
    <w:rsid w:val="002659E9"/>
    <w:rsid w:val="00265CDA"/>
    <w:rsid w:val="00266FBA"/>
    <w:rsid w:val="002676B2"/>
    <w:rsid w:val="0027067D"/>
    <w:rsid w:val="00271429"/>
    <w:rsid w:val="00273969"/>
    <w:rsid w:val="00283B3D"/>
    <w:rsid w:val="0028456A"/>
    <w:rsid w:val="002851FF"/>
    <w:rsid w:val="0028529B"/>
    <w:rsid w:val="002879D1"/>
    <w:rsid w:val="002902CC"/>
    <w:rsid w:val="00292EC2"/>
    <w:rsid w:val="0029512A"/>
    <w:rsid w:val="002A08EA"/>
    <w:rsid w:val="002A1698"/>
    <w:rsid w:val="002A2649"/>
    <w:rsid w:val="002A36D3"/>
    <w:rsid w:val="002C47FD"/>
    <w:rsid w:val="002D1471"/>
    <w:rsid w:val="002D3C2E"/>
    <w:rsid w:val="002D3DAB"/>
    <w:rsid w:val="002E189B"/>
    <w:rsid w:val="002E4E27"/>
    <w:rsid w:val="002E5BD1"/>
    <w:rsid w:val="002E6CB1"/>
    <w:rsid w:val="002E7740"/>
    <w:rsid w:val="002E781E"/>
    <w:rsid w:val="002F13CC"/>
    <w:rsid w:val="002F1FCF"/>
    <w:rsid w:val="002F2154"/>
    <w:rsid w:val="002F4AD1"/>
    <w:rsid w:val="002F4D79"/>
    <w:rsid w:val="002F64A9"/>
    <w:rsid w:val="002F6C12"/>
    <w:rsid w:val="002F7C83"/>
    <w:rsid w:val="00300B31"/>
    <w:rsid w:val="003018EC"/>
    <w:rsid w:val="00303A18"/>
    <w:rsid w:val="00303EAE"/>
    <w:rsid w:val="00305697"/>
    <w:rsid w:val="0030766B"/>
    <w:rsid w:val="00311637"/>
    <w:rsid w:val="003121D3"/>
    <w:rsid w:val="003140CC"/>
    <w:rsid w:val="00320D4D"/>
    <w:rsid w:val="003223DA"/>
    <w:rsid w:val="003257B7"/>
    <w:rsid w:val="0032787A"/>
    <w:rsid w:val="003321AC"/>
    <w:rsid w:val="00332377"/>
    <w:rsid w:val="00332879"/>
    <w:rsid w:val="0033314B"/>
    <w:rsid w:val="00333574"/>
    <w:rsid w:val="00336A14"/>
    <w:rsid w:val="00336A8D"/>
    <w:rsid w:val="00337B69"/>
    <w:rsid w:val="003401CF"/>
    <w:rsid w:val="003423F8"/>
    <w:rsid w:val="0034372D"/>
    <w:rsid w:val="00347774"/>
    <w:rsid w:val="0035227D"/>
    <w:rsid w:val="003549A4"/>
    <w:rsid w:val="00354ADF"/>
    <w:rsid w:val="003562C7"/>
    <w:rsid w:val="003566B4"/>
    <w:rsid w:val="00356AFA"/>
    <w:rsid w:val="00370EB4"/>
    <w:rsid w:val="00372349"/>
    <w:rsid w:val="003732C8"/>
    <w:rsid w:val="00373D58"/>
    <w:rsid w:val="003768ED"/>
    <w:rsid w:val="00376912"/>
    <w:rsid w:val="00377EE9"/>
    <w:rsid w:val="003812E2"/>
    <w:rsid w:val="00383B41"/>
    <w:rsid w:val="00385142"/>
    <w:rsid w:val="0038588B"/>
    <w:rsid w:val="00386AA5"/>
    <w:rsid w:val="003877A7"/>
    <w:rsid w:val="0039032E"/>
    <w:rsid w:val="003910C3"/>
    <w:rsid w:val="003943AD"/>
    <w:rsid w:val="00394826"/>
    <w:rsid w:val="003973F6"/>
    <w:rsid w:val="003A17B6"/>
    <w:rsid w:val="003A2B84"/>
    <w:rsid w:val="003B1552"/>
    <w:rsid w:val="003B2656"/>
    <w:rsid w:val="003B2B60"/>
    <w:rsid w:val="003B4424"/>
    <w:rsid w:val="003B6842"/>
    <w:rsid w:val="003B6962"/>
    <w:rsid w:val="003C0176"/>
    <w:rsid w:val="003C03EE"/>
    <w:rsid w:val="003C6627"/>
    <w:rsid w:val="003D13B1"/>
    <w:rsid w:val="003D3BA9"/>
    <w:rsid w:val="003D4600"/>
    <w:rsid w:val="003E090B"/>
    <w:rsid w:val="003E1EA7"/>
    <w:rsid w:val="003E2AA3"/>
    <w:rsid w:val="003E60BF"/>
    <w:rsid w:val="003E6818"/>
    <w:rsid w:val="003E6820"/>
    <w:rsid w:val="003E7E9A"/>
    <w:rsid w:val="003F05EA"/>
    <w:rsid w:val="003F1305"/>
    <w:rsid w:val="003F2179"/>
    <w:rsid w:val="003F24F9"/>
    <w:rsid w:val="003F3A74"/>
    <w:rsid w:val="003F4436"/>
    <w:rsid w:val="003F7765"/>
    <w:rsid w:val="004003C6"/>
    <w:rsid w:val="00401865"/>
    <w:rsid w:val="0040237A"/>
    <w:rsid w:val="004026F9"/>
    <w:rsid w:val="00402D97"/>
    <w:rsid w:val="00404049"/>
    <w:rsid w:val="0041060F"/>
    <w:rsid w:val="00410B7A"/>
    <w:rsid w:val="00411A2B"/>
    <w:rsid w:val="004137AF"/>
    <w:rsid w:val="00414194"/>
    <w:rsid w:val="0041419F"/>
    <w:rsid w:val="004164F4"/>
    <w:rsid w:val="00416536"/>
    <w:rsid w:val="00416FB1"/>
    <w:rsid w:val="0042214E"/>
    <w:rsid w:val="0042286A"/>
    <w:rsid w:val="004231BA"/>
    <w:rsid w:val="004269D5"/>
    <w:rsid w:val="00431FD1"/>
    <w:rsid w:val="00432598"/>
    <w:rsid w:val="004350BC"/>
    <w:rsid w:val="00436E52"/>
    <w:rsid w:val="0044648A"/>
    <w:rsid w:val="00447051"/>
    <w:rsid w:val="00453AED"/>
    <w:rsid w:val="00453ED0"/>
    <w:rsid w:val="00456A80"/>
    <w:rsid w:val="00460736"/>
    <w:rsid w:val="0046197A"/>
    <w:rsid w:val="00463323"/>
    <w:rsid w:val="004635C4"/>
    <w:rsid w:val="00463ABA"/>
    <w:rsid w:val="004646C7"/>
    <w:rsid w:val="004662EB"/>
    <w:rsid w:val="00467A34"/>
    <w:rsid w:val="00467DD2"/>
    <w:rsid w:val="00470A6A"/>
    <w:rsid w:val="004713D5"/>
    <w:rsid w:val="00472BAA"/>
    <w:rsid w:val="004739CF"/>
    <w:rsid w:val="00474A63"/>
    <w:rsid w:val="00476C92"/>
    <w:rsid w:val="00480D8C"/>
    <w:rsid w:val="00482DA0"/>
    <w:rsid w:val="00483380"/>
    <w:rsid w:val="00485E41"/>
    <w:rsid w:val="0048746E"/>
    <w:rsid w:val="00487523"/>
    <w:rsid w:val="00492195"/>
    <w:rsid w:val="004938BA"/>
    <w:rsid w:val="00494292"/>
    <w:rsid w:val="00495620"/>
    <w:rsid w:val="004978E2"/>
    <w:rsid w:val="00497F10"/>
    <w:rsid w:val="004A0966"/>
    <w:rsid w:val="004A13A2"/>
    <w:rsid w:val="004A14FA"/>
    <w:rsid w:val="004A190D"/>
    <w:rsid w:val="004A2D65"/>
    <w:rsid w:val="004A4E65"/>
    <w:rsid w:val="004B0327"/>
    <w:rsid w:val="004B3BA8"/>
    <w:rsid w:val="004B58AB"/>
    <w:rsid w:val="004C0759"/>
    <w:rsid w:val="004C1016"/>
    <w:rsid w:val="004C2F45"/>
    <w:rsid w:val="004C31FF"/>
    <w:rsid w:val="004C43D8"/>
    <w:rsid w:val="004C7D3E"/>
    <w:rsid w:val="004D19B6"/>
    <w:rsid w:val="004D3B24"/>
    <w:rsid w:val="004D3F12"/>
    <w:rsid w:val="004D66D0"/>
    <w:rsid w:val="004D66D7"/>
    <w:rsid w:val="004D7A36"/>
    <w:rsid w:val="004E0A15"/>
    <w:rsid w:val="004E2B50"/>
    <w:rsid w:val="004E50F8"/>
    <w:rsid w:val="004E6D7D"/>
    <w:rsid w:val="004E7AFC"/>
    <w:rsid w:val="004F0339"/>
    <w:rsid w:val="004F1EC6"/>
    <w:rsid w:val="004F2C2D"/>
    <w:rsid w:val="004F3C35"/>
    <w:rsid w:val="004F6F80"/>
    <w:rsid w:val="004F749C"/>
    <w:rsid w:val="005001BA"/>
    <w:rsid w:val="00500376"/>
    <w:rsid w:val="00504E96"/>
    <w:rsid w:val="00506B9E"/>
    <w:rsid w:val="00507A3A"/>
    <w:rsid w:val="00510342"/>
    <w:rsid w:val="00511AA5"/>
    <w:rsid w:val="00511E26"/>
    <w:rsid w:val="00512048"/>
    <w:rsid w:val="00513973"/>
    <w:rsid w:val="005153E8"/>
    <w:rsid w:val="005161EF"/>
    <w:rsid w:val="00516283"/>
    <w:rsid w:val="0052187C"/>
    <w:rsid w:val="00523093"/>
    <w:rsid w:val="005305FB"/>
    <w:rsid w:val="005319B4"/>
    <w:rsid w:val="00531E6A"/>
    <w:rsid w:val="005336C7"/>
    <w:rsid w:val="0053493D"/>
    <w:rsid w:val="005352FF"/>
    <w:rsid w:val="00535733"/>
    <w:rsid w:val="00535A5C"/>
    <w:rsid w:val="005373C7"/>
    <w:rsid w:val="0054069A"/>
    <w:rsid w:val="00550698"/>
    <w:rsid w:val="00551FDE"/>
    <w:rsid w:val="00555AB1"/>
    <w:rsid w:val="005579EA"/>
    <w:rsid w:val="0056102F"/>
    <w:rsid w:val="005619A3"/>
    <w:rsid w:val="00561D14"/>
    <w:rsid w:val="005642FD"/>
    <w:rsid w:val="00564C35"/>
    <w:rsid w:val="00565F41"/>
    <w:rsid w:val="005672EB"/>
    <w:rsid w:val="00570CF2"/>
    <w:rsid w:val="005715C4"/>
    <w:rsid w:val="00571A4A"/>
    <w:rsid w:val="0057302C"/>
    <w:rsid w:val="0057333A"/>
    <w:rsid w:val="005738CB"/>
    <w:rsid w:val="00576801"/>
    <w:rsid w:val="00577727"/>
    <w:rsid w:val="005819F8"/>
    <w:rsid w:val="00581E5A"/>
    <w:rsid w:val="00581F05"/>
    <w:rsid w:val="00582F13"/>
    <w:rsid w:val="00584265"/>
    <w:rsid w:val="00586975"/>
    <w:rsid w:val="00596111"/>
    <w:rsid w:val="005962D2"/>
    <w:rsid w:val="005A020B"/>
    <w:rsid w:val="005A0489"/>
    <w:rsid w:val="005A0DAB"/>
    <w:rsid w:val="005A1809"/>
    <w:rsid w:val="005A42F3"/>
    <w:rsid w:val="005A4AA6"/>
    <w:rsid w:val="005A53C2"/>
    <w:rsid w:val="005A674E"/>
    <w:rsid w:val="005B0773"/>
    <w:rsid w:val="005B0BD0"/>
    <w:rsid w:val="005B1CBB"/>
    <w:rsid w:val="005B2C5C"/>
    <w:rsid w:val="005B3742"/>
    <w:rsid w:val="005B42D2"/>
    <w:rsid w:val="005B5104"/>
    <w:rsid w:val="005B5EEE"/>
    <w:rsid w:val="005B6B56"/>
    <w:rsid w:val="005B7C93"/>
    <w:rsid w:val="005C0095"/>
    <w:rsid w:val="005C0D1D"/>
    <w:rsid w:val="005C498B"/>
    <w:rsid w:val="005C5823"/>
    <w:rsid w:val="005C69D7"/>
    <w:rsid w:val="005C6FDC"/>
    <w:rsid w:val="005C7A8A"/>
    <w:rsid w:val="005D163A"/>
    <w:rsid w:val="005D2AB3"/>
    <w:rsid w:val="005D2B05"/>
    <w:rsid w:val="005D3854"/>
    <w:rsid w:val="005D51E1"/>
    <w:rsid w:val="005D5478"/>
    <w:rsid w:val="005D660B"/>
    <w:rsid w:val="005E47C0"/>
    <w:rsid w:val="005E4D94"/>
    <w:rsid w:val="005E51DE"/>
    <w:rsid w:val="005F0BF5"/>
    <w:rsid w:val="005F0E70"/>
    <w:rsid w:val="005F133D"/>
    <w:rsid w:val="005F2146"/>
    <w:rsid w:val="005F41D7"/>
    <w:rsid w:val="005F517E"/>
    <w:rsid w:val="005F77EA"/>
    <w:rsid w:val="005F795C"/>
    <w:rsid w:val="005F7D09"/>
    <w:rsid w:val="00602F90"/>
    <w:rsid w:val="00603F62"/>
    <w:rsid w:val="006076F3"/>
    <w:rsid w:val="00607712"/>
    <w:rsid w:val="006106A5"/>
    <w:rsid w:val="00613773"/>
    <w:rsid w:val="00614B7D"/>
    <w:rsid w:val="0061526F"/>
    <w:rsid w:val="0061556A"/>
    <w:rsid w:val="00622424"/>
    <w:rsid w:val="0062242C"/>
    <w:rsid w:val="00623951"/>
    <w:rsid w:val="0062514F"/>
    <w:rsid w:val="006262CA"/>
    <w:rsid w:val="006301CA"/>
    <w:rsid w:val="00630575"/>
    <w:rsid w:val="00632E81"/>
    <w:rsid w:val="00632EE1"/>
    <w:rsid w:val="006352FA"/>
    <w:rsid w:val="00635926"/>
    <w:rsid w:val="00637D9E"/>
    <w:rsid w:val="00640B05"/>
    <w:rsid w:val="00642788"/>
    <w:rsid w:val="00645CD9"/>
    <w:rsid w:val="00650CE8"/>
    <w:rsid w:val="006510DF"/>
    <w:rsid w:val="00654107"/>
    <w:rsid w:val="00657199"/>
    <w:rsid w:val="006605C6"/>
    <w:rsid w:val="006617B2"/>
    <w:rsid w:val="00661D90"/>
    <w:rsid w:val="00674245"/>
    <w:rsid w:val="00676181"/>
    <w:rsid w:val="00680788"/>
    <w:rsid w:val="00681545"/>
    <w:rsid w:val="00682636"/>
    <w:rsid w:val="00683F1A"/>
    <w:rsid w:val="0068593B"/>
    <w:rsid w:val="00691761"/>
    <w:rsid w:val="00691C76"/>
    <w:rsid w:val="006946BA"/>
    <w:rsid w:val="006A1A0D"/>
    <w:rsid w:val="006A1D4B"/>
    <w:rsid w:val="006A7F20"/>
    <w:rsid w:val="006B00BE"/>
    <w:rsid w:val="006B043E"/>
    <w:rsid w:val="006B25DE"/>
    <w:rsid w:val="006B40CB"/>
    <w:rsid w:val="006B71CD"/>
    <w:rsid w:val="006C06D8"/>
    <w:rsid w:val="006C268D"/>
    <w:rsid w:val="006C2996"/>
    <w:rsid w:val="006C736F"/>
    <w:rsid w:val="006D0702"/>
    <w:rsid w:val="006D45F2"/>
    <w:rsid w:val="006D5A36"/>
    <w:rsid w:val="006D7DAD"/>
    <w:rsid w:val="006E185B"/>
    <w:rsid w:val="006E7DD7"/>
    <w:rsid w:val="006F1FEF"/>
    <w:rsid w:val="006F20DD"/>
    <w:rsid w:val="007012A0"/>
    <w:rsid w:val="007012F1"/>
    <w:rsid w:val="00701DC4"/>
    <w:rsid w:val="00707C81"/>
    <w:rsid w:val="00710E44"/>
    <w:rsid w:val="00711D72"/>
    <w:rsid w:val="0071283F"/>
    <w:rsid w:val="00712BAC"/>
    <w:rsid w:val="007136E8"/>
    <w:rsid w:val="00716591"/>
    <w:rsid w:val="00716F21"/>
    <w:rsid w:val="00717EBD"/>
    <w:rsid w:val="00722B4F"/>
    <w:rsid w:val="0072308B"/>
    <w:rsid w:val="00723684"/>
    <w:rsid w:val="00727D4E"/>
    <w:rsid w:val="00731ED8"/>
    <w:rsid w:val="00733B35"/>
    <w:rsid w:val="007355F1"/>
    <w:rsid w:val="00740F9B"/>
    <w:rsid w:val="0074136A"/>
    <w:rsid w:val="00741C9C"/>
    <w:rsid w:val="007425BF"/>
    <w:rsid w:val="00743086"/>
    <w:rsid w:val="00745F9D"/>
    <w:rsid w:val="007544BF"/>
    <w:rsid w:val="007553C9"/>
    <w:rsid w:val="00755F22"/>
    <w:rsid w:val="0075716F"/>
    <w:rsid w:val="007606F6"/>
    <w:rsid w:val="00762109"/>
    <w:rsid w:val="00765017"/>
    <w:rsid w:val="007673B0"/>
    <w:rsid w:val="00772E84"/>
    <w:rsid w:val="00773C19"/>
    <w:rsid w:val="00773F9F"/>
    <w:rsid w:val="007764A6"/>
    <w:rsid w:val="007765BD"/>
    <w:rsid w:val="00777369"/>
    <w:rsid w:val="00777F8E"/>
    <w:rsid w:val="00781E46"/>
    <w:rsid w:val="0078259C"/>
    <w:rsid w:val="00783904"/>
    <w:rsid w:val="00783B64"/>
    <w:rsid w:val="00787457"/>
    <w:rsid w:val="00795C93"/>
    <w:rsid w:val="0079721A"/>
    <w:rsid w:val="007A031D"/>
    <w:rsid w:val="007A0BC2"/>
    <w:rsid w:val="007A0D2C"/>
    <w:rsid w:val="007A157A"/>
    <w:rsid w:val="007A4065"/>
    <w:rsid w:val="007A51D7"/>
    <w:rsid w:val="007B099A"/>
    <w:rsid w:val="007B0D82"/>
    <w:rsid w:val="007B11F6"/>
    <w:rsid w:val="007B2F1F"/>
    <w:rsid w:val="007B47C2"/>
    <w:rsid w:val="007B492B"/>
    <w:rsid w:val="007B4A2A"/>
    <w:rsid w:val="007B5A6D"/>
    <w:rsid w:val="007B5FC2"/>
    <w:rsid w:val="007C0581"/>
    <w:rsid w:val="007C0D57"/>
    <w:rsid w:val="007C1170"/>
    <w:rsid w:val="007C3858"/>
    <w:rsid w:val="007C4523"/>
    <w:rsid w:val="007C4F19"/>
    <w:rsid w:val="007C501B"/>
    <w:rsid w:val="007C7928"/>
    <w:rsid w:val="007D4AE1"/>
    <w:rsid w:val="007D52C2"/>
    <w:rsid w:val="007D5320"/>
    <w:rsid w:val="007D548B"/>
    <w:rsid w:val="007D596C"/>
    <w:rsid w:val="007D66A1"/>
    <w:rsid w:val="007D70C4"/>
    <w:rsid w:val="007E67A3"/>
    <w:rsid w:val="007E7009"/>
    <w:rsid w:val="007F1C86"/>
    <w:rsid w:val="007F22B2"/>
    <w:rsid w:val="007F2F8D"/>
    <w:rsid w:val="007F3E18"/>
    <w:rsid w:val="007F5D9A"/>
    <w:rsid w:val="007F62F0"/>
    <w:rsid w:val="007F6A7B"/>
    <w:rsid w:val="00800FDC"/>
    <w:rsid w:val="00801EEC"/>
    <w:rsid w:val="00802CD2"/>
    <w:rsid w:val="008043FC"/>
    <w:rsid w:val="008055F4"/>
    <w:rsid w:val="00807F84"/>
    <w:rsid w:val="008106F4"/>
    <w:rsid w:val="00810D1B"/>
    <w:rsid w:val="00813837"/>
    <w:rsid w:val="008172EF"/>
    <w:rsid w:val="008206A2"/>
    <w:rsid w:val="00820770"/>
    <w:rsid w:val="00820973"/>
    <w:rsid w:val="0082154F"/>
    <w:rsid w:val="00821623"/>
    <w:rsid w:val="00821624"/>
    <w:rsid w:val="008218B9"/>
    <w:rsid w:val="00822907"/>
    <w:rsid w:val="00822FA6"/>
    <w:rsid w:val="00825E68"/>
    <w:rsid w:val="008270E0"/>
    <w:rsid w:val="008304C1"/>
    <w:rsid w:val="008316C0"/>
    <w:rsid w:val="008331A1"/>
    <w:rsid w:val="00833EE5"/>
    <w:rsid w:val="00835012"/>
    <w:rsid w:val="00836537"/>
    <w:rsid w:val="00836952"/>
    <w:rsid w:val="00842D05"/>
    <w:rsid w:val="008434A2"/>
    <w:rsid w:val="008451B4"/>
    <w:rsid w:val="008458D8"/>
    <w:rsid w:val="00845B07"/>
    <w:rsid w:val="008468C9"/>
    <w:rsid w:val="00847200"/>
    <w:rsid w:val="00850321"/>
    <w:rsid w:val="00851762"/>
    <w:rsid w:val="00851959"/>
    <w:rsid w:val="00852A82"/>
    <w:rsid w:val="00852C91"/>
    <w:rsid w:val="0085477C"/>
    <w:rsid w:val="00854B50"/>
    <w:rsid w:val="0086066C"/>
    <w:rsid w:val="008634DD"/>
    <w:rsid w:val="00863706"/>
    <w:rsid w:val="0086431A"/>
    <w:rsid w:val="00865AA8"/>
    <w:rsid w:val="00865E76"/>
    <w:rsid w:val="008672BD"/>
    <w:rsid w:val="008707B1"/>
    <w:rsid w:val="00881C5F"/>
    <w:rsid w:val="008864A7"/>
    <w:rsid w:val="008865EB"/>
    <w:rsid w:val="00886D4E"/>
    <w:rsid w:val="00890B68"/>
    <w:rsid w:val="00890B72"/>
    <w:rsid w:val="008914FD"/>
    <w:rsid w:val="00891E33"/>
    <w:rsid w:val="00894BF4"/>
    <w:rsid w:val="00895112"/>
    <w:rsid w:val="0089516C"/>
    <w:rsid w:val="00896BCA"/>
    <w:rsid w:val="008A1C3A"/>
    <w:rsid w:val="008A1EA6"/>
    <w:rsid w:val="008A2674"/>
    <w:rsid w:val="008B0444"/>
    <w:rsid w:val="008B05C1"/>
    <w:rsid w:val="008B303A"/>
    <w:rsid w:val="008B402F"/>
    <w:rsid w:val="008B4034"/>
    <w:rsid w:val="008B5224"/>
    <w:rsid w:val="008B7DE0"/>
    <w:rsid w:val="008C0BC3"/>
    <w:rsid w:val="008C20DF"/>
    <w:rsid w:val="008C244A"/>
    <w:rsid w:val="008C3299"/>
    <w:rsid w:val="008C4A86"/>
    <w:rsid w:val="008D23E6"/>
    <w:rsid w:val="008D2943"/>
    <w:rsid w:val="008D3141"/>
    <w:rsid w:val="008D72AD"/>
    <w:rsid w:val="008E014E"/>
    <w:rsid w:val="008E09D2"/>
    <w:rsid w:val="008E0D3F"/>
    <w:rsid w:val="008E1072"/>
    <w:rsid w:val="008E11F7"/>
    <w:rsid w:val="008E1D2E"/>
    <w:rsid w:val="008E6C62"/>
    <w:rsid w:val="008F2753"/>
    <w:rsid w:val="008F2D8C"/>
    <w:rsid w:val="008F332F"/>
    <w:rsid w:val="008F56D7"/>
    <w:rsid w:val="008F780D"/>
    <w:rsid w:val="009001B0"/>
    <w:rsid w:val="009002A1"/>
    <w:rsid w:val="00902E0E"/>
    <w:rsid w:val="00903D3C"/>
    <w:rsid w:val="00906DB5"/>
    <w:rsid w:val="009076FA"/>
    <w:rsid w:val="00910A2A"/>
    <w:rsid w:val="00911156"/>
    <w:rsid w:val="009113EC"/>
    <w:rsid w:val="00912C95"/>
    <w:rsid w:val="00912D2B"/>
    <w:rsid w:val="0091301B"/>
    <w:rsid w:val="00914653"/>
    <w:rsid w:val="0091765B"/>
    <w:rsid w:val="009176E6"/>
    <w:rsid w:val="0091780E"/>
    <w:rsid w:val="00917B00"/>
    <w:rsid w:val="0092074F"/>
    <w:rsid w:val="00921BF1"/>
    <w:rsid w:val="00924D55"/>
    <w:rsid w:val="00924D57"/>
    <w:rsid w:val="00924E40"/>
    <w:rsid w:val="00925DA6"/>
    <w:rsid w:val="00926F16"/>
    <w:rsid w:val="0092711F"/>
    <w:rsid w:val="00927A3C"/>
    <w:rsid w:val="009305DD"/>
    <w:rsid w:val="0093729D"/>
    <w:rsid w:val="00940A72"/>
    <w:rsid w:val="00941656"/>
    <w:rsid w:val="00942BC5"/>
    <w:rsid w:val="00943CA2"/>
    <w:rsid w:val="0094524E"/>
    <w:rsid w:val="00945C28"/>
    <w:rsid w:val="009521E1"/>
    <w:rsid w:val="00955CE9"/>
    <w:rsid w:val="00956D12"/>
    <w:rsid w:val="009636F5"/>
    <w:rsid w:val="0096383A"/>
    <w:rsid w:val="00967EEE"/>
    <w:rsid w:val="009730D5"/>
    <w:rsid w:val="009743DA"/>
    <w:rsid w:val="009750F5"/>
    <w:rsid w:val="00975413"/>
    <w:rsid w:val="00976382"/>
    <w:rsid w:val="00977D7D"/>
    <w:rsid w:val="009810E3"/>
    <w:rsid w:val="00981151"/>
    <w:rsid w:val="00981612"/>
    <w:rsid w:val="00982807"/>
    <w:rsid w:val="009845B3"/>
    <w:rsid w:val="00984AFB"/>
    <w:rsid w:val="00986817"/>
    <w:rsid w:val="00987223"/>
    <w:rsid w:val="00987A86"/>
    <w:rsid w:val="00990CCE"/>
    <w:rsid w:val="00990E19"/>
    <w:rsid w:val="00994665"/>
    <w:rsid w:val="00996780"/>
    <w:rsid w:val="009A0FCA"/>
    <w:rsid w:val="009A42BE"/>
    <w:rsid w:val="009A606A"/>
    <w:rsid w:val="009B17F4"/>
    <w:rsid w:val="009B18F4"/>
    <w:rsid w:val="009B35AE"/>
    <w:rsid w:val="009B47C2"/>
    <w:rsid w:val="009B649D"/>
    <w:rsid w:val="009B6B44"/>
    <w:rsid w:val="009B74A8"/>
    <w:rsid w:val="009B7EF1"/>
    <w:rsid w:val="009C1A23"/>
    <w:rsid w:val="009C356F"/>
    <w:rsid w:val="009C3E0B"/>
    <w:rsid w:val="009C4505"/>
    <w:rsid w:val="009C695C"/>
    <w:rsid w:val="009C69DA"/>
    <w:rsid w:val="009C733E"/>
    <w:rsid w:val="009D1075"/>
    <w:rsid w:val="009D13FF"/>
    <w:rsid w:val="009D3D2D"/>
    <w:rsid w:val="009D54BA"/>
    <w:rsid w:val="009E08FF"/>
    <w:rsid w:val="009E1B82"/>
    <w:rsid w:val="009E534F"/>
    <w:rsid w:val="009E5977"/>
    <w:rsid w:val="009E7E51"/>
    <w:rsid w:val="009F364F"/>
    <w:rsid w:val="009F4D85"/>
    <w:rsid w:val="009F59A3"/>
    <w:rsid w:val="009F5AC3"/>
    <w:rsid w:val="009F654A"/>
    <w:rsid w:val="009F6F09"/>
    <w:rsid w:val="00A02F5B"/>
    <w:rsid w:val="00A03710"/>
    <w:rsid w:val="00A06C28"/>
    <w:rsid w:val="00A12664"/>
    <w:rsid w:val="00A13113"/>
    <w:rsid w:val="00A14A51"/>
    <w:rsid w:val="00A2293D"/>
    <w:rsid w:val="00A25451"/>
    <w:rsid w:val="00A307F5"/>
    <w:rsid w:val="00A33003"/>
    <w:rsid w:val="00A34EB1"/>
    <w:rsid w:val="00A3609B"/>
    <w:rsid w:val="00A361D1"/>
    <w:rsid w:val="00A3658D"/>
    <w:rsid w:val="00A36777"/>
    <w:rsid w:val="00A37646"/>
    <w:rsid w:val="00A43D0D"/>
    <w:rsid w:val="00A4451C"/>
    <w:rsid w:val="00A504CF"/>
    <w:rsid w:val="00A521DE"/>
    <w:rsid w:val="00A52419"/>
    <w:rsid w:val="00A539F9"/>
    <w:rsid w:val="00A55137"/>
    <w:rsid w:val="00A56E7F"/>
    <w:rsid w:val="00A61722"/>
    <w:rsid w:val="00A61EA8"/>
    <w:rsid w:val="00A62295"/>
    <w:rsid w:val="00A634F4"/>
    <w:rsid w:val="00A65BAC"/>
    <w:rsid w:val="00A66F0E"/>
    <w:rsid w:val="00A70DF1"/>
    <w:rsid w:val="00A711CA"/>
    <w:rsid w:val="00A71E1C"/>
    <w:rsid w:val="00A72273"/>
    <w:rsid w:val="00A7395D"/>
    <w:rsid w:val="00A73F54"/>
    <w:rsid w:val="00A7781E"/>
    <w:rsid w:val="00A81E3B"/>
    <w:rsid w:val="00A83341"/>
    <w:rsid w:val="00A83540"/>
    <w:rsid w:val="00A8392B"/>
    <w:rsid w:val="00A86B91"/>
    <w:rsid w:val="00A9088A"/>
    <w:rsid w:val="00A92502"/>
    <w:rsid w:val="00A9348A"/>
    <w:rsid w:val="00AA11F2"/>
    <w:rsid w:val="00AA2C59"/>
    <w:rsid w:val="00AA41C6"/>
    <w:rsid w:val="00AA6BF3"/>
    <w:rsid w:val="00AA75A1"/>
    <w:rsid w:val="00AB14C3"/>
    <w:rsid w:val="00AB1C9A"/>
    <w:rsid w:val="00AB431E"/>
    <w:rsid w:val="00AB69A4"/>
    <w:rsid w:val="00AC40EA"/>
    <w:rsid w:val="00AC5529"/>
    <w:rsid w:val="00AC775F"/>
    <w:rsid w:val="00AD5371"/>
    <w:rsid w:val="00AE1609"/>
    <w:rsid w:val="00AE21BB"/>
    <w:rsid w:val="00AE50F4"/>
    <w:rsid w:val="00AF07E0"/>
    <w:rsid w:val="00AF1A72"/>
    <w:rsid w:val="00AF35DA"/>
    <w:rsid w:val="00AF5274"/>
    <w:rsid w:val="00AF5A27"/>
    <w:rsid w:val="00AF687A"/>
    <w:rsid w:val="00AF6B49"/>
    <w:rsid w:val="00B0178E"/>
    <w:rsid w:val="00B034BC"/>
    <w:rsid w:val="00B03764"/>
    <w:rsid w:val="00B046EE"/>
    <w:rsid w:val="00B065C1"/>
    <w:rsid w:val="00B07062"/>
    <w:rsid w:val="00B07D1B"/>
    <w:rsid w:val="00B14865"/>
    <w:rsid w:val="00B14D1E"/>
    <w:rsid w:val="00B20F20"/>
    <w:rsid w:val="00B22E52"/>
    <w:rsid w:val="00B23C4E"/>
    <w:rsid w:val="00B256A9"/>
    <w:rsid w:val="00B303AC"/>
    <w:rsid w:val="00B32B7C"/>
    <w:rsid w:val="00B34561"/>
    <w:rsid w:val="00B415D5"/>
    <w:rsid w:val="00B416D9"/>
    <w:rsid w:val="00B43480"/>
    <w:rsid w:val="00B44A28"/>
    <w:rsid w:val="00B45003"/>
    <w:rsid w:val="00B45D1D"/>
    <w:rsid w:val="00B51A8F"/>
    <w:rsid w:val="00B51E53"/>
    <w:rsid w:val="00B522B0"/>
    <w:rsid w:val="00B52FB0"/>
    <w:rsid w:val="00B53C6C"/>
    <w:rsid w:val="00B55DDD"/>
    <w:rsid w:val="00B76B18"/>
    <w:rsid w:val="00B80CFD"/>
    <w:rsid w:val="00B82B00"/>
    <w:rsid w:val="00B854F9"/>
    <w:rsid w:val="00B8578A"/>
    <w:rsid w:val="00B858F7"/>
    <w:rsid w:val="00B85922"/>
    <w:rsid w:val="00B87324"/>
    <w:rsid w:val="00B87451"/>
    <w:rsid w:val="00B875EA"/>
    <w:rsid w:val="00B87B78"/>
    <w:rsid w:val="00B9237A"/>
    <w:rsid w:val="00B9569C"/>
    <w:rsid w:val="00BB1683"/>
    <w:rsid w:val="00BB2AC9"/>
    <w:rsid w:val="00BB4BAD"/>
    <w:rsid w:val="00BB62AE"/>
    <w:rsid w:val="00BC2E86"/>
    <w:rsid w:val="00BC5C37"/>
    <w:rsid w:val="00BC7CDE"/>
    <w:rsid w:val="00BD2C53"/>
    <w:rsid w:val="00BD43E1"/>
    <w:rsid w:val="00BD4EAD"/>
    <w:rsid w:val="00BD7778"/>
    <w:rsid w:val="00BE0095"/>
    <w:rsid w:val="00BE1156"/>
    <w:rsid w:val="00BE24D1"/>
    <w:rsid w:val="00BE5335"/>
    <w:rsid w:val="00BE5386"/>
    <w:rsid w:val="00BE6ADC"/>
    <w:rsid w:val="00BF07D7"/>
    <w:rsid w:val="00BF27C9"/>
    <w:rsid w:val="00BF5F54"/>
    <w:rsid w:val="00BF7191"/>
    <w:rsid w:val="00C0094B"/>
    <w:rsid w:val="00C01978"/>
    <w:rsid w:val="00C036E2"/>
    <w:rsid w:val="00C03D86"/>
    <w:rsid w:val="00C0636A"/>
    <w:rsid w:val="00C0676D"/>
    <w:rsid w:val="00C125D1"/>
    <w:rsid w:val="00C132BA"/>
    <w:rsid w:val="00C2261E"/>
    <w:rsid w:val="00C257A1"/>
    <w:rsid w:val="00C2591D"/>
    <w:rsid w:val="00C27F99"/>
    <w:rsid w:val="00C3070B"/>
    <w:rsid w:val="00C33932"/>
    <w:rsid w:val="00C33E51"/>
    <w:rsid w:val="00C3593D"/>
    <w:rsid w:val="00C362F7"/>
    <w:rsid w:val="00C37B23"/>
    <w:rsid w:val="00C50B23"/>
    <w:rsid w:val="00C51312"/>
    <w:rsid w:val="00C518D3"/>
    <w:rsid w:val="00C54E02"/>
    <w:rsid w:val="00C56058"/>
    <w:rsid w:val="00C60322"/>
    <w:rsid w:val="00C6042C"/>
    <w:rsid w:val="00C61035"/>
    <w:rsid w:val="00C628AC"/>
    <w:rsid w:val="00C6541A"/>
    <w:rsid w:val="00C71DC1"/>
    <w:rsid w:val="00C77AAF"/>
    <w:rsid w:val="00C81B12"/>
    <w:rsid w:val="00C82A87"/>
    <w:rsid w:val="00C84028"/>
    <w:rsid w:val="00C87DEB"/>
    <w:rsid w:val="00C87F03"/>
    <w:rsid w:val="00C90A50"/>
    <w:rsid w:val="00C91632"/>
    <w:rsid w:val="00C92EAE"/>
    <w:rsid w:val="00C938CC"/>
    <w:rsid w:val="00C94697"/>
    <w:rsid w:val="00C949A5"/>
    <w:rsid w:val="00C9603D"/>
    <w:rsid w:val="00C971C4"/>
    <w:rsid w:val="00CA0F92"/>
    <w:rsid w:val="00CA1B31"/>
    <w:rsid w:val="00CA344F"/>
    <w:rsid w:val="00CA5E82"/>
    <w:rsid w:val="00CB0C6C"/>
    <w:rsid w:val="00CB6262"/>
    <w:rsid w:val="00CC6C93"/>
    <w:rsid w:val="00CC7520"/>
    <w:rsid w:val="00CD3AF4"/>
    <w:rsid w:val="00CD3BA9"/>
    <w:rsid w:val="00CD3CC0"/>
    <w:rsid w:val="00CD3F8D"/>
    <w:rsid w:val="00CD516A"/>
    <w:rsid w:val="00CD5757"/>
    <w:rsid w:val="00CD5BC6"/>
    <w:rsid w:val="00CD7416"/>
    <w:rsid w:val="00CE0D5E"/>
    <w:rsid w:val="00CE17D7"/>
    <w:rsid w:val="00CE4FA6"/>
    <w:rsid w:val="00CF104A"/>
    <w:rsid w:val="00CF3551"/>
    <w:rsid w:val="00CF3EDE"/>
    <w:rsid w:val="00CF3F36"/>
    <w:rsid w:val="00CF4C98"/>
    <w:rsid w:val="00CF6C58"/>
    <w:rsid w:val="00CF7D2A"/>
    <w:rsid w:val="00D006DD"/>
    <w:rsid w:val="00D04C33"/>
    <w:rsid w:val="00D0620E"/>
    <w:rsid w:val="00D07BA2"/>
    <w:rsid w:val="00D106BA"/>
    <w:rsid w:val="00D10ADE"/>
    <w:rsid w:val="00D10DB7"/>
    <w:rsid w:val="00D137C0"/>
    <w:rsid w:val="00D16435"/>
    <w:rsid w:val="00D20237"/>
    <w:rsid w:val="00D21674"/>
    <w:rsid w:val="00D23DBA"/>
    <w:rsid w:val="00D24E1E"/>
    <w:rsid w:val="00D2504E"/>
    <w:rsid w:val="00D30E9E"/>
    <w:rsid w:val="00D31DDD"/>
    <w:rsid w:val="00D320C5"/>
    <w:rsid w:val="00D35553"/>
    <w:rsid w:val="00D37E29"/>
    <w:rsid w:val="00D41159"/>
    <w:rsid w:val="00D424BC"/>
    <w:rsid w:val="00D4286D"/>
    <w:rsid w:val="00D43034"/>
    <w:rsid w:val="00D4525A"/>
    <w:rsid w:val="00D4559E"/>
    <w:rsid w:val="00D46FCD"/>
    <w:rsid w:val="00D516C9"/>
    <w:rsid w:val="00D53476"/>
    <w:rsid w:val="00D57B77"/>
    <w:rsid w:val="00D57DDC"/>
    <w:rsid w:val="00D63D3E"/>
    <w:rsid w:val="00D63D9B"/>
    <w:rsid w:val="00D65353"/>
    <w:rsid w:val="00D66C2C"/>
    <w:rsid w:val="00D66D3C"/>
    <w:rsid w:val="00D67A13"/>
    <w:rsid w:val="00D74125"/>
    <w:rsid w:val="00D75653"/>
    <w:rsid w:val="00D76C7F"/>
    <w:rsid w:val="00D80301"/>
    <w:rsid w:val="00D80B5C"/>
    <w:rsid w:val="00D8122C"/>
    <w:rsid w:val="00D814C5"/>
    <w:rsid w:val="00D849C7"/>
    <w:rsid w:val="00D90391"/>
    <w:rsid w:val="00D90D4B"/>
    <w:rsid w:val="00D95814"/>
    <w:rsid w:val="00D96553"/>
    <w:rsid w:val="00D967EC"/>
    <w:rsid w:val="00D96E34"/>
    <w:rsid w:val="00DA07E8"/>
    <w:rsid w:val="00DA1E2A"/>
    <w:rsid w:val="00DA20EB"/>
    <w:rsid w:val="00DA226F"/>
    <w:rsid w:val="00DA560A"/>
    <w:rsid w:val="00DA5742"/>
    <w:rsid w:val="00DA598E"/>
    <w:rsid w:val="00DA7DAD"/>
    <w:rsid w:val="00DB00BE"/>
    <w:rsid w:val="00DB0524"/>
    <w:rsid w:val="00DB110B"/>
    <w:rsid w:val="00DB16D7"/>
    <w:rsid w:val="00DB1DE6"/>
    <w:rsid w:val="00DB25FC"/>
    <w:rsid w:val="00DB6AC1"/>
    <w:rsid w:val="00DC0D8F"/>
    <w:rsid w:val="00DC2748"/>
    <w:rsid w:val="00DC3DED"/>
    <w:rsid w:val="00DC6084"/>
    <w:rsid w:val="00DC7F95"/>
    <w:rsid w:val="00DD3E32"/>
    <w:rsid w:val="00DD5513"/>
    <w:rsid w:val="00DD641D"/>
    <w:rsid w:val="00DE05F3"/>
    <w:rsid w:val="00DE0DD8"/>
    <w:rsid w:val="00DE2590"/>
    <w:rsid w:val="00DE278E"/>
    <w:rsid w:val="00DE27E0"/>
    <w:rsid w:val="00DE2EAF"/>
    <w:rsid w:val="00DE4613"/>
    <w:rsid w:val="00DE63FF"/>
    <w:rsid w:val="00DF0961"/>
    <w:rsid w:val="00DF2AF6"/>
    <w:rsid w:val="00DF498D"/>
    <w:rsid w:val="00DF5813"/>
    <w:rsid w:val="00DF6FFD"/>
    <w:rsid w:val="00DF71EC"/>
    <w:rsid w:val="00DF7D44"/>
    <w:rsid w:val="00E023C6"/>
    <w:rsid w:val="00E025F5"/>
    <w:rsid w:val="00E0455F"/>
    <w:rsid w:val="00E07DD0"/>
    <w:rsid w:val="00E12FD8"/>
    <w:rsid w:val="00E1346D"/>
    <w:rsid w:val="00E16E9E"/>
    <w:rsid w:val="00E21B83"/>
    <w:rsid w:val="00E24F72"/>
    <w:rsid w:val="00E25C6A"/>
    <w:rsid w:val="00E26BAD"/>
    <w:rsid w:val="00E2781C"/>
    <w:rsid w:val="00E314BB"/>
    <w:rsid w:val="00E31D63"/>
    <w:rsid w:val="00E3205E"/>
    <w:rsid w:val="00E35B07"/>
    <w:rsid w:val="00E35E6C"/>
    <w:rsid w:val="00E45E7E"/>
    <w:rsid w:val="00E46217"/>
    <w:rsid w:val="00E472B9"/>
    <w:rsid w:val="00E54718"/>
    <w:rsid w:val="00E54BBA"/>
    <w:rsid w:val="00E56056"/>
    <w:rsid w:val="00E57234"/>
    <w:rsid w:val="00E64012"/>
    <w:rsid w:val="00E66776"/>
    <w:rsid w:val="00E67C45"/>
    <w:rsid w:val="00E71821"/>
    <w:rsid w:val="00E740C0"/>
    <w:rsid w:val="00E823CD"/>
    <w:rsid w:val="00E823E0"/>
    <w:rsid w:val="00E829E8"/>
    <w:rsid w:val="00E85AA2"/>
    <w:rsid w:val="00E900C4"/>
    <w:rsid w:val="00E91E78"/>
    <w:rsid w:val="00E9300F"/>
    <w:rsid w:val="00E932BB"/>
    <w:rsid w:val="00E94BE7"/>
    <w:rsid w:val="00E96213"/>
    <w:rsid w:val="00E979F7"/>
    <w:rsid w:val="00EA066B"/>
    <w:rsid w:val="00EA1935"/>
    <w:rsid w:val="00EA2288"/>
    <w:rsid w:val="00EA2B6B"/>
    <w:rsid w:val="00EA30C8"/>
    <w:rsid w:val="00EA56B9"/>
    <w:rsid w:val="00EA637A"/>
    <w:rsid w:val="00EA74BF"/>
    <w:rsid w:val="00EB015A"/>
    <w:rsid w:val="00EB10F1"/>
    <w:rsid w:val="00EB4DC1"/>
    <w:rsid w:val="00EB7D9E"/>
    <w:rsid w:val="00EC1DDB"/>
    <w:rsid w:val="00EC2B42"/>
    <w:rsid w:val="00EC34F4"/>
    <w:rsid w:val="00EC394A"/>
    <w:rsid w:val="00EC478D"/>
    <w:rsid w:val="00EC4FA5"/>
    <w:rsid w:val="00EC609A"/>
    <w:rsid w:val="00EC66B2"/>
    <w:rsid w:val="00EC68FD"/>
    <w:rsid w:val="00EC6E2B"/>
    <w:rsid w:val="00EC72B5"/>
    <w:rsid w:val="00ED0466"/>
    <w:rsid w:val="00ED2DAD"/>
    <w:rsid w:val="00EE14AF"/>
    <w:rsid w:val="00EE30F5"/>
    <w:rsid w:val="00EE3499"/>
    <w:rsid w:val="00EE38D2"/>
    <w:rsid w:val="00EE4ADA"/>
    <w:rsid w:val="00EF0A00"/>
    <w:rsid w:val="00EF39E2"/>
    <w:rsid w:val="00EF4EF1"/>
    <w:rsid w:val="00EF67AC"/>
    <w:rsid w:val="00EF72C9"/>
    <w:rsid w:val="00F0057B"/>
    <w:rsid w:val="00F00C0C"/>
    <w:rsid w:val="00F00D91"/>
    <w:rsid w:val="00F026ED"/>
    <w:rsid w:val="00F02BAE"/>
    <w:rsid w:val="00F039A5"/>
    <w:rsid w:val="00F04432"/>
    <w:rsid w:val="00F061E8"/>
    <w:rsid w:val="00F06FB0"/>
    <w:rsid w:val="00F10F83"/>
    <w:rsid w:val="00F11C98"/>
    <w:rsid w:val="00F1308D"/>
    <w:rsid w:val="00F140D8"/>
    <w:rsid w:val="00F14CEA"/>
    <w:rsid w:val="00F20576"/>
    <w:rsid w:val="00F21545"/>
    <w:rsid w:val="00F23F68"/>
    <w:rsid w:val="00F2412E"/>
    <w:rsid w:val="00F2572F"/>
    <w:rsid w:val="00F25B14"/>
    <w:rsid w:val="00F31499"/>
    <w:rsid w:val="00F32B40"/>
    <w:rsid w:val="00F3329C"/>
    <w:rsid w:val="00F34DF7"/>
    <w:rsid w:val="00F41FF9"/>
    <w:rsid w:val="00F44BFD"/>
    <w:rsid w:val="00F46CF1"/>
    <w:rsid w:val="00F475A3"/>
    <w:rsid w:val="00F50506"/>
    <w:rsid w:val="00F62351"/>
    <w:rsid w:val="00F646C3"/>
    <w:rsid w:val="00F64C4D"/>
    <w:rsid w:val="00F650D1"/>
    <w:rsid w:val="00F670B6"/>
    <w:rsid w:val="00F67491"/>
    <w:rsid w:val="00F70A74"/>
    <w:rsid w:val="00F711F6"/>
    <w:rsid w:val="00F71B20"/>
    <w:rsid w:val="00F728D4"/>
    <w:rsid w:val="00F72F2D"/>
    <w:rsid w:val="00F73445"/>
    <w:rsid w:val="00F76228"/>
    <w:rsid w:val="00F7766C"/>
    <w:rsid w:val="00F80303"/>
    <w:rsid w:val="00F82321"/>
    <w:rsid w:val="00F85F0E"/>
    <w:rsid w:val="00F90346"/>
    <w:rsid w:val="00F90605"/>
    <w:rsid w:val="00F963E1"/>
    <w:rsid w:val="00FA6A23"/>
    <w:rsid w:val="00FA7C27"/>
    <w:rsid w:val="00FB260F"/>
    <w:rsid w:val="00FB400D"/>
    <w:rsid w:val="00FB4A75"/>
    <w:rsid w:val="00FB56FF"/>
    <w:rsid w:val="00FB5F28"/>
    <w:rsid w:val="00FB5F32"/>
    <w:rsid w:val="00FB662B"/>
    <w:rsid w:val="00FC0209"/>
    <w:rsid w:val="00FC3179"/>
    <w:rsid w:val="00FC3D1F"/>
    <w:rsid w:val="00FC5452"/>
    <w:rsid w:val="00FC60B3"/>
    <w:rsid w:val="00FC60C0"/>
    <w:rsid w:val="00FD0369"/>
    <w:rsid w:val="00FD1AA9"/>
    <w:rsid w:val="00FE02B7"/>
    <w:rsid w:val="00FE0C73"/>
    <w:rsid w:val="00FE21B9"/>
    <w:rsid w:val="00FE4147"/>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B18"/>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0816A9"/>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Normal"/>
    <w:link w:val="BodyTextChar"/>
    <w:rsid w:val="007B2F1F"/>
    <w:pPr>
      <w:spacing w:after="120"/>
    </w:p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1105C6"/>
    <w:rPr>
      <w:rFonts w:ascii="CG Times" w:hAnsi="CG Times"/>
      <w:sz w:val="24"/>
      <w:szCs w:val="24"/>
      <w:lang w:val="en-US" w:eastAsia="en-US" w:bidi="ar-SA"/>
    </w:rPr>
  </w:style>
  <w:style w:type="paragraph" w:styleId="FootnoteText">
    <w:name w:val="footnote text"/>
    <w:basedOn w:val="Normal"/>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DB25FC"/>
    <w:pPr>
      <w:keepLines/>
      <w:widowControl/>
      <w:overflowPunct w:val="0"/>
      <w:spacing w:after="240"/>
      <w:ind w:left="720" w:hanging="720"/>
      <w:textAlignment w:val="baseline"/>
    </w:pPr>
    <w:rPr>
      <w:rFonts w:ascii="Times New Roman" w:hAnsi="Times New Roman"/>
      <w:sz w:val="22"/>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B18"/>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0816A9"/>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Normal"/>
    <w:link w:val="BodyTextChar"/>
    <w:rsid w:val="007B2F1F"/>
    <w:pPr>
      <w:spacing w:after="120"/>
    </w:p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1105C6"/>
    <w:rPr>
      <w:rFonts w:ascii="CG Times" w:hAnsi="CG Times"/>
      <w:sz w:val="24"/>
      <w:szCs w:val="24"/>
      <w:lang w:val="en-US" w:eastAsia="en-US" w:bidi="ar-SA"/>
    </w:rPr>
  </w:style>
  <w:style w:type="paragraph" w:styleId="FootnoteText">
    <w:name w:val="footnote text"/>
    <w:basedOn w:val="Normal"/>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DB25FC"/>
    <w:pPr>
      <w:keepLines/>
      <w:widowControl/>
      <w:overflowPunct w:val="0"/>
      <w:spacing w:after="240"/>
      <w:ind w:left="720" w:hanging="720"/>
      <w:textAlignment w:val="baseline"/>
    </w:pPr>
    <w:rPr>
      <w:rFonts w:ascii="Times New Roman" w:hAnsi="Times New Roman"/>
      <w:sz w:val="22"/>
      <w:szCs w:val="20"/>
    </w:rPr>
  </w:style>
  <w:style w:type="paragraph" w:styleId="Revision">
    <w:name w:val="Revision"/>
    <w:hidden/>
    <w:uiPriority w:val="99"/>
    <w:semiHidden/>
    <w:rsid w:val="007A4065"/>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spe.hhs.gov/datacncl/standards/ACA/4302/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42D5F-BFD9-49B9-9337-11069436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6402</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CTAC</cp:lastModifiedBy>
  <cp:revision>2</cp:revision>
  <cp:lastPrinted>2011-05-09T13:44:00Z</cp:lastPrinted>
  <dcterms:created xsi:type="dcterms:W3CDTF">2012-09-24T14:05:00Z</dcterms:created>
  <dcterms:modified xsi:type="dcterms:W3CDTF">2012-09-24T14:05:00Z</dcterms:modified>
</cp:coreProperties>
</file>