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935" w:rsidRPr="00B509B3" w:rsidRDefault="00162935" w:rsidP="00364B01">
      <w:pPr>
        <w:spacing w:line="480" w:lineRule="auto"/>
        <w:jc w:val="center"/>
        <w:rPr>
          <w:rFonts w:ascii="Courier New" w:hAnsi="Courier New" w:cs="Courier New"/>
          <w:sz w:val="24"/>
        </w:rPr>
      </w:pPr>
      <w:r w:rsidRPr="00B509B3">
        <w:rPr>
          <w:rFonts w:ascii="Courier New" w:hAnsi="Courier New" w:cs="Courier New"/>
          <w:bCs/>
          <w:sz w:val="24"/>
        </w:rPr>
        <w:t>Billing Code: 4163-18-P</w:t>
      </w:r>
    </w:p>
    <w:p w:rsidR="00162935" w:rsidRPr="00B509B3" w:rsidRDefault="00162935" w:rsidP="00364B01">
      <w:pPr>
        <w:spacing w:line="480" w:lineRule="auto"/>
        <w:jc w:val="center"/>
        <w:rPr>
          <w:rFonts w:ascii="Courier New" w:hAnsi="Courier New" w:cs="Courier New"/>
          <w:bCs/>
          <w:sz w:val="24"/>
        </w:rPr>
      </w:pPr>
      <w:r w:rsidRPr="00B509B3">
        <w:rPr>
          <w:rFonts w:ascii="Courier New" w:hAnsi="Courier New" w:cs="Courier New"/>
          <w:bCs/>
          <w:sz w:val="24"/>
        </w:rPr>
        <w:t>DEPARTMENT OF HEALTH AND HUMAN SERVICES</w:t>
      </w:r>
    </w:p>
    <w:p w:rsidR="00162935" w:rsidRPr="00B509B3" w:rsidRDefault="00162935" w:rsidP="00364B01">
      <w:pPr>
        <w:spacing w:line="480" w:lineRule="auto"/>
        <w:jc w:val="center"/>
        <w:rPr>
          <w:rFonts w:ascii="Courier New" w:hAnsi="Courier New" w:cs="Courier New"/>
          <w:bCs/>
          <w:sz w:val="24"/>
        </w:rPr>
      </w:pPr>
      <w:r w:rsidRPr="00B509B3">
        <w:rPr>
          <w:rFonts w:ascii="Courier New" w:hAnsi="Courier New" w:cs="Courier New"/>
          <w:bCs/>
          <w:sz w:val="24"/>
        </w:rPr>
        <w:t>Centers for Disease Control and Prevention</w:t>
      </w:r>
    </w:p>
    <w:p w:rsidR="00162935" w:rsidRPr="00B509B3" w:rsidRDefault="00162935" w:rsidP="00364B01">
      <w:pPr>
        <w:spacing w:line="480" w:lineRule="auto"/>
        <w:jc w:val="center"/>
        <w:rPr>
          <w:rFonts w:ascii="Courier New" w:hAnsi="Courier New" w:cs="Courier New"/>
          <w:bCs/>
          <w:sz w:val="24"/>
        </w:rPr>
      </w:pPr>
      <w:r w:rsidRPr="00B509B3">
        <w:rPr>
          <w:rFonts w:ascii="Courier New" w:hAnsi="Courier New" w:cs="Courier New"/>
          <w:bCs/>
          <w:sz w:val="24"/>
        </w:rPr>
        <w:t>[60Day-</w:t>
      </w:r>
      <w:r w:rsidR="00630D31">
        <w:rPr>
          <w:rFonts w:ascii="Courier New" w:hAnsi="Courier New" w:cs="Courier New"/>
          <w:bCs/>
          <w:sz w:val="24"/>
        </w:rPr>
        <w:t>12</w:t>
      </w:r>
      <w:r w:rsidR="00BB3D11" w:rsidRPr="00B509B3">
        <w:rPr>
          <w:rFonts w:ascii="Courier New" w:hAnsi="Courier New" w:cs="Courier New"/>
          <w:bCs/>
          <w:sz w:val="24"/>
        </w:rPr>
        <w:t>-</w:t>
      </w:r>
      <w:bookmarkStart w:id="0" w:name="_GoBack"/>
      <w:bookmarkEnd w:id="0"/>
      <w:r w:rsidR="00630D31" w:rsidRPr="00630D31">
        <w:rPr>
          <w:rFonts w:ascii="Courier New" w:hAnsi="Courier New" w:cs="Courier New"/>
          <w:bCs/>
          <w:sz w:val="24"/>
        </w:rPr>
        <w:t>0842</w:t>
      </w:r>
      <w:r w:rsidR="00BB3D11" w:rsidRPr="00B509B3">
        <w:rPr>
          <w:rFonts w:ascii="Courier New" w:hAnsi="Courier New" w:cs="Courier New"/>
          <w:bCs/>
          <w:sz w:val="24"/>
        </w:rPr>
        <w:t>]</w:t>
      </w:r>
    </w:p>
    <w:p w:rsidR="00162935" w:rsidRPr="00B509B3" w:rsidRDefault="00162935" w:rsidP="00364B01">
      <w:pPr>
        <w:spacing w:line="480" w:lineRule="auto"/>
        <w:jc w:val="center"/>
        <w:rPr>
          <w:rFonts w:ascii="Courier New" w:hAnsi="Courier New" w:cs="Courier New"/>
          <w:bCs/>
          <w:sz w:val="24"/>
        </w:rPr>
      </w:pPr>
      <w:r w:rsidRPr="00B509B3">
        <w:rPr>
          <w:rFonts w:ascii="Courier New" w:hAnsi="Courier New" w:cs="Courier New"/>
          <w:bCs/>
          <w:sz w:val="24"/>
        </w:rPr>
        <w:t>Proposed Data Collections Submitted for</w:t>
      </w:r>
    </w:p>
    <w:p w:rsidR="00162935" w:rsidRPr="00B509B3" w:rsidRDefault="00162935" w:rsidP="00364B01">
      <w:pPr>
        <w:spacing w:line="480" w:lineRule="auto"/>
        <w:jc w:val="center"/>
        <w:rPr>
          <w:rFonts w:ascii="Courier New" w:hAnsi="Courier New" w:cs="Courier New"/>
          <w:sz w:val="24"/>
        </w:rPr>
      </w:pPr>
      <w:r w:rsidRPr="00B509B3">
        <w:rPr>
          <w:rFonts w:ascii="Courier New" w:hAnsi="Courier New" w:cs="Courier New"/>
          <w:bCs/>
          <w:sz w:val="24"/>
        </w:rPr>
        <w:t>Public Comment and Recommendations</w:t>
      </w:r>
    </w:p>
    <w:p w:rsidR="00162935" w:rsidRPr="00B509B3" w:rsidRDefault="00162935" w:rsidP="00364B01">
      <w:pPr>
        <w:spacing w:line="480" w:lineRule="auto"/>
        <w:jc w:val="both"/>
        <w:rPr>
          <w:rFonts w:ascii="Courier New" w:hAnsi="Courier New" w:cs="Courier New"/>
          <w:sz w:val="24"/>
        </w:rPr>
      </w:pPr>
    </w:p>
    <w:p w:rsidR="00B74114" w:rsidRPr="00B509B3" w:rsidRDefault="00162935" w:rsidP="00364B01">
      <w:pPr>
        <w:spacing w:line="480" w:lineRule="auto"/>
        <w:ind w:firstLine="720"/>
        <w:jc w:val="both"/>
        <w:rPr>
          <w:rFonts w:ascii="Courier New" w:hAnsi="Courier New" w:cs="Courier New"/>
          <w:sz w:val="24"/>
        </w:rPr>
      </w:pPr>
      <w:r w:rsidRPr="00B509B3">
        <w:rPr>
          <w:rFonts w:ascii="Courier New" w:hAnsi="Courier New" w:cs="Courier New"/>
          <w:sz w:val="24"/>
        </w:rPr>
        <w:t xml:space="preserve">In compliance with the requirement of Section 3506(c)(2)(A) of the Paperwork Reduction Act of 1995 for opportunity for public comment on proposed data collection projects, the Centers for Disease Control and Prevention (CDC) will publish periodic summaries of proposed projects. </w:t>
      </w:r>
    </w:p>
    <w:p w:rsidR="00162935" w:rsidRPr="00B509B3" w:rsidRDefault="00162935" w:rsidP="00364B01">
      <w:pPr>
        <w:spacing w:line="480" w:lineRule="auto"/>
        <w:ind w:firstLine="720"/>
        <w:jc w:val="both"/>
        <w:rPr>
          <w:rFonts w:ascii="Courier New" w:hAnsi="Courier New" w:cs="Courier New"/>
          <w:sz w:val="24"/>
        </w:rPr>
      </w:pPr>
      <w:r w:rsidRPr="00B509B3">
        <w:rPr>
          <w:rFonts w:ascii="Courier New" w:hAnsi="Courier New" w:cs="Courier New"/>
          <w:sz w:val="24"/>
        </w:rPr>
        <w:t xml:space="preserve"> To request more information on the proposed projects or to obtain a copy of the data collection plans and instruments, call 404-</w:t>
      </w:r>
      <w:r w:rsidR="00896E5D" w:rsidRPr="00B509B3">
        <w:rPr>
          <w:rFonts w:ascii="Courier New" w:hAnsi="Courier New" w:cs="Courier New"/>
          <w:sz w:val="24"/>
        </w:rPr>
        <w:t>639</w:t>
      </w:r>
      <w:r w:rsidRPr="00B509B3">
        <w:rPr>
          <w:rFonts w:ascii="Courier New" w:hAnsi="Courier New" w:cs="Courier New"/>
          <w:sz w:val="24"/>
        </w:rPr>
        <w:t>-</w:t>
      </w:r>
      <w:r w:rsidR="00674035" w:rsidRPr="00B509B3">
        <w:rPr>
          <w:rFonts w:ascii="Courier New" w:hAnsi="Courier New" w:cs="Courier New"/>
          <w:sz w:val="24"/>
        </w:rPr>
        <w:t>7570</w:t>
      </w:r>
      <w:r w:rsidRPr="00B509B3">
        <w:rPr>
          <w:rFonts w:ascii="Courier New" w:hAnsi="Courier New" w:cs="Courier New"/>
          <w:sz w:val="24"/>
        </w:rPr>
        <w:t xml:space="preserve"> </w:t>
      </w:r>
      <w:r w:rsidR="00CC6FEC" w:rsidRPr="00B509B3">
        <w:rPr>
          <w:rFonts w:ascii="Courier New" w:hAnsi="Courier New" w:cs="Courier New"/>
          <w:sz w:val="24"/>
        </w:rPr>
        <w:t>and</w:t>
      </w:r>
      <w:r w:rsidRPr="00B509B3">
        <w:rPr>
          <w:rFonts w:ascii="Courier New" w:hAnsi="Courier New" w:cs="Courier New"/>
          <w:sz w:val="24"/>
        </w:rPr>
        <w:t xml:space="preserve"> send comments to </w:t>
      </w:r>
      <w:r w:rsidR="00674035" w:rsidRPr="00B509B3">
        <w:rPr>
          <w:rFonts w:ascii="Courier New" w:hAnsi="Courier New" w:cs="Courier New"/>
          <w:sz w:val="24"/>
        </w:rPr>
        <w:t>Kimberly S. Lane</w:t>
      </w:r>
      <w:r w:rsidR="004D79C9" w:rsidRPr="00B509B3">
        <w:rPr>
          <w:rFonts w:ascii="Courier New" w:hAnsi="Courier New" w:cs="Courier New"/>
          <w:sz w:val="24"/>
        </w:rPr>
        <w:t>,</w:t>
      </w:r>
      <w:r w:rsidRPr="00B509B3">
        <w:rPr>
          <w:rFonts w:ascii="Courier New" w:hAnsi="Courier New" w:cs="Courier New"/>
          <w:sz w:val="24"/>
        </w:rPr>
        <w:t xml:space="preserve"> CDC Reports Clearance Officer, 1600 Clifton Road,  MS-D74, Atlanta, GA 30333 or send an email to </w:t>
      </w:r>
      <w:r w:rsidRPr="00B509B3">
        <w:rPr>
          <w:rFonts w:ascii="Courier New" w:hAnsi="Courier New" w:cs="Courier New"/>
          <w:sz w:val="24"/>
          <w:u w:val="single"/>
        </w:rPr>
        <w:t>omb@cdc.gov</w:t>
      </w:r>
      <w:r w:rsidRPr="00B509B3">
        <w:rPr>
          <w:rFonts w:ascii="Courier New" w:hAnsi="Courier New" w:cs="Courier New"/>
          <w:sz w:val="24"/>
        </w:rPr>
        <w:t>.</w:t>
      </w:r>
    </w:p>
    <w:p w:rsidR="00162935" w:rsidRPr="00B509B3" w:rsidRDefault="00162935" w:rsidP="00364B01">
      <w:pPr>
        <w:spacing w:line="480" w:lineRule="auto"/>
        <w:jc w:val="both"/>
        <w:rPr>
          <w:rFonts w:ascii="Courier New" w:hAnsi="Courier New" w:cs="Courier New"/>
          <w:sz w:val="24"/>
        </w:rPr>
      </w:pPr>
    </w:p>
    <w:p w:rsidR="00162935" w:rsidRPr="00B509B3" w:rsidRDefault="00162935" w:rsidP="00364B01">
      <w:pPr>
        <w:spacing w:line="480" w:lineRule="auto"/>
        <w:ind w:firstLine="720"/>
        <w:jc w:val="both"/>
        <w:rPr>
          <w:rFonts w:ascii="Courier New" w:hAnsi="Courier New" w:cs="Courier New"/>
          <w:sz w:val="24"/>
        </w:rPr>
      </w:pPr>
      <w:r w:rsidRPr="00B509B3">
        <w:rPr>
          <w:rFonts w:ascii="Courier New" w:hAnsi="Courier New" w:cs="Courier New"/>
          <w:sz w:val="24"/>
        </w:rPr>
        <w:t xml:space="preserve">Comments are invited on: (a) Whether the proposed collection of information is necessary for the proper performance of the functions of the agency, including whether the information shall have practical utility; (b) the accuracy of the agency’s estimate of the burden of the proposed collection of information; (c) ways to enhance the quality, </w:t>
      </w:r>
      <w:r w:rsidRPr="00B509B3">
        <w:rPr>
          <w:rFonts w:ascii="Courier New" w:hAnsi="Courier New" w:cs="Courier New"/>
          <w:sz w:val="24"/>
        </w:rPr>
        <w:lastRenderedPageBreak/>
        <w:t xml:space="preserve">utility, and clarity of the information to be collected; and (d) ways to minimize the burden of the collection of information on respondents, including through the use of automated collection techniques or other forms of information technology. Written comments should be received within 60 days of this notice. </w:t>
      </w:r>
    </w:p>
    <w:p w:rsidR="00B908A7" w:rsidRPr="00B509B3" w:rsidRDefault="00B908A7" w:rsidP="00364B01">
      <w:pPr>
        <w:spacing w:line="480" w:lineRule="auto"/>
        <w:jc w:val="both"/>
        <w:rPr>
          <w:rFonts w:ascii="Courier New" w:hAnsi="Courier New" w:cs="Courier New"/>
          <w:sz w:val="24"/>
        </w:rPr>
      </w:pPr>
    </w:p>
    <w:p w:rsidR="00F75F02" w:rsidRPr="00B509B3" w:rsidRDefault="00F75F02" w:rsidP="00364B01">
      <w:pPr>
        <w:spacing w:line="480" w:lineRule="auto"/>
        <w:jc w:val="both"/>
        <w:rPr>
          <w:rFonts w:ascii="Courier New" w:hAnsi="Courier New" w:cs="Courier New"/>
          <w:b/>
          <w:sz w:val="24"/>
        </w:rPr>
      </w:pPr>
      <w:r w:rsidRPr="00B509B3">
        <w:rPr>
          <w:rFonts w:ascii="Courier New" w:hAnsi="Courier New" w:cs="Courier New"/>
          <w:b/>
          <w:sz w:val="24"/>
        </w:rPr>
        <w:t>Proposed Project</w:t>
      </w:r>
    </w:p>
    <w:p w:rsidR="00995394" w:rsidRDefault="00C932E6" w:rsidP="00364B01">
      <w:pPr>
        <w:spacing w:line="480" w:lineRule="auto"/>
        <w:jc w:val="both"/>
        <w:rPr>
          <w:rFonts w:ascii="Courier New" w:hAnsi="Courier New" w:cs="Courier New"/>
          <w:sz w:val="24"/>
        </w:rPr>
      </w:pPr>
      <w:r w:rsidRPr="00B509B3">
        <w:rPr>
          <w:rFonts w:ascii="Courier New" w:hAnsi="Courier New" w:cs="Courier New"/>
          <w:sz w:val="24"/>
        </w:rPr>
        <w:t xml:space="preserve">STD surveillance Network (SSuN)—Division of STD Prevention (DSTDP); </w:t>
      </w:r>
      <w:r w:rsidR="00EE49DB" w:rsidRPr="00EE49DB">
        <w:rPr>
          <w:rFonts w:ascii="Courier New" w:hAnsi="Courier New" w:cs="Courier New"/>
          <w:sz w:val="24"/>
        </w:rPr>
        <w:t>(OMB No. 0920-</w:t>
      </w:r>
      <w:r w:rsidR="00EE49DB">
        <w:rPr>
          <w:rFonts w:ascii="Courier New" w:hAnsi="Courier New" w:cs="Courier New"/>
          <w:sz w:val="24"/>
        </w:rPr>
        <w:t>0842</w:t>
      </w:r>
      <w:r w:rsidR="00EE49DB" w:rsidRPr="00EE49DB">
        <w:rPr>
          <w:rFonts w:ascii="Courier New" w:hAnsi="Courier New" w:cs="Courier New"/>
          <w:sz w:val="24"/>
        </w:rPr>
        <w:t xml:space="preserve"> </w:t>
      </w:r>
      <w:proofErr w:type="spellStart"/>
      <w:r w:rsidR="00EE49DB" w:rsidRPr="00EE49DB">
        <w:rPr>
          <w:rFonts w:ascii="Courier New" w:hAnsi="Courier New" w:cs="Courier New"/>
          <w:sz w:val="24"/>
        </w:rPr>
        <w:t>Exp</w:t>
      </w:r>
      <w:proofErr w:type="spellEnd"/>
      <w:r w:rsidR="00EE49DB" w:rsidRPr="00EE49DB">
        <w:rPr>
          <w:rFonts w:ascii="Courier New" w:hAnsi="Courier New" w:cs="Courier New"/>
          <w:sz w:val="24"/>
        </w:rPr>
        <w:t xml:space="preserve">: </w:t>
      </w:r>
      <w:r w:rsidR="00EE49DB">
        <w:rPr>
          <w:rFonts w:ascii="Courier New" w:hAnsi="Courier New" w:cs="Courier New"/>
          <w:sz w:val="24"/>
        </w:rPr>
        <w:t>1</w:t>
      </w:r>
      <w:r w:rsidR="00EE49DB" w:rsidRPr="00EE49DB">
        <w:rPr>
          <w:rFonts w:ascii="Courier New" w:hAnsi="Courier New" w:cs="Courier New"/>
          <w:sz w:val="24"/>
        </w:rPr>
        <w:t>/31/201</w:t>
      </w:r>
      <w:r w:rsidR="00EE49DB">
        <w:rPr>
          <w:rFonts w:ascii="Courier New" w:hAnsi="Courier New" w:cs="Courier New"/>
          <w:sz w:val="24"/>
        </w:rPr>
        <w:t>3</w:t>
      </w:r>
      <w:r w:rsidR="00EE49DB" w:rsidRPr="00EE49DB">
        <w:rPr>
          <w:rFonts w:ascii="Courier New" w:hAnsi="Courier New" w:cs="Courier New"/>
          <w:sz w:val="24"/>
        </w:rPr>
        <w:t xml:space="preserve">) – Revision -- National Center for HIV/AIDS, Viral Hepatitis, STD, and TB Prevention (NCHHSTP), Centers for Disease Control and Prevention (CDC).  </w:t>
      </w:r>
    </w:p>
    <w:p w:rsidR="005A763B" w:rsidRPr="00B509B3" w:rsidRDefault="005A763B" w:rsidP="00364B01">
      <w:pPr>
        <w:spacing w:line="480" w:lineRule="auto"/>
        <w:jc w:val="both"/>
        <w:rPr>
          <w:rFonts w:ascii="Courier New" w:hAnsi="Courier New" w:cs="Courier New"/>
          <w:sz w:val="24"/>
        </w:rPr>
      </w:pPr>
    </w:p>
    <w:p w:rsidR="00995394" w:rsidRPr="00B509B3" w:rsidRDefault="00995394" w:rsidP="00364B01">
      <w:pPr>
        <w:spacing w:line="480" w:lineRule="auto"/>
        <w:jc w:val="both"/>
        <w:rPr>
          <w:rFonts w:ascii="Courier New" w:hAnsi="Courier New" w:cs="Courier New"/>
          <w:b/>
          <w:sz w:val="24"/>
          <w:u w:val="single"/>
        </w:rPr>
      </w:pPr>
      <w:r w:rsidRPr="00B509B3">
        <w:rPr>
          <w:rFonts w:ascii="Courier New" w:hAnsi="Courier New" w:cs="Courier New"/>
          <w:b/>
          <w:sz w:val="24"/>
          <w:u w:val="single"/>
        </w:rPr>
        <w:t>Background and Brief Description</w:t>
      </w:r>
    </w:p>
    <w:p w:rsidR="000F31C5" w:rsidRPr="00B509B3" w:rsidRDefault="00206161" w:rsidP="00E774E6">
      <w:pPr>
        <w:spacing w:line="480" w:lineRule="auto"/>
        <w:rPr>
          <w:rFonts w:ascii="Courier New" w:hAnsi="Courier New" w:cs="Courier New"/>
          <w:sz w:val="24"/>
        </w:rPr>
      </w:pPr>
      <w:r w:rsidRPr="00B509B3">
        <w:rPr>
          <w:rFonts w:ascii="Courier New" w:hAnsi="Courier New" w:cs="Courier New"/>
          <w:sz w:val="24"/>
        </w:rPr>
        <w:t xml:space="preserve">The STD Surveillance Network (SSuN) project is an active STD sentinel surveillance network comprised of 12 surveillance sites including Alabama State Health Department, Baltimore City Health Department, Chicago City Health Department, Colorado State Health Department, Connecticut State Health Department, Los Angeles City Health Department, Louisiana State Health Department, New York City Health Department, Philadelphia city Health Department, San Francisco City Health Department, Virginia State Health Department, Washington State Health Department. </w:t>
      </w:r>
      <w:r w:rsidR="009F77C7" w:rsidRPr="00B509B3">
        <w:rPr>
          <w:rFonts w:ascii="Courier New" w:hAnsi="Courier New" w:cs="Courier New"/>
          <w:sz w:val="24"/>
        </w:rPr>
        <w:t xml:space="preserve">The objectives of the SSuN Project are (1) To </w:t>
      </w:r>
      <w:r w:rsidR="009F77C7" w:rsidRPr="00B509B3">
        <w:rPr>
          <w:rFonts w:ascii="Courier New" w:hAnsi="Courier New" w:cs="Courier New"/>
          <w:sz w:val="24"/>
        </w:rPr>
        <w:lastRenderedPageBreak/>
        <w:t>establish an integrated network of sentinel STD clinics and health departments to inform and guide national programs and policies for STD control in the U.S.; (2) to improve the capacity of national, state and local STD programs to detect, monitor and respond to established and emerging trends in STDs, HIV, and viral hepatitis; and (3) to identify and evaluate the effectiveness of public health interventions to reduce STD morbidity.</w:t>
      </w:r>
      <w:r w:rsidR="000F31C5" w:rsidRPr="00B509B3">
        <w:rPr>
          <w:rFonts w:ascii="Courier New" w:hAnsi="Courier New" w:cs="Courier New"/>
          <w:sz w:val="24"/>
        </w:rPr>
        <w:t xml:space="preserve"> </w:t>
      </w:r>
      <w:r w:rsidRPr="00B509B3">
        <w:rPr>
          <w:rFonts w:ascii="Courier New" w:hAnsi="Courier New" w:cs="Courier New"/>
          <w:sz w:val="24"/>
        </w:rPr>
        <w:t>This project collects data using two surveillance str</w:t>
      </w:r>
      <w:r w:rsidR="009F77C7" w:rsidRPr="00B509B3">
        <w:rPr>
          <w:rFonts w:ascii="Courier New" w:hAnsi="Courier New" w:cs="Courier New"/>
          <w:sz w:val="24"/>
        </w:rPr>
        <w:t>a</w:t>
      </w:r>
      <w:r w:rsidRPr="00B509B3">
        <w:rPr>
          <w:rFonts w:ascii="Courier New" w:hAnsi="Courier New" w:cs="Courier New"/>
          <w:sz w:val="24"/>
        </w:rPr>
        <w:t>tegies</w:t>
      </w:r>
      <w:r w:rsidR="009F77C7" w:rsidRPr="00B509B3">
        <w:rPr>
          <w:rFonts w:ascii="Courier New" w:hAnsi="Courier New" w:cs="Courier New"/>
          <w:sz w:val="24"/>
        </w:rPr>
        <w:t xml:space="preserve">; </w:t>
      </w:r>
      <w:r w:rsidR="000F31C5" w:rsidRPr="00B509B3">
        <w:rPr>
          <w:rFonts w:ascii="Courier New" w:hAnsi="Courier New" w:cs="Courier New"/>
          <w:sz w:val="24"/>
        </w:rPr>
        <w:t>enhanced surveillance in participating STD clinics and enhanced gonorrhea surveillance on a random sample of persons diagnosed with gonorrhea in participating jurisdictions of these 12 l</w:t>
      </w:r>
      <w:r w:rsidR="009F77C7" w:rsidRPr="00B509B3">
        <w:rPr>
          <w:rFonts w:ascii="Courier New" w:hAnsi="Courier New" w:cs="Courier New"/>
          <w:sz w:val="24"/>
        </w:rPr>
        <w:t xml:space="preserve">ocal and </w:t>
      </w:r>
      <w:r w:rsidR="000F31C5" w:rsidRPr="00B509B3">
        <w:rPr>
          <w:rFonts w:ascii="Courier New" w:hAnsi="Courier New" w:cs="Courier New"/>
          <w:sz w:val="24"/>
        </w:rPr>
        <w:t xml:space="preserve">state </w:t>
      </w:r>
      <w:r w:rsidR="009F77C7" w:rsidRPr="00B509B3">
        <w:rPr>
          <w:rFonts w:ascii="Courier New" w:hAnsi="Courier New" w:cs="Courier New"/>
          <w:sz w:val="24"/>
        </w:rPr>
        <w:t>health departments</w:t>
      </w:r>
      <w:r w:rsidR="000F31C5" w:rsidRPr="00B509B3">
        <w:rPr>
          <w:rFonts w:ascii="Courier New" w:hAnsi="Courier New" w:cs="Courier New"/>
          <w:sz w:val="24"/>
        </w:rPr>
        <w:t xml:space="preserve">. </w:t>
      </w:r>
    </w:p>
    <w:p w:rsidR="00CB6EA1" w:rsidRPr="00B509B3" w:rsidRDefault="00CB6EA1" w:rsidP="00E774E6">
      <w:pPr>
        <w:spacing w:line="480" w:lineRule="auto"/>
        <w:rPr>
          <w:rFonts w:ascii="Courier New" w:hAnsi="Courier New" w:cs="Courier New"/>
          <w:sz w:val="24"/>
        </w:rPr>
      </w:pPr>
    </w:p>
    <w:p w:rsidR="000F31C5" w:rsidRPr="00B509B3" w:rsidRDefault="000F31C5" w:rsidP="00E774E6">
      <w:pPr>
        <w:spacing w:line="480" w:lineRule="auto"/>
        <w:rPr>
          <w:rFonts w:ascii="Courier New" w:hAnsi="Courier New" w:cs="Courier New"/>
          <w:sz w:val="24"/>
        </w:rPr>
      </w:pPr>
      <w:r w:rsidRPr="00B509B3">
        <w:rPr>
          <w:rFonts w:ascii="Courier New" w:hAnsi="Courier New" w:cs="Courier New"/>
          <w:sz w:val="24"/>
        </w:rPr>
        <w:t>For the clinic-based surveillance, participating sites have developed common protocols stipulating which data elements would be collected, including demographic,</w:t>
      </w:r>
      <w:r w:rsidR="00AC2792" w:rsidRPr="00B509B3">
        <w:rPr>
          <w:rFonts w:ascii="Courier New" w:hAnsi="Courier New" w:cs="Courier New"/>
          <w:sz w:val="24"/>
        </w:rPr>
        <w:t xml:space="preserve"> clinical,</w:t>
      </w:r>
      <w:r w:rsidRPr="00B509B3">
        <w:rPr>
          <w:rFonts w:ascii="Courier New" w:hAnsi="Courier New" w:cs="Courier New"/>
          <w:sz w:val="24"/>
        </w:rPr>
        <w:t xml:space="preserve"> risk</w:t>
      </w:r>
      <w:r w:rsidR="00AC2792" w:rsidRPr="00B509B3">
        <w:rPr>
          <w:rFonts w:ascii="Courier New" w:hAnsi="Courier New" w:cs="Courier New"/>
          <w:sz w:val="24"/>
        </w:rPr>
        <w:t xml:space="preserve"> and sexual behaviors</w:t>
      </w:r>
      <w:r w:rsidRPr="00B509B3">
        <w:rPr>
          <w:rFonts w:ascii="Courier New" w:hAnsi="Courier New" w:cs="Courier New"/>
          <w:sz w:val="24"/>
        </w:rPr>
        <w:t>. The specified data elements are abstracted on a quarterly basis from existing electronic medical records for all patient v</w:t>
      </w:r>
      <w:r w:rsidR="00CB6EA1" w:rsidRPr="00B509B3">
        <w:rPr>
          <w:rFonts w:ascii="Courier New" w:hAnsi="Courier New" w:cs="Courier New"/>
          <w:sz w:val="24"/>
        </w:rPr>
        <w:t>isits to participating clinics and transmitted to CDC through a secured channel. Each SSuN site will spend 2 hours to transmit the data to CDC each quarter. At CDC, data will be aggregated with data from all participating sites in a common language and formatted for analysis.</w:t>
      </w:r>
    </w:p>
    <w:p w:rsidR="00756AFA" w:rsidRPr="00B509B3" w:rsidRDefault="00CB6EA1" w:rsidP="00E774E6">
      <w:pPr>
        <w:spacing w:line="480" w:lineRule="auto"/>
        <w:rPr>
          <w:rFonts w:ascii="Courier New" w:hAnsi="Courier New" w:cs="Courier New"/>
          <w:sz w:val="24"/>
        </w:rPr>
      </w:pPr>
      <w:r w:rsidRPr="00B509B3">
        <w:rPr>
          <w:rFonts w:ascii="Courier New" w:hAnsi="Courier New" w:cs="Courier New"/>
          <w:sz w:val="24"/>
        </w:rPr>
        <w:t xml:space="preserve">For the population-based surveillance, </w:t>
      </w:r>
      <w:r w:rsidR="009F77C7" w:rsidRPr="00B509B3">
        <w:rPr>
          <w:rFonts w:ascii="Courier New" w:hAnsi="Courier New" w:cs="Courier New"/>
          <w:sz w:val="24"/>
        </w:rPr>
        <w:t xml:space="preserve">a </w:t>
      </w:r>
      <w:r w:rsidR="00206161" w:rsidRPr="00B509B3">
        <w:rPr>
          <w:rFonts w:ascii="Courier New" w:hAnsi="Courier New" w:cs="Courier New"/>
          <w:sz w:val="24"/>
        </w:rPr>
        <w:t xml:space="preserve">random sample of individuals reported with gonorrhea residing within participating jurisdictions are interviewed using locally designed interview templates. </w:t>
      </w:r>
      <w:r w:rsidR="00756AFA" w:rsidRPr="00B509B3">
        <w:rPr>
          <w:rFonts w:ascii="Courier New" w:hAnsi="Courier New" w:cs="Courier New"/>
          <w:sz w:val="24"/>
        </w:rPr>
        <w:t xml:space="preserve">Enhanced data collection includes </w:t>
      </w:r>
      <w:r w:rsidR="00206161" w:rsidRPr="00B509B3">
        <w:rPr>
          <w:rFonts w:ascii="Courier New" w:hAnsi="Courier New" w:cs="Courier New"/>
          <w:sz w:val="24"/>
        </w:rPr>
        <w:t>detailed information on demographic characteristics, behavioral risk factors and clinical history of persons</w:t>
      </w:r>
      <w:r w:rsidR="009F77C7" w:rsidRPr="00B509B3">
        <w:rPr>
          <w:rFonts w:ascii="Courier New" w:hAnsi="Courier New" w:cs="Courier New"/>
          <w:sz w:val="24"/>
        </w:rPr>
        <w:t xml:space="preserve"> with gonorrhea</w:t>
      </w:r>
      <w:r w:rsidR="00756AFA" w:rsidRPr="00B509B3">
        <w:rPr>
          <w:rFonts w:ascii="Courier New" w:hAnsi="Courier New" w:cs="Courier New"/>
          <w:sz w:val="24"/>
        </w:rPr>
        <w:t xml:space="preserve">. </w:t>
      </w:r>
      <w:r w:rsidR="00206161" w:rsidRPr="00B509B3">
        <w:rPr>
          <w:rFonts w:ascii="Courier New" w:hAnsi="Courier New" w:cs="Courier New"/>
          <w:sz w:val="24"/>
        </w:rPr>
        <w:t xml:space="preserve"> </w:t>
      </w:r>
      <w:r w:rsidR="00756AFA" w:rsidRPr="00B509B3">
        <w:rPr>
          <w:rFonts w:ascii="Courier New" w:hAnsi="Courier New" w:cs="Courier New"/>
          <w:sz w:val="24"/>
        </w:rPr>
        <w:t xml:space="preserve">Each of the 12 sites </w:t>
      </w:r>
      <w:r w:rsidR="00B042D4" w:rsidRPr="00B509B3">
        <w:rPr>
          <w:rFonts w:ascii="Courier New" w:hAnsi="Courier New" w:cs="Courier New"/>
          <w:sz w:val="24"/>
        </w:rPr>
        <w:t>will interview 60 persons each quarter</w:t>
      </w:r>
      <w:r w:rsidR="00756AFA" w:rsidRPr="00B509B3">
        <w:rPr>
          <w:rFonts w:ascii="Courier New" w:hAnsi="Courier New" w:cs="Courier New"/>
          <w:sz w:val="24"/>
        </w:rPr>
        <w:t xml:space="preserve"> and each </w:t>
      </w:r>
      <w:r w:rsidR="00B042D4" w:rsidRPr="00B509B3">
        <w:rPr>
          <w:rFonts w:ascii="Courier New" w:hAnsi="Courier New" w:cs="Courier New"/>
          <w:sz w:val="24"/>
        </w:rPr>
        <w:t xml:space="preserve">interview is expected to take about </w:t>
      </w:r>
      <w:r w:rsidR="00756AFA" w:rsidRPr="00B509B3">
        <w:rPr>
          <w:rFonts w:ascii="Courier New" w:hAnsi="Courier New" w:cs="Courier New"/>
          <w:sz w:val="24"/>
        </w:rPr>
        <w:t>8</w:t>
      </w:r>
      <w:r w:rsidR="00B042D4" w:rsidRPr="00B509B3">
        <w:rPr>
          <w:rFonts w:ascii="Courier New" w:hAnsi="Courier New" w:cs="Courier New"/>
          <w:sz w:val="24"/>
        </w:rPr>
        <w:t xml:space="preserve"> minutes per person. </w:t>
      </w:r>
      <w:r w:rsidR="00B509B3" w:rsidRPr="00B509B3">
        <w:rPr>
          <w:rFonts w:ascii="Courier New" w:hAnsi="Courier New" w:cs="Courier New"/>
          <w:sz w:val="24"/>
        </w:rPr>
        <w:t xml:space="preserve">Data for the population-based component will continue to be collected through telephone-administered or in-person interviews conducted by trained interviewers in the 12 SSuN sites. </w:t>
      </w:r>
      <w:r w:rsidR="00B042D4" w:rsidRPr="00B509B3">
        <w:rPr>
          <w:rFonts w:ascii="Courier New" w:hAnsi="Courier New" w:cs="Courier New"/>
          <w:sz w:val="24"/>
        </w:rPr>
        <w:t xml:space="preserve">The survey results will be entered into the existing information systems at each health department and sent to CDC through a secure data network on a quarterly basis. </w:t>
      </w:r>
    </w:p>
    <w:p w:rsidR="00AC2792" w:rsidRPr="00B509B3" w:rsidRDefault="00AC2792" w:rsidP="00E774E6">
      <w:pPr>
        <w:spacing w:line="480" w:lineRule="auto"/>
        <w:rPr>
          <w:rFonts w:ascii="Courier New" w:hAnsi="Courier New" w:cs="Courier New"/>
          <w:sz w:val="24"/>
        </w:rPr>
      </w:pPr>
    </w:p>
    <w:p w:rsidR="00B042D4" w:rsidRPr="00B509B3" w:rsidRDefault="00756AFA" w:rsidP="00E774E6">
      <w:pPr>
        <w:spacing w:line="480" w:lineRule="auto"/>
        <w:rPr>
          <w:rFonts w:ascii="Courier New" w:hAnsi="Courier New" w:cs="Courier New"/>
          <w:sz w:val="24"/>
        </w:rPr>
      </w:pPr>
      <w:r w:rsidRPr="00B509B3">
        <w:rPr>
          <w:rFonts w:ascii="Courier New" w:hAnsi="Courier New" w:cs="Courier New"/>
          <w:sz w:val="24"/>
        </w:rPr>
        <w:t xml:space="preserve">This information is being collected to establish </w:t>
      </w:r>
      <w:r w:rsidR="00B509B3" w:rsidRPr="00B509B3">
        <w:rPr>
          <w:rFonts w:ascii="Courier New" w:hAnsi="Courier New" w:cs="Courier New"/>
          <w:sz w:val="24"/>
        </w:rPr>
        <w:t xml:space="preserve">1) </w:t>
      </w:r>
      <w:r w:rsidRPr="00B509B3">
        <w:rPr>
          <w:rFonts w:ascii="Courier New" w:hAnsi="Courier New" w:cs="Courier New"/>
          <w:sz w:val="24"/>
        </w:rPr>
        <w:t xml:space="preserve">an integrated network of sentinel STD clinics and </w:t>
      </w:r>
      <w:r w:rsidR="00B509B3" w:rsidRPr="00B509B3">
        <w:rPr>
          <w:rFonts w:ascii="Courier New" w:hAnsi="Courier New" w:cs="Courier New"/>
          <w:sz w:val="24"/>
        </w:rPr>
        <w:t xml:space="preserve">2) </w:t>
      </w:r>
      <w:r w:rsidRPr="00B509B3">
        <w:rPr>
          <w:rFonts w:ascii="Courier New" w:hAnsi="Courier New" w:cs="Courier New"/>
          <w:sz w:val="24"/>
        </w:rPr>
        <w:t xml:space="preserve">state and local health departments to inform and guide national programs and policies for STD control in the US. </w:t>
      </w:r>
    </w:p>
    <w:p w:rsidR="00AC2792" w:rsidRPr="00B509B3" w:rsidRDefault="00AC2792" w:rsidP="00E774E6">
      <w:pPr>
        <w:spacing w:line="480" w:lineRule="auto"/>
        <w:rPr>
          <w:rFonts w:ascii="Courier New" w:hAnsi="Courier New" w:cs="Courier New"/>
          <w:sz w:val="24"/>
        </w:rPr>
      </w:pPr>
    </w:p>
    <w:p w:rsidR="00CA6C06" w:rsidRPr="00B509B3" w:rsidRDefault="00756AFA" w:rsidP="00E774E6">
      <w:pPr>
        <w:spacing w:line="480" w:lineRule="auto"/>
        <w:rPr>
          <w:rFonts w:ascii="Courier New" w:hAnsi="Courier New" w:cs="Courier New"/>
          <w:sz w:val="24"/>
        </w:rPr>
      </w:pPr>
      <w:r w:rsidRPr="00B509B3">
        <w:rPr>
          <w:rFonts w:ascii="Courier New" w:hAnsi="Courier New" w:cs="Courier New"/>
          <w:sz w:val="24"/>
        </w:rPr>
        <w:t>The Centers for Disease Con</w:t>
      </w:r>
      <w:r w:rsidR="00AC2792" w:rsidRPr="00B509B3">
        <w:rPr>
          <w:rFonts w:ascii="Courier New" w:hAnsi="Courier New" w:cs="Courier New"/>
          <w:sz w:val="24"/>
        </w:rPr>
        <w:t>t</w:t>
      </w:r>
      <w:r w:rsidRPr="00B509B3">
        <w:rPr>
          <w:rFonts w:ascii="Courier New" w:hAnsi="Courier New" w:cs="Courier New"/>
          <w:sz w:val="24"/>
        </w:rPr>
        <w:t>rol and Prevention request approval for a revision and a 3 year approval for the previously approved STD Surveillance Network (SSuN) project 0920-0842 (exp. 1/31/2013). The interview template has been revised to in</w:t>
      </w:r>
      <w:r w:rsidR="00AC2792" w:rsidRPr="00B509B3">
        <w:rPr>
          <w:rFonts w:ascii="Courier New" w:hAnsi="Courier New" w:cs="Courier New"/>
          <w:sz w:val="24"/>
        </w:rPr>
        <w:t xml:space="preserve">clude four additional questions </w:t>
      </w:r>
      <w:r w:rsidR="00B509B3" w:rsidRPr="00B509B3">
        <w:rPr>
          <w:rFonts w:ascii="Courier New" w:hAnsi="Courier New" w:cs="Courier New"/>
          <w:sz w:val="24"/>
        </w:rPr>
        <w:t>related to insurance status</w:t>
      </w:r>
      <w:r w:rsidR="00AC2792" w:rsidRPr="00B509B3">
        <w:rPr>
          <w:rFonts w:ascii="Courier New" w:hAnsi="Courier New" w:cs="Courier New"/>
          <w:sz w:val="24"/>
        </w:rPr>
        <w:t>, but these changes will have minimal effect on the burden per respondent.</w:t>
      </w:r>
      <w:r w:rsidR="00B509B3" w:rsidRPr="00B509B3">
        <w:rPr>
          <w:rFonts w:ascii="Courier New" w:hAnsi="Courier New" w:cs="Courier New"/>
          <w:sz w:val="24"/>
        </w:rPr>
        <w:t xml:space="preserve"> Information on insurance and health care access are expected to have implications for program at the state/local and national level and can be used by state and local programs.  </w:t>
      </w:r>
      <w:r w:rsidR="00AC2792" w:rsidRPr="00B509B3">
        <w:rPr>
          <w:rFonts w:ascii="Courier New" w:hAnsi="Courier New" w:cs="Courier New"/>
          <w:sz w:val="24"/>
        </w:rPr>
        <w:t xml:space="preserve">Otherwise, the project activities and methods will remain the same as those used in the previously approved data collection period. </w:t>
      </w:r>
    </w:p>
    <w:p w:rsidR="00B509B3" w:rsidRPr="00B509B3" w:rsidRDefault="00B509B3" w:rsidP="00E774E6">
      <w:pPr>
        <w:spacing w:line="480" w:lineRule="auto"/>
        <w:rPr>
          <w:rFonts w:ascii="Courier New" w:hAnsi="Courier New" w:cs="Courier New"/>
          <w:sz w:val="24"/>
        </w:rPr>
      </w:pPr>
    </w:p>
    <w:p w:rsidR="00AC2792" w:rsidRPr="00B509B3" w:rsidRDefault="00AC2792" w:rsidP="00E774E6">
      <w:pPr>
        <w:spacing w:line="480" w:lineRule="auto"/>
        <w:rPr>
          <w:rFonts w:ascii="Courier New" w:hAnsi="Courier New" w:cs="Courier New"/>
          <w:sz w:val="24"/>
        </w:rPr>
      </w:pPr>
      <w:r w:rsidRPr="00B509B3">
        <w:rPr>
          <w:rFonts w:ascii="Courier New" w:hAnsi="Courier New" w:cs="Courier New"/>
          <w:sz w:val="24"/>
        </w:rPr>
        <w:t xml:space="preserve">Participation of respondents is voluntary. There is no cost to the respondents other than their time.  </w:t>
      </w:r>
    </w:p>
    <w:p w:rsidR="00CA6C06" w:rsidRPr="00B509B3" w:rsidRDefault="00CA6C06" w:rsidP="00E774E6">
      <w:pPr>
        <w:spacing w:line="480" w:lineRule="auto"/>
        <w:rPr>
          <w:rFonts w:ascii="Courier New" w:hAnsi="Courier New" w:cs="Courier New"/>
          <w:sz w:val="24"/>
        </w:rPr>
      </w:pPr>
    </w:p>
    <w:p w:rsidR="00B042D4" w:rsidRPr="00B509B3" w:rsidRDefault="00B042D4" w:rsidP="00E774E6">
      <w:pPr>
        <w:spacing w:line="480" w:lineRule="auto"/>
        <w:rPr>
          <w:rFonts w:ascii="Courier New" w:hAnsi="Courier New" w:cs="Courier New"/>
          <w:sz w:val="24"/>
        </w:rPr>
      </w:pPr>
      <w:r w:rsidRPr="00B509B3">
        <w:rPr>
          <w:rFonts w:ascii="Courier New" w:hAnsi="Courier New" w:cs="Courier New"/>
          <w:sz w:val="24"/>
        </w:rPr>
        <w:t xml:space="preserve">There is no cost to the respondents other than their time. </w:t>
      </w:r>
    </w:p>
    <w:tbl>
      <w:tblPr>
        <w:tblStyle w:val="TableGrid"/>
        <w:tblW w:w="9630" w:type="dxa"/>
        <w:tblInd w:w="-252" w:type="dxa"/>
        <w:tblLayout w:type="fixed"/>
        <w:tblLook w:val="04A0" w:firstRow="1" w:lastRow="0" w:firstColumn="1" w:lastColumn="0" w:noHBand="0" w:noVBand="1"/>
      </w:tblPr>
      <w:tblGrid>
        <w:gridCol w:w="2610"/>
        <w:gridCol w:w="1890"/>
        <w:gridCol w:w="1800"/>
        <w:gridCol w:w="1980"/>
        <w:gridCol w:w="1350"/>
      </w:tblGrid>
      <w:tr w:rsidR="00D36503" w:rsidRPr="00B509B3" w:rsidTr="00A4478F">
        <w:tc>
          <w:tcPr>
            <w:tcW w:w="2610" w:type="dxa"/>
          </w:tcPr>
          <w:p w:rsidR="00B042D4" w:rsidRPr="00B509B3" w:rsidRDefault="00B042D4" w:rsidP="00CA6C06">
            <w:pPr>
              <w:rPr>
                <w:rFonts w:ascii="Courier New" w:hAnsi="Courier New" w:cs="Courier New"/>
                <w:sz w:val="24"/>
              </w:rPr>
            </w:pPr>
            <w:r w:rsidRPr="00B509B3">
              <w:rPr>
                <w:rFonts w:ascii="Courier New" w:hAnsi="Courier New" w:cs="Courier New"/>
                <w:sz w:val="24"/>
              </w:rPr>
              <w:t>Respondent</w:t>
            </w:r>
          </w:p>
        </w:tc>
        <w:tc>
          <w:tcPr>
            <w:tcW w:w="1890" w:type="dxa"/>
          </w:tcPr>
          <w:p w:rsidR="00B042D4" w:rsidRPr="00B509B3" w:rsidRDefault="00B042D4" w:rsidP="00CA6C06">
            <w:pPr>
              <w:rPr>
                <w:rFonts w:ascii="Courier New" w:hAnsi="Courier New" w:cs="Courier New"/>
                <w:sz w:val="24"/>
              </w:rPr>
            </w:pPr>
            <w:r w:rsidRPr="00B509B3">
              <w:rPr>
                <w:rFonts w:ascii="Courier New" w:hAnsi="Courier New" w:cs="Courier New"/>
                <w:sz w:val="24"/>
              </w:rPr>
              <w:t>No. of respondents</w:t>
            </w:r>
          </w:p>
        </w:tc>
        <w:tc>
          <w:tcPr>
            <w:tcW w:w="1800" w:type="dxa"/>
          </w:tcPr>
          <w:p w:rsidR="00B042D4" w:rsidRPr="00B509B3" w:rsidRDefault="00B042D4" w:rsidP="00CA6C06">
            <w:pPr>
              <w:rPr>
                <w:rFonts w:ascii="Courier New" w:hAnsi="Courier New" w:cs="Courier New"/>
                <w:sz w:val="24"/>
              </w:rPr>
            </w:pPr>
            <w:r w:rsidRPr="00B509B3">
              <w:rPr>
                <w:rFonts w:ascii="Courier New" w:hAnsi="Courier New" w:cs="Courier New"/>
                <w:sz w:val="24"/>
              </w:rPr>
              <w:t>No. of responses per respondent</w:t>
            </w:r>
          </w:p>
        </w:tc>
        <w:tc>
          <w:tcPr>
            <w:tcW w:w="1980" w:type="dxa"/>
          </w:tcPr>
          <w:p w:rsidR="00B042D4" w:rsidRPr="00B509B3" w:rsidRDefault="00B042D4" w:rsidP="00CA6C06">
            <w:pPr>
              <w:rPr>
                <w:rFonts w:ascii="Courier New" w:hAnsi="Courier New" w:cs="Courier New"/>
                <w:sz w:val="24"/>
              </w:rPr>
            </w:pPr>
            <w:r w:rsidRPr="00B509B3">
              <w:rPr>
                <w:rFonts w:ascii="Courier New" w:hAnsi="Courier New" w:cs="Courier New"/>
                <w:sz w:val="24"/>
              </w:rPr>
              <w:t>Average burden per response (in hours)</w:t>
            </w:r>
          </w:p>
        </w:tc>
        <w:tc>
          <w:tcPr>
            <w:tcW w:w="1350" w:type="dxa"/>
          </w:tcPr>
          <w:p w:rsidR="00B042D4" w:rsidRPr="00B509B3" w:rsidRDefault="00B042D4" w:rsidP="00CA6C06">
            <w:pPr>
              <w:rPr>
                <w:rFonts w:ascii="Courier New" w:hAnsi="Courier New" w:cs="Courier New"/>
                <w:sz w:val="24"/>
              </w:rPr>
            </w:pPr>
            <w:r w:rsidRPr="00B509B3">
              <w:rPr>
                <w:rFonts w:ascii="Courier New" w:hAnsi="Courier New" w:cs="Courier New"/>
                <w:sz w:val="24"/>
              </w:rPr>
              <w:t>Total Burden (in hours)</w:t>
            </w:r>
          </w:p>
        </w:tc>
      </w:tr>
      <w:tr w:rsidR="00D36503" w:rsidRPr="00B509B3" w:rsidTr="00A4478F">
        <w:tc>
          <w:tcPr>
            <w:tcW w:w="2610" w:type="dxa"/>
          </w:tcPr>
          <w:p w:rsidR="00B509B3" w:rsidRPr="00B509B3" w:rsidRDefault="00CA6C06" w:rsidP="00B509B3">
            <w:pPr>
              <w:rPr>
                <w:rFonts w:ascii="Courier New" w:hAnsi="Courier New" w:cs="Courier New"/>
                <w:sz w:val="24"/>
              </w:rPr>
            </w:pPr>
            <w:r w:rsidRPr="00B509B3">
              <w:rPr>
                <w:rFonts w:ascii="Courier New" w:hAnsi="Courier New" w:cs="Courier New"/>
                <w:sz w:val="24"/>
              </w:rPr>
              <w:t>STD Surveillance Clinics</w:t>
            </w:r>
          </w:p>
          <w:p w:rsidR="00B042D4" w:rsidRPr="00B509B3" w:rsidRDefault="00B509B3" w:rsidP="00B509B3">
            <w:pPr>
              <w:rPr>
                <w:rFonts w:ascii="Courier New" w:hAnsi="Courier New" w:cs="Courier New"/>
                <w:sz w:val="24"/>
              </w:rPr>
            </w:pPr>
            <w:r w:rsidRPr="00B509B3">
              <w:rPr>
                <w:rFonts w:ascii="Courier New" w:hAnsi="Courier New" w:cs="Courier New"/>
                <w:sz w:val="24"/>
              </w:rPr>
              <w:t xml:space="preserve"> </w:t>
            </w:r>
          </w:p>
        </w:tc>
        <w:tc>
          <w:tcPr>
            <w:tcW w:w="1890" w:type="dxa"/>
          </w:tcPr>
          <w:p w:rsidR="00CA6C06" w:rsidRPr="00B509B3" w:rsidRDefault="00CA6C06" w:rsidP="00CA6C06">
            <w:pPr>
              <w:rPr>
                <w:rFonts w:ascii="Courier New" w:hAnsi="Courier New" w:cs="Courier New"/>
                <w:sz w:val="24"/>
              </w:rPr>
            </w:pPr>
            <w:r w:rsidRPr="00B509B3">
              <w:rPr>
                <w:rFonts w:ascii="Courier New" w:hAnsi="Courier New" w:cs="Courier New"/>
                <w:sz w:val="24"/>
              </w:rPr>
              <w:t>12</w:t>
            </w:r>
          </w:p>
        </w:tc>
        <w:tc>
          <w:tcPr>
            <w:tcW w:w="1800" w:type="dxa"/>
          </w:tcPr>
          <w:p w:rsidR="00B042D4" w:rsidRPr="00B509B3" w:rsidRDefault="00CA6C06" w:rsidP="00CA6C06">
            <w:pPr>
              <w:rPr>
                <w:rFonts w:ascii="Courier New" w:hAnsi="Courier New" w:cs="Courier New"/>
                <w:sz w:val="24"/>
              </w:rPr>
            </w:pPr>
            <w:r w:rsidRPr="00B509B3">
              <w:rPr>
                <w:rFonts w:ascii="Courier New" w:hAnsi="Courier New" w:cs="Courier New"/>
                <w:sz w:val="24"/>
              </w:rPr>
              <w:t>4</w:t>
            </w:r>
          </w:p>
        </w:tc>
        <w:tc>
          <w:tcPr>
            <w:tcW w:w="1980" w:type="dxa"/>
          </w:tcPr>
          <w:p w:rsidR="00B042D4" w:rsidRPr="00B509B3" w:rsidRDefault="00CA6C06" w:rsidP="00CA6C06">
            <w:pPr>
              <w:rPr>
                <w:rFonts w:ascii="Courier New" w:hAnsi="Courier New" w:cs="Courier New"/>
                <w:sz w:val="24"/>
              </w:rPr>
            </w:pPr>
            <w:r w:rsidRPr="00B509B3">
              <w:rPr>
                <w:rFonts w:ascii="Courier New" w:hAnsi="Courier New" w:cs="Courier New"/>
                <w:sz w:val="24"/>
              </w:rPr>
              <w:t>2</w:t>
            </w:r>
          </w:p>
        </w:tc>
        <w:tc>
          <w:tcPr>
            <w:tcW w:w="1350" w:type="dxa"/>
          </w:tcPr>
          <w:p w:rsidR="00B042D4" w:rsidRPr="00B509B3" w:rsidRDefault="00CA6C06" w:rsidP="00E774E6">
            <w:pPr>
              <w:spacing w:line="480" w:lineRule="auto"/>
              <w:rPr>
                <w:rFonts w:ascii="Courier New" w:hAnsi="Courier New" w:cs="Courier New"/>
                <w:sz w:val="24"/>
              </w:rPr>
            </w:pPr>
            <w:r w:rsidRPr="00B509B3">
              <w:rPr>
                <w:rFonts w:ascii="Courier New" w:hAnsi="Courier New" w:cs="Courier New"/>
                <w:sz w:val="24"/>
              </w:rPr>
              <w:t>96</w:t>
            </w:r>
          </w:p>
        </w:tc>
      </w:tr>
      <w:tr w:rsidR="00D36503" w:rsidRPr="00B509B3" w:rsidTr="00A4478F">
        <w:trPr>
          <w:trHeight w:val="468"/>
        </w:trPr>
        <w:tc>
          <w:tcPr>
            <w:tcW w:w="2610" w:type="dxa"/>
          </w:tcPr>
          <w:p w:rsidR="00B042D4" w:rsidRPr="00B509B3" w:rsidRDefault="00B509B3" w:rsidP="00B509B3">
            <w:pPr>
              <w:rPr>
                <w:rFonts w:ascii="Courier New" w:hAnsi="Courier New" w:cs="Courier New"/>
                <w:sz w:val="24"/>
              </w:rPr>
            </w:pPr>
            <w:r w:rsidRPr="00B509B3">
              <w:rPr>
                <w:rFonts w:ascii="Courier New" w:hAnsi="Courier New" w:cs="Courier New"/>
                <w:sz w:val="24"/>
              </w:rPr>
              <w:t>Gonorrhea</w:t>
            </w:r>
            <w:r w:rsidR="00CA6C06" w:rsidRPr="00B509B3">
              <w:rPr>
                <w:rFonts w:ascii="Courier New" w:hAnsi="Courier New" w:cs="Courier New"/>
                <w:sz w:val="24"/>
              </w:rPr>
              <w:t xml:space="preserve"> patients</w:t>
            </w:r>
          </w:p>
        </w:tc>
        <w:tc>
          <w:tcPr>
            <w:tcW w:w="1890" w:type="dxa"/>
          </w:tcPr>
          <w:p w:rsidR="00B042D4" w:rsidRPr="00B509B3" w:rsidRDefault="00B509B3" w:rsidP="00CA6C06">
            <w:pPr>
              <w:rPr>
                <w:rFonts w:ascii="Courier New" w:hAnsi="Courier New" w:cs="Courier New"/>
                <w:sz w:val="24"/>
              </w:rPr>
            </w:pPr>
            <w:r w:rsidRPr="00B509B3">
              <w:rPr>
                <w:rFonts w:ascii="Courier New" w:hAnsi="Courier New" w:cs="Courier New"/>
                <w:sz w:val="24"/>
              </w:rPr>
              <w:t>2880</w:t>
            </w:r>
          </w:p>
        </w:tc>
        <w:tc>
          <w:tcPr>
            <w:tcW w:w="1800" w:type="dxa"/>
          </w:tcPr>
          <w:p w:rsidR="00B042D4" w:rsidRPr="00B509B3" w:rsidRDefault="00CA6C06" w:rsidP="00CA6C06">
            <w:pPr>
              <w:rPr>
                <w:rFonts w:ascii="Courier New" w:hAnsi="Courier New" w:cs="Courier New"/>
                <w:sz w:val="24"/>
              </w:rPr>
            </w:pPr>
            <w:r w:rsidRPr="00B509B3">
              <w:rPr>
                <w:rFonts w:ascii="Courier New" w:hAnsi="Courier New" w:cs="Courier New"/>
                <w:sz w:val="24"/>
              </w:rPr>
              <w:t>1</w:t>
            </w:r>
          </w:p>
        </w:tc>
        <w:tc>
          <w:tcPr>
            <w:tcW w:w="1980" w:type="dxa"/>
          </w:tcPr>
          <w:p w:rsidR="00B042D4" w:rsidRPr="00B509B3" w:rsidRDefault="00B509B3" w:rsidP="00CA6C06">
            <w:pPr>
              <w:rPr>
                <w:rFonts w:ascii="Courier New" w:hAnsi="Courier New" w:cs="Courier New"/>
                <w:sz w:val="24"/>
              </w:rPr>
            </w:pPr>
            <w:r w:rsidRPr="00B509B3">
              <w:rPr>
                <w:rFonts w:ascii="Courier New" w:hAnsi="Courier New" w:cs="Courier New"/>
                <w:sz w:val="24"/>
              </w:rPr>
              <w:t>8</w:t>
            </w:r>
            <w:r w:rsidR="00CA6C06" w:rsidRPr="00B509B3">
              <w:rPr>
                <w:rFonts w:ascii="Courier New" w:hAnsi="Courier New" w:cs="Courier New"/>
                <w:sz w:val="24"/>
              </w:rPr>
              <w:t>/60</w:t>
            </w:r>
          </w:p>
        </w:tc>
        <w:tc>
          <w:tcPr>
            <w:tcW w:w="1350" w:type="dxa"/>
          </w:tcPr>
          <w:p w:rsidR="00B042D4" w:rsidRPr="00B509B3" w:rsidRDefault="00B509B3" w:rsidP="00E774E6">
            <w:pPr>
              <w:spacing w:line="480" w:lineRule="auto"/>
              <w:rPr>
                <w:rFonts w:ascii="Courier New" w:hAnsi="Courier New" w:cs="Courier New"/>
                <w:sz w:val="24"/>
              </w:rPr>
            </w:pPr>
            <w:r w:rsidRPr="00B509B3">
              <w:rPr>
                <w:rFonts w:ascii="Courier New" w:hAnsi="Courier New" w:cs="Courier New"/>
                <w:sz w:val="24"/>
              </w:rPr>
              <w:t>384</w:t>
            </w:r>
          </w:p>
        </w:tc>
      </w:tr>
      <w:tr w:rsidR="00D36503" w:rsidRPr="00B509B3" w:rsidTr="00A4478F">
        <w:tc>
          <w:tcPr>
            <w:tcW w:w="2610" w:type="dxa"/>
          </w:tcPr>
          <w:p w:rsidR="00B042D4" w:rsidRPr="00B509B3" w:rsidRDefault="00CA6C06" w:rsidP="00B509B3">
            <w:pPr>
              <w:rPr>
                <w:rFonts w:ascii="Courier New" w:hAnsi="Courier New" w:cs="Courier New"/>
                <w:sz w:val="24"/>
              </w:rPr>
            </w:pPr>
            <w:r w:rsidRPr="00B509B3">
              <w:rPr>
                <w:rFonts w:ascii="Courier New" w:hAnsi="Courier New" w:cs="Courier New"/>
                <w:sz w:val="24"/>
              </w:rPr>
              <w:t>Total</w:t>
            </w:r>
          </w:p>
        </w:tc>
        <w:tc>
          <w:tcPr>
            <w:tcW w:w="1890" w:type="dxa"/>
          </w:tcPr>
          <w:p w:rsidR="00B042D4" w:rsidRPr="00B509B3" w:rsidRDefault="009F4095" w:rsidP="00CA6C06">
            <w:pPr>
              <w:rPr>
                <w:rFonts w:ascii="Courier New" w:hAnsi="Courier New" w:cs="Courier New"/>
                <w:sz w:val="24"/>
              </w:rPr>
            </w:pPr>
            <w:r>
              <w:rPr>
                <w:rFonts w:ascii="Courier New" w:hAnsi="Courier New" w:cs="Courier New"/>
                <w:sz w:val="24"/>
              </w:rPr>
              <w:t>2892</w:t>
            </w:r>
          </w:p>
        </w:tc>
        <w:tc>
          <w:tcPr>
            <w:tcW w:w="1800" w:type="dxa"/>
          </w:tcPr>
          <w:p w:rsidR="00B042D4" w:rsidRPr="00B509B3" w:rsidRDefault="00B042D4" w:rsidP="00CA6C06">
            <w:pPr>
              <w:rPr>
                <w:rFonts w:ascii="Courier New" w:hAnsi="Courier New" w:cs="Courier New"/>
                <w:sz w:val="24"/>
              </w:rPr>
            </w:pPr>
          </w:p>
        </w:tc>
        <w:tc>
          <w:tcPr>
            <w:tcW w:w="1980" w:type="dxa"/>
          </w:tcPr>
          <w:p w:rsidR="00B042D4" w:rsidRPr="00B509B3" w:rsidRDefault="00B042D4" w:rsidP="00CA6C06">
            <w:pPr>
              <w:rPr>
                <w:rFonts w:ascii="Courier New" w:hAnsi="Courier New" w:cs="Courier New"/>
                <w:sz w:val="24"/>
              </w:rPr>
            </w:pPr>
          </w:p>
        </w:tc>
        <w:tc>
          <w:tcPr>
            <w:tcW w:w="1350" w:type="dxa"/>
          </w:tcPr>
          <w:p w:rsidR="00B042D4" w:rsidRPr="00B509B3" w:rsidRDefault="00B509B3" w:rsidP="00E774E6">
            <w:pPr>
              <w:spacing w:line="480" w:lineRule="auto"/>
              <w:rPr>
                <w:rFonts w:ascii="Courier New" w:hAnsi="Courier New" w:cs="Courier New"/>
                <w:sz w:val="24"/>
              </w:rPr>
            </w:pPr>
            <w:r w:rsidRPr="00B509B3">
              <w:rPr>
                <w:rFonts w:ascii="Courier New" w:hAnsi="Courier New" w:cs="Courier New"/>
                <w:sz w:val="24"/>
              </w:rPr>
              <w:t>480</w:t>
            </w:r>
          </w:p>
        </w:tc>
      </w:tr>
    </w:tbl>
    <w:p w:rsidR="00B042D4" w:rsidRPr="00B509B3" w:rsidRDefault="00B042D4" w:rsidP="00E774E6">
      <w:pPr>
        <w:spacing w:line="480" w:lineRule="auto"/>
        <w:rPr>
          <w:rFonts w:ascii="Courier New" w:hAnsi="Courier New" w:cs="Courier New"/>
          <w:sz w:val="24"/>
        </w:rPr>
      </w:pPr>
    </w:p>
    <w:p w:rsidR="00A53C00" w:rsidRPr="00B509B3" w:rsidRDefault="00A53C00" w:rsidP="00364B01">
      <w:pPr>
        <w:spacing w:line="480" w:lineRule="auto"/>
        <w:jc w:val="both"/>
        <w:rPr>
          <w:rFonts w:ascii="Courier New" w:hAnsi="Courier New" w:cs="Courier New"/>
          <w:sz w:val="24"/>
        </w:rPr>
      </w:pPr>
      <w:r w:rsidRPr="00B509B3">
        <w:rPr>
          <w:rFonts w:ascii="Courier New" w:hAnsi="Courier New" w:cs="Courier New"/>
          <w:sz w:val="24"/>
        </w:rPr>
        <w:t>DATE:</w:t>
      </w:r>
    </w:p>
    <w:p w:rsidR="00A53C00" w:rsidRPr="00B509B3" w:rsidRDefault="00A53C00" w:rsidP="00192B69">
      <w:pPr>
        <w:jc w:val="both"/>
        <w:rPr>
          <w:rFonts w:ascii="Courier New" w:hAnsi="Courier New" w:cs="Courier New"/>
          <w:sz w:val="24"/>
        </w:rPr>
      </w:pPr>
      <w:r w:rsidRPr="00B509B3">
        <w:rPr>
          <w:rFonts w:ascii="Courier New" w:hAnsi="Courier New" w:cs="Courier New"/>
          <w:sz w:val="24"/>
        </w:rPr>
        <w:tab/>
      </w:r>
      <w:r w:rsidRPr="00B509B3">
        <w:rPr>
          <w:rFonts w:ascii="Courier New" w:hAnsi="Courier New" w:cs="Courier New"/>
          <w:sz w:val="24"/>
        </w:rPr>
        <w:tab/>
      </w:r>
      <w:r w:rsidRPr="00B509B3">
        <w:rPr>
          <w:rFonts w:ascii="Courier New" w:hAnsi="Courier New" w:cs="Courier New"/>
          <w:sz w:val="24"/>
        </w:rPr>
        <w:tab/>
      </w:r>
      <w:r w:rsidRPr="00B509B3">
        <w:rPr>
          <w:rFonts w:ascii="Courier New" w:hAnsi="Courier New" w:cs="Courier New"/>
          <w:sz w:val="24"/>
        </w:rPr>
        <w:tab/>
        <w:t>__________________________________</w:t>
      </w:r>
    </w:p>
    <w:p w:rsidR="00F9116A" w:rsidRPr="00B509B3" w:rsidRDefault="00F9116A" w:rsidP="00F9116A">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color w:val="000000"/>
          <w:sz w:val="24"/>
        </w:rPr>
      </w:pPr>
      <w:r w:rsidRPr="00B509B3">
        <w:rPr>
          <w:rFonts w:ascii="Courier New" w:hAnsi="Courier New" w:cs="Courier New"/>
          <w:color w:val="000000"/>
          <w:sz w:val="24"/>
        </w:rPr>
        <w:t>Kimberly S. Lane, MBA</w:t>
      </w:r>
    </w:p>
    <w:p w:rsidR="00F9116A" w:rsidRPr="00B509B3" w:rsidRDefault="00F9116A" w:rsidP="00F9116A">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color w:val="000000"/>
          <w:sz w:val="24"/>
        </w:rPr>
      </w:pPr>
      <w:r w:rsidRPr="00B509B3">
        <w:rPr>
          <w:rFonts w:ascii="Courier New" w:hAnsi="Courier New" w:cs="Courier New"/>
          <w:color w:val="000000"/>
          <w:sz w:val="24"/>
        </w:rPr>
        <w:t>Deputy Director</w:t>
      </w:r>
    </w:p>
    <w:p w:rsidR="00F9116A" w:rsidRPr="00B509B3" w:rsidRDefault="00F9116A" w:rsidP="00F9116A">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color w:val="000000"/>
          <w:sz w:val="24"/>
        </w:rPr>
      </w:pPr>
      <w:r w:rsidRPr="00B509B3">
        <w:rPr>
          <w:rFonts w:ascii="Courier New" w:hAnsi="Courier New" w:cs="Courier New"/>
          <w:color w:val="000000"/>
          <w:sz w:val="24"/>
        </w:rPr>
        <w:t>Office of Science Integrity</w:t>
      </w:r>
    </w:p>
    <w:p w:rsidR="00F9116A" w:rsidRPr="00B509B3" w:rsidRDefault="00F9116A" w:rsidP="00F9116A">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color w:val="000000"/>
          <w:sz w:val="24"/>
        </w:rPr>
      </w:pPr>
      <w:r w:rsidRPr="00B509B3">
        <w:rPr>
          <w:rFonts w:ascii="Courier New" w:hAnsi="Courier New" w:cs="Courier New"/>
          <w:color w:val="000000"/>
          <w:sz w:val="24"/>
        </w:rPr>
        <w:t>Office of the Associate Director for Science</w:t>
      </w:r>
    </w:p>
    <w:p w:rsidR="00F9116A" w:rsidRPr="00B509B3" w:rsidRDefault="00F9116A" w:rsidP="00F9116A">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color w:val="000000"/>
          <w:sz w:val="24"/>
        </w:rPr>
      </w:pPr>
      <w:r w:rsidRPr="00B509B3">
        <w:rPr>
          <w:rFonts w:ascii="Courier New" w:hAnsi="Courier New" w:cs="Courier New"/>
          <w:color w:val="000000"/>
          <w:sz w:val="24"/>
        </w:rPr>
        <w:t>Office of the Director</w:t>
      </w:r>
    </w:p>
    <w:p w:rsidR="009B4DC9" w:rsidRPr="00B509B3" w:rsidRDefault="00F9116A" w:rsidP="00F9116A">
      <w:pPr>
        <w:ind w:left="2160" w:firstLine="720"/>
        <w:jc w:val="both"/>
        <w:rPr>
          <w:rFonts w:ascii="Courier New" w:hAnsi="Courier New" w:cs="Courier New"/>
          <w:sz w:val="24"/>
        </w:rPr>
      </w:pPr>
      <w:r w:rsidRPr="00B509B3">
        <w:rPr>
          <w:rFonts w:ascii="Courier New" w:hAnsi="Courier New" w:cs="Courier New"/>
          <w:color w:val="000000"/>
          <w:sz w:val="24"/>
        </w:rPr>
        <w:t>Centers for Disease Control and Prevention</w:t>
      </w:r>
    </w:p>
    <w:sectPr w:rsidR="009B4DC9" w:rsidRPr="00B509B3" w:rsidSect="00364B0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25B" w:rsidRDefault="00BE425B">
      <w:r>
        <w:separator/>
      </w:r>
    </w:p>
  </w:endnote>
  <w:endnote w:type="continuationSeparator" w:id="0">
    <w:p w:rsidR="00BE425B" w:rsidRDefault="00BE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25B" w:rsidRDefault="00BE425B" w:rsidP="00143E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425B" w:rsidRDefault="00BE42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25B" w:rsidRDefault="00BE425B" w:rsidP="009F4095">
    <w:pPr>
      <w:pStyle w:val="Footer"/>
      <w:framePr w:wrap="around" w:vAnchor="text" w:hAnchor="page" w:x="10246" w:y="-75"/>
      <w:rPr>
        <w:rStyle w:val="PageNumber"/>
      </w:rPr>
    </w:pPr>
    <w:r>
      <w:rPr>
        <w:rStyle w:val="PageNumber"/>
      </w:rPr>
      <w:fldChar w:fldCharType="begin"/>
    </w:r>
    <w:r>
      <w:rPr>
        <w:rStyle w:val="PageNumber"/>
      </w:rPr>
      <w:instrText xml:space="preserve">PAGE  </w:instrText>
    </w:r>
    <w:r>
      <w:rPr>
        <w:rStyle w:val="PageNumber"/>
      </w:rPr>
      <w:fldChar w:fldCharType="separate"/>
    </w:r>
    <w:r w:rsidR="00387DE6">
      <w:rPr>
        <w:rStyle w:val="PageNumber"/>
        <w:noProof/>
      </w:rPr>
      <w:t>5</w:t>
    </w:r>
    <w:r>
      <w:rPr>
        <w:rStyle w:val="PageNumber"/>
      </w:rPr>
      <w:fldChar w:fldCharType="end"/>
    </w:r>
  </w:p>
  <w:p w:rsidR="00BE425B" w:rsidRPr="00CD4684" w:rsidRDefault="00BE425B">
    <w:pPr>
      <w:pStyle w:val="Footer"/>
      <w:rPr>
        <w:sz w:val="16"/>
        <w:szCs w:val="16"/>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25B" w:rsidRDefault="00BE425B">
      <w:r>
        <w:separator/>
      </w:r>
    </w:p>
  </w:footnote>
  <w:footnote w:type="continuationSeparator" w:id="0">
    <w:p w:rsidR="00BE425B" w:rsidRDefault="00BE4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35"/>
    <w:rsid w:val="000469A3"/>
    <w:rsid w:val="00067F14"/>
    <w:rsid w:val="00076E55"/>
    <w:rsid w:val="00077E27"/>
    <w:rsid w:val="000838E1"/>
    <w:rsid w:val="000A45B3"/>
    <w:rsid w:val="000F31C5"/>
    <w:rsid w:val="00143EDE"/>
    <w:rsid w:val="00150952"/>
    <w:rsid w:val="00162935"/>
    <w:rsid w:val="001804D4"/>
    <w:rsid w:val="0018392B"/>
    <w:rsid w:val="00192B69"/>
    <w:rsid w:val="001B684E"/>
    <w:rsid w:val="001C7FE4"/>
    <w:rsid w:val="001F76DB"/>
    <w:rsid w:val="00206161"/>
    <w:rsid w:val="00206CA2"/>
    <w:rsid w:val="00227681"/>
    <w:rsid w:val="002C3438"/>
    <w:rsid w:val="00317B0B"/>
    <w:rsid w:val="00364B01"/>
    <w:rsid w:val="00374AF2"/>
    <w:rsid w:val="00387DE6"/>
    <w:rsid w:val="003A342A"/>
    <w:rsid w:val="003C680C"/>
    <w:rsid w:val="004032C7"/>
    <w:rsid w:val="00437D9E"/>
    <w:rsid w:val="00462528"/>
    <w:rsid w:val="004A38F3"/>
    <w:rsid w:val="004A402C"/>
    <w:rsid w:val="004C2180"/>
    <w:rsid w:val="004D79C9"/>
    <w:rsid w:val="004F27BE"/>
    <w:rsid w:val="005A320F"/>
    <w:rsid w:val="005A763B"/>
    <w:rsid w:val="005B04B8"/>
    <w:rsid w:val="006158A3"/>
    <w:rsid w:val="00630D31"/>
    <w:rsid w:val="00674035"/>
    <w:rsid w:val="006B4F33"/>
    <w:rsid w:val="006E47DB"/>
    <w:rsid w:val="00702C4F"/>
    <w:rsid w:val="00756AFA"/>
    <w:rsid w:val="00762DF2"/>
    <w:rsid w:val="0077108A"/>
    <w:rsid w:val="007B25A3"/>
    <w:rsid w:val="007E0282"/>
    <w:rsid w:val="008275C8"/>
    <w:rsid w:val="00864E46"/>
    <w:rsid w:val="008750DF"/>
    <w:rsid w:val="00896E5D"/>
    <w:rsid w:val="008D08F4"/>
    <w:rsid w:val="00936194"/>
    <w:rsid w:val="0096024D"/>
    <w:rsid w:val="00995394"/>
    <w:rsid w:val="009B108A"/>
    <w:rsid w:val="009B4DC9"/>
    <w:rsid w:val="009C2D60"/>
    <w:rsid w:val="009C3EA2"/>
    <w:rsid w:val="009D5D8E"/>
    <w:rsid w:val="009D71D3"/>
    <w:rsid w:val="009F4095"/>
    <w:rsid w:val="009F77C7"/>
    <w:rsid w:val="00A04F37"/>
    <w:rsid w:val="00A4478F"/>
    <w:rsid w:val="00A53C00"/>
    <w:rsid w:val="00AC2792"/>
    <w:rsid w:val="00AE4A82"/>
    <w:rsid w:val="00B042D4"/>
    <w:rsid w:val="00B3528F"/>
    <w:rsid w:val="00B509B3"/>
    <w:rsid w:val="00B74114"/>
    <w:rsid w:val="00B908A7"/>
    <w:rsid w:val="00BA3409"/>
    <w:rsid w:val="00BB3D11"/>
    <w:rsid w:val="00BE425B"/>
    <w:rsid w:val="00C35014"/>
    <w:rsid w:val="00C36DE5"/>
    <w:rsid w:val="00C56B84"/>
    <w:rsid w:val="00C91BB7"/>
    <w:rsid w:val="00C932E6"/>
    <w:rsid w:val="00C97594"/>
    <w:rsid w:val="00CA596B"/>
    <w:rsid w:val="00CA6230"/>
    <w:rsid w:val="00CA6C06"/>
    <w:rsid w:val="00CB5C7C"/>
    <w:rsid w:val="00CB6EA1"/>
    <w:rsid w:val="00CC6FEC"/>
    <w:rsid w:val="00CD4684"/>
    <w:rsid w:val="00CE5178"/>
    <w:rsid w:val="00D36503"/>
    <w:rsid w:val="00D366EB"/>
    <w:rsid w:val="00D755BC"/>
    <w:rsid w:val="00D81B60"/>
    <w:rsid w:val="00DF227D"/>
    <w:rsid w:val="00E43B18"/>
    <w:rsid w:val="00E774E6"/>
    <w:rsid w:val="00EC1A7F"/>
    <w:rsid w:val="00EE4953"/>
    <w:rsid w:val="00EE49DB"/>
    <w:rsid w:val="00EE6D30"/>
    <w:rsid w:val="00EF233A"/>
    <w:rsid w:val="00F14BBF"/>
    <w:rsid w:val="00F359D7"/>
    <w:rsid w:val="00F75F02"/>
    <w:rsid w:val="00F9116A"/>
    <w:rsid w:val="00F976A7"/>
    <w:rsid w:val="00FC2BEF"/>
    <w:rsid w:val="00FF3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935"/>
    <w:rPr>
      <w:rFonts w:ascii="Verdana" w:hAnsi="Verdan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08A7"/>
    <w:pPr>
      <w:tabs>
        <w:tab w:val="center" w:pos="4320"/>
        <w:tab w:val="right" w:pos="8640"/>
      </w:tabs>
    </w:pPr>
  </w:style>
  <w:style w:type="paragraph" w:styleId="Footer">
    <w:name w:val="footer"/>
    <w:basedOn w:val="Normal"/>
    <w:rsid w:val="00B908A7"/>
    <w:pPr>
      <w:tabs>
        <w:tab w:val="center" w:pos="4320"/>
        <w:tab w:val="right" w:pos="8640"/>
      </w:tabs>
    </w:pPr>
  </w:style>
  <w:style w:type="table" w:styleId="TableGrid">
    <w:name w:val="Table Grid"/>
    <w:basedOn w:val="TableNormal"/>
    <w:rsid w:val="00F75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F75F02"/>
    <w:rPr>
      <w:sz w:val="16"/>
      <w:szCs w:val="16"/>
    </w:rPr>
  </w:style>
  <w:style w:type="paragraph" w:styleId="CommentText">
    <w:name w:val="annotation text"/>
    <w:basedOn w:val="Normal"/>
    <w:semiHidden/>
    <w:rsid w:val="00F75F02"/>
    <w:rPr>
      <w:rFonts w:ascii="Times New Roman" w:hAnsi="Times New Roman"/>
      <w:szCs w:val="20"/>
    </w:rPr>
  </w:style>
  <w:style w:type="paragraph" w:styleId="BalloonText">
    <w:name w:val="Balloon Text"/>
    <w:basedOn w:val="Normal"/>
    <w:semiHidden/>
    <w:rsid w:val="00F75F02"/>
    <w:rPr>
      <w:rFonts w:ascii="Tahoma" w:hAnsi="Tahoma" w:cs="Tahoma"/>
      <w:sz w:val="16"/>
      <w:szCs w:val="16"/>
    </w:rPr>
  </w:style>
  <w:style w:type="character" w:styleId="PageNumber">
    <w:name w:val="page number"/>
    <w:basedOn w:val="DefaultParagraphFont"/>
    <w:rsid w:val="00CD4684"/>
  </w:style>
  <w:style w:type="paragraph" w:customStyle="1" w:styleId="Preformatted">
    <w:name w:val="Preformatted"/>
    <w:basedOn w:val="Normal"/>
    <w:rsid w:val="0077108A"/>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pPr>
    <w:rPr>
      <w:rFonts w:ascii="Courier New" w:hAnsi="Courier New" w:cs="Courier New"/>
      <w:szCs w:val="20"/>
    </w:rPr>
  </w:style>
  <w:style w:type="paragraph" w:customStyle="1" w:styleId="CM1">
    <w:name w:val="CM1"/>
    <w:basedOn w:val="Normal"/>
    <w:next w:val="Normal"/>
    <w:rsid w:val="00437D9E"/>
    <w:pPr>
      <w:widowControl w:val="0"/>
      <w:autoSpaceDE w:val="0"/>
      <w:autoSpaceDN w:val="0"/>
      <w:adjustRightInd w:val="0"/>
      <w:spacing w:line="240" w:lineRule="atLeast"/>
    </w:pPr>
    <w:rPr>
      <w:rFonts w:ascii="New Baskerville" w:eastAsia="Batang" w:hAnsi="New Baskerville"/>
      <w:sz w:val="24"/>
      <w:lang w:eastAsia="ko-KR"/>
    </w:rPr>
  </w:style>
  <w:style w:type="character" w:customStyle="1" w:styleId="a">
    <w:name w:val="a"/>
    <w:basedOn w:val="DefaultParagraphFont"/>
    <w:rsid w:val="00437D9E"/>
  </w:style>
  <w:style w:type="paragraph" w:styleId="CommentSubject">
    <w:name w:val="annotation subject"/>
    <w:basedOn w:val="CommentText"/>
    <w:next w:val="CommentText"/>
    <w:semiHidden/>
    <w:rsid w:val="00374AF2"/>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935"/>
    <w:rPr>
      <w:rFonts w:ascii="Verdana" w:hAnsi="Verdan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08A7"/>
    <w:pPr>
      <w:tabs>
        <w:tab w:val="center" w:pos="4320"/>
        <w:tab w:val="right" w:pos="8640"/>
      </w:tabs>
    </w:pPr>
  </w:style>
  <w:style w:type="paragraph" w:styleId="Footer">
    <w:name w:val="footer"/>
    <w:basedOn w:val="Normal"/>
    <w:rsid w:val="00B908A7"/>
    <w:pPr>
      <w:tabs>
        <w:tab w:val="center" w:pos="4320"/>
        <w:tab w:val="right" w:pos="8640"/>
      </w:tabs>
    </w:pPr>
  </w:style>
  <w:style w:type="table" w:styleId="TableGrid">
    <w:name w:val="Table Grid"/>
    <w:basedOn w:val="TableNormal"/>
    <w:rsid w:val="00F75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F75F02"/>
    <w:rPr>
      <w:sz w:val="16"/>
      <w:szCs w:val="16"/>
    </w:rPr>
  </w:style>
  <w:style w:type="paragraph" w:styleId="CommentText">
    <w:name w:val="annotation text"/>
    <w:basedOn w:val="Normal"/>
    <w:semiHidden/>
    <w:rsid w:val="00F75F02"/>
    <w:rPr>
      <w:rFonts w:ascii="Times New Roman" w:hAnsi="Times New Roman"/>
      <w:szCs w:val="20"/>
    </w:rPr>
  </w:style>
  <w:style w:type="paragraph" w:styleId="BalloonText">
    <w:name w:val="Balloon Text"/>
    <w:basedOn w:val="Normal"/>
    <w:semiHidden/>
    <w:rsid w:val="00F75F02"/>
    <w:rPr>
      <w:rFonts w:ascii="Tahoma" w:hAnsi="Tahoma" w:cs="Tahoma"/>
      <w:sz w:val="16"/>
      <w:szCs w:val="16"/>
    </w:rPr>
  </w:style>
  <w:style w:type="character" w:styleId="PageNumber">
    <w:name w:val="page number"/>
    <w:basedOn w:val="DefaultParagraphFont"/>
    <w:rsid w:val="00CD4684"/>
  </w:style>
  <w:style w:type="paragraph" w:customStyle="1" w:styleId="Preformatted">
    <w:name w:val="Preformatted"/>
    <w:basedOn w:val="Normal"/>
    <w:rsid w:val="0077108A"/>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pPr>
    <w:rPr>
      <w:rFonts w:ascii="Courier New" w:hAnsi="Courier New" w:cs="Courier New"/>
      <w:szCs w:val="20"/>
    </w:rPr>
  </w:style>
  <w:style w:type="paragraph" w:customStyle="1" w:styleId="CM1">
    <w:name w:val="CM1"/>
    <w:basedOn w:val="Normal"/>
    <w:next w:val="Normal"/>
    <w:rsid w:val="00437D9E"/>
    <w:pPr>
      <w:widowControl w:val="0"/>
      <w:autoSpaceDE w:val="0"/>
      <w:autoSpaceDN w:val="0"/>
      <w:adjustRightInd w:val="0"/>
      <w:spacing w:line="240" w:lineRule="atLeast"/>
    </w:pPr>
    <w:rPr>
      <w:rFonts w:ascii="New Baskerville" w:eastAsia="Batang" w:hAnsi="New Baskerville"/>
      <w:sz w:val="24"/>
      <w:lang w:eastAsia="ko-KR"/>
    </w:rPr>
  </w:style>
  <w:style w:type="character" w:customStyle="1" w:styleId="a">
    <w:name w:val="a"/>
    <w:basedOn w:val="DefaultParagraphFont"/>
    <w:rsid w:val="00437D9E"/>
  </w:style>
  <w:style w:type="paragraph" w:styleId="CommentSubject">
    <w:name w:val="annotation subject"/>
    <w:basedOn w:val="CommentText"/>
    <w:next w:val="CommentText"/>
    <w:semiHidden/>
    <w:rsid w:val="00374AF2"/>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1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A5FA8-B594-4551-A42B-D4D6CFE6E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Billing Code: 4163-18-P</vt:lpstr>
    </vt:vector>
  </TitlesOfParts>
  <Company>ITSO</Company>
  <LinksUpToDate>false</LinksUpToDate>
  <CharactersWithSpaces>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4163-18-P</dc:title>
  <dc:creator>Gissendaner, Petunia (CDC/OD/OADS)</dc:creator>
  <cp:lastModifiedBy>akj8</cp:lastModifiedBy>
  <cp:revision>2</cp:revision>
  <cp:lastPrinted>2012-04-09T13:49:00Z</cp:lastPrinted>
  <dcterms:created xsi:type="dcterms:W3CDTF">2012-04-20T14:52:00Z</dcterms:created>
  <dcterms:modified xsi:type="dcterms:W3CDTF">2012-04-20T14:52:00Z</dcterms:modified>
</cp:coreProperties>
</file>