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3A" w:rsidRPr="00CB7F2E" w:rsidRDefault="00C4723A" w:rsidP="00C4723A">
      <w:pPr>
        <w:pStyle w:val="Heading7"/>
        <w:tabs>
          <w:tab w:val="left" w:pos="1890"/>
        </w:tabs>
        <w:jc w:val="center"/>
        <w:rPr>
          <w:rStyle w:val="Heading11"/>
          <w:b/>
          <w:sz w:val="28"/>
          <w:szCs w:val="28"/>
        </w:rPr>
      </w:pPr>
      <w:bookmarkStart w:id="0" w:name="_GoBack"/>
      <w:bookmarkEnd w:id="0"/>
      <w:r w:rsidRPr="00CB7F2E">
        <w:rPr>
          <w:rStyle w:val="Heading11"/>
          <w:b/>
          <w:sz w:val="28"/>
          <w:szCs w:val="28"/>
        </w:rPr>
        <w:t>SUPPORTING STATEMENT FOR THE</w:t>
      </w:r>
    </w:p>
    <w:p w:rsidR="00C4723A" w:rsidRDefault="00C4723A" w:rsidP="00C4723A">
      <w:pPr>
        <w:pStyle w:val="Heading7"/>
        <w:tabs>
          <w:tab w:val="left" w:pos="1890"/>
        </w:tabs>
        <w:jc w:val="center"/>
        <w:rPr>
          <w:rStyle w:val="Heading11"/>
          <w:sz w:val="28"/>
          <w:szCs w:val="28"/>
        </w:rPr>
      </w:pPr>
    </w:p>
    <w:p w:rsidR="00C4723A" w:rsidRDefault="00C4723A" w:rsidP="00C4723A">
      <w:pPr>
        <w:pStyle w:val="Heading7"/>
        <w:tabs>
          <w:tab w:val="left" w:pos="1890"/>
        </w:tabs>
        <w:jc w:val="center"/>
        <w:rPr>
          <w:sz w:val="28"/>
          <w:szCs w:val="28"/>
        </w:rPr>
      </w:pPr>
      <w:r w:rsidRPr="007C3B04">
        <w:rPr>
          <w:sz w:val="28"/>
          <w:szCs w:val="28"/>
        </w:rPr>
        <w:t xml:space="preserve">NATIONAL </w:t>
      </w:r>
      <w:r w:rsidRPr="005354BD">
        <w:rPr>
          <w:sz w:val="28"/>
          <w:szCs w:val="28"/>
        </w:rPr>
        <w:t xml:space="preserve">QUITLINE </w:t>
      </w:r>
      <w:smartTag w:uri="urn:schemas-microsoft-com:office:smarttags" w:element="stockticker">
        <w:r w:rsidRPr="005354BD">
          <w:rPr>
            <w:sz w:val="28"/>
            <w:szCs w:val="28"/>
          </w:rPr>
          <w:t>DATA</w:t>
        </w:r>
      </w:smartTag>
      <w:r w:rsidRPr="005354BD">
        <w:rPr>
          <w:sz w:val="28"/>
          <w:szCs w:val="28"/>
        </w:rPr>
        <w:t xml:space="preserve"> WAREHOUSE</w:t>
      </w:r>
      <w:r w:rsidRPr="001859AB">
        <w:rPr>
          <w:sz w:val="28"/>
          <w:szCs w:val="28"/>
        </w:rPr>
        <w:t xml:space="preserve"> </w:t>
      </w:r>
    </w:p>
    <w:p w:rsidR="00C4723A" w:rsidRPr="00825F87" w:rsidRDefault="00CB7F2E" w:rsidP="00C4723A">
      <w:pPr>
        <w:pStyle w:val="Heading7"/>
        <w:tabs>
          <w:tab w:val="left" w:pos="1890"/>
        </w:tabs>
        <w:jc w:val="center"/>
        <w:rPr>
          <w:b w:val="0"/>
        </w:rPr>
      </w:pPr>
      <w:r w:rsidRPr="00825F87">
        <w:rPr>
          <w:b w:val="0"/>
        </w:rPr>
        <w:t>(OMB No. 0920-0856)</w:t>
      </w:r>
    </w:p>
    <w:p w:rsidR="00C4723A" w:rsidRDefault="00C4723A" w:rsidP="00C4723A">
      <w:pPr>
        <w:pStyle w:val="Heading7"/>
        <w:tabs>
          <w:tab w:val="left" w:pos="1890"/>
        </w:tabs>
        <w:jc w:val="center"/>
        <w:rPr>
          <w:sz w:val="28"/>
          <w:szCs w:val="28"/>
        </w:rPr>
      </w:pPr>
    </w:p>
    <w:p w:rsidR="00C4723A" w:rsidRPr="00825F87" w:rsidRDefault="00BB1CD3" w:rsidP="00C4723A">
      <w:pPr>
        <w:pStyle w:val="Heading7"/>
        <w:tabs>
          <w:tab w:val="left" w:pos="1890"/>
        </w:tabs>
        <w:jc w:val="center"/>
      </w:pPr>
      <w:r>
        <w:t>Revi</w:t>
      </w:r>
      <w:r w:rsidR="00CB7F2E" w:rsidRPr="00825F87">
        <w:t>sion</w:t>
      </w:r>
    </w:p>
    <w:p w:rsidR="00C4723A" w:rsidRDefault="00C4723A" w:rsidP="00C4723A">
      <w:pPr>
        <w:pStyle w:val="Heading7"/>
        <w:tabs>
          <w:tab w:val="left" w:pos="1890"/>
        </w:tabs>
        <w:jc w:val="center"/>
        <w:rPr>
          <w:sz w:val="28"/>
          <w:szCs w:val="28"/>
        </w:rPr>
      </w:pPr>
    </w:p>
    <w:p w:rsidR="00C4723A" w:rsidRPr="007C3B04" w:rsidRDefault="00C4723A" w:rsidP="00C4723A">
      <w:pPr>
        <w:pStyle w:val="Heading7"/>
        <w:tabs>
          <w:tab w:val="left" w:pos="1890"/>
        </w:tabs>
        <w:jc w:val="center"/>
        <w:rPr>
          <w:sz w:val="28"/>
          <w:szCs w:val="28"/>
        </w:rPr>
      </w:pPr>
      <w:r w:rsidRPr="007C3B04">
        <w:rPr>
          <w:sz w:val="28"/>
          <w:szCs w:val="28"/>
        </w:rPr>
        <w:t xml:space="preserve">PART </w:t>
      </w:r>
      <w:r>
        <w:rPr>
          <w:sz w:val="28"/>
          <w:szCs w:val="28"/>
        </w:rPr>
        <w:t>B</w:t>
      </w:r>
      <w:r w:rsidR="00CB7F2E">
        <w:rPr>
          <w:sz w:val="28"/>
          <w:szCs w:val="28"/>
        </w:rPr>
        <w:t>: STATISTICAL METHODS</w:t>
      </w:r>
    </w:p>
    <w:p w:rsidR="00C4723A" w:rsidRDefault="00C4723A" w:rsidP="00C4723A">
      <w:pPr>
        <w:widowControl/>
        <w:tabs>
          <w:tab w:val="center" w:pos="4680"/>
        </w:tabs>
        <w:jc w:val="center"/>
        <w:rPr>
          <w:rFonts w:ascii="Times New Roman" w:hAnsi="Times New Roman"/>
          <w:b/>
          <w:bCs/>
          <w:sz w:val="24"/>
        </w:rPr>
      </w:pPr>
    </w:p>
    <w:p w:rsidR="00C4723A" w:rsidRDefault="00C4723A" w:rsidP="00C4723A">
      <w:pPr>
        <w:widowControl/>
        <w:rPr>
          <w:rFonts w:ascii="Times New Roman" w:hAnsi="Times New Roman"/>
          <w:b/>
          <w:bCs/>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0D2B40" w:rsidP="00C4723A">
      <w:pPr>
        <w:widowControl/>
        <w:jc w:val="center"/>
        <w:rPr>
          <w:rFonts w:ascii="Times New Roman" w:hAnsi="Times New Roman"/>
          <w:sz w:val="24"/>
        </w:rPr>
      </w:pPr>
      <w:r>
        <w:rPr>
          <w:rFonts w:ascii="Times New Roman" w:hAnsi="Times New Roman"/>
          <w:sz w:val="24"/>
        </w:rPr>
        <w:t>September 10</w:t>
      </w:r>
      <w:r w:rsidR="00FA1BAC">
        <w:rPr>
          <w:rFonts w:ascii="Times New Roman" w:hAnsi="Times New Roman"/>
          <w:sz w:val="24"/>
        </w:rPr>
        <w:t>, 2012</w:t>
      </w: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Submitted by:</w:t>
      </w:r>
    </w:p>
    <w:p w:rsidR="00C4723A" w:rsidRDefault="00C4723A" w:rsidP="00C4723A">
      <w:pPr>
        <w:widowControl/>
        <w:jc w:val="center"/>
        <w:rPr>
          <w:rFonts w:ascii="Times New Roman" w:hAnsi="Times New Roman"/>
          <w:sz w:val="24"/>
        </w:rPr>
      </w:pP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Epidemiology Branch</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Office on Smoking and Health</w:t>
      </w:r>
    </w:p>
    <w:p w:rsidR="00C4723A" w:rsidRDefault="00C4723A" w:rsidP="00C4723A">
      <w:pPr>
        <w:widowControl/>
        <w:tabs>
          <w:tab w:val="center" w:pos="4680"/>
        </w:tabs>
        <w:jc w:val="center"/>
        <w:rPr>
          <w:rFonts w:ascii="Times New Roman" w:hAnsi="Times New Roman"/>
          <w:sz w:val="24"/>
        </w:rPr>
      </w:pPr>
      <w:smartTag w:uri="urn:schemas-microsoft-com:office:smarttags" w:element="place">
        <w:smartTag w:uri="urn:schemas-microsoft-com:office:smarttags" w:element="PlaceName">
          <w:r>
            <w:rPr>
              <w:rFonts w:ascii="Times New Roman" w:hAnsi="Times New Roman"/>
              <w:sz w:val="24"/>
            </w:rPr>
            <w:t>National</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for Chronic Disease Prevention and Health Promotion</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Centers for Disease Control and Prevention</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Department of Health and Human Services</w:t>
      </w: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Refer questions to:</w:t>
      </w:r>
    </w:p>
    <w:p w:rsidR="00C4723A" w:rsidRDefault="00C4723A" w:rsidP="00C4723A">
      <w:pPr>
        <w:widowControl/>
        <w:jc w:val="center"/>
        <w:rPr>
          <w:rFonts w:ascii="Times New Roman" w:hAnsi="Times New Roman"/>
          <w:sz w:val="24"/>
        </w:rPr>
      </w:pPr>
    </w:p>
    <w:p w:rsidR="00C4723A" w:rsidRDefault="00DA383F" w:rsidP="00C4723A">
      <w:pPr>
        <w:widowControl/>
        <w:tabs>
          <w:tab w:val="center" w:pos="4680"/>
        </w:tabs>
        <w:jc w:val="center"/>
        <w:rPr>
          <w:rFonts w:ascii="Times New Roman" w:hAnsi="Times New Roman"/>
          <w:sz w:val="24"/>
        </w:rPr>
      </w:pPr>
      <w:r>
        <w:rPr>
          <w:rFonts w:ascii="Times New Roman" w:hAnsi="Times New Roman"/>
          <w:sz w:val="24"/>
        </w:rPr>
        <w:t>Henraya McGruder</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Epidemiology Branch</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Office on Smoking and Health</w:t>
      </w:r>
    </w:p>
    <w:p w:rsidR="00C4723A" w:rsidRDefault="00C4723A" w:rsidP="00C4723A">
      <w:pPr>
        <w:widowControl/>
        <w:tabs>
          <w:tab w:val="center" w:pos="4680"/>
        </w:tabs>
        <w:jc w:val="center"/>
        <w:rPr>
          <w:rFonts w:ascii="Times New Roman" w:hAnsi="Times New Roman"/>
          <w:sz w:val="24"/>
        </w:rPr>
      </w:pPr>
      <w:smartTag w:uri="urn:schemas-microsoft-com:office:smarttags" w:element="place">
        <w:smartTag w:uri="urn:schemas-microsoft-com:office:smarttags" w:element="PlaceName">
          <w:r>
            <w:rPr>
              <w:rFonts w:ascii="Times New Roman" w:hAnsi="Times New Roman"/>
              <w:sz w:val="24"/>
            </w:rPr>
            <w:t>National</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for Chronic Disease Prevention and Health Promotion</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Centers for Disease Control and Prevention</w:t>
      </w:r>
    </w:p>
    <w:p w:rsidR="00C4723A" w:rsidRDefault="00C4723A" w:rsidP="00C4723A">
      <w:pPr>
        <w:widowControl/>
        <w:tabs>
          <w:tab w:val="center" w:pos="4680"/>
        </w:tabs>
        <w:jc w:val="cente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4770</w:t>
          </w:r>
        </w:smartTag>
        <w:r>
          <w:rPr>
            <w:rFonts w:ascii="Times New Roman" w:hAnsi="Times New Roman"/>
            <w:sz w:val="24"/>
          </w:rPr>
          <w:t xml:space="preserve"> Buford Highway, </w:t>
        </w:r>
        <w:smartTag w:uri="urn:schemas-microsoft-com:office:smarttags" w:element="State">
          <w:r>
            <w:rPr>
              <w:rFonts w:ascii="Times New Roman" w:hAnsi="Times New Roman"/>
              <w:sz w:val="24"/>
            </w:rPr>
            <w:t>NE</w:t>
          </w:r>
        </w:smartTag>
      </w:smartTag>
      <w:r>
        <w:rPr>
          <w:rFonts w:ascii="Times New Roman" w:hAnsi="Times New Roman"/>
          <w:sz w:val="24"/>
        </w:rPr>
        <w:t xml:space="preserve"> MS K-50</w:t>
      </w:r>
    </w:p>
    <w:p w:rsidR="00C4723A" w:rsidRDefault="00C4723A" w:rsidP="00C4723A">
      <w:pPr>
        <w:widowControl/>
        <w:tabs>
          <w:tab w:val="center" w:pos="4680"/>
        </w:tabs>
        <w:jc w:val="cente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Atlanta</w:t>
          </w:r>
        </w:smartTag>
        <w:r>
          <w:rPr>
            <w:rFonts w:ascii="Times New Roman" w:hAnsi="Times New Roman"/>
            <w:sz w:val="24"/>
          </w:rPr>
          <w:t xml:space="preserve">, </w:t>
        </w:r>
        <w:smartTag w:uri="urn:schemas-microsoft-com:office:smarttags" w:element="country-region">
          <w:r>
            <w:rPr>
              <w:rFonts w:ascii="Times New Roman" w:hAnsi="Times New Roman"/>
              <w:sz w:val="24"/>
            </w:rPr>
            <w:t>Georgia</w:t>
          </w:r>
        </w:smartTag>
      </w:smartTag>
      <w:r>
        <w:rPr>
          <w:rFonts w:ascii="Times New Roman" w:hAnsi="Times New Roman"/>
          <w:sz w:val="24"/>
        </w:rPr>
        <w:t xml:space="preserve"> 30341</w:t>
      </w:r>
    </w:p>
    <w:p w:rsidR="00C4723A" w:rsidRPr="00C9432A" w:rsidRDefault="00C4723A" w:rsidP="00C4723A">
      <w:pPr>
        <w:widowControl/>
        <w:tabs>
          <w:tab w:val="center" w:pos="4680"/>
        </w:tabs>
        <w:jc w:val="center"/>
        <w:rPr>
          <w:rFonts w:ascii="Times New Roman" w:hAnsi="Times New Roman"/>
          <w:sz w:val="24"/>
          <w:lang w:val="pt-BR"/>
        </w:rPr>
      </w:pPr>
      <w:r w:rsidRPr="00C9432A">
        <w:rPr>
          <w:rFonts w:ascii="Times New Roman" w:hAnsi="Times New Roman"/>
          <w:sz w:val="24"/>
          <w:lang w:val="pt-BR"/>
        </w:rPr>
        <w:t>(</w:t>
      </w:r>
      <w:r>
        <w:rPr>
          <w:rFonts w:ascii="Times New Roman" w:hAnsi="Times New Roman"/>
          <w:sz w:val="24"/>
          <w:lang w:val="pt-BR"/>
        </w:rPr>
        <w:t>770</w:t>
      </w:r>
      <w:r w:rsidRPr="00C9432A">
        <w:rPr>
          <w:rFonts w:ascii="Times New Roman" w:hAnsi="Times New Roman"/>
          <w:sz w:val="24"/>
          <w:lang w:val="pt-BR"/>
        </w:rPr>
        <w:t xml:space="preserve">) </w:t>
      </w:r>
      <w:r w:rsidR="00DA383F">
        <w:rPr>
          <w:rFonts w:ascii="Times New Roman" w:hAnsi="Times New Roman"/>
          <w:sz w:val="24"/>
          <w:lang w:val="pt-BR"/>
        </w:rPr>
        <w:t>488-826</w:t>
      </w:r>
      <w:r>
        <w:rPr>
          <w:rFonts w:ascii="Times New Roman" w:hAnsi="Times New Roman"/>
          <w:sz w:val="24"/>
          <w:lang w:val="pt-BR"/>
        </w:rPr>
        <w:t>6</w:t>
      </w:r>
    </w:p>
    <w:p w:rsidR="00C4723A" w:rsidRPr="00C9432A" w:rsidRDefault="00C4723A" w:rsidP="00C4723A">
      <w:pPr>
        <w:widowControl/>
        <w:tabs>
          <w:tab w:val="center" w:pos="4680"/>
        </w:tabs>
        <w:jc w:val="center"/>
        <w:rPr>
          <w:rFonts w:ascii="Times New Roman" w:hAnsi="Times New Roman"/>
          <w:sz w:val="24"/>
          <w:lang w:val="pt-BR"/>
        </w:rPr>
      </w:pPr>
      <w:r w:rsidRPr="00C9432A">
        <w:rPr>
          <w:rFonts w:ascii="Times New Roman" w:hAnsi="Times New Roman"/>
          <w:sz w:val="24"/>
          <w:lang w:val="pt-BR"/>
        </w:rPr>
        <w:t>FAX (</w:t>
      </w:r>
      <w:r>
        <w:rPr>
          <w:rFonts w:ascii="Times New Roman" w:hAnsi="Times New Roman"/>
          <w:sz w:val="24"/>
          <w:lang w:val="pt-BR"/>
        </w:rPr>
        <w:t>770</w:t>
      </w:r>
      <w:r w:rsidRPr="00C9432A">
        <w:rPr>
          <w:rFonts w:ascii="Times New Roman" w:hAnsi="Times New Roman"/>
          <w:sz w:val="24"/>
          <w:lang w:val="pt-BR"/>
        </w:rPr>
        <w:t>) 4</w:t>
      </w:r>
      <w:r>
        <w:rPr>
          <w:rFonts w:ascii="Times New Roman" w:hAnsi="Times New Roman"/>
          <w:sz w:val="24"/>
          <w:lang w:val="pt-BR"/>
        </w:rPr>
        <w:t>88-5848</w:t>
      </w:r>
    </w:p>
    <w:p w:rsidR="00C4723A" w:rsidRPr="00C9432A" w:rsidRDefault="00C4723A" w:rsidP="00C4723A">
      <w:pPr>
        <w:widowControl/>
        <w:tabs>
          <w:tab w:val="center" w:pos="4680"/>
        </w:tabs>
        <w:jc w:val="center"/>
        <w:rPr>
          <w:rFonts w:ascii="Times New Roman" w:hAnsi="Times New Roman"/>
          <w:sz w:val="24"/>
          <w:lang w:val="pt-BR"/>
        </w:rPr>
      </w:pPr>
      <w:r w:rsidRPr="00C9432A">
        <w:rPr>
          <w:rFonts w:ascii="Times New Roman" w:hAnsi="Times New Roman"/>
          <w:sz w:val="24"/>
          <w:lang w:val="pt-BR"/>
        </w:rPr>
        <w:t xml:space="preserve">E-mail: </w:t>
      </w:r>
      <w:r w:rsidR="00DA383F">
        <w:rPr>
          <w:rFonts w:ascii="Times New Roman" w:hAnsi="Times New Roman"/>
          <w:sz w:val="24"/>
          <w:lang w:val="pt-BR"/>
        </w:rPr>
        <w:t>hmcgruder</w:t>
      </w:r>
      <w:r w:rsidRPr="00C9432A">
        <w:rPr>
          <w:rFonts w:ascii="Times New Roman" w:hAnsi="Times New Roman"/>
          <w:sz w:val="24"/>
          <w:lang w:val="pt-BR"/>
        </w:rPr>
        <w:t>@</w:t>
      </w:r>
      <w:r>
        <w:rPr>
          <w:rFonts w:ascii="Times New Roman" w:hAnsi="Times New Roman"/>
          <w:sz w:val="24"/>
          <w:lang w:val="pt-BR"/>
        </w:rPr>
        <w:t>cdc.gov</w:t>
      </w:r>
    </w:p>
    <w:p w:rsidR="00BC0297" w:rsidRDefault="00BC0297"/>
    <w:p w:rsidR="00C4723A" w:rsidRDefault="00C4723A">
      <w:pPr>
        <w:widowControl/>
        <w:autoSpaceDE/>
        <w:autoSpaceDN/>
        <w:adjustRightInd/>
        <w:spacing w:after="200" w:line="276" w:lineRule="auto"/>
      </w:pPr>
      <w:r>
        <w:br w:type="page"/>
      </w:r>
    </w:p>
    <w:p w:rsidR="00C4723A" w:rsidRDefault="00C4723A" w:rsidP="00C4723A">
      <w:pPr>
        <w:widowControl/>
        <w:tabs>
          <w:tab w:val="center" w:pos="4680"/>
        </w:tabs>
        <w:jc w:val="center"/>
        <w:rPr>
          <w:rFonts w:ascii="Times New Roman" w:hAnsi="Times New Roman"/>
          <w:sz w:val="24"/>
        </w:rPr>
      </w:pPr>
      <w:r>
        <w:rPr>
          <w:rFonts w:ascii="Times New Roman" w:hAnsi="Times New Roman"/>
          <w:b/>
          <w:bCs/>
          <w:sz w:val="24"/>
        </w:rPr>
        <w:lastRenderedPageBreak/>
        <w:t>TABLE OF CONTENTS</w:t>
      </w:r>
    </w:p>
    <w:p w:rsidR="00C4723A" w:rsidRPr="00E30D53" w:rsidRDefault="00C4723A" w:rsidP="00C4723A">
      <w:pPr>
        <w:keepNext/>
        <w:keepLines/>
        <w:widowControl/>
      </w:pPr>
    </w:p>
    <w:p w:rsidR="00C4723A" w:rsidRPr="00E30D53" w:rsidRDefault="00C4723A" w:rsidP="00C4723A">
      <w:pPr>
        <w:keepNext/>
        <w:keepLines/>
        <w:widowControl/>
      </w:pPr>
    </w:p>
    <w:p w:rsidR="00C4723A" w:rsidRDefault="00C4723A" w:rsidP="00C4723A">
      <w:pPr>
        <w:keepNext/>
        <w:keepLines/>
        <w:widowControl/>
        <w:rPr>
          <w:rFonts w:ascii="Times New Roman" w:hAnsi="Times New Roman"/>
          <w:sz w:val="24"/>
        </w:rPr>
      </w:pPr>
      <w:r>
        <w:rPr>
          <w:rFonts w:ascii="Times New Roman" w:hAnsi="Times New Roman"/>
          <w:b/>
          <w:bCs/>
          <w:sz w:val="24"/>
        </w:rPr>
        <w:t>B.</w:t>
      </w:r>
      <w:r>
        <w:rPr>
          <w:rFonts w:ascii="Times New Roman" w:hAnsi="Times New Roman"/>
          <w:b/>
          <w:bCs/>
          <w:sz w:val="24"/>
        </w:rPr>
        <w:tab/>
        <w:t>STATISTICAL METHODS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4723A" w:rsidRDefault="00C4723A" w:rsidP="00C4723A">
      <w:pPr>
        <w:keepNext/>
        <w:keepLines/>
        <w:widowControl/>
        <w:rPr>
          <w:rFonts w:ascii="Times New Roman" w:hAnsi="Times New Roman"/>
          <w:sz w:val="24"/>
        </w:rPr>
      </w:pPr>
    </w:p>
    <w:p w:rsidR="00C4723A" w:rsidRDefault="00C4723A" w:rsidP="00C4723A">
      <w:pPr>
        <w:keepLines/>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B.1</w:t>
      </w:r>
      <w:r>
        <w:rPr>
          <w:rFonts w:ascii="Times New Roman" w:hAnsi="Times New Roman"/>
          <w:sz w:val="24"/>
        </w:rPr>
        <w:tab/>
        <w:t>Respondent Universe and Sampling Methods</w:t>
      </w:r>
      <w:r>
        <w:rPr>
          <w:rFonts w:ascii="Times New Roman" w:hAnsi="Times New Roman"/>
          <w:sz w:val="24"/>
        </w:rPr>
        <w:tab/>
        <w:t>1</w:t>
      </w:r>
    </w:p>
    <w:p w:rsidR="00C4723A"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B.2</w:t>
      </w:r>
      <w:r>
        <w:rPr>
          <w:rFonts w:ascii="Times New Roman" w:hAnsi="Times New Roman"/>
          <w:sz w:val="24"/>
        </w:rPr>
        <w:tab/>
        <w:t>Procedures for the Collection of Information</w:t>
      </w:r>
      <w:r>
        <w:rPr>
          <w:rFonts w:ascii="Times New Roman" w:hAnsi="Times New Roman"/>
          <w:sz w:val="24"/>
        </w:rPr>
        <w:tab/>
        <w:t>2</w:t>
      </w:r>
    </w:p>
    <w:p w:rsidR="00C4723A"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B.3</w:t>
      </w:r>
      <w:r>
        <w:rPr>
          <w:rFonts w:ascii="Times New Roman" w:hAnsi="Times New Roman"/>
          <w:sz w:val="24"/>
        </w:rPr>
        <w:tab/>
        <w:t>Methods to Maximize Response Rates and Deal with Nonresponse</w:t>
      </w:r>
      <w:r>
        <w:rPr>
          <w:rFonts w:ascii="Times New Roman" w:hAnsi="Times New Roman"/>
          <w:sz w:val="24"/>
        </w:rPr>
        <w:tab/>
        <w:t>3</w:t>
      </w:r>
    </w:p>
    <w:p w:rsidR="00C4723A"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sidRPr="00F42625">
        <w:rPr>
          <w:rFonts w:ascii="Times New Roman" w:hAnsi="Times New Roman"/>
          <w:sz w:val="24"/>
        </w:rPr>
        <w:t>B.4</w:t>
      </w:r>
      <w:r w:rsidRPr="00F42625">
        <w:rPr>
          <w:rFonts w:ascii="Times New Roman" w:hAnsi="Times New Roman"/>
          <w:sz w:val="24"/>
        </w:rPr>
        <w:tab/>
        <w:t>Tests of Procedures or Methods to be Undertaken</w:t>
      </w:r>
      <w:r w:rsidRPr="00F42625">
        <w:rPr>
          <w:rFonts w:ascii="Times New Roman" w:hAnsi="Times New Roman"/>
          <w:sz w:val="24"/>
        </w:rPr>
        <w:tab/>
      </w:r>
      <w:r w:rsidR="00784C1A">
        <w:rPr>
          <w:rFonts w:ascii="Times New Roman" w:hAnsi="Times New Roman"/>
          <w:sz w:val="24"/>
        </w:rPr>
        <w:t>4</w:t>
      </w:r>
    </w:p>
    <w:p w:rsidR="00C4723A" w:rsidRDefault="00C4723A" w:rsidP="00C4723A">
      <w:pPr>
        <w:widowControl/>
        <w:tabs>
          <w:tab w:val="left" w:pos="-1440"/>
          <w:tab w:val="left" w:pos="720"/>
        </w:tabs>
        <w:ind w:left="8640" w:hanging="8640"/>
        <w:rPr>
          <w:rFonts w:ascii="Times New Roman" w:hAnsi="Times New Roman"/>
          <w:sz w:val="24"/>
        </w:rPr>
      </w:pPr>
      <w:r>
        <w:rPr>
          <w:rFonts w:ascii="Times New Roman" w:hAnsi="Times New Roman"/>
          <w:sz w:val="24"/>
        </w:rPr>
        <w:t>B.5</w:t>
      </w:r>
      <w:r>
        <w:rPr>
          <w:rFonts w:ascii="Times New Roman" w:hAnsi="Times New Roman"/>
          <w:sz w:val="24"/>
        </w:rPr>
        <w:tab/>
        <w:t xml:space="preserve">Individuals Consulted on Statistical Aspects and Individuals Collecting and/or </w:t>
      </w:r>
      <w:r>
        <w:rPr>
          <w:rFonts w:ascii="Times New Roman" w:hAnsi="Times New Roman"/>
          <w:sz w:val="24"/>
        </w:rPr>
        <w:tab/>
      </w:r>
    </w:p>
    <w:p w:rsidR="00C4723A" w:rsidRDefault="00C4723A" w:rsidP="00C4723A">
      <w:pPr>
        <w:widowControl/>
        <w:tabs>
          <w:tab w:val="right" w:leader="dot" w:pos="9360"/>
        </w:tabs>
        <w:ind w:left="720"/>
        <w:rPr>
          <w:rFonts w:ascii="Times New Roman" w:hAnsi="Times New Roman"/>
          <w:sz w:val="24"/>
        </w:rPr>
      </w:pPr>
      <w:r>
        <w:rPr>
          <w:rFonts w:ascii="Times New Roman" w:hAnsi="Times New Roman"/>
          <w:sz w:val="24"/>
        </w:rPr>
        <w:t>Analyzing Data</w:t>
      </w:r>
      <w:r>
        <w:rPr>
          <w:rFonts w:ascii="Times New Roman" w:hAnsi="Times New Roman"/>
          <w:sz w:val="24"/>
        </w:rPr>
        <w:tab/>
      </w:r>
      <w:r w:rsidR="00784C1A">
        <w:rPr>
          <w:rFonts w:ascii="Times New Roman" w:hAnsi="Times New Roman"/>
          <w:sz w:val="24"/>
        </w:rPr>
        <w:t>5</w:t>
      </w:r>
    </w:p>
    <w:p w:rsidR="00C4723A" w:rsidRDefault="00C4723A" w:rsidP="00C4723A">
      <w:pPr>
        <w:widowControl/>
        <w:rPr>
          <w:rFonts w:ascii="Times New Roman" w:hAnsi="Times New Roman"/>
          <w:b/>
          <w:bCs/>
          <w:sz w:val="24"/>
        </w:rPr>
      </w:pPr>
      <w:r>
        <w:rPr>
          <w:rFonts w:ascii="Times New Roman" w:hAnsi="Times New Roman"/>
          <w:b/>
          <w:bCs/>
          <w:sz w:val="24"/>
        </w:rPr>
        <w:br w:type="page"/>
      </w:r>
    </w:p>
    <w:p w:rsidR="00C4723A" w:rsidRDefault="00C4723A" w:rsidP="00C4723A">
      <w:pPr>
        <w:pStyle w:val="Level9"/>
        <w:widowControl/>
        <w:ind w:right="-270"/>
        <w:jc w:val="center"/>
        <w:rPr>
          <w:rStyle w:val="Footer1"/>
          <w:bCs/>
        </w:rPr>
      </w:pPr>
      <w:r>
        <w:rPr>
          <w:rStyle w:val="Footer1"/>
          <w:bCs/>
        </w:rPr>
        <w:lastRenderedPageBreak/>
        <w:t>LIST OF APPENDICES</w:t>
      </w:r>
    </w:p>
    <w:p w:rsidR="00C4723A" w:rsidRPr="004C5CD6" w:rsidRDefault="00C4723A" w:rsidP="00C4723A">
      <w:pPr>
        <w:tabs>
          <w:tab w:val="left" w:pos="2240"/>
        </w:tabs>
        <w:spacing w:line="232" w:lineRule="auto"/>
        <w:rPr>
          <w:rFonts w:ascii="Times New Roman" w:hAnsi="Times New Roman"/>
          <w:color w:val="000000"/>
          <w:sz w:val="24"/>
        </w:rPr>
      </w:pPr>
      <w:r w:rsidRPr="004C5CD6">
        <w:rPr>
          <w:rFonts w:ascii="Times New Roman" w:hAnsi="Times New Roman"/>
          <w:color w:val="000000"/>
          <w:sz w:val="24"/>
        </w:rPr>
        <w:tab/>
      </w:r>
    </w:p>
    <w:p w:rsidR="00C4723A" w:rsidRDefault="00442BCA" w:rsidP="00442BCA">
      <w:pPr>
        <w:widowControl/>
        <w:autoSpaceDE/>
        <w:autoSpaceDN/>
        <w:adjustRightInd/>
        <w:rPr>
          <w:rFonts w:ascii="Times New Roman" w:hAnsi="Times New Roman"/>
          <w:sz w:val="24"/>
        </w:rPr>
      </w:pPr>
      <w:r>
        <w:rPr>
          <w:rFonts w:ascii="Times New Roman" w:hAnsi="Times New Roman"/>
          <w:color w:val="000000"/>
          <w:sz w:val="24"/>
        </w:rPr>
        <w:t>A-1.</w:t>
      </w:r>
      <w:r>
        <w:rPr>
          <w:rFonts w:ascii="Times New Roman" w:hAnsi="Times New Roman"/>
          <w:color w:val="000000"/>
          <w:sz w:val="24"/>
        </w:rPr>
        <w:tab/>
      </w:r>
      <w:r w:rsidR="00C4723A" w:rsidRPr="004C5CD6">
        <w:rPr>
          <w:rFonts w:ascii="Times New Roman" w:hAnsi="Times New Roman"/>
          <w:color w:val="000000"/>
          <w:sz w:val="24"/>
        </w:rPr>
        <w:t>Authorizing Legislation</w:t>
      </w:r>
      <w:r>
        <w:rPr>
          <w:rFonts w:ascii="Times New Roman" w:hAnsi="Times New Roman"/>
          <w:color w:val="1F497D"/>
          <w:sz w:val="24"/>
        </w:rPr>
        <w:t xml:space="preserve">:  </w:t>
      </w:r>
      <w:r w:rsidR="00A15F1E">
        <w:rPr>
          <w:rFonts w:ascii="Times New Roman" w:hAnsi="Times New Roman"/>
          <w:sz w:val="24"/>
        </w:rPr>
        <w:t xml:space="preserve">Public Health Service Act </w:t>
      </w:r>
    </w:p>
    <w:p w:rsidR="00442BCA" w:rsidRDefault="00442BCA" w:rsidP="00442BCA">
      <w:pPr>
        <w:widowControl/>
        <w:autoSpaceDE/>
        <w:autoSpaceDN/>
        <w:adjustRightInd/>
        <w:rPr>
          <w:rFonts w:ascii="Times New Roman" w:hAnsi="Times New Roman"/>
          <w:sz w:val="24"/>
        </w:rPr>
      </w:pPr>
    </w:p>
    <w:p w:rsidR="00442BCA" w:rsidRDefault="00442BCA" w:rsidP="00442BCA">
      <w:pPr>
        <w:widowControl/>
        <w:autoSpaceDE/>
        <w:autoSpaceDN/>
        <w:adjustRightInd/>
        <w:rPr>
          <w:rFonts w:ascii="Times New Roman" w:hAnsi="Times New Roman"/>
          <w:sz w:val="24"/>
        </w:rPr>
      </w:pPr>
      <w:r>
        <w:rPr>
          <w:rFonts w:ascii="Times New Roman" w:hAnsi="Times New Roman"/>
          <w:sz w:val="24"/>
        </w:rPr>
        <w:t>A-2.</w:t>
      </w:r>
      <w:r>
        <w:rPr>
          <w:rFonts w:ascii="Times New Roman" w:hAnsi="Times New Roman"/>
          <w:sz w:val="24"/>
        </w:rPr>
        <w:tab/>
        <w:t xml:space="preserve">Authorizing Legislation:  </w:t>
      </w:r>
      <w:r w:rsidR="00A15F1E">
        <w:rPr>
          <w:rFonts w:ascii="Times New Roman" w:hAnsi="Times New Roman"/>
          <w:sz w:val="24"/>
        </w:rPr>
        <w:t>American Recovery and Reinvestment Act of 2009</w:t>
      </w:r>
    </w:p>
    <w:p w:rsidR="004B5DC3" w:rsidRDefault="004B5DC3" w:rsidP="00442BCA">
      <w:pPr>
        <w:widowControl/>
        <w:autoSpaceDE/>
        <w:autoSpaceDN/>
        <w:adjustRightInd/>
        <w:rPr>
          <w:rFonts w:ascii="Times New Roman" w:hAnsi="Times New Roman"/>
          <w:sz w:val="24"/>
        </w:rPr>
      </w:pPr>
    </w:p>
    <w:p w:rsidR="00C4723A" w:rsidRDefault="004B5DC3" w:rsidP="00A15F1E">
      <w:pPr>
        <w:tabs>
          <w:tab w:val="num" w:pos="720"/>
        </w:tabs>
        <w:rPr>
          <w:rFonts w:ascii="Times New Roman" w:hAnsi="Times New Roman"/>
          <w:sz w:val="24"/>
        </w:rPr>
      </w:pPr>
      <w:r>
        <w:rPr>
          <w:rFonts w:ascii="Times New Roman" w:hAnsi="Times New Roman"/>
          <w:sz w:val="24"/>
        </w:rPr>
        <w:t>A-3</w:t>
      </w:r>
      <w:r w:rsidR="00D73B4D">
        <w:rPr>
          <w:rFonts w:ascii="Times New Roman" w:hAnsi="Times New Roman"/>
          <w:sz w:val="24"/>
        </w:rPr>
        <w:t>.</w:t>
      </w:r>
      <w:r>
        <w:rPr>
          <w:rFonts w:ascii="Times New Roman" w:hAnsi="Times New Roman"/>
          <w:sz w:val="24"/>
        </w:rPr>
        <w:tab/>
        <w:t>Authorizing Legislation:  Affordable Care Act</w:t>
      </w:r>
      <w:r w:rsidR="00A15F1E">
        <w:rPr>
          <w:rFonts w:ascii="Times New Roman" w:hAnsi="Times New Roman"/>
          <w:sz w:val="24"/>
        </w:rPr>
        <w:t>/</w:t>
      </w:r>
      <w:r w:rsidR="00A15F1E" w:rsidRPr="00A15F1E">
        <w:rPr>
          <w:rFonts w:ascii="Times New Roman" w:hAnsi="Times New Roman"/>
          <w:sz w:val="24"/>
        </w:rPr>
        <w:t xml:space="preserve"> </w:t>
      </w:r>
      <w:r w:rsidR="00A15F1E">
        <w:rPr>
          <w:rFonts w:ascii="Times New Roman" w:hAnsi="Times New Roman"/>
          <w:sz w:val="24"/>
        </w:rPr>
        <w:t>Prevention and Public Health Funds</w:t>
      </w:r>
    </w:p>
    <w:p w:rsidR="00A15F1E" w:rsidRPr="004C5CD6" w:rsidRDefault="00A15F1E" w:rsidP="00A15F1E">
      <w:pPr>
        <w:tabs>
          <w:tab w:val="num" w:pos="720"/>
        </w:tabs>
        <w:rPr>
          <w:rFonts w:ascii="Times New Roman" w:hAnsi="Times New Roman"/>
          <w:color w:val="000000"/>
          <w:sz w:val="24"/>
        </w:rPr>
      </w:pPr>
    </w:p>
    <w:p w:rsidR="00C4723A" w:rsidRPr="00A15F1E" w:rsidRDefault="00C4723A" w:rsidP="00A15F1E">
      <w:pPr>
        <w:pStyle w:val="ListParagraph"/>
        <w:numPr>
          <w:ilvl w:val="0"/>
          <w:numId w:val="2"/>
        </w:numPr>
        <w:ind w:hanging="720"/>
        <w:rPr>
          <w:color w:val="000000"/>
        </w:rPr>
      </w:pPr>
      <w:r w:rsidRPr="00A15F1E">
        <w:rPr>
          <w:color w:val="000000"/>
        </w:rPr>
        <w:t>Federal Register Notice</w:t>
      </w:r>
      <w:r w:rsidRPr="00A15F1E">
        <w:rPr>
          <w:color w:val="1F497D"/>
        </w:rPr>
        <w:t xml:space="preserve"> </w:t>
      </w:r>
    </w:p>
    <w:p w:rsidR="00C4723A" w:rsidRPr="004C5CD6" w:rsidRDefault="00C4723A" w:rsidP="00C4723A">
      <w:pPr>
        <w:tabs>
          <w:tab w:val="num" w:pos="720"/>
        </w:tabs>
        <w:ind w:left="360"/>
        <w:rPr>
          <w:rFonts w:ascii="Times New Roman" w:hAnsi="Times New Roman"/>
          <w:color w:val="000000"/>
          <w:sz w:val="24"/>
        </w:rPr>
      </w:pPr>
    </w:p>
    <w:p w:rsidR="00C4723A" w:rsidRPr="00442BCA" w:rsidRDefault="00C4723A" w:rsidP="00442BCA">
      <w:pPr>
        <w:pStyle w:val="ListParagraph"/>
        <w:numPr>
          <w:ilvl w:val="0"/>
          <w:numId w:val="2"/>
        </w:numPr>
        <w:ind w:hanging="720"/>
        <w:rPr>
          <w:color w:val="000000"/>
        </w:rPr>
      </w:pPr>
      <w:r w:rsidRPr="00442BCA">
        <w:rPr>
          <w:color w:val="000000"/>
        </w:rPr>
        <w:t>Summary of Public Comments and CDC Response</w:t>
      </w:r>
    </w:p>
    <w:p w:rsidR="00C4723A" w:rsidRPr="004C5CD6" w:rsidRDefault="00C4723A" w:rsidP="00C4723A">
      <w:pPr>
        <w:tabs>
          <w:tab w:val="num" w:pos="720"/>
        </w:tabs>
        <w:ind w:left="360"/>
        <w:rPr>
          <w:rFonts w:ascii="Times New Roman" w:hAnsi="Times New Roman"/>
          <w:color w:val="000000"/>
          <w:sz w:val="24"/>
        </w:rPr>
      </w:pPr>
    </w:p>
    <w:p w:rsidR="00C4723A" w:rsidRPr="004C5CD6" w:rsidRDefault="00C4723A" w:rsidP="00442BCA">
      <w:pPr>
        <w:widowControl/>
        <w:numPr>
          <w:ilvl w:val="0"/>
          <w:numId w:val="2"/>
        </w:numPr>
        <w:tabs>
          <w:tab w:val="left" w:pos="810"/>
        </w:tabs>
        <w:autoSpaceDE/>
        <w:autoSpaceDN/>
        <w:adjustRightInd/>
        <w:ind w:hanging="720"/>
        <w:rPr>
          <w:rFonts w:ascii="Times New Roman" w:hAnsi="Times New Roman"/>
          <w:color w:val="000000"/>
          <w:sz w:val="24"/>
        </w:rPr>
      </w:pPr>
      <w:r w:rsidRPr="004C5CD6">
        <w:rPr>
          <w:rFonts w:ascii="Times New Roman" w:hAnsi="Times New Roman"/>
          <w:color w:val="000000"/>
          <w:sz w:val="24"/>
        </w:rPr>
        <w:t xml:space="preserve">Consultants on the Development of the Quitline Data Warehouse </w:t>
      </w:r>
    </w:p>
    <w:p w:rsidR="00C4723A" w:rsidRPr="004C5CD6" w:rsidRDefault="00C4723A" w:rsidP="00C4723A">
      <w:pPr>
        <w:tabs>
          <w:tab w:val="num" w:pos="720"/>
        </w:tabs>
        <w:rPr>
          <w:rFonts w:ascii="Times New Roman" w:hAnsi="Times New Roman"/>
          <w:color w:val="000000"/>
          <w:sz w:val="24"/>
        </w:rPr>
      </w:pPr>
    </w:p>
    <w:p w:rsidR="00225931" w:rsidRPr="00225931" w:rsidRDefault="00225931" w:rsidP="00225931">
      <w:pPr>
        <w:tabs>
          <w:tab w:val="num" w:pos="720"/>
        </w:tabs>
        <w:rPr>
          <w:rFonts w:ascii="Times New Roman" w:hAnsi="Times New Roman"/>
          <w:color w:val="000000"/>
          <w:sz w:val="24"/>
        </w:rPr>
      </w:pPr>
      <w:r w:rsidRPr="00225931">
        <w:rPr>
          <w:rFonts w:ascii="Times New Roman" w:hAnsi="Times New Roman"/>
          <w:color w:val="000000"/>
          <w:sz w:val="24"/>
        </w:rPr>
        <w:t>E-1(a).</w:t>
      </w:r>
      <w:r w:rsidRPr="00225931">
        <w:rPr>
          <w:rFonts w:ascii="Times New Roman" w:hAnsi="Times New Roman"/>
          <w:color w:val="000000"/>
          <w:sz w:val="24"/>
        </w:rPr>
        <w:tab/>
        <w:t>National Quitline Data Warehouse Intake Questionnaire (complete)</w:t>
      </w:r>
    </w:p>
    <w:p w:rsidR="00225931" w:rsidRPr="00225931" w:rsidRDefault="00225931" w:rsidP="00225931">
      <w:pPr>
        <w:tabs>
          <w:tab w:val="num" w:pos="720"/>
        </w:tabs>
        <w:rPr>
          <w:rFonts w:ascii="Times New Roman" w:hAnsi="Times New Roman"/>
          <w:color w:val="000000"/>
          <w:sz w:val="24"/>
        </w:rPr>
      </w:pPr>
    </w:p>
    <w:p w:rsidR="00225931" w:rsidRPr="00225931" w:rsidRDefault="00225931" w:rsidP="00225931">
      <w:pPr>
        <w:tabs>
          <w:tab w:val="num" w:pos="720"/>
        </w:tabs>
        <w:rPr>
          <w:rFonts w:ascii="Times New Roman" w:hAnsi="Times New Roman"/>
          <w:color w:val="000000"/>
          <w:sz w:val="24"/>
        </w:rPr>
      </w:pPr>
      <w:r w:rsidRPr="00225931">
        <w:rPr>
          <w:rFonts w:ascii="Times New Roman" w:hAnsi="Times New Roman"/>
          <w:color w:val="000000"/>
          <w:sz w:val="24"/>
        </w:rPr>
        <w:t>E-1(b).</w:t>
      </w:r>
      <w:r w:rsidRPr="00225931">
        <w:rPr>
          <w:rFonts w:ascii="Times New Roman" w:hAnsi="Times New Roman"/>
          <w:color w:val="000000"/>
          <w:sz w:val="24"/>
        </w:rPr>
        <w:tab/>
        <w:t>National Quitline Data Warehouse Intake Questionnaire (subset)</w:t>
      </w:r>
    </w:p>
    <w:p w:rsidR="00225931" w:rsidRPr="00225931" w:rsidRDefault="00225931" w:rsidP="00225931">
      <w:pPr>
        <w:tabs>
          <w:tab w:val="num" w:pos="720"/>
        </w:tabs>
        <w:rPr>
          <w:rFonts w:ascii="Times New Roman" w:hAnsi="Times New Roman"/>
          <w:color w:val="000000"/>
          <w:sz w:val="24"/>
        </w:rPr>
      </w:pPr>
    </w:p>
    <w:p w:rsidR="00225931" w:rsidRPr="00225931" w:rsidRDefault="00225931" w:rsidP="00225931">
      <w:pPr>
        <w:tabs>
          <w:tab w:val="num" w:pos="720"/>
        </w:tabs>
        <w:rPr>
          <w:rFonts w:ascii="Times New Roman" w:hAnsi="Times New Roman"/>
          <w:color w:val="000000"/>
          <w:sz w:val="24"/>
        </w:rPr>
      </w:pPr>
      <w:r w:rsidRPr="00225931">
        <w:rPr>
          <w:rFonts w:ascii="Times New Roman" w:hAnsi="Times New Roman"/>
          <w:color w:val="000000"/>
          <w:sz w:val="24"/>
        </w:rPr>
        <w:t>E-1(c). Instruction for Submitting Summary Caller Intake and Follow-up Data to CDC</w:t>
      </w:r>
    </w:p>
    <w:p w:rsidR="00C4723A" w:rsidRPr="004C5CD6" w:rsidRDefault="00C4723A" w:rsidP="00C4723A">
      <w:pPr>
        <w:tabs>
          <w:tab w:val="num" w:pos="720"/>
        </w:tabs>
        <w:rPr>
          <w:rFonts w:ascii="Times New Roman" w:hAnsi="Times New Roman"/>
          <w:color w:val="1F497D"/>
          <w:sz w:val="24"/>
        </w:rPr>
      </w:pPr>
    </w:p>
    <w:p w:rsidR="00C4723A" w:rsidRPr="004C5CD6" w:rsidRDefault="00C4723A" w:rsidP="00C4723A">
      <w:pPr>
        <w:widowControl/>
        <w:tabs>
          <w:tab w:val="num" w:pos="720"/>
        </w:tabs>
        <w:autoSpaceDE/>
        <w:autoSpaceDN/>
        <w:adjustRightInd/>
        <w:rPr>
          <w:rFonts w:ascii="Times New Roman" w:hAnsi="Times New Roman"/>
          <w:color w:val="000000"/>
          <w:sz w:val="24"/>
        </w:rPr>
      </w:pPr>
      <w:r>
        <w:rPr>
          <w:rFonts w:ascii="Times New Roman" w:hAnsi="Times New Roman"/>
          <w:color w:val="000000"/>
          <w:sz w:val="24"/>
        </w:rPr>
        <w:t>F-1.</w:t>
      </w:r>
      <w:r>
        <w:rPr>
          <w:rFonts w:ascii="Times New Roman" w:hAnsi="Times New Roman"/>
          <w:color w:val="000000"/>
          <w:sz w:val="24"/>
        </w:rPr>
        <w:tab/>
      </w:r>
      <w:r w:rsidRPr="004C5CD6">
        <w:rPr>
          <w:rFonts w:ascii="Times New Roman" w:hAnsi="Times New Roman"/>
          <w:color w:val="000000"/>
          <w:sz w:val="24"/>
        </w:rPr>
        <w:t xml:space="preserve">National Quitline Data Warehouse </w:t>
      </w:r>
      <w:r w:rsidR="00CB6FA5">
        <w:rPr>
          <w:rFonts w:ascii="Times New Roman" w:hAnsi="Times New Roman"/>
          <w:color w:val="000000"/>
          <w:sz w:val="24"/>
        </w:rPr>
        <w:t xml:space="preserve">7-Month </w:t>
      </w:r>
      <w:r w:rsidRPr="004C5CD6">
        <w:rPr>
          <w:rFonts w:ascii="Times New Roman" w:hAnsi="Times New Roman"/>
          <w:color w:val="000000"/>
          <w:sz w:val="24"/>
        </w:rPr>
        <w:t>Follow-up Questionnaire</w:t>
      </w:r>
    </w:p>
    <w:p w:rsidR="00C4723A" w:rsidRPr="004C5CD6" w:rsidRDefault="00C4723A" w:rsidP="00C4723A">
      <w:pPr>
        <w:pStyle w:val="ListParagraph"/>
        <w:tabs>
          <w:tab w:val="num" w:pos="720"/>
        </w:tabs>
        <w:rPr>
          <w:color w:val="000000"/>
        </w:rPr>
      </w:pPr>
    </w:p>
    <w:p w:rsidR="00C4723A" w:rsidRPr="004C5CD6" w:rsidRDefault="00C4723A" w:rsidP="00C4723A">
      <w:pPr>
        <w:tabs>
          <w:tab w:val="num" w:pos="720"/>
        </w:tabs>
        <w:rPr>
          <w:rFonts w:ascii="Times New Roman" w:hAnsi="Times New Roman"/>
          <w:color w:val="000000"/>
          <w:sz w:val="24"/>
        </w:rPr>
      </w:pPr>
      <w:r w:rsidRPr="004C5CD6">
        <w:rPr>
          <w:rFonts w:ascii="Times New Roman" w:hAnsi="Times New Roman"/>
          <w:color w:val="000000"/>
          <w:sz w:val="24"/>
        </w:rPr>
        <w:t>F-2.</w:t>
      </w:r>
      <w:r w:rsidRPr="004C5CD6">
        <w:rPr>
          <w:rFonts w:ascii="Times New Roman" w:hAnsi="Times New Roman"/>
          <w:color w:val="000000"/>
          <w:sz w:val="24"/>
        </w:rPr>
        <w:tab/>
        <w:t>Advance Letter for the Follow-up Questionnaire</w:t>
      </w:r>
    </w:p>
    <w:p w:rsidR="00C4723A" w:rsidRPr="004C5CD6" w:rsidRDefault="00C4723A" w:rsidP="00C4723A">
      <w:pPr>
        <w:tabs>
          <w:tab w:val="num" w:pos="720"/>
        </w:tabs>
        <w:rPr>
          <w:rFonts w:ascii="Times New Roman" w:hAnsi="Times New Roman"/>
          <w:color w:val="1F497D"/>
          <w:sz w:val="24"/>
        </w:rPr>
      </w:pPr>
    </w:p>
    <w:p w:rsidR="00C4723A" w:rsidRPr="004C5CD6" w:rsidRDefault="00C4723A" w:rsidP="00C4723A">
      <w:pPr>
        <w:widowControl/>
        <w:tabs>
          <w:tab w:val="num" w:pos="720"/>
        </w:tabs>
        <w:autoSpaceDE/>
        <w:autoSpaceDN/>
        <w:adjustRightInd/>
        <w:rPr>
          <w:rFonts w:ascii="Times New Roman" w:hAnsi="Times New Roman"/>
          <w:color w:val="000000"/>
          <w:sz w:val="24"/>
        </w:rPr>
      </w:pPr>
      <w:r>
        <w:rPr>
          <w:rFonts w:ascii="Times New Roman" w:hAnsi="Times New Roman"/>
          <w:color w:val="000000"/>
          <w:sz w:val="24"/>
        </w:rPr>
        <w:t>G-1.</w:t>
      </w:r>
      <w:r>
        <w:rPr>
          <w:rFonts w:ascii="Times New Roman" w:hAnsi="Times New Roman"/>
          <w:color w:val="000000"/>
          <w:sz w:val="24"/>
        </w:rPr>
        <w:tab/>
      </w:r>
      <w:r w:rsidRPr="004C5CD6">
        <w:rPr>
          <w:rFonts w:ascii="Times New Roman" w:hAnsi="Times New Roman"/>
          <w:color w:val="000000"/>
          <w:sz w:val="24"/>
        </w:rPr>
        <w:t>National Quitline Data Warehouse Quitline Services</w:t>
      </w:r>
      <w:r w:rsidR="00CB6FA5">
        <w:rPr>
          <w:rFonts w:ascii="Times New Roman" w:hAnsi="Times New Roman"/>
          <w:color w:val="000000"/>
          <w:sz w:val="24"/>
        </w:rPr>
        <w:t xml:space="preserve"> Online </w:t>
      </w:r>
      <w:r w:rsidR="000D2B40">
        <w:rPr>
          <w:rFonts w:ascii="Times New Roman" w:hAnsi="Times New Roman"/>
          <w:color w:val="000000"/>
          <w:sz w:val="24"/>
        </w:rPr>
        <w:t>Survey (screen shots)</w:t>
      </w:r>
    </w:p>
    <w:p w:rsidR="00C4723A" w:rsidRPr="004C5CD6" w:rsidRDefault="00C4723A" w:rsidP="00C4723A">
      <w:pPr>
        <w:tabs>
          <w:tab w:val="num" w:pos="720"/>
        </w:tabs>
        <w:rPr>
          <w:rFonts w:ascii="Times New Roman" w:hAnsi="Times New Roman"/>
          <w:color w:val="1F497D"/>
          <w:sz w:val="24"/>
        </w:rPr>
      </w:pPr>
    </w:p>
    <w:p w:rsidR="00C4723A" w:rsidRDefault="00C4723A" w:rsidP="00C4723A">
      <w:pPr>
        <w:tabs>
          <w:tab w:val="num" w:pos="720"/>
        </w:tabs>
        <w:rPr>
          <w:rFonts w:ascii="Times New Roman" w:hAnsi="Times New Roman"/>
          <w:sz w:val="24"/>
        </w:rPr>
      </w:pPr>
      <w:r w:rsidRPr="0088715A">
        <w:rPr>
          <w:rFonts w:ascii="Times New Roman" w:hAnsi="Times New Roman"/>
          <w:sz w:val="24"/>
        </w:rPr>
        <w:t>G-2.</w:t>
      </w:r>
      <w:r w:rsidRPr="0088715A">
        <w:rPr>
          <w:rFonts w:ascii="Times New Roman" w:hAnsi="Times New Roman"/>
          <w:sz w:val="24"/>
        </w:rPr>
        <w:tab/>
        <w:t xml:space="preserve">Advance Email Notification </w:t>
      </w:r>
    </w:p>
    <w:p w:rsidR="00C4723A" w:rsidRPr="0088715A" w:rsidRDefault="00C4723A" w:rsidP="00C4723A">
      <w:pPr>
        <w:tabs>
          <w:tab w:val="num" w:pos="720"/>
        </w:tabs>
        <w:rPr>
          <w:rFonts w:ascii="Times New Roman" w:hAnsi="Times New Roman"/>
          <w:sz w:val="24"/>
        </w:rPr>
      </w:pPr>
    </w:p>
    <w:p w:rsidR="00C4723A" w:rsidRPr="0088715A" w:rsidRDefault="00C4723A" w:rsidP="00C4723A">
      <w:pPr>
        <w:tabs>
          <w:tab w:val="num" w:pos="720"/>
        </w:tabs>
        <w:rPr>
          <w:rFonts w:ascii="Times New Roman" w:hAnsi="Times New Roman"/>
          <w:sz w:val="24"/>
        </w:rPr>
      </w:pPr>
      <w:r w:rsidRPr="0088715A">
        <w:rPr>
          <w:rFonts w:ascii="Times New Roman" w:hAnsi="Times New Roman"/>
          <w:sz w:val="24"/>
        </w:rPr>
        <w:t>G-3.</w:t>
      </w:r>
      <w:r w:rsidRPr="0088715A">
        <w:rPr>
          <w:rFonts w:ascii="Times New Roman" w:hAnsi="Times New Roman"/>
          <w:sz w:val="24"/>
        </w:rPr>
        <w:tab/>
        <w:t>Reminder Email for Non-Respondents</w:t>
      </w:r>
    </w:p>
    <w:p w:rsidR="00C4723A" w:rsidRPr="004C5CD6" w:rsidRDefault="00C4723A" w:rsidP="00C4723A">
      <w:pPr>
        <w:tabs>
          <w:tab w:val="num" w:pos="720"/>
        </w:tabs>
        <w:rPr>
          <w:rFonts w:ascii="Times New Roman" w:hAnsi="Times New Roman"/>
          <w:color w:val="000000"/>
          <w:sz w:val="24"/>
        </w:rPr>
      </w:pPr>
    </w:p>
    <w:p w:rsidR="00C4723A" w:rsidRDefault="00C4723A" w:rsidP="00C4723A">
      <w:pPr>
        <w:widowControl/>
        <w:tabs>
          <w:tab w:val="num" w:pos="720"/>
        </w:tabs>
        <w:autoSpaceDE/>
        <w:autoSpaceDN/>
        <w:adjustRightInd/>
        <w:rPr>
          <w:rFonts w:ascii="Times New Roman" w:hAnsi="Times New Roman"/>
          <w:color w:val="1F497D"/>
          <w:sz w:val="24"/>
        </w:rPr>
      </w:pPr>
      <w:r>
        <w:rPr>
          <w:rFonts w:ascii="Times New Roman" w:hAnsi="Times New Roman"/>
          <w:color w:val="000000"/>
          <w:sz w:val="24"/>
        </w:rPr>
        <w:t>H.</w:t>
      </w:r>
      <w:r>
        <w:rPr>
          <w:rFonts w:ascii="Times New Roman" w:hAnsi="Times New Roman"/>
          <w:color w:val="000000"/>
          <w:sz w:val="24"/>
        </w:rPr>
        <w:tab/>
      </w:r>
      <w:r w:rsidR="00551486" w:rsidRPr="004C5CD6">
        <w:rPr>
          <w:rFonts w:ascii="Times New Roman" w:hAnsi="Times New Roman"/>
          <w:color w:val="000000"/>
          <w:sz w:val="24"/>
        </w:rPr>
        <w:t>Sample Table Shel</w:t>
      </w:r>
      <w:r w:rsidR="00551486">
        <w:rPr>
          <w:rFonts w:ascii="Times New Roman" w:hAnsi="Times New Roman"/>
          <w:color w:val="000000"/>
          <w:sz w:val="24"/>
        </w:rPr>
        <w:t>ls</w:t>
      </w:r>
      <w:r w:rsidRPr="004C5CD6">
        <w:rPr>
          <w:rFonts w:ascii="Times New Roman" w:hAnsi="Times New Roman"/>
          <w:color w:val="1F497D"/>
          <w:sz w:val="24"/>
        </w:rPr>
        <w:t xml:space="preserve"> </w:t>
      </w:r>
    </w:p>
    <w:p w:rsidR="00A72A49" w:rsidRDefault="00A72A49" w:rsidP="00C4723A">
      <w:pPr>
        <w:widowControl/>
        <w:tabs>
          <w:tab w:val="num" w:pos="720"/>
        </w:tabs>
        <w:autoSpaceDE/>
        <w:autoSpaceDN/>
        <w:adjustRightInd/>
        <w:rPr>
          <w:rFonts w:ascii="Times New Roman" w:hAnsi="Times New Roman"/>
          <w:color w:val="1F497D"/>
          <w:sz w:val="24"/>
        </w:rPr>
      </w:pPr>
    </w:p>
    <w:p w:rsidR="00A72A49" w:rsidRPr="004C5CD6" w:rsidRDefault="00A72A49" w:rsidP="00C4723A">
      <w:pPr>
        <w:widowControl/>
        <w:tabs>
          <w:tab w:val="num" w:pos="720"/>
        </w:tabs>
        <w:autoSpaceDE/>
        <w:autoSpaceDN/>
        <w:adjustRightInd/>
        <w:rPr>
          <w:rFonts w:ascii="Times New Roman" w:hAnsi="Times New Roman"/>
          <w:color w:val="000000"/>
          <w:sz w:val="24"/>
        </w:rPr>
      </w:pPr>
    </w:p>
    <w:p w:rsidR="00C4723A" w:rsidRDefault="00C4723A" w:rsidP="00C4723A">
      <w:pPr>
        <w:widowControl/>
        <w:tabs>
          <w:tab w:val="num" w:pos="720"/>
        </w:tabs>
        <w:autoSpaceDE/>
        <w:autoSpaceDN/>
        <w:adjustRightInd/>
        <w:rPr>
          <w:rFonts w:ascii="Times New Roman" w:hAnsi="Times New Roman"/>
          <w:color w:val="000000"/>
          <w:sz w:val="24"/>
        </w:rPr>
      </w:pPr>
    </w:p>
    <w:p w:rsidR="00C4723A" w:rsidRDefault="00C4723A" w:rsidP="00C4723A">
      <w:pPr>
        <w:widowControl/>
        <w:tabs>
          <w:tab w:val="num" w:pos="720"/>
        </w:tabs>
        <w:autoSpaceDE/>
        <w:autoSpaceDN/>
        <w:adjustRightInd/>
        <w:rPr>
          <w:rFonts w:ascii="Times New Roman" w:hAnsi="Times New Roman"/>
          <w:color w:val="000000"/>
          <w:sz w:val="24"/>
        </w:rPr>
      </w:pPr>
    </w:p>
    <w:p w:rsidR="00C4723A" w:rsidRDefault="00C4723A"/>
    <w:p w:rsidR="00C4723A" w:rsidRDefault="00C4723A" w:rsidP="00C4723A">
      <w:pPr>
        <w:widowControl/>
        <w:autoSpaceDE/>
        <w:autoSpaceDN/>
        <w:adjustRightInd/>
        <w:spacing w:after="200" w:line="276" w:lineRule="auto"/>
        <w:rPr>
          <w:rFonts w:ascii="Times New Roman" w:hAnsi="Times New Roman"/>
          <w:b/>
          <w:bCs/>
          <w:sz w:val="24"/>
        </w:rPr>
        <w:sectPr w:rsidR="00C4723A" w:rsidSect="00C472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titlePg/>
          <w:docGrid w:linePitch="360"/>
        </w:sectPr>
      </w:pPr>
    </w:p>
    <w:p w:rsidR="00C4723A" w:rsidRPr="00C4723A" w:rsidRDefault="00DA4CDC" w:rsidP="00C4723A">
      <w:pPr>
        <w:widowControl/>
        <w:autoSpaceDE/>
        <w:autoSpaceDN/>
        <w:adjustRightInd/>
        <w:spacing w:after="200" w:line="276" w:lineRule="auto"/>
      </w:pPr>
      <w:r>
        <w:rPr>
          <w:rFonts w:ascii="Times New Roman" w:hAnsi="Times New Roman"/>
          <w:noProof/>
          <w:sz w:val="24"/>
        </w:rPr>
        <w:lastRenderedPageBreak/>
        <mc:AlternateContent>
          <mc:Choice Requires="wps">
            <w:drawing>
              <wp:anchor distT="0" distB="0" distL="114300" distR="114300" simplePos="0" relativeHeight="251660288" behindDoc="0" locked="0" layoutInCell="1" allowOverlap="1" wp14:anchorId="6890425A" wp14:editId="014E5F73">
                <wp:simplePos x="0" y="0"/>
                <wp:positionH relativeFrom="column">
                  <wp:posOffset>2756535</wp:posOffset>
                </wp:positionH>
                <wp:positionV relativeFrom="paragraph">
                  <wp:posOffset>1465580</wp:posOffset>
                </wp:positionV>
                <wp:extent cx="304800" cy="228600"/>
                <wp:effectExtent l="381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A33" w:rsidRDefault="00936A33" w:rsidP="00C472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05pt;margin-top:115.4pt;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MvsgIAALg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cNI0A5a9MBGg27liCJbnaHXKRjd92BmRhBbS5up7u9k+VUjIVcNFVt2o5QcGkYriC60L/2zpxOO&#10;tiCb4YOswA3dGemAxlp1FhCKgQAduvR46owNpQThZUDiADQlqKIonsPZeqDp8XGvtHnHZIfsIcMK&#10;Gu/A6f5Om8n0aGJ9CVnwtgU5TVvxTACYkwRcw1Ors0G4Xv5IgmQdr2PikWi+9kiQ595NsSLevAgX&#10;s/wyX63y8Kf1G5K04VXFhHVz5FVI/qxvB4ZPjDgxS8uWVxbOhqTVdrNqFdpT4HXh1qEgZ2b+8zBc&#10;vSCXFymFEQluo8Qr5vHCIwWZeckiiL0gTG6TeUASkhfPU7rjgv17SmjIcDKLZhOXfptb4Nbr3Gja&#10;cQOTo+VdhoEasKwRTS0D16JyZ0N5O53PSmHDfyoFtPvYaMdXS9GJrGbcjIBiSbyR1SMwV0lgFpAQ&#10;xh0cGqm+YzTA6Miw/rajimHUvhfA/iQkxM4adyGzRQQXda7ZnGuoKAEqwwaj6bgy03za9YpvG/A0&#10;/Tchb+DH1Nyx+Smqwz+D8eCSOowyO3/O787qaeAufwEAAP//AwBQSwMEFAAGAAgAAAAhAKMBVfHe&#10;AAAACwEAAA8AAABkcnMvZG93bnJldi54bWxMj8tOwzAQRfdI/QdrkNhRu2mIQohTVSC2IEqLxM6N&#10;p0lEPI5itwl/z7CC5dw5uo9yM7teXHAMnScNq6UCgVR721GjYf/+fJuDCNGQNb0n1PCNATbV4qo0&#10;hfUTveFlFxvBJhQKo6GNcSikDHWLzoSlH5D4d/KjM5HPsZF2NBObu14mSmXSmY44oTUDPrZYf+3O&#10;TsPh5fT5karX5sndDZOflSR3L7W+uZ63DyAizvEPht/6XB0q7nT0Z7JB9BrSdbpiVEOyVryBiTRP&#10;WDmykmU5yKqU/zdUPwAAAP//AwBQSwECLQAUAAYACAAAACEAtoM4kv4AAADhAQAAEwAAAAAAAAAA&#10;AAAAAAAAAAAAW0NvbnRlbnRfVHlwZXNdLnhtbFBLAQItABQABgAIAAAAIQA4/SH/1gAAAJQBAAAL&#10;AAAAAAAAAAAAAAAAAC8BAABfcmVscy8ucmVsc1BLAQItABQABgAIAAAAIQCjTEMvsgIAALgFAAAO&#10;AAAAAAAAAAAAAAAAAC4CAABkcnMvZTJvRG9jLnhtbFBLAQItABQABgAIAAAAIQCjAVXx3gAAAAsB&#10;AAAPAAAAAAAAAAAAAAAAAAwFAABkcnMvZG93bnJldi54bWxQSwUGAAAAAAQABADzAAAAFwYAAAAA&#10;" filled="f" stroked="f">
                <v:textbox>
                  <w:txbxContent>
                    <w:p w:rsidR="00BB1CD3" w:rsidRDefault="00BB1CD3" w:rsidP="00C4723A">
                      <w:pPr>
                        <w:jc w:val="center"/>
                      </w:pPr>
                    </w:p>
                  </w:txbxContent>
                </v:textbox>
              </v:shape>
            </w:pict>
          </mc:Fallback>
        </mc:AlternateContent>
      </w:r>
      <w:r w:rsidR="00C4723A">
        <w:rPr>
          <w:rFonts w:ascii="Times New Roman" w:hAnsi="Times New Roman"/>
          <w:b/>
          <w:bCs/>
          <w:sz w:val="24"/>
        </w:rPr>
        <w:t xml:space="preserve">B. </w:t>
      </w:r>
      <w:r w:rsidR="00C4723A">
        <w:rPr>
          <w:rFonts w:ascii="Times New Roman" w:hAnsi="Times New Roman"/>
          <w:b/>
          <w:bCs/>
          <w:sz w:val="24"/>
        </w:rPr>
        <w:tab/>
        <w:t>Statistical Methods</w:t>
      </w:r>
    </w:p>
    <w:p w:rsidR="00C4723A" w:rsidRDefault="00C4723A" w:rsidP="00C4723A">
      <w:pPr>
        <w:ind w:right="-180"/>
        <w:rPr>
          <w:rFonts w:ascii="Times New Roman" w:hAnsi="Times New Roman"/>
          <w:b/>
          <w:bCs/>
          <w:sz w:val="24"/>
        </w:rPr>
      </w:pPr>
    </w:p>
    <w:p w:rsidR="00C4723A" w:rsidRDefault="00C4723A" w:rsidP="00C4723A">
      <w:pPr>
        <w:ind w:right="-180"/>
        <w:rPr>
          <w:rFonts w:ascii="Times New Roman" w:hAnsi="Times New Roman"/>
          <w:b/>
          <w:bCs/>
          <w:sz w:val="24"/>
        </w:rPr>
      </w:pPr>
      <w:r>
        <w:rPr>
          <w:rFonts w:ascii="Times New Roman" w:hAnsi="Times New Roman"/>
          <w:b/>
          <w:bCs/>
          <w:sz w:val="24"/>
        </w:rPr>
        <w:t>B.1</w:t>
      </w:r>
      <w:r>
        <w:rPr>
          <w:rFonts w:ascii="Times New Roman" w:hAnsi="Times New Roman"/>
          <w:b/>
          <w:bCs/>
          <w:sz w:val="24"/>
        </w:rPr>
        <w:tab/>
      </w:r>
      <w:r w:rsidRPr="0033044B">
        <w:rPr>
          <w:rFonts w:ascii="Times New Roman" w:hAnsi="Times New Roman"/>
          <w:b/>
          <w:bCs/>
          <w:sz w:val="24"/>
        </w:rPr>
        <w:t xml:space="preserve">Respondent Universe and </w:t>
      </w:r>
      <w:r w:rsidRPr="00F42625">
        <w:rPr>
          <w:rFonts w:ascii="Times New Roman" w:hAnsi="Times New Roman"/>
          <w:b/>
          <w:bCs/>
          <w:sz w:val="24"/>
        </w:rPr>
        <w:t>Sampling Methods</w:t>
      </w:r>
    </w:p>
    <w:p w:rsidR="00C4723A" w:rsidRPr="00F42625" w:rsidRDefault="00C4723A" w:rsidP="00C4723A">
      <w:pPr>
        <w:ind w:right="-180"/>
        <w:rPr>
          <w:rFonts w:ascii="Times New Roman" w:hAnsi="Times New Roman"/>
          <w:sz w:val="24"/>
        </w:rPr>
      </w:pPr>
    </w:p>
    <w:p w:rsidR="00C4723A" w:rsidRPr="0064067F" w:rsidRDefault="00C4723A" w:rsidP="00C4723A">
      <w:pPr>
        <w:ind w:right="-180"/>
        <w:rPr>
          <w:rFonts w:ascii="Times New Roman" w:hAnsi="Times New Roman"/>
          <w:b/>
          <w:sz w:val="24"/>
        </w:rPr>
      </w:pPr>
      <w:r>
        <w:rPr>
          <w:rFonts w:ascii="Times New Roman" w:hAnsi="Times New Roman"/>
          <w:b/>
          <w:sz w:val="24"/>
        </w:rPr>
        <w:t xml:space="preserve">National Quitline Data Warehouse </w:t>
      </w:r>
      <w:r w:rsidRPr="0064067F">
        <w:rPr>
          <w:rFonts w:ascii="Times New Roman" w:hAnsi="Times New Roman"/>
          <w:b/>
          <w:sz w:val="24"/>
        </w:rPr>
        <w:t xml:space="preserve">Intake </w:t>
      </w:r>
      <w:r>
        <w:rPr>
          <w:rFonts w:ascii="Times New Roman" w:hAnsi="Times New Roman"/>
          <w:b/>
          <w:sz w:val="24"/>
        </w:rPr>
        <w:t>Questionnaire</w:t>
      </w:r>
    </w:p>
    <w:p w:rsidR="00C4723A" w:rsidRDefault="00C4723A" w:rsidP="00C4723A">
      <w:pPr>
        <w:ind w:right="-180"/>
        <w:rPr>
          <w:rFonts w:ascii="Times New Roman" w:hAnsi="Times New Roman"/>
          <w:sz w:val="24"/>
        </w:rPr>
      </w:pPr>
    </w:p>
    <w:p w:rsidR="00CB2D0C" w:rsidRDefault="0052052D" w:rsidP="00977FC1">
      <w:pPr>
        <w:ind w:right="-180" w:firstLine="720"/>
        <w:rPr>
          <w:rFonts w:ascii="Times New Roman" w:hAnsi="Times New Roman"/>
          <w:sz w:val="24"/>
        </w:rPr>
      </w:pPr>
      <w:r>
        <w:rPr>
          <w:rFonts w:ascii="Times New Roman" w:hAnsi="Times New Roman"/>
          <w:sz w:val="24"/>
        </w:rPr>
        <w:t>The N</w:t>
      </w:r>
      <w:r w:rsidR="00DC4127">
        <w:rPr>
          <w:rFonts w:ascii="Times New Roman" w:hAnsi="Times New Roman"/>
          <w:sz w:val="24"/>
        </w:rPr>
        <w:t>Q</w:t>
      </w:r>
      <w:r>
        <w:rPr>
          <w:rFonts w:ascii="Times New Roman" w:hAnsi="Times New Roman"/>
          <w:sz w:val="24"/>
        </w:rPr>
        <w:t xml:space="preserve">DW intake questionnaire will be administered to the entire respondent universe of quitline callers.  </w:t>
      </w:r>
      <w:r w:rsidR="00D935D3">
        <w:rPr>
          <w:rFonts w:ascii="Times New Roman" w:hAnsi="Times New Roman"/>
          <w:sz w:val="24"/>
        </w:rPr>
        <w:t xml:space="preserve">Basic information about why callers are calling the quitline and how they heard about the quitline will be collected. </w:t>
      </w:r>
      <w:r>
        <w:rPr>
          <w:rFonts w:ascii="Times New Roman" w:hAnsi="Times New Roman"/>
          <w:sz w:val="24"/>
        </w:rPr>
        <w:t xml:space="preserve">Sampling methods are not applicable, as it is necessary to enumerate services provided to all callers for program planning and evaluation.  </w:t>
      </w:r>
      <w:r w:rsidR="00CB2D0C">
        <w:rPr>
          <w:rFonts w:ascii="Times New Roman" w:hAnsi="Times New Roman"/>
          <w:sz w:val="24"/>
        </w:rPr>
        <w:t>In addition, information regarding how quitline callers heard about the quitline is essential t</w:t>
      </w:r>
      <w:r w:rsidR="00CB2D0C" w:rsidRPr="00186B3E">
        <w:rPr>
          <w:rFonts w:ascii="Times New Roman" w:hAnsi="Times New Roman"/>
          <w:sz w:val="24"/>
        </w:rPr>
        <w:t>o judge how well promotional efforts including the 2012 National Tobacco Education Campaign are working to drive calls to the quitline.</w:t>
      </w:r>
    </w:p>
    <w:p w:rsidR="00CB2D0C" w:rsidRDefault="00CB2D0C" w:rsidP="00977FC1">
      <w:pPr>
        <w:ind w:right="-180" w:firstLine="720"/>
        <w:rPr>
          <w:rFonts w:ascii="Times New Roman" w:hAnsi="Times New Roman"/>
          <w:sz w:val="24"/>
        </w:rPr>
      </w:pPr>
    </w:p>
    <w:p w:rsidR="00B100B9" w:rsidRDefault="00977FC1" w:rsidP="00977FC1">
      <w:pPr>
        <w:ind w:right="-180" w:firstLine="720"/>
        <w:rPr>
          <w:rFonts w:ascii="Times New Roman" w:hAnsi="Times New Roman"/>
          <w:sz w:val="24"/>
        </w:rPr>
      </w:pPr>
      <w:r>
        <w:rPr>
          <w:rFonts w:ascii="Times New Roman" w:hAnsi="Times New Roman"/>
          <w:sz w:val="24"/>
        </w:rPr>
        <w:t xml:space="preserve">Based on </w:t>
      </w:r>
      <w:r w:rsidR="00DC4127">
        <w:rPr>
          <w:rFonts w:ascii="Times New Roman" w:hAnsi="Times New Roman"/>
          <w:sz w:val="24"/>
        </w:rPr>
        <w:t>2011</w:t>
      </w:r>
      <w:r>
        <w:rPr>
          <w:rFonts w:ascii="Times New Roman" w:hAnsi="Times New Roman"/>
          <w:sz w:val="24"/>
        </w:rPr>
        <w:t xml:space="preserve"> National Quitline Data Warehouse data, </w:t>
      </w:r>
      <w:r w:rsidRPr="00186B3E">
        <w:rPr>
          <w:rFonts w:ascii="Times New Roman" w:hAnsi="Times New Roman"/>
          <w:sz w:val="24"/>
        </w:rPr>
        <w:t xml:space="preserve">state quitlines provided services to </w:t>
      </w:r>
      <w:r>
        <w:rPr>
          <w:rFonts w:ascii="Times New Roman" w:hAnsi="Times New Roman"/>
          <w:sz w:val="24"/>
        </w:rPr>
        <w:t xml:space="preserve"> 46</w:t>
      </w:r>
      <w:r w:rsidR="00DC4127">
        <w:rPr>
          <w:rFonts w:ascii="Times New Roman" w:hAnsi="Times New Roman"/>
          <w:sz w:val="24"/>
        </w:rPr>
        <w:t>5,614</w:t>
      </w:r>
      <w:r w:rsidRPr="00186B3E">
        <w:rPr>
          <w:rFonts w:ascii="Times New Roman" w:hAnsi="Times New Roman"/>
          <w:sz w:val="24"/>
        </w:rPr>
        <w:t xml:space="preserve"> telephone clients through the 1-800-QUIT-NOW number and other state-specific quitline numbers;  </w:t>
      </w:r>
      <w:r>
        <w:rPr>
          <w:rFonts w:ascii="Times New Roman" w:hAnsi="Times New Roman"/>
          <w:sz w:val="24"/>
        </w:rPr>
        <w:t>39</w:t>
      </w:r>
      <w:r w:rsidR="00DC4127">
        <w:rPr>
          <w:rFonts w:ascii="Times New Roman" w:hAnsi="Times New Roman"/>
          <w:sz w:val="24"/>
        </w:rPr>
        <w:t>8,120</w:t>
      </w:r>
      <w:r w:rsidR="00B100B9">
        <w:rPr>
          <w:rFonts w:ascii="Times New Roman" w:hAnsi="Times New Roman"/>
          <w:sz w:val="24"/>
        </w:rPr>
        <w:t xml:space="preserve"> </w:t>
      </w:r>
      <w:r>
        <w:rPr>
          <w:rFonts w:ascii="Times New Roman" w:hAnsi="Times New Roman"/>
          <w:sz w:val="24"/>
        </w:rPr>
        <w:t>(85.</w:t>
      </w:r>
      <w:r w:rsidR="00DC4127">
        <w:rPr>
          <w:rFonts w:ascii="Times New Roman" w:hAnsi="Times New Roman"/>
          <w:sz w:val="24"/>
        </w:rPr>
        <w:t>5</w:t>
      </w:r>
      <w:r>
        <w:rPr>
          <w:rFonts w:ascii="Times New Roman" w:hAnsi="Times New Roman"/>
          <w:sz w:val="24"/>
        </w:rPr>
        <w:t>%)</w:t>
      </w:r>
      <w:r w:rsidRPr="00186B3E">
        <w:rPr>
          <w:rFonts w:ascii="Times New Roman" w:hAnsi="Times New Roman"/>
          <w:sz w:val="24"/>
        </w:rPr>
        <w:t xml:space="preserve"> of these quitline clients were calling for themselves and requested help in quitting,</w:t>
      </w:r>
      <w:r>
        <w:rPr>
          <w:rFonts w:ascii="Times New Roman" w:hAnsi="Times New Roman"/>
          <w:sz w:val="24"/>
        </w:rPr>
        <w:t xml:space="preserve"> 53</w:t>
      </w:r>
      <w:r w:rsidR="00B100B9">
        <w:rPr>
          <w:rFonts w:ascii="Times New Roman" w:hAnsi="Times New Roman"/>
          <w:sz w:val="24"/>
        </w:rPr>
        <w:t xml:space="preserve"> </w:t>
      </w:r>
      <w:r>
        <w:rPr>
          <w:rFonts w:ascii="Times New Roman" w:hAnsi="Times New Roman"/>
          <w:sz w:val="24"/>
        </w:rPr>
        <w:t>(0.01%) were calling for themselves, but not for help with quitting,</w:t>
      </w:r>
      <w:r w:rsidRPr="00186B3E">
        <w:rPr>
          <w:rFonts w:ascii="Times New Roman" w:hAnsi="Times New Roman"/>
          <w:sz w:val="24"/>
        </w:rPr>
        <w:t xml:space="preserve"> </w:t>
      </w:r>
      <w:r>
        <w:rPr>
          <w:rFonts w:ascii="Times New Roman" w:hAnsi="Times New Roman"/>
          <w:sz w:val="24"/>
        </w:rPr>
        <w:t>21,</w:t>
      </w:r>
      <w:r w:rsidR="00DC4127">
        <w:rPr>
          <w:rFonts w:ascii="Times New Roman" w:hAnsi="Times New Roman"/>
          <w:sz w:val="24"/>
        </w:rPr>
        <w:t>468</w:t>
      </w:r>
      <w:r>
        <w:rPr>
          <w:rFonts w:ascii="Times New Roman" w:hAnsi="Times New Roman"/>
          <w:sz w:val="24"/>
        </w:rPr>
        <w:t>(4.6%) were calling for someone else, and 45,</w:t>
      </w:r>
      <w:r w:rsidR="00DC4127">
        <w:rPr>
          <w:rFonts w:ascii="Times New Roman" w:hAnsi="Times New Roman"/>
          <w:sz w:val="24"/>
        </w:rPr>
        <w:t>973</w:t>
      </w:r>
      <w:r w:rsidR="00B100B9">
        <w:rPr>
          <w:rFonts w:ascii="Times New Roman" w:hAnsi="Times New Roman"/>
          <w:sz w:val="24"/>
        </w:rPr>
        <w:t xml:space="preserve"> </w:t>
      </w:r>
      <w:r>
        <w:rPr>
          <w:rFonts w:ascii="Times New Roman" w:hAnsi="Times New Roman"/>
          <w:sz w:val="24"/>
        </w:rPr>
        <w:t>(9.9%)  of callers either did not know, refused to give a response, or did not specify for whom they were calling.</w:t>
      </w:r>
      <w:r w:rsidRPr="00186B3E">
        <w:rPr>
          <w:rFonts w:ascii="Times New Roman" w:hAnsi="Times New Roman"/>
          <w:sz w:val="24"/>
        </w:rPr>
        <w:t xml:space="preserve"> </w:t>
      </w:r>
    </w:p>
    <w:p w:rsidR="00B100B9" w:rsidRDefault="00B100B9" w:rsidP="00977FC1">
      <w:pPr>
        <w:ind w:right="-180" w:firstLine="720"/>
        <w:rPr>
          <w:rFonts w:ascii="Times New Roman" w:hAnsi="Times New Roman"/>
          <w:sz w:val="24"/>
        </w:rPr>
      </w:pPr>
    </w:p>
    <w:p w:rsidR="00977FC1" w:rsidRDefault="0052052D" w:rsidP="00977FC1">
      <w:pPr>
        <w:ind w:right="-180" w:firstLine="720"/>
        <w:rPr>
          <w:rFonts w:ascii="Times New Roman" w:hAnsi="Times New Roman"/>
          <w:sz w:val="24"/>
        </w:rPr>
      </w:pPr>
      <w:r>
        <w:rPr>
          <w:rFonts w:ascii="Times New Roman" w:hAnsi="Times New Roman"/>
          <w:sz w:val="24"/>
        </w:rPr>
        <w:t>In the next OMB approval period for the NQDW, CDC anticipates an overall moderate increase (15%) in</w:t>
      </w:r>
      <w:r w:rsidRPr="0033044B">
        <w:rPr>
          <w:rFonts w:ascii="Times New Roman" w:hAnsi="Times New Roman"/>
          <w:sz w:val="24"/>
        </w:rPr>
        <w:t xml:space="preserve"> call rates to1-800-</w:t>
      </w:r>
      <w:r>
        <w:rPr>
          <w:rFonts w:ascii="Times New Roman" w:hAnsi="Times New Roman"/>
          <w:sz w:val="24"/>
        </w:rPr>
        <w:t xml:space="preserve">QUIT-NOW and the other state-specific quitline telephone numbers.  This estimate is based on </w:t>
      </w:r>
      <w:r w:rsidR="00BA4E2C">
        <w:rPr>
          <w:rFonts w:ascii="Times New Roman" w:hAnsi="Times New Roman"/>
          <w:sz w:val="24"/>
        </w:rPr>
        <w:t xml:space="preserve">the availability of </w:t>
      </w:r>
      <w:r>
        <w:rPr>
          <w:rFonts w:ascii="Times New Roman" w:hAnsi="Times New Roman"/>
          <w:sz w:val="24"/>
        </w:rPr>
        <w:t xml:space="preserve">supplemental PPHF funds to states to enhance their quitline capacity. Because some states are experiencing reductions in the amount of state-based funding for tobacco control programs, PPHF funding will be used to offset these cuts, or to provide for modest increases in total funding.  </w:t>
      </w:r>
      <w:r w:rsidR="00CB2D0C" w:rsidRPr="00186B3E">
        <w:rPr>
          <w:rFonts w:ascii="Times New Roman" w:hAnsi="Times New Roman"/>
          <w:sz w:val="24"/>
        </w:rPr>
        <w:t>Overall, assuming a moderate 15% increase in demand with Affordable</w:t>
      </w:r>
      <w:r w:rsidR="00CB2D0C">
        <w:rPr>
          <w:rFonts w:ascii="Times New Roman" w:hAnsi="Times New Roman"/>
          <w:sz w:val="24"/>
        </w:rPr>
        <w:t xml:space="preserve"> Care</w:t>
      </w:r>
      <w:r w:rsidR="00CB2D0C" w:rsidRPr="00186B3E">
        <w:rPr>
          <w:rFonts w:ascii="Times New Roman" w:hAnsi="Times New Roman"/>
          <w:sz w:val="24"/>
        </w:rPr>
        <w:t xml:space="preserve"> Act </w:t>
      </w:r>
      <w:r w:rsidR="00CB2D0C">
        <w:rPr>
          <w:rFonts w:ascii="Times New Roman" w:hAnsi="Times New Roman"/>
          <w:sz w:val="24"/>
        </w:rPr>
        <w:t xml:space="preserve">and PPHF </w:t>
      </w:r>
      <w:r w:rsidR="00CB2D0C" w:rsidRPr="00186B3E">
        <w:rPr>
          <w:rFonts w:ascii="Times New Roman" w:hAnsi="Times New Roman"/>
          <w:sz w:val="24"/>
        </w:rPr>
        <w:t xml:space="preserve">funds as well as other planned promotional efforts, it is estimated that </w:t>
      </w:r>
      <w:r w:rsidR="00CB2D0C">
        <w:rPr>
          <w:rFonts w:ascii="Times New Roman" w:hAnsi="Times New Roman"/>
          <w:sz w:val="24"/>
        </w:rPr>
        <w:t>53</w:t>
      </w:r>
      <w:r w:rsidR="00DC4127">
        <w:rPr>
          <w:rFonts w:ascii="Times New Roman" w:hAnsi="Times New Roman"/>
          <w:sz w:val="24"/>
        </w:rPr>
        <w:t>5,456</w:t>
      </w:r>
      <w:r w:rsidR="00CB2D0C">
        <w:rPr>
          <w:rFonts w:ascii="Times New Roman" w:hAnsi="Times New Roman"/>
          <w:sz w:val="24"/>
        </w:rPr>
        <w:t xml:space="preserve"> </w:t>
      </w:r>
      <w:r w:rsidR="00CB2D0C" w:rsidRPr="00186B3E">
        <w:rPr>
          <w:rFonts w:ascii="Times New Roman" w:hAnsi="Times New Roman"/>
          <w:sz w:val="24"/>
        </w:rPr>
        <w:t xml:space="preserve"> state quitline clients will respond to the intake survey </w:t>
      </w:r>
      <w:r w:rsidR="00CB2D0C">
        <w:rPr>
          <w:rFonts w:ascii="Times New Roman" w:hAnsi="Times New Roman"/>
          <w:sz w:val="24"/>
        </w:rPr>
        <w:t>(</w:t>
      </w:r>
      <w:r w:rsidR="00112C8D">
        <w:rPr>
          <w:rFonts w:ascii="Times New Roman" w:hAnsi="Times New Roman"/>
          <w:sz w:val="24"/>
        </w:rPr>
        <w:t>510,768</w:t>
      </w:r>
      <w:r w:rsidR="00CB2D0C">
        <w:rPr>
          <w:rFonts w:ascii="Times New Roman" w:hAnsi="Times New Roman"/>
          <w:sz w:val="24"/>
        </w:rPr>
        <w:t xml:space="preserve"> clients will call for themselves for help with quitting</w:t>
      </w:r>
      <w:r w:rsidR="00112C8D">
        <w:rPr>
          <w:rFonts w:ascii="Times New Roman" w:hAnsi="Times New Roman"/>
          <w:sz w:val="24"/>
        </w:rPr>
        <w:t xml:space="preserve"> and other callers and</w:t>
      </w:r>
      <w:r w:rsidR="00CB2D0C">
        <w:rPr>
          <w:rFonts w:ascii="Times New Roman" w:hAnsi="Times New Roman"/>
          <w:sz w:val="24"/>
        </w:rPr>
        <w:t xml:space="preserve"> 24,</w:t>
      </w:r>
      <w:r w:rsidR="00DC4127">
        <w:rPr>
          <w:rFonts w:ascii="Times New Roman" w:hAnsi="Times New Roman"/>
          <w:sz w:val="24"/>
        </w:rPr>
        <w:t>688</w:t>
      </w:r>
      <w:r w:rsidR="00CB2D0C">
        <w:rPr>
          <w:rFonts w:ascii="Times New Roman" w:hAnsi="Times New Roman"/>
          <w:sz w:val="24"/>
        </w:rPr>
        <w:t xml:space="preserve"> quitline clients will call for someone else).</w:t>
      </w:r>
    </w:p>
    <w:p w:rsidR="00977FC1" w:rsidRDefault="00977FC1" w:rsidP="00977FC1">
      <w:pPr>
        <w:ind w:right="-180"/>
        <w:rPr>
          <w:rFonts w:ascii="Times New Roman" w:hAnsi="Times New Roman"/>
          <w:sz w:val="24"/>
        </w:rPr>
      </w:pPr>
    </w:p>
    <w:p w:rsidR="00C4723A" w:rsidRDefault="00C4723A" w:rsidP="00C4723A">
      <w:pPr>
        <w:ind w:right="-180"/>
        <w:rPr>
          <w:rFonts w:ascii="Times New Roman" w:hAnsi="Times New Roman"/>
          <w:sz w:val="24"/>
        </w:rPr>
      </w:pPr>
    </w:p>
    <w:p w:rsidR="00C4723A" w:rsidRPr="0064067F" w:rsidRDefault="00C4723A" w:rsidP="00C4723A">
      <w:pPr>
        <w:ind w:right="-180"/>
        <w:rPr>
          <w:rFonts w:ascii="Times New Roman" w:hAnsi="Times New Roman"/>
          <w:b/>
          <w:sz w:val="24"/>
        </w:rPr>
      </w:pPr>
      <w:r>
        <w:rPr>
          <w:rFonts w:ascii="Times New Roman" w:hAnsi="Times New Roman"/>
          <w:b/>
          <w:sz w:val="24"/>
        </w:rPr>
        <w:t>National Quitline Data Warehouse</w:t>
      </w:r>
      <w:r w:rsidRPr="0064067F">
        <w:rPr>
          <w:rFonts w:ascii="Times New Roman" w:hAnsi="Times New Roman"/>
          <w:b/>
          <w:sz w:val="24"/>
        </w:rPr>
        <w:t xml:space="preserve"> Seven-Month Follow-Up </w:t>
      </w:r>
      <w:r>
        <w:rPr>
          <w:rFonts w:ascii="Times New Roman" w:hAnsi="Times New Roman"/>
          <w:b/>
          <w:sz w:val="24"/>
        </w:rPr>
        <w:t>Questionnaire</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 xml:space="preserve">Follow-up data collection </w:t>
      </w:r>
      <w:r w:rsidR="00EB6E65">
        <w:rPr>
          <w:rFonts w:ascii="Times New Roman" w:hAnsi="Times New Roman"/>
          <w:sz w:val="24"/>
        </w:rPr>
        <w:t xml:space="preserve">at seven-months post-intake </w:t>
      </w:r>
      <w:r>
        <w:rPr>
          <w:rFonts w:ascii="Times New Roman" w:hAnsi="Times New Roman"/>
          <w:sz w:val="24"/>
        </w:rPr>
        <w:t xml:space="preserve">will be </w:t>
      </w:r>
      <w:r w:rsidR="00EB6E65">
        <w:rPr>
          <w:rFonts w:ascii="Times New Roman" w:hAnsi="Times New Roman"/>
          <w:sz w:val="24"/>
        </w:rPr>
        <w:t xml:space="preserve">conducted for </w:t>
      </w:r>
      <w:r>
        <w:rPr>
          <w:rFonts w:ascii="Times New Roman" w:hAnsi="Times New Roman"/>
          <w:sz w:val="24"/>
        </w:rPr>
        <w:t>an annual sample of 800 respondents per state</w:t>
      </w:r>
      <w:r w:rsidR="000E2B2A">
        <w:rPr>
          <w:rFonts w:ascii="Times New Roman" w:hAnsi="Times New Roman"/>
          <w:sz w:val="24"/>
        </w:rPr>
        <w:t>.</w:t>
      </w:r>
      <w:r>
        <w:rPr>
          <w:rFonts w:ascii="Times New Roman" w:hAnsi="Times New Roman"/>
          <w:sz w:val="24"/>
        </w:rPr>
        <w:t xml:space="preserve"> </w:t>
      </w:r>
      <w:r w:rsidR="000E2B2A">
        <w:rPr>
          <w:rFonts w:ascii="Times New Roman" w:hAnsi="Times New Roman"/>
          <w:sz w:val="24"/>
        </w:rPr>
        <w:t>Respondents will be callers who called for themselves and received a quitline service.  The annual sample is based on a recommendation made by</w:t>
      </w:r>
      <w:r>
        <w:rPr>
          <w:rFonts w:ascii="Times New Roman" w:hAnsi="Times New Roman"/>
          <w:sz w:val="24"/>
        </w:rPr>
        <w:t xml:space="preserve"> the North American Quitline consortium (NAQC, 2009)</w:t>
      </w:r>
      <w:r w:rsidR="00AB3C42">
        <w:rPr>
          <w:rFonts w:ascii="Times New Roman" w:hAnsi="Times New Roman"/>
          <w:sz w:val="24"/>
        </w:rPr>
        <w:t>, which</w:t>
      </w:r>
      <w:r>
        <w:rPr>
          <w:rFonts w:ascii="Times New Roman" w:hAnsi="Times New Roman"/>
          <w:sz w:val="24"/>
        </w:rPr>
        <w:t xml:space="preserve"> determined that 800 completed surveys will ensure</w:t>
      </w:r>
      <w:r w:rsidR="00DC3169">
        <w:rPr>
          <w:rFonts w:ascii="Times New Roman" w:hAnsi="Times New Roman"/>
          <w:sz w:val="24"/>
        </w:rPr>
        <w:t xml:space="preserve"> an</w:t>
      </w:r>
      <w:r>
        <w:rPr>
          <w:rFonts w:ascii="Times New Roman" w:hAnsi="Times New Roman"/>
          <w:sz w:val="24"/>
        </w:rPr>
        <w:t xml:space="preserve"> adequate sample size to determine quit rates by type of treatment received (counseling and medication) (NAQC, 2009).  The 2008 update to the PHS Clinical Practice Guideline for Treating Tobacco Use and Dependence estimates that 12.7-13.1% of persons who use a quitline quit smoking </w:t>
      </w:r>
      <w:r w:rsidR="00465BA0">
        <w:rPr>
          <w:rFonts w:ascii="Times New Roman" w:hAnsi="Times New Roman"/>
          <w:sz w:val="24"/>
        </w:rPr>
        <w:t>within</w:t>
      </w:r>
      <w:r>
        <w:rPr>
          <w:rFonts w:ascii="Times New Roman" w:hAnsi="Times New Roman"/>
          <w:sz w:val="24"/>
        </w:rPr>
        <w:t xml:space="preserve"> six</w:t>
      </w:r>
      <w:r w:rsidR="00465BA0">
        <w:rPr>
          <w:rFonts w:ascii="Times New Roman" w:hAnsi="Times New Roman"/>
          <w:sz w:val="24"/>
        </w:rPr>
        <w:t xml:space="preserve"> </w:t>
      </w:r>
      <w:r>
        <w:rPr>
          <w:rFonts w:ascii="Times New Roman" w:hAnsi="Times New Roman"/>
          <w:sz w:val="24"/>
        </w:rPr>
        <w:t xml:space="preserve">months and 28.1% of persons who receive both quitline counseling and medication quit smoking </w:t>
      </w:r>
      <w:r w:rsidR="00465BA0">
        <w:rPr>
          <w:rFonts w:ascii="Times New Roman" w:hAnsi="Times New Roman"/>
          <w:sz w:val="24"/>
        </w:rPr>
        <w:t>within</w:t>
      </w:r>
      <w:r>
        <w:rPr>
          <w:rFonts w:ascii="Times New Roman" w:hAnsi="Times New Roman"/>
          <w:sz w:val="24"/>
        </w:rPr>
        <w:t xml:space="preserve"> six</w:t>
      </w:r>
      <w:r w:rsidR="00465BA0">
        <w:rPr>
          <w:rFonts w:ascii="Times New Roman" w:hAnsi="Times New Roman"/>
          <w:sz w:val="24"/>
        </w:rPr>
        <w:t xml:space="preserve"> </w:t>
      </w:r>
      <w:r>
        <w:rPr>
          <w:rFonts w:ascii="Times New Roman" w:hAnsi="Times New Roman"/>
          <w:sz w:val="24"/>
        </w:rPr>
        <w:t xml:space="preserve">months (Fiore, 2008).  More recent data from quitlines have estimated six-month quit rates at 16-23% for those who receive counseling and 30-36% for those who receive counseling and medication (NAQC, 2009).  </w:t>
      </w:r>
      <w:r w:rsidR="00465BA0">
        <w:rPr>
          <w:rFonts w:ascii="Times New Roman" w:hAnsi="Times New Roman"/>
          <w:sz w:val="24"/>
        </w:rPr>
        <w:t xml:space="preserve">The seven-month follow-up survey is </w:t>
      </w:r>
      <w:r w:rsidR="00465BA0">
        <w:rPr>
          <w:rFonts w:ascii="Times New Roman" w:hAnsi="Times New Roman"/>
          <w:sz w:val="24"/>
        </w:rPr>
        <w:lastRenderedPageBreak/>
        <w:t>expected to identify the majority of callers who benefited from the quitline service.</w:t>
      </w:r>
    </w:p>
    <w:p w:rsidR="00C4723A" w:rsidRDefault="00C4723A" w:rsidP="00C4723A">
      <w:pPr>
        <w:ind w:right="-180"/>
        <w:rPr>
          <w:rFonts w:ascii="Times New Roman" w:hAnsi="Times New Roman"/>
          <w:sz w:val="24"/>
        </w:rPr>
      </w:pPr>
    </w:p>
    <w:p w:rsidR="00C4723A" w:rsidRPr="00FE616B" w:rsidRDefault="00C4723A" w:rsidP="00C4723A">
      <w:pPr>
        <w:ind w:right="-180"/>
        <w:rPr>
          <w:rFonts w:ascii="Times New Roman" w:hAnsi="Times New Roman"/>
          <w:b/>
          <w:sz w:val="24"/>
        </w:rPr>
      </w:pPr>
      <w:r>
        <w:rPr>
          <w:rFonts w:ascii="Times New Roman" w:hAnsi="Times New Roman"/>
          <w:b/>
          <w:sz w:val="24"/>
        </w:rPr>
        <w:t xml:space="preserve">National Quitline Data Warehouse </w:t>
      </w:r>
      <w:r w:rsidRPr="00FE616B">
        <w:rPr>
          <w:rFonts w:ascii="Times New Roman" w:hAnsi="Times New Roman"/>
          <w:b/>
          <w:sz w:val="24"/>
        </w:rPr>
        <w:t xml:space="preserve">Quitline Services </w:t>
      </w:r>
      <w:r w:rsidR="004D463C">
        <w:rPr>
          <w:rFonts w:ascii="Times New Roman" w:hAnsi="Times New Roman"/>
          <w:b/>
          <w:sz w:val="24"/>
        </w:rPr>
        <w:t>Online Survey</w:t>
      </w:r>
    </w:p>
    <w:p w:rsidR="00C4723A" w:rsidRDefault="00C4723A" w:rsidP="00C4723A">
      <w:pPr>
        <w:ind w:right="-180"/>
        <w:rPr>
          <w:rFonts w:ascii="Times New Roman" w:hAnsi="Times New Roman"/>
          <w:sz w:val="24"/>
        </w:rPr>
      </w:pPr>
    </w:p>
    <w:p w:rsidR="00D74FBF" w:rsidRDefault="00D74FBF" w:rsidP="00D74FBF">
      <w:pPr>
        <w:ind w:right="-180" w:firstLine="720"/>
        <w:rPr>
          <w:rFonts w:ascii="Times New Roman" w:hAnsi="Times New Roman"/>
          <w:sz w:val="24"/>
        </w:rPr>
      </w:pPr>
      <w:r>
        <w:rPr>
          <w:rFonts w:ascii="Times New Roman" w:hAnsi="Times New Roman"/>
          <w:sz w:val="24"/>
        </w:rPr>
        <w:t xml:space="preserve">The </w:t>
      </w:r>
      <w:r w:rsidR="003D543D">
        <w:rPr>
          <w:rFonts w:ascii="Times New Roman" w:hAnsi="Times New Roman"/>
          <w:sz w:val="24"/>
        </w:rPr>
        <w:t xml:space="preserve">NQDW </w:t>
      </w:r>
      <w:r>
        <w:rPr>
          <w:rFonts w:ascii="Times New Roman" w:hAnsi="Times New Roman"/>
          <w:sz w:val="24"/>
        </w:rPr>
        <w:t xml:space="preserve">Quitline Services </w:t>
      </w:r>
      <w:r w:rsidR="003D543D">
        <w:rPr>
          <w:rFonts w:ascii="Times New Roman" w:hAnsi="Times New Roman"/>
          <w:sz w:val="24"/>
        </w:rPr>
        <w:t xml:space="preserve">Online </w:t>
      </w:r>
      <w:r>
        <w:rPr>
          <w:rFonts w:ascii="Times New Roman" w:hAnsi="Times New Roman"/>
          <w:sz w:val="24"/>
        </w:rPr>
        <w:t xml:space="preserve">Survey will be completed online by health department personnel (i.e., state tobacco control managers or their designees) from the 50 state health departments, the District of Columbia, Puerto Rico, and Guam.  </w:t>
      </w:r>
      <w:r w:rsidR="00F133CF">
        <w:rPr>
          <w:rFonts w:ascii="Times New Roman" w:hAnsi="Times New Roman"/>
          <w:sz w:val="24"/>
        </w:rPr>
        <w:t xml:space="preserve">Sampling methods are not applicable.  </w:t>
      </w:r>
    </w:p>
    <w:p w:rsidR="00C4723A" w:rsidRDefault="00C4723A" w:rsidP="00C4723A">
      <w:pPr>
        <w:ind w:right="-180"/>
        <w:rPr>
          <w:rFonts w:ascii="Times New Roman" w:hAnsi="Times New Roman"/>
          <w:sz w:val="24"/>
        </w:rPr>
      </w:pPr>
    </w:p>
    <w:p w:rsidR="00C4723A" w:rsidRDefault="00C4723A" w:rsidP="00C4723A">
      <w:pPr>
        <w:ind w:right="-180"/>
        <w:rPr>
          <w:rFonts w:ascii="Times New Roman" w:hAnsi="Times New Roman"/>
          <w:sz w:val="24"/>
        </w:rPr>
      </w:pPr>
      <w:r>
        <w:rPr>
          <w:rFonts w:ascii="Times New Roman" w:hAnsi="Times New Roman"/>
          <w:b/>
          <w:bCs/>
          <w:sz w:val="24"/>
        </w:rPr>
        <w:t>B.2</w:t>
      </w:r>
      <w:r>
        <w:rPr>
          <w:rFonts w:ascii="Times New Roman" w:hAnsi="Times New Roman"/>
          <w:b/>
          <w:bCs/>
          <w:sz w:val="24"/>
        </w:rPr>
        <w:tab/>
        <w:t xml:space="preserve">Procedures for the Collection of Information </w:t>
      </w:r>
    </w:p>
    <w:p w:rsidR="00C4723A" w:rsidRDefault="00C4723A" w:rsidP="00C4723A">
      <w:pPr>
        <w:ind w:right="-180"/>
        <w:rPr>
          <w:rFonts w:ascii="Times New Roman" w:hAnsi="Times New Roman"/>
          <w:sz w:val="24"/>
        </w:rPr>
      </w:pPr>
    </w:p>
    <w:p w:rsidR="00D74FBF" w:rsidRDefault="00D74FBF" w:rsidP="00D74FBF">
      <w:pPr>
        <w:ind w:right="-180" w:firstLine="720"/>
        <w:rPr>
          <w:rFonts w:ascii="Times New Roman" w:hAnsi="Times New Roman"/>
          <w:sz w:val="24"/>
        </w:rPr>
      </w:pPr>
      <w:r w:rsidRPr="00651471">
        <w:rPr>
          <w:rFonts w:ascii="Times New Roman" w:hAnsi="Times New Roman"/>
          <w:sz w:val="24"/>
        </w:rPr>
        <w:t xml:space="preserve">Data will continue to be collected </w:t>
      </w:r>
      <w:r>
        <w:rPr>
          <w:rFonts w:ascii="Times New Roman" w:hAnsi="Times New Roman"/>
          <w:sz w:val="24"/>
        </w:rPr>
        <w:t xml:space="preserve">using the </w:t>
      </w:r>
      <w:r w:rsidR="003D543D">
        <w:rPr>
          <w:rFonts w:ascii="Times New Roman" w:hAnsi="Times New Roman"/>
          <w:sz w:val="24"/>
        </w:rPr>
        <w:t xml:space="preserve">NQDW </w:t>
      </w:r>
      <w:r w:rsidR="00716101">
        <w:rPr>
          <w:rFonts w:ascii="Times New Roman" w:hAnsi="Times New Roman"/>
          <w:sz w:val="24"/>
        </w:rPr>
        <w:t>Intake Questionnaire {</w:t>
      </w:r>
      <w:r>
        <w:rPr>
          <w:rFonts w:ascii="Times New Roman" w:hAnsi="Times New Roman"/>
          <w:sz w:val="24"/>
        </w:rPr>
        <w:t>Appendix E-1</w:t>
      </w:r>
      <w:r w:rsidR="00716101">
        <w:rPr>
          <w:rFonts w:ascii="Times New Roman" w:hAnsi="Times New Roman"/>
          <w:sz w:val="24"/>
        </w:rPr>
        <w:t>(a) and E-1 (b)}</w:t>
      </w:r>
      <w:r>
        <w:rPr>
          <w:rFonts w:ascii="Times New Roman" w:hAnsi="Times New Roman"/>
          <w:sz w:val="24"/>
        </w:rPr>
        <w:t xml:space="preserve">, the </w:t>
      </w:r>
      <w:r w:rsidR="003D543D">
        <w:rPr>
          <w:rFonts w:ascii="Times New Roman" w:hAnsi="Times New Roman"/>
          <w:sz w:val="24"/>
        </w:rPr>
        <w:t xml:space="preserve">NQDW </w:t>
      </w:r>
      <w:r>
        <w:rPr>
          <w:rFonts w:ascii="Times New Roman" w:hAnsi="Times New Roman"/>
          <w:sz w:val="24"/>
        </w:rPr>
        <w:t xml:space="preserve">Seven Month Follow-up Questionnaire (Appendix F-1), and the </w:t>
      </w:r>
      <w:r w:rsidR="003D543D">
        <w:rPr>
          <w:rFonts w:ascii="Times New Roman" w:hAnsi="Times New Roman"/>
          <w:sz w:val="24"/>
        </w:rPr>
        <w:t xml:space="preserve">NQDW </w:t>
      </w:r>
      <w:r>
        <w:rPr>
          <w:rFonts w:ascii="Times New Roman" w:hAnsi="Times New Roman"/>
          <w:sz w:val="24"/>
        </w:rPr>
        <w:t xml:space="preserve">Quitline Services </w:t>
      </w:r>
      <w:r w:rsidR="003D543D">
        <w:rPr>
          <w:rFonts w:ascii="Times New Roman" w:hAnsi="Times New Roman"/>
          <w:sz w:val="24"/>
        </w:rPr>
        <w:t xml:space="preserve">Online </w:t>
      </w:r>
      <w:r w:rsidR="00D11217">
        <w:rPr>
          <w:rFonts w:ascii="Times New Roman" w:hAnsi="Times New Roman"/>
          <w:sz w:val="24"/>
        </w:rPr>
        <w:t xml:space="preserve">Survey </w:t>
      </w:r>
      <w:r>
        <w:rPr>
          <w:rFonts w:ascii="Times New Roman" w:hAnsi="Times New Roman"/>
          <w:sz w:val="24"/>
        </w:rPr>
        <w:t xml:space="preserve">(Appendix G-1) </w:t>
      </w:r>
      <w:r w:rsidRPr="00651471">
        <w:rPr>
          <w:rFonts w:ascii="Times New Roman" w:hAnsi="Times New Roman"/>
          <w:sz w:val="24"/>
        </w:rPr>
        <w:t xml:space="preserve">by </w:t>
      </w:r>
      <w:r>
        <w:rPr>
          <w:rFonts w:ascii="Times New Roman" w:hAnsi="Times New Roman"/>
          <w:sz w:val="24"/>
        </w:rPr>
        <w:t xml:space="preserve">either state health department personnel who manage the quitline or their designee, such as contracted quitline service providers.  </w:t>
      </w:r>
      <w:r w:rsidR="00420016">
        <w:rPr>
          <w:rFonts w:ascii="Times New Roman" w:hAnsi="Times New Roman"/>
          <w:sz w:val="24"/>
        </w:rPr>
        <w:t xml:space="preserve">All quitlines are currently able to identify those who have already completed one intake questionnaire (38 questions) per year and they do not re-administer the intake questionnaire to these persons in a given year.  </w:t>
      </w:r>
      <w:r>
        <w:rPr>
          <w:rFonts w:ascii="Times New Roman" w:hAnsi="Times New Roman"/>
          <w:sz w:val="24"/>
        </w:rPr>
        <w:t xml:space="preserve">  </w:t>
      </w:r>
    </w:p>
    <w:p w:rsidR="00D74FBF" w:rsidRDefault="00D74FBF" w:rsidP="00D74FBF">
      <w:pPr>
        <w:ind w:right="-180"/>
        <w:rPr>
          <w:rFonts w:ascii="Times New Roman" w:hAnsi="Times New Roman"/>
          <w:sz w:val="24"/>
        </w:rPr>
      </w:pPr>
    </w:p>
    <w:p w:rsidR="00D74FBF" w:rsidRDefault="00D74FBF" w:rsidP="00D74FBF">
      <w:pPr>
        <w:ind w:right="-180" w:firstLine="720"/>
        <w:rPr>
          <w:rFonts w:ascii="Times New Roman" w:hAnsi="Times New Roman"/>
          <w:sz w:val="24"/>
        </w:rPr>
      </w:pPr>
      <w:r>
        <w:rPr>
          <w:rFonts w:ascii="Times New Roman" w:hAnsi="Times New Roman"/>
          <w:sz w:val="24"/>
        </w:rPr>
        <w:t xml:space="preserve">Telephone quitline </w:t>
      </w:r>
      <w:r w:rsidRPr="00651471">
        <w:rPr>
          <w:rFonts w:ascii="Times New Roman" w:hAnsi="Times New Roman"/>
          <w:sz w:val="24"/>
        </w:rPr>
        <w:t xml:space="preserve">specialists will continue to collect the </w:t>
      </w:r>
      <w:r>
        <w:rPr>
          <w:rFonts w:ascii="Times New Roman" w:hAnsi="Times New Roman"/>
          <w:sz w:val="24"/>
        </w:rPr>
        <w:t>tobacco use</w:t>
      </w:r>
      <w:r w:rsidRPr="00651471">
        <w:rPr>
          <w:rFonts w:ascii="Times New Roman" w:hAnsi="Times New Roman"/>
          <w:sz w:val="24"/>
        </w:rPr>
        <w:t xml:space="preserve"> intake information at the beginning of the telephone interaction as part of the needs assessment process</w:t>
      </w:r>
      <w:r>
        <w:rPr>
          <w:rFonts w:ascii="Times New Roman" w:hAnsi="Times New Roman"/>
          <w:sz w:val="24"/>
        </w:rPr>
        <w:t xml:space="preserve"> for determining appropriate counseling messages</w:t>
      </w:r>
      <w:r w:rsidRPr="00651471">
        <w:rPr>
          <w:rFonts w:ascii="Times New Roman" w:hAnsi="Times New Roman"/>
          <w:sz w:val="24"/>
        </w:rPr>
        <w:t>.  Much of this information will be collected passively as clients naturally share information about their smoking/tobacc</w:t>
      </w:r>
      <w:r>
        <w:rPr>
          <w:rFonts w:ascii="Times New Roman" w:hAnsi="Times New Roman"/>
          <w:sz w:val="24"/>
        </w:rPr>
        <w:t>o use and history.  Telephone quitline</w:t>
      </w:r>
      <w:r w:rsidRPr="00651471">
        <w:rPr>
          <w:rFonts w:ascii="Times New Roman" w:hAnsi="Times New Roman"/>
          <w:sz w:val="24"/>
        </w:rPr>
        <w:t xml:space="preserve"> </w:t>
      </w:r>
      <w:r>
        <w:rPr>
          <w:rFonts w:ascii="Times New Roman" w:hAnsi="Times New Roman"/>
          <w:sz w:val="24"/>
        </w:rPr>
        <w:t>s</w:t>
      </w:r>
      <w:r w:rsidRPr="00A3094D">
        <w:rPr>
          <w:rFonts w:ascii="Times New Roman" w:hAnsi="Times New Roman"/>
          <w:sz w:val="24"/>
        </w:rPr>
        <w:t>pecialists will actively ask questions as necessary, using a conversational style whereby questions will be woven into the conversation rather than asked in a highly structured format.</w:t>
      </w:r>
      <w:r>
        <w:rPr>
          <w:rFonts w:ascii="Times New Roman" w:hAnsi="Times New Roman"/>
          <w:sz w:val="24"/>
        </w:rPr>
        <w:t xml:space="preserve"> </w:t>
      </w:r>
      <w:r w:rsidRPr="0039484B">
        <w:rPr>
          <w:rFonts w:ascii="Times New Roman" w:hAnsi="Times New Roman"/>
          <w:sz w:val="24"/>
        </w:rPr>
        <w:t>The demographic questions are also asked at naturally-occurring and appropriate points in the conversation</w:t>
      </w:r>
      <w:r w:rsidRPr="00651471">
        <w:rPr>
          <w:rFonts w:ascii="Times New Roman" w:hAnsi="Times New Roman"/>
          <w:sz w:val="24"/>
        </w:rPr>
        <w:t xml:space="preserve"> or at the conclusion of the conversation</w:t>
      </w:r>
      <w:r>
        <w:rPr>
          <w:rFonts w:ascii="Times New Roman" w:hAnsi="Times New Roman"/>
          <w:sz w:val="24"/>
        </w:rPr>
        <w:t xml:space="preserve"> when</w:t>
      </w:r>
      <w:r w:rsidRPr="00651471">
        <w:rPr>
          <w:rFonts w:ascii="Times New Roman" w:hAnsi="Times New Roman"/>
          <w:sz w:val="24"/>
        </w:rPr>
        <w:t xml:space="preserve"> the customer service questions</w:t>
      </w:r>
      <w:r>
        <w:rPr>
          <w:rFonts w:ascii="Times New Roman" w:hAnsi="Times New Roman"/>
          <w:sz w:val="24"/>
        </w:rPr>
        <w:t xml:space="preserve"> about scheduling a repeated counseling call are made.  Quitline experts agree that this format is best for collecting the necessary information in a respectful manner to the original intention of why the caller called the quitline – for assistance in quitting.  It prevents callers from becoming fatigued with the interview and discontinuing the call before they received their cessation counseling.  Quitlines always try to place necessary data collection in the context of the </w:t>
      </w:r>
      <w:r w:rsidR="00D16CB1">
        <w:rPr>
          <w:rFonts w:ascii="Times New Roman" w:hAnsi="Times New Roman"/>
          <w:sz w:val="24"/>
        </w:rPr>
        <w:t>services requested by callers</w:t>
      </w:r>
      <w:r>
        <w:rPr>
          <w:rFonts w:ascii="Times New Roman" w:hAnsi="Times New Roman"/>
          <w:sz w:val="24"/>
        </w:rPr>
        <w:t>.  Missing intake data has not been an issue for quitlines who are using this strategy to collect intake data from their callers using the MDS suggested intake questions.</w:t>
      </w:r>
      <w:r w:rsidRPr="00A3094D">
        <w:rPr>
          <w:rFonts w:ascii="Times New Roman" w:hAnsi="Times New Roman"/>
          <w:sz w:val="24"/>
        </w:rPr>
        <w:t xml:space="preserve">  </w:t>
      </w:r>
      <w:r>
        <w:rPr>
          <w:rFonts w:ascii="Times New Roman" w:hAnsi="Times New Roman"/>
          <w:sz w:val="24"/>
        </w:rPr>
        <w:t xml:space="preserve">In contrast, the seven month follow-up questions will be asked in a structured manner – question-by-question as on the survey - as they are being collected for evaluation purposes including caller satisfaction. </w:t>
      </w:r>
    </w:p>
    <w:p w:rsidR="000D2B40" w:rsidRDefault="000D2B40" w:rsidP="00D74FBF">
      <w:pPr>
        <w:ind w:right="-180" w:firstLine="720"/>
        <w:rPr>
          <w:rFonts w:ascii="Times New Roman" w:hAnsi="Times New Roman"/>
          <w:sz w:val="24"/>
        </w:rPr>
      </w:pPr>
    </w:p>
    <w:p w:rsidR="000D2B40" w:rsidRPr="000D2B40" w:rsidRDefault="000D2B40" w:rsidP="00D74FBF">
      <w:pPr>
        <w:ind w:right="-180" w:firstLine="720"/>
        <w:rPr>
          <w:rFonts w:ascii="Times New Roman" w:hAnsi="Times New Roman"/>
          <w:sz w:val="24"/>
        </w:rPr>
      </w:pPr>
      <w:r w:rsidRPr="002904D7">
        <w:rPr>
          <w:rFonts w:ascii="Times New Roman" w:eastAsia="Calibri" w:hAnsi="Times New Roman"/>
          <w:color w:val="000000"/>
          <w:sz w:val="24"/>
        </w:rPr>
        <w:t xml:space="preserve">On an annual basis, the Tobacco Control Manager is also responsible for sending CDC a de-identified summary of caller intake and follow-up data.  The summary report is compiled electronically from the state’s quitline data system, which is supported by state funding sources supplemented by cooperative agreement assistance from CDC.  The summary report is based on the common NQDW data elements and is submitted to CDC electronically.  Instructions for this submission are provided in Appendix E-1(c ).  The estimated burden per response for this submission is one hour.  </w:t>
      </w:r>
      <w:r w:rsidRPr="002904D7">
        <w:rPr>
          <w:rFonts w:ascii="Times New Roman" w:eastAsia="Calibri" w:hAnsi="Times New Roman"/>
          <w:sz w:val="24"/>
        </w:rPr>
        <w:t>This includes with uploading data to the secure FTP server or saving the data to a CD/DVD and preparing it to be mailed to CDC.</w:t>
      </w:r>
    </w:p>
    <w:p w:rsidR="00D74FBF" w:rsidRDefault="00D74FBF" w:rsidP="00D74FBF">
      <w:pPr>
        <w:ind w:right="-180"/>
        <w:rPr>
          <w:rFonts w:ascii="Times New Roman" w:hAnsi="Times New Roman"/>
          <w:sz w:val="24"/>
        </w:rPr>
      </w:pPr>
    </w:p>
    <w:p w:rsidR="00D74FBF" w:rsidRDefault="00D74FBF" w:rsidP="00D74FBF">
      <w:pPr>
        <w:ind w:right="-180" w:firstLine="720"/>
        <w:rPr>
          <w:rFonts w:ascii="Times New Roman" w:hAnsi="Times New Roman"/>
          <w:sz w:val="24"/>
        </w:rPr>
      </w:pPr>
      <w:r>
        <w:rPr>
          <w:rFonts w:ascii="Times New Roman" w:hAnsi="Times New Roman"/>
          <w:sz w:val="24"/>
        </w:rPr>
        <w:lastRenderedPageBreak/>
        <w:t>Concerning the NQDW Quitline Online Services Survey</w:t>
      </w:r>
      <w:r w:rsidR="00B47792">
        <w:rPr>
          <w:rFonts w:ascii="Times New Roman" w:hAnsi="Times New Roman"/>
          <w:sz w:val="24"/>
        </w:rPr>
        <w:t xml:space="preserve"> (Appendix G-1)</w:t>
      </w:r>
      <w:r>
        <w:rPr>
          <w:rFonts w:ascii="Times New Roman" w:hAnsi="Times New Roman"/>
          <w:sz w:val="24"/>
        </w:rPr>
        <w:t>, we will send an e-mail (Appendix G-2) to state health department personnel (i.e., state health department tobacco control managers or their designee) from all 50 states, DC, Guam and Puerto Rico one week prior to making the survey available on our CDC website.  As part of our ongoing technical assistance through the National Tobacco Control Program we keep updated contact information for pers</w:t>
      </w:r>
      <w:r w:rsidR="00D16CB1">
        <w:rPr>
          <w:rFonts w:ascii="Times New Roman" w:hAnsi="Times New Roman"/>
          <w:sz w:val="24"/>
        </w:rPr>
        <w:t>onnel</w:t>
      </w:r>
      <w:r>
        <w:rPr>
          <w:rFonts w:ascii="Times New Roman" w:hAnsi="Times New Roman"/>
          <w:sz w:val="24"/>
        </w:rPr>
        <w:t xml:space="preserve"> at each state health department.   We will ask the manager to complete the survey within four weeks, send a reminder email to those who have not completed the survey within two weeks, and another reminder email 2 days before the survey closes on the website.  If the survey has still not been completed, we will follow-up with emails /telephone calls to ensure completion.</w:t>
      </w:r>
    </w:p>
    <w:p w:rsidR="00C4723A" w:rsidRDefault="00C4723A" w:rsidP="00C4723A">
      <w:pPr>
        <w:ind w:right="-180"/>
        <w:rPr>
          <w:rFonts w:ascii="Times New Roman" w:hAnsi="Times New Roman"/>
          <w:sz w:val="24"/>
        </w:rPr>
      </w:pPr>
    </w:p>
    <w:p w:rsidR="00C4723A" w:rsidRPr="00651471" w:rsidRDefault="00C4723A" w:rsidP="00C4723A">
      <w:pPr>
        <w:ind w:right="-180"/>
        <w:rPr>
          <w:rFonts w:ascii="Times New Roman" w:hAnsi="Times New Roman"/>
          <w:sz w:val="24"/>
        </w:rPr>
      </w:pPr>
      <w:r w:rsidRPr="00651471">
        <w:rPr>
          <w:rFonts w:ascii="Times New Roman" w:hAnsi="Times New Roman"/>
          <w:b/>
          <w:bCs/>
          <w:sz w:val="24"/>
        </w:rPr>
        <w:t>B.3</w:t>
      </w:r>
      <w:r w:rsidRPr="00651471">
        <w:rPr>
          <w:rFonts w:ascii="Times New Roman" w:hAnsi="Times New Roman"/>
          <w:b/>
          <w:bCs/>
          <w:sz w:val="24"/>
        </w:rPr>
        <w:tab/>
        <w:t>Methods to Maximize Response Rates and Deal with Nonresponse</w:t>
      </w:r>
    </w:p>
    <w:p w:rsidR="00C4723A" w:rsidRDefault="00C4723A" w:rsidP="00C4723A">
      <w:pPr>
        <w:ind w:right="-180"/>
        <w:rPr>
          <w:rFonts w:ascii="Times New Roman" w:hAnsi="Times New Roman"/>
          <w:sz w:val="24"/>
        </w:rPr>
      </w:pPr>
    </w:p>
    <w:p w:rsidR="007543C8" w:rsidRPr="007543C8" w:rsidRDefault="007543C8" w:rsidP="007543C8">
      <w:pPr>
        <w:widowControl/>
        <w:autoSpaceDE/>
        <w:autoSpaceDN/>
        <w:adjustRightInd/>
        <w:spacing w:after="240"/>
        <w:ind w:firstLine="720"/>
        <w:rPr>
          <w:rFonts w:ascii="Times New Roman" w:hAnsi="Times New Roman"/>
          <w:sz w:val="24"/>
        </w:rPr>
      </w:pPr>
      <w:r w:rsidRPr="007543C8">
        <w:rPr>
          <w:rFonts w:ascii="Times New Roman" w:hAnsi="Times New Roman"/>
          <w:sz w:val="24"/>
        </w:rPr>
        <w:t xml:space="preserve">States will have the option of using CDC funds for incentives to improve response rates, which historically have been in the 50% to 60% range in most states.  Data from the initial NQDW Quitline Services Online Survey in Quarter 1, 2010 showed 5 states (9%) used incentives to increase participation in the 7-month follow-up questionnaire.  States also will be encouraged to use other methods to improve response rates.  State health department personnel or their designee will not receive any gift or payment for participation in the NQDW Quitline Services Online Survey as this is part of their performance-related reporting requirements under the Affordable Care Act funding or any other funding streams.  </w:t>
      </w:r>
    </w:p>
    <w:p w:rsidR="007543C8" w:rsidRPr="007543C8" w:rsidRDefault="007543C8" w:rsidP="007543C8">
      <w:pPr>
        <w:widowControl/>
        <w:autoSpaceDE/>
        <w:autoSpaceDN/>
        <w:adjustRightInd/>
        <w:spacing w:after="240"/>
        <w:ind w:firstLine="720"/>
        <w:rPr>
          <w:rFonts w:ascii="Times New Roman" w:hAnsi="Times New Roman"/>
          <w:sz w:val="24"/>
        </w:rPr>
      </w:pPr>
      <w:r w:rsidRPr="007543C8">
        <w:rPr>
          <w:rFonts w:ascii="Times New Roman" w:hAnsi="Times New Roman"/>
          <w:sz w:val="24"/>
        </w:rPr>
        <w:t>For calendar year 2010 and 2011, the NQDW Quitline</w:t>
      </w:r>
      <w:r w:rsidR="005353D2">
        <w:rPr>
          <w:rFonts w:ascii="Times New Roman" w:hAnsi="Times New Roman"/>
          <w:sz w:val="24"/>
        </w:rPr>
        <w:t xml:space="preserve"> </w:t>
      </w:r>
      <w:r w:rsidRPr="007543C8">
        <w:rPr>
          <w:rFonts w:ascii="Times New Roman" w:hAnsi="Times New Roman"/>
          <w:sz w:val="24"/>
        </w:rPr>
        <w:t>Services</w:t>
      </w:r>
      <w:r w:rsidR="005353D2">
        <w:rPr>
          <w:rFonts w:ascii="Times New Roman" w:hAnsi="Times New Roman"/>
          <w:sz w:val="24"/>
        </w:rPr>
        <w:t xml:space="preserve"> Online</w:t>
      </w:r>
      <w:r w:rsidRPr="007543C8">
        <w:rPr>
          <w:rFonts w:ascii="Times New Roman" w:hAnsi="Times New Roman"/>
          <w:sz w:val="24"/>
        </w:rPr>
        <w:t xml:space="preserve"> Survey obtained a response rate of 99.8</w:t>
      </w:r>
      <w:r w:rsidRPr="007543C8">
        <w:rPr>
          <w:rFonts w:ascii="Times New Roman" w:hAnsi="Times New Roman"/>
          <w:bCs/>
          <w:sz w:val="24"/>
        </w:rPr>
        <w:t>% (We asked 53 states/territories to complete quarterly surveys between 2010 and 2011 resulting in a total of 424 possible re</w:t>
      </w:r>
      <w:r>
        <w:rPr>
          <w:rFonts w:ascii="Times New Roman" w:hAnsi="Times New Roman"/>
          <w:bCs/>
          <w:sz w:val="24"/>
        </w:rPr>
        <w:t>sponses: 53 x 8 = 424. We received</w:t>
      </w:r>
      <w:r w:rsidRPr="007543C8">
        <w:rPr>
          <w:rFonts w:ascii="Times New Roman" w:hAnsi="Times New Roman"/>
          <w:bCs/>
          <w:sz w:val="24"/>
        </w:rPr>
        <w:t xml:space="preserve"> data from all states in 7 of the 8 quarters and 52 states in Q4 2011. This resulted in a total of 423 responses. Response Rate: 423/424 = 99.8%</w:t>
      </w:r>
      <w:r w:rsidR="00D73B4D">
        <w:rPr>
          <w:rFonts w:ascii="Times New Roman" w:hAnsi="Times New Roman"/>
          <w:bCs/>
          <w:sz w:val="24"/>
        </w:rPr>
        <w:t>.</w:t>
      </w:r>
      <w:r w:rsidRPr="007543C8">
        <w:rPr>
          <w:rFonts w:ascii="Times New Roman" w:hAnsi="Times New Roman"/>
          <w:bCs/>
          <w:sz w:val="24"/>
        </w:rPr>
        <w:t>)</w:t>
      </w:r>
      <w:r w:rsidRPr="007543C8">
        <w:rPr>
          <w:rFonts w:ascii="Times New Roman" w:hAnsi="Times New Roman"/>
          <w:sz w:val="24"/>
        </w:rPr>
        <w:t>  The NQDW does not calculate a response rate for the intake questions on the NQDW Intake Questionnaire because quitline clients provide this information as part of the counseling process.  For calendar year 2010 and 2011 for the National Quitline Data Warehouse NQDW Follow-up Survey, states’ response rates varied from 13.7</w:t>
      </w:r>
      <w:r w:rsidRPr="007543C8">
        <w:rPr>
          <w:rFonts w:ascii="Times New Roman" w:hAnsi="Times New Roman"/>
          <w:bCs/>
          <w:sz w:val="24"/>
        </w:rPr>
        <w:t>% - 62.6%.</w:t>
      </w:r>
    </w:p>
    <w:p w:rsidR="00B218F3" w:rsidRPr="00110FB3" w:rsidRDefault="00B218F3" w:rsidP="00B218F3">
      <w:pPr>
        <w:ind w:right="-180" w:firstLine="720"/>
        <w:rPr>
          <w:rFonts w:ascii="Times New Roman" w:hAnsi="Times New Roman"/>
          <w:color w:val="000000"/>
          <w:sz w:val="24"/>
        </w:rPr>
      </w:pPr>
      <w:r w:rsidRPr="00110FB3">
        <w:rPr>
          <w:rFonts w:ascii="Times New Roman" w:hAnsi="Times New Roman"/>
          <w:color w:val="000000"/>
          <w:sz w:val="24"/>
        </w:rPr>
        <w:t xml:space="preserve">To support high response rates, CDC-OSH has provided extensive technical assistance to state programs and quitline service providers including specific information on the files needed for the NQDW.  </w:t>
      </w:r>
      <w:r>
        <w:rPr>
          <w:rFonts w:ascii="Times New Roman" w:hAnsi="Times New Roman"/>
          <w:color w:val="000000"/>
          <w:sz w:val="24"/>
        </w:rPr>
        <w:t>There are a number of ways in which CDC has helped states with submitting data to the NQDW of the previous two years.  For instance,</w:t>
      </w:r>
      <w:r w:rsidR="00110FB3">
        <w:rPr>
          <w:rFonts w:ascii="Times New Roman" w:hAnsi="Times New Roman"/>
          <w:color w:val="000000"/>
          <w:sz w:val="24"/>
        </w:rPr>
        <w:t xml:space="preserve"> </w:t>
      </w:r>
      <w:r>
        <w:rPr>
          <w:rFonts w:ascii="Times New Roman" w:hAnsi="Times New Roman"/>
          <w:color w:val="000000"/>
          <w:sz w:val="24"/>
        </w:rPr>
        <w:t>w</w:t>
      </w:r>
      <w:r w:rsidRPr="00110FB3">
        <w:rPr>
          <w:rFonts w:ascii="Times New Roman" w:hAnsi="Times New Roman"/>
          <w:color w:val="000000"/>
          <w:sz w:val="24"/>
        </w:rPr>
        <w:t>e acknowledge that quitline service providers may have had to make significant one-time, up-front efforts to format the data at the beginning of this project.  CDC is currently providing five full-time technical assistants (TA’s) for the 53 states/territories participating in the NQDW.  These TA’s have worked with their assigned states to ease the time burden of formatting and submitting data to the NQDW.  For example, CDC-OSH now accepts some quitline service providers’ secondary individual-level (intake and follow-up) data “as is.”  For one particular quitline service provider that serves approximately 27 states (with our acceptance of their secondary data “as is”), the time burden of formatting and submitting these data was dramatically reduced.</w:t>
      </w:r>
    </w:p>
    <w:p w:rsidR="00B218F3" w:rsidRPr="00110FB3" w:rsidRDefault="00B218F3" w:rsidP="00B218F3">
      <w:pPr>
        <w:ind w:right="-180" w:firstLine="720"/>
        <w:rPr>
          <w:rFonts w:ascii="Times New Roman" w:hAnsi="Times New Roman"/>
          <w:color w:val="000000"/>
          <w:sz w:val="24"/>
        </w:rPr>
      </w:pPr>
    </w:p>
    <w:p w:rsidR="00B218F3" w:rsidRPr="00110FB3" w:rsidRDefault="00B218F3" w:rsidP="00B218F3">
      <w:pPr>
        <w:ind w:firstLine="720"/>
        <w:rPr>
          <w:rFonts w:ascii="Times New Roman" w:hAnsi="Times New Roman"/>
          <w:sz w:val="24"/>
        </w:rPr>
      </w:pPr>
      <w:r w:rsidRPr="00110FB3">
        <w:rPr>
          <w:rFonts w:ascii="Times New Roman" w:hAnsi="Times New Roman"/>
          <w:sz w:val="24"/>
        </w:rPr>
        <w:t xml:space="preserve">CDC/OSH has also provided extensive training on the NQDW data collection and will continue to do so for the state and territorial grantees.  We have presented on several CDC/OSH/Program Services Branch (PSB) all-state calls with webinars in October 2010, March </w:t>
      </w:r>
      <w:r w:rsidRPr="00110FB3">
        <w:rPr>
          <w:rFonts w:ascii="Times New Roman" w:hAnsi="Times New Roman"/>
          <w:sz w:val="24"/>
        </w:rPr>
        <w:lastRenderedPageBreak/>
        <w:t xml:space="preserve">2011, May 2011, September 2011, and January 2012.  During these webinars, we have taken the opportunity to:  1) instruct states on how to complete the NQDW Quitline Services Online Survey, 2) operationally define some questions due to interpretation difficulties from states, 3) provide instruction on how to submit data to CDC so the answers are more valid, and 4) answer frequently asked questions.  Also through these webinars, we have responded to states’ requests for easier data submission to CDC and created an online data submission tool (a secure FTP server) in which states have a unique user name and password. The server is checked almost daily for files and the files are quickly removed after being downloaded.   The only problems reported by states involve states not being able to access the FTP server because of firewall issues on their side.  The CDC TAs have provided detailed instructions to states in the form of screen shots to aid states who may be unfamiliar with submitting data through this mechanism, and are available to “walk” states through this process on a phone call.  We believe that most of the technological difficulties have been resolved, as evidenced by the fact that we have received fewer CD/DVDs via U.S. mail compared to the secure FTP server. For example, from 2010-2011, there were 137 individual-level data submissions on CD/DVD via U.S. mail compared to  202 individual-level data submissions received via the FTP server.   </w:t>
      </w:r>
    </w:p>
    <w:p w:rsidR="00B02D77" w:rsidRDefault="00B02D77" w:rsidP="008D3E68">
      <w:pPr>
        <w:rPr>
          <w:rFonts w:ascii="Times New Roman" w:hAnsi="Times New Roman"/>
          <w:color w:val="000000"/>
          <w:sz w:val="24"/>
        </w:rPr>
      </w:pPr>
    </w:p>
    <w:p w:rsidR="00B218F3" w:rsidRDefault="00B218F3" w:rsidP="00B02D77">
      <w:pPr>
        <w:ind w:firstLine="720"/>
        <w:rPr>
          <w:rFonts w:ascii="Times New Roman" w:hAnsi="Times New Roman"/>
          <w:color w:val="000000"/>
          <w:sz w:val="24"/>
        </w:rPr>
      </w:pPr>
      <w:r w:rsidRPr="00110FB3">
        <w:rPr>
          <w:rFonts w:ascii="Times New Roman" w:hAnsi="Times New Roman"/>
          <w:color w:val="000000"/>
          <w:sz w:val="24"/>
        </w:rPr>
        <w:t>State programs have commented to CDC on how the NQDW data submission procedures have become more routine and more easily integrated into their regular procedures.  State programs have mentioned that they appreciate CDC-OSH’s flexibility regarding the form in which data are submitted and CDC-OSH’s effort to effectively and efficiently respond to state needs.  For example, we have:  accepted data provided to NQDW TA’s via a phone call and in the form of an email; provided assistance to states in uploading data to the secure FTP server; and helped states identify and resolve issues related to their data</w:t>
      </w:r>
      <w:r w:rsidR="003D61C4">
        <w:rPr>
          <w:rFonts w:ascii="Times New Roman" w:hAnsi="Times New Roman"/>
          <w:color w:val="000000"/>
          <w:sz w:val="24"/>
        </w:rPr>
        <w:t xml:space="preserve"> {see Appendix E-1 (c)}</w:t>
      </w:r>
      <w:r w:rsidRPr="00110FB3">
        <w:rPr>
          <w:rFonts w:ascii="Times New Roman" w:hAnsi="Times New Roman"/>
          <w:color w:val="000000"/>
          <w:sz w:val="24"/>
        </w:rPr>
        <w:t xml:space="preserve">. </w:t>
      </w:r>
    </w:p>
    <w:p w:rsidR="00C4723A" w:rsidRDefault="00C4723A" w:rsidP="00C4723A">
      <w:pPr>
        <w:ind w:right="-180"/>
        <w:rPr>
          <w:rFonts w:ascii="Times New Roman" w:hAnsi="Times New Roman"/>
          <w:b/>
          <w:bCs/>
          <w:sz w:val="24"/>
        </w:rPr>
      </w:pPr>
    </w:p>
    <w:p w:rsidR="00C4723A" w:rsidRDefault="00C4723A" w:rsidP="00C4723A">
      <w:pPr>
        <w:ind w:right="-180"/>
        <w:rPr>
          <w:rFonts w:ascii="Times New Roman" w:hAnsi="Times New Roman"/>
          <w:b/>
          <w:bCs/>
          <w:sz w:val="24"/>
        </w:rPr>
      </w:pPr>
      <w:r w:rsidRPr="00CF1854">
        <w:rPr>
          <w:rFonts w:ascii="Times New Roman" w:hAnsi="Times New Roman"/>
          <w:b/>
          <w:bCs/>
          <w:sz w:val="24"/>
        </w:rPr>
        <w:t xml:space="preserve">B.4. </w:t>
      </w:r>
      <w:r w:rsidRPr="00CF1854">
        <w:rPr>
          <w:rFonts w:ascii="Times New Roman" w:hAnsi="Times New Roman"/>
          <w:b/>
          <w:bCs/>
          <w:sz w:val="24"/>
        </w:rPr>
        <w:tab/>
        <w:t>Tests of Procedures or Methods to be Undertaken</w:t>
      </w:r>
    </w:p>
    <w:p w:rsidR="00F133CF" w:rsidRDefault="00F133CF" w:rsidP="00F06E8F">
      <w:pPr>
        <w:ind w:right="-180"/>
        <w:rPr>
          <w:rFonts w:ascii="Times New Roman" w:hAnsi="Times New Roman"/>
          <w:sz w:val="24"/>
        </w:rPr>
      </w:pPr>
    </w:p>
    <w:p w:rsidR="005B284E" w:rsidRPr="00BD125C" w:rsidRDefault="00D67FAA" w:rsidP="005B284E">
      <w:pPr>
        <w:ind w:firstLine="720"/>
        <w:rPr>
          <w:color w:val="000000"/>
        </w:rPr>
      </w:pPr>
      <w:r>
        <w:rPr>
          <w:rFonts w:ascii="Times New Roman" w:hAnsi="Times New Roman"/>
          <w:sz w:val="24"/>
        </w:rPr>
        <w:t xml:space="preserve">Burden estimates are based on </w:t>
      </w:r>
      <w:r w:rsidR="002C7912">
        <w:rPr>
          <w:rFonts w:ascii="Times New Roman" w:hAnsi="Times New Roman"/>
          <w:sz w:val="24"/>
        </w:rPr>
        <w:t xml:space="preserve">the </w:t>
      </w:r>
      <w:r>
        <w:rPr>
          <w:rFonts w:ascii="Times New Roman" w:hAnsi="Times New Roman"/>
          <w:sz w:val="24"/>
        </w:rPr>
        <w:t>result</w:t>
      </w:r>
      <w:r w:rsidR="002C7912">
        <w:rPr>
          <w:rFonts w:ascii="Times New Roman" w:hAnsi="Times New Roman"/>
          <w:sz w:val="24"/>
        </w:rPr>
        <w:t xml:space="preserve">s of instrument pre-testing and initial experience with the NQDW data collection during the first two years of OMB clearance.  </w:t>
      </w:r>
      <w:r w:rsidR="000D3A53">
        <w:rPr>
          <w:rFonts w:ascii="Times New Roman" w:hAnsi="Times New Roman"/>
          <w:sz w:val="24"/>
        </w:rPr>
        <w:t xml:space="preserve">Burden estimates also reflect prior state experience with voluntary implementation of the NAQC MDS survey questions, which are similar to the NQDW </w:t>
      </w:r>
      <w:r w:rsidR="00110FB3">
        <w:rPr>
          <w:rFonts w:ascii="Times New Roman" w:hAnsi="Times New Roman"/>
          <w:sz w:val="24"/>
        </w:rPr>
        <w:t xml:space="preserve">intake and 7-month follow-up questionnaires.  </w:t>
      </w:r>
      <w:r w:rsidR="005B284E" w:rsidRPr="0073561D">
        <w:rPr>
          <w:rFonts w:ascii="Times New Roman" w:hAnsi="Times New Roman"/>
          <w:color w:val="000000"/>
          <w:sz w:val="24"/>
        </w:rPr>
        <w:t>We believe that these experiences and CDC’s</w:t>
      </w:r>
      <w:r w:rsidR="0073561D" w:rsidRPr="0073561D">
        <w:rPr>
          <w:rFonts w:ascii="Times New Roman" w:eastAsia="Calibri" w:hAnsi="Times New Roman"/>
          <w:sz w:val="24"/>
        </w:rPr>
        <w:t xml:space="preserve"> </w:t>
      </w:r>
      <w:r w:rsidR="005B284E" w:rsidRPr="0073561D">
        <w:rPr>
          <w:rFonts w:ascii="Times New Roman" w:hAnsi="Times New Roman"/>
          <w:color w:val="000000"/>
          <w:sz w:val="24"/>
        </w:rPr>
        <w:t xml:space="preserve">extensive efforts </w:t>
      </w:r>
      <w:r w:rsidR="00110FB3" w:rsidRPr="0073561D">
        <w:rPr>
          <w:rFonts w:ascii="Times New Roman" w:hAnsi="Times New Roman"/>
          <w:color w:val="000000"/>
          <w:sz w:val="24"/>
        </w:rPr>
        <w:t xml:space="preserve">have </w:t>
      </w:r>
      <w:r w:rsidR="005B284E" w:rsidRPr="0073561D">
        <w:rPr>
          <w:rFonts w:ascii="Times New Roman" w:hAnsi="Times New Roman"/>
          <w:color w:val="000000"/>
          <w:sz w:val="24"/>
        </w:rPr>
        <w:t>decrease</w:t>
      </w:r>
      <w:r w:rsidR="00110FB3" w:rsidRPr="0073561D">
        <w:rPr>
          <w:rFonts w:ascii="Times New Roman" w:hAnsi="Times New Roman"/>
          <w:color w:val="000000"/>
          <w:sz w:val="24"/>
        </w:rPr>
        <w:t>d</w:t>
      </w:r>
      <w:r w:rsidR="005B284E" w:rsidRPr="0073561D">
        <w:rPr>
          <w:rFonts w:ascii="Times New Roman" w:hAnsi="Times New Roman"/>
          <w:color w:val="000000"/>
          <w:sz w:val="24"/>
        </w:rPr>
        <w:t xml:space="preserve"> the effort involved in formatting the data for CDC based on the OMB-approved survey instruments.  However, since NQDW data collection has now been going on for a number of years, this up-front, one-time</w:t>
      </w:r>
      <w:r w:rsidR="005B284E" w:rsidRPr="001635C8">
        <w:rPr>
          <w:rFonts w:ascii="Times New Roman" w:hAnsi="Times New Roman"/>
          <w:color w:val="000000"/>
          <w:sz w:val="24"/>
        </w:rPr>
        <w:t xml:space="preserve"> effort should no longer be an issue.</w:t>
      </w:r>
      <w:r w:rsidR="005B284E" w:rsidRPr="00BD125C">
        <w:rPr>
          <w:color w:val="000000"/>
        </w:rPr>
        <w:t xml:space="preserve">  </w:t>
      </w:r>
      <w:r w:rsidR="0073561D" w:rsidRPr="0073561D">
        <w:rPr>
          <w:rFonts w:ascii="Times New Roman" w:eastAsia="Calibri" w:hAnsi="Times New Roman"/>
          <w:sz w:val="24"/>
        </w:rPr>
        <w:t>The burden for submitting intake</w:t>
      </w:r>
      <w:r w:rsidR="0073561D">
        <w:rPr>
          <w:rFonts w:ascii="Times New Roman" w:eastAsia="Calibri" w:hAnsi="Times New Roman"/>
          <w:sz w:val="24"/>
        </w:rPr>
        <w:t xml:space="preserve"> and 7-month follow-up</w:t>
      </w:r>
      <w:r w:rsidR="0073561D" w:rsidRPr="0073561D">
        <w:rPr>
          <w:rFonts w:ascii="Times New Roman" w:eastAsia="Calibri" w:hAnsi="Times New Roman"/>
          <w:sz w:val="24"/>
        </w:rPr>
        <w:t xml:space="preserve"> data to CDC has been estimated as 1 hour, this includes with uploading data to the secure FTP server or saving the data to a CD/DVD and preparing it to be mailed to CDC.  </w:t>
      </w:r>
    </w:p>
    <w:p w:rsidR="00E62B25" w:rsidRDefault="00E62B25" w:rsidP="001635C8">
      <w:pPr>
        <w:ind w:right="-180"/>
        <w:rPr>
          <w:color w:val="000000"/>
        </w:rPr>
      </w:pPr>
    </w:p>
    <w:p w:rsidR="00E62B25" w:rsidRPr="001635C8" w:rsidRDefault="00E62B25" w:rsidP="00E62B25">
      <w:pPr>
        <w:ind w:firstLine="720"/>
        <w:rPr>
          <w:rFonts w:ascii="Times New Roman" w:hAnsi="Times New Roman"/>
          <w:color w:val="000000"/>
          <w:sz w:val="24"/>
        </w:rPr>
      </w:pPr>
      <w:r w:rsidRPr="001635C8">
        <w:rPr>
          <w:rFonts w:ascii="Times New Roman" w:hAnsi="Times New Roman"/>
          <w:color w:val="000000"/>
          <w:sz w:val="24"/>
        </w:rPr>
        <w:t xml:space="preserve">The State health department personnel (e.g., tobacco control program manager, quitline manager) for each state, the District of Columbia, </w:t>
      </w:r>
      <w:r w:rsidRPr="001635C8">
        <w:rPr>
          <w:rFonts w:ascii="Times New Roman" w:hAnsi="Times New Roman"/>
          <w:sz w:val="24"/>
        </w:rPr>
        <w:t>Puerto Rico,</w:t>
      </w:r>
      <w:r w:rsidRPr="001635C8">
        <w:rPr>
          <w:rFonts w:ascii="Times New Roman" w:hAnsi="Times New Roman"/>
          <w:color w:val="000000"/>
          <w:sz w:val="24"/>
        </w:rPr>
        <w:t xml:space="preserve"> and Guam will be asked to complete a quarterly, web-based NQDW Quitline Services Online Survey (see Appendix G-1) describing the services provided through their quitline. </w:t>
      </w:r>
      <w:r w:rsidRPr="001635C8">
        <w:rPr>
          <w:rFonts w:ascii="Times New Roman" w:hAnsi="Times New Roman"/>
          <w:sz w:val="24"/>
        </w:rPr>
        <w:t xml:space="preserve">The majority of these data (90%) are submitted through the web-based survey, while the remaining 10% are submitted through other electronic means (i.e. email, PDF, fax).  </w:t>
      </w:r>
      <w:r w:rsidRPr="001635C8">
        <w:rPr>
          <w:rFonts w:ascii="Times New Roman" w:hAnsi="Times New Roman"/>
          <w:color w:val="000000"/>
          <w:sz w:val="24"/>
        </w:rPr>
        <w:t xml:space="preserve">The time burden of this survey is variable and highly dependent on the number of questions a state/territory must answer regarding medication provision by the state quitline.  Please see table below for the average time to complete the survey by the number of medications provided to quitline callers. We are confident in the time </w:t>
      </w:r>
      <w:r w:rsidRPr="001635C8">
        <w:rPr>
          <w:rFonts w:ascii="Times New Roman" w:hAnsi="Times New Roman"/>
          <w:color w:val="000000"/>
          <w:sz w:val="24"/>
        </w:rPr>
        <w:lastRenderedPageBreak/>
        <w:t xml:space="preserve">estimates as they have been consistent with each fielding of this survey.  CDC/OSH is also pursing ways to condense the NQDW Quitline Services Online Survey even further – e.g., by changing the format to table-style questions that ask about the provision of NRT/medications in a single question instead of a series of questions.  </w:t>
      </w:r>
    </w:p>
    <w:p w:rsidR="00E62B25" w:rsidRPr="001635C8" w:rsidRDefault="00E62B25" w:rsidP="00C4723A">
      <w:pPr>
        <w:ind w:right="-180" w:firstLine="720"/>
        <w:rPr>
          <w:rFonts w:ascii="Times New Roman" w:hAnsi="Times New Roman"/>
          <w:sz w:val="24"/>
        </w:rPr>
      </w:pPr>
    </w:p>
    <w:p w:rsidR="00E62B25" w:rsidRPr="001635C8" w:rsidRDefault="00E62B25" w:rsidP="00E62B25">
      <w:pPr>
        <w:rPr>
          <w:rFonts w:ascii="Times New Roman" w:hAnsi="Times New Roman"/>
          <w:b/>
          <w:color w:val="000000"/>
          <w:sz w:val="24"/>
        </w:rPr>
      </w:pPr>
      <w:r w:rsidRPr="001635C8">
        <w:rPr>
          <w:rFonts w:ascii="Times New Roman" w:hAnsi="Times New Roman"/>
          <w:b/>
          <w:color w:val="000000"/>
          <w:sz w:val="24"/>
        </w:rPr>
        <w:t>Actual time burden per quarter for answering questions on the NQDW Quitline Services Online Survey</w:t>
      </w:r>
    </w:p>
    <w:p w:rsidR="00E62B25" w:rsidRPr="001635C8" w:rsidRDefault="00E62B25" w:rsidP="00E62B25">
      <w:pPr>
        <w:rPr>
          <w:rFonts w:ascii="Times New Roman" w:hAnsi="Times New Roman"/>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62B25" w:rsidRPr="001635C8" w:rsidTr="00F06E8F">
        <w:tc>
          <w:tcPr>
            <w:tcW w:w="4788" w:type="dxa"/>
            <w:shd w:val="clear" w:color="auto" w:fill="auto"/>
          </w:tcPr>
          <w:p w:rsidR="00E62B25" w:rsidRPr="001635C8" w:rsidRDefault="00E62B25" w:rsidP="00F06E8F">
            <w:pPr>
              <w:rPr>
                <w:rFonts w:ascii="Times New Roman" w:hAnsi="Times New Roman"/>
                <w:b/>
                <w:color w:val="000000"/>
                <w:sz w:val="24"/>
              </w:rPr>
            </w:pPr>
            <w:r w:rsidRPr="001635C8">
              <w:rPr>
                <w:rFonts w:ascii="Times New Roman" w:hAnsi="Times New Roman"/>
                <w:b/>
                <w:color w:val="000000"/>
                <w:sz w:val="24"/>
              </w:rPr>
              <w:t xml:space="preserve">State-specific medication provision requested on NQDW Quitline Services Online Survey </w:t>
            </w:r>
          </w:p>
        </w:tc>
        <w:tc>
          <w:tcPr>
            <w:tcW w:w="4788" w:type="dxa"/>
            <w:shd w:val="clear" w:color="auto" w:fill="auto"/>
          </w:tcPr>
          <w:p w:rsidR="00E62B25" w:rsidRPr="001635C8" w:rsidRDefault="00E62B25" w:rsidP="00F06E8F">
            <w:pPr>
              <w:rPr>
                <w:rFonts w:ascii="Times New Roman" w:hAnsi="Times New Roman"/>
                <w:b/>
                <w:color w:val="000000"/>
                <w:sz w:val="24"/>
              </w:rPr>
            </w:pPr>
            <w:r w:rsidRPr="001635C8">
              <w:rPr>
                <w:rFonts w:ascii="Times New Roman" w:hAnsi="Times New Roman"/>
                <w:b/>
                <w:color w:val="000000"/>
                <w:sz w:val="24"/>
              </w:rPr>
              <w:t>Average time to completion (range)</w:t>
            </w:r>
          </w:p>
        </w:tc>
      </w:tr>
      <w:tr w:rsidR="00E62B25" w:rsidRPr="001635C8" w:rsidTr="00F06E8F">
        <w:tc>
          <w:tcPr>
            <w:tcW w:w="4788" w:type="dxa"/>
            <w:shd w:val="clear" w:color="auto" w:fill="auto"/>
          </w:tcPr>
          <w:p w:rsidR="00E62B25" w:rsidRPr="001635C8" w:rsidRDefault="00E62B25" w:rsidP="00F06E8F">
            <w:pPr>
              <w:rPr>
                <w:rFonts w:ascii="Times New Roman" w:hAnsi="Times New Roman"/>
                <w:color w:val="000000"/>
                <w:sz w:val="24"/>
              </w:rPr>
            </w:pPr>
            <w:r w:rsidRPr="001635C8">
              <w:rPr>
                <w:rFonts w:ascii="Times New Roman" w:hAnsi="Times New Roman"/>
                <w:color w:val="000000"/>
                <w:sz w:val="24"/>
              </w:rPr>
              <w:t>States that do not provide medications to quitline callers (for 5 states as of Q4 2011)</w:t>
            </w:r>
          </w:p>
        </w:tc>
        <w:tc>
          <w:tcPr>
            <w:tcW w:w="4788" w:type="dxa"/>
            <w:shd w:val="clear" w:color="auto" w:fill="auto"/>
          </w:tcPr>
          <w:p w:rsidR="00E62B25" w:rsidRPr="001635C8" w:rsidRDefault="00E62B25" w:rsidP="00F06E8F">
            <w:pPr>
              <w:jc w:val="center"/>
              <w:rPr>
                <w:rFonts w:ascii="Times New Roman" w:hAnsi="Times New Roman"/>
                <w:color w:val="000000"/>
                <w:sz w:val="24"/>
              </w:rPr>
            </w:pPr>
            <w:r w:rsidRPr="001635C8">
              <w:rPr>
                <w:rFonts w:ascii="Times New Roman" w:hAnsi="Times New Roman"/>
                <w:color w:val="000000"/>
                <w:sz w:val="24"/>
              </w:rPr>
              <w:t>14 minutes (7 to 33 minutes)</w:t>
            </w:r>
          </w:p>
          <w:p w:rsidR="00E62B25" w:rsidRPr="001635C8" w:rsidRDefault="00E62B25" w:rsidP="00F06E8F">
            <w:pPr>
              <w:jc w:val="center"/>
              <w:rPr>
                <w:rFonts w:ascii="Times New Roman" w:hAnsi="Times New Roman"/>
                <w:color w:val="000000"/>
                <w:sz w:val="24"/>
              </w:rPr>
            </w:pPr>
          </w:p>
        </w:tc>
      </w:tr>
      <w:tr w:rsidR="00E62B25" w:rsidRPr="001635C8" w:rsidTr="00F06E8F">
        <w:tc>
          <w:tcPr>
            <w:tcW w:w="4788" w:type="dxa"/>
            <w:shd w:val="clear" w:color="auto" w:fill="auto"/>
          </w:tcPr>
          <w:p w:rsidR="00E62B25" w:rsidRPr="001635C8" w:rsidRDefault="00E62B25" w:rsidP="00F06E8F">
            <w:pPr>
              <w:rPr>
                <w:rFonts w:ascii="Times New Roman" w:hAnsi="Times New Roman"/>
                <w:color w:val="000000"/>
                <w:sz w:val="24"/>
              </w:rPr>
            </w:pPr>
            <w:r w:rsidRPr="001635C8">
              <w:rPr>
                <w:rFonts w:ascii="Times New Roman" w:hAnsi="Times New Roman"/>
                <w:color w:val="000000"/>
                <w:sz w:val="24"/>
              </w:rPr>
              <w:t>States that provide 1 medication to callers (for 9 states as of Q4 2011)</w:t>
            </w:r>
          </w:p>
        </w:tc>
        <w:tc>
          <w:tcPr>
            <w:tcW w:w="4788" w:type="dxa"/>
            <w:shd w:val="clear" w:color="auto" w:fill="auto"/>
          </w:tcPr>
          <w:p w:rsidR="00E62B25" w:rsidRPr="001635C8" w:rsidRDefault="00E62B25" w:rsidP="00F06E8F">
            <w:pPr>
              <w:jc w:val="center"/>
              <w:rPr>
                <w:rFonts w:ascii="Times New Roman" w:hAnsi="Times New Roman"/>
                <w:color w:val="000000"/>
                <w:sz w:val="24"/>
              </w:rPr>
            </w:pPr>
            <w:r w:rsidRPr="001635C8">
              <w:rPr>
                <w:rFonts w:ascii="Times New Roman" w:hAnsi="Times New Roman"/>
                <w:color w:val="000000"/>
                <w:sz w:val="24"/>
              </w:rPr>
              <w:t>23 minutes (10 to 41 minutes)</w:t>
            </w:r>
          </w:p>
        </w:tc>
      </w:tr>
      <w:tr w:rsidR="00E62B25" w:rsidRPr="001635C8" w:rsidTr="00F06E8F">
        <w:tc>
          <w:tcPr>
            <w:tcW w:w="4788" w:type="dxa"/>
            <w:shd w:val="clear" w:color="auto" w:fill="auto"/>
          </w:tcPr>
          <w:p w:rsidR="00E62B25" w:rsidRPr="001635C8" w:rsidRDefault="00E62B25" w:rsidP="00F06E8F">
            <w:pPr>
              <w:rPr>
                <w:rFonts w:ascii="Times New Roman" w:hAnsi="Times New Roman"/>
                <w:color w:val="000000"/>
                <w:sz w:val="24"/>
              </w:rPr>
            </w:pPr>
            <w:r w:rsidRPr="001635C8">
              <w:rPr>
                <w:rFonts w:ascii="Times New Roman" w:hAnsi="Times New Roman"/>
                <w:color w:val="000000"/>
                <w:sz w:val="24"/>
              </w:rPr>
              <w:t>States that provide 2 medications (patch and gum) to quitline callers (for 36 states as of Q4 2011)</w:t>
            </w:r>
          </w:p>
        </w:tc>
        <w:tc>
          <w:tcPr>
            <w:tcW w:w="4788" w:type="dxa"/>
            <w:shd w:val="clear" w:color="auto" w:fill="auto"/>
          </w:tcPr>
          <w:p w:rsidR="00E62B25" w:rsidRPr="001635C8" w:rsidRDefault="00E62B25" w:rsidP="00F06E8F">
            <w:pPr>
              <w:jc w:val="center"/>
              <w:rPr>
                <w:rFonts w:ascii="Times New Roman" w:hAnsi="Times New Roman"/>
                <w:color w:val="000000"/>
                <w:sz w:val="24"/>
              </w:rPr>
            </w:pPr>
            <w:r w:rsidRPr="001635C8">
              <w:rPr>
                <w:rFonts w:ascii="Times New Roman" w:hAnsi="Times New Roman"/>
                <w:color w:val="000000"/>
                <w:sz w:val="24"/>
              </w:rPr>
              <w:t>20 minutes (9 to 50 minutes)</w:t>
            </w:r>
          </w:p>
        </w:tc>
      </w:tr>
      <w:tr w:rsidR="00E62B25" w:rsidRPr="001635C8" w:rsidTr="00F06E8F">
        <w:tc>
          <w:tcPr>
            <w:tcW w:w="4788" w:type="dxa"/>
            <w:shd w:val="clear" w:color="auto" w:fill="auto"/>
          </w:tcPr>
          <w:p w:rsidR="00E62B25" w:rsidRPr="001635C8" w:rsidRDefault="00E62B25" w:rsidP="00F06E8F">
            <w:pPr>
              <w:rPr>
                <w:rFonts w:ascii="Times New Roman" w:hAnsi="Times New Roman"/>
                <w:color w:val="000000"/>
                <w:sz w:val="24"/>
              </w:rPr>
            </w:pPr>
            <w:r w:rsidRPr="001635C8">
              <w:rPr>
                <w:rFonts w:ascii="Times New Roman" w:hAnsi="Times New Roman"/>
                <w:color w:val="000000"/>
                <w:sz w:val="24"/>
              </w:rPr>
              <w:t>States that provide 3 or more NRTs (for 23 states as of Q4 2011)</w:t>
            </w:r>
          </w:p>
        </w:tc>
        <w:tc>
          <w:tcPr>
            <w:tcW w:w="4788" w:type="dxa"/>
            <w:shd w:val="clear" w:color="auto" w:fill="auto"/>
          </w:tcPr>
          <w:p w:rsidR="00E62B25" w:rsidRPr="001635C8" w:rsidRDefault="00E62B25" w:rsidP="00F06E8F">
            <w:pPr>
              <w:jc w:val="center"/>
              <w:rPr>
                <w:rFonts w:ascii="Times New Roman" w:hAnsi="Times New Roman"/>
                <w:color w:val="000000"/>
                <w:sz w:val="24"/>
              </w:rPr>
            </w:pPr>
            <w:r w:rsidRPr="001635C8">
              <w:rPr>
                <w:rFonts w:ascii="Times New Roman" w:hAnsi="Times New Roman"/>
                <w:color w:val="000000"/>
                <w:sz w:val="24"/>
              </w:rPr>
              <w:t>23 minutes (10 to 43 minutes)</w:t>
            </w:r>
          </w:p>
        </w:tc>
      </w:tr>
    </w:tbl>
    <w:p w:rsidR="00E62B25" w:rsidRPr="001635C8" w:rsidRDefault="00E62B25" w:rsidP="00E62B25">
      <w:pPr>
        <w:rPr>
          <w:rFonts w:ascii="Times New Roman" w:hAnsi="Times New Roman"/>
          <w:color w:val="000000"/>
          <w:sz w:val="24"/>
        </w:rPr>
      </w:pPr>
    </w:p>
    <w:p w:rsidR="00E62B25" w:rsidRPr="001635C8" w:rsidRDefault="001635C8" w:rsidP="001635C8">
      <w:pPr>
        <w:ind w:right="-180" w:firstLine="720"/>
        <w:rPr>
          <w:rFonts w:ascii="Times New Roman" w:hAnsi="Times New Roman"/>
          <w:color w:val="000000"/>
          <w:sz w:val="24"/>
        </w:rPr>
      </w:pPr>
      <w:r w:rsidRPr="001635C8">
        <w:rPr>
          <w:rFonts w:ascii="Times New Roman" w:hAnsi="Times New Roman"/>
          <w:sz w:val="24"/>
        </w:rPr>
        <w:t>The services survey has been designed with skip patterns to minimize respondent burden. For example, although the Q4 2011 services survey contains 52 questions, the average respondent answered approximately 38 questions because most quitlines do not provided every form of cessation medication asked about in the services survey; most states only provided three forms of nicotine replacement therapy (patches, gum, and lozenges).</w:t>
      </w:r>
      <w:r>
        <w:rPr>
          <w:rFonts w:ascii="Times New Roman" w:hAnsi="Times New Roman"/>
          <w:color w:val="000000"/>
          <w:sz w:val="24"/>
        </w:rPr>
        <w:t xml:space="preserve">  </w:t>
      </w:r>
      <w:r w:rsidR="00E62B25" w:rsidRPr="001635C8">
        <w:rPr>
          <w:rFonts w:ascii="Times New Roman" w:hAnsi="Times New Roman"/>
          <w:color w:val="000000"/>
          <w:sz w:val="24"/>
        </w:rPr>
        <w:t>For most states (those that provide 2 medications (patch an</w:t>
      </w:r>
      <w:r w:rsidR="001C484F" w:rsidRPr="001635C8">
        <w:rPr>
          <w:rFonts w:ascii="Times New Roman" w:hAnsi="Times New Roman"/>
          <w:color w:val="000000"/>
          <w:sz w:val="24"/>
        </w:rPr>
        <w:t xml:space="preserve">d gum) to quitline callers:  36 out of </w:t>
      </w:r>
      <w:r w:rsidR="00E62B25" w:rsidRPr="001635C8">
        <w:rPr>
          <w:rFonts w:ascii="Times New Roman" w:hAnsi="Times New Roman"/>
          <w:color w:val="000000"/>
          <w:sz w:val="24"/>
        </w:rPr>
        <w:t xml:space="preserve">52), the average time to complete the NQDW Quitline Services Online Survey is 20 minutes.  </w:t>
      </w:r>
      <w:r w:rsidR="00B7317B" w:rsidRPr="001635C8">
        <w:rPr>
          <w:rFonts w:ascii="Times New Roman" w:hAnsi="Times New Roman"/>
          <w:color w:val="000000"/>
          <w:sz w:val="24"/>
        </w:rPr>
        <w:t>This Information Collection Request includes the revised 20-minute estimate for the Services Survey.</w:t>
      </w:r>
    </w:p>
    <w:p w:rsidR="00E62B25" w:rsidRPr="001635C8" w:rsidRDefault="00E62B25" w:rsidP="00C4723A">
      <w:pPr>
        <w:ind w:right="-180" w:firstLine="720"/>
        <w:rPr>
          <w:rFonts w:ascii="Times New Roman" w:hAnsi="Times New Roman"/>
          <w:sz w:val="24"/>
        </w:rPr>
      </w:pPr>
    </w:p>
    <w:p w:rsidR="00C4723A" w:rsidRDefault="00C4723A" w:rsidP="00C4723A">
      <w:pPr>
        <w:ind w:right="-180"/>
        <w:rPr>
          <w:rFonts w:ascii="Times New Roman" w:hAnsi="Times New Roman"/>
          <w:b/>
          <w:bCs/>
          <w:sz w:val="24"/>
        </w:rPr>
      </w:pPr>
    </w:p>
    <w:p w:rsidR="00C4723A" w:rsidRPr="00651471" w:rsidRDefault="00C4723A" w:rsidP="00C4723A">
      <w:pPr>
        <w:ind w:right="-180"/>
        <w:rPr>
          <w:rFonts w:ascii="Times New Roman" w:hAnsi="Times New Roman"/>
          <w:b/>
          <w:bCs/>
          <w:sz w:val="24"/>
        </w:rPr>
      </w:pPr>
      <w:r w:rsidRPr="00651471">
        <w:rPr>
          <w:rFonts w:ascii="Times New Roman" w:hAnsi="Times New Roman"/>
          <w:b/>
          <w:bCs/>
          <w:sz w:val="24"/>
        </w:rPr>
        <w:t>B.5</w:t>
      </w:r>
      <w:r w:rsidRPr="00651471">
        <w:rPr>
          <w:rFonts w:ascii="Times New Roman" w:hAnsi="Times New Roman"/>
          <w:b/>
          <w:bCs/>
          <w:sz w:val="24"/>
        </w:rPr>
        <w:tab/>
        <w:t xml:space="preserve">Individuals Consulted on Statistical Aspects and Individuals Collecting </w:t>
      </w:r>
    </w:p>
    <w:p w:rsidR="00C4723A" w:rsidRPr="00651471" w:rsidRDefault="00C4723A" w:rsidP="00C4723A">
      <w:pPr>
        <w:ind w:right="-180"/>
        <w:rPr>
          <w:rFonts w:ascii="Times New Roman" w:hAnsi="Times New Roman"/>
          <w:b/>
          <w:bCs/>
          <w:sz w:val="24"/>
        </w:rPr>
      </w:pPr>
      <w:r>
        <w:rPr>
          <w:rFonts w:ascii="Times New Roman" w:hAnsi="Times New Roman"/>
          <w:b/>
          <w:bCs/>
          <w:sz w:val="24"/>
        </w:rPr>
        <w:tab/>
      </w:r>
      <w:r w:rsidRPr="00651471">
        <w:rPr>
          <w:rFonts w:ascii="Times New Roman" w:hAnsi="Times New Roman"/>
          <w:b/>
          <w:bCs/>
          <w:sz w:val="24"/>
        </w:rPr>
        <w:t>and/or Analyzing Data</w:t>
      </w:r>
    </w:p>
    <w:p w:rsidR="00C4723A" w:rsidRPr="00651471" w:rsidRDefault="00C4723A" w:rsidP="00C4723A">
      <w:pPr>
        <w:ind w:right="-180"/>
        <w:rPr>
          <w:rFonts w:ascii="Times New Roman" w:hAnsi="Times New Roman"/>
          <w:sz w:val="24"/>
        </w:rPr>
      </w:pPr>
    </w:p>
    <w:p w:rsidR="003D543D" w:rsidRDefault="003D543D" w:rsidP="003D543D">
      <w:pPr>
        <w:pStyle w:val="CommentText1"/>
        <w:ind w:firstLine="720"/>
        <w:rPr>
          <w:rFonts w:ascii="Times New Roman" w:hAnsi="Times New Roman"/>
          <w:sz w:val="24"/>
        </w:rPr>
      </w:pPr>
      <w:r>
        <w:rPr>
          <w:rFonts w:ascii="Times New Roman" w:hAnsi="Times New Roman"/>
          <w:sz w:val="24"/>
        </w:rPr>
        <w:t>CDC has consulted with and will continue to consult</w:t>
      </w:r>
      <w:r w:rsidRPr="00651471">
        <w:rPr>
          <w:rFonts w:ascii="Times New Roman" w:hAnsi="Times New Roman"/>
          <w:sz w:val="24"/>
        </w:rPr>
        <w:t xml:space="preserve"> with </w:t>
      </w:r>
      <w:r w:rsidR="007543C8">
        <w:rPr>
          <w:rFonts w:ascii="Times New Roman" w:hAnsi="Times New Roman"/>
          <w:sz w:val="24"/>
        </w:rPr>
        <w:t xml:space="preserve">leading tobacco researchers </w:t>
      </w:r>
      <w:r w:rsidRPr="00651471">
        <w:rPr>
          <w:rFonts w:ascii="Times New Roman" w:hAnsi="Times New Roman"/>
          <w:sz w:val="24"/>
        </w:rPr>
        <w:t xml:space="preserve"> and </w:t>
      </w:r>
      <w:r>
        <w:rPr>
          <w:rFonts w:ascii="Times New Roman" w:hAnsi="Times New Roman"/>
          <w:sz w:val="24"/>
        </w:rPr>
        <w:t>CDC</w:t>
      </w:r>
      <w:r w:rsidRPr="00651471">
        <w:rPr>
          <w:rFonts w:ascii="Times New Roman" w:hAnsi="Times New Roman"/>
          <w:sz w:val="24"/>
        </w:rPr>
        <w:t xml:space="preserve"> partners</w:t>
      </w:r>
      <w:r>
        <w:rPr>
          <w:rFonts w:ascii="Times New Roman" w:hAnsi="Times New Roman"/>
          <w:sz w:val="24"/>
        </w:rPr>
        <w:t xml:space="preserve"> including the North American </w:t>
      </w:r>
      <w:r w:rsidRPr="00E41ADD">
        <w:rPr>
          <w:rFonts w:ascii="Times New Roman" w:hAnsi="Times New Roman"/>
          <w:sz w:val="24"/>
        </w:rPr>
        <w:t xml:space="preserve">Quitline Consortium as appropriate.  </w:t>
      </w:r>
      <w:r w:rsidRPr="00701AB9">
        <w:rPr>
          <w:rFonts w:ascii="Times New Roman" w:hAnsi="Times New Roman"/>
          <w:sz w:val="24"/>
          <w:szCs w:val="24"/>
        </w:rPr>
        <w:t xml:space="preserve">CDC is planning to convene a NQDW </w:t>
      </w:r>
      <w:r>
        <w:rPr>
          <w:rFonts w:ascii="Times New Roman" w:hAnsi="Times New Roman"/>
          <w:sz w:val="24"/>
          <w:szCs w:val="24"/>
        </w:rPr>
        <w:t>e</w:t>
      </w:r>
      <w:r w:rsidRPr="00701AB9">
        <w:rPr>
          <w:rFonts w:ascii="Times New Roman" w:hAnsi="Times New Roman"/>
          <w:sz w:val="24"/>
          <w:szCs w:val="24"/>
        </w:rPr>
        <w:t xml:space="preserve">valuation </w:t>
      </w:r>
      <w:r>
        <w:rPr>
          <w:rFonts w:ascii="Times New Roman" w:hAnsi="Times New Roman"/>
          <w:sz w:val="24"/>
          <w:szCs w:val="24"/>
        </w:rPr>
        <w:t xml:space="preserve">working group </w:t>
      </w:r>
      <w:r w:rsidRPr="00701AB9">
        <w:rPr>
          <w:rFonts w:ascii="Times New Roman" w:hAnsi="Times New Roman"/>
          <w:sz w:val="24"/>
          <w:szCs w:val="24"/>
        </w:rPr>
        <w:t xml:space="preserve">to obtain stakeholder feedback and expert opinion on using NQDW for evaluation, monitoring, and program improvement.  </w:t>
      </w:r>
      <w:r w:rsidRPr="001C4FD6">
        <w:rPr>
          <w:rFonts w:ascii="Times New Roman" w:hAnsi="Times New Roman"/>
          <w:sz w:val="24"/>
          <w:szCs w:val="24"/>
        </w:rPr>
        <w:t>The working group will be established in July 2012 and a report of the initial working group meeting will be</w:t>
      </w:r>
      <w:r w:rsidR="00684759">
        <w:rPr>
          <w:rFonts w:ascii="Times New Roman" w:hAnsi="Times New Roman"/>
          <w:sz w:val="24"/>
          <w:szCs w:val="24"/>
        </w:rPr>
        <w:t xml:space="preserve"> available</w:t>
      </w:r>
      <w:r w:rsidRPr="001C4FD6">
        <w:rPr>
          <w:rFonts w:ascii="Times New Roman" w:hAnsi="Times New Roman"/>
          <w:sz w:val="24"/>
          <w:szCs w:val="24"/>
        </w:rPr>
        <w:t xml:space="preserve"> in September 2012.</w:t>
      </w:r>
      <w:r>
        <w:rPr>
          <w:rFonts w:ascii="Times New Roman" w:hAnsi="Times New Roman"/>
          <w:sz w:val="24"/>
          <w:szCs w:val="24"/>
        </w:rPr>
        <w:t xml:space="preserve">  </w:t>
      </w:r>
      <w:r w:rsidRPr="00701AB9">
        <w:rPr>
          <w:rFonts w:ascii="Times New Roman" w:hAnsi="Times New Roman"/>
          <w:sz w:val="24"/>
          <w:szCs w:val="24"/>
        </w:rPr>
        <w:t>One of the goals of the group will be to develop a detailed evaluation plan that addresses data analysis, quality assurance, and dissemination.  This work</w:t>
      </w:r>
      <w:r>
        <w:rPr>
          <w:rFonts w:ascii="Times New Roman" w:hAnsi="Times New Roman"/>
          <w:sz w:val="24"/>
          <w:szCs w:val="24"/>
        </w:rPr>
        <w:t xml:space="preserve">ing </w:t>
      </w:r>
      <w:r w:rsidRPr="00701AB9">
        <w:rPr>
          <w:rFonts w:ascii="Times New Roman" w:hAnsi="Times New Roman"/>
          <w:sz w:val="24"/>
          <w:szCs w:val="24"/>
        </w:rPr>
        <w:t>group will consist of quitline evaluators and representatives from quitline service providers</w:t>
      </w:r>
      <w:r>
        <w:rPr>
          <w:rFonts w:ascii="Times New Roman" w:hAnsi="Times New Roman"/>
          <w:sz w:val="24"/>
          <w:szCs w:val="24"/>
        </w:rPr>
        <w:t>,</w:t>
      </w:r>
      <w:r w:rsidRPr="00701AB9">
        <w:rPr>
          <w:rFonts w:ascii="Times New Roman" w:hAnsi="Times New Roman"/>
          <w:sz w:val="24"/>
          <w:szCs w:val="24"/>
        </w:rPr>
        <w:t xml:space="preserve"> </w:t>
      </w:r>
      <w:r>
        <w:rPr>
          <w:rFonts w:ascii="Times New Roman" w:hAnsi="Times New Roman"/>
          <w:sz w:val="24"/>
          <w:szCs w:val="24"/>
        </w:rPr>
        <w:t xml:space="preserve">NAQC, </w:t>
      </w:r>
      <w:r w:rsidRPr="00701AB9">
        <w:rPr>
          <w:rFonts w:ascii="Times New Roman" w:hAnsi="Times New Roman"/>
          <w:sz w:val="24"/>
          <w:szCs w:val="24"/>
        </w:rPr>
        <w:t>and state tobacco control programs</w:t>
      </w:r>
      <w:r>
        <w:rPr>
          <w:rFonts w:ascii="Times New Roman" w:hAnsi="Times New Roman"/>
          <w:sz w:val="24"/>
          <w:szCs w:val="24"/>
        </w:rPr>
        <w:t xml:space="preserve"> and other federal agencies</w:t>
      </w:r>
      <w:r w:rsidRPr="00701AB9">
        <w:rPr>
          <w:rFonts w:ascii="Times New Roman" w:hAnsi="Times New Roman"/>
          <w:sz w:val="24"/>
          <w:szCs w:val="24"/>
        </w:rPr>
        <w:t xml:space="preserve">.  This </w:t>
      </w:r>
      <w:r>
        <w:rPr>
          <w:rFonts w:ascii="Times New Roman" w:hAnsi="Times New Roman"/>
          <w:sz w:val="24"/>
          <w:szCs w:val="24"/>
        </w:rPr>
        <w:t xml:space="preserve">workgroup </w:t>
      </w:r>
      <w:r w:rsidRPr="00701AB9">
        <w:rPr>
          <w:rFonts w:ascii="Times New Roman" w:hAnsi="Times New Roman"/>
          <w:sz w:val="24"/>
          <w:szCs w:val="24"/>
        </w:rPr>
        <w:t>will provide an opportunity for CDC to obtain input on the specifics of NQDW data collection from NAQC and the quitline community.</w:t>
      </w:r>
      <w:r>
        <w:rPr>
          <w:rFonts w:ascii="Times New Roman" w:hAnsi="Times New Roman"/>
          <w:sz w:val="24"/>
          <w:szCs w:val="24"/>
        </w:rPr>
        <w:t xml:space="preserve">  </w:t>
      </w:r>
      <w:r w:rsidRPr="00E41ADD">
        <w:rPr>
          <w:rFonts w:ascii="Times New Roman" w:hAnsi="Times New Roman"/>
          <w:sz w:val="24"/>
        </w:rPr>
        <w:t>Data management and analysis will be performed by the Office on Smoking and Health at CDC.</w:t>
      </w:r>
    </w:p>
    <w:p w:rsidR="00442BCA" w:rsidRDefault="00442BCA" w:rsidP="00C4723A">
      <w:pPr>
        <w:ind w:right="-180" w:firstLine="720"/>
        <w:rPr>
          <w:rFonts w:ascii="Times New Roman" w:hAnsi="Times New Roman"/>
          <w:sz w:val="24"/>
        </w:rPr>
      </w:pPr>
    </w:p>
    <w:p w:rsidR="00DA5587" w:rsidRDefault="00442BCA" w:rsidP="00442BCA">
      <w:pPr>
        <w:ind w:right="-180"/>
        <w:rPr>
          <w:rFonts w:ascii="Times New Roman" w:hAnsi="Times New Roman"/>
          <w:sz w:val="24"/>
        </w:rPr>
      </w:pPr>
      <w:r w:rsidRPr="002A4A80">
        <w:rPr>
          <w:rFonts w:ascii="Times New Roman" w:hAnsi="Times New Roman"/>
          <w:sz w:val="24"/>
          <w:u w:val="single"/>
        </w:rPr>
        <w:t>Study Design, Data Analysis</w:t>
      </w:r>
      <w:r w:rsidR="00DA5587">
        <w:rPr>
          <w:rFonts w:ascii="Times New Roman" w:hAnsi="Times New Roman"/>
          <w:sz w:val="24"/>
          <w:u w:val="single"/>
        </w:rPr>
        <w:t>, Data Collection</w:t>
      </w:r>
      <w:r w:rsidRPr="002A4A80">
        <w:rPr>
          <w:rFonts w:ascii="Times New Roman" w:hAnsi="Times New Roman"/>
          <w:sz w:val="24"/>
          <w:u w:val="single"/>
        </w:rPr>
        <w:t xml:space="preserve"> and Reporting</w:t>
      </w:r>
      <w:r>
        <w:rPr>
          <w:rFonts w:ascii="Times New Roman" w:hAnsi="Times New Roman"/>
          <w:sz w:val="24"/>
        </w:rPr>
        <w:t>:</w:t>
      </w:r>
      <w:r>
        <w:rPr>
          <w:rFonts w:ascii="Times New Roman" w:hAnsi="Times New Roman"/>
          <w:sz w:val="24"/>
        </w:rPr>
        <w:tab/>
        <w:t xml:space="preserve"> </w:t>
      </w:r>
      <w:r w:rsidR="002A4A80">
        <w:rPr>
          <w:rFonts w:ascii="Times New Roman" w:hAnsi="Times New Roman"/>
          <w:sz w:val="24"/>
        </w:rPr>
        <w:tab/>
      </w:r>
    </w:p>
    <w:p w:rsidR="00684759" w:rsidRDefault="00684759" w:rsidP="00442BCA">
      <w:pPr>
        <w:ind w:right="-180"/>
        <w:rPr>
          <w:rFonts w:ascii="Times New Roman" w:hAnsi="Times New Roman"/>
          <w:sz w:val="24"/>
        </w:rPr>
      </w:pPr>
    </w:p>
    <w:p w:rsidR="00442BCA" w:rsidRPr="00442BCA" w:rsidRDefault="00523991" w:rsidP="00442BCA">
      <w:pPr>
        <w:ind w:right="-180"/>
        <w:rPr>
          <w:rFonts w:ascii="Times New Roman" w:hAnsi="Times New Roman"/>
          <w:sz w:val="24"/>
        </w:rPr>
      </w:pPr>
      <w:r>
        <w:rPr>
          <w:rFonts w:ascii="Times New Roman" w:hAnsi="Times New Roman"/>
          <w:sz w:val="24"/>
        </w:rPr>
        <w:t>Henraya McGruder</w:t>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p>
    <w:p w:rsidR="00442BCA" w:rsidRPr="00442BCA" w:rsidRDefault="00442BCA" w:rsidP="002A4A80">
      <w:pPr>
        <w:rPr>
          <w:rFonts w:ascii="Times New Roman" w:hAnsi="Times New Roman"/>
          <w:sz w:val="24"/>
        </w:rPr>
      </w:pPr>
      <w:r w:rsidRPr="00442BCA">
        <w:rPr>
          <w:rFonts w:ascii="Times New Roman" w:hAnsi="Times New Roman"/>
          <w:sz w:val="24"/>
        </w:rPr>
        <w:t>Telephone: 770-488-8</w:t>
      </w:r>
      <w:r w:rsidR="00523991">
        <w:rPr>
          <w:rFonts w:ascii="Times New Roman" w:hAnsi="Times New Roman"/>
          <w:sz w:val="24"/>
        </w:rPr>
        <w:t>266</w:t>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p>
    <w:p w:rsidR="002A4A80" w:rsidRPr="00442BCA" w:rsidRDefault="00442BCA" w:rsidP="002A4A80">
      <w:pPr>
        <w:rPr>
          <w:rFonts w:ascii="Times New Roman" w:hAnsi="Times New Roman"/>
          <w:sz w:val="24"/>
        </w:rPr>
      </w:pPr>
      <w:r w:rsidRPr="00442BCA">
        <w:rPr>
          <w:rFonts w:ascii="Times New Roman" w:hAnsi="Times New Roman"/>
          <w:sz w:val="24"/>
        </w:rPr>
        <w:t xml:space="preserve">Email Address: </w:t>
      </w:r>
      <w:hyperlink r:id="rId15" w:history="1">
        <w:r w:rsidR="00DA5587" w:rsidRPr="006B130F">
          <w:rPr>
            <w:rStyle w:val="Hyperlink"/>
            <w:rFonts w:ascii="Times New Roman" w:hAnsi="Times New Roman"/>
            <w:sz w:val="24"/>
          </w:rPr>
          <w:t>hmcgruder@cdc.gov</w:t>
        </w:r>
      </w:hyperlink>
      <w:r w:rsidR="002A4A80" w:rsidRPr="002A4A80">
        <w:rPr>
          <w:rFonts w:ascii="Times New Roman" w:hAnsi="Times New Roman"/>
          <w:sz w:val="24"/>
        </w:rPr>
        <w:t xml:space="preserve"> </w:t>
      </w:r>
      <w:r w:rsidR="002A4A80">
        <w:rPr>
          <w:rFonts w:ascii="Times New Roman" w:hAnsi="Times New Roman"/>
          <w:sz w:val="24"/>
        </w:rPr>
        <w:tab/>
      </w:r>
      <w:r w:rsidR="002A4A80">
        <w:rPr>
          <w:rFonts w:ascii="Times New Roman" w:hAnsi="Times New Roman"/>
          <w:sz w:val="24"/>
        </w:rPr>
        <w:tab/>
      </w:r>
    </w:p>
    <w:p w:rsidR="00442BCA" w:rsidRDefault="002A4A80" w:rsidP="002A4A80">
      <w:pPr>
        <w:rPr>
          <w:rFonts w:ascii="Times New Roman" w:hAnsi="Times New Roman"/>
          <w:sz w:val="24"/>
        </w:rPr>
      </w:pPr>
      <w:r>
        <w:rPr>
          <w:rFonts w:ascii="Times New Roman" w:hAnsi="Times New Roman"/>
          <w:sz w:val="24"/>
        </w:rPr>
        <w:t>4770 Buford Highway, MS K-5</w:t>
      </w:r>
      <w:r w:rsidR="00DA5587">
        <w:rPr>
          <w:rFonts w:ascii="Times New Roman" w:hAnsi="Times New Roman"/>
          <w:sz w:val="24"/>
        </w:rPr>
        <w:t>0</w:t>
      </w:r>
      <w:r w:rsidR="00DA5587">
        <w:rPr>
          <w:rFonts w:ascii="Times New Roman" w:hAnsi="Times New Roman"/>
          <w:sz w:val="24"/>
        </w:rPr>
        <w:tab/>
      </w:r>
      <w:r w:rsidR="00DA5587">
        <w:rPr>
          <w:rFonts w:ascii="Times New Roman" w:hAnsi="Times New Roman"/>
          <w:sz w:val="24"/>
        </w:rPr>
        <w:tab/>
      </w:r>
      <w:r w:rsidR="00DA5587">
        <w:rPr>
          <w:rFonts w:ascii="Times New Roman" w:hAnsi="Times New Roman"/>
          <w:sz w:val="24"/>
        </w:rPr>
        <w:tab/>
      </w:r>
    </w:p>
    <w:p w:rsidR="00442BCA" w:rsidRDefault="002A4A80" w:rsidP="002A4A80">
      <w:pPr>
        <w:rPr>
          <w:rFonts w:ascii="Times New Roman" w:hAnsi="Times New Roman"/>
          <w:sz w:val="24"/>
        </w:rPr>
      </w:pPr>
      <w:r>
        <w:rPr>
          <w:rFonts w:ascii="Times New Roman" w:hAnsi="Times New Roman"/>
          <w:sz w:val="24"/>
        </w:rPr>
        <w:t xml:space="preserve">Atlanta, </w:t>
      </w:r>
      <w:r w:rsidR="00DA5587">
        <w:rPr>
          <w:rFonts w:ascii="Times New Roman" w:hAnsi="Times New Roman"/>
          <w:sz w:val="24"/>
        </w:rPr>
        <w:t>GA  30341</w:t>
      </w:r>
      <w:r w:rsidR="00DA5587">
        <w:rPr>
          <w:rFonts w:ascii="Times New Roman" w:hAnsi="Times New Roman"/>
          <w:sz w:val="24"/>
        </w:rPr>
        <w:tab/>
      </w:r>
      <w:r w:rsidR="00DA5587">
        <w:rPr>
          <w:rFonts w:ascii="Times New Roman" w:hAnsi="Times New Roman"/>
          <w:sz w:val="24"/>
        </w:rPr>
        <w:tab/>
      </w:r>
      <w:r w:rsidR="00DA5587">
        <w:rPr>
          <w:rFonts w:ascii="Times New Roman" w:hAnsi="Times New Roman"/>
          <w:sz w:val="24"/>
        </w:rPr>
        <w:tab/>
      </w:r>
      <w:r w:rsidR="00DA5587">
        <w:rPr>
          <w:rFonts w:ascii="Times New Roman" w:hAnsi="Times New Roman"/>
          <w:sz w:val="24"/>
        </w:rPr>
        <w:tab/>
      </w:r>
      <w:r w:rsidR="00DA5587">
        <w:rPr>
          <w:rFonts w:ascii="Times New Roman" w:hAnsi="Times New Roman"/>
          <w:sz w:val="24"/>
        </w:rPr>
        <w:tab/>
      </w:r>
    </w:p>
    <w:p w:rsidR="00D73B4D" w:rsidRDefault="00D73B4D" w:rsidP="002A4A80">
      <w:pPr>
        <w:rPr>
          <w:rFonts w:ascii="Times New Roman" w:hAnsi="Times New Roman"/>
          <w:sz w:val="24"/>
        </w:rPr>
      </w:pPr>
    </w:p>
    <w:p w:rsidR="00D73B4D" w:rsidRDefault="00D73B4D" w:rsidP="002A4A80">
      <w:pPr>
        <w:rPr>
          <w:rFonts w:ascii="Times New Roman" w:hAnsi="Times New Roman"/>
          <w:sz w:val="24"/>
        </w:rPr>
      </w:pPr>
    </w:p>
    <w:p w:rsidR="00D73B4D" w:rsidRDefault="00D73B4D" w:rsidP="002A4A80">
      <w:pPr>
        <w:rPr>
          <w:rFonts w:ascii="Times New Roman" w:hAnsi="Times New Roman"/>
          <w:sz w:val="24"/>
        </w:rPr>
      </w:pPr>
    </w:p>
    <w:p w:rsidR="002B0E4C" w:rsidRDefault="002B0E4C" w:rsidP="002B0E4C">
      <w:pPr>
        <w:rPr>
          <w:rFonts w:ascii="Times New Roman" w:hAnsi="Times New Roman"/>
          <w:b/>
          <w:sz w:val="24"/>
        </w:rPr>
      </w:pPr>
    </w:p>
    <w:p w:rsidR="002B0E4C" w:rsidRDefault="002B0E4C" w:rsidP="002B0E4C">
      <w:pPr>
        <w:rPr>
          <w:rFonts w:ascii="Times New Roman" w:hAnsi="Times New Roman"/>
          <w:b/>
          <w:sz w:val="24"/>
        </w:rPr>
      </w:pPr>
    </w:p>
    <w:p w:rsidR="00C4723A" w:rsidRPr="00ED56E1" w:rsidRDefault="00C4723A" w:rsidP="002B0E4C">
      <w:pPr>
        <w:rPr>
          <w:rFonts w:ascii="Times New Roman" w:hAnsi="Times New Roman"/>
          <w:b/>
          <w:sz w:val="24"/>
        </w:rPr>
      </w:pPr>
      <w:r w:rsidRPr="00ED56E1">
        <w:rPr>
          <w:rFonts w:ascii="Times New Roman" w:hAnsi="Times New Roman"/>
          <w:b/>
          <w:sz w:val="24"/>
        </w:rPr>
        <w:t>References</w:t>
      </w:r>
    </w:p>
    <w:p w:rsidR="00C4723A" w:rsidRDefault="00C4723A" w:rsidP="00C4723A">
      <w:pPr>
        <w:rPr>
          <w:rFonts w:ascii="Times New Roman" w:hAnsi="Times New Roman"/>
          <w:sz w:val="24"/>
        </w:rPr>
      </w:pPr>
    </w:p>
    <w:p w:rsidR="00C4723A" w:rsidRDefault="00C4723A" w:rsidP="00C4723A">
      <w:pPr>
        <w:rPr>
          <w:rFonts w:ascii="Times New Roman" w:hAnsi="Times New Roman"/>
          <w:sz w:val="24"/>
        </w:rPr>
      </w:pPr>
      <w:r w:rsidRPr="001C26E1">
        <w:rPr>
          <w:rFonts w:ascii="Times New Roman" w:hAnsi="Times New Roman"/>
          <w:sz w:val="24"/>
        </w:rPr>
        <w:t xml:space="preserve">Fiore, M.C., Bailey, W.C., Cohen, S.J., et al. (2008).  </w:t>
      </w:r>
      <w:r w:rsidRPr="00417646">
        <w:rPr>
          <w:rFonts w:ascii="Times New Roman" w:hAnsi="Times New Roman"/>
          <w:i/>
          <w:sz w:val="24"/>
        </w:rPr>
        <w:t>Treating Tobacco Use and Dependence: Clinical Practice Guideline.</w:t>
      </w:r>
      <w:r w:rsidRPr="001C26E1">
        <w:rPr>
          <w:rFonts w:ascii="Times New Roman" w:hAnsi="Times New Roman"/>
          <w:sz w:val="24"/>
        </w:rPr>
        <w:t xml:space="preserve">  </w:t>
      </w:r>
      <w:smartTag w:uri="urn:schemas-microsoft-com:office:smarttags" w:element="City">
        <w:r w:rsidRPr="001C26E1">
          <w:rPr>
            <w:rFonts w:ascii="Times New Roman" w:hAnsi="Times New Roman"/>
            <w:sz w:val="24"/>
          </w:rPr>
          <w:t>Rockville</w:t>
        </w:r>
      </w:smartTag>
      <w:r w:rsidRPr="001C26E1">
        <w:rPr>
          <w:rFonts w:ascii="Times New Roman" w:hAnsi="Times New Roman"/>
          <w:sz w:val="24"/>
        </w:rPr>
        <w:t xml:space="preserve">, </w:t>
      </w:r>
      <w:smartTag w:uri="urn:schemas-microsoft-com:office:smarttags" w:element="State">
        <w:r w:rsidRPr="001C26E1">
          <w:rPr>
            <w:rFonts w:ascii="Times New Roman" w:hAnsi="Times New Roman"/>
            <w:sz w:val="24"/>
          </w:rPr>
          <w:t>MD</w:t>
        </w:r>
      </w:smartTag>
      <w:r w:rsidRPr="001C26E1">
        <w:rPr>
          <w:rFonts w:ascii="Times New Roman" w:hAnsi="Times New Roman"/>
          <w:sz w:val="24"/>
        </w:rPr>
        <w:t xml:space="preserve">: </w:t>
      </w:r>
      <w:smartTag w:uri="urn:schemas-microsoft-com:office:smarttags" w:element="place">
        <w:smartTag w:uri="urn:schemas-microsoft-com:office:smarttags" w:element="country-region">
          <w:r w:rsidRPr="001C26E1">
            <w:rPr>
              <w:rFonts w:ascii="Times New Roman" w:hAnsi="Times New Roman"/>
              <w:sz w:val="24"/>
            </w:rPr>
            <w:t>U.S.</w:t>
          </w:r>
        </w:smartTag>
      </w:smartTag>
      <w:r w:rsidRPr="001C26E1">
        <w:rPr>
          <w:rFonts w:ascii="Times New Roman" w:hAnsi="Times New Roman"/>
          <w:sz w:val="24"/>
        </w:rPr>
        <w:t xml:space="preserve"> Department of Health and Human Services, Public Health Service, Agency for Healthcare Research and Quality.</w:t>
      </w:r>
    </w:p>
    <w:p w:rsidR="00C4723A" w:rsidRDefault="00C4723A" w:rsidP="00C4723A">
      <w:pPr>
        <w:rPr>
          <w:rFonts w:ascii="Times New Roman" w:hAnsi="Times New Roman"/>
          <w:sz w:val="24"/>
        </w:rPr>
      </w:pPr>
    </w:p>
    <w:p w:rsidR="00C4723A" w:rsidRPr="00417646" w:rsidRDefault="00C4723A" w:rsidP="00C4723A">
      <w:pPr>
        <w:rPr>
          <w:rFonts w:ascii="Times New Roman" w:hAnsi="Times New Roman"/>
          <w:sz w:val="24"/>
        </w:rPr>
      </w:pPr>
      <w:r w:rsidRPr="00417646">
        <w:rPr>
          <w:rFonts w:ascii="Times New Roman" w:hAnsi="Times New Roman"/>
          <w:sz w:val="24"/>
        </w:rPr>
        <w:t xml:space="preserve">North American Quitline Consortium (2009). </w:t>
      </w:r>
      <w:r w:rsidRPr="00417646">
        <w:rPr>
          <w:rFonts w:ascii="Times New Roman" w:hAnsi="Times New Roman"/>
          <w:i/>
          <w:sz w:val="24"/>
        </w:rPr>
        <w:t>Tobacco Cessation Quitlines: A Good Investment to Save Lives, Decrease Direct Medical Costs and Increase Productivity</w:t>
      </w:r>
      <w:r w:rsidRPr="00417646">
        <w:rPr>
          <w:rFonts w:ascii="Times New Roman" w:hAnsi="Times New Roman"/>
          <w:sz w:val="24"/>
        </w:rPr>
        <w:t>. Phoenix, AZ: North American Quitline Consortium.</w:t>
      </w:r>
    </w:p>
    <w:p w:rsidR="00C4723A" w:rsidRDefault="00C4723A" w:rsidP="006C07D5"/>
    <w:sectPr w:rsidR="00C4723A" w:rsidSect="00C4723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13" w:rsidRDefault="00FA6913" w:rsidP="00C4723A">
      <w:r>
        <w:separator/>
      </w:r>
    </w:p>
  </w:endnote>
  <w:endnote w:type="continuationSeparator" w:id="0">
    <w:p w:rsidR="00FA6913" w:rsidRDefault="00FA6913" w:rsidP="00C4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33" w:rsidRDefault="00936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3081"/>
      <w:docPartObj>
        <w:docPartGallery w:val="Page Numbers (Bottom of Page)"/>
        <w:docPartUnique/>
      </w:docPartObj>
    </w:sdtPr>
    <w:sdtEndPr/>
    <w:sdtContent>
      <w:p w:rsidR="00936A33" w:rsidRDefault="00936A33">
        <w:pPr>
          <w:pStyle w:val="Footer"/>
          <w:jc w:val="center"/>
        </w:pPr>
        <w:r>
          <w:fldChar w:fldCharType="begin"/>
        </w:r>
        <w:r>
          <w:instrText xml:space="preserve"> PAGE   \* MERGEFORMAT </w:instrText>
        </w:r>
        <w:r>
          <w:fldChar w:fldCharType="separate"/>
        </w:r>
        <w:r w:rsidR="00E577F0">
          <w:rPr>
            <w:noProof/>
          </w:rPr>
          <w:t>6</w:t>
        </w:r>
        <w:r>
          <w:rPr>
            <w:noProof/>
          </w:rPr>
          <w:fldChar w:fldCharType="end"/>
        </w:r>
      </w:p>
    </w:sdtContent>
  </w:sdt>
  <w:p w:rsidR="00936A33" w:rsidRDefault="00936A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33" w:rsidRDefault="00936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13" w:rsidRDefault="00FA6913" w:rsidP="00C4723A">
      <w:r>
        <w:separator/>
      </w:r>
    </w:p>
  </w:footnote>
  <w:footnote w:type="continuationSeparator" w:id="0">
    <w:p w:rsidR="00FA6913" w:rsidRDefault="00FA6913" w:rsidP="00C47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33" w:rsidRDefault="00936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33" w:rsidRDefault="00936A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33" w:rsidRDefault="00936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1A23"/>
    <w:multiLevelType w:val="hybridMultilevel"/>
    <w:tmpl w:val="F1DAE3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3A"/>
    <w:rsid w:val="0005098A"/>
    <w:rsid w:val="00085ADD"/>
    <w:rsid w:val="000A6C6F"/>
    <w:rsid w:val="000D2B40"/>
    <w:rsid w:val="000D2CC7"/>
    <w:rsid w:val="000D3A53"/>
    <w:rsid w:val="000E216B"/>
    <w:rsid w:val="000E2B2A"/>
    <w:rsid w:val="000E5109"/>
    <w:rsid w:val="00110FB3"/>
    <w:rsid w:val="00112C8D"/>
    <w:rsid w:val="00114DB3"/>
    <w:rsid w:val="001635C8"/>
    <w:rsid w:val="001679DC"/>
    <w:rsid w:val="0018264E"/>
    <w:rsid w:val="00186B3E"/>
    <w:rsid w:val="001C484F"/>
    <w:rsid w:val="001C4D49"/>
    <w:rsid w:val="001D005C"/>
    <w:rsid w:val="00222568"/>
    <w:rsid w:val="00225931"/>
    <w:rsid w:val="00240683"/>
    <w:rsid w:val="0028202F"/>
    <w:rsid w:val="002904D7"/>
    <w:rsid w:val="002A4A80"/>
    <w:rsid w:val="002B0B9D"/>
    <w:rsid w:val="002B0E4C"/>
    <w:rsid w:val="002B6DEC"/>
    <w:rsid w:val="002C7912"/>
    <w:rsid w:val="00345B9E"/>
    <w:rsid w:val="0035234E"/>
    <w:rsid w:val="00354C22"/>
    <w:rsid w:val="0036788D"/>
    <w:rsid w:val="003A181F"/>
    <w:rsid w:val="003B2C00"/>
    <w:rsid w:val="003B6E23"/>
    <w:rsid w:val="003D543D"/>
    <w:rsid w:val="003D61C4"/>
    <w:rsid w:val="00414795"/>
    <w:rsid w:val="00415926"/>
    <w:rsid w:val="00420016"/>
    <w:rsid w:val="004369A1"/>
    <w:rsid w:val="00442BCA"/>
    <w:rsid w:val="00460187"/>
    <w:rsid w:val="00465BA0"/>
    <w:rsid w:val="004B393C"/>
    <w:rsid w:val="004B5DC3"/>
    <w:rsid w:val="004D463C"/>
    <w:rsid w:val="004E72AD"/>
    <w:rsid w:val="0052052D"/>
    <w:rsid w:val="00523991"/>
    <w:rsid w:val="00526341"/>
    <w:rsid w:val="00526419"/>
    <w:rsid w:val="00531B22"/>
    <w:rsid w:val="005353D2"/>
    <w:rsid w:val="00551486"/>
    <w:rsid w:val="005840F7"/>
    <w:rsid w:val="005A4BFD"/>
    <w:rsid w:val="005B284E"/>
    <w:rsid w:val="005E69F9"/>
    <w:rsid w:val="006117B1"/>
    <w:rsid w:val="006638FD"/>
    <w:rsid w:val="00684759"/>
    <w:rsid w:val="00690718"/>
    <w:rsid w:val="006C07D5"/>
    <w:rsid w:val="00716101"/>
    <w:rsid w:val="00722AC5"/>
    <w:rsid w:val="0073561D"/>
    <w:rsid w:val="00750F85"/>
    <w:rsid w:val="007543C8"/>
    <w:rsid w:val="00784C1A"/>
    <w:rsid w:val="00792D51"/>
    <w:rsid w:val="007B4A5D"/>
    <w:rsid w:val="007C0C45"/>
    <w:rsid w:val="007C544C"/>
    <w:rsid w:val="0081799F"/>
    <w:rsid w:val="00825F87"/>
    <w:rsid w:val="00846EB5"/>
    <w:rsid w:val="008543E4"/>
    <w:rsid w:val="008643F4"/>
    <w:rsid w:val="00872F86"/>
    <w:rsid w:val="00892645"/>
    <w:rsid w:val="008B46F5"/>
    <w:rsid w:val="008D3E68"/>
    <w:rsid w:val="008E6BDE"/>
    <w:rsid w:val="00926995"/>
    <w:rsid w:val="00927128"/>
    <w:rsid w:val="0093639B"/>
    <w:rsid w:val="00936A33"/>
    <w:rsid w:val="00977FC1"/>
    <w:rsid w:val="009D491B"/>
    <w:rsid w:val="009D65DE"/>
    <w:rsid w:val="00A15F1E"/>
    <w:rsid w:val="00A36175"/>
    <w:rsid w:val="00A72A49"/>
    <w:rsid w:val="00A76DD7"/>
    <w:rsid w:val="00A87C3A"/>
    <w:rsid w:val="00AA2DF8"/>
    <w:rsid w:val="00AB3C42"/>
    <w:rsid w:val="00B02D77"/>
    <w:rsid w:val="00B100B9"/>
    <w:rsid w:val="00B218F3"/>
    <w:rsid w:val="00B41EF6"/>
    <w:rsid w:val="00B43557"/>
    <w:rsid w:val="00B47792"/>
    <w:rsid w:val="00B555FA"/>
    <w:rsid w:val="00B60CC1"/>
    <w:rsid w:val="00B7317B"/>
    <w:rsid w:val="00B85229"/>
    <w:rsid w:val="00BA4E2C"/>
    <w:rsid w:val="00BB1CD3"/>
    <w:rsid w:val="00BC0297"/>
    <w:rsid w:val="00C4723A"/>
    <w:rsid w:val="00C61F6D"/>
    <w:rsid w:val="00CB2D0C"/>
    <w:rsid w:val="00CB5EB4"/>
    <w:rsid w:val="00CB6FA5"/>
    <w:rsid w:val="00CB7F2E"/>
    <w:rsid w:val="00D11217"/>
    <w:rsid w:val="00D16CB1"/>
    <w:rsid w:val="00D41034"/>
    <w:rsid w:val="00D4456E"/>
    <w:rsid w:val="00D67FAA"/>
    <w:rsid w:val="00D73B4D"/>
    <w:rsid w:val="00D74FBF"/>
    <w:rsid w:val="00D935D3"/>
    <w:rsid w:val="00DA383F"/>
    <w:rsid w:val="00DA4CDC"/>
    <w:rsid w:val="00DA5587"/>
    <w:rsid w:val="00DB7CF0"/>
    <w:rsid w:val="00DC3169"/>
    <w:rsid w:val="00DC4127"/>
    <w:rsid w:val="00E5216A"/>
    <w:rsid w:val="00E577F0"/>
    <w:rsid w:val="00E62B25"/>
    <w:rsid w:val="00E82598"/>
    <w:rsid w:val="00E87D4F"/>
    <w:rsid w:val="00E90C35"/>
    <w:rsid w:val="00EB6E65"/>
    <w:rsid w:val="00EF5328"/>
    <w:rsid w:val="00F06E8F"/>
    <w:rsid w:val="00F133CF"/>
    <w:rsid w:val="00F1779A"/>
    <w:rsid w:val="00F925F4"/>
    <w:rsid w:val="00FA1BAC"/>
    <w:rsid w:val="00FA2E37"/>
    <w:rsid w:val="00FA6913"/>
    <w:rsid w:val="00FD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3A"/>
    <w:pPr>
      <w:widowControl w:val="0"/>
      <w:autoSpaceDE w:val="0"/>
      <w:autoSpaceDN w:val="0"/>
      <w:adjustRightInd w:val="0"/>
      <w:spacing w:after="0" w:line="240" w:lineRule="auto"/>
    </w:pPr>
    <w:rPr>
      <w:rFonts w:ascii="Microsoft Sans Serif" w:eastAsia="Times New Roman" w:hAnsi="Microsoft Sans Serif" w:cs="Times New Roman"/>
      <w:sz w:val="20"/>
      <w:szCs w:val="24"/>
    </w:rPr>
  </w:style>
  <w:style w:type="paragraph" w:styleId="Heading7">
    <w:name w:val="heading 7"/>
    <w:basedOn w:val="Normal"/>
    <w:next w:val="Normal"/>
    <w:link w:val="Heading7Char"/>
    <w:qFormat/>
    <w:rsid w:val="00C4723A"/>
    <w:pPr>
      <w:keepNext/>
      <w:widowControl/>
      <w:autoSpaceDE/>
      <w:autoSpaceDN/>
      <w:adjustRightInd/>
      <w:spacing w:line="232" w:lineRule="auto"/>
      <w:ind w:left="1080" w:hanging="1080"/>
      <w:outlineLvl w:val="6"/>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723A"/>
    <w:rPr>
      <w:rFonts w:ascii="Times New Roman" w:eastAsia="Times New Roman" w:hAnsi="Times New Roman" w:cs="Times New Roman"/>
      <w:b/>
      <w:sz w:val="24"/>
      <w:szCs w:val="24"/>
    </w:rPr>
  </w:style>
  <w:style w:type="character" w:customStyle="1" w:styleId="Heading11">
    <w:name w:val="Heading 11"/>
    <w:basedOn w:val="DefaultParagraphFont"/>
    <w:rsid w:val="00C4723A"/>
    <w:rPr>
      <w:b/>
    </w:rPr>
  </w:style>
  <w:style w:type="character" w:customStyle="1" w:styleId="Footer1">
    <w:name w:val="Footer1"/>
    <w:basedOn w:val="DefaultParagraphFont"/>
    <w:rsid w:val="00C4723A"/>
  </w:style>
  <w:style w:type="paragraph" w:customStyle="1" w:styleId="Level9">
    <w:name w:val="Level 9"/>
    <w:basedOn w:val="Normal"/>
    <w:rsid w:val="00C4723A"/>
    <w:pPr>
      <w:autoSpaceDE/>
      <w:autoSpaceDN/>
      <w:adjustRightInd/>
    </w:pPr>
    <w:rPr>
      <w:rFonts w:ascii="Times New Roman" w:hAnsi="Times New Roman"/>
      <w:b/>
      <w:sz w:val="24"/>
      <w:szCs w:val="20"/>
    </w:rPr>
  </w:style>
  <w:style w:type="paragraph" w:styleId="ListParagraph">
    <w:name w:val="List Paragraph"/>
    <w:basedOn w:val="Normal"/>
    <w:uiPriority w:val="34"/>
    <w:qFormat/>
    <w:rsid w:val="00C4723A"/>
    <w:pPr>
      <w:widowControl/>
      <w:autoSpaceDE/>
      <w:autoSpaceDN/>
      <w:adjustRightInd/>
      <w:ind w:left="720"/>
    </w:pPr>
    <w:rPr>
      <w:rFonts w:ascii="Times New Roman" w:hAnsi="Times New Roman"/>
      <w:sz w:val="24"/>
    </w:rPr>
  </w:style>
  <w:style w:type="character" w:styleId="Hyperlink">
    <w:name w:val="Hyperlink"/>
    <w:basedOn w:val="DefaultParagraphFont"/>
    <w:rsid w:val="00C4723A"/>
    <w:rPr>
      <w:color w:val="0000FF"/>
      <w:u w:val="single"/>
    </w:rPr>
  </w:style>
  <w:style w:type="paragraph" w:styleId="Header">
    <w:name w:val="header"/>
    <w:basedOn w:val="Normal"/>
    <w:link w:val="HeaderChar"/>
    <w:uiPriority w:val="99"/>
    <w:semiHidden/>
    <w:unhideWhenUsed/>
    <w:rsid w:val="00C4723A"/>
    <w:pPr>
      <w:tabs>
        <w:tab w:val="center" w:pos="4680"/>
        <w:tab w:val="right" w:pos="9360"/>
      </w:tabs>
    </w:pPr>
  </w:style>
  <w:style w:type="character" w:customStyle="1" w:styleId="HeaderChar">
    <w:name w:val="Header Char"/>
    <w:basedOn w:val="DefaultParagraphFont"/>
    <w:link w:val="Header"/>
    <w:uiPriority w:val="99"/>
    <w:semiHidden/>
    <w:rsid w:val="00C4723A"/>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C4723A"/>
    <w:pPr>
      <w:tabs>
        <w:tab w:val="center" w:pos="4680"/>
        <w:tab w:val="right" w:pos="9360"/>
      </w:tabs>
    </w:pPr>
  </w:style>
  <w:style w:type="character" w:customStyle="1" w:styleId="FooterChar">
    <w:name w:val="Footer Char"/>
    <w:basedOn w:val="DefaultParagraphFont"/>
    <w:link w:val="Footer"/>
    <w:uiPriority w:val="99"/>
    <w:rsid w:val="00C4723A"/>
    <w:rPr>
      <w:rFonts w:ascii="Microsoft Sans Serif" w:eastAsia="Times New Roman" w:hAnsi="Microsoft Sans Serif" w:cs="Times New Roman"/>
      <w:sz w:val="20"/>
      <w:szCs w:val="24"/>
    </w:rPr>
  </w:style>
  <w:style w:type="paragraph" w:styleId="BalloonText">
    <w:name w:val="Balloon Text"/>
    <w:basedOn w:val="Normal"/>
    <w:link w:val="BalloonTextChar"/>
    <w:uiPriority w:val="99"/>
    <w:semiHidden/>
    <w:unhideWhenUsed/>
    <w:rsid w:val="00442BCA"/>
    <w:rPr>
      <w:rFonts w:ascii="Tahoma" w:hAnsi="Tahoma" w:cs="Tahoma"/>
      <w:sz w:val="16"/>
      <w:szCs w:val="16"/>
    </w:rPr>
  </w:style>
  <w:style w:type="character" w:customStyle="1" w:styleId="BalloonTextChar">
    <w:name w:val="Balloon Text Char"/>
    <w:basedOn w:val="DefaultParagraphFont"/>
    <w:link w:val="BalloonText"/>
    <w:uiPriority w:val="99"/>
    <w:semiHidden/>
    <w:rsid w:val="00442BC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A1BAC"/>
    <w:rPr>
      <w:sz w:val="16"/>
      <w:szCs w:val="16"/>
    </w:rPr>
  </w:style>
  <w:style w:type="paragraph" w:styleId="CommentText">
    <w:name w:val="annotation text"/>
    <w:basedOn w:val="Normal"/>
    <w:link w:val="CommentTextChar"/>
    <w:uiPriority w:val="99"/>
    <w:semiHidden/>
    <w:unhideWhenUsed/>
    <w:rsid w:val="00FA1BAC"/>
    <w:rPr>
      <w:szCs w:val="20"/>
    </w:rPr>
  </w:style>
  <w:style w:type="character" w:customStyle="1" w:styleId="CommentTextChar">
    <w:name w:val="Comment Text Char"/>
    <w:basedOn w:val="DefaultParagraphFont"/>
    <w:link w:val="CommentText"/>
    <w:uiPriority w:val="99"/>
    <w:semiHidden/>
    <w:rsid w:val="00FA1BAC"/>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FA1BAC"/>
    <w:rPr>
      <w:b/>
      <w:bCs/>
    </w:rPr>
  </w:style>
  <w:style w:type="character" w:customStyle="1" w:styleId="CommentSubjectChar">
    <w:name w:val="Comment Subject Char"/>
    <w:basedOn w:val="CommentTextChar"/>
    <w:link w:val="CommentSubject"/>
    <w:uiPriority w:val="99"/>
    <w:semiHidden/>
    <w:rsid w:val="00FA1BAC"/>
    <w:rPr>
      <w:rFonts w:ascii="Microsoft Sans Serif" w:eastAsia="Times New Roman" w:hAnsi="Microsoft Sans Serif" w:cs="Times New Roman"/>
      <w:b/>
      <w:bCs/>
      <w:sz w:val="20"/>
      <w:szCs w:val="20"/>
    </w:rPr>
  </w:style>
  <w:style w:type="paragraph" w:customStyle="1" w:styleId="CommentText1">
    <w:name w:val="Comment Text1"/>
    <w:rsid w:val="00414795"/>
    <w:pPr>
      <w:spacing w:after="0" w:line="240" w:lineRule="auto"/>
    </w:pPr>
    <w:rPr>
      <w:rFonts w:ascii="Lucida Grande" w:eastAsia="ヒラギノ角ゴ Pro W3" w:hAnsi="Lucida Grande"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3A"/>
    <w:pPr>
      <w:widowControl w:val="0"/>
      <w:autoSpaceDE w:val="0"/>
      <w:autoSpaceDN w:val="0"/>
      <w:adjustRightInd w:val="0"/>
      <w:spacing w:after="0" w:line="240" w:lineRule="auto"/>
    </w:pPr>
    <w:rPr>
      <w:rFonts w:ascii="Microsoft Sans Serif" w:eastAsia="Times New Roman" w:hAnsi="Microsoft Sans Serif" w:cs="Times New Roman"/>
      <w:sz w:val="20"/>
      <w:szCs w:val="24"/>
    </w:rPr>
  </w:style>
  <w:style w:type="paragraph" w:styleId="Heading7">
    <w:name w:val="heading 7"/>
    <w:basedOn w:val="Normal"/>
    <w:next w:val="Normal"/>
    <w:link w:val="Heading7Char"/>
    <w:qFormat/>
    <w:rsid w:val="00C4723A"/>
    <w:pPr>
      <w:keepNext/>
      <w:widowControl/>
      <w:autoSpaceDE/>
      <w:autoSpaceDN/>
      <w:adjustRightInd/>
      <w:spacing w:line="232" w:lineRule="auto"/>
      <w:ind w:left="1080" w:hanging="1080"/>
      <w:outlineLvl w:val="6"/>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723A"/>
    <w:rPr>
      <w:rFonts w:ascii="Times New Roman" w:eastAsia="Times New Roman" w:hAnsi="Times New Roman" w:cs="Times New Roman"/>
      <w:b/>
      <w:sz w:val="24"/>
      <w:szCs w:val="24"/>
    </w:rPr>
  </w:style>
  <w:style w:type="character" w:customStyle="1" w:styleId="Heading11">
    <w:name w:val="Heading 11"/>
    <w:basedOn w:val="DefaultParagraphFont"/>
    <w:rsid w:val="00C4723A"/>
    <w:rPr>
      <w:b/>
    </w:rPr>
  </w:style>
  <w:style w:type="character" w:customStyle="1" w:styleId="Footer1">
    <w:name w:val="Footer1"/>
    <w:basedOn w:val="DefaultParagraphFont"/>
    <w:rsid w:val="00C4723A"/>
  </w:style>
  <w:style w:type="paragraph" w:customStyle="1" w:styleId="Level9">
    <w:name w:val="Level 9"/>
    <w:basedOn w:val="Normal"/>
    <w:rsid w:val="00C4723A"/>
    <w:pPr>
      <w:autoSpaceDE/>
      <w:autoSpaceDN/>
      <w:adjustRightInd/>
    </w:pPr>
    <w:rPr>
      <w:rFonts w:ascii="Times New Roman" w:hAnsi="Times New Roman"/>
      <w:b/>
      <w:sz w:val="24"/>
      <w:szCs w:val="20"/>
    </w:rPr>
  </w:style>
  <w:style w:type="paragraph" w:styleId="ListParagraph">
    <w:name w:val="List Paragraph"/>
    <w:basedOn w:val="Normal"/>
    <w:uiPriority w:val="34"/>
    <w:qFormat/>
    <w:rsid w:val="00C4723A"/>
    <w:pPr>
      <w:widowControl/>
      <w:autoSpaceDE/>
      <w:autoSpaceDN/>
      <w:adjustRightInd/>
      <w:ind w:left="720"/>
    </w:pPr>
    <w:rPr>
      <w:rFonts w:ascii="Times New Roman" w:hAnsi="Times New Roman"/>
      <w:sz w:val="24"/>
    </w:rPr>
  </w:style>
  <w:style w:type="character" w:styleId="Hyperlink">
    <w:name w:val="Hyperlink"/>
    <w:basedOn w:val="DefaultParagraphFont"/>
    <w:rsid w:val="00C4723A"/>
    <w:rPr>
      <w:color w:val="0000FF"/>
      <w:u w:val="single"/>
    </w:rPr>
  </w:style>
  <w:style w:type="paragraph" w:styleId="Header">
    <w:name w:val="header"/>
    <w:basedOn w:val="Normal"/>
    <w:link w:val="HeaderChar"/>
    <w:uiPriority w:val="99"/>
    <w:semiHidden/>
    <w:unhideWhenUsed/>
    <w:rsid w:val="00C4723A"/>
    <w:pPr>
      <w:tabs>
        <w:tab w:val="center" w:pos="4680"/>
        <w:tab w:val="right" w:pos="9360"/>
      </w:tabs>
    </w:pPr>
  </w:style>
  <w:style w:type="character" w:customStyle="1" w:styleId="HeaderChar">
    <w:name w:val="Header Char"/>
    <w:basedOn w:val="DefaultParagraphFont"/>
    <w:link w:val="Header"/>
    <w:uiPriority w:val="99"/>
    <w:semiHidden/>
    <w:rsid w:val="00C4723A"/>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C4723A"/>
    <w:pPr>
      <w:tabs>
        <w:tab w:val="center" w:pos="4680"/>
        <w:tab w:val="right" w:pos="9360"/>
      </w:tabs>
    </w:pPr>
  </w:style>
  <w:style w:type="character" w:customStyle="1" w:styleId="FooterChar">
    <w:name w:val="Footer Char"/>
    <w:basedOn w:val="DefaultParagraphFont"/>
    <w:link w:val="Footer"/>
    <w:uiPriority w:val="99"/>
    <w:rsid w:val="00C4723A"/>
    <w:rPr>
      <w:rFonts w:ascii="Microsoft Sans Serif" w:eastAsia="Times New Roman" w:hAnsi="Microsoft Sans Serif" w:cs="Times New Roman"/>
      <w:sz w:val="20"/>
      <w:szCs w:val="24"/>
    </w:rPr>
  </w:style>
  <w:style w:type="paragraph" w:styleId="BalloonText">
    <w:name w:val="Balloon Text"/>
    <w:basedOn w:val="Normal"/>
    <w:link w:val="BalloonTextChar"/>
    <w:uiPriority w:val="99"/>
    <w:semiHidden/>
    <w:unhideWhenUsed/>
    <w:rsid w:val="00442BCA"/>
    <w:rPr>
      <w:rFonts w:ascii="Tahoma" w:hAnsi="Tahoma" w:cs="Tahoma"/>
      <w:sz w:val="16"/>
      <w:szCs w:val="16"/>
    </w:rPr>
  </w:style>
  <w:style w:type="character" w:customStyle="1" w:styleId="BalloonTextChar">
    <w:name w:val="Balloon Text Char"/>
    <w:basedOn w:val="DefaultParagraphFont"/>
    <w:link w:val="BalloonText"/>
    <w:uiPriority w:val="99"/>
    <w:semiHidden/>
    <w:rsid w:val="00442BC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A1BAC"/>
    <w:rPr>
      <w:sz w:val="16"/>
      <w:szCs w:val="16"/>
    </w:rPr>
  </w:style>
  <w:style w:type="paragraph" w:styleId="CommentText">
    <w:name w:val="annotation text"/>
    <w:basedOn w:val="Normal"/>
    <w:link w:val="CommentTextChar"/>
    <w:uiPriority w:val="99"/>
    <w:semiHidden/>
    <w:unhideWhenUsed/>
    <w:rsid w:val="00FA1BAC"/>
    <w:rPr>
      <w:szCs w:val="20"/>
    </w:rPr>
  </w:style>
  <w:style w:type="character" w:customStyle="1" w:styleId="CommentTextChar">
    <w:name w:val="Comment Text Char"/>
    <w:basedOn w:val="DefaultParagraphFont"/>
    <w:link w:val="CommentText"/>
    <w:uiPriority w:val="99"/>
    <w:semiHidden/>
    <w:rsid w:val="00FA1BAC"/>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FA1BAC"/>
    <w:rPr>
      <w:b/>
      <w:bCs/>
    </w:rPr>
  </w:style>
  <w:style w:type="character" w:customStyle="1" w:styleId="CommentSubjectChar">
    <w:name w:val="Comment Subject Char"/>
    <w:basedOn w:val="CommentTextChar"/>
    <w:link w:val="CommentSubject"/>
    <w:uiPriority w:val="99"/>
    <w:semiHidden/>
    <w:rsid w:val="00FA1BAC"/>
    <w:rPr>
      <w:rFonts w:ascii="Microsoft Sans Serif" w:eastAsia="Times New Roman" w:hAnsi="Microsoft Sans Serif" w:cs="Times New Roman"/>
      <w:b/>
      <w:bCs/>
      <w:sz w:val="20"/>
      <w:szCs w:val="20"/>
    </w:rPr>
  </w:style>
  <w:style w:type="paragraph" w:customStyle="1" w:styleId="CommentText1">
    <w:name w:val="Comment Text1"/>
    <w:rsid w:val="00414795"/>
    <w:pPr>
      <w:spacing w:after="0" w:line="240" w:lineRule="auto"/>
    </w:pPr>
    <w:rPr>
      <w:rFonts w:ascii="Lucida Grande" w:eastAsia="ヒラギノ角ゴ Pro W3" w:hAnsi="Lucida Grande"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hmcgruder@cdc.gov"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EA8DA-A730-4F75-8CF1-2F190F20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arp5</dc:creator>
  <cp:lastModifiedBy>CTAC</cp:lastModifiedBy>
  <cp:revision>2</cp:revision>
  <dcterms:created xsi:type="dcterms:W3CDTF">2012-09-17T19:50:00Z</dcterms:created>
  <dcterms:modified xsi:type="dcterms:W3CDTF">2012-09-17T19:50:00Z</dcterms:modified>
</cp:coreProperties>
</file>