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65C" w:rsidRDefault="001F565C" w:rsidP="001F565C">
      <w:pPr>
        <w:pStyle w:val="NormalSS"/>
        <w:spacing w:after="0"/>
        <w:ind w:firstLine="0"/>
        <w:jc w:val="center"/>
        <w:rPr>
          <w:rFonts w:ascii="Times New Roman" w:hAnsi="Times New Roman"/>
          <w:u w:val="single"/>
        </w:rPr>
      </w:pPr>
      <w:r>
        <w:rPr>
          <w:rFonts w:ascii="Times New Roman" w:hAnsi="Times New Roman"/>
          <w:u w:val="single"/>
        </w:rPr>
        <w:t xml:space="preserve">Health Resources and Services </w:t>
      </w:r>
      <w:r w:rsidR="00173EE7">
        <w:rPr>
          <w:rFonts w:ascii="Times New Roman" w:hAnsi="Times New Roman"/>
          <w:u w:val="single"/>
        </w:rPr>
        <w:t>Administration’s Evaluation</w:t>
      </w:r>
      <w:r>
        <w:rPr>
          <w:rFonts w:ascii="Times New Roman" w:hAnsi="Times New Roman"/>
          <w:u w:val="single"/>
        </w:rPr>
        <w:t xml:space="preserve"> of the Text4baby Program</w:t>
      </w:r>
      <w:r w:rsidR="00173EE7">
        <w:rPr>
          <w:rFonts w:ascii="Times New Roman" w:hAnsi="Times New Roman"/>
          <w:u w:val="single"/>
        </w:rPr>
        <w:t>:</w:t>
      </w:r>
    </w:p>
    <w:p w:rsidR="001F565C" w:rsidRDefault="001F565C" w:rsidP="001F565C">
      <w:pPr>
        <w:pStyle w:val="NormalSS"/>
        <w:spacing w:after="0"/>
        <w:ind w:firstLine="0"/>
        <w:jc w:val="center"/>
        <w:rPr>
          <w:rFonts w:ascii="Times New Roman" w:hAnsi="Times New Roman"/>
          <w:u w:val="single"/>
        </w:rPr>
      </w:pPr>
      <w:r>
        <w:rPr>
          <w:rFonts w:ascii="Times New Roman" w:hAnsi="Times New Roman"/>
          <w:u w:val="single"/>
        </w:rPr>
        <w:t xml:space="preserve">Burden associated with </w:t>
      </w:r>
      <w:r w:rsidR="00173EE7">
        <w:rPr>
          <w:rFonts w:ascii="Times New Roman" w:hAnsi="Times New Roman"/>
          <w:u w:val="single"/>
        </w:rPr>
        <w:t>Patient Consent</w:t>
      </w:r>
    </w:p>
    <w:p w:rsidR="00DC4469" w:rsidRDefault="00DC4469">
      <w:pPr>
        <w:rPr>
          <w:rFonts w:ascii="Times New Roman" w:hAnsi="Times New Roman" w:cs="Times New Roman"/>
          <w:sz w:val="24"/>
          <w:szCs w:val="24"/>
        </w:rPr>
      </w:pPr>
    </w:p>
    <w:p w:rsidR="00DC4469" w:rsidRPr="00DC4469" w:rsidRDefault="00DC4469">
      <w:pPr>
        <w:rPr>
          <w:rFonts w:ascii="Times New Roman" w:hAnsi="Times New Roman" w:cs="Times New Roman"/>
          <w:sz w:val="24"/>
          <w:szCs w:val="24"/>
        </w:rPr>
      </w:pPr>
      <w:r w:rsidRPr="00DC4469">
        <w:rPr>
          <w:rFonts w:ascii="Times New Roman" w:hAnsi="Times New Roman" w:cs="Times New Roman"/>
          <w:sz w:val="24"/>
          <w:szCs w:val="24"/>
        </w:rPr>
        <w:t xml:space="preserve">Health </w:t>
      </w:r>
      <w:r w:rsidR="004C6BCB">
        <w:rPr>
          <w:rFonts w:ascii="Times New Roman" w:hAnsi="Times New Roman" w:cs="Times New Roman"/>
          <w:sz w:val="24"/>
          <w:szCs w:val="24"/>
        </w:rPr>
        <w:t>center s</w:t>
      </w:r>
      <w:r w:rsidRPr="00DC4469">
        <w:rPr>
          <w:rFonts w:ascii="Times New Roman" w:hAnsi="Times New Roman" w:cs="Times New Roman"/>
          <w:sz w:val="24"/>
          <w:szCs w:val="24"/>
        </w:rPr>
        <w:t>taff will be providing prenatal and post natal patients with</w:t>
      </w:r>
      <w:r w:rsidR="00321AC5">
        <w:rPr>
          <w:rFonts w:ascii="Times New Roman" w:hAnsi="Times New Roman" w:cs="Times New Roman"/>
          <w:sz w:val="24"/>
          <w:szCs w:val="24"/>
        </w:rPr>
        <w:t xml:space="preserve"> informed consent forms to read and</w:t>
      </w:r>
      <w:r w:rsidRPr="00DC4469">
        <w:rPr>
          <w:rFonts w:ascii="Times New Roman" w:hAnsi="Times New Roman" w:cs="Times New Roman"/>
          <w:sz w:val="24"/>
          <w:szCs w:val="24"/>
        </w:rPr>
        <w:t xml:space="preserve"> </w:t>
      </w:r>
      <w:r w:rsidR="00321AC5">
        <w:rPr>
          <w:rFonts w:ascii="Times New Roman" w:hAnsi="Times New Roman" w:cs="Times New Roman"/>
          <w:sz w:val="24"/>
          <w:szCs w:val="24"/>
        </w:rPr>
        <w:t>sign</w:t>
      </w:r>
      <w:r w:rsidRPr="00DC4469">
        <w:rPr>
          <w:rFonts w:ascii="Times New Roman" w:hAnsi="Times New Roman" w:cs="Times New Roman"/>
          <w:sz w:val="24"/>
          <w:szCs w:val="24"/>
        </w:rPr>
        <w:t xml:space="preserve"> before participating in the consumer survey and focus groups.  </w:t>
      </w:r>
      <w:r w:rsidR="004C6BCB">
        <w:rPr>
          <w:rFonts w:ascii="Times New Roman" w:hAnsi="Times New Roman" w:cs="Times New Roman"/>
          <w:sz w:val="24"/>
          <w:szCs w:val="24"/>
        </w:rPr>
        <w:t>The burden below accounts for the time taken for health center staff to distribute consent forms to respondents, and prenatal patients and parents of minors to read and sign the consent forms.</w:t>
      </w:r>
    </w:p>
    <w:p w:rsidR="00DC4469" w:rsidRPr="00DC4469" w:rsidRDefault="00DC4469">
      <w:pPr>
        <w:rPr>
          <w:rFonts w:ascii="Times New Roman" w:hAnsi="Times New Roman" w:cs="Times New Roman"/>
          <w:sz w:val="24"/>
          <w:szCs w:val="24"/>
        </w:rPr>
      </w:pPr>
    </w:p>
    <w:p w:rsidR="00DC4469" w:rsidRPr="00DC4469" w:rsidRDefault="00DC4469">
      <w:pPr>
        <w:rPr>
          <w:rFonts w:ascii="Times New Roman" w:hAnsi="Times New Roman" w:cs="Times New Roman"/>
          <w:sz w:val="24"/>
          <w:szCs w:val="24"/>
        </w:rPr>
      </w:pPr>
      <w:r w:rsidRPr="00DC4469">
        <w:rPr>
          <w:rFonts w:ascii="Times New Roman" w:hAnsi="Times New Roman" w:cs="Times New Roman"/>
          <w:sz w:val="24"/>
          <w:szCs w:val="24"/>
        </w:rPr>
        <w:t>The estimated annualized burden for these activities is as follows:</w:t>
      </w:r>
    </w:p>
    <w:tbl>
      <w:tblPr>
        <w:tblStyle w:val="TableGrid1"/>
        <w:tblW w:w="9508" w:type="dxa"/>
        <w:tblInd w:w="108" w:type="dxa"/>
        <w:tblLayout w:type="fixed"/>
        <w:tblLook w:val="0000"/>
      </w:tblPr>
      <w:tblGrid>
        <w:gridCol w:w="1530"/>
        <w:gridCol w:w="1530"/>
        <w:gridCol w:w="1539"/>
        <w:gridCol w:w="1439"/>
        <w:gridCol w:w="1299"/>
        <w:gridCol w:w="1199"/>
        <w:gridCol w:w="972"/>
      </w:tblGrid>
      <w:tr w:rsidR="001B51B6" w:rsidRPr="0029403C" w:rsidTr="00BC6D0C">
        <w:trPr>
          <w:trHeight w:val="1162"/>
        </w:trPr>
        <w:tc>
          <w:tcPr>
            <w:tcW w:w="1530" w:type="dxa"/>
            <w:vAlign w:val="bottom"/>
          </w:tcPr>
          <w:p w:rsidR="001B51B6" w:rsidRPr="0029403C" w:rsidRDefault="001B51B6" w:rsidP="00BC6D0C">
            <w:pPr>
              <w:spacing w:before="120" w:after="60"/>
              <w:rPr>
                <w:rFonts w:ascii="Garamond" w:hAnsi="Garamond"/>
                <w:b/>
                <w:bCs/>
                <w:color w:val="000000"/>
              </w:rPr>
            </w:pPr>
            <w:r w:rsidRPr="0029403C">
              <w:rPr>
                <w:rFonts w:ascii="Garamond" w:hAnsi="Garamond"/>
                <w:b/>
                <w:bCs/>
                <w:color w:val="000000"/>
              </w:rPr>
              <w:t>Instrument</w:t>
            </w:r>
          </w:p>
        </w:tc>
        <w:tc>
          <w:tcPr>
            <w:tcW w:w="1530" w:type="dxa"/>
            <w:vAlign w:val="bottom"/>
          </w:tcPr>
          <w:p w:rsidR="001B51B6" w:rsidRPr="0029403C" w:rsidRDefault="001B51B6" w:rsidP="00BC6D0C">
            <w:pPr>
              <w:spacing w:before="120" w:after="60"/>
              <w:jc w:val="center"/>
              <w:rPr>
                <w:rFonts w:ascii="Garamond" w:hAnsi="Garamond"/>
                <w:b/>
                <w:bCs/>
                <w:color w:val="000000"/>
              </w:rPr>
            </w:pPr>
            <w:r w:rsidRPr="0029403C">
              <w:rPr>
                <w:rFonts w:ascii="Garamond" w:hAnsi="Garamond"/>
                <w:b/>
                <w:bCs/>
                <w:color w:val="000000"/>
              </w:rPr>
              <w:t>Person Incurring Burden</w:t>
            </w:r>
          </w:p>
        </w:tc>
        <w:tc>
          <w:tcPr>
            <w:tcW w:w="1539" w:type="dxa"/>
            <w:vAlign w:val="bottom"/>
          </w:tcPr>
          <w:p w:rsidR="001B51B6" w:rsidRPr="0029403C" w:rsidRDefault="001B51B6" w:rsidP="00BC6D0C">
            <w:pPr>
              <w:spacing w:before="120" w:after="60"/>
              <w:jc w:val="center"/>
              <w:rPr>
                <w:rFonts w:ascii="Garamond" w:hAnsi="Garamond"/>
                <w:b/>
                <w:bCs/>
                <w:color w:val="000000"/>
              </w:rPr>
            </w:pPr>
            <w:r w:rsidRPr="0029403C">
              <w:rPr>
                <w:rFonts w:ascii="Garamond" w:hAnsi="Garamond"/>
                <w:b/>
                <w:bCs/>
                <w:color w:val="000000"/>
              </w:rPr>
              <w:t>Number of Respondents</w:t>
            </w:r>
          </w:p>
        </w:tc>
        <w:tc>
          <w:tcPr>
            <w:tcW w:w="1439" w:type="dxa"/>
            <w:vAlign w:val="bottom"/>
          </w:tcPr>
          <w:p w:rsidR="001B51B6" w:rsidRPr="0029403C" w:rsidRDefault="001B51B6" w:rsidP="00BC6D0C">
            <w:pPr>
              <w:spacing w:before="120" w:after="60"/>
              <w:jc w:val="center"/>
              <w:rPr>
                <w:rFonts w:ascii="Garamond" w:hAnsi="Garamond"/>
                <w:b/>
                <w:bCs/>
                <w:color w:val="000000"/>
              </w:rPr>
            </w:pPr>
            <w:r w:rsidRPr="0029403C">
              <w:rPr>
                <w:rFonts w:ascii="Garamond" w:hAnsi="Garamond"/>
                <w:b/>
                <w:bCs/>
                <w:color w:val="000000"/>
              </w:rPr>
              <w:t>Responses per Respondent</w:t>
            </w:r>
          </w:p>
        </w:tc>
        <w:tc>
          <w:tcPr>
            <w:tcW w:w="1299" w:type="dxa"/>
            <w:vAlign w:val="bottom"/>
          </w:tcPr>
          <w:p w:rsidR="001B51B6" w:rsidRPr="0029403C" w:rsidRDefault="001B51B6" w:rsidP="00BC6D0C">
            <w:pPr>
              <w:spacing w:before="120" w:after="60"/>
              <w:jc w:val="center"/>
              <w:rPr>
                <w:rFonts w:ascii="Garamond" w:hAnsi="Garamond"/>
                <w:b/>
                <w:bCs/>
                <w:color w:val="000000"/>
              </w:rPr>
            </w:pPr>
            <w:r w:rsidRPr="0029403C">
              <w:rPr>
                <w:rFonts w:ascii="Garamond" w:hAnsi="Garamond"/>
                <w:b/>
                <w:bCs/>
                <w:color w:val="000000"/>
              </w:rPr>
              <w:t>Total Responses</w:t>
            </w:r>
          </w:p>
        </w:tc>
        <w:tc>
          <w:tcPr>
            <w:tcW w:w="1199" w:type="dxa"/>
            <w:vAlign w:val="bottom"/>
          </w:tcPr>
          <w:p w:rsidR="001B51B6" w:rsidRPr="0029403C" w:rsidRDefault="001B51B6" w:rsidP="00BC6D0C">
            <w:pPr>
              <w:spacing w:before="120" w:after="60"/>
              <w:jc w:val="center"/>
              <w:rPr>
                <w:rFonts w:ascii="Garamond" w:hAnsi="Garamond"/>
                <w:b/>
                <w:bCs/>
                <w:color w:val="000000"/>
              </w:rPr>
            </w:pPr>
            <w:r w:rsidRPr="0029403C">
              <w:rPr>
                <w:rFonts w:ascii="Garamond" w:hAnsi="Garamond"/>
                <w:b/>
                <w:bCs/>
                <w:color w:val="000000"/>
              </w:rPr>
              <w:t>Hours per Response</w:t>
            </w:r>
          </w:p>
        </w:tc>
        <w:tc>
          <w:tcPr>
            <w:tcW w:w="972" w:type="dxa"/>
            <w:vAlign w:val="bottom"/>
          </w:tcPr>
          <w:p w:rsidR="001B51B6" w:rsidRPr="0029403C" w:rsidRDefault="001B51B6" w:rsidP="00BC6D0C">
            <w:pPr>
              <w:spacing w:before="120" w:after="60"/>
              <w:jc w:val="center"/>
              <w:rPr>
                <w:rFonts w:ascii="Garamond" w:hAnsi="Garamond"/>
                <w:b/>
                <w:bCs/>
                <w:color w:val="000000"/>
              </w:rPr>
            </w:pPr>
            <w:r w:rsidRPr="0029403C">
              <w:rPr>
                <w:rFonts w:ascii="Garamond" w:hAnsi="Garamond"/>
                <w:b/>
                <w:bCs/>
                <w:color w:val="000000"/>
              </w:rPr>
              <w:t>Total Burden Hours</w:t>
            </w:r>
          </w:p>
        </w:tc>
      </w:tr>
      <w:tr w:rsidR="00DC4469" w:rsidRPr="00DC4469" w:rsidTr="00313106">
        <w:trPr>
          <w:trHeight w:val="290"/>
        </w:trPr>
        <w:tc>
          <w:tcPr>
            <w:tcW w:w="1530" w:type="dxa"/>
            <w:vMerge w:val="restart"/>
          </w:tcPr>
          <w:p w:rsidR="00DC4469" w:rsidRPr="00DC4469" w:rsidRDefault="00DC4469" w:rsidP="00313106">
            <w:pPr>
              <w:spacing w:before="60" w:after="60"/>
              <w:rPr>
                <w:color w:val="000000"/>
              </w:rPr>
            </w:pPr>
            <w:r w:rsidRPr="00DC4469">
              <w:rPr>
                <w:color w:val="000000"/>
              </w:rPr>
              <w:t>Prenatal Patient Consent</w:t>
            </w:r>
          </w:p>
        </w:tc>
        <w:tc>
          <w:tcPr>
            <w:tcW w:w="1530" w:type="dxa"/>
          </w:tcPr>
          <w:p w:rsidR="00DC4469" w:rsidRPr="00DC4469" w:rsidRDefault="00DC4469" w:rsidP="00313106">
            <w:pPr>
              <w:spacing w:before="60" w:after="60"/>
              <w:rPr>
                <w:color w:val="000000"/>
              </w:rPr>
            </w:pPr>
            <w:r w:rsidRPr="00DC4469">
              <w:rPr>
                <w:color w:val="000000"/>
              </w:rPr>
              <w:t>Health Center Staff</w:t>
            </w:r>
          </w:p>
        </w:tc>
        <w:tc>
          <w:tcPr>
            <w:tcW w:w="1539" w:type="dxa"/>
          </w:tcPr>
          <w:p w:rsidR="00DC4469" w:rsidRPr="00DC4469" w:rsidRDefault="00DC4469" w:rsidP="00313106">
            <w:pPr>
              <w:spacing w:before="60" w:after="60"/>
              <w:jc w:val="center"/>
              <w:rPr>
                <w:color w:val="000000"/>
              </w:rPr>
            </w:pPr>
            <w:r w:rsidRPr="00DC4469">
              <w:rPr>
                <w:color w:val="000000"/>
              </w:rPr>
              <w:t>1630</w:t>
            </w:r>
          </w:p>
        </w:tc>
        <w:tc>
          <w:tcPr>
            <w:tcW w:w="1439" w:type="dxa"/>
          </w:tcPr>
          <w:p w:rsidR="00DC4469" w:rsidRPr="00DC4469" w:rsidRDefault="00DC4469" w:rsidP="00313106">
            <w:pPr>
              <w:spacing w:before="60" w:after="60"/>
              <w:jc w:val="center"/>
              <w:rPr>
                <w:color w:val="000000"/>
              </w:rPr>
            </w:pPr>
            <w:r w:rsidRPr="00DC4469">
              <w:rPr>
                <w:color w:val="000000"/>
              </w:rPr>
              <w:t>1</w:t>
            </w:r>
          </w:p>
        </w:tc>
        <w:tc>
          <w:tcPr>
            <w:tcW w:w="1299" w:type="dxa"/>
          </w:tcPr>
          <w:p w:rsidR="00DC4469" w:rsidRPr="00DC4469" w:rsidRDefault="00DC4469" w:rsidP="00313106">
            <w:pPr>
              <w:spacing w:before="60" w:after="60"/>
              <w:jc w:val="center"/>
              <w:rPr>
                <w:color w:val="000000"/>
              </w:rPr>
            </w:pPr>
            <w:r w:rsidRPr="00DC4469">
              <w:rPr>
                <w:color w:val="000000"/>
              </w:rPr>
              <w:t>1630</w:t>
            </w:r>
          </w:p>
        </w:tc>
        <w:tc>
          <w:tcPr>
            <w:tcW w:w="1199" w:type="dxa"/>
          </w:tcPr>
          <w:p w:rsidR="00DC4469" w:rsidRPr="00DC4469" w:rsidRDefault="00DC4469" w:rsidP="00313106">
            <w:pPr>
              <w:spacing w:before="60" w:after="60"/>
              <w:jc w:val="center"/>
              <w:rPr>
                <w:color w:val="000000"/>
              </w:rPr>
            </w:pPr>
            <w:r w:rsidRPr="00DC4469">
              <w:rPr>
                <w:color w:val="000000"/>
              </w:rPr>
              <w:t>0.08</w:t>
            </w:r>
          </w:p>
        </w:tc>
        <w:tc>
          <w:tcPr>
            <w:tcW w:w="972" w:type="dxa"/>
          </w:tcPr>
          <w:p w:rsidR="00DC4469" w:rsidRPr="00DC4469" w:rsidRDefault="00DC4469" w:rsidP="00313106">
            <w:pPr>
              <w:spacing w:before="60" w:after="60"/>
              <w:jc w:val="center"/>
              <w:rPr>
                <w:color w:val="000000"/>
              </w:rPr>
            </w:pPr>
            <w:r w:rsidRPr="00DC4469">
              <w:rPr>
                <w:color w:val="000000"/>
              </w:rPr>
              <w:t>130</w:t>
            </w:r>
          </w:p>
        </w:tc>
      </w:tr>
      <w:tr w:rsidR="00DC4469" w:rsidRPr="00DC4469" w:rsidTr="00313106">
        <w:trPr>
          <w:trHeight w:val="290"/>
        </w:trPr>
        <w:tc>
          <w:tcPr>
            <w:tcW w:w="1530" w:type="dxa"/>
            <w:vMerge/>
          </w:tcPr>
          <w:p w:rsidR="00DC4469" w:rsidRPr="00DC4469" w:rsidRDefault="00DC4469" w:rsidP="00313106">
            <w:pPr>
              <w:spacing w:before="60" w:after="60"/>
              <w:rPr>
                <w:color w:val="000000"/>
              </w:rPr>
            </w:pPr>
          </w:p>
        </w:tc>
        <w:tc>
          <w:tcPr>
            <w:tcW w:w="1530" w:type="dxa"/>
          </w:tcPr>
          <w:p w:rsidR="00DC4469" w:rsidRPr="00DC4469" w:rsidRDefault="00DC4469" w:rsidP="00313106">
            <w:pPr>
              <w:spacing w:before="60" w:after="60"/>
              <w:rPr>
                <w:color w:val="000000"/>
              </w:rPr>
            </w:pPr>
            <w:r w:rsidRPr="00DC4469">
              <w:rPr>
                <w:color w:val="000000"/>
              </w:rPr>
              <w:t>Prenatal Patient</w:t>
            </w:r>
          </w:p>
        </w:tc>
        <w:tc>
          <w:tcPr>
            <w:tcW w:w="1539" w:type="dxa"/>
          </w:tcPr>
          <w:p w:rsidR="00DC4469" w:rsidRPr="00DC4469" w:rsidRDefault="00DC4469" w:rsidP="00313106">
            <w:pPr>
              <w:spacing w:before="60" w:after="60"/>
              <w:jc w:val="center"/>
              <w:rPr>
                <w:color w:val="000000"/>
              </w:rPr>
            </w:pPr>
            <w:r w:rsidRPr="00DC4469">
              <w:rPr>
                <w:color w:val="000000"/>
              </w:rPr>
              <w:t>1630</w:t>
            </w:r>
          </w:p>
        </w:tc>
        <w:tc>
          <w:tcPr>
            <w:tcW w:w="1439" w:type="dxa"/>
          </w:tcPr>
          <w:p w:rsidR="00DC4469" w:rsidRPr="00DC4469" w:rsidRDefault="00DC4469" w:rsidP="00313106">
            <w:pPr>
              <w:spacing w:before="60" w:after="60"/>
              <w:jc w:val="center"/>
              <w:rPr>
                <w:color w:val="000000"/>
              </w:rPr>
            </w:pPr>
            <w:r w:rsidRPr="00DC4469">
              <w:rPr>
                <w:color w:val="000000"/>
              </w:rPr>
              <w:t>1</w:t>
            </w:r>
          </w:p>
        </w:tc>
        <w:tc>
          <w:tcPr>
            <w:tcW w:w="1299" w:type="dxa"/>
          </w:tcPr>
          <w:p w:rsidR="00DC4469" w:rsidRPr="00DC4469" w:rsidRDefault="00DC4469" w:rsidP="00313106">
            <w:pPr>
              <w:spacing w:before="60" w:after="60"/>
              <w:jc w:val="center"/>
              <w:rPr>
                <w:color w:val="000000"/>
              </w:rPr>
            </w:pPr>
            <w:r w:rsidRPr="00DC4469">
              <w:rPr>
                <w:color w:val="000000"/>
              </w:rPr>
              <w:t>1630</w:t>
            </w:r>
          </w:p>
        </w:tc>
        <w:tc>
          <w:tcPr>
            <w:tcW w:w="1199" w:type="dxa"/>
          </w:tcPr>
          <w:p w:rsidR="00DC4469" w:rsidRPr="00DC4469" w:rsidRDefault="00DC4469" w:rsidP="00313106">
            <w:pPr>
              <w:spacing w:before="60" w:after="60"/>
              <w:jc w:val="center"/>
              <w:rPr>
                <w:color w:val="000000"/>
              </w:rPr>
            </w:pPr>
            <w:r w:rsidRPr="00DC4469">
              <w:rPr>
                <w:color w:val="000000"/>
              </w:rPr>
              <w:t>0.08</w:t>
            </w:r>
          </w:p>
        </w:tc>
        <w:tc>
          <w:tcPr>
            <w:tcW w:w="972" w:type="dxa"/>
          </w:tcPr>
          <w:p w:rsidR="00DC4469" w:rsidRPr="00DC4469" w:rsidRDefault="00DC4469" w:rsidP="00313106">
            <w:pPr>
              <w:spacing w:before="60" w:after="60"/>
              <w:jc w:val="center"/>
              <w:rPr>
                <w:color w:val="000000"/>
              </w:rPr>
            </w:pPr>
            <w:r w:rsidRPr="00DC4469">
              <w:rPr>
                <w:color w:val="000000"/>
              </w:rPr>
              <w:t>130</w:t>
            </w:r>
          </w:p>
        </w:tc>
      </w:tr>
      <w:tr w:rsidR="00DC4469" w:rsidRPr="00DC4469" w:rsidTr="00313106">
        <w:trPr>
          <w:trHeight w:val="290"/>
        </w:trPr>
        <w:tc>
          <w:tcPr>
            <w:tcW w:w="1530" w:type="dxa"/>
            <w:vMerge w:val="restart"/>
          </w:tcPr>
          <w:p w:rsidR="00DC4469" w:rsidRPr="00DC4469" w:rsidRDefault="00DC4469" w:rsidP="00313106">
            <w:pPr>
              <w:spacing w:before="60" w:after="60"/>
              <w:rPr>
                <w:color w:val="000000"/>
              </w:rPr>
            </w:pPr>
            <w:r w:rsidRPr="00DC4469">
              <w:rPr>
                <w:color w:val="000000"/>
              </w:rPr>
              <w:t>Parent-of-Minor Consent</w:t>
            </w:r>
          </w:p>
        </w:tc>
        <w:tc>
          <w:tcPr>
            <w:tcW w:w="1530" w:type="dxa"/>
          </w:tcPr>
          <w:p w:rsidR="00DC4469" w:rsidRPr="00DC4469" w:rsidRDefault="00DC4469" w:rsidP="00313106">
            <w:pPr>
              <w:spacing w:before="60" w:after="60"/>
              <w:rPr>
                <w:color w:val="000000"/>
              </w:rPr>
            </w:pPr>
            <w:r w:rsidRPr="00DC4469">
              <w:rPr>
                <w:color w:val="000000"/>
              </w:rPr>
              <w:t>Health Center Staff</w:t>
            </w:r>
          </w:p>
        </w:tc>
        <w:tc>
          <w:tcPr>
            <w:tcW w:w="1539" w:type="dxa"/>
          </w:tcPr>
          <w:p w:rsidR="00DC4469" w:rsidRPr="00DC4469" w:rsidRDefault="00DC4469" w:rsidP="00313106">
            <w:pPr>
              <w:spacing w:before="60" w:after="60"/>
              <w:jc w:val="center"/>
              <w:rPr>
                <w:color w:val="000000"/>
              </w:rPr>
            </w:pPr>
            <w:r w:rsidRPr="00DC4469">
              <w:rPr>
                <w:color w:val="000000"/>
              </w:rPr>
              <w:t>195</w:t>
            </w:r>
          </w:p>
        </w:tc>
        <w:tc>
          <w:tcPr>
            <w:tcW w:w="1439" w:type="dxa"/>
          </w:tcPr>
          <w:p w:rsidR="00DC4469" w:rsidRPr="00DC4469" w:rsidRDefault="00DC4469" w:rsidP="00313106">
            <w:pPr>
              <w:spacing w:before="60" w:after="60"/>
              <w:jc w:val="center"/>
              <w:rPr>
                <w:color w:val="000000"/>
              </w:rPr>
            </w:pPr>
            <w:r w:rsidRPr="00DC4469">
              <w:rPr>
                <w:color w:val="000000"/>
              </w:rPr>
              <w:t>1</w:t>
            </w:r>
          </w:p>
        </w:tc>
        <w:tc>
          <w:tcPr>
            <w:tcW w:w="1299" w:type="dxa"/>
          </w:tcPr>
          <w:p w:rsidR="00DC4469" w:rsidRPr="00DC4469" w:rsidRDefault="00DC4469" w:rsidP="00313106">
            <w:pPr>
              <w:spacing w:before="60" w:after="60"/>
              <w:jc w:val="center"/>
              <w:rPr>
                <w:color w:val="000000"/>
              </w:rPr>
            </w:pPr>
            <w:r w:rsidRPr="00DC4469">
              <w:rPr>
                <w:color w:val="000000"/>
              </w:rPr>
              <w:t>195</w:t>
            </w:r>
          </w:p>
        </w:tc>
        <w:tc>
          <w:tcPr>
            <w:tcW w:w="1199" w:type="dxa"/>
          </w:tcPr>
          <w:p w:rsidR="00DC4469" w:rsidRPr="00DC4469" w:rsidRDefault="00DC4469" w:rsidP="00313106">
            <w:pPr>
              <w:spacing w:before="60" w:after="60"/>
              <w:jc w:val="center"/>
              <w:rPr>
                <w:color w:val="000000"/>
              </w:rPr>
            </w:pPr>
            <w:r w:rsidRPr="00DC4469">
              <w:rPr>
                <w:color w:val="000000"/>
              </w:rPr>
              <w:t>0.25</w:t>
            </w:r>
          </w:p>
        </w:tc>
        <w:tc>
          <w:tcPr>
            <w:tcW w:w="972" w:type="dxa"/>
          </w:tcPr>
          <w:p w:rsidR="00DC4469" w:rsidRPr="00DC4469" w:rsidRDefault="00DC4469" w:rsidP="00313106">
            <w:pPr>
              <w:spacing w:before="60" w:after="60"/>
              <w:jc w:val="center"/>
              <w:rPr>
                <w:color w:val="000000"/>
              </w:rPr>
            </w:pPr>
            <w:r w:rsidRPr="00DC4469">
              <w:rPr>
                <w:color w:val="000000"/>
              </w:rPr>
              <w:t>49</w:t>
            </w:r>
          </w:p>
        </w:tc>
      </w:tr>
      <w:tr w:rsidR="00DC4469" w:rsidRPr="00DC4469" w:rsidTr="00313106">
        <w:trPr>
          <w:trHeight w:val="290"/>
        </w:trPr>
        <w:tc>
          <w:tcPr>
            <w:tcW w:w="1530" w:type="dxa"/>
            <w:vMerge/>
          </w:tcPr>
          <w:p w:rsidR="00DC4469" w:rsidRPr="00DC4469" w:rsidRDefault="00DC4469" w:rsidP="00313106">
            <w:pPr>
              <w:spacing w:before="60" w:after="60"/>
              <w:rPr>
                <w:color w:val="000000"/>
              </w:rPr>
            </w:pPr>
          </w:p>
        </w:tc>
        <w:tc>
          <w:tcPr>
            <w:tcW w:w="1530" w:type="dxa"/>
          </w:tcPr>
          <w:p w:rsidR="00DC4469" w:rsidRPr="00DC4469" w:rsidRDefault="00DC4469" w:rsidP="00313106">
            <w:pPr>
              <w:spacing w:before="60" w:after="60"/>
              <w:rPr>
                <w:color w:val="000000"/>
              </w:rPr>
            </w:pPr>
            <w:r w:rsidRPr="00DC4469">
              <w:rPr>
                <w:color w:val="000000"/>
              </w:rPr>
              <w:t>Parent of Minor</w:t>
            </w:r>
          </w:p>
        </w:tc>
        <w:tc>
          <w:tcPr>
            <w:tcW w:w="1539" w:type="dxa"/>
          </w:tcPr>
          <w:p w:rsidR="00DC4469" w:rsidRPr="00DC4469" w:rsidRDefault="00DC4469" w:rsidP="00313106">
            <w:pPr>
              <w:spacing w:before="60" w:after="60"/>
              <w:jc w:val="center"/>
              <w:rPr>
                <w:color w:val="000000"/>
              </w:rPr>
            </w:pPr>
            <w:r w:rsidRPr="00DC4469">
              <w:rPr>
                <w:color w:val="000000"/>
              </w:rPr>
              <w:t>195</w:t>
            </w:r>
          </w:p>
        </w:tc>
        <w:tc>
          <w:tcPr>
            <w:tcW w:w="1439" w:type="dxa"/>
          </w:tcPr>
          <w:p w:rsidR="00DC4469" w:rsidRPr="00DC4469" w:rsidRDefault="00DC4469" w:rsidP="00313106">
            <w:pPr>
              <w:spacing w:before="60" w:after="60"/>
              <w:jc w:val="center"/>
              <w:rPr>
                <w:color w:val="000000"/>
              </w:rPr>
            </w:pPr>
            <w:r w:rsidRPr="00DC4469">
              <w:rPr>
                <w:color w:val="000000"/>
              </w:rPr>
              <w:t>1</w:t>
            </w:r>
          </w:p>
        </w:tc>
        <w:tc>
          <w:tcPr>
            <w:tcW w:w="1299" w:type="dxa"/>
          </w:tcPr>
          <w:p w:rsidR="00DC4469" w:rsidRPr="00DC4469" w:rsidRDefault="00DC4469" w:rsidP="00313106">
            <w:pPr>
              <w:spacing w:before="60" w:after="60"/>
              <w:jc w:val="center"/>
              <w:rPr>
                <w:color w:val="000000"/>
              </w:rPr>
            </w:pPr>
            <w:r w:rsidRPr="00DC4469">
              <w:rPr>
                <w:color w:val="000000"/>
              </w:rPr>
              <w:t>195</w:t>
            </w:r>
          </w:p>
        </w:tc>
        <w:tc>
          <w:tcPr>
            <w:tcW w:w="1199" w:type="dxa"/>
          </w:tcPr>
          <w:p w:rsidR="00DC4469" w:rsidRPr="00DC4469" w:rsidRDefault="00DC4469" w:rsidP="00313106">
            <w:pPr>
              <w:spacing w:before="60" w:after="60"/>
              <w:jc w:val="center"/>
              <w:rPr>
                <w:color w:val="000000"/>
              </w:rPr>
            </w:pPr>
            <w:r w:rsidRPr="00DC4469">
              <w:rPr>
                <w:color w:val="000000"/>
              </w:rPr>
              <w:t>0.08</w:t>
            </w:r>
          </w:p>
        </w:tc>
        <w:tc>
          <w:tcPr>
            <w:tcW w:w="972" w:type="dxa"/>
          </w:tcPr>
          <w:p w:rsidR="00DC4469" w:rsidRPr="00DC4469" w:rsidRDefault="00DC4469" w:rsidP="00313106">
            <w:pPr>
              <w:spacing w:before="60" w:after="60"/>
              <w:jc w:val="center"/>
              <w:rPr>
                <w:color w:val="000000"/>
              </w:rPr>
            </w:pPr>
            <w:r w:rsidRPr="00DC4469">
              <w:rPr>
                <w:color w:val="000000"/>
              </w:rPr>
              <w:t>16</w:t>
            </w:r>
          </w:p>
        </w:tc>
      </w:tr>
      <w:tr w:rsidR="001B51B6" w:rsidRPr="00DC4469" w:rsidTr="00313106">
        <w:trPr>
          <w:trHeight w:val="290"/>
        </w:trPr>
        <w:tc>
          <w:tcPr>
            <w:tcW w:w="1530" w:type="dxa"/>
          </w:tcPr>
          <w:p w:rsidR="001B51B6" w:rsidRPr="00DC4469" w:rsidRDefault="001B51B6" w:rsidP="00313106">
            <w:pPr>
              <w:spacing w:before="60" w:after="60"/>
              <w:rPr>
                <w:color w:val="000000"/>
              </w:rPr>
            </w:pPr>
            <w:r>
              <w:rPr>
                <w:color w:val="000000"/>
              </w:rPr>
              <w:t>Total</w:t>
            </w:r>
          </w:p>
        </w:tc>
        <w:tc>
          <w:tcPr>
            <w:tcW w:w="1530" w:type="dxa"/>
          </w:tcPr>
          <w:p w:rsidR="001B51B6" w:rsidRPr="00DC4469" w:rsidRDefault="001B51B6" w:rsidP="00313106">
            <w:pPr>
              <w:spacing w:before="60" w:after="60"/>
              <w:rPr>
                <w:color w:val="000000"/>
              </w:rPr>
            </w:pPr>
          </w:p>
        </w:tc>
        <w:tc>
          <w:tcPr>
            <w:tcW w:w="1539" w:type="dxa"/>
          </w:tcPr>
          <w:p w:rsidR="001B51B6" w:rsidRPr="00DC4469" w:rsidRDefault="001B51B6" w:rsidP="00313106">
            <w:pPr>
              <w:spacing w:before="60" w:after="60"/>
              <w:jc w:val="center"/>
              <w:rPr>
                <w:color w:val="000000"/>
              </w:rPr>
            </w:pPr>
          </w:p>
        </w:tc>
        <w:tc>
          <w:tcPr>
            <w:tcW w:w="1439" w:type="dxa"/>
          </w:tcPr>
          <w:p w:rsidR="001B51B6" w:rsidRPr="00DC4469" w:rsidRDefault="001B51B6" w:rsidP="00313106">
            <w:pPr>
              <w:spacing w:before="60" w:after="60"/>
              <w:jc w:val="center"/>
              <w:rPr>
                <w:color w:val="000000"/>
              </w:rPr>
            </w:pPr>
          </w:p>
        </w:tc>
        <w:tc>
          <w:tcPr>
            <w:tcW w:w="1299" w:type="dxa"/>
          </w:tcPr>
          <w:p w:rsidR="001B51B6" w:rsidRPr="00DC4469" w:rsidRDefault="001B51B6" w:rsidP="00313106">
            <w:pPr>
              <w:spacing w:before="60" w:after="60"/>
              <w:jc w:val="center"/>
              <w:rPr>
                <w:color w:val="000000"/>
              </w:rPr>
            </w:pPr>
          </w:p>
        </w:tc>
        <w:tc>
          <w:tcPr>
            <w:tcW w:w="1199" w:type="dxa"/>
          </w:tcPr>
          <w:p w:rsidR="001B51B6" w:rsidRPr="00DC4469" w:rsidRDefault="001B51B6" w:rsidP="00313106">
            <w:pPr>
              <w:spacing w:before="60" w:after="60"/>
              <w:jc w:val="center"/>
              <w:rPr>
                <w:color w:val="000000"/>
              </w:rPr>
            </w:pPr>
          </w:p>
        </w:tc>
        <w:tc>
          <w:tcPr>
            <w:tcW w:w="972" w:type="dxa"/>
          </w:tcPr>
          <w:p w:rsidR="001B51B6" w:rsidRPr="00DC4469" w:rsidRDefault="001B51B6" w:rsidP="00313106">
            <w:pPr>
              <w:spacing w:before="60" w:after="60"/>
              <w:jc w:val="center"/>
              <w:rPr>
                <w:color w:val="000000"/>
              </w:rPr>
            </w:pPr>
            <w:r>
              <w:rPr>
                <w:color w:val="000000"/>
              </w:rPr>
              <w:t>325</w:t>
            </w:r>
          </w:p>
        </w:tc>
      </w:tr>
    </w:tbl>
    <w:p w:rsidR="00DC4469" w:rsidRDefault="00DC4469" w:rsidP="00DC4469">
      <w:pPr>
        <w:pStyle w:val="NormalSS"/>
        <w:ind w:firstLine="0"/>
      </w:pPr>
    </w:p>
    <w:p w:rsidR="00E76D8A" w:rsidRDefault="00E76D8A"/>
    <w:sectPr w:rsidR="00E76D8A" w:rsidSect="00E76D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C4469"/>
    <w:rsid w:val="00173EE7"/>
    <w:rsid w:val="001B51B6"/>
    <w:rsid w:val="001F565C"/>
    <w:rsid w:val="00321AC5"/>
    <w:rsid w:val="003F34D6"/>
    <w:rsid w:val="004C6BCB"/>
    <w:rsid w:val="00BA2F24"/>
    <w:rsid w:val="00DC4469"/>
    <w:rsid w:val="00E76D8A"/>
    <w:rsid w:val="00EB73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4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link w:val="NormalSSChar"/>
    <w:qFormat/>
    <w:rsid w:val="00DC4469"/>
    <w:pPr>
      <w:tabs>
        <w:tab w:val="left" w:pos="432"/>
      </w:tabs>
      <w:spacing w:after="240" w:line="240" w:lineRule="auto"/>
      <w:ind w:firstLine="432"/>
      <w:jc w:val="both"/>
    </w:pPr>
    <w:rPr>
      <w:rFonts w:ascii="Garamond" w:eastAsia="Times New Roman" w:hAnsi="Garamond" w:cs="Times New Roman"/>
      <w:sz w:val="24"/>
      <w:szCs w:val="24"/>
    </w:rPr>
  </w:style>
  <w:style w:type="character" w:customStyle="1" w:styleId="NormalSSChar">
    <w:name w:val="NormalSS Char"/>
    <w:link w:val="NormalSS"/>
    <w:locked/>
    <w:rsid w:val="00DC4469"/>
    <w:rPr>
      <w:rFonts w:ascii="Garamond" w:eastAsia="Times New Roman" w:hAnsi="Garamond" w:cs="Times New Roman"/>
      <w:sz w:val="24"/>
      <w:szCs w:val="24"/>
    </w:rPr>
  </w:style>
  <w:style w:type="table" w:customStyle="1" w:styleId="TableGrid1">
    <w:name w:val="Table Grid1"/>
    <w:basedOn w:val="TableNormal"/>
    <w:uiPriority w:val="59"/>
    <w:rsid w:val="00DC4469"/>
    <w:pPr>
      <w:widowControl w:val="0"/>
      <w:autoSpaceDE w:val="0"/>
      <w:autoSpaceDN w:val="0"/>
      <w:adjustRightInd w:val="0"/>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DC44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138</Words>
  <Characters>788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6</cp:revision>
  <dcterms:created xsi:type="dcterms:W3CDTF">2011-11-02T15:43:00Z</dcterms:created>
  <dcterms:modified xsi:type="dcterms:W3CDTF">2011-11-02T21:23:00Z</dcterms:modified>
</cp:coreProperties>
</file>