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788" w:rsidRPr="000F00EB" w:rsidRDefault="00056788" w:rsidP="00056788">
      <w:pPr>
        <w:pStyle w:val="NoSpacing"/>
        <w:rPr>
          <w:rFonts w:asciiTheme="minorHAnsi" w:hAnsiTheme="minorHAnsi"/>
          <w:b w:val="0"/>
          <w:szCs w:val="24"/>
        </w:rPr>
      </w:pPr>
      <w:r w:rsidRPr="000F00EB">
        <w:rPr>
          <w:rFonts w:asciiTheme="minorHAnsi" w:hAnsiTheme="minorHAnsi"/>
          <w:szCs w:val="24"/>
        </w:rPr>
        <w:t xml:space="preserve">SUPPORTING STATEMENT </w:t>
      </w:r>
      <w:r w:rsidR="003C2A9D">
        <w:rPr>
          <w:rFonts w:asciiTheme="minorHAnsi" w:hAnsiTheme="minorHAnsi"/>
          <w:szCs w:val="24"/>
        </w:rPr>
        <w:t xml:space="preserve">PART A </w:t>
      </w:r>
      <w:r w:rsidRPr="000F00EB">
        <w:rPr>
          <w:rFonts w:asciiTheme="minorHAnsi" w:hAnsiTheme="minorHAnsi"/>
          <w:szCs w:val="24"/>
        </w:rPr>
        <w:t>FOR</w:t>
      </w:r>
    </w:p>
    <w:p w:rsidR="00056788" w:rsidRPr="000F00EB" w:rsidRDefault="00056788" w:rsidP="00056788">
      <w:pPr>
        <w:pStyle w:val="NoSpacing"/>
        <w:rPr>
          <w:rFonts w:asciiTheme="minorHAnsi" w:hAnsiTheme="minorHAnsi"/>
          <w:b w:val="0"/>
          <w:szCs w:val="24"/>
        </w:rPr>
      </w:pPr>
    </w:p>
    <w:p w:rsidR="00EF745F" w:rsidRPr="000F00EB" w:rsidRDefault="00056788" w:rsidP="00056788">
      <w:pPr>
        <w:jc w:val="center"/>
        <w:rPr>
          <w:rFonts w:asciiTheme="minorHAnsi" w:hAnsiTheme="minorHAnsi"/>
          <w:b/>
          <w:szCs w:val="24"/>
        </w:rPr>
      </w:pPr>
      <w:r w:rsidRPr="000F00EB">
        <w:rPr>
          <w:rFonts w:asciiTheme="minorHAnsi" w:hAnsiTheme="minorHAnsi"/>
          <w:b/>
          <w:szCs w:val="24"/>
        </w:rPr>
        <w:t xml:space="preserve">Nutrition Assistance in </w:t>
      </w:r>
      <w:r w:rsidR="000009EB" w:rsidRPr="000F00EB">
        <w:rPr>
          <w:rFonts w:asciiTheme="minorHAnsi" w:hAnsiTheme="minorHAnsi"/>
          <w:b/>
          <w:szCs w:val="24"/>
        </w:rPr>
        <w:t>Farmers market</w:t>
      </w:r>
      <w:r w:rsidRPr="000F00EB">
        <w:rPr>
          <w:rFonts w:asciiTheme="minorHAnsi" w:hAnsiTheme="minorHAnsi"/>
          <w:b/>
          <w:szCs w:val="24"/>
        </w:rPr>
        <w:t xml:space="preserve">s: Understanding </w:t>
      </w:r>
      <w:r w:rsidR="00EF745F" w:rsidRPr="000F00EB">
        <w:rPr>
          <w:rFonts w:asciiTheme="minorHAnsi" w:hAnsiTheme="minorHAnsi"/>
          <w:b/>
          <w:szCs w:val="24"/>
        </w:rPr>
        <w:t xml:space="preserve">the Shopping Patterns </w:t>
      </w:r>
    </w:p>
    <w:p w:rsidR="00056788" w:rsidRPr="000F00EB" w:rsidRDefault="00EF745F" w:rsidP="00056788">
      <w:pPr>
        <w:jc w:val="center"/>
        <w:rPr>
          <w:rFonts w:asciiTheme="minorHAnsi" w:hAnsiTheme="minorHAnsi"/>
          <w:b/>
          <w:szCs w:val="24"/>
        </w:rPr>
      </w:pPr>
      <w:r w:rsidRPr="000F00EB">
        <w:rPr>
          <w:rFonts w:asciiTheme="minorHAnsi" w:hAnsiTheme="minorHAnsi"/>
          <w:b/>
          <w:szCs w:val="24"/>
        </w:rPr>
        <w:t>of SNAP Participants</w:t>
      </w:r>
    </w:p>
    <w:p w:rsidR="00056788" w:rsidRPr="000F00EB" w:rsidRDefault="00056788" w:rsidP="00056788">
      <w:pPr>
        <w:pStyle w:val="NoSpacing"/>
        <w:rPr>
          <w:rFonts w:asciiTheme="minorHAnsi" w:hAnsiTheme="minorHAnsi"/>
          <w:b w:val="0"/>
          <w:szCs w:val="24"/>
        </w:rPr>
      </w:pPr>
    </w:p>
    <w:p w:rsidR="00056788" w:rsidRPr="000F00EB" w:rsidRDefault="00056788" w:rsidP="00056788">
      <w:pPr>
        <w:pStyle w:val="NoSpacing"/>
        <w:rPr>
          <w:rFonts w:asciiTheme="minorHAnsi" w:hAnsiTheme="minorHAnsi"/>
          <w:b w:val="0"/>
          <w:szCs w:val="24"/>
        </w:rPr>
      </w:pPr>
    </w:p>
    <w:p w:rsidR="00056788" w:rsidRPr="000F00EB" w:rsidRDefault="00EF745F" w:rsidP="00056788">
      <w:pPr>
        <w:pStyle w:val="NoSpacing"/>
        <w:rPr>
          <w:rFonts w:asciiTheme="minorHAnsi" w:hAnsiTheme="minorHAnsi"/>
          <w:b w:val="0"/>
          <w:szCs w:val="24"/>
        </w:rPr>
      </w:pPr>
      <w:r w:rsidRPr="000F00EB">
        <w:rPr>
          <w:rFonts w:asciiTheme="minorHAnsi" w:hAnsiTheme="minorHAnsi"/>
          <w:szCs w:val="24"/>
        </w:rPr>
        <w:t>Eric Williams</w:t>
      </w:r>
    </w:p>
    <w:p w:rsidR="00056788" w:rsidRPr="000F00EB" w:rsidRDefault="00056788" w:rsidP="00056788">
      <w:pPr>
        <w:pStyle w:val="NoSpacing"/>
        <w:rPr>
          <w:rFonts w:asciiTheme="minorHAnsi" w:hAnsiTheme="minorHAnsi"/>
          <w:b w:val="0"/>
          <w:szCs w:val="24"/>
        </w:rPr>
      </w:pPr>
      <w:r w:rsidRPr="000F00EB">
        <w:rPr>
          <w:rFonts w:asciiTheme="minorHAnsi" w:hAnsiTheme="minorHAnsi"/>
          <w:szCs w:val="24"/>
        </w:rPr>
        <w:t>Office of Research and Analysis</w:t>
      </w:r>
    </w:p>
    <w:p w:rsidR="00056788" w:rsidRPr="000F00EB" w:rsidRDefault="00056788" w:rsidP="00056788">
      <w:pPr>
        <w:pStyle w:val="NoSpacing"/>
        <w:rPr>
          <w:rFonts w:asciiTheme="minorHAnsi" w:hAnsiTheme="minorHAnsi"/>
          <w:b w:val="0"/>
          <w:szCs w:val="24"/>
        </w:rPr>
      </w:pPr>
      <w:r w:rsidRPr="000F00EB">
        <w:rPr>
          <w:rFonts w:asciiTheme="minorHAnsi" w:hAnsiTheme="minorHAnsi"/>
          <w:szCs w:val="24"/>
        </w:rPr>
        <w:t>Food and Nutrition Service</w:t>
      </w:r>
    </w:p>
    <w:p w:rsidR="00056788" w:rsidRPr="000F00EB" w:rsidRDefault="00056788" w:rsidP="00056788">
      <w:pPr>
        <w:pStyle w:val="NoSpacing"/>
        <w:rPr>
          <w:rFonts w:asciiTheme="minorHAnsi" w:hAnsiTheme="minorHAnsi"/>
          <w:b w:val="0"/>
          <w:szCs w:val="24"/>
        </w:rPr>
      </w:pPr>
      <w:r w:rsidRPr="000F00EB">
        <w:rPr>
          <w:rFonts w:asciiTheme="minorHAnsi" w:hAnsiTheme="minorHAnsi"/>
          <w:szCs w:val="24"/>
        </w:rPr>
        <w:t>US Department of Agriculture</w:t>
      </w:r>
    </w:p>
    <w:p w:rsidR="00056788" w:rsidRPr="000F00EB" w:rsidRDefault="00056788" w:rsidP="00056788">
      <w:pPr>
        <w:pStyle w:val="NoSpacing"/>
        <w:rPr>
          <w:rFonts w:asciiTheme="minorHAnsi" w:hAnsiTheme="minorHAnsi"/>
          <w:b w:val="0"/>
          <w:szCs w:val="24"/>
        </w:rPr>
      </w:pPr>
      <w:r w:rsidRPr="000F00EB">
        <w:rPr>
          <w:rFonts w:asciiTheme="minorHAnsi" w:hAnsiTheme="minorHAnsi"/>
          <w:szCs w:val="24"/>
        </w:rPr>
        <w:t>3101 Park Center Drive</w:t>
      </w:r>
    </w:p>
    <w:p w:rsidR="00056788" w:rsidRPr="000F00EB" w:rsidRDefault="00056788" w:rsidP="00056788">
      <w:pPr>
        <w:pStyle w:val="NoSpacing"/>
        <w:rPr>
          <w:rFonts w:asciiTheme="minorHAnsi" w:hAnsiTheme="minorHAnsi"/>
          <w:b w:val="0"/>
          <w:szCs w:val="24"/>
        </w:rPr>
      </w:pPr>
      <w:r w:rsidRPr="000F00EB">
        <w:rPr>
          <w:rFonts w:asciiTheme="minorHAnsi" w:hAnsiTheme="minorHAnsi"/>
          <w:szCs w:val="24"/>
        </w:rPr>
        <w:t>Alexandria, VA 22302</w:t>
      </w:r>
    </w:p>
    <w:p w:rsidR="00056788" w:rsidRPr="000F00EB" w:rsidRDefault="00056788" w:rsidP="00056788">
      <w:pPr>
        <w:pStyle w:val="NoSpacing"/>
        <w:rPr>
          <w:rFonts w:asciiTheme="minorHAnsi" w:hAnsiTheme="minorHAnsi"/>
          <w:b w:val="0"/>
          <w:szCs w:val="24"/>
        </w:rPr>
      </w:pPr>
      <w:r w:rsidRPr="000F00EB">
        <w:rPr>
          <w:rFonts w:asciiTheme="minorHAnsi" w:hAnsiTheme="minorHAnsi"/>
          <w:szCs w:val="24"/>
        </w:rPr>
        <w:t>Phone: 703-305-</w:t>
      </w:r>
      <w:r w:rsidR="00EF745F" w:rsidRPr="000F00EB">
        <w:rPr>
          <w:rFonts w:asciiTheme="minorHAnsi" w:hAnsiTheme="minorHAnsi"/>
          <w:szCs w:val="24"/>
        </w:rPr>
        <w:t>2640</w:t>
      </w:r>
    </w:p>
    <w:p w:rsidR="00056788" w:rsidRPr="000F00EB" w:rsidRDefault="00056788" w:rsidP="00056788">
      <w:pPr>
        <w:pStyle w:val="NoSpacing"/>
        <w:rPr>
          <w:rFonts w:asciiTheme="minorHAnsi" w:hAnsiTheme="minorHAnsi"/>
          <w:b w:val="0"/>
          <w:szCs w:val="24"/>
        </w:rPr>
      </w:pPr>
      <w:r w:rsidRPr="000F00EB">
        <w:rPr>
          <w:rFonts w:asciiTheme="minorHAnsi" w:hAnsiTheme="minorHAnsi"/>
          <w:szCs w:val="24"/>
        </w:rPr>
        <w:t>Fax: 703-305-2576</w:t>
      </w:r>
    </w:p>
    <w:p w:rsidR="00056788" w:rsidRPr="000F00EB" w:rsidRDefault="00056788" w:rsidP="00056788">
      <w:pPr>
        <w:pStyle w:val="NoSpacing"/>
        <w:rPr>
          <w:rFonts w:asciiTheme="minorHAnsi" w:hAnsiTheme="minorHAnsi"/>
          <w:b w:val="0"/>
          <w:szCs w:val="24"/>
        </w:rPr>
      </w:pPr>
      <w:r w:rsidRPr="000F00EB">
        <w:rPr>
          <w:rFonts w:asciiTheme="minorHAnsi" w:hAnsiTheme="minorHAnsi"/>
          <w:szCs w:val="24"/>
        </w:rPr>
        <w:t xml:space="preserve">E-mail: </w:t>
      </w:r>
      <w:r w:rsidR="00EF745F" w:rsidRPr="000F00EB">
        <w:rPr>
          <w:rFonts w:asciiTheme="minorHAnsi" w:hAnsiTheme="minorHAnsi"/>
          <w:szCs w:val="24"/>
        </w:rPr>
        <w:t>Eric.Williams</w:t>
      </w:r>
      <w:r w:rsidRPr="000F00EB">
        <w:rPr>
          <w:rFonts w:asciiTheme="minorHAnsi" w:hAnsiTheme="minorHAnsi"/>
          <w:szCs w:val="24"/>
        </w:rPr>
        <w:t>@fns.usda.gov</w:t>
      </w:r>
    </w:p>
    <w:p w:rsidR="00056788" w:rsidRPr="000F00EB" w:rsidRDefault="00056788" w:rsidP="00056788">
      <w:pPr>
        <w:pStyle w:val="NoSpacing"/>
        <w:rPr>
          <w:rFonts w:asciiTheme="minorHAnsi" w:hAnsiTheme="minorHAnsi"/>
          <w:b w:val="0"/>
          <w:szCs w:val="24"/>
        </w:rPr>
      </w:pPr>
    </w:p>
    <w:p w:rsidR="00056788" w:rsidRPr="000F00EB" w:rsidRDefault="00056788" w:rsidP="00056788">
      <w:pPr>
        <w:pStyle w:val="NoSpacing"/>
        <w:rPr>
          <w:rFonts w:asciiTheme="minorHAnsi" w:hAnsiTheme="minorHAnsi"/>
          <w:b w:val="0"/>
          <w:szCs w:val="24"/>
        </w:rPr>
      </w:pPr>
    </w:p>
    <w:p w:rsidR="00056788" w:rsidRPr="000F00EB" w:rsidRDefault="00E74943" w:rsidP="00056788">
      <w:pPr>
        <w:pStyle w:val="NoSpacing"/>
        <w:rPr>
          <w:rFonts w:asciiTheme="minorHAnsi" w:hAnsiTheme="minorHAnsi"/>
          <w:b w:val="0"/>
          <w:szCs w:val="24"/>
        </w:rPr>
        <w:sectPr w:rsidR="00056788" w:rsidRPr="000F00EB" w:rsidSect="00D066E6">
          <w:footerReference w:type="default" r:id="rId8"/>
          <w:pgSz w:w="12240" w:h="15840" w:code="1"/>
          <w:pgMar w:top="1440" w:right="1440" w:bottom="1440" w:left="1440" w:header="720" w:footer="576" w:gutter="0"/>
          <w:pgNumType w:fmt="lowerRoman"/>
          <w:cols w:space="720"/>
          <w:vAlign w:val="center"/>
          <w:titlePg/>
          <w:docGrid w:linePitch="360"/>
        </w:sectPr>
      </w:pPr>
      <w:r>
        <w:rPr>
          <w:rFonts w:asciiTheme="minorHAnsi" w:hAnsiTheme="minorHAnsi"/>
          <w:szCs w:val="24"/>
        </w:rPr>
        <w:t>July 1</w:t>
      </w:r>
      <w:r w:rsidR="00716034">
        <w:rPr>
          <w:rFonts w:asciiTheme="minorHAnsi" w:hAnsiTheme="minorHAnsi"/>
          <w:szCs w:val="24"/>
        </w:rPr>
        <w:t>1</w:t>
      </w:r>
      <w:r w:rsidR="000F00EB" w:rsidRPr="000F00EB">
        <w:rPr>
          <w:rFonts w:asciiTheme="minorHAnsi" w:hAnsiTheme="minorHAnsi"/>
          <w:szCs w:val="24"/>
        </w:rPr>
        <w:t>, 2012</w:t>
      </w:r>
    </w:p>
    <w:p w:rsidR="006D3765" w:rsidRPr="000F00EB" w:rsidRDefault="006D3765" w:rsidP="00C0701F">
      <w:pPr>
        <w:pStyle w:val="TC-TableofContentsHeading"/>
      </w:pPr>
      <w:bookmarkStart w:id="0" w:name="_Toc329675294"/>
      <w:bookmarkStart w:id="1" w:name="_Toc329675882"/>
      <w:r w:rsidRPr="000F00EB">
        <w:lastRenderedPageBreak/>
        <w:t>Table of Contents</w:t>
      </w:r>
      <w:bookmarkEnd w:id="0"/>
      <w:bookmarkEnd w:id="1"/>
    </w:p>
    <w:p w:rsidR="006D3765" w:rsidRPr="000F00EB" w:rsidRDefault="00394827" w:rsidP="00C0701F">
      <w:pPr>
        <w:pStyle w:val="T0-ChapPgHd"/>
      </w:pPr>
      <w:r w:rsidRPr="000F00EB">
        <w:t>Chapter</w:t>
      </w:r>
      <w:r w:rsidR="00E26004">
        <w:t xml:space="preserve">                                                                                                                    </w:t>
      </w:r>
      <w:r w:rsidR="006D3765" w:rsidRPr="000F00EB">
        <w:t>Page</w:t>
      </w:r>
    </w:p>
    <w:p w:rsidR="00C0701F" w:rsidRPr="000F00EB" w:rsidRDefault="00C0701F" w:rsidP="00C0701F">
      <w:pPr>
        <w:pStyle w:val="T0-ChapPgHd"/>
      </w:pPr>
    </w:p>
    <w:p w:rsidR="00873889" w:rsidRDefault="009A4540">
      <w:pPr>
        <w:pStyle w:val="TOC1"/>
        <w:ind w:left="1152" w:right="1440"/>
        <w:rPr>
          <w:rFonts w:asciiTheme="minorHAnsi" w:eastAsiaTheme="minorEastAsia" w:hAnsiTheme="minorHAnsi" w:cstheme="minorBidi"/>
          <w:noProof/>
          <w:sz w:val="22"/>
          <w:szCs w:val="22"/>
        </w:rPr>
      </w:pPr>
      <w:r>
        <w:fldChar w:fldCharType="begin"/>
      </w:r>
      <w:r w:rsidR="005B475C">
        <w:instrText xml:space="preserve"> TOC \o "1-2" \h \z \u </w:instrText>
      </w:r>
      <w:r>
        <w:fldChar w:fldCharType="separate"/>
      </w:r>
      <w:hyperlink w:anchor="_Toc329675295" w:history="1">
        <w:r w:rsidR="005B475C" w:rsidRPr="00F81D2B">
          <w:rPr>
            <w:rStyle w:val="Hyperlink"/>
            <w:noProof/>
            <w:spacing w:val="-20"/>
          </w:rPr>
          <w:t>PART</w:t>
        </w:r>
        <w:r w:rsidR="005B475C" w:rsidRPr="00F81D2B">
          <w:rPr>
            <w:rStyle w:val="Hyperlink"/>
            <w:noProof/>
          </w:rPr>
          <w:t xml:space="preserve"> A.</w:t>
        </w:r>
        <w:r w:rsidR="005B475C">
          <w:rPr>
            <w:rFonts w:asciiTheme="minorHAnsi" w:eastAsiaTheme="minorEastAsia" w:hAnsiTheme="minorHAnsi" w:cstheme="minorBidi"/>
            <w:noProof/>
            <w:sz w:val="22"/>
            <w:szCs w:val="22"/>
          </w:rPr>
          <w:tab/>
        </w:r>
        <w:r w:rsidR="005B475C" w:rsidRPr="00F81D2B">
          <w:rPr>
            <w:rStyle w:val="Hyperlink"/>
            <w:noProof/>
          </w:rPr>
          <w:t>JUSTIFICATION</w:t>
        </w:r>
        <w:r w:rsidR="005B475C">
          <w:rPr>
            <w:noProof/>
            <w:webHidden/>
          </w:rPr>
          <w:tab/>
        </w:r>
        <w:r>
          <w:rPr>
            <w:noProof/>
            <w:webHidden/>
          </w:rPr>
          <w:fldChar w:fldCharType="begin"/>
        </w:r>
        <w:r w:rsidR="005B475C">
          <w:rPr>
            <w:noProof/>
            <w:webHidden/>
          </w:rPr>
          <w:instrText xml:space="preserve"> PAGEREF _Toc329675295 \h </w:instrText>
        </w:r>
        <w:r>
          <w:rPr>
            <w:noProof/>
            <w:webHidden/>
          </w:rPr>
        </w:r>
        <w:r>
          <w:rPr>
            <w:noProof/>
            <w:webHidden/>
          </w:rPr>
          <w:fldChar w:fldCharType="separate"/>
        </w:r>
        <w:r w:rsidR="003617C7">
          <w:rPr>
            <w:noProof/>
            <w:webHidden/>
          </w:rPr>
          <w:t>1</w:t>
        </w:r>
        <w:r>
          <w:rPr>
            <w:noProof/>
            <w:webHidden/>
          </w:rPr>
          <w:fldChar w:fldCharType="end"/>
        </w:r>
      </w:hyperlink>
    </w:p>
    <w:p w:rsidR="00873889" w:rsidRDefault="009A4540">
      <w:pPr>
        <w:pStyle w:val="TOC2"/>
        <w:ind w:left="1152" w:right="1440" w:firstLine="0"/>
        <w:rPr>
          <w:rFonts w:asciiTheme="minorHAnsi" w:eastAsiaTheme="minorEastAsia" w:hAnsiTheme="minorHAnsi" w:cstheme="minorBidi"/>
          <w:noProof/>
          <w:sz w:val="22"/>
        </w:rPr>
      </w:pPr>
      <w:hyperlink w:anchor="_Toc329675296" w:history="1">
        <w:r w:rsidR="005B475C" w:rsidRPr="00F81D2B">
          <w:rPr>
            <w:rStyle w:val="Hyperlink"/>
            <w:noProof/>
          </w:rPr>
          <w:t>A.1.</w:t>
        </w:r>
        <w:r w:rsidR="005B475C">
          <w:rPr>
            <w:rFonts w:asciiTheme="minorHAnsi" w:eastAsiaTheme="minorEastAsia" w:hAnsiTheme="minorHAnsi" w:cstheme="minorBidi"/>
            <w:noProof/>
            <w:sz w:val="22"/>
          </w:rPr>
          <w:tab/>
        </w:r>
        <w:r w:rsidR="005B475C" w:rsidRPr="00F81D2B">
          <w:rPr>
            <w:rStyle w:val="Hyperlink"/>
            <w:noProof/>
          </w:rPr>
          <w:t>Circumstances that Make the Collection of Information Necessary.</w:t>
        </w:r>
        <w:r w:rsidR="005B475C">
          <w:rPr>
            <w:noProof/>
            <w:webHidden/>
          </w:rPr>
          <w:tab/>
        </w:r>
        <w:r>
          <w:rPr>
            <w:noProof/>
            <w:webHidden/>
          </w:rPr>
          <w:fldChar w:fldCharType="begin"/>
        </w:r>
        <w:r w:rsidR="005B475C">
          <w:rPr>
            <w:noProof/>
            <w:webHidden/>
          </w:rPr>
          <w:instrText xml:space="preserve"> PAGEREF _Toc329675296 \h </w:instrText>
        </w:r>
        <w:r>
          <w:rPr>
            <w:noProof/>
            <w:webHidden/>
          </w:rPr>
        </w:r>
        <w:r>
          <w:rPr>
            <w:noProof/>
            <w:webHidden/>
          </w:rPr>
          <w:fldChar w:fldCharType="separate"/>
        </w:r>
        <w:r w:rsidR="003617C7">
          <w:rPr>
            <w:noProof/>
            <w:webHidden/>
          </w:rPr>
          <w:t>1</w:t>
        </w:r>
        <w:r>
          <w:rPr>
            <w:noProof/>
            <w:webHidden/>
          </w:rPr>
          <w:fldChar w:fldCharType="end"/>
        </w:r>
      </w:hyperlink>
    </w:p>
    <w:p w:rsidR="00873889" w:rsidRDefault="009A4540">
      <w:pPr>
        <w:pStyle w:val="TOC2"/>
        <w:ind w:left="1872" w:right="1440"/>
        <w:rPr>
          <w:rFonts w:asciiTheme="minorHAnsi" w:eastAsiaTheme="minorEastAsia" w:hAnsiTheme="minorHAnsi" w:cstheme="minorBidi"/>
          <w:noProof/>
          <w:sz w:val="22"/>
        </w:rPr>
      </w:pPr>
      <w:hyperlink w:anchor="_Toc329675298" w:history="1">
        <w:r w:rsidR="005B475C" w:rsidRPr="00F81D2B">
          <w:rPr>
            <w:rStyle w:val="Hyperlink"/>
            <w:noProof/>
          </w:rPr>
          <w:t>A.2.</w:t>
        </w:r>
        <w:r w:rsidR="005B475C">
          <w:rPr>
            <w:rFonts w:asciiTheme="minorHAnsi" w:eastAsiaTheme="minorEastAsia" w:hAnsiTheme="minorHAnsi" w:cstheme="minorBidi"/>
            <w:noProof/>
            <w:sz w:val="22"/>
          </w:rPr>
          <w:tab/>
        </w:r>
        <w:r w:rsidR="005B475C" w:rsidRPr="00F81D2B">
          <w:rPr>
            <w:rStyle w:val="Hyperlink"/>
            <w:noProof/>
          </w:rPr>
          <w:t xml:space="preserve">Purpose </w:t>
        </w:r>
        <w:r w:rsidR="005B475C">
          <w:rPr>
            <w:rStyle w:val="Hyperlink"/>
            <w:noProof/>
          </w:rPr>
          <w:t xml:space="preserve">and Use of </w:t>
        </w:r>
        <w:r w:rsidR="005B475C" w:rsidRPr="00F81D2B">
          <w:rPr>
            <w:rStyle w:val="Hyperlink"/>
            <w:noProof/>
          </w:rPr>
          <w:t>the Information .</w:t>
        </w:r>
        <w:r w:rsidR="005B475C">
          <w:rPr>
            <w:noProof/>
            <w:webHidden/>
          </w:rPr>
          <w:tab/>
        </w:r>
        <w:r>
          <w:rPr>
            <w:noProof/>
            <w:webHidden/>
          </w:rPr>
          <w:fldChar w:fldCharType="begin"/>
        </w:r>
        <w:r w:rsidR="005B475C">
          <w:rPr>
            <w:noProof/>
            <w:webHidden/>
          </w:rPr>
          <w:instrText xml:space="preserve"> PAGEREF _Toc329675298 \h </w:instrText>
        </w:r>
        <w:r>
          <w:rPr>
            <w:noProof/>
            <w:webHidden/>
          </w:rPr>
        </w:r>
        <w:r>
          <w:rPr>
            <w:noProof/>
            <w:webHidden/>
          </w:rPr>
          <w:fldChar w:fldCharType="separate"/>
        </w:r>
        <w:r w:rsidR="003617C7">
          <w:rPr>
            <w:noProof/>
            <w:webHidden/>
          </w:rPr>
          <w:t>3</w:t>
        </w:r>
        <w:r>
          <w:rPr>
            <w:noProof/>
            <w:webHidden/>
          </w:rPr>
          <w:fldChar w:fldCharType="end"/>
        </w:r>
      </w:hyperlink>
    </w:p>
    <w:p w:rsidR="00873889" w:rsidRDefault="009A4540">
      <w:pPr>
        <w:pStyle w:val="TOC2"/>
        <w:ind w:left="1872" w:right="1440"/>
        <w:rPr>
          <w:rFonts w:asciiTheme="minorHAnsi" w:eastAsiaTheme="minorEastAsia" w:hAnsiTheme="minorHAnsi" w:cstheme="minorBidi"/>
          <w:noProof/>
          <w:sz w:val="22"/>
        </w:rPr>
      </w:pPr>
      <w:hyperlink w:anchor="_Toc329675300" w:history="1">
        <w:r w:rsidR="005B475C" w:rsidRPr="00F81D2B">
          <w:rPr>
            <w:rStyle w:val="Hyperlink"/>
            <w:noProof/>
          </w:rPr>
          <w:t>A.3.</w:t>
        </w:r>
        <w:r w:rsidR="005B475C">
          <w:rPr>
            <w:rFonts w:asciiTheme="minorHAnsi" w:eastAsiaTheme="minorEastAsia" w:hAnsiTheme="minorHAnsi" w:cstheme="minorBidi"/>
            <w:noProof/>
            <w:sz w:val="22"/>
          </w:rPr>
          <w:tab/>
        </w:r>
        <w:r w:rsidR="005B475C" w:rsidRPr="000F00EB">
          <w:rPr>
            <w:noProof/>
          </w:rPr>
          <w:t>Use of Information Technology and Burden Reduction</w:t>
        </w:r>
        <w:r w:rsidR="005B475C" w:rsidRPr="00F81D2B">
          <w:rPr>
            <w:rStyle w:val="Hyperlink"/>
            <w:noProof/>
          </w:rPr>
          <w:t>.</w:t>
        </w:r>
        <w:r w:rsidR="005B475C">
          <w:rPr>
            <w:noProof/>
            <w:webHidden/>
          </w:rPr>
          <w:tab/>
        </w:r>
        <w:r>
          <w:rPr>
            <w:noProof/>
            <w:webHidden/>
          </w:rPr>
          <w:fldChar w:fldCharType="begin"/>
        </w:r>
        <w:r w:rsidR="005B475C">
          <w:rPr>
            <w:noProof/>
            <w:webHidden/>
          </w:rPr>
          <w:instrText xml:space="preserve"> PAGEREF _Toc329675300 \h </w:instrText>
        </w:r>
        <w:r>
          <w:rPr>
            <w:noProof/>
            <w:webHidden/>
          </w:rPr>
        </w:r>
        <w:r>
          <w:rPr>
            <w:noProof/>
            <w:webHidden/>
          </w:rPr>
          <w:fldChar w:fldCharType="separate"/>
        </w:r>
        <w:r w:rsidR="003617C7">
          <w:rPr>
            <w:noProof/>
            <w:webHidden/>
          </w:rPr>
          <w:t>9</w:t>
        </w:r>
        <w:r>
          <w:rPr>
            <w:noProof/>
            <w:webHidden/>
          </w:rPr>
          <w:fldChar w:fldCharType="end"/>
        </w:r>
      </w:hyperlink>
    </w:p>
    <w:p w:rsidR="00873889" w:rsidRDefault="009A4540">
      <w:pPr>
        <w:pStyle w:val="TOC2"/>
        <w:ind w:left="1872" w:right="1440"/>
        <w:rPr>
          <w:rFonts w:asciiTheme="minorHAnsi" w:eastAsiaTheme="minorEastAsia" w:hAnsiTheme="minorHAnsi" w:cstheme="minorBidi"/>
          <w:noProof/>
          <w:sz w:val="22"/>
        </w:rPr>
      </w:pPr>
      <w:hyperlink w:anchor="_Toc329675302" w:history="1">
        <w:r w:rsidR="005B475C" w:rsidRPr="00F81D2B">
          <w:rPr>
            <w:rStyle w:val="Hyperlink"/>
            <w:noProof/>
          </w:rPr>
          <w:t>A.4.</w:t>
        </w:r>
        <w:r w:rsidR="005B475C">
          <w:rPr>
            <w:rFonts w:asciiTheme="minorHAnsi" w:eastAsiaTheme="minorEastAsia" w:hAnsiTheme="minorHAnsi" w:cstheme="minorBidi"/>
            <w:noProof/>
            <w:sz w:val="22"/>
          </w:rPr>
          <w:tab/>
        </w:r>
        <w:r w:rsidR="005B475C" w:rsidRPr="00F81D2B">
          <w:rPr>
            <w:rStyle w:val="Hyperlink"/>
            <w:noProof/>
          </w:rPr>
          <w:t>Efforts to Identify Duplication.</w:t>
        </w:r>
        <w:r w:rsidR="005B475C">
          <w:rPr>
            <w:noProof/>
            <w:webHidden/>
          </w:rPr>
          <w:tab/>
        </w:r>
        <w:r>
          <w:rPr>
            <w:noProof/>
            <w:webHidden/>
          </w:rPr>
          <w:fldChar w:fldCharType="begin"/>
        </w:r>
        <w:r w:rsidR="005B475C">
          <w:rPr>
            <w:noProof/>
            <w:webHidden/>
          </w:rPr>
          <w:instrText xml:space="preserve"> PAGEREF _Toc329675302 \h </w:instrText>
        </w:r>
        <w:r>
          <w:rPr>
            <w:noProof/>
            <w:webHidden/>
          </w:rPr>
        </w:r>
        <w:r>
          <w:rPr>
            <w:noProof/>
            <w:webHidden/>
          </w:rPr>
          <w:fldChar w:fldCharType="separate"/>
        </w:r>
        <w:r w:rsidR="003617C7">
          <w:rPr>
            <w:noProof/>
            <w:webHidden/>
          </w:rPr>
          <w:t>10</w:t>
        </w:r>
        <w:r>
          <w:rPr>
            <w:noProof/>
            <w:webHidden/>
          </w:rPr>
          <w:fldChar w:fldCharType="end"/>
        </w:r>
      </w:hyperlink>
    </w:p>
    <w:p w:rsidR="00873889" w:rsidRDefault="009A4540">
      <w:pPr>
        <w:pStyle w:val="TOC2"/>
        <w:ind w:left="1872" w:right="1440"/>
        <w:rPr>
          <w:rFonts w:asciiTheme="minorHAnsi" w:eastAsiaTheme="minorEastAsia" w:hAnsiTheme="minorHAnsi" w:cstheme="minorBidi"/>
          <w:noProof/>
          <w:sz w:val="22"/>
        </w:rPr>
      </w:pPr>
      <w:hyperlink w:anchor="_Toc329675304" w:history="1">
        <w:r w:rsidR="005B475C" w:rsidRPr="00F81D2B">
          <w:rPr>
            <w:rStyle w:val="Hyperlink"/>
            <w:noProof/>
          </w:rPr>
          <w:t>A.5.</w:t>
        </w:r>
        <w:r w:rsidR="005B475C">
          <w:rPr>
            <w:rFonts w:asciiTheme="minorHAnsi" w:eastAsiaTheme="minorEastAsia" w:hAnsiTheme="minorHAnsi" w:cstheme="minorBidi"/>
            <w:noProof/>
            <w:sz w:val="22"/>
          </w:rPr>
          <w:tab/>
        </w:r>
        <w:r w:rsidR="005B475C" w:rsidRPr="00F81D2B">
          <w:rPr>
            <w:rStyle w:val="Hyperlink"/>
            <w:noProof/>
          </w:rPr>
          <w:t xml:space="preserve">Impacts </w:t>
        </w:r>
        <w:r w:rsidR="005B475C">
          <w:rPr>
            <w:rStyle w:val="Hyperlink"/>
            <w:noProof/>
          </w:rPr>
          <w:t xml:space="preserve">to </w:t>
        </w:r>
        <w:r w:rsidR="005B475C" w:rsidRPr="00F81D2B">
          <w:rPr>
            <w:rStyle w:val="Hyperlink"/>
            <w:noProof/>
          </w:rPr>
          <w:t>Small Businesses or Other Small Entities,</w:t>
        </w:r>
        <w:r w:rsidR="005B475C">
          <w:rPr>
            <w:noProof/>
            <w:webHidden/>
          </w:rPr>
          <w:tab/>
        </w:r>
        <w:r>
          <w:rPr>
            <w:noProof/>
            <w:webHidden/>
          </w:rPr>
          <w:fldChar w:fldCharType="begin"/>
        </w:r>
        <w:r w:rsidR="005B475C">
          <w:rPr>
            <w:noProof/>
            <w:webHidden/>
          </w:rPr>
          <w:instrText xml:space="preserve"> PAGEREF _Toc329675304 \h </w:instrText>
        </w:r>
        <w:r>
          <w:rPr>
            <w:noProof/>
            <w:webHidden/>
          </w:rPr>
        </w:r>
        <w:r>
          <w:rPr>
            <w:noProof/>
            <w:webHidden/>
          </w:rPr>
          <w:fldChar w:fldCharType="separate"/>
        </w:r>
        <w:r w:rsidR="003617C7">
          <w:rPr>
            <w:noProof/>
            <w:webHidden/>
          </w:rPr>
          <w:t>11</w:t>
        </w:r>
        <w:r>
          <w:rPr>
            <w:noProof/>
            <w:webHidden/>
          </w:rPr>
          <w:fldChar w:fldCharType="end"/>
        </w:r>
      </w:hyperlink>
    </w:p>
    <w:p w:rsidR="00873889" w:rsidRDefault="009A4540">
      <w:pPr>
        <w:pStyle w:val="TOC2"/>
        <w:ind w:left="1872" w:right="1440"/>
        <w:rPr>
          <w:rFonts w:asciiTheme="minorHAnsi" w:eastAsiaTheme="minorEastAsia" w:hAnsiTheme="minorHAnsi" w:cstheme="minorBidi"/>
          <w:noProof/>
          <w:sz w:val="22"/>
        </w:rPr>
      </w:pPr>
      <w:hyperlink w:anchor="_Toc329675305" w:history="1">
        <w:r w:rsidR="005B475C" w:rsidRPr="00F81D2B">
          <w:rPr>
            <w:rStyle w:val="Hyperlink"/>
            <w:noProof/>
          </w:rPr>
          <w:t>A.6.</w:t>
        </w:r>
        <w:r w:rsidR="005B475C">
          <w:rPr>
            <w:rFonts w:asciiTheme="minorHAnsi" w:eastAsiaTheme="minorEastAsia" w:hAnsiTheme="minorHAnsi" w:cstheme="minorBidi"/>
            <w:noProof/>
            <w:sz w:val="22"/>
          </w:rPr>
          <w:tab/>
        </w:r>
        <w:r w:rsidR="005B475C" w:rsidRPr="00F81D2B">
          <w:rPr>
            <w:rStyle w:val="Hyperlink"/>
            <w:noProof/>
          </w:rPr>
          <w:t xml:space="preserve">Consequence </w:t>
        </w:r>
        <w:r w:rsidR="003139C5">
          <w:rPr>
            <w:rStyle w:val="Hyperlink"/>
            <w:noProof/>
          </w:rPr>
          <w:t>of C</w:t>
        </w:r>
        <w:r w:rsidR="005B475C" w:rsidRPr="00F81D2B">
          <w:rPr>
            <w:rStyle w:val="Hyperlink"/>
            <w:noProof/>
          </w:rPr>
          <w:t>onduct</w:t>
        </w:r>
        <w:r w:rsidR="003139C5">
          <w:rPr>
            <w:rStyle w:val="Hyperlink"/>
            <w:noProof/>
          </w:rPr>
          <w:t>ing the Collection Less Frequently</w:t>
        </w:r>
        <w:r w:rsidR="005B475C" w:rsidRPr="00F81D2B">
          <w:rPr>
            <w:rStyle w:val="Hyperlink"/>
            <w:noProof/>
          </w:rPr>
          <w:t>.</w:t>
        </w:r>
        <w:r w:rsidR="005B475C">
          <w:rPr>
            <w:noProof/>
            <w:webHidden/>
          </w:rPr>
          <w:tab/>
        </w:r>
        <w:r>
          <w:rPr>
            <w:noProof/>
            <w:webHidden/>
          </w:rPr>
          <w:fldChar w:fldCharType="begin"/>
        </w:r>
        <w:r w:rsidR="005B475C">
          <w:rPr>
            <w:noProof/>
            <w:webHidden/>
          </w:rPr>
          <w:instrText xml:space="preserve"> PAGEREF _Toc329675305 \h </w:instrText>
        </w:r>
        <w:r>
          <w:rPr>
            <w:noProof/>
            <w:webHidden/>
          </w:rPr>
        </w:r>
        <w:r>
          <w:rPr>
            <w:noProof/>
            <w:webHidden/>
          </w:rPr>
          <w:fldChar w:fldCharType="separate"/>
        </w:r>
        <w:r w:rsidR="003617C7">
          <w:rPr>
            <w:noProof/>
            <w:webHidden/>
          </w:rPr>
          <w:t>11</w:t>
        </w:r>
        <w:r>
          <w:rPr>
            <w:noProof/>
            <w:webHidden/>
          </w:rPr>
          <w:fldChar w:fldCharType="end"/>
        </w:r>
      </w:hyperlink>
    </w:p>
    <w:p w:rsidR="00873889" w:rsidRDefault="009A4540">
      <w:pPr>
        <w:pStyle w:val="TOC2"/>
        <w:ind w:left="1872" w:right="1440"/>
        <w:rPr>
          <w:rFonts w:asciiTheme="minorHAnsi" w:eastAsiaTheme="minorEastAsia" w:hAnsiTheme="minorHAnsi" w:cstheme="minorBidi"/>
          <w:noProof/>
          <w:sz w:val="22"/>
        </w:rPr>
      </w:pPr>
      <w:hyperlink w:anchor="_Toc329675306" w:history="1">
        <w:r w:rsidR="005B475C" w:rsidRPr="00F81D2B">
          <w:rPr>
            <w:rStyle w:val="Hyperlink"/>
            <w:noProof/>
          </w:rPr>
          <w:t>A.7.</w:t>
        </w:r>
        <w:r w:rsidR="005B475C">
          <w:rPr>
            <w:rFonts w:asciiTheme="minorHAnsi" w:eastAsiaTheme="minorEastAsia" w:hAnsiTheme="minorHAnsi" w:cstheme="minorBidi"/>
            <w:noProof/>
            <w:sz w:val="22"/>
          </w:rPr>
          <w:tab/>
        </w:r>
        <w:r w:rsidR="003139C5" w:rsidRPr="000F00EB">
          <w:rPr>
            <w:noProof/>
          </w:rPr>
          <w:t>Special Circumstances Relating to the Guidelines of 5 CFR 1320.5</w:t>
        </w:r>
        <w:r w:rsidR="005B475C">
          <w:rPr>
            <w:noProof/>
            <w:webHidden/>
          </w:rPr>
          <w:tab/>
        </w:r>
        <w:r>
          <w:rPr>
            <w:noProof/>
            <w:webHidden/>
          </w:rPr>
          <w:fldChar w:fldCharType="begin"/>
        </w:r>
        <w:r w:rsidR="005B475C">
          <w:rPr>
            <w:noProof/>
            <w:webHidden/>
          </w:rPr>
          <w:instrText xml:space="preserve"> PAGEREF _Toc329675306 \h </w:instrText>
        </w:r>
        <w:r>
          <w:rPr>
            <w:noProof/>
            <w:webHidden/>
          </w:rPr>
        </w:r>
        <w:r>
          <w:rPr>
            <w:noProof/>
            <w:webHidden/>
          </w:rPr>
          <w:fldChar w:fldCharType="separate"/>
        </w:r>
        <w:r w:rsidR="003617C7">
          <w:rPr>
            <w:noProof/>
            <w:webHidden/>
          </w:rPr>
          <w:t>12</w:t>
        </w:r>
        <w:r>
          <w:rPr>
            <w:noProof/>
            <w:webHidden/>
          </w:rPr>
          <w:fldChar w:fldCharType="end"/>
        </w:r>
      </w:hyperlink>
    </w:p>
    <w:p w:rsidR="00873889" w:rsidRDefault="009A4540">
      <w:pPr>
        <w:pStyle w:val="TOC2"/>
        <w:ind w:left="1872" w:right="1440"/>
        <w:rPr>
          <w:rFonts w:asciiTheme="minorHAnsi" w:eastAsiaTheme="minorEastAsia" w:hAnsiTheme="minorHAnsi" w:cstheme="minorBidi"/>
          <w:noProof/>
          <w:sz w:val="22"/>
        </w:rPr>
      </w:pPr>
      <w:hyperlink w:anchor="_Toc329675315" w:history="1">
        <w:r w:rsidR="005B475C" w:rsidRPr="00F81D2B">
          <w:rPr>
            <w:rStyle w:val="Hyperlink"/>
            <w:noProof/>
          </w:rPr>
          <w:t>A.8.</w:t>
        </w:r>
        <w:r w:rsidR="005B475C">
          <w:rPr>
            <w:rFonts w:asciiTheme="minorHAnsi" w:eastAsiaTheme="minorEastAsia" w:hAnsiTheme="minorHAnsi" w:cstheme="minorBidi"/>
            <w:noProof/>
            <w:sz w:val="22"/>
          </w:rPr>
          <w:tab/>
        </w:r>
        <w:r w:rsidR="003139C5" w:rsidRPr="000F00EB">
          <w:rPr>
            <w:noProof/>
          </w:rPr>
          <w:t>Comments in Response to Federal Register Notice and Efforts to Consult Outside Agency</w:t>
        </w:r>
        <w:r w:rsidR="005B475C" w:rsidRPr="00F81D2B">
          <w:rPr>
            <w:rStyle w:val="Hyperlink"/>
            <w:noProof/>
          </w:rPr>
          <w:t>.</w:t>
        </w:r>
        <w:r w:rsidR="005B475C">
          <w:rPr>
            <w:noProof/>
            <w:webHidden/>
          </w:rPr>
          <w:tab/>
        </w:r>
        <w:r>
          <w:rPr>
            <w:noProof/>
            <w:webHidden/>
          </w:rPr>
          <w:fldChar w:fldCharType="begin"/>
        </w:r>
        <w:r w:rsidR="005B475C">
          <w:rPr>
            <w:noProof/>
            <w:webHidden/>
          </w:rPr>
          <w:instrText xml:space="preserve"> PAGEREF _Toc329675315 \h </w:instrText>
        </w:r>
        <w:r>
          <w:rPr>
            <w:noProof/>
            <w:webHidden/>
          </w:rPr>
        </w:r>
        <w:r>
          <w:rPr>
            <w:noProof/>
            <w:webHidden/>
          </w:rPr>
          <w:fldChar w:fldCharType="separate"/>
        </w:r>
        <w:r w:rsidR="003617C7">
          <w:rPr>
            <w:noProof/>
            <w:webHidden/>
          </w:rPr>
          <w:t>13</w:t>
        </w:r>
        <w:r>
          <w:rPr>
            <w:noProof/>
            <w:webHidden/>
          </w:rPr>
          <w:fldChar w:fldCharType="end"/>
        </w:r>
      </w:hyperlink>
    </w:p>
    <w:p w:rsidR="00873889" w:rsidRDefault="009A4540">
      <w:pPr>
        <w:pStyle w:val="TOC2"/>
        <w:ind w:left="1872" w:right="1440"/>
        <w:rPr>
          <w:rStyle w:val="Hyperlink"/>
          <w:noProof/>
        </w:rPr>
      </w:pPr>
      <w:hyperlink w:anchor="_Toc329675318" w:history="1">
        <w:r w:rsidR="005B475C" w:rsidRPr="00F81D2B">
          <w:rPr>
            <w:rStyle w:val="Hyperlink"/>
            <w:noProof/>
          </w:rPr>
          <w:t>A.9.</w:t>
        </w:r>
        <w:r w:rsidR="005B475C">
          <w:rPr>
            <w:rFonts w:asciiTheme="minorHAnsi" w:eastAsiaTheme="minorEastAsia" w:hAnsiTheme="minorHAnsi" w:cstheme="minorBidi"/>
            <w:noProof/>
            <w:sz w:val="22"/>
          </w:rPr>
          <w:tab/>
        </w:r>
        <w:r w:rsidR="003139C5" w:rsidRPr="000F00EB">
          <w:rPr>
            <w:noProof/>
          </w:rPr>
          <w:t>Explanation of Any Payment or Gift to Respondents</w:t>
        </w:r>
        <w:r w:rsidR="005B475C">
          <w:rPr>
            <w:noProof/>
            <w:webHidden/>
          </w:rPr>
          <w:tab/>
        </w:r>
        <w:r>
          <w:rPr>
            <w:noProof/>
            <w:webHidden/>
          </w:rPr>
          <w:fldChar w:fldCharType="begin"/>
        </w:r>
        <w:r w:rsidR="005B475C">
          <w:rPr>
            <w:noProof/>
            <w:webHidden/>
          </w:rPr>
          <w:instrText xml:space="preserve"> PAGEREF _Toc329675318 \h </w:instrText>
        </w:r>
        <w:r>
          <w:rPr>
            <w:noProof/>
            <w:webHidden/>
          </w:rPr>
        </w:r>
        <w:r>
          <w:rPr>
            <w:noProof/>
            <w:webHidden/>
          </w:rPr>
          <w:fldChar w:fldCharType="separate"/>
        </w:r>
        <w:r w:rsidR="003617C7">
          <w:rPr>
            <w:noProof/>
            <w:webHidden/>
          </w:rPr>
          <w:t>14</w:t>
        </w:r>
        <w:r>
          <w:rPr>
            <w:noProof/>
            <w:webHidden/>
          </w:rPr>
          <w:fldChar w:fldCharType="end"/>
        </w:r>
      </w:hyperlink>
    </w:p>
    <w:p w:rsidR="00873889" w:rsidRDefault="00873889">
      <w:pPr>
        <w:pStyle w:val="TOC2"/>
        <w:ind w:left="1872" w:right="1440"/>
        <w:rPr>
          <w:rFonts w:asciiTheme="minorHAnsi" w:eastAsiaTheme="minorEastAsia" w:hAnsiTheme="minorHAnsi" w:cstheme="minorBidi"/>
          <w:noProof/>
          <w:sz w:val="22"/>
        </w:rPr>
      </w:pPr>
    </w:p>
    <w:p w:rsidR="00873889" w:rsidRDefault="009A4540">
      <w:pPr>
        <w:pStyle w:val="TOC2"/>
        <w:ind w:left="1872" w:right="1440"/>
        <w:rPr>
          <w:rFonts w:asciiTheme="minorHAnsi" w:eastAsiaTheme="minorEastAsia" w:hAnsiTheme="minorHAnsi" w:cstheme="minorBidi"/>
          <w:noProof/>
          <w:sz w:val="22"/>
        </w:rPr>
      </w:pPr>
      <w:hyperlink w:anchor="_Toc329675907" w:history="1">
        <w:r w:rsidR="003139C5" w:rsidRPr="006C6902">
          <w:rPr>
            <w:rStyle w:val="Hyperlink"/>
            <w:noProof/>
          </w:rPr>
          <w:t>A.10.</w:t>
        </w:r>
        <w:r w:rsidR="003139C5">
          <w:rPr>
            <w:rFonts w:asciiTheme="minorHAnsi" w:eastAsiaTheme="minorEastAsia" w:hAnsiTheme="minorHAnsi" w:cstheme="minorBidi"/>
            <w:noProof/>
            <w:sz w:val="22"/>
          </w:rPr>
          <w:tab/>
        </w:r>
        <w:r w:rsidR="003139C5" w:rsidRPr="000F00EB">
          <w:rPr>
            <w:noProof/>
          </w:rPr>
          <w:t>Assurance of Confidentiality Provided to Respondents</w:t>
        </w:r>
        <w:r w:rsidR="003139C5" w:rsidRPr="006C6902">
          <w:rPr>
            <w:rStyle w:val="Hyperlink"/>
            <w:noProof/>
          </w:rPr>
          <w:t>.</w:t>
        </w:r>
        <w:r w:rsidR="003139C5">
          <w:rPr>
            <w:noProof/>
            <w:webHidden/>
          </w:rPr>
          <w:tab/>
        </w:r>
        <w:r>
          <w:rPr>
            <w:noProof/>
            <w:webHidden/>
          </w:rPr>
          <w:fldChar w:fldCharType="begin"/>
        </w:r>
        <w:r w:rsidR="003139C5">
          <w:rPr>
            <w:noProof/>
            <w:webHidden/>
          </w:rPr>
          <w:instrText xml:space="preserve"> PAGEREF _Toc329675907 \h </w:instrText>
        </w:r>
        <w:r>
          <w:rPr>
            <w:noProof/>
            <w:webHidden/>
          </w:rPr>
        </w:r>
        <w:r>
          <w:rPr>
            <w:noProof/>
            <w:webHidden/>
          </w:rPr>
          <w:fldChar w:fldCharType="separate"/>
        </w:r>
        <w:r w:rsidR="003617C7">
          <w:rPr>
            <w:noProof/>
            <w:webHidden/>
          </w:rPr>
          <w:t>17</w:t>
        </w:r>
        <w:r>
          <w:rPr>
            <w:noProof/>
            <w:webHidden/>
          </w:rPr>
          <w:fldChar w:fldCharType="end"/>
        </w:r>
      </w:hyperlink>
    </w:p>
    <w:p w:rsidR="00873889" w:rsidRDefault="009A4540">
      <w:pPr>
        <w:pStyle w:val="TOC2"/>
        <w:ind w:left="1872" w:right="1440"/>
        <w:rPr>
          <w:rFonts w:asciiTheme="minorHAnsi" w:eastAsiaTheme="minorEastAsia" w:hAnsiTheme="minorHAnsi" w:cstheme="minorBidi"/>
          <w:noProof/>
          <w:sz w:val="22"/>
        </w:rPr>
      </w:pPr>
      <w:hyperlink w:anchor="_Toc329675319" w:history="1">
        <w:r w:rsidR="005B475C" w:rsidRPr="00F81D2B">
          <w:rPr>
            <w:rStyle w:val="Hyperlink"/>
            <w:noProof/>
          </w:rPr>
          <w:t>A.11.</w:t>
        </w:r>
        <w:r w:rsidR="005B475C">
          <w:rPr>
            <w:rFonts w:asciiTheme="minorHAnsi" w:eastAsiaTheme="minorEastAsia" w:hAnsiTheme="minorHAnsi" w:cstheme="minorBidi"/>
            <w:noProof/>
            <w:sz w:val="22"/>
          </w:rPr>
          <w:tab/>
        </w:r>
        <w:r w:rsidR="003139C5" w:rsidRPr="000F00EB">
          <w:rPr>
            <w:noProof/>
          </w:rPr>
          <w:t>Justification for Sensitive Questions</w:t>
        </w:r>
        <w:r w:rsidR="005B475C" w:rsidRPr="00F81D2B">
          <w:rPr>
            <w:rStyle w:val="Hyperlink"/>
            <w:noProof/>
          </w:rPr>
          <w:t>.</w:t>
        </w:r>
        <w:r w:rsidR="005B475C">
          <w:rPr>
            <w:noProof/>
            <w:webHidden/>
          </w:rPr>
          <w:tab/>
        </w:r>
        <w:r>
          <w:rPr>
            <w:noProof/>
            <w:webHidden/>
          </w:rPr>
          <w:fldChar w:fldCharType="begin"/>
        </w:r>
        <w:r w:rsidR="005B475C">
          <w:rPr>
            <w:noProof/>
            <w:webHidden/>
          </w:rPr>
          <w:instrText xml:space="preserve"> PAGEREF _Toc329675319 \h </w:instrText>
        </w:r>
        <w:r>
          <w:rPr>
            <w:noProof/>
            <w:webHidden/>
          </w:rPr>
        </w:r>
        <w:r>
          <w:rPr>
            <w:noProof/>
            <w:webHidden/>
          </w:rPr>
          <w:fldChar w:fldCharType="separate"/>
        </w:r>
        <w:r w:rsidR="003617C7">
          <w:rPr>
            <w:noProof/>
            <w:webHidden/>
          </w:rPr>
          <w:t>19</w:t>
        </w:r>
        <w:r>
          <w:rPr>
            <w:noProof/>
            <w:webHidden/>
          </w:rPr>
          <w:fldChar w:fldCharType="end"/>
        </w:r>
      </w:hyperlink>
    </w:p>
    <w:p w:rsidR="00873889" w:rsidRDefault="009A4540">
      <w:pPr>
        <w:pStyle w:val="TOC2"/>
        <w:ind w:left="1872" w:right="1440"/>
        <w:rPr>
          <w:rFonts w:asciiTheme="minorHAnsi" w:eastAsiaTheme="minorEastAsia" w:hAnsiTheme="minorHAnsi" w:cstheme="minorBidi"/>
          <w:noProof/>
          <w:sz w:val="22"/>
        </w:rPr>
      </w:pPr>
      <w:hyperlink w:anchor="_Toc329675321" w:history="1">
        <w:r w:rsidR="005B475C" w:rsidRPr="00F81D2B">
          <w:rPr>
            <w:rStyle w:val="Hyperlink"/>
            <w:noProof/>
          </w:rPr>
          <w:t>A.12.</w:t>
        </w:r>
        <w:r w:rsidR="005B475C">
          <w:rPr>
            <w:rFonts w:asciiTheme="minorHAnsi" w:eastAsiaTheme="minorEastAsia" w:hAnsiTheme="minorHAnsi" w:cstheme="minorBidi"/>
            <w:noProof/>
            <w:sz w:val="22"/>
          </w:rPr>
          <w:tab/>
        </w:r>
        <w:r w:rsidR="003139C5" w:rsidRPr="000F00EB">
          <w:rPr>
            <w:noProof/>
          </w:rPr>
          <w:t>Estimates of Annualized Burden Hours and Costs</w:t>
        </w:r>
        <w:r w:rsidR="005B475C">
          <w:rPr>
            <w:noProof/>
            <w:webHidden/>
          </w:rPr>
          <w:tab/>
        </w:r>
        <w:r>
          <w:rPr>
            <w:noProof/>
            <w:webHidden/>
          </w:rPr>
          <w:fldChar w:fldCharType="begin"/>
        </w:r>
        <w:r w:rsidR="005B475C">
          <w:rPr>
            <w:noProof/>
            <w:webHidden/>
          </w:rPr>
          <w:instrText xml:space="preserve"> PAGEREF _Toc329675321 \h </w:instrText>
        </w:r>
        <w:r>
          <w:rPr>
            <w:noProof/>
            <w:webHidden/>
          </w:rPr>
        </w:r>
        <w:r>
          <w:rPr>
            <w:noProof/>
            <w:webHidden/>
          </w:rPr>
          <w:fldChar w:fldCharType="separate"/>
        </w:r>
        <w:r w:rsidR="003617C7">
          <w:rPr>
            <w:noProof/>
            <w:webHidden/>
          </w:rPr>
          <w:t>20</w:t>
        </w:r>
        <w:r>
          <w:rPr>
            <w:noProof/>
            <w:webHidden/>
          </w:rPr>
          <w:fldChar w:fldCharType="end"/>
        </w:r>
      </w:hyperlink>
    </w:p>
    <w:p w:rsidR="00873889" w:rsidRDefault="009A4540">
      <w:pPr>
        <w:pStyle w:val="TOC2"/>
        <w:ind w:left="1872" w:right="1440"/>
        <w:rPr>
          <w:rFonts w:asciiTheme="minorHAnsi" w:eastAsiaTheme="minorEastAsia" w:hAnsiTheme="minorHAnsi" w:cstheme="minorBidi"/>
          <w:noProof/>
          <w:sz w:val="22"/>
        </w:rPr>
      </w:pPr>
      <w:hyperlink w:anchor="_Toc329675325" w:history="1">
        <w:r w:rsidR="005B475C" w:rsidRPr="00F81D2B">
          <w:rPr>
            <w:rStyle w:val="Hyperlink"/>
            <w:noProof/>
          </w:rPr>
          <w:t>A.13.</w:t>
        </w:r>
        <w:r w:rsidR="005B475C">
          <w:rPr>
            <w:rFonts w:asciiTheme="minorHAnsi" w:eastAsiaTheme="minorEastAsia" w:hAnsiTheme="minorHAnsi" w:cstheme="minorBidi"/>
            <w:noProof/>
            <w:sz w:val="22"/>
          </w:rPr>
          <w:tab/>
        </w:r>
        <w:r w:rsidR="003139C5" w:rsidRPr="000F00EB">
          <w:rPr>
            <w:noProof/>
          </w:rPr>
          <w:t>Estimates of Other Total Annual Cost Burden to Respondents and Record Keepers</w:t>
        </w:r>
        <w:r w:rsidR="005B475C" w:rsidRPr="00F81D2B">
          <w:rPr>
            <w:rStyle w:val="Hyperlink"/>
            <w:noProof/>
          </w:rPr>
          <w:t>.</w:t>
        </w:r>
        <w:r w:rsidR="005B475C">
          <w:rPr>
            <w:noProof/>
            <w:webHidden/>
          </w:rPr>
          <w:tab/>
        </w:r>
        <w:r>
          <w:rPr>
            <w:noProof/>
            <w:webHidden/>
          </w:rPr>
          <w:fldChar w:fldCharType="begin"/>
        </w:r>
        <w:r w:rsidR="005B475C">
          <w:rPr>
            <w:noProof/>
            <w:webHidden/>
          </w:rPr>
          <w:instrText xml:space="preserve"> PAGEREF _Toc329675325 \h </w:instrText>
        </w:r>
        <w:r>
          <w:rPr>
            <w:noProof/>
            <w:webHidden/>
          </w:rPr>
        </w:r>
        <w:r>
          <w:rPr>
            <w:noProof/>
            <w:webHidden/>
          </w:rPr>
          <w:fldChar w:fldCharType="separate"/>
        </w:r>
        <w:r w:rsidR="003617C7">
          <w:rPr>
            <w:noProof/>
            <w:webHidden/>
          </w:rPr>
          <w:t>21</w:t>
        </w:r>
        <w:r>
          <w:rPr>
            <w:noProof/>
            <w:webHidden/>
          </w:rPr>
          <w:fldChar w:fldCharType="end"/>
        </w:r>
      </w:hyperlink>
    </w:p>
    <w:p w:rsidR="00873889" w:rsidRDefault="009A4540">
      <w:pPr>
        <w:pStyle w:val="TOC2"/>
        <w:ind w:left="1872" w:right="1440"/>
        <w:rPr>
          <w:rFonts w:asciiTheme="minorHAnsi" w:eastAsiaTheme="minorEastAsia" w:hAnsiTheme="minorHAnsi" w:cstheme="minorBidi"/>
          <w:noProof/>
          <w:sz w:val="22"/>
        </w:rPr>
      </w:pPr>
      <w:hyperlink w:anchor="_Toc329675327" w:history="1">
        <w:r w:rsidR="005B475C" w:rsidRPr="00F81D2B">
          <w:rPr>
            <w:rStyle w:val="Hyperlink"/>
            <w:noProof/>
          </w:rPr>
          <w:t>A.14.</w:t>
        </w:r>
        <w:r w:rsidR="005B475C">
          <w:rPr>
            <w:rFonts w:asciiTheme="minorHAnsi" w:eastAsiaTheme="minorEastAsia" w:hAnsiTheme="minorHAnsi" w:cstheme="minorBidi"/>
            <w:noProof/>
            <w:sz w:val="22"/>
          </w:rPr>
          <w:tab/>
        </w:r>
        <w:r w:rsidR="003139C5" w:rsidRPr="000F00EB">
          <w:rPr>
            <w:noProof/>
          </w:rPr>
          <w:t>Annualized Cost to the Federal Government</w:t>
        </w:r>
        <w:r w:rsidR="005B475C">
          <w:rPr>
            <w:noProof/>
            <w:webHidden/>
          </w:rPr>
          <w:tab/>
        </w:r>
        <w:r>
          <w:rPr>
            <w:noProof/>
            <w:webHidden/>
          </w:rPr>
          <w:fldChar w:fldCharType="begin"/>
        </w:r>
        <w:r w:rsidR="005B475C">
          <w:rPr>
            <w:noProof/>
            <w:webHidden/>
          </w:rPr>
          <w:instrText xml:space="preserve"> PAGEREF _Toc329675327 \h </w:instrText>
        </w:r>
        <w:r>
          <w:rPr>
            <w:noProof/>
            <w:webHidden/>
          </w:rPr>
        </w:r>
        <w:r>
          <w:rPr>
            <w:noProof/>
            <w:webHidden/>
          </w:rPr>
          <w:fldChar w:fldCharType="separate"/>
        </w:r>
        <w:r w:rsidR="003617C7">
          <w:rPr>
            <w:noProof/>
            <w:webHidden/>
          </w:rPr>
          <w:t>21</w:t>
        </w:r>
        <w:r>
          <w:rPr>
            <w:noProof/>
            <w:webHidden/>
          </w:rPr>
          <w:fldChar w:fldCharType="end"/>
        </w:r>
      </w:hyperlink>
    </w:p>
    <w:p w:rsidR="00873889" w:rsidRDefault="009A4540">
      <w:pPr>
        <w:pStyle w:val="TOC2"/>
        <w:ind w:left="1872" w:right="1440"/>
        <w:rPr>
          <w:rFonts w:asciiTheme="minorHAnsi" w:eastAsiaTheme="minorEastAsia" w:hAnsiTheme="minorHAnsi" w:cstheme="minorBidi"/>
          <w:noProof/>
          <w:sz w:val="22"/>
        </w:rPr>
      </w:pPr>
      <w:hyperlink w:anchor="_Toc329675329" w:history="1">
        <w:r w:rsidR="005B475C" w:rsidRPr="00F81D2B">
          <w:rPr>
            <w:rStyle w:val="Hyperlink"/>
            <w:noProof/>
          </w:rPr>
          <w:t>A.15.</w:t>
        </w:r>
        <w:r w:rsidR="005B475C">
          <w:rPr>
            <w:rFonts w:asciiTheme="minorHAnsi" w:eastAsiaTheme="minorEastAsia" w:hAnsiTheme="minorHAnsi" w:cstheme="minorBidi"/>
            <w:noProof/>
            <w:sz w:val="22"/>
          </w:rPr>
          <w:tab/>
        </w:r>
        <w:r w:rsidR="003139C5" w:rsidRPr="000F00EB">
          <w:rPr>
            <w:noProof/>
          </w:rPr>
          <w:t>Explanation for Program Changes or Adjustments</w:t>
        </w:r>
        <w:r w:rsidR="005B475C" w:rsidRPr="00F81D2B">
          <w:rPr>
            <w:rStyle w:val="Hyperlink"/>
            <w:noProof/>
          </w:rPr>
          <w:t>.</w:t>
        </w:r>
        <w:r w:rsidR="005B475C">
          <w:rPr>
            <w:noProof/>
            <w:webHidden/>
          </w:rPr>
          <w:tab/>
        </w:r>
        <w:r>
          <w:rPr>
            <w:noProof/>
            <w:webHidden/>
          </w:rPr>
          <w:fldChar w:fldCharType="begin"/>
        </w:r>
        <w:r w:rsidR="005B475C">
          <w:rPr>
            <w:noProof/>
            <w:webHidden/>
          </w:rPr>
          <w:instrText xml:space="preserve"> PAGEREF _Toc329675329 \h </w:instrText>
        </w:r>
        <w:r>
          <w:rPr>
            <w:noProof/>
            <w:webHidden/>
          </w:rPr>
        </w:r>
        <w:r>
          <w:rPr>
            <w:noProof/>
            <w:webHidden/>
          </w:rPr>
          <w:fldChar w:fldCharType="separate"/>
        </w:r>
        <w:r w:rsidR="003617C7">
          <w:rPr>
            <w:noProof/>
            <w:webHidden/>
          </w:rPr>
          <w:t>22</w:t>
        </w:r>
        <w:r>
          <w:rPr>
            <w:noProof/>
            <w:webHidden/>
          </w:rPr>
          <w:fldChar w:fldCharType="end"/>
        </w:r>
      </w:hyperlink>
    </w:p>
    <w:p w:rsidR="00873889" w:rsidRDefault="009A4540">
      <w:pPr>
        <w:pStyle w:val="TOC2"/>
        <w:ind w:left="1872" w:right="1440"/>
        <w:rPr>
          <w:rStyle w:val="Hyperlink"/>
          <w:noProof/>
        </w:rPr>
      </w:pPr>
      <w:hyperlink w:anchor="_Toc329675330" w:history="1">
        <w:r w:rsidR="005B475C" w:rsidRPr="00F81D2B">
          <w:rPr>
            <w:rStyle w:val="Hyperlink"/>
            <w:noProof/>
          </w:rPr>
          <w:t>A.16.</w:t>
        </w:r>
        <w:r w:rsidR="005B475C">
          <w:rPr>
            <w:rFonts w:asciiTheme="minorHAnsi" w:eastAsiaTheme="minorEastAsia" w:hAnsiTheme="minorHAnsi" w:cstheme="minorBidi"/>
            <w:noProof/>
            <w:sz w:val="22"/>
          </w:rPr>
          <w:tab/>
        </w:r>
        <w:r w:rsidR="003139C5" w:rsidRPr="000F00EB">
          <w:rPr>
            <w:noProof/>
          </w:rPr>
          <w:t>Plans for Tabulation and Publication and Project Time Schedule</w:t>
        </w:r>
        <w:r w:rsidR="005B475C" w:rsidRPr="00F81D2B">
          <w:rPr>
            <w:rStyle w:val="Hyperlink"/>
            <w:noProof/>
          </w:rPr>
          <w:t>.</w:t>
        </w:r>
        <w:r w:rsidR="005B475C">
          <w:rPr>
            <w:noProof/>
            <w:webHidden/>
          </w:rPr>
          <w:tab/>
        </w:r>
        <w:r>
          <w:rPr>
            <w:noProof/>
            <w:webHidden/>
          </w:rPr>
          <w:fldChar w:fldCharType="begin"/>
        </w:r>
        <w:r w:rsidR="005B475C">
          <w:rPr>
            <w:noProof/>
            <w:webHidden/>
          </w:rPr>
          <w:instrText xml:space="preserve"> PAGEREF _Toc329675330 \h </w:instrText>
        </w:r>
        <w:r>
          <w:rPr>
            <w:noProof/>
            <w:webHidden/>
          </w:rPr>
        </w:r>
        <w:r>
          <w:rPr>
            <w:noProof/>
            <w:webHidden/>
          </w:rPr>
          <w:fldChar w:fldCharType="separate"/>
        </w:r>
        <w:r w:rsidR="003617C7">
          <w:rPr>
            <w:noProof/>
            <w:webHidden/>
          </w:rPr>
          <w:t>22</w:t>
        </w:r>
        <w:r>
          <w:rPr>
            <w:noProof/>
            <w:webHidden/>
          </w:rPr>
          <w:fldChar w:fldCharType="end"/>
        </w:r>
      </w:hyperlink>
    </w:p>
    <w:p w:rsidR="00873889" w:rsidRDefault="009A4540">
      <w:pPr>
        <w:pStyle w:val="TOC2"/>
        <w:ind w:left="1872" w:right="1440"/>
        <w:rPr>
          <w:rFonts w:asciiTheme="minorHAnsi" w:eastAsiaTheme="minorEastAsia" w:hAnsiTheme="minorHAnsi" w:cstheme="minorBidi"/>
          <w:noProof/>
          <w:sz w:val="22"/>
        </w:rPr>
      </w:pPr>
      <w:hyperlink w:anchor="_Toc329675338" w:history="1">
        <w:r w:rsidR="005B475C" w:rsidRPr="00F81D2B">
          <w:rPr>
            <w:rStyle w:val="Hyperlink"/>
            <w:noProof/>
          </w:rPr>
          <w:t>A.17.</w:t>
        </w:r>
        <w:r w:rsidR="005B475C">
          <w:rPr>
            <w:rFonts w:asciiTheme="minorHAnsi" w:eastAsiaTheme="minorEastAsia" w:hAnsiTheme="minorHAnsi" w:cstheme="minorBidi"/>
            <w:noProof/>
            <w:sz w:val="22"/>
          </w:rPr>
          <w:tab/>
        </w:r>
        <w:r w:rsidR="003139C5" w:rsidRPr="000F00EB">
          <w:rPr>
            <w:noProof/>
          </w:rPr>
          <w:t>Reason(s) Display of OMB Expiration Date is Inappropriate</w:t>
        </w:r>
        <w:r w:rsidR="005B475C">
          <w:rPr>
            <w:noProof/>
            <w:webHidden/>
          </w:rPr>
          <w:tab/>
        </w:r>
        <w:r>
          <w:rPr>
            <w:noProof/>
            <w:webHidden/>
          </w:rPr>
          <w:fldChar w:fldCharType="begin"/>
        </w:r>
        <w:r w:rsidR="005B475C">
          <w:rPr>
            <w:noProof/>
            <w:webHidden/>
          </w:rPr>
          <w:instrText xml:space="preserve"> PAGEREF _Toc329675338 \h </w:instrText>
        </w:r>
        <w:r>
          <w:rPr>
            <w:noProof/>
            <w:webHidden/>
          </w:rPr>
        </w:r>
        <w:r>
          <w:rPr>
            <w:noProof/>
            <w:webHidden/>
          </w:rPr>
          <w:fldChar w:fldCharType="separate"/>
        </w:r>
        <w:r w:rsidR="003617C7">
          <w:rPr>
            <w:noProof/>
            <w:webHidden/>
          </w:rPr>
          <w:t>24</w:t>
        </w:r>
        <w:r>
          <w:rPr>
            <w:noProof/>
            <w:webHidden/>
          </w:rPr>
          <w:fldChar w:fldCharType="end"/>
        </w:r>
      </w:hyperlink>
    </w:p>
    <w:p w:rsidR="00873889" w:rsidRDefault="009A4540">
      <w:pPr>
        <w:pStyle w:val="TOC2"/>
        <w:ind w:left="1872" w:right="1440"/>
        <w:rPr>
          <w:rStyle w:val="Hyperlink"/>
          <w:noProof/>
        </w:rPr>
      </w:pPr>
      <w:hyperlink w:anchor="_Toc329675339" w:history="1">
        <w:r w:rsidR="005B475C" w:rsidRPr="00F81D2B">
          <w:rPr>
            <w:rStyle w:val="Hyperlink"/>
            <w:noProof/>
          </w:rPr>
          <w:t>A.18.</w:t>
        </w:r>
        <w:r w:rsidR="005B475C">
          <w:rPr>
            <w:rFonts w:asciiTheme="minorHAnsi" w:eastAsiaTheme="minorEastAsia" w:hAnsiTheme="minorHAnsi" w:cstheme="minorBidi"/>
            <w:noProof/>
            <w:sz w:val="22"/>
          </w:rPr>
          <w:tab/>
        </w:r>
        <w:r w:rsidR="003139C5" w:rsidRPr="000F00EB">
          <w:rPr>
            <w:noProof/>
          </w:rPr>
          <w:t>Exceptions to Certification for Paperwork Reduction Act Submission</w:t>
        </w:r>
        <w:r w:rsidR="005B475C">
          <w:rPr>
            <w:noProof/>
            <w:webHidden/>
          </w:rPr>
          <w:tab/>
        </w:r>
        <w:r>
          <w:rPr>
            <w:noProof/>
            <w:webHidden/>
          </w:rPr>
          <w:fldChar w:fldCharType="begin"/>
        </w:r>
        <w:r w:rsidR="005B475C">
          <w:rPr>
            <w:noProof/>
            <w:webHidden/>
          </w:rPr>
          <w:instrText xml:space="preserve"> PAGEREF _Toc329675339 \h </w:instrText>
        </w:r>
        <w:r>
          <w:rPr>
            <w:noProof/>
            <w:webHidden/>
          </w:rPr>
        </w:r>
        <w:r>
          <w:rPr>
            <w:noProof/>
            <w:webHidden/>
          </w:rPr>
          <w:fldChar w:fldCharType="separate"/>
        </w:r>
        <w:r w:rsidR="003617C7">
          <w:rPr>
            <w:noProof/>
            <w:webHidden/>
          </w:rPr>
          <w:t>25</w:t>
        </w:r>
        <w:r>
          <w:rPr>
            <w:noProof/>
            <w:webHidden/>
          </w:rPr>
          <w:fldChar w:fldCharType="end"/>
        </w:r>
      </w:hyperlink>
    </w:p>
    <w:p w:rsidR="003139C5" w:rsidRDefault="003139C5">
      <w:pPr>
        <w:pStyle w:val="TOC2"/>
        <w:rPr>
          <w:rFonts w:asciiTheme="minorHAnsi" w:eastAsiaTheme="minorEastAsia" w:hAnsiTheme="minorHAnsi" w:cstheme="minorBidi"/>
          <w:noProof/>
          <w:sz w:val="22"/>
        </w:rPr>
      </w:pPr>
    </w:p>
    <w:p w:rsidR="003139C5" w:rsidRDefault="009A4540" w:rsidP="003139C5">
      <w:pPr>
        <w:pStyle w:val="TOC1"/>
        <w:rPr>
          <w:rFonts w:asciiTheme="minorHAnsi" w:eastAsiaTheme="minorEastAsia" w:hAnsiTheme="minorHAnsi" w:cstheme="minorBidi"/>
          <w:noProof/>
          <w:sz w:val="22"/>
          <w:szCs w:val="22"/>
        </w:rPr>
      </w:pPr>
      <w:hyperlink w:anchor="_Toc329675324" w:history="1">
        <w:r w:rsidR="003139C5" w:rsidRPr="00F81D2B">
          <w:rPr>
            <w:rStyle w:val="Hyperlink"/>
            <w:noProof/>
          </w:rPr>
          <w:t>Table A.12A</w:t>
        </w:r>
        <w:r w:rsidR="00DA61AA">
          <w:rPr>
            <w:rFonts w:asciiTheme="minorHAnsi" w:eastAsiaTheme="minorEastAsia" w:hAnsiTheme="minorHAnsi" w:cstheme="minorBidi"/>
            <w:noProof/>
            <w:sz w:val="22"/>
            <w:szCs w:val="22"/>
          </w:rPr>
          <w:t xml:space="preserve"> </w:t>
        </w:r>
        <w:r w:rsidR="003139C5" w:rsidRPr="00F81D2B">
          <w:rPr>
            <w:rStyle w:val="Hyperlink"/>
            <w:noProof/>
          </w:rPr>
          <w:t>Respondent Burden and Cost Estimate</w:t>
        </w:r>
        <w:r w:rsidR="003139C5">
          <w:rPr>
            <w:noProof/>
            <w:webHidden/>
          </w:rPr>
          <w:tab/>
        </w:r>
        <w:r>
          <w:rPr>
            <w:noProof/>
            <w:webHidden/>
          </w:rPr>
          <w:fldChar w:fldCharType="begin"/>
        </w:r>
        <w:r w:rsidR="003139C5">
          <w:rPr>
            <w:noProof/>
            <w:webHidden/>
          </w:rPr>
          <w:instrText xml:space="preserve"> PAGEREF _Toc329675324 \h </w:instrText>
        </w:r>
        <w:r>
          <w:rPr>
            <w:noProof/>
            <w:webHidden/>
          </w:rPr>
        </w:r>
        <w:r>
          <w:rPr>
            <w:noProof/>
            <w:webHidden/>
          </w:rPr>
          <w:fldChar w:fldCharType="separate"/>
        </w:r>
        <w:r w:rsidR="003617C7">
          <w:rPr>
            <w:noProof/>
            <w:webHidden/>
          </w:rPr>
          <w:t>20</w:t>
        </w:r>
        <w:r>
          <w:rPr>
            <w:noProof/>
            <w:webHidden/>
          </w:rPr>
          <w:fldChar w:fldCharType="end"/>
        </w:r>
      </w:hyperlink>
    </w:p>
    <w:p w:rsidR="003139C5" w:rsidRDefault="009A4540" w:rsidP="003139C5">
      <w:pPr>
        <w:pStyle w:val="TOC1"/>
        <w:rPr>
          <w:rFonts w:asciiTheme="minorHAnsi" w:eastAsiaTheme="minorEastAsia" w:hAnsiTheme="minorHAnsi" w:cstheme="minorBidi"/>
          <w:noProof/>
          <w:sz w:val="22"/>
          <w:szCs w:val="22"/>
        </w:rPr>
      </w:pPr>
      <w:hyperlink w:anchor="_Toc329675331" w:history="1">
        <w:r w:rsidR="003139C5" w:rsidRPr="00F81D2B">
          <w:rPr>
            <w:rStyle w:val="Hyperlink"/>
            <w:noProof/>
          </w:rPr>
          <w:t>Table A16.1.</w:t>
        </w:r>
        <w:r w:rsidR="00DA61AA">
          <w:rPr>
            <w:rFonts w:asciiTheme="minorHAnsi" w:eastAsiaTheme="minorEastAsia" w:hAnsiTheme="minorHAnsi" w:cstheme="minorBidi"/>
            <w:noProof/>
            <w:sz w:val="22"/>
            <w:szCs w:val="22"/>
          </w:rPr>
          <w:t xml:space="preserve"> </w:t>
        </w:r>
        <w:r w:rsidR="003139C5" w:rsidRPr="00F81D2B">
          <w:rPr>
            <w:rStyle w:val="Hyperlink"/>
            <w:noProof/>
          </w:rPr>
          <w:t>Data Collection and Reporting Schedule</w:t>
        </w:r>
        <w:r w:rsidR="003139C5">
          <w:rPr>
            <w:noProof/>
            <w:webHidden/>
          </w:rPr>
          <w:tab/>
        </w:r>
        <w:r>
          <w:rPr>
            <w:noProof/>
            <w:webHidden/>
          </w:rPr>
          <w:fldChar w:fldCharType="begin"/>
        </w:r>
        <w:r w:rsidR="003139C5">
          <w:rPr>
            <w:noProof/>
            <w:webHidden/>
          </w:rPr>
          <w:instrText xml:space="preserve"> PAGEREF _Toc329675331 \h </w:instrText>
        </w:r>
        <w:r>
          <w:rPr>
            <w:noProof/>
            <w:webHidden/>
          </w:rPr>
        </w:r>
        <w:r>
          <w:rPr>
            <w:noProof/>
            <w:webHidden/>
          </w:rPr>
          <w:fldChar w:fldCharType="separate"/>
        </w:r>
        <w:r w:rsidR="003617C7">
          <w:rPr>
            <w:noProof/>
            <w:webHidden/>
          </w:rPr>
          <w:t>22</w:t>
        </w:r>
        <w:r>
          <w:rPr>
            <w:noProof/>
            <w:webHidden/>
          </w:rPr>
          <w:fldChar w:fldCharType="end"/>
        </w:r>
      </w:hyperlink>
    </w:p>
    <w:p w:rsidR="003139C5" w:rsidRDefault="009A4540" w:rsidP="003139C5">
      <w:pPr>
        <w:pStyle w:val="TOC1"/>
        <w:rPr>
          <w:rFonts w:asciiTheme="minorHAnsi" w:eastAsiaTheme="minorEastAsia" w:hAnsiTheme="minorHAnsi" w:cstheme="minorBidi"/>
          <w:noProof/>
          <w:sz w:val="22"/>
          <w:szCs w:val="22"/>
        </w:rPr>
      </w:pPr>
      <w:hyperlink w:anchor="_Toc329675334" w:history="1">
        <w:r w:rsidR="003139C5" w:rsidRPr="00F81D2B">
          <w:rPr>
            <w:rStyle w:val="Hyperlink"/>
            <w:noProof/>
          </w:rPr>
          <w:t>Exhibit A16.2.</w:t>
        </w:r>
        <w:r w:rsidR="00DA61AA">
          <w:rPr>
            <w:rFonts w:asciiTheme="minorHAnsi" w:eastAsiaTheme="minorEastAsia" w:hAnsiTheme="minorHAnsi" w:cstheme="minorBidi"/>
            <w:noProof/>
            <w:sz w:val="22"/>
            <w:szCs w:val="22"/>
          </w:rPr>
          <w:t xml:space="preserve"> </w:t>
        </w:r>
        <w:r w:rsidR="003139C5" w:rsidRPr="00F81D2B">
          <w:rPr>
            <w:rStyle w:val="Hyperlink"/>
            <w:noProof/>
          </w:rPr>
          <w:t>Objectives, Principal Data Sources, and Reports</w:t>
        </w:r>
        <w:r w:rsidR="003139C5">
          <w:rPr>
            <w:noProof/>
            <w:webHidden/>
          </w:rPr>
          <w:tab/>
        </w:r>
        <w:r>
          <w:rPr>
            <w:noProof/>
            <w:webHidden/>
          </w:rPr>
          <w:fldChar w:fldCharType="begin"/>
        </w:r>
        <w:r w:rsidR="003139C5">
          <w:rPr>
            <w:noProof/>
            <w:webHidden/>
          </w:rPr>
          <w:instrText xml:space="preserve"> PAGEREF _Toc329675334 \h </w:instrText>
        </w:r>
        <w:r>
          <w:rPr>
            <w:noProof/>
            <w:webHidden/>
          </w:rPr>
        </w:r>
        <w:r>
          <w:rPr>
            <w:noProof/>
            <w:webHidden/>
          </w:rPr>
          <w:fldChar w:fldCharType="separate"/>
        </w:r>
        <w:r w:rsidR="003617C7">
          <w:rPr>
            <w:noProof/>
            <w:webHidden/>
          </w:rPr>
          <w:t>23</w:t>
        </w:r>
        <w:r>
          <w:rPr>
            <w:noProof/>
            <w:webHidden/>
          </w:rPr>
          <w:fldChar w:fldCharType="end"/>
        </w:r>
      </w:hyperlink>
    </w:p>
    <w:p w:rsidR="003139C5" w:rsidRDefault="003139C5">
      <w:pPr>
        <w:pStyle w:val="TOC2"/>
        <w:rPr>
          <w:rFonts w:asciiTheme="minorHAnsi" w:eastAsiaTheme="minorEastAsia" w:hAnsiTheme="minorHAnsi" w:cstheme="minorBidi"/>
          <w:noProof/>
          <w:sz w:val="22"/>
        </w:rPr>
      </w:pPr>
    </w:p>
    <w:p w:rsidR="00873889" w:rsidRDefault="009A4540">
      <w:pPr>
        <w:pStyle w:val="TOC1"/>
      </w:pPr>
      <w:r>
        <w:fldChar w:fldCharType="end"/>
      </w:r>
    </w:p>
    <w:p w:rsidR="00621EAD" w:rsidRPr="000F00EB" w:rsidRDefault="00621EAD" w:rsidP="00E34417">
      <w:pPr>
        <w:pStyle w:val="TOC2"/>
        <w:rPr>
          <w:rFonts w:eastAsiaTheme="minorEastAsia"/>
        </w:rPr>
      </w:pPr>
    </w:p>
    <w:p w:rsidR="00C0701F" w:rsidRPr="000F00EB" w:rsidRDefault="00C0701F" w:rsidP="00C0701F">
      <w:pPr>
        <w:pStyle w:val="TOC1"/>
      </w:pPr>
    </w:p>
    <w:p w:rsidR="00C0701F" w:rsidRPr="000F00EB" w:rsidRDefault="00C0701F" w:rsidP="00C0701F">
      <w:pPr>
        <w:pStyle w:val="TOC1"/>
      </w:pPr>
    </w:p>
    <w:p w:rsidR="00554BCD" w:rsidRPr="000F00EB" w:rsidRDefault="00525315" w:rsidP="00C0701F">
      <w:pPr>
        <w:pStyle w:val="T0-ChapPgHd"/>
      </w:pPr>
      <w:r w:rsidRPr="000F00EB">
        <w:t>A</w:t>
      </w:r>
      <w:r w:rsidR="004047EB" w:rsidRPr="000F00EB">
        <w:t>ppendices</w:t>
      </w:r>
    </w:p>
    <w:p w:rsidR="00525315" w:rsidRPr="000F00EB" w:rsidRDefault="00525315" w:rsidP="00C0701F">
      <w:pPr>
        <w:pStyle w:val="T0-ChapPgHd"/>
      </w:pPr>
    </w:p>
    <w:p w:rsidR="00525315" w:rsidRPr="000F00EB" w:rsidRDefault="00525315" w:rsidP="00C0701F">
      <w:pPr>
        <w:pStyle w:val="TOC5"/>
      </w:pPr>
      <w:r w:rsidRPr="000F00EB">
        <w:t>A</w:t>
      </w:r>
      <w:r w:rsidR="00D645F1" w:rsidRPr="000F00EB">
        <w:t>1</w:t>
      </w:r>
      <w:r w:rsidRPr="000F00EB">
        <w:tab/>
      </w:r>
      <w:r w:rsidR="002F5B25">
        <w:t>SNAP Participant</w:t>
      </w:r>
      <w:r w:rsidR="00237B80" w:rsidRPr="000F00EB">
        <w:t xml:space="preserve"> </w:t>
      </w:r>
      <w:r w:rsidR="0038384C" w:rsidRPr="000F00EB">
        <w:t>Study Introductory Letter</w:t>
      </w:r>
      <w:r w:rsidR="00237B80" w:rsidRPr="000F00EB">
        <w:t xml:space="preserve">: English </w:t>
      </w:r>
    </w:p>
    <w:p w:rsidR="00190BAB" w:rsidRPr="000F00EB" w:rsidRDefault="00190BAB" w:rsidP="00190BAB">
      <w:pPr>
        <w:pStyle w:val="TOC5"/>
      </w:pPr>
    </w:p>
    <w:p w:rsidR="00190BAB" w:rsidRPr="000F00EB" w:rsidRDefault="00190BAB" w:rsidP="00190BAB">
      <w:pPr>
        <w:pStyle w:val="TOC5"/>
      </w:pPr>
      <w:r w:rsidRPr="000F00EB">
        <w:t>A2</w:t>
      </w:r>
      <w:r w:rsidRPr="000F00EB">
        <w:tab/>
      </w:r>
      <w:r w:rsidR="002F5B25">
        <w:t>SNAP Participant Study Introductory Letter</w:t>
      </w:r>
      <w:r w:rsidRPr="000F00EB">
        <w:t>: Spanish</w:t>
      </w:r>
    </w:p>
    <w:p w:rsidR="0087314D" w:rsidRPr="000F00EB" w:rsidRDefault="0087314D" w:rsidP="00C0701F">
      <w:pPr>
        <w:pStyle w:val="TOC5"/>
      </w:pPr>
    </w:p>
    <w:p w:rsidR="006B6852" w:rsidRPr="000F00EB" w:rsidRDefault="004047EB" w:rsidP="00C0701F">
      <w:pPr>
        <w:pStyle w:val="TOC5"/>
      </w:pPr>
      <w:r w:rsidRPr="000F00EB">
        <w:t>B1</w:t>
      </w:r>
      <w:r w:rsidR="0038384C" w:rsidRPr="000F00EB">
        <w:tab/>
      </w:r>
      <w:r w:rsidR="002F5B25">
        <w:t>SNAP Participant Survey</w:t>
      </w:r>
      <w:r w:rsidR="00237B80" w:rsidRPr="000F00EB">
        <w:t>: English</w:t>
      </w:r>
      <w:r w:rsidR="00456DEA" w:rsidRPr="000F00EB">
        <w:t xml:space="preserve"> </w:t>
      </w:r>
    </w:p>
    <w:p w:rsidR="00190BAB" w:rsidRPr="000F00EB" w:rsidRDefault="00190BAB" w:rsidP="00C0701F">
      <w:pPr>
        <w:pStyle w:val="TOC5"/>
      </w:pPr>
    </w:p>
    <w:p w:rsidR="008C736B" w:rsidRPr="000F00EB" w:rsidRDefault="008C736B" w:rsidP="008C736B">
      <w:pPr>
        <w:pStyle w:val="TOC5"/>
      </w:pPr>
      <w:r w:rsidRPr="000F00EB">
        <w:t>B2</w:t>
      </w:r>
      <w:r w:rsidRPr="000F00EB">
        <w:tab/>
      </w:r>
      <w:r w:rsidR="002F5B25">
        <w:t>SNAP Participant Survey</w:t>
      </w:r>
      <w:r w:rsidRPr="000F00EB">
        <w:t xml:space="preserve">:  </w:t>
      </w:r>
      <w:r w:rsidR="002F5B25">
        <w:t>Spanish</w:t>
      </w:r>
    </w:p>
    <w:p w:rsidR="008C736B" w:rsidRPr="000F00EB" w:rsidRDefault="008C736B" w:rsidP="00C0701F">
      <w:pPr>
        <w:pStyle w:val="TOC5"/>
      </w:pPr>
    </w:p>
    <w:p w:rsidR="00D635D8" w:rsidRPr="000F00EB" w:rsidRDefault="00D635D8" w:rsidP="00D635D8">
      <w:pPr>
        <w:pStyle w:val="TOC5"/>
      </w:pPr>
      <w:r w:rsidRPr="000F00EB">
        <w:t>B</w:t>
      </w:r>
      <w:r w:rsidR="002F5B25">
        <w:t>3</w:t>
      </w:r>
      <w:r w:rsidRPr="000F00EB">
        <w:tab/>
      </w:r>
      <w:r w:rsidR="002F5B25">
        <w:t>SNAP Participant Telephone Survey</w:t>
      </w:r>
      <w:r w:rsidRPr="000F00EB">
        <w:t>: English screenshots</w:t>
      </w:r>
    </w:p>
    <w:p w:rsidR="00D635D8" w:rsidRPr="000F00EB" w:rsidRDefault="00D635D8" w:rsidP="00D635D8">
      <w:pPr>
        <w:pStyle w:val="TOC5"/>
      </w:pPr>
    </w:p>
    <w:p w:rsidR="00DF00D3" w:rsidRPr="000F00EB" w:rsidRDefault="007C2A11" w:rsidP="00E20918">
      <w:pPr>
        <w:pStyle w:val="TOC5"/>
      </w:pPr>
      <w:r w:rsidRPr="000F00EB">
        <w:t>B</w:t>
      </w:r>
      <w:r w:rsidR="002F5B25">
        <w:t>4</w:t>
      </w:r>
      <w:r w:rsidR="00D635D8" w:rsidRPr="000F00EB">
        <w:tab/>
      </w:r>
      <w:r w:rsidR="002F5B25">
        <w:t>SNAP Participant Telephone Survey</w:t>
      </w:r>
      <w:r w:rsidR="00D635D8" w:rsidRPr="000F00EB">
        <w:t xml:space="preserve">: </w:t>
      </w:r>
      <w:r w:rsidR="002F5B25">
        <w:t>Spanish</w:t>
      </w:r>
      <w:r w:rsidR="00D635D8" w:rsidRPr="000F00EB">
        <w:t xml:space="preserve"> screenshots</w:t>
      </w:r>
    </w:p>
    <w:p w:rsidR="00DF00D3" w:rsidRPr="000F00EB" w:rsidRDefault="00DF00D3" w:rsidP="00DF00D3">
      <w:pPr>
        <w:pStyle w:val="TOC5"/>
      </w:pPr>
    </w:p>
    <w:p w:rsidR="006B32C8" w:rsidRPr="000F00EB" w:rsidRDefault="006B32C8" w:rsidP="006B32C8">
      <w:pPr>
        <w:pStyle w:val="TOC5"/>
      </w:pPr>
      <w:r w:rsidRPr="000F00EB">
        <w:t>C1</w:t>
      </w:r>
      <w:r w:rsidRPr="000F00EB">
        <w:tab/>
      </w:r>
      <w:r w:rsidR="00CD7A63">
        <w:t xml:space="preserve">SNAP Participant </w:t>
      </w:r>
      <w:r w:rsidR="002F5B25">
        <w:t>Reminder Letter</w:t>
      </w:r>
      <w:r w:rsidRPr="000F00EB">
        <w:t xml:space="preserve">: English </w:t>
      </w:r>
    </w:p>
    <w:p w:rsidR="006B32C8" w:rsidRPr="000F00EB" w:rsidRDefault="006B32C8" w:rsidP="00C0701F">
      <w:pPr>
        <w:pStyle w:val="TOC5"/>
      </w:pPr>
    </w:p>
    <w:p w:rsidR="006B32C8" w:rsidRDefault="006B32C8" w:rsidP="00C0701F">
      <w:pPr>
        <w:pStyle w:val="TOC5"/>
      </w:pPr>
      <w:r w:rsidRPr="000F00EB">
        <w:t>C2</w:t>
      </w:r>
      <w:r w:rsidRPr="000F00EB">
        <w:tab/>
      </w:r>
      <w:r w:rsidR="00CD7A63">
        <w:t>SNAP Participant Re</w:t>
      </w:r>
      <w:r w:rsidR="002F5B25">
        <w:t>minder Letter</w:t>
      </w:r>
      <w:r w:rsidRPr="000F00EB">
        <w:t>:  Spanish</w:t>
      </w:r>
    </w:p>
    <w:p w:rsidR="00B61158" w:rsidRDefault="00B61158" w:rsidP="00C0701F">
      <w:pPr>
        <w:pStyle w:val="TOC5"/>
      </w:pPr>
    </w:p>
    <w:p w:rsidR="00B61158" w:rsidRDefault="00B61158" w:rsidP="00C0701F">
      <w:pPr>
        <w:pStyle w:val="TOC5"/>
      </w:pPr>
      <w:r>
        <w:t>C3</w:t>
      </w:r>
      <w:r>
        <w:tab/>
        <w:t>SNAP Participant Thank You Letter: English</w:t>
      </w:r>
    </w:p>
    <w:p w:rsidR="00B61158" w:rsidRDefault="00B61158" w:rsidP="00C0701F">
      <w:pPr>
        <w:pStyle w:val="TOC5"/>
      </w:pPr>
    </w:p>
    <w:p w:rsidR="00B61158" w:rsidRPr="000F00EB" w:rsidRDefault="00B61158" w:rsidP="00C0701F">
      <w:pPr>
        <w:pStyle w:val="TOC5"/>
      </w:pPr>
      <w:r>
        <w:t>C4</w:t>
      </w:r>
      <w:r>
        <w:tab/>
        <w:t>SNAP Participant Thank You Letter: Spanish</w:t>
      </w:r>
    </w:p>
    <w:p w:rsidR="00237B80" w:rsidRPr="000F00EB" w:rsidRDefault="00237B80" w:rsidP="00C0701F">
      <w:pPr>
        <w:pStyle w:val="TOC5"/>
      </w:pPr>
    </w:p>
    <w:p w:rsidR="001D614B" w:rsidRPr="000F00EB" w:rsidRDefault="002F5B25" w:rsidP="00C0701F">
      <w:pPr>
        <w:pStyle w:val="TOC5"/>
      </w:pPr>
      <w:r>
        <w:t>D</w:t>
      </w:r>
      <w:r w:rsidR="004047EB" w:rsidRPr="000F00EB">
        <w:t>1</w:t>
      </w:r>
      <w:r w:rsidR="001D614B" w:rsidRPr="000F00EB">
        <w:tab/>
        <w:t>Telephone script</w:t>
      </w:r>
      <w:r w:rsidR="003A5C9B" w:rsidRPr="000F00EB">
        <w:t xml:space="preserve">: English </w:t>
      </w:r>
    </w:p>
    <w:p w:rsidR="00237B80" w:rsidRPr="000F00EB" w:rsidRDefault="00237B80" w:rsidP="00C0701F">
      <w:pPr>
        <w:pStyle w:val="TOC5"/>
      </w:pPr>
    </w:p>
    <w:p w:rsidR="006B32C8" w:rsidRPr="000F00EB" w:rsidRDefault="002F5B25" w:rsidP="00C0701F">
      <w:pPr>
        <w:pStyle w:val="TOC5"/>
      </w:pPr>
      <w:r>
        <w:t>D</w:t>
      </w:r>
      <w:r w:rsidR="004047EB" w:rsidRPr="000F00EB">
        <w:t>2</w:t>
      </w:r>
      <w:r w:rsidR="006B32C8" w:rsidRPr="000F00EB">
        <w:tab/>
        <w:t>Telephone script:  Spanish</w:t>
      </w:r>
    </w:p>
    <w:p w:rsidR="006B32C8" w:rsidRPr="000F00EB" w:rsidRDefault="006B32C8" w:rsidP="00C0701F">
      <w:pPr>
        <w:pStyle w:val="TOC5"/>
      </w:pPr>
    </w:p>
    <w:p w:rsidR="006B32C8" w:rsidRPr="000F00EB" w:rsidRDefault="002F5B25" w:rsidP="00C0701F">
      <w:pPr>
        <w:pStyle w:val="TOC5"/>
      </w:pPr>
      <w:r>
        <w:t>D</w:t>
      </w:r>
      <w:r w:rsidR="006B32C8" w:rsidRPr="000F00EB">
        <w:t>3</w:t>
      </w:r>
      <w:r w:rsidR="006B32C8" w:rsidRPr="000F00EB">
        <w:tab/>
      </w:r>
      <w:r w:rsidR="00237B80" w:rsidRPr="000F00EB">
        <w:t>Refusal conversion</w:t>
      </w:r>
      <w:r w:rsidR="000B6A30" w:rsidRPr="000F00EB">
        <w:t xml:space="preserve">: English </w:t>
      </w:r>
    </w:p>
    <w:p w:rsidR="006B32C8" w:rsidRPr="000F00EB" w:rsidRDefault="006B32C8" w:rsidP="00C0701F">
      <w:pPr>
        <w:pStyle w:val="TOC5"/>
      </w:pPr>
    </w:p>
    <w:p w:rsidR="006B6852" w:rsidRDefault="002F5B25" w:rsidP="00C0701F">
      <w:pPr>
        <w:pStyle w:val="TOC5"/>
      </w:pPr>
      <w:r>
        <w:t>D</w:t>
      </w:r>
      <w:r w:rsidR="006B32C8" w:rsidRPr="000F00EB">
        <w:t>4</w:t>
      </w:r>
      <w:r w:rsidR="006B32C8" w:rsidRPr="000F00EB">
        <w:tab/>
        <w:t xml:space="preserve">Refusal conversion:  </w:t>
      </w:r>
      <w:r w:rsidR="000B6A30" w:rsidRPr="000F00EB">
        <w:t>Spanish</w:t>
      </w:r>
    </w:p>
    <w:p w:rsidR="003D78CE" w:rsidRDefault="003D78CE" w:rsidP="00C0701F">
      <w:pPr>
        <w:pStyle w:val="TOC5"/>
      </w:pPr>
    </w:p>
    <w:p w:rsidR="003D78CE" w:rsidRDefault="003D78CE" w:rsidP="00C0701F">
      <w:pPr>
        <w:pStyle w:val="TOC5"/>
      </w:pPr>
      <w:r>
        <w:t>D5</w:t>
      </w:r>
      <w:r>
        <w:tab/>
        <w:t>Automated Phone Call: English</w:t>
      </w:r>
    </w:p>
    <w:p w:rsidR="00CE6088" w:rsidRDefault="00CE6088" w:rsidP="00C0701F">
      <w:pPr>
        <w:pStyle w:val="TOC5"/>
      </w:pPr>
    </w:p>
    <w:p w:rsidR="00CE6088" w:rsidRDefault="00CE6088" w:rsidP="00C0701F">
      <w:pPr>
        <w:pStyle w:val="TOC5"/>
      </w:pPr>
      <w:r>
        <w:t>D6</w:t>
      </w:r>
      <w:r>
        <w:tab/>
        <w:t>Automated Phone Call: Spanish</w:t>
      </w:r>
    </w:p>
    <w:p w:rsidR="00CE6088" w:rsidRDefault="00CE6088" w:rsidP="00C0701F">
      <w:pPr>
        <w:pStyle w:val="TOC5"/>
      </w:pPr>
    </w:p>
    <w:p w:rsidR="00CE6088" w:rsidRDefault="00CE6088" w:rsidP="00C0701F">
      <w:pPr>
        <w:pStyle w:val="TOC5"/>
      </w:pPr>
      <w:r>
        <w:t>E1</w:t>
      </w:r>
      <w:r>
        <w:tab/>
        <w:t>Focus Group Recruitment Script: English</w:t>
      </w:r>
    </w:p>
    <w:p w:rsidR="00CE6088" w:rsidRDefault="00CE6088" w:rsidP="00C0701F">
      <w:pPr>
        <w:pStyle w:val="TOC5"/>
      </w:pPr>
    </w:p>
    <w:p w:rsidR="00CE6088" w:rsidRDefault="00CE6088" w:rsidP="00C0701F">
      <w:pPr>
        <w:pStyle w:val="TOC5"/>
      </w:pPr>
      <w:r>
        <w:t>E2</w:t>
      </w:r>
      <w:r>
        <w:tab/>
        <w:t>Focus Group Recruitment Script: Spanish</w:t>
      </w:r>
    </w:p>
    <w:p w:rsidR="00CE6088" w:rsidRDefault="00CE6088" w:rsidP="00C0701F">
      <w:pPr>
        <w:pStyle w:val="TOC5"/>
      </w:pPr>
    </w:p>
    <w:p w:rsidR="00CE6088" w:rsidRDefault="00CE6088" w:rsidP="00C0701F">
      <w:pPr>
        <w:pStyle w:val="TOC5"/>
      </w:pPr>
      <w:r>
        <w:t>E3</w:t>
      </w:r>
      <w:r>
        <w:tab/>
        <w:t>Focus Group Consent Form: English</w:t>
      </w:r>
    </w:p>
    <w:p w:rsidR="00CE6088" w:rsidRDefault="00CE6088" w:rsidP="00C0701F">
      <w:pPr>
        <w:pStyle w:val="TOC5"/>
      </w:pPr>
    </w:p>
    <w:p w:rsidR="00CE6088" w:rsidRDefault="00CE6088" w:rsidP="00C0701F">
      <w:pPr>
        <w:pStyle w:val="TOC5"/>
      </w:pPr>
      <w:r>
        <w:t>E4</w:t>
      </w:r>
      <w:r>
        <w:tab/>
        <w:t>Focus Group Consent Form: Spanish</w:t>
      </w:r>
    </w:p>
    <w:p w:rsidR="00CE6088" w:rsidRDefault="00CE6088" w:rsidP="00C0701F">
      <w:pPr>
        <w:pStyle w:val="TOC5"/>
      </w:pPr>
    </w:p>
    <w:p w:rsidR="00CE6088" w:rsidRDefault="00CE6088" w:rsidP="00C0701F">
      <w:pPr>
        <w:pStyle w:val="TOC5"/>
      </w:pPr>
      <w:r>
        <w:t>E5</w:t>
      </w:r>
      <w:r>
        <w:tab/>
        <w:t>Focus Group Moderator Guide for Frequent Shoppers: English</w:t>
      </w:r>
    </w:p>
    <w:p w:rsidR="00CE6088" w:rsidRDefault="00CE6088" w:rsidP="00C0701F">
      <w:pPr>
        <w:pStyle w:val="TOC5"/>
      </w:pPr>
    </w:p>
    <w:p w:rsidR="00CE6088" w:rsidRDefault="00CE6088" w:rsidP="00C0701F">
      <w:pPr>
        <w:pStyle w:val="TOC5"/>
      </w:pPr>
      <w:r>
        <w:t>E6</w:t>
      </w:r>
      <w:r>
        <w:tab/>
        <w:t>Focus Group Moderator Guide for Non-Shoppers: English</w:t>
      </w:r>
    </w:p>
    <w:p w:rsidR="00CE6088" w:rsidRDefault="00CE6088" w:rsidP="00C0701F">
      <w:pPr>
        <w:pStyle w:val="TOC5"/>
      </w:pPr>
    </w:p>
    <w:p w:rsidR="00CE6088" w:rsidRDefault="00CE6088" w:rsidP="00CE6088">
      <w:pPr>
        <w:pStyle w:val="TOC5"/>
      </w:pPr>
      <w:r>
        <w:t>E7</w:t>
      </w:r>
      <w:r w:rsidRPr="00CE6088">
        <w:t xml:space="preserve"> </w:t>
      </w:r>
      <w:r>
        <w:tab/>
        <w:t>Focus Group Moderator Guide for Frequent Shoppers: Spanish</w:t>
      </w:r>
    </w:p>
    <w:p w:rsidR="00CE6088" w:rsidRDefault="00CE6088" w:rsidP="00CE6088">
      <w:pPr>
        <w:pStyle w:val="TOC5"/>
      </w:pPr>
    </w:p>
    <w:p w:rsidR="00CE6088" w:rsidRDefault="00CE6088" w:rsidP="00CE6088">
      <w:pPr>
        <w:pStyle w:val="TOC5"/>
      </w:pPr>
      <w:r>
        <w:t>E8</w:t>
      </w:r>
      <w:r>
        <w:tab/>
        <w:t>Focus Group Moderator Guide for Non-Shoppers: Spanish</w:t>
      </w:r>
    </w:p>
    <w:p w:rsidR="00CE6088" w:rsidRPr="000F00EB" w:rsidRDefault="00CE6088" w:rsidP="00C0701F">
      <w:pPr>
        <w:pStyle w:val="TOC5"/>
      </w:pPr>
    </w:p>
    <w:p w:rsidR="0086182A" w:rsidRDefault="00CE6088" w:rsidP="00C0701F">
      <w:pPr>
        <w:pStyle w:val="TOC5"/>
      </w:pPr>
      <w:r>
        <w:t>E9</w:t>
      </w:r>
      <w:r>
        <w:tab/>
        <w:t>Focus Group Incentive Receipt Form: English</w:t>
      </w:r>
    </w:p>
    <w:p w:rsidR="00CE6088" w:rsidRDefault="00CE6088" w:rsidP="00C0701F">
      <w:pPr>
        <w:pStyle w:val="TOC5"/>
      </w:pPr>
    </w:p>
    <w:p w:rsidR="00CE6088" w:rsidRDefault="00CE6088" w:rsidP="00C0701F">
      <w:pPr>
        <w:pStyle w:val="TOC5"/>
      </w:pPr>
      <w:r>
        <w:t>E10</w:t>
      </w:r>
      <w:r>
        <w:tab/>
        <w:t>Focus Group Incentive Receipt Form: Spanish</w:t>
      </w:r>
    </w:p>
    <w:p w:rsidR="00CE6088" w:rsidRDefault="00CE6088" w:rsidP="00C0701F">
      <w:pPr>
        <w:pStyle w:val="TOC5"/>
      </w:pPr>
    </w:p>
    <w:p w:rsidR="00CE6088" w:rsidRDefault="00CE6088" w:rsidP="00C0701F">
      <w:pPr>
        <w:pStyle w:val="TOC5"/>
      </w:pPr>
      <w:r>
        <w:lastRenderedPageBreak/>
        <w:t>E11</w:t>
      </w:r>
      <w:r>
        <w:tab/>
        <w:t>Focus Group Recruitment Flyer: English</w:t>
      </w:r>
    </w:p>
    <w:p w:rsidR="00CE6088" w:rsidRDefault="00CE6088" w:rsidP="00C0701F">
      <w:pPr>
        <w:pStyle w:val="TOC5"/>
      </w:pPr>
    </w:p>
    <w:p w:rsidR="00CE6088" w:rsidRPr="000F00EB" w:rsidRDefault="00CE6088" w:rsidP="00C0701F">
      <w:pPr>
        <w:pStyle w:val="TOC5"/>
      </w:pPr>
      <w:r>
        <w:t>E12</w:t>
      </w:r>
      <w:r>
        <w:tab/>
        <w:t>Focus Group Recruitment Flyer: Spanish</w:t>
      </w:r>
    </w:p>
    <w:p w:rsidR="00CE6088" w:rsidRDefault="00CE6088" w:rsidP="00C0701F">
      <w:pPr>
        <w:pStyle w:val="TOC5"/>
      </w:pPr>
    </w:p>
    <w:p w:rsidR="0038384C" w:rsidRDefault="002F5B25" w:rsidP="00C0701F">
      <w:pPr>
        <w:pStyle w:val="TOC5"/>
      </w:pPr>
      <w:r>
        <w:t>F</w:t>
      </w:r>
      <w:r w:rsidR="004047EB" w:rsidRPr="000F00EB">
        <w:t>1</w:t>
      </w:r>
      <w:r w:rsidR="004047EB" w:rsidRPr="000F00EB">
        <w:tab/>
      </w:r>
      <w:r w:rsidR="007560DE" w:rsidRPr="000F00EB">
        <w:t>Federal Register Notice</w:t>
      </w:r>
      <w:r w:rsidR="00237B80" w:rsidRPr="000F00EB">
        <w:t xml:space="preserve"> Comments</w:t>
      </w:r>
      <w:r w:rsidR="00324179" w:rsidRPr="000F00EB">
        <w:t xml:space="preserve"> </w:t>
      </w:r>
    </w:p>
    <w:p w:rsidR="00FE7AB8" w:rsidRDefault="00FE7AB8" w:rsidP="00C0701F">
      <w:pPr>
        <w:pStyle w:val="TOC5"/>
      </w:pPr>
    </w:p>
    <w:p w:rsidR="00FE7AB8" w:rsidRPr="000F00EB" w:rsidRDefault="00FE7AB8" w:rsidP="00C0701F">
      <w:pPr>
        <w:pStyle w:val="TOC5"/>
      </w:pPr>
      <w:r>
        <w:t>F2</w:t>
      </w:r>
      <w:r>
        <w:tab/>
      </w:r>
      <w:r w:rsidRPr="000F00EB">
        <w:t xml:space="preserve">Federal Register Notice </w:t>
      </w:r>
      <w:r>
        <w:t>Response</w:t>
      </w:r>
    </w:p>
    <w:p w:rsidR="003565C3" w:rsidRPr="000F00EB" w:rsidRDefault="003565C3" w:rsidP="003565C3">
      <w:pPr>
        <w:pStyle w:val="TOC5"/>
        <w:ind w:right="1170"/>
      </w:pPr>
    </w:p>
    <w:p w:rsidR="003565C3" w:rsidRPr="000F00EB" w:rsidRDefault="002F5B25" w:rsidP="003565C3">
      <w:pPr>
        <w:pStyle w:val="TOC5"/>
        <w:ind w:right="1170"/>
      </w:pPr>
      <w:r>
        <w:t>F</w:t>
      </w:r>
      <w:r w:rsidR="00FE7AB8">
        <w:t>3</w:t>
      </w:r>
      <w:r w:rsidR="003565C3" w:rsidRPr="000F00EB">
        <w:tab/>
        <w:t>National Agricultural Statistics Service Comments</w:t>
      </w:r>
      <w:r w:rsidR="00324179" w:rsidRPr="000F00EB">
        <w:t xml:space="preserve"> and Response</w:t>
      </w:r>
    </w:p>
    <w:p w:rsidR="0038384C" w:rsidRPr="000F00EB" w:rsidRDefault="0038384C" w:rsidP="00C0701F">
      <w:pPr>
        <w:pStyle w:val="TOC5"/>
      </w:pPr>
    </w:p>
    <w:p w:rsidR="00317DB0" w:rsidRPr="000F00EB" w:rsidRDefault="002F5B25" w:rsidP="00C0701F">
      <w:pPr>
        <w:pStyle w:val="TOC5"/>
      </w:pPr>
      <w:r>
        <w:t>G</w:t>
      </w:r>
      <w:r w:rsidR="004047EB" w:rsidRPr="000F00EB">
        <w:t>1</w:t>
      </w:r>
      <w:r w:rsidR="0038384C" w:rsidRPr="000F00EB">
        <w:tab/>
      </w:r>
      <w:r w:rsidR="007560DE" w:rsidRPr="000F00EB">
        <w:t xml:space="preserve">Westat </w:t>
      </w:r>
      <w:r w:rsidR="00317DB0" w:rsidRPr="000F00EB">
        <w:t>Confidentiality and Nondisclosure Agreement</w:t>
      </w:r>
    </w:p>
    <w:p w:rsidR="00317DB0" w:rsidRPr="000F00EB" w:rsidRDefault="00317DB0" w:rsidP="00C0701F">
      <w:pPr>
        <w:pStyle w:val="TOC5"/>
      </w:pPr>
    </w:p>
    <w:p w:rsidR="001B3ACA" w:rsidRPr="000F00EB" w:rsidRDefault="002F5B25" w:rsidP="00C0701F">
      <w:pPr>
        <w:pStyle w:val="TOC5"/>
      </w:pPr>
      <w:r>
        <w:t>G</w:t>
      </w:r>
      <w:r w:rsidR="00317DB0" w:rsidRPr="000F00EB">
        <w:t>2</w:t>
      </w:r>
      <w:r w:rsidR="00317DB0" w:rsidRPr="000F00EB">
        <w:tab/>
        <w:t xml:space="preserve">Westat </w:t>
      </w:r>
      <w:r w:rsidR="007560DE" w:rsidRPr="000F00EB">
        <w:t xml:space="preserve">IRB </w:t>
      </w:r>
      <w:r w:rsidR="00317DB0" w:rsidRPr="000F00EB">
        <w:t>approval letter</w:t>
      </w:r>
    </w:p>
    <w:p w:rsidR="0038384C" w:rsidRPr="000F00EB" w:rsidRDefault="0038384C" w:rsidP="00C0701F">
      <w:pPr>
        <w:pStyle w:val="TOC5"/>
      </w:pPr>
    </w:p>
    <w:p w:rsidR="003D28DD" w:rsidRPr="000F00EB" w:rsidRDefault="003D28DD" w:rsidP="00C0701F">
      <w:pPr>
        <w:pStyle w:val="TOC5"/>
      </w:pPr>
    </w:p>
    <w:p w:rsidR="00111A45" w:rsidRPr="000F00EB" w:rsidRDefault="00111A45" w:rsidP="00C0701F">
      <w:pPr>
        <w:pStyle w:val="TOC5"/>
        <w:sectPr w:rsidR="00111A45" w:rsidRPr="000F00EB" w:rsidSect="00D066E6">
          <w:headerReference w:type="default" r:id="rId9"/>
          <w:footerReference w:type="default" r:id="rId10"/>
          <w:headerReference w:type="first" r:id="rId11"/>
          <w:footerReference w:type="first" r:id="rId12"/>
          <w:pgSz w:w="12240" w:h="15840"/>
          <w:pgMar w:top="1440" w:right="1440" w:bottom="1440" w:left="1440" w:header="720" w:footer="576" w:gutter="0"/>
          <w:pgNumType w:fmt="lowerRoman" w:start="3"/>
          <w:cols w:space="720"/>
          <w:titlePg/>
          <w:docGrid w:linePitch="360"/>
        </w:sectPr>
      </w:pPr>
    </w:p>
    <w:p w:rsidR="00056788" w:rsidRPr="000F00EB" w:rsidRDefault="00056788" w:rsidP="005265F7">
      <w:pPr>
        <w:pStyle w:val="Heading1"/>
      </w:pPr>
      <w:bookmarkStart w:id="2" w:name="_Toc286158947"/>
      <w:bookmarkStart w:id="3" w:name="_Toc286160536"/>
      <w:bookmarkStart w:id="4" w:name="_Toc290021759"/>
      <w:bookmarkStart w:id="5" w:name="_Toc329675295"/>
      <w:bookmarkStart w:id="6" w:name="_Toc329675883"/>
      <w:bookmarkStart w:id="7" w:name="_Toc282506023"/>
      <w:r w:rsidRPr="000F00EB">
        <w:rPr>
          <w:spacing w:val="-20"/>
        </w:rPr>
        <w:lastRenderedPageBreak/>
        <w:t>PART</w:t>
      </w:r>
      <w:r w:rsidRPr="000F00EB">
        <w:t xml:space="preserve"> A.</w:t>
      </w:r>
      <w:r w:rsidRPr="000F00EB">
        <w:tab/>
        <w:t>JUSTIFICATION</w:t>
      </w:r>
      <w:bookmarkEnd w:id="2"/>
      <w:bookmarkEnd w:id="3"/>
      <w:bookmarkEnd w:id="4"/>
      <w:bookmarkEnd w:id="5"/>
      <w:bookmarkEnd w:id="6"/>
    </w:p>
    <w:p w:rsidR="006B6852" w:rsidRPr="000F00EB" w:rsidRDefault="00056788" w:rsidP="00F87099">
      <w:pPr>
        <w:pStyle w:val="Heading2"/>
      </w:pPr>
      <w:bookmarkStart w:id="8" w:name="_Toc286158948"/>
      <w:bookmarkStart w:id="9" w:name="_Toc286160537"/>
      <w:bookmarkStart w:id="10" w:name="_Toc290021760"/>
      <w:bookmarkStart w:id="11" w:name="_Toc329675296"/>
      <w:bookmarkStart w:id="12" w:name="_Toc329675884"/>
      <w:r w:rsidRPr="000F00EB">
        <w:t>A.1.</w:t>
      </w:r>
      <w:r w:rsidRPr="000F00EB">
        <w:tab/>
        <w:t xml:space="preserve">Explain the Circumstances </w:t>
      </w:r>
      <w:bookmarkEnd w:id="8"/>
      <w:bookmarkEnd w:id="9"/>
      <w:bookmarkEnd w:id="10"/>
      <w:r w:rsidRPr="000F00EB">
        <w:t>that Make the Collection of Information Necessary.</w:t>
      </w:r>
      <w:bookmarkEnd w:id="11"/>
      <w:bookmarkEnd w:id="12"/>
    </w:p>
    <w:p w:rsidR="00056788" w:rsidRPr="000F00EB" w:rsidRDefault="00056788" w:rsidP="00F87099">
      <w:pPr>
        <w:pStyle w:val="Heading2"/>
      </w:pPr>
      <w:r w:rsidRPr="000F00EB">
        <w:tab/>
      </w:r>
      <w:bookmarkStart w:id="13" w:name="_Toc329675297"/>
      <w:bookmarkStart w:id="14" w:name="_Toc329675885"/>
      <w:r w:rsidRPr="000F00EB">
        <w:t>Identify any legal or administrative requirements that necessitate the collection.</w:t>
      </w:r>
      <w:r w:rsidR="006B6852" w:rsidRPr="000F00EB">
        <w:t xml:space="preserve"> </w:t>
      </w:r>
      <w:r w:rsidRPr="000F00EB">
        <w:t>Attach a copy of the appropriate section of each statute and regulation mandating or authorizing the collection of information.</w:t>
      </w:r>
      <w:bookmarkEnd w:id="13"/>
      <w:bookmarkEnd w:id="14"/>
    </w:p>
    <w:bookmarkEnd w:id="7"/>
    <w:p w:rsidR="003617C7" w:rsidRDefault="004B41EB" w:rsidP="003617C7">
      <w:pPr>
        <w:pStyle w:val="P1-StandPara"/>
      </w:pPr>
      <w:r w:rsidRPr="000F00EB">
        <w:t>Th</w:t>
      </w:r>
      <w:r>
        <w:t>e study titled “</w:t>
      </w:r>
      <w:r>
        <w:rPr>
          <w:b/>
        </w:rPr>
        <w:t xml:space="preserve">Nutrition Assistance in Farmers Markets: Understanding the Shopping Patterns of SNAP Participants” </w:t>
      </w:r>
      <w:r w:rsidRPr="000F00EB">
        <w:t xml:space="preserve">is a </w:t>
      </w:r>
      <w:r>
        <w:t xml:space="preserve">revision to a previous collection of information </w:t>
      </w:r>
      <w:r w:rsidR="00074BBB" w:rsidRPr="00A56EB9">
        <w:t>(OMB Number 0584-</w:t>
      </w:r>
      <w:r w:rsidR="00074BBB">
        <w:t>0564</w:t>
      </w:r>
      <w:r w:rsidR="00074BBB" w:rsidRPr="00A56EB9">
        <w:t xml:space="preserve">; Expiration Date </w:t>
      </w:r>
      <w:r w:rsidR="00074BBB">
        <w:t>November</w:t>
      </w:r>
      <w:r w:rsidR="00074BBB" w:rsidRPr="00A56EB9">
        <w:t xml:space="preserve"> 3</w:t>
      </w:r>
      <w:r w:rsidR="00074BBB">
        <w:t>0</w:t>
      </w:r>
      <w:r w:rsidR="00074BBB" w:rsidRPr="00A56EB9">
        <w:t>,</w:t>
      </w:r>
      <w:r w:rsidR="00074BBB">
        <w:t xml:space="preserve"> </w:t>
      </w:r>
      <w:r w:rsidR="00074BBB" w:rsidRPr="00A56EB9">
        <w:t>20</w:t>
      </w:r>
      <w:r w:rsidR="00074BBB">
        <w:t>14</w:t>
      </w:r>
      <w:r w:rsidR="00074BBB" w:rsidRPr="00A56EB9">
        <w:t>)</w:t>
      </w:r>
      <w:r w:rsidR="00074BBB">
        <w:t xml:space="preserve">. </w:t>
      </w:r>
      <w:r w:rsidR="00B677AD" w:rsidRPr="000F00EB">
        <w:t xml:space="preserve">The </w:t>
      </w:r>
      <w:r w:rsidR="00A109B9" w:rsidRPr="000F00EB">
        <w:t>study</w:t>
      </w:r>
      <w:r w:rsidR="00EF7030" w:rsidRPr="000F00EB">
        <w:t>,</w:t>
      </w:r>
      <w:r w:rsidR="00B677AD" w:rsidRPr="000F00EB">
        <w:t xml:space="preserve"> planned for FY </w:t>
      </w:r>
      <w:r w:rsidR="00056788" w:rsidRPr="000F00EB">
        <w:t>201</w:t>
      </w:r>
      <w:r w:rsidR="00736049" w:rsidRPr="000F00EB">
        <w:t>2</w:t>
      </w:r>
      <w:r w:rsidR="00056788" w:rsidRPr="000F00EB">
        <w:t>-201</w:t>
      </w:r>
      <w:r w:rsidR="00736049" w:rsidRPr="000F00EB">
        <w:t>3</w:t>
      </w:r>
      <w:r w:rsidR="00EF7030" w:rsidRPr="000F00EB">
        <w:t>,</w:t>
      </w:r>
      <w:r w:rsidR="00056788" w:rsidRPr="000F00EB">
        <w:t xml:space="preserve"> </w:t>
      </w:r>
      <w:r w:rsidR="00EF7030" w:rsidRPr="000F00EB">
        <w:t xml:space="preserve">affirms the </w:t>
      </w:r>
      <w:r>
        <w:t xml:space="preserve">United States Department of Agriculture’s and the </w:t>
      </w:r>
      <w:r w:rsidR="00EF7030" w:rsidRPr="000F00EB">
        <w:t>Food, Nutrition and Consumer Services (</w:t>
      </w:r>
      <w:r w:rsidR="009B2445">
        <w:t xml:space="preserve">USDA and </w:t>
      </w:r>
      <w:r w:rsidR="00EF7030" w:rsidRPr="000F00EB">
        <w:t>FNCS) priority for expanding the farm-food connection in Food and Nutrition Service (FNS) programs.</w:t>
      </w:r>
      <w:r w:rsidR="00EF7030" w:rsidRPr="000F00EB">
        <w:rPr>
          <w:vertAlign w:val="superscript"/>
        </w:rPr>
        <w:footnoteReference w:id="1"/>
      </w:r>
      <w:r w:rsidR="00EF7030" w:rsidRPr="000F00EB">
        <w:t xml:space="preserve"> </w:t>
      </w:r>
      <w:r w:rsidR="00923F35">
        <w:t xml:space="preserve">Section 17 [7 U.S.C. 2026] (a)(1) of the Food and Nutrition Act of 2008 provides general legislative authority for the planned data collection. This section authorizes the Secretary of Agriculture to enter into contracts with private institutions to undertake research that will help to improve the administration and effectiveness of </w:t>
      </w:r>
      <w:r w:rsidR="00CA215A">
        <w:t>Supplemental Nutrition Assistance Program (</w:t>
      </w:r>
      <w:r w:rsidR="00923F35">
        <w:t>SNAP</w:t>
      </w:r>
      <w:r w:rsidR="00CA215A">
        <w:t>)</w:t>
      </w:r>
      <w:r w:rsidR="00923F35">
        <w:t xml:space="preserve"> in delivering nutrition-related benefits.</w:t>
      </w:r>
    </w:p>
    <w:p w:rsidR="00267396" w:rsidRPr="00267396" w:rsidRDefault="00267396" w:rsidP="00267396">
      <w:pPr>
        <w:spacing w:line="480" w:lineRule="auto"/>
        <w:ind w:firstLine="720"/>
        <w:rPr>
          <w:szCs w:val="24"/>
        </w:rPr>
      </w:pPr>
      <w:r>
        <w:rPr>
          <w:szCs w:val="24"/>
        </w:rPr>
        <w:t>This study</w:t>
      </w:r>
      <w:r w:rsidRPr="00267396">
        <w:rPr>
          <w:szCs w:val="24"/>
        </w:rPr>
        <w:t xml:space="preserve"> </w:t>
      </w:r>
      <w:r w:rsidRPr="00267396">
        <w:rPr>
          <w:rFonts w:cs="Arial"/>
          <w:szCs w:val="24"/>
        </w:rPr>
        <w:t xml:space="preserve">is the second of three related studies.  </w:t>
      </w:r>
      <w:r w:rsidR="003617C7" w:rsidRPr="00267396">
        <w:rPr>
          <w:rFonts w:cs="Arial"/>
          <w:szCs w:val="24"/>
        </w:rPr>
        <w:t xml:space="preserve">The first, </w:t>
      </w:r>
      <w:r w:rsidR="003617C7" w:rsidRPr="00267396">
        <w:rPr>
          <w:szCs w:val="24"/>
        </w:rPr>
        <w:t xml:space="preserve">Nutrition Assistance in Farmers’ Markets: Understanding Current Operations (FM Ops), was approved under information collection OMB Number 0584-0564; Expiration Date November 30, 2014.  </w:t>
      </w:r>
      <w:r w:rsidRPr="00267396">
        <w:rPr>
          <w:szCs w:val="24"/>
        </w:rPr>
        <w:t xml:space="preserve">The final proposed study will </w:t>
      </w:r>
      <w:r w:rsidRPr="00267396">
        <w:rPr>
          <w:rFonts w:cs="Arial"/>
          <w:szCs w:val="24"/>
        </w:rPr>
        <w:t>explore the market operation characteristics that influence SNAP recipients’ decisions to shop at farmers markets.</w:t>
      </w:r>
    </w:p>
    <w:p w:rsidR="00056788" w:rsidRPr="000F00EB" w:rsidRDefault="008A3C93" w:rsidP="008A3C93">
      <w:pPr>
        <w:pStyle w:val="Heading4"/>
      </w:pPr>
      <w:r w:rsidRPr="000F00EB">
        <w:lastRenderedPageBreak/>
        <w:tab/>
      </w:r>
      <w:r w:rsidR="00056788" w:rsidRPr="000F00EB">
        <w:t>Background</w:t>
      </w:r>
    </w:p>
    <w:p w:rsidR="00A51598" w:rsidRDefault="00736049">
      <w:pPr>
        <w:pStyle w:val="P1-StandPara"/>
        <w:ind w:right="-90"/>
      </w:pPr>
      <w:r w:rsidRPr="000F00EB">
        <w:t xml:space="preserve">Fewer than 1 in 10 Americans meet the Dietary Guideline Recommendations for fruit and vegetable consumption (Kimmons, 2009), and intakes are less likely to be adequate for low-income Americans and participants in Food Nutrition Service (FNS) SNAP (USDA, 2008). SNAP is the largest domestic food and nutrition assistance program for low-income households; in </w:t>
      </w:r>
      <w:r w:rsidR="00600186" w:rsidRPr="00600186">
        <w:t>FY 2010, SNAP served about 1 in 8 Americans each month.</w:t>
      </w:r>
      <w:r w:rsidRPr="000F00EB">
        <w:rPr>
          <w:vertAlign w:val="superscript"/>
        </w:rPr>
        <w:footnoteReference w:id="2"/>
      </w:r>
      <w:r w:rsidRPr="000F00EB">
        <w:t xml:space="preserve"> </w:t>
      </w:r>
      <w:r w:rsidR="00056B61">
        <w:t xml:space="preserve"> </w:t>
      </w:r>
      <w:r w:rsidR="00A51598">
        <w:t xml:space="preserve">However, the redemption of SNAP benefits for fresh fruits and vegetables at farmers markets remains quite low. </w:t>
      </w:r>
      <w:r w:rsidR="00056B61">
        <w:t>Over the past 5 years</w:t>
      </w:r>
      <w:r w:rsidR="008C5827">
        <w:t>,</w:t>
      </w:r>
      <w:r w:rsidRPr="000F00EB">
        <w:t xml:space="preserve"> the number of farmers markets authorized to </w:t>
      </w:r>
      <w:r w:rsidR="00983BA4">
        <w:t>accept</w:t>
      </w:r>
      <w:r w:rsidR="00983BA4" w:rsidRPr="000F00EB">
        <w:t xml:space="preserve"> </w:t>
      </w:r>
      <w:r w:rsidRPr="000F00EB">
        <w:t>SNAP benefits has increased over 250 percent and SNAP redemptions at farmers markets have increased about 49 percent. Despite this growth, in FY 2010 only about 0.01 percent of all SNAP redemptions were made at farmers markets.</w:t>
      </w:r>
      <w:r w:rsidRPr="000F00EB">
        <w:rPr>
          <w:vertAlign w:val="superscript"/>
        </w:rPr>
        <w:footnoteReference w:id="3"/>
      </w:r>
      <w:r w:rsidRPr="000F00EB">
        <w:t xml:space="preserve"> As a comparison, consumers overall spent about 0.2 percent or 20 times more than SNAP recipients at farmers markets (Briggs, 2010). </w:t>
      </w:r>
    </w:p>
    <w:p w:rsidR="00736049" w:rsidRPr="000F00EB" w:rsidRDefault="00736049" w:rsidP="00736049">
      <w:pPr>
        <w:pStyle w:val="P1-StandPara"/>
      </w:pPr>
      <w:r w:rsidRPr="000F00EB">
        <w:t>Because SNAP serves</w:t>
      </w:r>
      <w:r w:rsidR="00056B61">
        <w:t xml:space="preserve"> over 45 million</w:t>
      </w:r>
      <w:r w:rsidRPr="000F00EB">
        <w:t xml:space="preserve"> Americans, it is imperative to understand why </w:t>
      </w:r>
      <w:r w:rsidR="001355E6">
        <w:t>so few SNAP participants redeem benefits at farmers markets.</w:t>
      </w:r>
      <w:r w:rsidRPr="000F00EB">
        <w:t xml:space="preserve"> No large study has been conducted with a representative sample of SNAP participants to try to determine what factors influence SNAP participants’ decisions to shop at farmers markets. The proposed study will provide information on shopping behaviors </w:t>
      </w:r>
      <w:r w:rsidR="001355E6">
        <w:t xml:space="preserve">for fresh fruits and vegetables </w:t>
      </w:r>
      <w:r w:rsidRPr="000F00EB">
        <w:t xml:space="preserve">of SNAP participants who purchase food in a catchment area around a nationally representative sample of farmers markets that redeemed at least $1,000 in SNAP benefits from </w:t>
      </w:r>
      <w:r w:rsidR="00802B47">
        <w:t>June</w:t>
      </w:r>
      <w:r w:rsidRPr="000F00EB">
        <w:t xml:space="preserve"> 2010 through </w:t>
      </w:r>
      <w:r w:rsidR="00802B47">
        <w:t>May</w:t>
      </w:r>
      <w:r w:rsidRPr="000F00EB">
        <w:t xml:space="preserve"> 2011. In addition, the study will use this survey data to develop questions for more in-depth focus group discussions with a limited number of the same survey participants. The primary objective of the study is to increase FNS’ </w:t>
      </w:r>
      <w:r w:rsidRPr="000F00EB">
        <w:lastRenderedPageBreak/>
        <w:t>understanding of factors that facilitate and hinder SNAP participants’ shopping at farmers markets. These findings will enable FNS to develop an</w:t>
      </w:r>
      <w:r w:rsidR="002238D4">
        <w:t>d</w:t>
      </w:r>
      <w:r w:rsidRPr="000F00EB">
        <w:t xml:space="preserve"> implement policies and practices for increasing participation for program participants to realize the benefits of greater access to healthy and fresh foods.</w:t>
      </w:r>
    </w:p>
    <w:p w:rsidR="00736049" w:rsidRPr="000F00EB" w:rsidRDefault="00736049" w:rsidP="00736049">
      <w:pPr>
        <w:pStyle w:val="L1-FlLSp12"/>
      </w:pPr>
    </w:p>
    <w:p w:rsidR="006B6852" w:rsidRPr="000F00EB" w:rsidRDefault="00056788" w:rsidP="00E326F7">
      <w:pPr>
        <w:pStyle w:val="Heading2"/>
      </w:pPr>
      <w:bookmarkStart w:id="15" w:name="_Toc286158949"/>
      <w:bookmarkStart w:id="16" w:name="_Toc286160538"/>
      <w:bookmarkStart w:id="17" w:name="_Toc290021761"/>
      <w:bookmarkStart w:id="18" w:name="_Toc329675298"/>
      <w:bookmarkStart w:id="19" w:name="_Toc329675886"/>
      <w:r w:rsidRPr="000F00EB">
        <w:t>A.2.</w:t>
      </w:r>
      <w:r w:rsidRPr="000F00EB">
        <w:tab/>
      </w:r>
      <w:bookmarkEnd w:id="15"/>
      <w:bookmarkEnd w:id="16"/>
      <w:bookmarkEnd w:id="17"/>
      <w:r w:rsidRPr="000F00EB">
        <w:t>Indicate How, by Whom, How Frequently, and for What Purpose the Information is to be Used.</w:t>
      </w:r>
      <w:bookmarkEnd w:id="18"/>
      <w:bookmarkEnd w:id="19"/>
    </w:p>
    <w:p w:rsidR="00056788" w:rsidRPr="000F00EB" w:rsidRDefault="00056788" w:rsidP="00E326F7">
      <w:pPr>
        <w:pStyle w:val="Heading2"/>
      </w:pPr>
      <w:r w:rsidRPr="000F00EB">
        <w:tab/>
      </w:r>
      <w:bookmarkStart w:id="20" w:name="_Toc329675299"/>
      <w:bookmarkStart w:id="21" w:name="_Toc329675887"/>
      <w:r w:rsidRPr="000F00EB">
        <w:t>Except for a new collection, indicate the actual use the agency has made of the information received from the current collection.</w:t>
      </w:r>
      <w:bookmarkEnd w:id="20"/>
      <w:bookmarkEnd w:id="21"/>
    </w:p>
    <w:p w:rsidR="00872A67" w:rsidRPr="000F00EB" w:rsidRDefault="00872A67" w:rsidP="00872A67">
      <w:pPr>
        <w:pStyle w:val="P1-StandPara"/>
      </w:pPr>
      <w:r w:rsidRPr="000F00EB">
        <w:t xml:space="preserve">The proposed study involves a survey of </w:t>
      </w:r>
      <w:r w:rsidR="00E050A9" w:rsidRPr="000F00EB">
        <w:t>SNAP participants and the study’s primary goal is to determine fa</w:t>
      </w:r>
      <w:r w:rsidR="002238D4">
        <w:t>cilitators and barriers</w:t>
      </w:r>
      <w:r w:rsidR="00E050A9" w:rsidRPr="000F00EB">
        <w:t xml:space="preserve"> contributing to SNAP participants’ decisions to shop at their local </w:t>
      </w:r>
      <w:r w:rsidR="003D78CE">
        <w:t>farmers</w:t>
      </w:r>
      <w:r w:rsidR="00E050A9" w:rsidRPr="000F00EB">
        <w:t xml:space="preserve"> market. </w:t>
      </w:r>
    </w:p>
    <w:p w:rsidR="00872A67" w:rsidRPr="000F00EB" w:rsidRDefault="00872A67" w:rsidP="00872A67">
      <w:pPr>
        <w:pStyle w:val="Heading4"/>
        <w:rPr>
          <w:szCs w:val="24"/>
        </w:rPr>
      </w:pPr>
      <w:r w:rsidRPr="000F00EB">
        <w:rPr>
          <w:szCs w:val="24"/>
        </w:rPr>
        <w:tab/>
        <w:t>Study Objectives</w:t>
      </w:r>
    </w:p>
    <w:p w:rsidR="00872A67" w:rsidRPr="000F00EB" w:rsidRDefault="00872A67" w:rsidP="00872A67">
      <w:pPr>
        <w:pStyle w:val="P1-StandPara"/>
      </w:pPr>
      <w:r w:rsidRPr="000F00EB">
        <w:t>The objectives of this study are to:</w:t>
      </w:r>
    </w:p>
    <w:p w:rsidR="00872A67" w:rsidRPr="000F00EB" w:rsidRDefault="00872A67" w:rsidP="00872A67">
      <w:pPr>
        <w:pStyle w:val="N1-1stBullet"/>
        <w:numPr>
          <w:ilvl w:val="0"/>
          <w:numId w:val="16"/>
        </w:numPr>
      </w:pPr>
      <w:r w:rsidRPr="000F00EB">
        <w:t xml:space="preserve">Understand the </w:t>
      </w:r>
      <w:r w:rsidR="00E050A9" w:rsidRPr="000F00EB">
        <w:t>shopping patterns of the SNAP participants redeeming benefits at farmers markets</w:t>
      </w:r>
      <w:r w:rsidRPr="000F00EB">
        <w:t>.</w:t>
      </w:r>
    </w:p>
    <w:p w:rsidR="00872A67" w:rsidRPr="000F00EB" w:rsidRDefault="00E050A9" w:rsidP="00872A67">
      <w:pPr>
        <w:pStyle w:val="N1-1stBullet"/>
        <w:numPr>
          <w:ilvl w:val="0"/>
          <w:numId w:val="16"/>
        </w:numPr>
      </w:pPr>
      <w:r w:rsidRPr="000F00EB">
        <w:t>Understand why some SNAP households do not shop at farmers markets</w:t>
      </w:r>
      <w:r w:rsidR="00872A67" w:rsidRPr="000F00EB">
        <w:t>.</w:t>
      </w:r>
    </w:p>
    <w:p w:rsidR="00872A67" w:rsidRPr="000F00EB" w:rsidRDefault="00872A67" w:rsidP="00872A67">
      <w:pPr>
        <w:pStyle w:val="N1-1stBullet"/>
        <w:numPr>
          <w:ilvl w:val="0"/>
          <w:numId w:val="16"/>
        </w:numPr>
      </w:pPr>
      <w:r w:rsidRPr="000F00EB">
        <w:t xml:space="preserve">Understand the </w:t>
      </w:r>
      <w:r w:rsidR="00E050A9" w:rsidRPr="000F00EB">
        <w:t>characteristics of the farmers markets serving the participants surveyed.</w:t>
      </w:r>
      <w:r w:rsidRPr="000F00EB">
        <w:t xml:space="preserve"> </w:t>
      </w:r>
    </w:p>
    <w:p w:rsidR="004F0BA5" w:rsidRPr="000F00EB" w:rsidRDefault="004F0BA5" w:rsidP="00E326F7">
      <w:pPr>
        <w:pStyle w:val="Heading4"/>
      </w:pPr>
    </w:p>
    <w:p w:rsidR="00B1207C" w:rsidRPr="000F00EB" w:rsidRDefault="00B1207C" w:rsidP="00E326F7">
      <w:pPr>
        <w:pStyle w:val="Heading4"/>
      </w:pPr>
      <w:r w:rsidRPr="000F00EB">
        <w:tab/>
        <w:t xml:space="preserve">Overview of National Survey of </w:t>
      </w:r>
      <w:r w:rsidR="008F3AD5" w:rsidRPr="000F00EB">
        <w:t xml:space="preserve">Nutrition Assistance </w:t>
      </w:r>
      <w:r w:rsidR="004F0BA5" w:rsidRPr="000F00EB">
        <w:t>in Farmers Markets: Understanding the Shopping Patterns of SNAP Participants</w:t>
      </w:r>
      <w:r w:rsidRPr="000F00EB">
        <w:t xml:space="preserve"> </w:t>
      </w:r>
    </w:p>
    <w:p w:rsidR="006B6852" w:rsidRPr="000F00EB" w:rsidRDefault="003D78CE" w:rsidP="00E326F7">
      <w:pPr>
        <w:pStyle w:val="P1-StandPara"/>
      </w:pPr>
      <w:r>
        <w:t>An initial sample of 4,625</w:t>
      </w:r>
      <w:r w:rsidR="00B1207C" w:rsidRPr="000F00EB">
        <w:t xml:space="preserve"> </w:t>
      </w:r>
      <w:r w:rsidR="00EF25F3" w:rsidRPr="000F00EB">
        <w:t xml:space="preserve">SNAP participants </w:t>
      </w:r>
      <w:r w:rsidR="00B1207C" w:rsidRPr="000F00EB">
        <w:t xml:space="preserve">will </w:t>
      </w:r>
      <w:r w:rsidR="003C4296" w:rsidRPr="000F00EB">
        <w:t xml:space="preserve">be invited to </w:t>
      </w:r>
      <w:r w:rsidR="00B1207C" w:rsidRPr="000F00EB">
        <w:t xml:space="preserve">participate in the national survey; these participants will represent one of the following </w:t>
      </w:r>
      <w:r w:rsidR="00A51598">
        <w:t>two</w:t>
      </w:r>
      <w:r w:rsidR="00B1207C" w:rsidRPr="000F00EB">
        <w:t xml:space="preserve"> </w:t>
      </w:r>
      <w:r w:rsidR="00833890" w:rsidRPr="000F00EB">
        <w:t>strata</w:t>
      </w:r>
      <w:r w:rsidR="00AA0841" w:rsidRPr="000F00EB">
        <w:t>:</w:t>
      </w:r>
    </w:p>
    <w:p w:rsidR="006B6852" w:rsidRPr="000F00EB" w:rsidRDefault="00AA0841" w:rsidP="00E326F7">
      <w:pPr>
        <w:pStyle w:val="N1-1stBullet"/>
        <w:numPr>
          <w:ilvl w:val="0"/>
          <w:numId w:val="18"/>
        </w:numPr>
      </w:pPr>
      <w:r w:rsidRPr="000F00EB">
        <w:t xml:space="preserve">SNAP </w:t>
      </w:r>
      <w:r w:rsidR="00EF25F3" w:rsidRPr="000F00EB">
        <w:t>participants who used their SNAP/</w:t>
      </w:r>
      <w:r w:rsidR="00CA215A">
        <w:t>Electronic Benefits Transfer (</w:t>
      </w:r>
      <w:r w:rsidR="00EF25F3" w:rsidRPr="000F00EB">
        <w:t>EBT</w:t>
      </w:r>
      <w:r w:rsidR="00CA215A">
        <w:t>)</w:t>
      </w:r>
      <w:r w:rsidR="00EF25F3" w:rsidRPr="000F00EB">
        <w:t xml:space="preserve"> card </w:t>
      </w:r>
      <w:r w:rsidR="00A51598">
        <w:t xml:space="preserve">at a farmers market </w:t>
      </w:r>
      <w:r w:rsidR="003D78CE" w:rsidRPr="000F00EB">
        <w:t>in the last 12 months</w:t>
      </w:r>
      <w:r w:rsidRPr="000F00EB">
        <w:t>;</w:t>
      </w:r>
    </w:p>
    <w:p w:rsidR="006B6852" w:rsidRPr="000F00EB" w:rsidRDefault="00EF25F3" w:rsidP="00E326F7">
      <w:pPr>
        <w:pStyle w:val="N1-1stBullet"/>
        <w:numPr>
          <w:ilvl w:val="0"/>
          <w:numId w:val="18"/>
        </w:numPr>
      </w:pPr>
      <w:r w:rsidRPr="000F00EB">
        <w:lastRenderedPageBreak/>
        <w:t xml:space="preserve">SNAP participants who did not use their SNAP/EBT card </w:t>
      </w:r>
      <w:r w:rsidR="00A51598">
        <w:t xml:space="preserve">at a farmers market </w:t>
      </w:r>
      <w:r w:rsidR="003D78CE" w:rsidRPr="000F00EB">
        <w:t>in the last 12 months</w:t>
      </w:r>
      <w:r w:rsidRPr="000F00EB">
        <w:t>.</w:t>
      </w:r>
    </w:p>
    <w:p w:rsidR="00872A67" w:rsidRDefault="00872A67" w:rsidP="00872A67">
      <w:pPr>
        <w:pStyle w:val="N1-1stBullet"/>
        <w:numPr>
          <w:ilvl w:val="0"/>
          <w:numId w:val="0"/>
        </w:numPr>
        <w:ind w:left="1152"/>
      </w:pPr>
    </w:p>
    <w:p w:rsidR="003D78CE" w:rsidRDefault="003D78CE" w:rsidP="003D78CE">
      <w:pPr>
        <w:pStyle w:val="N1-1stBullet"/>
        <w:numPr>
          <w:ilvl w:val="0"/>
          <w:numId w:val="0"/>
        </w:numPr>
        <w:spacing w:after="0" w:line="480" w:lineRule="auto"/>
        <w:ind w:firstLine="1152"/>
      </w:pPr>
      <w:r>
        <w:t>A reserve sample of 1,295 SNAP participants is available for release if a response rate of 80% is not achieved.  See Section B.1.3.</w:t>
      </w:r>
    </w:p>
    <w:p w:rsidR="003D78CE" w:rsidRPr="000F00EB" w:rsidRDefault="003D78CE" w:rsidP="003D78CE">
      <w:pPr>
        <w:pStyle w:val="N1-1stBullet"/>
        <w:numPr>
          <w:ilvl w:val="0"/>
          <w:numId w:val="0"/>
        </w:numPr>
        <w:ind w:firstLine="1152"/>
      </w:pPr>
    </w:p>
    <w:p w:rsidR="00AB1987" w:rsidRPr="000F00EB" w:rsidRDefault="00F56D05" w:rsidP="00AB1987">
      <w:pPr>
        <w:pStyle w:val="P1-StandPara"/>
        <w:ind w:right="-90"/>
      </w:pPr>
      <w:r w:rsidRPr="000F00EB">
        <w:t xml:space="preserve">The </w:t>
      </w:r>
      <w:r w:rsidR="00EF25F3" w:rsidRPr="000F00EB">
        <w:t>SNAP participants</w:t>
      </w:r>
      <w:r w:rsidRPr="000F00EB">
        <w:t xml:space="preserve"> will be selected </w:t>
      </w:r>
      <w:r w:rsidR="002421AE" w:rsidRPr="000F00EB">
        <w:t xml:space="preserve">using a two-stage process.  The first stage </w:t>
      </w:r>
      <w:r w:rsidR="0007334E">
        <w:t>was</w:t>
      </w:r>
      <w:r w:rsidR="0007334E" w:rsidRPr="000F00EB">
        <w:t xml:space="preserve"> </w:t>
      </w:r>
      <w:r w:rsidR="002421AE" w:rsidRPr="000F00EB">
        <w:t xml:space="preserve">to identify a nationally representative sample of 50-70 SNAP authorized </w:t>
      </w:r>
      <w:r w:rsidR="003D78CE">
        <w:t>farmers</w:t>
      </w:r>
      <w:r w:rsidR="002421AE" w:rsidRPr="000F00EB">
        <w:t xml:space="preserve"> markets with more than $1,000 in </w:t>
      </w:r>
      <w:r w:rsidR="002238D4">
        <w:t xml:space="preserve">SNAP EBT </w:t>
      </w:r>
      <w:r w:rsidR="002421AE" w:rsidRPr="000F00EB">
        <w:t>re</w:t>
      </w:r>
      <w:r w:rsidR="000C756F" w:rsidRPr="000F00EB">
        <w:t>demptions</w:t>
      </w:r>
      <w:r w:rsidR="00163858">
        <w:t xml:space="preserve"> (for more detail, see Supporting Statement B)</w:t>
      </w:r>
      <w:r w:rsidR="00052A4C">
        <w:t xml:space="preserve">.  The sample will be drawn from the initial task of the data collection, the </w:t>
      </w:r>
      <w:r w:rsidR="00052A4C" w:rsidRPr="00052A4C">
        <w:t xml:space="preserve">Nutrition Assistance in Farmers’ Markets: Understanding Current Operations </w:t>
      </w:r>
      <w:r w:rsidR="00052A4C">
        <w:t>(</w:t>
      </w:r>
      <w:r w:rsidR="006B3EA7">
        <w:t xml:space="preserve">FM Ops), </w:t>
      </w:r>
      <w:r w:rsidR="00DF6B34">
        <w:t xml:space="preserve">(OMB #: </w:t>
      </w:r>
      <w:r w:rsidR="00DF6B34" w:rsidRPr="006B76BF">
        <w:t>0584-0564</w:t>
      </w:r>
      <w:r w:rsidR="00DF6B34">
        <w:t xml:space="preserve">; </w:t>
      </w:r>
      <w:r w:rsidR="00DF6B34" w:rsidRPr="00A56EB9">
        <w:t xml:space="preserve">Expiration Date </w:t>
      </w:r>
      <w:r w:rsidR="00DF6B34">
        <w:t>November</w:t>
      </w:r>
      <w:r w:rsidR="00DF6B34" w:rsidRPr="00A56EB9">
        <w:t xml:space="preserve"> 3</w:t>
      </w:r>
      <w:r w:rsidR="00DF6B34">
        <w:t>0</w:t>
      </w:r>
      <w:r w:rsidR="00DF6B34" w:rsidRPr="00A56EB9">
        <w:t>,</w:t>
      </w:r>
      <w:r w:rsidR="00DF6B34">
        <w:t xml:space="preserve"> </w:t>
      </w:r>
      <w:r w:rsidR="00DF6B34" w:rsidRPr="00A56EB9">
        <w:t>20</w:t>
      </w:r>
      <w:r w:rsidR="00DF6B34">
        <w:t>14).</w:t>
      </w:r>
      <w:r w:rsidR="009867F0">
        <w:t xml:space="preserve">  The data collection for the initial task is complete, but the data analysis that will support </w:t>
      </w:r>
      <w:r w:rsidR="003617C7">
        <w:t xml:space="preserve">this study, </w:t>
      </w:r>
      <w:r w:rsidR="009867F0">
        <w:t>task 2</w:t>
      </w:r>
      <w:r w:rsidR="003617C7">
        <w:t>,</w:t>
      </w:r>
      <w:r w:rsidR="009867F0">
        <w:t xml:space="preserve"> is underway.  The initial task is scheduled to complete in February 2013.  </w:t>
      </w:r>
      <w:r w:rsidR="000C756F" w:rsidRPr="000F00EB">
        <w:t xml:space="preserve"> The second stage is to select a sample of SNAP participants who have made purchases with their SNAP/EBT card at farmers markets or other retailers near the </w:t>
      </w:r>
      <w:r w:rsidR="003D78CE">
        <w:t>sampled</w:t>
      </w:r>
      <w:r w:rsidR="000C756F" w:rsidRPr="000F00EB">
        <w:t xml:space="preserve"> farmers market. </w:t>
      </w:r>
      <w:r w:rsidR="00194BA5" w:rsidRPr="000F00EB">
        <w:t xml:space="preserve">To maximize survey response rates and control costs, the data collection plan will involve </w:t>
      </w:r>
      <w:r w:rsidR="003D78CE">
        <w:t xml:space="preserve">two </w:t>
      </w:r>
      <w:r w:rsidR="00194BA5" w:rsidRPr="000F00EB">
        <w:t>mode</w:t>
      </w:r>
      <w:r w:rsidR="003D78CE">
        <w:t>s</w:t>
      </w:r>
      <w:r w:rsidR="00194BA5" w:rsidRPr="000F00EB">
        <w:t xml:space="preserve"> of data collection and allow respondents to </w:t>
      </w:r>
      <w:r w:rsidR="003D78CE">
        <w:t>answer</w:t>
      </w:r>
      <w:r w:rsidR="00194BA5" w:rsidRPr="000F00EB">
        <w:t xml:space="preserve"> in the mode that is most efficient for them. </w:t>
      </w:r>
      <w:r w:rsidR="003D78CE">
        <w:t xml:space="preserve">Using more than one mode of data collection </w:t>
      </w:r>
      <w:r w:rsidR="00AB1987" w:rsidRPr="000F00EB">
        <w:rPr>
          <w:rFonts w:cs="Garamond"/>
        </w:rPr>
        <w:t>allows researchers to compensate for the limitations of each mode</w:t>
      </w:r>
      <w:r w:rsidR="003D78CE">
        <w:rPr>
          <w:rFonts w:cs="Garamond"/>
        </w:rPr>
        <w:t>; consequently</w:t>
      </w:r>
      <w:r w:rsidR="00AB1987" w:rsidRPr="000F00EB">
        <w:rPr>
          <w:rFonts w:cs="Garamond"/>
        </w:rPr>
        <w:t xml:space="preserve"> reducing survey error, increasing response rates, speeding up data collection, </w:t>
      </w:r>
      <w:r w:rsidR="003D78CE">
        <w:rPr>
          <w:rFonts w:cs="Garamond"/>
        </w:rPr>
        <w:t>and/</w:t>
      </w:r>
      <w:r w:rsidR="00AB1987" w:rsidRPr="000F00EB">
        <w:rPr>
          <w:rFonts w:cs="Garamond"/>
        </w:rPr>
        <w:t>or lowering costs.</w:t>
      </w:r>
      <w:r w:rsidR="00AB1987" w:rsidRPr="000F00EB">
        <w:rPr>
          <w:rStyle w:val="FootnoteReference"/>
          <w:vertAlign w:val="superscript"/>
        </w:rPr>
        <w:footnoteReference w:id="4"/>
      </w:r>
      <w:r w:rsidR="00AB1987" w:rsidRPr="000F00EB">
        <w:rPr>
          <w:rFonts w:cs="Garamond"/>
          <w:vertAlign w:val="superscript"/>
        </w:rPr>
        <w:t xml:space="preserve"> </w:t>
      </w:r>
      <w:r w:rsidR="00AB1987" w:rsidRPr="000F00EB">
        <w:rPr>
          <w:rFonts w:cs="Garamond"/>
        </w:rPr>
        <w:t xml:space="preserve"> </w:t>
      </w:r>
    </w:p>
    <w:p w:rsidR="00AB1987" w:rsidRPr="000F00EB" w:rsidRDefault="003947B8" w:rsidP="00AB1987">
      <w:pPr>
        <w:pStyle w:val="P1-StandPara"/>
        <w:ind w:right="-90" w:firstLine="720"/>
      </w:pPr>
      <w:r w:rsidRPr="000F00EB">
        <w:t xml:space="preserve">Westat </w:t>
      </w:r>
      <w:r w:rsidR="00A03115" w:rsidRPr="000F00EB">
        <w:t xml:space="preserve">and FNS </w:t>
      </w:r>
      <w:r w:rsidR="00194BA5" w:rsidRPr="000F00EB">
        <w:t xml:space="preserve">will begin data collection by mailing a study packet </w:t>
      </w:r>
      <w:r w:rsidR="00944E0D" w:rsidRPr="000F00EB">
        <w:t xml:space="preserve">via </w:t>
      </w:r>
      <w:r w:rsidR="00870586" w:rsidRPr="000F00EB">
        <w:t xml:space="preserve">priority mail </w:t>
      </w:r>
      <w:r w:rsidR="00194BA5" w:rsidRPr="000F00EB">
        <w:t xml:space="preserve">to all </w:t>
      </w:r>
      <w:r w:rsidR="000C756F" w:rsidRPr="000F00EB">
        <w:t xml:space="preserve">SNAP participants </w:t>
      </w:r>
      <w:r w:rsidR="00B1607A" w:rsidRPr="000F00EB">
        <w:t xml:space="preserve">in </w:t>
      </w:r>
      <w:r w:rsidR="00194BA5" w:rsidRPr="000F00EB">
        <w:t>the sample that have a street or P.O. Box address. The study packet will include an introductory letter explaining the study (</w:t>
      </w:r>
      <w:r w:rsidR="00596BAB" w:rsidRPr="00A17BED">
        <w:rPr>
          <w:b/>
        </w:rPr>
        <w:t>Appendix A1-A2</w:t>
      </w:r>
      <w:r w:rsidR="00194BA5" w:rsidRPr="000F00EB">
        <w:t>)</w:t>
      </w:r>
      <w:r w:rsidR="00D84310" w:rsidRPr="000F00EB">
        <w:t>;</w:t>
      </w:r>
      <w:r w:rsidR="00194BA5" w:rsidRPr="000F00EB">
        <w:t xml:space="preserve"> a </w:t>
      </w:r>
      <w:r w:rsidR="00360E6B">
        <w:t xml:space="preserve">cash incentive in the amount of $5 or $10 (see further discussion on incentive </w:t>
      </w:r>
      <w:r w:rsidR="00A51598">
        <w:t>experiment</w:t>
      </w:r>
      <w:r w:rsidR="00360E6B">
        <w:t xml:space="preserve"> in A.9)</w:t>
      </w:r>
      <w:r w:rsidR="00F855B9">
        <w:t xml:space="preserve"> </w:t>
      </w:r>
      <w:r w:rsidR="00194BA5" w:rsidRPr="000F00EB">
        <w:t xml:space="preserve">and a </w:t>
      </w:r>
      <w:r w:rsidR="00771E2C">
        <w:t>paper</w:t>
      </w:r>
      <w:r w:rsidR="00194BA5" w:rsidRPr="000F00EB">
        <w:t xml:space="preserve"> </w:t>
      </w:r>
      <w:r w:rsidR="00EC4FE2">
        <w:t>s</w:t>
      </w:r>
      <w:r w:rsidR="000C756F" w:rsidRPr="000F00EB">
        <w:t>urvey</w:t>
      </w:r>
      <w:r w:rsidR="00944E0D" w:rsidRPr="000F00EB">
        <w:t xml:space="preserve"> </w:t>
      </w:r>
      <w:r w:rsidR="004C3877" w:rsidRPr="000F00EB">
        <w:t xml:space="preserve">in English </w:t>
      </w:r>
      <w:r w:rsidR="00194BA5" w:rsidRPr="000F00EB">
        <w:lastRenderedPageBreak/>
        <w:t>(</w:t>
      </w:r>
      <w:r w:rsidR="00596BAB" w:rsidRPr="00A17BED">
        <w:rPr>
          <w:b/>
        </w:rPr>
        <w:t>Appendix B1</w:t>
      </w:r>
      <w:r w:rsidR="00194BA5" w:rsidRPr="000F00EB">
        <w:t xml:space="preserve">). </w:t>
      </w:r>
      <w:r w:rsidR="00A51598">
        <w:t>To reach Spanish-speaking SNAP participants</w:t>
      </w:r>
      <w:r w:rsidR="00516849">
        <w:t>,</w:t>
      </w:r>
      <w:r w:rsidR="00A51598">
        <w:t xml:space="preserve"> t</w:t>
      </w:r>
      <w:r w:rsidR="00194BA5" w:rsidRPr="000F00EB">
        <w:t xml:space="preserve">he letter will </w:t>
      </w:r>
      <w:r w:rsidR="00A51598">
        <w:t>also be written in Spanish</w:t>
      </w:r>
      <w:r w:rsidR="00475586" w:rsidRPr="000F00EB">
        <w:t xml:space="preserve"> (</w:t>
      </w:r>
      <w:r w:rsidR="00596BAB" w:rsidRPr="00A17BED">
        <w:rPr>
          <w:b/>
        </w:rPr>
        <w:t xml:space="preserve">Appendix </w:t>
      </w:r>
      <w:r w:rsidR="00B61158">
        <w:rPr>
          <w:b/>
        </w:rPr>
        <w:t>A2</w:t>
      </w:r>
      <w:r w:rsidR="00600186" w:rsidRPr="00600186">
        <w:t>)</w:t>
      </w:r>
      <w:r w:rsidR="00475586" w:rsidRPr="000F00EB">
        <w:t xml:space="preserve">.  </w:t>
      </w:r>
      <w:r w:rsidR="004B41EB">
        <w:t xml:space="preserve">Spanish-speaking SNAP participants will be instructed to contact the study through a toll-free number to request a </w:t>
      </w:r>
      <w:r w:rsidR="009C25F5">
        <w:t xml:space="preserve">paper </w:t>
      </w:r>
      <w:r w:rsidR="004B41EB">
        <w:t xml:space="preserve">survey in Spanish. </w:t>
      </w:r>
      <w:r w:rsidR="003D78CE">
        <w:t>One</w:t>
      </w:r>
      <w:r w:rsidR="006967DC">
        <w:t xml:space="preserve"> week after the first survey mailing</w:t>
      </w:r>
      <w:r w:rsidR="00771E2C">
        <w:t>,</w:t>
      </w:r>
      <w:r w:rsidR="006967DC">
        <w:t xml:space="preserve"> an automated call will be placed to the participants</w:t>
      </w:r>
      <w:r w:rsidR="00B47023">
        <w:t>’</w:t>
      </w:r>
      <w:r w:rsidR="006967DC">
        <w:t xml:space="preserve"> </w:t>
      </w:r>
      <w:r w:rsidR="00652D43">
        <w:t>phone number on file</w:t>
      </w:r>
      <w:r w:rsidR="006967DC">
        <w:t xml:space="preserve"> to remind them to complete the survey (</w:t>
      </w:r>
      <w:r w:rsidR="00596BAB" w:rsidRPr="00A17BED">
        <w:rPr>
          <w:b/>
        </w:rPr>
        <w:t xml:space="preserve">Appendix </w:t>
      </w:r>
      <w:r w:rsidR="0072549E" w:rsidRPr="00A17BED">
        <w:rPr>
          <w:b/>
        </w:rPr>
        <w:t>D</w:t>
      </w:r>
      <w:r w:rsidR="00596BAB" w:rsidRPr="00A17BED">
        <w:rPr>
          <w:b/>
        </w:rPr>
        <w:t>5</w:t>
      </w:r>
      <w:r w:rsidR="0072549E" w:rsidRPr="00A17BED">
        <w:rPr>
          <w:b/>
        </w:rPr>
        <w:t>-D6</w:t>
      </w:r>
      <w:r w:rsidR="00600186" w:rsidRPr="00600186">
        <w:t>).</w:t>
      </w:r>
      <w:r w:rsidR="006967DC">
        <w:rPr>
          <w:b/>
        </w:rPr>
        <w:t xml:space="preserve"> </w:t>
      </w:r>
      <w:r w:rsidR="004D60B1" w:rsidRPr="000F00EB">
        <w:t>T</w:t>
      </w:r>
      <w:r w:rsidR="006967DC">
        <w:t>hree</w:t>
      </w:r>
      <w:r w:rsidR="004D60B1" w:rsidRPr="000F00EB">
        <w:t xml:space="preserve"> weeks after the first survey mailing, i</w:t>
      </w:r>
      <w:r w:rsidR="00194BA5" w:rsidRPr="000F00EB">
        <w:t xml:space="preserve">ndividuals who do not return the </w:t>
      </w:r>
      <w:r w:rsidR="009C25F5">
        <w:t>survey</w:t>
      </w:r>
      <w:r w:rsidR="00194BA5" w:rsidRPr="000F00EB">
        <w:t xml:space="preserve"> will be sent a </w:t>
      </w:r>
      <w:r w:rsidR="009C25F5">
        <w:t>second</w:t>
      </w:r>
      <w:r w:rsidR="004D60B1" w:rsidRPr="000F00EB">
        <w:t xml:space="preserve"> survey packet that will include a reminder letter</w:t>
      </w:r>
      <w:r w:rsidR="00FF6206" w:rsidRPr="000F00EB">
        <w:t xml:space="preserve"> (</w:t>
      </w:r>
      <w:r w:rsidR="00600186" w:rsidRPr="00B61158">
        <w:rPr>
          <w:b/>
        </w:rPr>
        <w:t>Appendix C1-C2</w:t>
      </w:r>
      <w:r w:rsidR="00FF6206" w:rsidRPr="000F00EB">
        <w:t xml:space="preserve">) and the </w:t>
      </w:r>
      <w:r w:rsidR="00EC4FE2">
        <w:t>s</w:t>
      </w:r>
      <w:r w:rsidR="00FF6206" w:rsidRPr="000F00EB">
        <w:t xml:space="preserve">urvey in English.  </w:t>
      </w:r>
      <w:r w:rsidR="00892705">
        <w:t xml:space="preserve">For those who have expressed </w:t>
      </w:r>
      <w:r w:rsidR="001F74E9">
        <w:t xml:space="preserve">interest in receiving </w:t>
      </w:r>
      <w:r w:rsidR="00892705">
        <w:t>materials in Spanish</w:t>
      </w:r>
      <w:r w:rsidR="009C25F5">
        <w:t>,</w:t>
      </w:r>
      <w:r w:rsidR="003D78CE">
        <w:t xml:space="preserve"> </w:t>
      </w:r>
      <w:r w:rsidR="00A51598">
        <w:t xml:space="preserve">this letter </w:t>
      </w:r>
      <w:r w:rsidR="009C25F5">
        <w:t xml:space="preserve">and survey </w:t>
      </w:r>
      <w:r w:rsidR="00A51598">
        <w:t xml:space="preserve">will be sent in </w:t>
      </w:r>
      <w:r w:rsidR="00FF6206" w:rsidRPr="000F00EB">
        <w:t xml:space="preserve">Spanish </w:t>
      </w:r>
      <w:r w:rsidR="003D78CE">
        <w:t xml:space="preserve"> </w:t>
      </w:r>
      <w:r w:rsidR="00FF6206" w:rsidRPr="000F00EB">
        <w:t>(</w:t>
      </w:r>
      <w:r w:rsidR="00596BAB" w:rsidRPr="00A17BED">
        <w:rPr>
          <w:b/>
        </w:rPr>
        <w:t>Appendix B</w:t>
      </w:r>
      <w:r w:rsidR="00B61158">
        <w:rPr>
          <w:b/>
        </w:rPr>
        <w:t>2</w:t>
      </w:r>
      <w:r w:rsidR="00596BAB" w:rsidRPr="00A17BED">
        <w:rPr>
          <w:b/>
        </w:rPr>
        <w:t>)</w:t>
      </w:r>
      <w:r w:rsidR="00FF6206" w:rsidRPr="000F00EB">
        <w:t xml:space="preserve">. </w:t>
      </w:r>
      <w:r w:rsidR="003D78CE">
        <w:t>One week after the second survey mailing</w:t>
      </w:r>
      <w:r w:rsidR="009C25F5">
        <w:t>,</w:t>
      </w:r>
      <w:r w:rsidR="003D78CE" w:rsidRPr="003D78CE">
        <w:t xml:space="preserve"> </w:t>
      </w:r>
      <w:r w:rsidR="003D78CE">
        <w:t xml:space="preserve">an automated call will be placed to the participants’ </w:t>
      </w:r>
      <w:r w:rsidR="00652D43">
        <w:t>phone number on file</w:t>
      </w:r>
      <w:r w:rsidR="003D78CE">
        <w:t xml:space="preserve"> to remind them to complete the survey (</w:t>
      </w:r>
      <w:r w:rsidR="00596BAB" w:rsidRPr="00A17BED">
        <w:rPr>
          <w:b/>
        </w:rPr>
        <w:t xml:space="preserve">Appendix </w:t>
      </w:r>
      <w:r w:rsidR="0072549E" w:rsidRPr="00A17BED">
        <w:rPr>
          <w:b/>
        </w:rPr>
        <w:t>D</w:t>
      </w:r>
      <w:r w:rsidR="00596BAB" w:rsidRPr="00A17BED">
        <w:rPr>
          <w:b/>
        </w:rPr>
        <w:t>5</w:t>
      </w:r>
      <w:r w:rsidR="0072549E" w:rsidRPr="00A17BED">
        <w:rPr>
          <w:b/>
        </w:rPr>
        <w:t>-D6</w:t>
      </w:r>
      <w:r w:rsidR="00596BAB" w:rsidRPr="00596BAB">
        <w:t>).</w:t>
      </w:r>
      <w:r w:rsidR="003D78CE">
        <w:rPr>
          <w:b/>
        </w:rPr>
        <w:t xml:space="preserve"> </w:t>
      </w:r>
      <w:r w:rsidR="00194BA5" w:rsidRPr="000F00EB">
        <w:t>Individual</w:t>
      </w:r>
      <w:r w:rsidR="004C3877" w:rsidRPr="000F00EB">
        <w:t>s</w:t>
      </w:r>
      <w:r w:rsidR="00194BA5" w:rsidRPr="000F00EB">
        <w:t xml:space="preserve"> who do not return the </w:t>
      </w:r>
      <w:r w:rsidR="009C25F5">
        <w:t>survey within</w:t>
      </w:r>
      <w:r w:rsidR="00194BA5" w:rsidRPr="000F00EB">
        <w:t xml:space="preserve"> </w:t>
      </w:r>
      <w:r w:rsidR="006B3EA7">
        <w:t>three</w:t>
      </w:r>
      <w:r w:rsidR="00B47023">
        <w:t xml:space="preserve"> </w:t>
      </w:r>
      <w:r w:rsidR="00641A78" w:rsidRPr="000F00EB">
        <w:t>weeks after the second survey mailing</w:t>
      </w:r>
      <w:r w:rsidR="00194BA5" w:rsidRPr="000F00EB">
        <w:t xml:space="preserve"> will be contacted by telephone </w:t>
      </w:r>
      <w:r w:rsidR="0080048E" w:rsidRPr="000F00EB">
        <w:t>(</w:t>
      </w:r>
      <w:r w:rsidR="0080048E" w:rsidRPr="00A17BED">
        <w:rPr>
          <w:b/>
        </w:rPr>
        <w:t>Appendix D1-D2</w:t>
      </w:r>
      <w:r w:rsidR="0080048E" w:rsidRPr="000F00EB">
        <w:t>)</w:t>
      </w:r>
      <w:r w:rsidR="0080048E">
        <w:t xml:space="preserve"> </w:t>
      </w:r>
      <w:r w:rsidR="00194BA5" w:rsidRPr="000F00EB">
        <w:t>to complete the survey</w:t>
      </w:r>
      <w:r w:rsidR="00402F9F" w:rsidRPr="000F00EB">
        <w:t xml:space="preserve"> </w:t>
      </w:r>
      <w:r w:rsidR="0080048E">
        <w:t xml:space="preserve">over the telephone </w:t>
      </w:r>
      <w:r w:rsidR="00402F9F" w:rsidRPr="000F00EB">
        <w:t>(</w:t>
      </w:r>
      <w:r w:rsidR="00596BAB" w:rsidRPr="00A17BED">
        <w:rPr>
          <w:b/>
        </w:rPr>
        <w:t xml:space="preserve">Appendix </w:t>
      </w:r>
      <w:r w:rsidR="0080048E" w:rsidRPr="00A17BED">
        <w:rPr>
          <w:b/>
        </w:rPr>
        <w:t>B3</w:t>
      </w:r>
      <w:r w:rsidR="0022572D" w:rsidRPr="00A17BED">
        <w:rPr>
          <w:b/>
        </w:rPr>
        <w:t>-</w:t>
      </w:r>
      <w:r w:rsidR="0080048E" w:rsidRPr="00A17BED">
        <w:rPr>
          <w:b/>
        </w:rPr>
        <w:t>B4</w:t>
      </w:r>
      <w:r w:rsidR="0022572D" w:rsidRPr="000F00EB">
        <w:t>)</w:t>
      </w:r>
      <w:r w:rsidR="008D10CD" w:rsidRPr="000F00EB">
        <w:t xml:space="preserve">.  </w:t>
      </w:r>
      <w:r w:rsidR="00194BA5" w:rsidRPr="000F00EB">
        <w:t xml:space="preserve">We will attempt refusal conversion </w:t>
      </w:r>
      <w:r w:rsidR="00402F9F" w:rsidRPr="000F00EB">
        <w:t>(</w:t>
      </w:r>
      <w:r w:rsidR="00596BAB" w:rsidRPr="00A17BED">
        <w:rPr>
          <w:b/>
        </w:rPr>
        <w:t>Appendix D3-D4)</w:t>
      </w:r>
      <w:r w:rsidR="00402F9F" w:rsidRPr="000F00EB">
        <w:t xml:space="preserve"> </w:t>
      </w:r>
      <w:r w:rsidR="00194BA5" w:rsidRPr="000F00EB">
        <w:t>as needed to achieve the target response rate of 80 percent.</w:t>
      </w:r>
      <w:r w:rsidR="006B6852" w:rsidRPr="000F00EB">
        <w:t xml:space="preserve"> </w:t>
      </w:r>
    </w:p>
    <w:p w:rsidR="00AB1987" w:rsidRPr="000F00EB" w:rsidRDefault="00AB1987" w:rsidP="00AB1987">
      <w:pPr>
        <w:pStyle w:val="P1-StandPara"/>
        <w:ind w:right="-90"/>
        <w:rPr>
          <w:color w:val="191919"/>
          <w:szCs w:val="24"/>
          <w:lang w:eastAsia="ja-JP"/>
        </w:rPr>
      </w:pPr>
      <w:r w:rsidRPr="000F00EB">
        <w:rPr>
          <w:szCs w:val="24"/>
        </w:rPr>
        <w:t xml:space="preserve">The proposed mixed-mode </w:t>
      </w:r>
      <w:r w:rsidRPr="000F00EB">
        <w:rPr>
          <w:color w:val="191919"/>
          <w:szCs w:val="24"/>
          <w:lang w:eastAsia="ja-JP"/>
        </w:rPr>
        <w:t xml:space="preserve">approach of combining mailed and </w:t>
      </w:r>
      <w:r w:rsidR="00641A78" w:rsidRPr="000F00EB">
        <w:rPr>
          <w:color w:val="191919"/>
          <w:szCs w:val="24"/>
          <w:lang w:eastAsia="ja-JP"/>
        </w:rPr>
        <w:t>telephone</w:t>
      </w:r>
      <w:r w:rsidRPr="000F00EB">
        <w:rPr>
          <w:color w:val="191919"/>
          <w:szCs w:val="24"/>
          <w:lang w:eastAsia="ja-JP"/>
        </w:rPr>
        <w:t xml:space="preserve"> survey instruments helps to reduce the problem of coverage error in administration of surveys.</w:t>
      </w:r>
      <w:r w:rsidRPr="000F00EB">
        <w:rPr>
          <w:rStyle w:val="FootnoteReference"/>
          <w:szCs w:val="24"/>
          <w:vertAlign w:val="superscript"/>
          <w:lang w:eastAsia="ja-JP"/>
        </w:rPr>
        <w:footnoteReference w:id="5"/>
      </w:r>
      <w:r w:rsidR="00147A34" w:rsidRPr="000F00EB">
        <w:rPr>
          <w:color w:val="191919"/>
          <w:szCs w:val="24"/>
          <w:lang w:eastAsia="ja-JP"/>
        </w:rPr>
        <w:t xml:space="preserve">  We will use the unimode design (also referred to as ‘one questionnaire fits all design’ by de Leeuw</w:t>
      </w:r>
      <w:r w:rsidR="00606DF4">
        <w:rPr>
          <w:color w:val="191919"/>
          <w:szCs w:val="24"/>
          <w:vertAlign w:val="superscript"/>
          <w:lang w:eastAsia="ja-JP"/>
        </w:rPr>
        <w:t>4</w:t>
      </w:r>
      <w:r w:rsidR="00147A34" w:rsidRPr="000F00EB">
        <w:rPr>
          <w:color w:val="191919"/>
          <w:szCs w:val="24"/>
          <w:lang w:eastAsia="ja-JP"/>
        </w:rPr>
        <w:t>) advocated by Dillman</w:t>
      </w:r>
      <w:r w:rsidR="00270FA3" w:rsidRPr="000F00EB">
        <w:rPr>
          <w:rStyle w:val="FootnoteReference"/>
          <w:szCs w:val="24"/>
          <w:vertAlign w:val="superscript"/>
          <w:lang w:eastAsia="ja-JP"/>
        </w:rPr>
        <w:footnoteReference w:id="6"/>
      </w:r>
      <w:r w:rsidR="00147A34" w:rsidRPr="000F00EB">
        <w:rPr>
          <w:color w:val="191919"/>
          <w:szCs w:val="24"/>
          <w:lang w:eastAsia="ja-JP"/>
        </w:rPr>
        <w:t xml:space="preserve"> to reduce</w:t>
      </w:r>
      <w:r w:rsidR="001C3665">
        <w:rPr>
          <w:color w:val="191919"/>
          <w:szCs w:val="24"/>
          <w:lang w:eastAsia="ja-JP"/>
        </w:rPr>
        <w:t xml:space="preserve"> the potential</w:t>
      </w:r>
      <w:r w:rsidR="00147A34" w:rsidRPr="000F00EB">
        <w:rPr>
          <w:color w:val="191919"/>
          <w:szCs w:val="24"/>
          <w:lang w:eastAsia="ja-JP"/>
        </w:rPr>
        <w:t xml:space="preserve"> measurement error</w:t>
      </w:r>
      <w:r w:rsidR="008D10CD" w:rsidRPr="000F00EB">
        <w:rPr>
          <w:color w:val="191919"/>
          <w:szCs w:val="24"/>
          <w:lang w:eastAsia="ja-JP"/>
        </w:rPr>
        <w:t xml:space="preserve">.  </w:t>
      </w:r>
      <w:r w:rsidR="00147A34" w:rsidRPr="000F00EB">
        <w:rPr>
          <w:color w:val="191919"/>
          <w:szCs w:val="24"/>
          <w:lang w:eastAsia="ja-JP"/>
        </w:rPr>
        <w:t xml:space="preserve">We will follow the guiding principles outlined by Dillman, to ensure that questions are written and presented identically in </w:t>
      </w:r>
      <w:r w:rsidR="001C3665">
        <w:rPr>
          <w:color w:val="191919"/>
          <w:szCs w:val="24"/>
          <w:lang w:eastAsia="ja-JP"/>
        </w:rPr>
        <w:t>both</w:t>
      </w:r>
      <w:r w:rsidR="001C3665" w:rsidRPr="000F00EB">
        <w:rPr>
          <w:color w:val="191919"/>
          <w:szCs w:val="24"/>
          <w:lang w:eastAsia="ja-JP"/>
        </w:rPr>
        <w:t xml:space="preserve"> </w:t>
      </w:r>
      <w:r w:rsidR="00147A34" w:rsidRPr="000F00EB">
        <w:rPr>
          <w:color w:val="191919"/>
          <w:szCs w:val="24"/>
          <w:lang w:eastAsia="ja-JP"/>
        </w:rPr>
        <w:t>modes – and are effective regardless of mode, to make them appropriate for both, visual and oral presentation.</w:t>
      </w:r>
    </w:p>
    <w:p w:rsidR="003D78CE" w:rsidRDefault="003D78CE" w:rsidP="008A1D30">
      <w:pPr>
        <w:pStyle w:val="Heading4"/>
      </w:pPr>
    </w:p>
    <w:p w:rsidR="006B6852" w:rsidRDefault="008A1D30" w:rsidP="008A1D30">
      <w:pPr>
        <w:pStyle w:val="Heading4"/>
      </w:pPr>
      <w:r w:rsidRPr="000F00EB">
        <w:tab/>
      </w:r>
      <w:r w:rsidR="00BB374B" w:rsidRPr="000F00EB">
        <w:t xml:space="preserve">Overview of </w:t>
      </w:r>
      <w:r w:rsidR="00C90C28" w:rsidRPr="000F00EB">
        <w:t>F</w:t>
      </w:r>
      <w:r w:rsidR="00BB374B" w:rsidRPr="000F00EB">
        <w:t xml:space="preserve">ocus </w:t>
      </w:r>
      <w:r w:rsidR="005D6EC5" w:rsidRPr="000F00EB">
        <w:t>G</w:t>
      </w:r>
      <w:r w:rsidR="00BB374B" w:rsidRPr="000F00EB">
        <w:t xml:space="preserve">roups with SNAP </w:t>
      </w:r>
      <w:r w:rsidR="005D6EC5" w:rsidRPr="000F00EB">
        <w:t>R</w:t>
      </w:r>
      <w:r w:rsidR="00BB374B" w:rsidRPr="000F00EB">
        <w:t>ecipients</w:t>
      </w:r>
    </w:p>
    <w:p w:rsidR="005F21EB" w:rsidRPr="000F00EB" w:rsidRDefault="005F21EB" w:rsidP="005F21EB">
      <w:pPr>
        <w:pStyle w:val="P1-StandPara"/>
      </w:pPr>
      <w:r w:rsidRPr="000F00EB">
        <w:t xml:space="preserve">An additional component involves conducting </w:t>
      </w:r>
      <w:r w:rsidR="006B3EA7">
        <w:t>four</w:t>
      </w:r>
      <w:r w:rsidRPr="000F00EB">
        <w:t xml:space="preserve"> focus groups</w:t>
      </w:r>
      <w:r>
        <w:t xml:space="preserve"> </w:t>
      </w:r>
      <w:r w:rsidRPr="000F00EB">
        <w:t xml:space="preserve">with SNAP recipients </w:t>
      </w:r>
      <w:r>
        <w:t xml:space="preserve">in </w:t>
      </w:r>
      <w:r w:rsidR="006B3EA7">
        <w:t>three</w:t>
      </w:r>
      <w:r>
        <w:t xml:space="preserve"> different cities</w:t>
      </w:r>
      <w:r w:rsidRPr="000F00EB">
        <w:t xml:space="preserve"> to supplement the survey data and provide a more in-depth understanding of </w:t>
      </w:r>
      <w:r>
        <w:t>SNAP recipients’ perceptions of, attitudes towards and shopping behaviors with respect to farmers’ markets</w:t>
      </w:r>
      <w:r w:rsidRPr="000F00EB">
        <w:t>.</w:t>
      </w:r>
      <w:r>
        <w:t xml:space="preserve">  </w:t>
      </w:r>
      <w:r w:rsidR="00921F20">
        <w:t xml:space="preserve">Typically each group </w:t>
      </w:r>
      <w:r w:rsidR="009B2445">
        <w:t xml:space="preserve">will </w:t>
      </w:r>
      <w:r w:rsidR="00921F20">
        <w:t xml:space="preserve">consist of </w:t>
      </w:r>
      <w:r w:rsidR="004101B6">
        <w:t xml:space="preserve">8-12 participants. </w:t>
      </w:r>
      <w:r>
        <w:t xml:space="preserve">Eight of these groups (two cities) will be conducted with English speakers; four of the groups </w:t>
      </w:r>
      <w:r w:rsidR="00081BB5">
        <w:t xml:space="preserve">(a third city) </w:t>
      </w:r>
      <w:r>
        <w:t>will be conducted with SNAP recipie</w:t>
      </w:r>
      <w:r w:rsidR="0083500D">
        <w:t>nts who self-identify as Latino</w:t>
      </w:r>
      <w:r>
        <w:t xml:space="preserve"> who </w:t>
      </w:r>
      <w:r w:rsidR="00081BB5">
        <w:t>either speak only Spanish or are conversant in both English and Spanish</w:t>
      </w:r>
      <w:r>
        <w:t xml:space="preserve">. </w:t>
      </w:r>
      <w:r w:rsidR="00921F20">
        <w:t xml:space="preserve"> </w:t>
      </w:r>
    </w:p>
    <w:p w:rsidR="005F21EB" w:rsidRDefault="005F21EB" w:rsidP="005F21EB">
      <w:pPr>
        <w:pStyle w:val="P1-StandPara"/>
      </w:pPr>
      <w:r>
        <w:t xml:space="preserve">The criteria for selecting the cities for the English language groups have emerged from our </w:t>
      </w:r>
      <w:r w:rsidR="00052A4C">
        <w:t>FM Ops</w:t>
      </w:r>
      <w:r>
        <w:t xml:space="preserve"> focus group findings, which suggest that the degree to which farmers’ markets are viewed by SNAP recipients as an important source of fresh fruits and vegetables may vary by context.  In cities where food distribution networks in low-income neighborhoods are strongly developed, SNAP recipients may opt to obtain fresh produce from food pantries or other local distributors and save their EBT benefits for other items that are not so easily obtained.  In locales where such networks are underdeveloped, the farmers’ markets may take on a different role.  For the English language groups we will select one city that represents each of these food network conditions.  </w:t>
      </w:r>
    </w:p>
    <w:p w:rsidR="005F21EB" w:rsidRDefault="005F21EB" w:rsidP="005F21EB">
      <w:pPr>
        <w:pStyle w:val="P1-StandPara"/>
      </w:pPr>
      <w:r>
        <w:t>We will further narrow our focus in each city by identifying a market or markets that are located in areas where households receiving SNAP benefits make up</w:t>
      </w:r>
      <w:r w:rsidR="009B2445">
        <w:t xml:space="preserve"> a significant portion</w:t>
      </w:r>
      <w:r>
        <w:t xml:space="preserve"> of the population.  Through web-based research, Westat staff will identify a location for the focus groups that is centrally located, easily accessed by public transportation, and that is handicapped-accessible.   </w:t>
      </w:r>
      <w:r>
        <w:lastRenderedPageBreak/>
        <w:t xml:space="preserve">Locations we have used successfully in the past have included community meeting rooms at local libraries, community centers, and places of worship.  </w:t>
      </w:r>
    </w:p>
    <w:p w:rsidR="005F21EB" w:rsidRDefault="005F21EB" w:rsidP="005F21EB">
      <w:pPr>
        <w:pStyle w:val="P1-StandPara"/>
      </w:pPr>
      <w:r>
        <w:t xml:space="preserve">Westat staff will work with local resource networks – e.g., food pantries, grocery stores, local clinics, job development centers, SNAP offices, churches </w:t>
      </w:r>
      <w:r w:rsidR="006B3EA7">
        <w:t xml:space="preserve">– </w:t>
      </w:r>
      <w:r>
        <w:t>to post recruitment flyers (</w:t>
      </w:r>
      <w:r w:rsidR="000006CA" w:rsidRPr="000006CA">
        <w:rPr>
          <w:b/>
        </w:rPr>
        <w:t>Appendix</w:t>
      </w:r>
      <w:r w:rsidR="00600186" w:rsidRPr="00600186">
        <w:t xml:space="preserve"> </w:t>
      </w:r>
      <w:r w:rsidR="00596BAB" w:rsidRPr="00A17BED">
        <w:rPr>
          <w:b/>
        </w:rPr>
        <w:t>E</w:t>
      </w:r>
      <w:r w:rsidR="00600186" w:rsidRPr="00600186">
        <w:rPr>
          <w:b/>
        </w:rPr>
        <w:t>11-E12</w:t>
      </w:r>
      <w:r w:rsidR="00600186" w:rsidRPr="00600186">
        <w:t>)</w:t>
      </w:r>
      <w:r>
        <w:t xml:space="preserve"> throughout the catchment area. An initial set of resources will be identified through internet research and contacted by a Westat staff member.  Staff will explain the study, ask if the facility is willing to post a flyer for the group, and also ask if there are additional individuals or locations we should contact about posting the flyers.  Staff will make phone calls or send emails to this second tier of contacts, again explaining the purpose of the study and asking if the facility is willing to post a recruitment flyer. Interested individuals can call the toll-free number on the flyer and be screened for eligibility.</w:t>
      </w:r>
    </w:p>
    <w:p w:rsidR="005F21EB" w:rsidRDefault="005F21EB" w:rsidP="005F21EB">
      <w:pPr>
        <w:pStyle w:val="P1-StandPara"/>
      </w:pPr>
      <w:r>
        <w:t xml:space="preserve">In each site, we will hold two </w:t>
      </w:r>
      <w:r w:rsidR="00837123">
        <w:t xml:space="preserve">focus </w:t>
      </w:r>
      <w:r>
        <w:t xml:space="preserve">groups with individuals who shop at farmers’ markets “frequently,” </w:t>
      </w:r>
      <w:r w:rsidR="00652D43">
        <w:t>which is defined</w:t>
      </w:r>
      <w:r>
        <w:t xml:space="preserve"> as having shopped one or more times a month during the months when the market is operating. The frequent shoppers can help FNS learn what factors facilitate SNAP recipients’ shopping at farmers’ markets and what strategies the agency might employ to encourage other SNAP recipients to shop at these locations.  We will also hold two </w:t>
      </w:r>
      <w:r w:rsidR="00837123">
        <w:t xml:space="preserve">focus </w:t>
      </w:r>
      <w:r>
        <w:t xml:space="preserve">groups in each city with individuals who are “non-shoppers.”  There are two categories of non-shoppers we will recruit: </w:t>
      </w:r>
      <w:r w:rsidR="009614AD">
        <w:t>f</w:t>
      </w:r>
      <w:r>
        <w:t>irst, those who have shopped at a farmers’ market two times or fewer in the previous year</w:t>
      </w:r>
      <w:r w:rsidR="009614AD">
        <w:t>.</w:t>
      </w:r>
      <w:r>
        <w:t xml:space="preserve">  </w:t>
      </w:r>
      <w:r w:rsidR="009614AD">
        <w:t>T</w:t>
      </w:r>
      <w:r>
        <w:t xml:space="preserve">hese individuals have some experience with the market, but for reasons we want to discover, opted not to return.  The second group of non-shoppers consists of those individuals who have not shopped at the market in the past year, but who do know about the market. This second group of individuals is of particular interested because they know of the market in some capacity (i.e., they at least know it exists as a shopping venue), but have chosen not to make any purchases there. The non-shoppers will help FNS learn what the common barriers are to shopping </w:t>
      </w:r>
      <w:r>
        <w:lastRenderedPageBreak/>
        <w:t xml:space="preserve">at farmers’ markets and if there are particular policy areas that can be addressed to reduce these barriers. </w:t>
      </w:r>
    </w:p>
    <w:p w:rsidR="005F21EB" w:rsidRDefault="005F21EB" w:rsidP="005F21EB">
      <w:pPr>
        <w:pStyle w:val="P1-StandPara"/>
      </w:pPr>
      <w:r>
        <w:t xml:space="preserve">For each of these English-language groups, we will recruit participants who have a mix of characteristics that may influence shopping behaviors.  These include gender, race, and level of education, as well as age and family structure.  In particular, we will endeavor to recruit three individuals for each group who are over age 65 and who may receive Senior vouchers for the farmers’ markets, and three parents of young children, who may be receiving WIC vouchers. </w:t>
      </w:r>
    </w:p>
    <w:p w:rsidR="00652D43" w:rsidRDefault="005F21EB" w:rsidP="005F21EB">
      <w:pPr>
        <w:pStyle w:val="P1-StandPara"/>
      </w:pPr>
      <w:r>
        <w:t xml:space="preserve">The four groups with self-identified Latinos/Latinas will examine the extent to which acculturation is a factor in whether or not SNAP recipients shop at local farmers’ markets.  The speakers’ use of Spanish exclusively versus his/her use of both English and Spanish will serve as a proxy for degree of acculturation.  Two groups will be conducted with individuals who are comfortable speaking only Spanish; two groups will be held with individuals who indicate they are comfortable speaking both Spanish and English.  Our main criterion for city selection is that the Spanish speaking population must have some historical depth in the location, i.e., it is not an entirely recent immigrant population.  </w:t>
      </w:r>
    </w:p>
    <w:p w:rsidR="005F21EB" w:rsidRDefault="005F21EB" w:rsidP="005F21EB">
      <w:pPr>
        <w:pStyle w:val="P1-StandPara"/>
      </w:pPr>
      <w:r>
        <w:t xml:space="preserve">Recruitment will occur the same way </w:t>
      </w:r>
      <w:r w:rsidR="009614AD">
        <w:t xml:space="preserve">for Spanish language groups </w:t>
      </w:r>
      <w:r>
        <w:t>as indicated above for our English language groups</w:t>
      </w:r>
      <w:r w:rsidR="009614AD">
        <w:t>.</w:t>
      </w:r>
      <w:r>
        <w:t xml:space="preserve"> Westat staff will work with the community resource network to distribute recruitment flyers in Spanish.  Interested individuals can call the toll-free number at Westat, where they will be screened for eligibility by a Spanish-speaking staff member.  As with the English language groups, we will endeavor to recruit individuals who have a mix of demographic characteristics, including gender, age, level of education, and parents of young children.  Westat staff will also identify an easily accessible community location (e.g., community center, library) where these four </w:t>
      </w:r>
      <w:r w:rsidR="00551F74">
        <w:t xml:space="preserve">focus </w:t>
      </w:r>
      <w:r>
        <w:t>groups can be held.</w:t>
      </w:r>
    </w:p>
    <w:p w:rsidR="005F21EB" w:rsidRDefault="005F21EB" w:rsidP="005F21EB">
      <w:pPr>
        <w:pStyle w:val="P1-StandPara"/>
      </w:pPr>
      <w:r>
        <w:lastRenderedPageBreak/>
        <w:t xml:space="preserve">For all 12 focus groups, participants will be served a light meal (sandwiches, fruit) and all will receive $60 </w:t>
      </w:r>
      <w:r w:rsidR="00551F74">
        <w:t xml:space="preserve">as a token of </w:t>
      </w:r>
      <w:r w:rsidR="00652D43">
        <w:t xml:space="preserve">appreciation </w:t>
      </w:r>
      <w:r>
        <w:t>at the end of each discussion.</w:t>
      </w:r>
    </w:p>
    <w:p w:rsidR="005F21EB" w:rsidRPr="000F00EB" w:rsidRDefault="005F21EB" w:rsidP="005F21EB">
      <w:pPr>
        <w:pStyle w:val="P1-StandPara"/>
      </w:pPr>
      <w:r w:rsidRPr="000F00EB">
        <w:t>A copy of the focus group discussion guide</w:t>
      </w:r>
      <w:r>
        <w:t>s, recruitment flyers, recruiting screening tool,</w:t>
      </w:r>
      <w:r w:rsidRPr="000F00EB">
        <w:t xml:space="preserve"> and related materials are found in </w:t>
      </w:r>
      <w:r w:rsidR="00596BAB" w:rsidRPr="00A17BED">
        <w:rPr>
          <w:b/>
        </w:rPr>
        <w:t>Appendix E1 – E</w:t>
      </w:r>
      <w:r w:rsidR="00837123" w:rsidRPr="001074B7">
        <w:rPr>
          <w:b/>
        </w:rPr>
        <w:t>12</w:t>
      </w:r>
      <w:r w:rsidRPr="000F00EB">
        <w:t>.</w:t>
      </w:r>
    </w:p>
    <w:p w:rsidR="00D60FCE" w:rsidRDefault="00D60FCE" w:rsidP="00D60FCE">
      <w:pPr>
        <w:pStyle w:val="L1-FlLSp12"/>
      </w:pPr>
    </w:p>
    <w:p w:rsidR="003955ED" w:rsidRPr="000F00EB" w:rsidRDefault="0032049A" w:rsidP="003955ED">
      <w:pPr>
        <w:pStyle w:val="Heading4"/>
      </w:pPr>
      <w:r w:rsidRPr="000F00EB">
        <w:tab/>
      </w:r>
      <w:r w:rsidR="003955ED" w:rsidRPr="000F00EB">
        <w:t>Use of the Information</w:t>
      </w:r>
    </w:p>
    <w:p w:rsidR="006B6852" w:rsidRPr="000F00EB" w:rsidRDefault="003955ED" w:rsidP="00C02538">
      <w:pPr>
        <w:pStyle w:val="P1-StandPara"/>
      </w:pPr>
      <w:r w:rsidRPr="000F00EB">
        <w:t xml:space="preserve">The information gathered in the </w:t>
      </w:r>
      <w:r w:rsidR="00C36F76" w:rsidRPr="000F00EB">
        <w:t>survey and focus groups</w:t>
      </w:r>
      <w:r w:rsidRPr="000F00EB">
        <w:t xml:space="preserve"> described above will be used by FNS to </w:t>
      </w:r>
      <w:r w:rsidR="00D07198" w:rsidRPr="000F00EB">
        <w:t xml:space="preserve">understand the </w:t>
      </w:r>
      <w:r w:rsidR="00C36F76" w:rsidRPr="000F00EB">
        <w:t xml:space="preserve">facilitators and barriers for SNAP participants </w:t>
      </w:r>
      <w:r w:rsidR="00311D65">
        <w:t>to shop</w:t>
      </w:r>
      <w:r w:rsidR="00C36F76" w:rsidRPr="000F00EB">
        <w:t xml:space="preserve"> at farmers markets</w:t>
      </w:r>
      <w:r w:rsidRPr="000F00EB">
        <w:t>.</w:t>
      </w:r>
      <w:r w:rsidR="006B6852" w:rsidRPr="000F00EB">
        <w:t xml:space="preserve"> </w:t>
      </w:r>
      <w:r w:rsidR="00EC712A" w:rsidRPr="000F00EB">
        <w:t xml:space="preserve">These data will inform FNS policy decisions intended to increase </w:t>
      </w:r>
      <w:r w:rsidR="002238D4">
        <w:t>participation for program participants and realize the benefits of greater access to healthy and fresh foods.</w:t>
      </w:r>
      <w:r w:rsidR="00EC712A" w:rsidRPr="000F00EB">
        <w:t xml:space="preserve"> </w:t>
      </w:r>
    </w:p>
    <w:p w:rsidR="006B6852" w:rsidRPr="000F00EB" w:rsidRDefault="003955ED" w:rsidP="008A1D30">
      <w:pPr>
        <w:pStyle w:val="Heading2"/>
      </w:pPr>
      <w:bookmarkStart w:id="22" w:name="_Toc286158950"/>
      <w:bookmarkStart w:id="23" w:name="_Toc286160539"/>
      <w:bookmarkStart w:id="24" w:name="_Toc290021762"/>
      <w:bookmarkStart w:id="25" w:name="_Toc329675300"/>
      <w:bookmarkStart w:id="26" w:name="_Toc329675888"/>
      <w:r w:rsidRPr="000F00EB">
        <w:t>A.3.</w:t>
      </w:r>
      <w:r w:rsidRPr="000F00EB">
        <w:tab/>
      </w:r>
      <w:bookmarkEnd w:id="22"/>
      <w:bookmarkEnd w:id="23"/>
      <w:bookmarkEnd w:id="24"/>
      <w:r w:rsidRPr="000F00E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bookmarkEnd w:id="25"/>
      <w:bookmarkEnd w:id="26"/>
    </w:p>
    <w:p w:rsidR="006B6852" w:rsidRPr="000F00EB" w:rsidRDefault="003955ED" w:rsidP="008A1D30">
      <w:pPr>
        <w:pStyle w:val="Heading2"/>
      </w:pPr>
      <w:r w:rsidRPr="000F00EB">
        <w:tab/>
      </w:r>
      <w:bookmarkStart w:id="27" w:name="_Toc329675301"/>
      <w:bookmarkStart w:id="28" w:name="_Toc329675889"/>
      <w:r w:rsidRPr="000F00EB">
        <w:t>Also, describe any consideration of using information technology to reduce burden.</w:t>
      </w:r>
      <w:bookmarkEnd w:id="27"/>
      <w:bookmarkEnd w:id="28"/>
    </w:p>
    <w:p w:rsidR="00EF7030" w:rsidRPr="000F00EB" w:rsidRDefault="00EF7030" w:rsidP="00EF7030">
      <w:pPr>
        <w:pStyle w:val="Heading4"/>
        <w:tabs>
          <w:tab w:val="clear" w:pos="1152"/>
          <w:tab w:val="left" w:pos="0"/>
        </w:tabs>
        <w:spacing w:line="480" w:lineRule="auto"/>
        <w:ind w:left="0" w:firstLine="0"/>
        <w:rPr>
          <w:rFonts w:ascii="Garamond" w:hAnsi="Garamond"/>
          <w:b w:val="0"/>
          <w:i w:val="0"/>
        </w:rPr>
      </w:pPr>
      <w:r w:rsidRPr="000F00EB">
        <w:rPr>
          <w:rFonts w:ascii="Garamond" w:hAnsi="Garamond"/>
          <w:b w:val="0"/>
          <w:i w:val="0"/>
        </w:rPr>
        <w:tab/>
        <w:t>This study offers technology-based options to respondents to ease burden, as described below.</w:t>
      </w:r>
    </w:p>
    <w:p w:rsidR="000C47FA" w:rsidRPr="00652D43" w:rsidRDefault="00EF7030" w:rsidP="000C47FA">
      <w:pPr>
        <w:pStyle w:val="Heading4"/>
        <w:tabs>
          <w:tab w:val="clear" w:pos="1152"/>
          <w:tab w:val="left" w:pos="0"/>
        </w:tabs>
        <w:spacing w:after="0" w:line="480" w:lineRule="auto"/>
        <w:ind w:left="0" w:firstLine="0"/>
        <w:rPr>
          <w:rFonts w:ascii="Garamond" w:hAnsi="Garamond"/>
          <w:b w:val="0"/>
          <w:i w:val="0"/>
        </w:rPr>
      </w:pPr>
      <w:r w:rsidRPr="000F00EB">
        <w:tab/>
      </w:r>
      <w:r w:rsidR="00594D59" w:rsidRPr="000F00EB">
        <w:rPr>
          <w:i w:val="0"/>
        </w:rPr>
        <w:t xml:space="preserve">Automation of Participant Data Collection.  </w:t>
      </w:r>
      <w:r w:rsidR="00594D59" w:rsidRPr="000F00EB">
        <w:rPr>
          <w:rFonts w:ascii="Garamond" w:hAnsi="Garamond"/>
          <w:b w:val="0"/>
          <w:i w:val="0"/>
        </w:rPr>
        <w:t xml:space="preserve">In compliance with E-Government Act 2002, to reduce burden to the respondent and improve data quality, for approximately </w:t>
      </w:r>
      <w:r w:rsidR="00B47023">
        <w:rPr>
          <w:rFonts w:ascii="Garamond" w:hAnsi="Garamond"/>
          <w:b w:val="0"/>
          <w:i w:val="0"/>
        </w:rPr>
        <w:t>25%</w:t>
      </w:r>
      <w:r w:rsidR="00594D59" w:rsidRPr="000F00EB">
        <w:rPr>
          <w:rFonts w:ascii="Garamond" w:hAnsi="Garamond"/>
          <w:b w:val="0"/>
          <w:i w:val="0"/>
        </w:rPr>
        <w:t xml:space="preserve"> of the study participants, the SNAP participant survey will implement the use of computer-assisted data collection technology.  The use of computer-assisted data collection technology reduces the survey completion time – automated skip patterns that are built-in to the program ensure that respondents </w:t>
      </w:r>
      <w:r w:rsidR="00594D59" w:rsidRPr="000F00EB">
        <w:rPr>
          <w:rFonts w:ascii="Garamond" w:hAnsi="Garamond"/>
          <w:b w:val="0"/>
          <w:i w:val="0"/>
        </w:rPr>
        <w:lastRenderedPageBreak/>
        <w:t>are asked only relevant questions, based on their response.  The branching and skip patterns applied by the system will prevent staff from mistakenly skipping sections, or asking the wrong questions during interviews.</w:t>
      </w:r>
      <w:r w:rsidR="00594D59" w:rsidRPr="000F00EB">
        <w:t xml:space="preserve">  </w:t>
      </w:r>
      <w:r w:rsidR="00652D43">
        <w:rPr>
          <w:rFonts w:ascii="Garamond" w:hAnsi="Garamond"/>
          <w:b w:val="0"/>
          <w:i w:val="0"/>
        </w:rPr>
        <w:t>We expect</w:t>
      </w:r>
      <w:r w:rsidR="000C47FA" w:rsidRPr="000F00EB">
        <w:rPr>
          <w:rFonts w:ascii="Garamond" w:hAnsi="Garamond"/>
          <w:b w:val="0"/>
          <w:i w:val="0"/>
        </w:rPr>
        <w:t xml:space="preserve"> approximately </w:t>
      </w:r>
      <w:r w:rsidR="00B47023">
        <w:rPr>
          <w:rFonts w:ascii="Garamond" w:hAnsi="Garamond"/>
          <w:b w:val="0"/>
          <w:i w:val="0"/>
        </w:rPr>
        <w:t>75%</w:t>
      </w:r>
      <w:r w:rsidR="000C47FA" w:rsidRPr="000F00EB">
        <w:rPr>
          <w:rFonts w:ascii="Garamond" w:hAnsi="Garamond"/>
          <w:b w:val="0"/>
          <w:i w:val="0"/>
        </w:rPr>
        <w:t xml:space="preserve"> of the study </w:t>
      </w:r>
      <w:r w:rsidR="00652D43">
        <w:rPr>
          <w:rFonts w:ascii="Garamond" w:hAnsi="Garamond"/>
          <w:b w:val="0"/>
          <w:i w:val="0"/>
        </w:rPr>
        <w:t xml:space="preserve">respondents </w:t>
      </w:r>
      <w:r w:rsidR="00551F74">
        <w:rPr>
          <w:rFonts w:ascii="Garamond" w:hAnsi="Garamond"/>
          <w:b w:val="0"/>
          <w:i w:val="0"/>
        </w:rPr>
        <w:t xml:space="preserve">to </w:t>
      </w:r>
      <w:r w:rsidR="00652D43">
        <w:rPr>
          <w:rFonts w:ascii="Garamond" w:hAnsi="Garamond"/>
          <w:b w:val="0"/>
          <w:i w:val="0"/>
        </w:rPr>
        <w:t>complet</w:t>
      </w:r>
      <w:r w:rsidR="00551F74">
        <w:rPr>
          <w:rFonts w:ascii="Garamond" w:hAnsi="Garamond"/>
          <w:b w:val="0"/>
          <w:i w:val="0"/>
        </w:rPr>
        <w:t>e</w:t>
      </w:r>
      <w:r w:rsidR="000C47FA" w:rsidRPr="000F00EB">
        <w:rPr>
          <w:rFonts w:ascii="Garamond" w:hAnsi="Garamond"/>
          <w:b w:val="0"/>
          <w:i w:val="0"/>
        </w:rPr>
        <w:t xml:space="preserve"> a </w:t>
      </w:r>
      <w:r w:rsidR="00551F74">
        <w:rPr>
          <w:rFonts w:ascii="Garamond" w:hAnsi="Garamond"/>
          <w:b w:val="0"/>
          <w:i w:val="0"/>
        </w:rPr>
        <w:t>paper</w:t>
      </w:r>
      <w:r w:rsidR="00551F74" w:rsidRPr="000F00EB">
        <w:rPr>
          <w:rFonts w:ascii="Garamond" w:hAnsi="Garamond"/>
          <w:b w:val="0"/>
          <w:i w:val="0"/>
        </w:rPr>
        <w:t xml:space="preserve"> </w:t>
      </w:r>
      <w:r w:rsidR="000C47FA" w:rsidRPr="000F00EB">
        <w:rPr>
          <w:rFonts w:ascii="Garamond" w:hAnsi="Garamond"/>
          <w:b w:val="0"/>
          <w:i w:val="0"/>
        </w:rPr>
        <w:t xml:space="preserve">copy </w:t>
      </w:r>
      <w:r w:rsidR="00551F74">
        <w:rPr>
          <w:rFonts w:ascii="Garamond" w:hAnsi="Garamond"/>
          <w:b w:val="0"/>
          <w:i w:val="0"/>
        </w:rPr>
        <w:t xml:space="preserve">of the </w:t>
      </w:r>
      <w:r w:rsidR="000C47FA" w:rsidRPr="000F00EB">
        <w:rPr>
          <w:rFonts w:ascii="Garamond" w:hAnsi="Garamond"/>
          <w:b w:val="0"/>
          <w:i w:val="0"/>
        </w:rPr>
        <w:t>survey. The survey will be formatted to ensure ease of use and will have clear directions that will assist the participant to ensure that they are only answering relevant questions, based on their responses.</w:t>
      </w:r>
      <w:r w:rsidR="000C47FA" w:rsidRPr="000F00EB">
        <w:t xml:space="preserve">  </w:t>
      </w:r>
    </w:p>
    <w:p w:rsidR="00712C1D" w:rsidRPr="000F00EB" w:rsidRDefault="008A1D30" w:rsidP="00872A67">
      <w:pPr>
        <w:pStyle w:val="P1-StandPara"/>
      </w:pPr>
      <w:r w:rsidRPr="000F00EB">
        <w:tab/>
      </w:r>
    </w:p>
    <w:p w:rsidR="006B6852" w:rsidRPr="000F00EB" w:rsidRDefault="003955ED" w:rsidP="008A1D30">
      <w:pPr>
        <w:pStyle w:val="Heading2"/>
      </w:pPr>
      <w:bookmarkStart w:id="29" w:name="_Toc286158951"/>
      <w:bookmarkStart w:id="30" w:name="_Toc286160540"/>
      <w:bookmarkStart w:id="31" w:name="_Toc290021763"/>
      <w:bookmarkStart w:id="32" w:name="_Toc329675302"/>
      <w:bookmarkStart w:id="33" w:name="_Toc329675890"/>
      <w:r w:rsidRPr="000F00EB">
        <w:t>A.4.</w:t>
      </w:r>
      <w:r w:rsidRPr="000F00EB">
        <w:tab/>
      </w:r>
      <w:bookmarkEnd w:id="29"/>
      <w:bookmarkEnd w:id="30"/>
      <w:bookmarkEnd w:id="31"/>
      <w:r w:rsidRPr="000F00EB">
        <w:t>Describe Efforts to Identify Duplication.</w:t>
      </w:r>
      <w:bookmarkEnd w:id="32"/>
      <w:bookmarkEnd w:id="33"/>
    </w:p>
    <w:p w:rsidR="003955ED" w:rsidRPr="000F00EB" w:rsidRDefault="003955ED" w:rsidP="008A1D30">
      <w:pPr>
        <w:pStyle w:val="Heading2"/>
      </w:pPr>
      <w:r w:rsidRPr="000F00EB">
        <w:tab/>
      </w:r>
      <w:bookmarkStart w:id="34" w:name="_Toc329675303"/>
      <w:bookmarkStart w:id="35" w:name="_Toc329675891"/>
      <w:r w:rsidRPr="000F00EB">
        <w:t>Show specifically why any similar information already available cannot be used or modified for use for the purpose described in item 2 above.</w:t>
      </w:r>
      <w:bookmarkEnd w:id="34"/>
      <w:bookmarkEnd w:id="35"/>
    </w:p>
    <w:p w:rsidR="00833518" w:rsidRDefault="00833518" w:rsidP="00833518">
      <w:pPr>
        <w:autoSpaceDE w:val="0"/>
        <w:autoSpaceDN w:val="0"/>
        <w:adjustRightInd w:val="0"/>
        <w:spacing w:line="360" w:lineRule="auto"/>
        <w:rPr>
          <w:szCs w:val="24"/>
        </w:rPr>
      </w:pPr>
      <w:r>
        <w:t>There is no data similar to that proposed for collection in this study. Every effort has been made to avoid duplication. The data requirements for the study have been carefully reviewed to determine whether the needed information is already available. I</w:t>
      </w:r>
      <w:r>
        <w:rPr>
          <w:szCs w:val="24"/>
        </w:rPr>
        <w:t>n our review</w:t>
      </w:r>
      <w:r w:rsidR="00564A7F">
        <w:rPr>
          <w:szCs w:val="24"/>
        </w:rPr>
        <w:t>,</w:t>
      </w:r>
      <w:r>
        <w:rPr>
          <w:szCs w:val="24"/>
        </w:rPr>
        <w:t xml:space="preserve"> we identified several studies examining how food shopping decisions are made, particularly those involving SNAP recipients and decision to shop at farmers markets.  Only one large national study was identified, the remaining were conducted at the individual market level or at a state level.  While a few studies involved Food Stamp recipients</w:t>
      </w:r>
      <w:r w:rsidR="00450DB8">
        <w:rPr>
          <w:szCs w:val="24"/>
          <w:vertAlign w:val="superscript"/>
        </w:rPr>
        <w:t>8</w:t>
      </w:r>
      <w:r>
        <w:rPr>
          <w:szCs w:val="24"/>
        </w:rPr>
        <w:t xml:space="preserve"> who shopped at farmers markets</w:t>
      </w:r>
      <w:r w:rsidR="00450DB8" w:rsidRPr="00450DB8">
        <w:rPr>
          <w:rStyle w:val="FootnoteReference"/>
          <w:szCs w:val="24"/>
          <w:vertAlign w:val="superscript"/>
        </w:rPr>
        <w:footnoteReference w:id="7"/>
      </w:r>
      <w:r w:rsidR="00450DB8">
        <w:rPr>
          <w:szCs w:val="24"/>
          <w:vertAlign w:val="superscript"/>
        </w:rPr>
        <w:t>,</w:t>
      </w:r>
      <w:r w:rsidR="00450DB8">
        <w:rPr>
          <w:rStyle w:val="FootnoteReference"/>
          <w:szCs w:val="24"/>
          <w:vertAlign w:val="superscript"/>
        </w:rPr>
        <w:footnoteReference w:id="8"/>
      </w:r>
      <w:r>
        <w:rPr>
          <w:szCs w:val="24"/>
        </w:rPr>
        <w:t>, others involved a ra</w:t>
      </w:r>
      <w:r w:rsidR="00450DB8">
        <w:rPr>
          <w:szCs w:val="24"/>
        </w:rPr>
        <w:t>ndom sample of State residents</w:t>
      </w:r>
      <w:r>
        <w:rPr>
          <w:szCs w:val="24"/>
        </w:rPr>
        <w:t xml:space="preserve"> who do not shop at farmers markets.  For example, Briggs et al. Conner and colleagues</w:t>
      </w:r>
      <w:r>
        <w:rPr>
          <w:szCs w:val="24"/>
          <w:vertAlign w:val="superscript"/>
        </w:rPr>
        <w:t>1</w:t>
      </w:r>
      <w:r>
        <w:rPr>
          <w:szCs w:val="24"/>
        </w:rPr>
        <w:t xml:space="preserve"> conducted in-depth interviews with 27 individuals, organizations, and state representatives to gather their perspectives on challenges faced by SNAP recipients in redeeming their SNAP benefits at farmers markets.  Similarly, Conner and coworkers conducted a telephone survey of 953 Michigan residents to examine attitudes and preferences for local foods and farmers markets.  Similarly, Grace </w:t>
      </w:r>
      <w:r>
        <w:rPr>
          <w:szCs w:val="24"/>
        </w:rPr>
        <w:lastRenderedPageBreak/>
        <w:t>and coworkers</w:t>
      </w:r>
      <w:r w:rsidR="00450DB8" w:rsidRPr="00450DB8">
        <w:rPr>
          <w:rStyle w:val="FootnoteReference"/>
          <w:szCs w:val="24"/>
          <w:vertAlign w:val="superscript"/>
        </w:rPr>
        <w:footnoteReference w:id="9"/>
      </w:r>
      <w:r>
        <w:rPr>
          <w:szCs w:val="24"/>
        </w:rPr>
        <w:t xml:space="preserve"> examined the perceptions of 108 food stamp recipients to shopping at farmers markets.  </w:t>
      </w:r>
    </w:p>
    <w:p w:rsidR="00833518" w:rsidRDefault="00833518" w:rsidP="00833518">
      <w:pPr>
        <w:autoSpaceDE w:val="0"/>
        <w:autoSpaceDN w:val="0"/>
        <w:adjustRightInd w:val="0"/>
        <w:spacing w:line="360" w:lineRule="auto"/>
        <w:rPr>
          <w:szCs w:val="24"/>
        </w:rPr>
      </w:pPr>
    </w:p>
    <w:p w:rsidR="00833518" w:rsidRDefault="00833518" w:rsidP="00833518">
      <w:pPr>
        <w:autoSpaceDE w:val="0"/>
        <w:autoSpaceDN w:val="0"/>
        <w:adjustRightInd w:val="0"/>
        <w:spacing w:line="360" w:lineRule="auto"/>
        <w:rPr>
          <w:rFonts w:cs="Arial"/>
          <w:szCs w:val="24"/>
        </w:rPr>
      </w:pPr>
      <w:r>
        <w:rPr>
          <w:szCs w:val="24"/>
        </w:rPr>
        <w:t xml:space="preserve">The current </w:t>
      </w:r>
      <w:r w:rsidR="00652D43">
        <w:rPr>
          <w:szCs w:val="24"/>
        </w:rPr>
        <w:t>survey</w:t>
      </w:r>
      <w:r>
        <w:rPr>
          <w:szCs w:val="24"/>
        </w:rPr>
        <w:t xml:space="preserve"> is designed to include shoppers as well as non-shoppers at </w:t>
      </w:r>
      <w:r>
        <w:rPr>
          <w:rFonts w:cs="Arial"/>
          <w:szCs w:val="24"/>
        </w:rPr>
        <w:t xml:space="preserve">farmers markets. In addition, unlike other studies, the current survey is collecting information on the importance of incentives to shop at farmers markets.  </w:t>
      </w:r>
      <w:r w:rsidRPr="00652D43">
        <w:rPr>
          <w:rFonts w:cs="Arial"/>
          <w:szCs w:val="24"/>
        </w:rPr>
        <w:t xml:space="preserve">Finally, combining the survey data with </w:t>
      </w:r>
      <w:r w:rsidR="00360E6B" w:rsidRPr="00652D43">
        <w:rPr>
          <w:rFonts w:cs="Arial"/>
          <w:szCs w:val="24"/>
        </w:rPr>
        <w:t xml:space="preserve">the redemption pattern of EBT usage in stores in the catchment area, </w:t>
      </w:r>
      <w:r w:rsidR="00CA215A">
        <w:rPr>
          <w:rFonts w:cs="Arial"/>
          <w:szCs w:val="24"/>
        </w:rPr>
        <w:t>Geospatial Information Systems (</w:t>
      </w:r>
      <w:r w:rsidRPr="00652D43">
        <w:rPr>
          <w:rFonts w:cs="Arial"/>
          <w:szCs w:val="24"/>
        </w:rPr>
        <w:t>GIS</w:t>
      </w:r>
      <w:r w:rsidR="00CA215A">
        <w:rPr>
          <w:rFonts w:cs="Arial"/>
          <w:szCs w:val="24"/>
        </w:rPr>
        <w:t>)</w:t>
      </w:r>
      <w:r w:rsidRPr="00652D43">
        <w:rPr>
          <w:rFonts w:cs="Arial"/>
          <w:szCs w:val="24"/>
        </w:rPr>
        <w:t xml:space="preserve"> will provide valuable information on shopping patterns of SNAP recipients and</w:t>
      </w:r>
      <w:r w:rsidR="00360E6B" w:rsidRPr="00652D43">
        <w:rPr>
          <w:rFonts w:cs="Arial"/>
          <w:szCs w:val="24"/>
        </w:rPr>
        <w:t xml:space="preserve"> </w:t>
      </w:r>
      <w:r w:rsidRPr="00652D43">
        <w:rPr>
          <w:rFonts w:cs="Arial"/>
          <w:szCs w:val="24"/>
        </w:rPr>
        <w:t xml:space="preserve">how farmers markets fit in their overall shopping </w:t>
      </w:r>
      <w:r w:rsidR="00885F16" w:rsidRPr="00652D43">
        <w:rPr>
          <w:rFonts w:cs="Arial"/>
          <w:szCs w:val="24"/>
        </w:rPr>
        <w:t>patterns.</w:t>
      </w:r>
    </w:p>
    <w:p w:rsidR="00833518" w:rsidRDefault="00833518" w:rsidP="00833518">
      <w:pPr>
        <w:autoSpaceDE w:val="0"/>
        <w:autoSpaceDN w:val="0"/>
        <w:adjustRightInd w:val="0"/>
        <w:spacing w:line="360" w:lineRule="auto"/>
        <w:rPr>
          <w:rFonts w:cs="Arial"/>
          <w:szCs w:val="24"/>
        </w:rPr>
      </w:pPr>
    </w:p>
    <w:p w:rsidR="003955ED" w:rsidRPr="000F00EB" w:rsidRDefault="003955ED" w:rsidP="008A1D30">
      <w:pPr>
        <w:pStyle w:val="Heading2"/>
      </w:pPr>
      <w:bookmarkStart w:id="36" w:name="_Toc286158952"/>
      <w:bookmarkStart w:id="37" w:name="_Toc286160541"/>
      <w:bookmarkStart w:id="38" w:name="_Toc290021764"/>
      <w:bookmarkStart w:id="39" w:name="_Toc329675304"/>
      <w:bookmarkStart w:id="40" w:name="_Toc329675892"/>
      <w:r w:rsidRPr="000F00EB">
        <w:t>A.5.</w:t>
      </w:r>
      <w:r w:rsidRPr="000F00EB">
        <w:tab/>
      </w:r>
      <w:bookmarkEnd w:id="36"/>
      <w:bookmarkEnd w:id="37"/>
      <w:bookmarkEnd w:id="38"/>
      <w:r w:rsidRPr="000F00EB">
        <w:t>If the Collection of Information Impacts Small Businesses or Other Small Entities, Describe any Methods Used to Minimize Burden.</w:t>
      </w:r>
      <w:bookmarkEnd w:id="39"/>
      <w:bookmarkEnd w:id="40"/>
    </w:p>
    <w:p w:rsidR="00CF3915" w:rsidRPr="000F00EB" w:rsidRDefault="00CF3915" w:rsidP="003565C3">
      <w:pPr>
        <w:pStyle w:val="P1-StandPara"/>
      </w:pPr>
      <w:bookmarkStart w:id="41" w:name="_Toc280797903"/>
      <w:r w:rsidRPr="000F00EB">
        <w:t>The data collection plan has no impact on small businesses or other small entities.</w:t>
      </w:r>
    </w:p>
    <w:p w:rsidR="0002269D" w:rsidRPr="000F00EB" w:rsidRDefault="0002269D" w:rsidP="00C02538">
      <w:pPr>
        <w:pStyle w:val="P1-StandPara"/>
      </w:pPr>
    </w:p>
    <w:p w:rsidR="003955ED" w:rsidRPr="000F00EB" w:rsidRDefault="003955ED" w:rsidP="008A1D30">
      <w:pPr>
        <w:pStyle w:val="Heading2"/>
      </w:pPr>
      <w:bookmarkStart w:id="42" w:name="_Toc286158953"/>
      <w:bookmarkStart w:id="43" w:name="_Toc286160542"/>
      <w:bookmarkStart w:id="44" w:name="_Toc290021765"/>
      <w:bookmarkStart w:id="45" w:name="_Toc329675305"/>
      <w:bookmarkStart w:id="46" w:name="_Toc329675893"/>
      <w:bookmarkStart w:id="47" w:name="_Toc280797904"/>
      <w:r w:rsidRPr="000F00EB">
        <w:t>A.6.</w:t>
      </w:r>
      <w:r w:rsidRPr="000F00EB">
        <w:tab/>
      </w:r>
      <w:bookmarkEnd w:id="42"/>
      <w:bookmarkEnd w:id="43"/>
      <w:bookmarkEnd w:id="44"/>
      <w:r w:rsidRPr="000F00EB">
        <w:t>Describe the Consequence to Federal Program or Policy Activities if the Collection is Not conducted or is Conducted Less Frequently, as well as any Technical or Legal Obstacles to Reducing Burden.</w:t>
      </w:r>
      <w:bookmarkEnd w:id="45"/>
      <w:bookmarkEnd w:id="46"/>
    </w:p>
    <w:p w:rsidR="006B6852" w:rsidRPr="000F00EB" w:rsidRDefault="00E938A8" w:rsidP="00C02538">
      <w:pPr>
        <w:pStyle w:val="P1-StandPara"/>
      </w:pPr>
      <w:r w:rsidRPr="000F00EB">
        <w:t>The request for clearance is to conduct a one-time data collection.</w:t>
      </w:r>
      <w:r w:rsidR="00296EFC" w:rsidRPr="000F00EB">
        <w:t xml:space="preserve">  If </w:t>
      </w:r>
      <w:r w:rsidR="00BF115F">
        <w:t xml:space="preserve">this information collection is </w:t>
      </w:r>
      <w:r w:rsidR="001074B7">
        <w:t xml:space="preserve">not </w:t>
      </w:r>
      <w:r w:rsidR="00BF115F">
        <w:t>conducted</w:t>
      </w:r>
      <w:r w:rsidR="00296EFC" w:rsidRPr="000F00EB">
        <w:t xml:space="preserve">, USDA/FNS will be unable to improve its understanding of </w:t>
      </w:r>
      <w:r w:rsidR="006744F7" w:rsidRPr="000F00EB">
        <w:t>what factors influence SNAP shoppers’ decisions to shop at farmers markets</w:t>
      </w:r>
      <w:r w:rsidR="00296EFC" w:rsidRPr="000F00EB">
        <w:t xml:space="preserve">, in order to identify policy changes that could attract </w:t>
      </w:r>
      <w:r w:rsidR="002238D4">
        <w:t>program participants to healthier and fresher foods</w:t>
      </w:r>
      <w:r w:rsidR="00296EFC" w:rsidRPr="000F00EB">
        <w:t>.</w:t>
      </w:r>
    </w:p>
    <w:p w:rsidR="006B6852" w:rsidRPr="000F00EB" w:rsidRDefault="003A57ED" w:rsidP="003565C3">
      <w:pPr>
        <w:pStyle w:val="Heading2"/>
        <w:ind w:left="0" w:firstLine="0"/>
      </w:pPr>
      <w:bookmarkStart w:id="48" w:name="_Toc286158954"/>
      <w:bookmarkStart w:id="49" w:name="_Toc286160543"/>
      <w:bookmarkStart w:id="50" w:name="_Toc290021766"/>
      <w:bookmarkStart w:id="51" w:name="_Toc329675306"/>
      <w:bookmarkStart w:id="52" w:name="_Toc329675894"/>
      <w:bookmarkStart w:id="53" w:name="OLE_LINK1"/>
      <w:bookmarkStart w:id="54" w:name="OLE_LINK2"/>
      <w:bookmarkEnd w:id="47"/>
      <w:r w:rsidRPr="000F00EB">
        <w:lastRenderedPageBreak/>
        <w:t>A.7.</w:t>
      </w:r>
      <w:r w:rsidRPr="000F00EB">
        <w:tab/>
        <w:t>Explain any Special Circumstances that would Cause an Information Collection to be Conducted in a Manner:</w:t>
      </w:r>
      <w:bookmarkEnd w:id="48"/>
      <w:bookmarkEnd w:id="49"/>
      <w:bookmarkEnd w:id="50"/>
      <w:bookmarkEnd w:id="51"/>
      <w:bookmarkEnd w:id="52"/>
    </w:p>
    <w:p w:rsidR="003A57ED" w:rsidRPr="000F00EB" w:rsidRDefault="003A57ED" w:rsidP="008A1D30">
      <w:pPr>
        <w:pStyle w:val="Heading2"/>
        <w:numPr>
          <w:ilvl w:val="0"/>
          <w:numId w:val="19"/>
        </w:numPr>
        <w:spacing w:after="0"/>
        <w:ind w:left="1526"/>
        <w:rPr>
          <w:color w:val="244061" w:themeColor="accent1" w:themeShade="80"/>
          <w:sz w:val="30"/>
          <w:szCs w:val="30"/>
        </w:rPr>
      </w:pPr>
      <w:bookmarkStart w:id="55" w:name="_Toc329675307"/>
      <w:bookmarkStart w:id="56" w:name="_Toc329675895"/>
      <w:r w:rsidRPr="000F00EB">
        <w:rPr>
          <w:color w:val="244061" w:themeColor="accent1" w:themeShade="80"/>
          <w:sz w:val="30"/>
          <w:szCs w:val="30"/>
        </w:rPr>
        <w:t>Requiring respondents to report information to the agency more often than quarterly;</w:t>
      </w:r>
      <w:bookmarkEnd w:id="55"/>
      <w:bookmarkEnd w:id="56"/>
    </w:p>
    <w:p w:rsidR="003A57ED" w:rsidRPr="000F00EB" w:rsidRDefault="003A57ED" w:rsidP="008A1D30">
      <w:pPr>
        <w:pStyle w:val="Heading2"/>
        <w:numPr>
          <w:ilvl w:val="0"/>
          <w:numId w:val="19"/>
        </w:numPr>
        <w:spacing w:after="0"/>
        <w:ind w:left="1526"/>
        <w:rPr>
          <w:color w:val="244061" w:themeColor="accent1" w:themeShade="80"/>
          <w:sz w:val="30"/>
          <w:szCs w:val="30"/>
        </w:rPr>
      </w:pPr>
      <w:bookmarkStart w:id="57" w:name="_Toc329675308"/>
      <w:bookmarkStart w:id="58" w:name="_Toc329675896"/>
      <w:r w:rsidRPr="000F00EB">
        <w:rPr>
          <w:color w:val="244061" w:themeColor="accent1" w:themeShade="80"/>
          <w:sz w:val="30"/>
          <w:szCs w:val="30"/>
        </w:rPr>
        <w:t>Requiring respondents to prepare a written response to a collection of information in fewer than 30 days after receipt of it;</w:t>
      </w:r>
      <w:bookmarkEnd w:id="57"/>
      <w:bookmarkEnd w:id="58"/>
    </w:p>
    <w:p w:rsidR="003A57ED" w:rsidRPr="000F00EB" w:rsidRDefault="003A57ED" w:rsidP="008A1D30">
      <w:pPr>
        <w:pStyle w:val="Heading2"/>
        <w:numPr>
          <w:ilvl w:val="0"/>
          <w:numId w:val="19"/>
        </w:numPr>
        <w:spacing w:after="0"/>
        <w:ind w:left="1526"/>
        <w:rPr>
          <w:color w:val="244061" w:themeColor="accent1" w:themeShade="80"/>
          <w:sz w:val="30"/>
          <w:szCs w:val="30"/>
        </w:rPr>
      </w:pPr>
      <w:bookmarkStart w:id="59" w:name="_Toc329675309"/>
      <w:bookmarkStart w:id="60" w:name="_Toc329675897"/>
      <w:r w:rsidRPr="000F00EB">
        <w:rPr>
          <w:color w:val="244061" w:themeColor="accent1" w:themeShade="80"/>
          <w:sz w:val="30"/>
          <w:szCs w:val="30"/>
        </w:rPr>
        <w:t>Requiring respondents to submit more than an original and two copies of any document;</w:t>
      </w:r>
      <w:bookmarkEnd w:id="59"/>
      <w:bookmarkEnd w:id="60"/>
    </w:p>
    <w:p w:rsidR="003A57ED" w:rsidRPr="000F00EB" w:rsidRDefault="003A57ED" w:rsidP="008A1D30">
      <w:pPr>
        <w:pStyle w:val="Heading2"/>
        <w:numPr>
          <w:ilvl w:val="0"/>
          <w:numId w:val="19"/>
        </w:numPr>
        <w:spacing w:after="0"/>
        <w:ind w:left="1526"/>
        <w:rPr>
          <w:color w:val="244061" w:themeColor="accent1" w:themeShade="80"/>
          <w:sz w:val="30"/>
          <w:szCs w:val="30"/>
        </w:rPr>
      </w:pPr>
      <w:bookmarkStart w:id="61" w:name="_Toc329675310"/>
      <w:bookmarkStart w:id="62" w:name="_Toc329675898"/>
      <w:r w:rsidRPr="000F00EB">
        <w:rPr>
          <w:color w:val="244061" w:themeColor="accent1" w:themeShade="80"/>
          <w:sz w:val="30"/>
          <w:szCs w:val="30"/>
        </w:rPr>
        <w:t>Requiring respondents to retain records, other than health medical, government contract, grant-in-aid, or tax records for more than three years;</w:t>
      </w:r>
      <w:bookmarkEnd w:id="61"/>
      <w:bookmarkEnd w:id="62"/>
    </w:p>
    <w:p w:rsidR="006B6852" w:rsidRPr="000F00EB" w:rsidRDefault="003A57ED" w:rsidP="008A1D30">
      <w:pPr>
        <w:pStyle w:val="Heading2"/>
        <w:numPr>
          <w:ilvl w:val="0"/>
          <w:numId w:val="19"/>
        </w:numPr>
        <w:spacing w:after="0"/>
        <w:ind w:left="1526"/>
        <w:rPr>
          <w:color w:val="244061" w:themeColor="accent1" w:themeShade="80"/>
          <w:sz w:val="30"/>
          <w:szCs w:val="30"/>
        </w:rPr>
      </w:pPr>
      <w:bookmarkStart w:id="63" w:name="_Toc329675311"/>
      <w:bookmarkStart w:id="64" w:name="_Toc329675899"/>
      <w:r w:rsidRPr="000F00EB">
        <w:rPr>
          <w:color w:val="244061" w:themeColor="accent1" w:themeShade="80"/>
          <w:sz w:val="30"/>
          <w:szCs w:val="30"/>
        </w:rPr>
        <w:t>In connection with a statistical survey that is not designed to produce valid and reliable results that can be generalized to the universe of study;</w:t>
      </w:r>
      <w:bookmarkEnd w:id="63"/>
      <w:bookmarkEnd w:id="64"/>
    </w:p>
    <w:p w:rsidR="003A57ED" w:rsidRPr="000F00EB" w:rsidRDefault="003A57ED" w:rsidP="008A1D30">
      <w:pPr>
        <w:pStyle w:val="Heading2"/>
        <w:numPr>
          <w:ilvl w:val="0"/>
          <w:numId w:val="19"/>
        </w:numPr>
        <w:spacing w:after="0"/>
        <w:ind w:left="1526"/>
        <w:rPr>
          <w:color w:val="244061" w:themeColor="accent1" w:themeShade="80"/>
          <w:sz w:val="30"/>
          <w:szCs w:val="30"/>
        </w:rPr>
      </w:pPr>
      <w:bookmarkStart w:id="65" w:name="_Toc329675312"/>
      <w:bookmarkStart w:id="66" w:name="_Toc329675900"/>
      <w:r w:rsidRPr="000F00EB">
        <w:rPr>
          <w:color w:val="244061" w:themeColor="accent1" w:themeShade="80"/>
          <w:sz w:val="30"/>
          <w:szCs w:val="30"/>
        </w:rPr>
        <w:t>Requiring the use of a statistical data classification that has not been reviewed and approved by OMB;</w:t>
      </w:r>
      <w:bookmarkEnd w:id="65"/>
      <w:bookmarkEnd w:id="66"/>
    </w:p>
    <w:p w:rsidR="003A57ED" w:rsidRPr="000F00EB" w:rsidRDefault="003A57ED" w:rsidP="008A1D30">
      <w:pPr>
        <w:pStyle w:val="Heading2"/>
        <w:numPr>
          <w:ilvl w:val="0"/>
          <w:numId w:val="19"/>
        </w:numPr>
        <w:spacing w:after="0"/>
        <w:ind w:left="1526"/>
        <w:rPr>
          <w:color w:val="244061" w:themeColor="accent1" w:themeShade="80"/>
          <w:sz w:val="30"/>
          <w:szCs w:val="30"/>
        </w:rPr>
      </w:pPr>
      <w:bookmarkStart w:id="67" w:name="_Toc329675313"/>
      <w:bookmarkStart w:id="68" w:name="_Toc329675901"/>
      <w:r w:rsidRPr="000F00EB">
        <w:rPr>
          <w:color w:val="244061" w:themeColor="accent1" w:themeShade="80"/>
          <w:sz w:val="30"/>
          <w:szCs w:val="3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bookmarkEnd w:id="67"/>
      <w:bookmarkEnd w:id="68"/>
    </w:p>
    <w:p w:rsidR="006B6852" w:rsidRPr="000F00EB" w:rsidRDefault="003A57ED" w:rsidP="008A1D30">
      <w:pPr>
        <w:pStyle w:val="Heading2"/>
        <w:numPr>
          <w:ilvl w:val="0"/>
          <w:numId w:val="19"/>
        </w:numPr>
        <w:ind w:left="1530"/>
        <w:rPr>
          <w:color w:val="244061" w:themeColor="accent1" w:themeShade="80"/>
          <w:sz w:val="30"/>
          <w:szCs w:val="30"/>
        </w:rPr>
      </w:pPr>
      <w:bookmarkStart w:id="69" w:name="_Toc329675314"/>
      <w:bookmarkStart w:id="70" w:name="_Toc329675902"/>
      <w:r w:rsidRPr="000F00EB">
        <w:rPr>
          <w:color w:val="244061" w:themeColor="accent1" w:themeShade="80"/>
          <w:sz w:val="30"/>
          <w:szCs w:val="30"/>
        </w:rPr>
        <w:t>Requiring respondents to submit proprietary trade secret, or other confidential information unless the agency can demonstrate that it has instituted procedures to protect the information</w:t>
      </w:r>
      <w:r w:rsidR="006B6852" w:rsidRPr="000F00EB">
        <w:rPr>
          <w:color w:val="244061" w:themeColor="accent1" w:themeShade="80"/>
          <w:sz w:val="30"/>
          <w:szCs w:val="30"/>
        </w:rPr>
        <w:t>’</w:t>
      </w:r>
      <w:r w:rsidRPr="000F00EB">
        <w:rPr>
          <w:color w:val="244061" w:themeColor="accent1" w:themeShade="80"/>
          <w:sz w:val="30"/>
          <w:szCs w:val="30"/>
        </w:rPr>
        <w:t>s confidentiality to the extent permitted by law.</w:t>
      </w:r>
      <w:bookmarkEnd w:id="69"/>
      <w:bookmarkEnd w:id="70"/>
    </w:p>
    <w:bookmarkEnd w:id="53"/>
    <w:bookmarkEnd w:id="54"/>
    <w:p w:rsidR="00E938A8" w:rsidRPr="000F00EB" w:rsidRDefault="003A57ED" w:rsidP="00C02538">
      <w:pPr>
        <w:pStyle w:val="P1-StandPara"/>
        <w:rPr>
          <w:szCs w:val="24"/>
        </w:rPr>
      </w:pPr>
      <w:r w:rsidRPr="000F00EB">
        <w:t>There are no special circumstances relating to the Guidelines of 5 CFR 1320.5 for this collection of informa</w:t>
      </w:r>
      <w:r w:rsidR="00D84310" w:rsidRPr="000F00EB">
        <w:t>tion</w:t>
      </w:r>
      <w:r w:rsidRPr="000F00EB">
        <w:t>.</w:t>
      </w:r>
      <w:r w:rsidR="006B6852" w:rsidRPr="000F00EB">
        <w:t xml:space="preserve"> </w:t>
      </w:r>
      <w:r w:rsidR="00E938A8" w:rsidRPr="000F00EB">
        <w:rPr>
          <w:szCs w:val="24"/>
        </w:rPr>
        <w:t>This request fully complies with the regulation 5 </w:t>
      </w:r>
      <w:r w:rsidR="00E938A8" w:rsidRPr="000F00EB">
        <w:rPr>
          <w:i/>
          <w:szCs w:val="24"/>
        </w:rPr>
        <w:t xml:space="preserve">Code of Federal Regulations </w:t>
      </w:r>
      <w:r w:rsidR="00E938A8" w:rsidRPr="000F00EB">
        <w:rPr>
          <w:szCs w:val="24"/>
        </w:rPr>
        <w:t>1320.5.</w:t>
      </w:r>
    </w:p>
    <w:p w:rsidR="00E938A8" w:rsidRPr="000F00EB" w:rsidRDefault="00E938A8" w:rsidP="00C02538">
      <w:pPr>
        <w:pStyle w:val="P1-StandPara"/>
      </w:pPr>
    </w:p>
    <w:p w:rsidR="006B6852" w:rsidRPr="000F00EB" w:rsidRDefault="003A57ED" w:rsidP="00FA4CF1">
      <w:pPr>
        <w:pStyle w:val="Heading2"/>
      </w:pPr>
      <w:bookmarkStart w:id="71" w:name="_Toc286158956"/>
      <w:bookmarkStart w:id="72" w:name="_Toc286160544"/>
      <w:bookmarkStart w:id="73" w:name="_Toc290021767"/>
      <w:bookmarkStart w:id="74" w:name="_Toc329675315"/>
      <w:bookmarkStart w:id="75" w:name="_Toc329675903"/>
      <w:r w:rsidRPr="000F00EB">
        <w:lastRenderedPageBreak/>
        <w:t>A.8.</w:t>
      </w:r>
      <w:r w:rsidRPr="000F00EB">
        <w:tab/>
      </w:r>
      <w:bookmarkEnd w:id="71"/>
      <w:bookmarkEnd w:id="72"/>
      <w:bookmarkEnd w:id="73"/>
      <w:r w:rsidRPr="000F00EB">
        <w:t>If Applicable, Provide a Copy and Identify the Date and Page Number of Publication in the Federal Register of the Agency</w:t>
      </w:r>
      <w:r w:rsidR="006B6852" w:rsidRPr="000F00EB">
        <w:t>’</w:t>
      </w:r>
      <w:r w:rsidRPr="000F00EB">
        <w:t>s Notice, Soliciting Comments on the Information Collection Prior to Submission to OMB.</w:t>
      </w:r>
      <w:bookmarkEnd w:id="74"/>
      <w:bookmarkEnd w:id="75"/>
    </w:p>
    <w:p w:rsidR="006B6852" w:rsidRPr="000F00EB" w:rsidRDefault="003A57ED" w:rsidP="00FA4CF1">
      <w:pPr>
        <w:pStyle w:val="Heading2"/>
      </w:pPr>
      <w:r w:rsidRPr="000F00EB">
        <w:tab/>
      </w:r>
      <w:bookmarkStart w:id="76" w:name="_Toc329675316"/>
      <w:bookmarkStart w:id="77" w:name="_Toc329675904"/>
      <w:r w:rsidRPr="000F00EB">
        <w:t>Summarize public comments received in response to that notice and describe actions taken by the agency in response to these comments.</w:t>
      </w:r>
      <w:bookmarkEnd w:id="76"/>
      <w:bookmarkEnd w:id="77"/>
    </w:p>
    <w:p w:rsidR="003A57ED" w:rsidRPr="000F00EB" w:rsidRDefault="003A57ED" w:rsidP="00FA4CF1">
      <w:pPr>
        <w:pStyle w:val="Heading2"/>
      </w:pPr>
      <w:r w:rsidRPr="000F00EB">
        <w:tab/>
      </w:r>
      <w:bookmarkStart w:id="78" w:name="_Toc329675317"/>
      <w:bookmarkStart w:id="79" w:name="_Toc329675905"/>
      <w:r w:rsidRPr="000F00EB">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78"/>
      <w:bookmarkEnd w:id="79"/>
    </w:p>
    <w:p w:rsidR="003A57ED" w:rsidRPr="000F00EB" w:rsidRDefault="003A57ED" w:rsidP="003A57ED">
      <w:pPr>
        <w:pStyle w:val="Heading4"/>
      </w:pPr>
      <w:r w:rsidRPr="000F00EB">
        <w:tab/>
        <w:t>Federal Register</w:t>
      </w:r>
    </w:p>
    <w:p w:rsidR="003A57ED" w:rsidRPr="000F00EB" w:rsidRDefault="003A57ED" w:rsidP="00580CDB">
      <w:pPr>
        <w:pStyle w:val="P1-StandPara"/>
      </w:pPr>
      <w:r w:rsidRPr="000F00EB">
        <w:t xml:space="preserve">FNS published a notice </w:t>
      </w:r>
      <w:r w:rsidR="00D61B3E" w:rsidRPr="000F00EB">
        <w:t>December 22</w:t>
      </w:r>
      <w:r w:rsidRPr="000F00EB">
        <w:t xml:space="preserve">, 2011 in the Federal Register Volume 76, Number </w:t>
      </w:r>
      <w:r w:rsidR="00D61B3E" w:rsidRPr="000F00EB">
        <w:t>246</w:t>
      </w:r>
      <w:r w:rsidRPr="000F00EB">
        <w:t xml:space="preserve">, pages </w:t>
      </w:r>
      <w:r w:rsidR="00D61B3E" w:rsidRPr="000F00EB">
        <w:t>79646</w:t>
      </w:r>
      <w:r w:rsidRPr="000F00EB">
        <w:t>-</w:t>
      </w:r>
      <w:r w:rsidR="00D61B3E" w:rsidRPr="000F00EB">
        <w:t>76948</w:t>
      </w:r>
      <w:r w:rsidRPr="000F00EB">
        <w:t xml:space="preserve"> and provided a 60-day period f</w:t>
      </w:r>
      <w:r w:rsidR="00D84310" w:rsidRPr="000F00EB">
        <w:t xml:space="preserve">or public comments. We received </w:t>
      </w:r>
      <w:r w:rsidR="00652D43">
        <w:t>2</w:t>
      </w:r>
      <w:r w:rsidRPr="000F00EB">
        <w:t xml:space="preserve"> comment</w:t>
      </w:r>
      <w:r w:rsidR="00232BB0" w:rsidRPr="000F00EB">
        <w:t>s</w:t>
      </w:r>
      <w:r w:rsidRPr="000F00EB">
        <w:t xml:space="preserve">. </w:t>
      </w:r>
      <w:r w:rsidR="00596BAB" w:rsidRPr="001074B7">
        <w:rPr>
          <w:b/>
        </w:rPr>
        <w:t>Appendix F1</w:t>
      </w:r>
      <w:r w:rsidR="00A749BA" w:rsidRPr="000F00EB">
        <w:t xml:space="preserve"> includes these </w:t>
      </w:r>
      <w:r w:rsidRPr="000F00EB">
        <w:t>comment</w:t>
      </w:r>
      <w:r w:rsidR="00232BB0" w:rsidRPr="000F00EB">
        <w:t>s</w:t>
      </w:r>
      <w:r w:rsidRPr="000F00EB">
        <w:t xml:space="preserve"> </w:t>
      </w:r>
      <w:r w:rsidR="00232BB0" w:rsidRPr="000F00EB">
        <w:t xml:space="preserve">and </w:t>
      </w:r>
      <w:r w:rsidR="00FE7AB8" w:rsidRPr="00FE7AB8">
        <w:rPr>
          <w:b/>
        </w:rPr>
        <w:t>Appendix F2</w:t>
      </w:r>
      <w:r w:rsidR="00FE7AB8">
        <w:t xml:space="preserve"> includes the </w:t>
      </w:r>
      <w:r w:rsidR="00232BB0" w:rsidRPr="000F00EB">
        <w:t>action taken by the agency in response</w:t>
      </w:r>
      <w:r w:rsidRPr="000F00EB">
        <w:t>.</w:t>
      </w:r>
    </w:p>
    <w:p w:rsidR="003A57ED" w:rsidRPr="000F00EB" w:rsidRDefault="003A57ED" w:rsidP="00C02538">
      <w:pPr>
        <w:pStyle w:val="P1-StandPara"/>
      </w:pPr>
    </w:p>
    <w:p w:rsidR="00872A67" w:rsidRPr="000F00EB" w:rsidRDefault="00872A67" w:rsidP="00872A67">
      <w:pPr>
        <w:pStyle w:val="Heading4"/>
      </w:pPr>
      <w:r w:rsidRPr="000F00EB">
        <w:tab/>
        <w:t>Outside Consultants</w:t>
      </w:r>
    </w:p>
    <w:p w:rsidR="00872A67" w:rsidRPr="000F00EB" w:rsidRDefault="00872A67" w:rsidP="00872A67">
      <w:pPr>
        <w:pStyle w:val="P1-StandPara"/>
      </w:pPr>
      <w:r w:rsidRPr="000F00EB">
        <w:t>FNS also consulted with the following experts:</w:t>
      </w:r>
    </w:p>
    <w:p w:rsidR="00872A67" w:rsidRPr="000F00EB" w:rsidRDefault="00D61B3E" w:rsidP="00872A67">
      <w:pPr>
        <w:pStyle w:val="N1-1stBullet"/>
      </w:pPr>
      <w:r w:rsidRPr="000F00EB">
        <w:t>Darcy Freedman</w:t>
      </w:r>
      <w:r w:rsidR="00872A67" w:rsidRPr="000F00EB">
        <w:t xml:space="preserve">, </w:t>
      </w:r>
      <w:r w:rsidRPr="000F00EB">
        <w:t>University of South Carolina</w:t>
      </w:r>
      <w:r w:rsidR="00872A67" w:rsidRPr="000F00EB">
        <w:t xml:space="preserve">, </w:t>
      </w:r>
      <w:r w:rsidRPr="000F00EB">
        <w:t>803-777-1326</w:t>
      </w:r>
    </w:p>
    <w:p w:rsidR="00872A67" w:rsidRDefault="00872A67" w:rsidP="00580CDB">
      <w:pPr>
        <w:pStyle w:val="N1-1stBullet"/>
      </w:pPr>
      <w:r w:rsidRPr="000F00EB">
        <w:t>Punam Ohri-Vachaspati, Arizona State University, 602-496-2644</w:t>
      </w:r>
    </w:p>
    <w:p w:rsidR="00580CDB" w:rsidRDefault="00580CDB" w:rsidP="00580CDB">
      <w:pPr>
        <w:pStyle w:val="N1-1stBullet"/>
        <w:spacing w:line="480" w:lineRule="auto"/>
      </w:pPr>
      <w:r>
        <w:t xml:space="preserve">On October 17, 2011 FNS and Westat held a stakeholders meeting with representatives of eight organizations closely involved with the Farmers Market community to obtain their input on the research study.  The opinions expressed during this meeting helped </w:t>
      </w:r>
      <w:r>
        <w:lastRenderedPageBreak/>
        <w:t>inform the overall study design and the contents of the survey instrument.  After the meeting, there have been ongoing follow-up communications with the stakeholders to obtain further input on the survey instrument.</w:t>
      </w:r>
    </w:p>
    <w:p w:rsidR="00BF115F" w:rsidRPr="000F00EB" w:rsidRDefault="00BF115F" w:rsidP="00580CDB">
      <w:pPr>
        <w:pStyle w:val="N1-1stBullet"/>
        <w:spacing w:line="480" w:lineRule="auto"/>
      </w:pPr>
      <w:r w:rsidRPr="001109C6">
        <w:t xml:space="preserve">The information has been reviewed by </w:t>
      </w:r>
      <w:r w:rsidR="0041793B">
        <w:t xml:space="preserve">Leanne Tang, 202-720-6957, </w:t>
      </w:r>
      <w:r w:rsidRPr="001109C6">
        <w:t>of the Methods Branch of USDA’s National Agricultural Statistics Service (NASS), with special reference to the statistical procedures</w:t>
      </w:r>
      <w:r>
        <w:t xml:space="preserve">.  See the NASS comments in </w:t>
      </w:r>
      <w:r w:rsidR="00FA7AE8" w:rsidRPr="00FA7AE8">
        <w:rPr>
          <w:b/>
        </w:rPr>
        <w:t>Appendix F</w:t>
      </w:r>
      <w:r w:rsidR="00FE7AB8">
        <w:rPr>
          <w:b/>
        </w:rPr>
        <w:t>3</w:t>
      </w:r>
      <w:r w:rsidRPr="00CB230B">
        <w:rPr>
          <w:b/>
        </w:rPr>
        <w:t>.</w:t>
      </w:r>
      <w:r w:rsidRPr="003B6E5D">
        <w:t xml:space="preserve"> </w:t>
      </w:r>
      <w:r>
        <w:t xml:space="preserve"> </w:t>
      </w:r>
    </w:p>
    <w:p w:rsidR="006B6852" w:rsidRPr="000F00EB" w:rsidRDefault="003A57ED" w:rsidP="0088739A">
      <w:pPr>
        <w:pStyle w:val="Heading2"/>
      </w:pPr>
      <w:bookmarkStart w:id="80" w:name="_Toc286160549"/>
      <w:bookmarkStart w:id="81" w:name="_Toc290021768"/>
      <w:bookmarkStart w:id="82" w:name="_Toc329675318"/>
      <w:bookmarkStart w:id="83" w:name="_Toc329675906"/>
      <w:bookmarkEnd w:id="41"/>
      <w:r w:rsidRPr="000F00EB">
        <w:t>A.9.</w:t>
      </w:r>
      <w:r w:rsidRPr="000F00EB">
        <w:tab/>
      </w:r>
      <w:bookmarkEnd w:id="80"/>
      <w:bookmarkEnd w:id="81"/>
      <w:r w:rsidRPr="000F00EB">
        <w:t>Explain any Decision to Provide any Payment or Gift to Respondents, Other than Remuneration of Contractors or Grantees.</w:t>
      </w:r>
      <w:bookmarkEnd w:id="82"/>
      <w:bookmarkEnd w:id="83"/>
    </w:p>
    <w:p w:rsidR="0036700F" w:rsidRDefault="001C3665">
      <w:pPr>
        <w:autoSpaceDE w:val="0"/>
        <w:autoSpaceDN w:val="0"/>
        <w:adjustRightInd w:val="0"/>
        <w:spacing w:line="480" w:lineRule="auto"/>
        <w:ind w:firstLine="720"/>
        <w:rPr>
          <w:szCs w:val="24"/>
        </w:rPr>
      </w:pPr>
      <w:r w:rsidRPr="00042EDD">
        <w:rPr>
          <w:szCs w:val="24"/>
        </w:rPr>
        <w:t xml:space="preserve">SNAP </w:t>
      </w:r>
      <w:r w:rsidR="001C15F0">
        <w:rPr>
          <w:szCs w:val="24"/>
        </w:rPr>
        <w:t xml:space="preserve">clients </w:t>
      </w:r>
      <w:r w:rsidRPr="00042EDD">
        <w:rPr>
          <w:szCs w:val="24"/>
        </w:rPr>
        <w:t>are a diverse group. Because benefits are available to most low-income households with few resources, regardless of age, disability status, or family structure, participants represent a broad cross-section of the Nation's poor</w:t>
      </w:r>
      <w:r>
        <w:rPr>
          <w:szCs w:val="24"/>
        </w:rPr>
        <w:t xml:space="preserve"> (USDA, 2011)</w:t>
      </w:r>
      <w:r w:rsidRPr="00042EDD">
        <w:rPr>
          <w:szCs w:val="24"/>
        </w:rPr>
        <w:t>.</w:t>
      </w:r>
      <w:r>
        <w:rPr>
          <w:szCs w:val="24"/>
        </w:rPr>
        <w:t xml:space="preserve"> While we know a lot about the characteristics of SNAP </w:t>
      </w:r>
      <w:r w:rsidR="00F855B9">
        <w:rPr>
          <w:szCs w:val="24"/>
        </w:rPr>
        <w:t>clients</w:t>
      </w:r>
      <w:r>
        <w:rPr>
          <w:szCs w:val="24"/>
        </w:rPr>
        <w:t xml:space="preserve">, there is a lack of research on how to reach and implement effective studies with SNAP </w:t>
      </w:r>
      <w:r w:rsidR="00F855B9">
        <w:rPr>
          <w:szCs w:val="24"/>
        </w:rPr>
        <w:t>clients</w:t>
      </w:r>
      <w:r>
        <w:rPr>
          <w:szCs w:val="24"/>
        </w:rPr>
        <w:t>. While this study obtains valuable information on the determinants of SNAP participants’ decision to use their EBT card at the Farmers Markets, it also provides a unique opportunity to implement an “incentive experiment” to better understand the type of incentive schemes that may work best for future SNAP</w:t>
      </w:r>
      <w:r w:rsidR="001C15F0">
        <w:rPr>
          <w:szCs w:val="24"/>
        </w:rPr>
        <w:t xml:space="preserve"> client</w:t>
      </w:r>
      <w:r>
        <w:rPr>
          <w:szCs w:val="24"/>
        </w:rPr>
        <w:t xml:space="preserve"> surveys. </w:t>
      </w:r>
    </w:p>
    <w:p w:rsidR="0036700F" w:rsidRDefault="0036700F">
      <w:pPr>
        <w:spacing w:line="480" w:lineRule="auto"/>
        <w:ind w:firstLine="720"/>
      </w:pPr>
    </w:p>
    <w:p w:rsidR="0036700F" w:rsidRDefault="001C3665">
      <w:pPr>
        <w:spacing w:line="480" w:lineRule="auto"/>
        <w:ind w:firstLine="720"/>
      </w:pPr>
      <w:r>
        <w:t>One possible method of providing an incentive is to include a small cash payment with the advance materials.  The research on pre-paid incentives generally finds that small incentives, of approximately $1 or $2, have significant effects on mail</w:t>
      </w:r>
      <w:r w:rsidR="007800F6" w:rsidRPr="007800F6">
        <w:rPr>
          <w:rStyle w:val="FootnoteReference"/>
          <w:vertAlign w:val="superscript"/>
        </w:rPr>
        <w:footnoteReference w:id="10"/>
      </w:r>
      <w:r>
        <w:t xml:space="preserve"> and interviewer-administered surveys</w:t>
      </w:r>
      <w:r w:rsidR="007800F6" w:rsidRPr="007800F6">
        <w:rPr>
          <w:rStyle w:val="FootnoteReference"/>
          <w:vertAlign w:val="superscript"/>
        </w:rPr>
        <w:footnoteReference w:id="11"/>
      </w:r>
      <w:r w:rsidR="007800F6" w:rsidRPr="00891D80">
        <w:rPr>
          <w:vertAlign w:val="superscript"/>
        </w:rPr>
        <w:t>,</w:t>
      </w:r>
      <w:r w:rsidR="007800F6" w:rsidRPr="007800F6">
        <w:rPr>
          <w:rStyle w:val="FootnoteReference"/>
          <w:vertAlign w:val="superscript"/>
        </w:rPr>
        <w:footnoteReference w:id="12"/>
      </w:r>
      <w:r>
        <w:t xml:space="preserve">.  </w:t>
      </w:r>
      <w:r>
        <w:lastRenderedPageBreak/>
        <w:t>This same research has found that there are smaller gains in response rate for pre-paid incentives above $2.  For example, Trussell and Lavrakas</w:t>
      </w:r>
      <w:r w:rsidR="007800F6" w:rsidRPr="007800F6">
        <w:rPr>
          <w:rStyle w:val="FootnoteReference"/>
          <w:vertAlign w:val="superscript"/>
        </w:rPr>
        <w:footnoteReference w:id="13"/>
      </w:r>
      <w:r w:rsidRPr="007800F6">
        <w:rPr>
          <w:vertAlign w:val="superscript"/>
        </w:rPr>
        <w:t xml:space="preserve"> </w:t>
      </w:r>
      <w:r>
        <w:t>found a 13 point increase in response rate between $0 and $2, and a 6 point increase between $2 and $5.  Similar differences between $2 and $5 for telephone surveys were found by Brick et al</w:t>
      </w:r>
      <w:r w:rsidR="00891D80">
        <w:t>.</w:t>
      </w:r>
      <w:r w:rsidR="007800F6" w:rsidRPr="007800F6">
        <w:rPr>
          <w:rStyle w:val="FootnoteReference"/>
          <w:vertAlign w:val="superscript"/>
        </w:rPr>
        <w:footnoteReference w:id="14"/>
      </w:r>
      <w:r>
        <w:t xml:space="preserve">  Recent research associated with the National Household Education Survey has found increases of 5 percentage points when comparing $5 to $20.</w:t>
      </w:r>
    </w:p>
    <w:p w:rsidR="0036700F" w:rsidRDefault="0036700F">
      <w:pPr>
        <w:spacing w:line="480" w:lineRule="auto"/>
        <w:ind w:firstLine="720"/>
      </w:pPr>
    </w:p>
    <w:p w:rsidR="0036700F" w:rsidRDefault="001C3665">
      <w:pPr>
        <w:spacing w:line="480" w:lineRule="auto"/>
        <w:ind w:firstLine="720"/>
      </w:pPr>
      <w:r>
        <w:t xml:space="preserve">A second possible method is to promise the respondent </w:t>
      </w:r>
      <w:r w:rsidR="004F0EA7">
        <w:t>a cash incentive</w:t>
      </w:r>
      <w:r>
        <w:t xml:space="preserve"> for completing the survey.  The research on promised incentives is not as definitive.  In a meta-analysis of mail surveys, Church (1993) did not find a significant effect of small ($1, $2) promised incentives.  Inconsistent effects have been found for interviewer-mediated surveys.  In a meta-analysis of both telephone and personal interviewing, Singer found significant effects of promised incentives (Singer, et al. 1999).  In contrast, a review of more recent random digit dial (RDD) surveys did not find consistent effects (Cantor et al. 20</w:t>
      </w:r>
      <w:r w:rsidR="007800F6">
        <w:t>08).  For example, Singer et al</w:t>
      </w:r>
      <w:r w:rsidR="007800F6" w:rsidRPr="007800F6">
        <w:rPr>
          <w:rStyle w:val="FootnoteReference"/>
          <w:vertAlign w:val="superscript"/>
        </w:rPr>
        <w:footnoteReference w:id="15"/>
      </w:r>
      <w:r>
        <w:t xml:space="preserve"> found a $5 promised incentive to increase response rates at the screening stage by 7.4%.  However, a number of other studies have found no effect of a promised incentive for a screening interview (Cantor et al. 2008: Table 22.3)</w:t>
      </w:r>
      <w:r w:rsidR="007800F6" w:rsidRPr="007800F6">
        <w:rPr>
          <w:vertAlign w:val="superscript"/>
        </w:rPr>
        <w:t>11</w:t>
      </w:r>
      <w:r>
        <w:t xml:space="preserve">.  One reason why this might be the case is that a promise of money at the screener, which is the initial contact with the household, may sound more like a sales-pitch than a serious survey.  There has been more success when promising significantly more money when requesting to complete an extended interview of </w:t>
      </w:r>
      <w:r>
        <w:lastRenderedPageBreak/>
        <w:t>RDD respondents.</w:t>
      </w:r>
      <w:r w:rsidR="007800F6">
        <w:t xml:space="preserve">  For example, Strouse and Hall</w:t>
      </w:r>
      <w:r w:rsidR="007800F6" w:rsidRPr="007800F6">
        <w:rPr>
          <w:rStyle w:val="FootnoteReference"/>
          <w:vertAlign w:val="superscript"/>
        </w:rPr>
        <w:footnoteReference w:id="16"/>
      </w:r>
      <w:r w:rsidRPr="007800F6">
        <w:rPr>
          <w:vertAlign w:val="superscript"/>
        </w:rPr>
        <w:t xml:space="preserve"> </w:t>
      </w:r>
      <w:r>
        <w:t>did not find a significant effect of amounts in the $0 - $10 range, but did find a significant effect of $35 Cantor et al</w:t>
      </w:r>
      <w:r w:rsidR="00891D80" w:rsidRPr="00891D80">
        <w:rPr>
          <w:rStyle w:val="FootnoteReference"/>
          <w:vertAlign w:val="superscript"/>
        </w:rPr>
        <w:footnoteReference w:id="17"/>
      </w:r>
      <w:r>
        <w:t xml:space="preserve"> report an effect of 9.1 percentage points when offering $20.  Other studies have found amounts of $25 or more have been effective at the point of refusal conversion (Fesco, 2001</w:t>
      </w:r>
      <w:r w:rsidR="00891D80">
        <w:t>),</w:t>
      </w:r>
      <w:r w:rsidR="00891D80" w:rsidRPr="00891D80">
        <w:rPr>
          <w:rStyle w:val="FootnoteReference"/>
          <w:vertAlign w:val="superscript"/>
        </w:rPr>
        <w:footnoteReference w:id="18"/>
      </w:r>
      <w:r w:rsidR="00891D80" w:rsidRPr="00891D80">
        <w:rPr>
          <w:vertAlign w:val="superscript"/>
        </w:rPr>
        <w:t>,</w:t>
      </w:r>
      <w:r w:rsidR="00891D80">
        <w:rPr>
          <w:rStyle w:val="FootnoteReference"/>
          <w:vertAlign w:val="superscript"/>
        </w:rPr>
        <w:footnoteReference w:id="19"/>
      </w:r>
    </w:p>
    <w:p w:rsidR="0036700F" w:rsidRDefault="0036700F">
      <w:pPr>
        <w:spacing w:line="480" w:lineRule="auto"/>
        <w:ind w:firstLine="720"/>
      </w:pPr>
    </w:p>
    <w:p w:rsidR="0036700F" w:rsidRDefault="001C3665">
      <w:pPr>
        <w:spacing w:line="480" w:lineRule="auto"/>
        <w:ind w:firstLine="720"/>
      </w:pPr>
      <w:r>
        <w:t>There has been almost no research on the combination of a pre- and a promised incentive, even though these schemes are used on some surveys.  Three questions that are of particular interest are:</w:t>
      </w:r>
    </w:p>
    <w:p w:rsidR="001C3665" w:rsidRDefault="001C3665" w:rsidP="001C3665">
      <w:pPr>
        <w:spacing w:line="240" w:lineRule="auto"/>
        <w:ind w:left="1440" w:hanging="720"/>
      </w:pPr>
      <w:r>
        <w:t>1.</w:t>
      </w:r>
      <w:r>
        <w:tab/>
        <w:t xml:space="preserve">To what extent does the combination of pre and promised incentives increase response rates?  </w:t>
      </w:r>
    </w:p>
    <w:p w:rsidR="0036700F" w:rsidRDefault="0036700F">
      <w:pPr>
        <w:spacing w:line="240" w:lineRule="auto"/>
        <w:ind w:left="1440" w:hanging="720"/>
      </w:pPr>
    </w:p>
    <w:p w:rsidR="0036700F" w:rsidRDefault="001C3665">
      <w:pPr>
        <w:spacing w:line="240" w:lineRule="auto"/>
        <w:ind w:left="1440" w:hanging="720"/>
      </w:pPr>
      <w:r>
        <w:t>2.</w:t>
      </w:r>
      <w:r>
        <w:tab/>
        <w:t>Is it better to simply use one of the more effect</w:t>
      </w:r>
      <w:r w:rsidR="001B1814">
        <w:t>ive</w:t>
      </w:r>
      <w:r>
        <w:t xml:space="preserve"> methods (e.g., just a pre-paid or just a post-paid), rather a combination of the two?</w:t>
      </w:r>
    </w:p>
    <w:p w:rsidR="0036700F" w:rsidRDefault="0036700F">
      <w:pPr>
        <w:spacing w:line="240" w:lineRule="auto"/>
        <w:ind w:left="1440" w:hanging="720"/>
      </w:pPr>
    </w:p>
    <w:p w:rsidR="0036700F" w:rsidRDefault="001C3665">
      <w:pPr>
        <w:spacing w:line="240" w:lineRule="auto"/>
        <w:ind w:left="1440" w:hanging="720"/>
      </w:pPr>
      <w:r>
        <w:t>3.</w:t>
      </w:r>
      <w:r>
        <w:tab/>
        <w:t>Under either scenario, what are the best levels of incentives to use?</w:t>
      </w:r>
      <w:r w:rsidRPr="001121E8">
        <w:t xml:space="preserve"> </w:t>
      </w:r>
    </w:p>
    <w:p w:rsidR="0036700F" w:rsidRDefault="0036700F">
      <w:pPr>
        <w:spacing w:line="480" w:lineRule="auto"/>
        <w:ind w:firstLine="720"/>
      </w:pPr>
    </w:p>
    <w:p w:rsidR="009810C2" w:rsidRDefault="001C3665" w:rsidP="009810C2">
      <w:pPr>
        <w:spacing w:line="480" w:lineRule="auto"/>
      </w:pPr>
      <w:r>
        <w:t>The proposed experiment seeks to add to</w:t>
      </w:r>
      <w:r w:rsidR="00891D80">
        <w:t xml:space="preserve"> the above questions by testing</w:t>
      </w:r>
      <w:r>
        <w:t xml:space="preserve"> pre- and promised-incentives on responses rates and data quality.  The information learned from this experiment </w:t>
      </w:r>
      <w:r w:rsidR="00472C72">
        <w:t>will</w:t>
      </w:r>
      <w:r>
        <w:t xml:space="preserve"> inform decisions on incentives and the impact on response rates for future studies with similar study populations.  For pre-incentive payment, we are proposing payments of, $5 and $10.  For post-incentive payment, we are proposing payments of $10 and $20.  Therefore, the study will have </w:t>
      </w:r>
      <w:r w:rsidR="00254DE3">
        <w:t xml:space="preserve">4 </w:t>
      </w:r>
      <w:r>
        <w:t xml:space="preserve">conditions.  </w:t>
      </w:r>
      <w:bookmarkStart w:id="84" w:name="_Toc286158958"/>
      <w:bookmarkStart w:id="85" w:name="_Toc286160550"/>
      <w:bookmarkStart w:id="86" w:name="_Toc290021769"/>
    </w:p>
    <w:p w:rsidR="00311D65" w:rsidRDefault="00311D65" w:rsidP="009810C2">
      <w:pPr>
        <w:spacing w:line="480" w:lineRule="auto"/>
      </w:pPr>
    </w:p>
    <w:p w:rsidR="00311D65" w:rsidRDefault="007D1457" w:rsidP="007D1457">
      <w:pPr>
        <w:spacing w:line="480" w:lineRule="auto"/>
        <w:ind w:firstLine="720"/>
      </w:pPr>
      <w:r>
        <w:lastRenderedPageBreak/>
        <w:t>In addition, i</w:t>
      </w:r>
      <w:r w:rsidR="00311D65">
        <w:t xml:space="preserve">ndividuals who participate in the focus groups will receive a $60 cash incentive at the end of each of the discussions.  This amount is intended to </w:t>
      </w:r>
      <w:r w:rsidR="004F0EA7">
        <w:rPr>
          <w:color w:val="000000"/>
        </w:rPr>
        <w:t>increase response rate without enticing participation</w:t>
      </w:r>
      <w:r w:rsidR="004F0EA7">
        <w:t xml:space="preserve"> in the </w:t>
      </w:r>
      <w:r w:rsidR="00AC460F">
        <w:t>study</w:t>
      </w:r>
      <w:r w:rsidR="00311D65">
        <w:t xml:space="preserve">. OMB has approved this amount as an incentive for previous SNAP recipient focus groups [e.g., </w:t>
      </w:r>
      <w:r w:rsidR="00052A4C">
        <w:t>Task 1</w:t>
      </w:r>
      <w:r w:rsidR="00311D65">
        <w:t xml:space="preserve"> under this contract] and we believe it to be a reasonable incentive amount for the groups </w:t>
      </w:r>
      <w:r w:rsidR="005F21EB">
        <w:t>under this</w:t>
      </w:r>
      <w:r w:rsidR="00311D65">
        <w:t xml:space="preserve"> proposed study.</w:t>
      </w:r>
    </w:p>
    <w:p w:rsidR="009810C2" w:rsidRDefault="009810C2" w:rsidP="009810C2">
      <w:pPr>
        <w:spacing w:line="480" w:lineRule="auto"/>
      </w:pPr>
    </w:p>
    <w:p w:rsidR="009810C2" w:rsidRDefault="009810C2" w:rsidP="009810C2">
      <w:pPr>
        <w:spacing w:line="480" w:lineRule="auto"/>
      </w:pPr>
    </w:p>
    <w:p w:rsidR="006B6852" w:rsidRPr="009810C2" w:rsidRDefault="003A57ED" w:rsidP="003139C5">
      <w:pPr>
        <w:pStyle w:val="Heading2"/>
        <w:rPr>
          <w:color w:val="002060"/>
          <w:szCs w:val="28"/>
        </w:rPr>
      </w:pPr>
      <w:bookmarkStart w:id="87" w:name="_Toc329675907"/>
      <w:r w:rsidRPr="009810C2">
        <w:rPr>
          <w:color w:val="002060"/>
          <w:szCs w:val="28"/>
        </w:rPr>
        <w:t>A.10.</w:t>
      </w:r>
      <w:r w:rsidRPr="009810C2">
        <w:rPr>
          <w:color w:val="002060"/>
          <w:szCs w:val="28"/>
        </w:rPr>
        <w:tab/>
      </w:r>
      <w:bookmarkEnd w:id="84"/>
      <w:bookmarkEnd w:id="85"/>
      <w:bookmarkEnd w:id="86"/>
      <w:r w:rsidRPr="003139C5">
        <w:t>Explain any Assurance of Confidentiality Provided to Respondents and the Basis for the Assurance in Statute, Regulation, or Agency Policy.</w:t>
      </w:r>
      <w:bookmarkEnd w:id="87"/>
    </w:p>
    <w:p w:rsidR="003A57ED" w:rsidRPr="000F00EB" w:rsidRDefault="003A57ED" w:rsidP="003A57ED">
      <w:pPr>
        <w:pStyle w:val="P1-StandPara"/>
      </w:pPr>
      <w:r w:rsidRPr="000F00EB">
        <w:t>The individuals participating in this study will be assured that the information they provide will not be published in a form that identifies them</w:t>
      </w:r>
      <w:r w:rsidR="0033096C" w:rsidRPr="000F00EB">
        <w:t xml:space="preserve">.  </w:t>
      </w:r>
      <w:r w:rsidRPr="000F00EB">
        <w:t>No identifying information will be attached to any reports</w:t>
      </w:r>
      <w:r w:rsidR="0033096C" w:rsidRPr="000F00EB">
        <w:t xml:space="preserve">.  </w:t>
      </w:r>
      <w:r w:rsidRPr="000F00EB">
        <w:t>Identifying information will not be included in the public use dataset.</w:t>
      </w:r>
    </w:p>
    <w:p w:rsidR="003A57ED" w:rsidRPr="000F00EB" w:rsidRDefault="003A57ED" w:rsidP="004E3EB1">
      <w:pPr>
        <w:pStyle w:val="P1-StandPara"/>
      </w:pPr>
      <w:r w:rsidRPr="000F00EB">
        <w:t>Westat ha</w:t>
      </w:r>
      <w:r w:rsidR="00363B29" w:rsidRPr="000F00EB">
        <w:t>s</w:t>
      </w:r>
      <w:r w:rsidRPr="000F00EB">
        <w:t xml:space="preserve"> extensive experience in data collection efforts requiring strict procedures for maintaining the </w:t>
      </w:r>
      <w:r w:rsidR="001C15F0">
        <w:t>privacy</w:t>
      </w:r>
      <w:r w:rsidRPr="000F00EB">
        <w:t>, security, and integrity of data</w:t>
      </w:r>
      <w:r w:rsidR="0033096C" w:rsidRPr="000F00EB">
        <w:t xml:space="preserve">.  </w:t>
      </w:r>
      <w:r w:rsidRPr="000F00EB">
        <w:t xml:space="preserve">Specific data handling and reporting procedures will be employed to maintain the privacy of survey </w:t>
      </w:r>
      <w:r w:rsidR="00530CAB" w:rsidRPr="000F00EB">
        <w:t xml:space="preserve">and focus group </w:t>
      </w:r>
      <w:r w:rsidRPr="000F00EB">
        <w:t>participants and composite electronic files</w:t>
      </w:r>
      <w:r w:rsidR="0033096C" w:rsidRPr="000F00EB">
        <w:t xml:space="preserve">.  </w:t>
      </w:r>
      <w:r w:rsidRPr="000F00EB">
        <w:t>These data handling and reporting procedures include requiring all project staff, both permanent and temporary, to sign a confidentiality and nondisclosure agreement</w:t>
      </w:r>
      <w:r w:rsidR="009B50FC" w:rsidRPr="000F00EB">
        <w:t xml:space="preserve"> (</w:t>
      </w:r>
      <w:r w:rsidR="00596BAB" w:rsidRPr="001074B7">
        <w:rPr>
          <w:b/>
        </w:rPr>
        <w:t>Appendix G1</w:t>
      </w:r>
      <w:r w:rsidR="009B50FC" w:rsidRPr="000F00EB">
        <w:t>)</w:t>
      </w:r>
      <w:r w:rsidR="0033096C" w:rsidRPr="000F00EB">
        <w:t xml:space="preserve">.  </w:t>
      </w:r>
      <w:r w:rsidRPr="000F00EB">
        <w:t xml:space="preserve">In this agreement, staff pledges to maintain the </w:t>
      </w:r>
      <w:r w:rsidR="00084A9E">
        <w:t>privacy</w:t>
      </w:r>
      <w:r w:rsidR="00084A9E" w:rsidRPr="000F00EB">
        <w:t xml:space="preserve"> </w:t>
      </w:r>
      <w:r w:rsidRPr="000F00EB">
        <w:t xml:space="preserve">of all information collected from the respondents and will not disclose it to anyone other than authorized representatives of the </w:t>
      </w:r>
      <w:r w:rsidR="00A109B9" w:rsidRPr="000F00EB">
        <w:t>study</w:t>
      </w:r>
      <w:r w:rsidRPr="000F00EB">
        <w:t>, except as otherwise required by law</w:t>
      </w:r>
      <w:r w:rsidR="0033096C" w:rsidRPr="000F00EB">
        <w:t xml:space="preserve">.  </w:t>
      </w:r>
      <w:r w:rsidRPr="000F00EB">
        <w:t xml:space="preserve">In addition, </w:t>
      </w:r>
      <w:r w:rsidR="00530CAB" w:rsidRPr="000F00EB">
        <w:t>Westat has</w:t>
      </w:r>
      <w:r w:rsidRPr="000F00EB">
        <w:t xml:space="preserve"> established a number of procedures to ensure the </w:t>
      </w:r>
      <w:r w:rsidR="001C15F0">
        <w:t>privacy</w:t>
      </w:r>
      <w:r w:rsidR="001C15F0" w:rsidRPr="000F00EB">
        <w:t xml:space="preserve"> </w:t>
      </w:r>
      <w:r w:rsidRPr="000F00EB">
        <w:t>and security of electronic data in their offices during the data collection and processing period</w:t>
      </w:r>
      <w:r w:rsidR="0033096C" w:rsidRPr="000F00EB">
        <w:t xml:space="preserve">.  </w:t>
      </w:r>
      <w:r w:rsidRPr="000F00EB">
        <w:t xml:space="preserve">A system of record notice (SORN) titled </w:t>
      </w:r>
      <w:r w:rsidR="009B50FC" w:rsidRPr="000F00EB">
        <w:rPr>
          <w:rFonts w:cs="Arial"/>
          <w:szCs w:val="24"/>
          <w:u w:val="single"/>
        </w:rPr>
        <w:t>FNS-8 USDA/FNS Studies and Reports</w:t>
      </w:r>
      <w:r w:rsidR="009B50FC" w:rsidRPr="000F00EB">
        <w:rPr>
          <w:rFonts w:cs="Arial"/>
          <w:szCs w:val="24"/>
        </w:rPr>
        <w:t xml:space="preserve"> in the Federal Register on March 31, 2000, Volume 65, Number 63, and is </w:t>
      </w:r>
      <w:r w:rsidR="009B50FC" w:rsidRPr="000F00EB">
        <w:rPr>
          <w:rFonts w:cs="Arial"/>
          <w:szCs w:val="24"/>
        </w:rPr>
        <w:lastRenderedPageBreak/>
        <w:t xml:space="preserve">located on pages 17251-17252 </w:t>
      </w:r>
      <w:r w:rsidR="009B50FC" w:rsidRPr="000F00EB">
        <w:rPr>
          <w:szCs w:val="24"/>
        </w:rPr>
        <w:t>discusses the terms of protections that will be provided to respondents</w:t>
      </w:r>
      <w:r w:rsidRPr="000F00EB">
        <w:t>.</w:t>
      </w:r>
    </w:p>
    <w:p w:rsidR="006B6852" w:rsidRPr="000F00EB" w:rsidRDefault="00693A5F" w:rsidP="004E3EB1">
      <w:pPr>
        <w:pStyle w:val="P1-StandPara"/>
      </w:pPr>
      <w:r w:rsidRPr="000F00EB">
        <w:t>Participants in this study will be subject to assurances and safeguards as provided by the Privacy Act of 1974 (5 USC 552a), which requires the safeguarding of individuals against invasion of privacy. The Privacy Act also provides for the confidential treatment of records maintained by a Federal agency according to either the individual</w:t>
      </w:r>
      <w:r w:rsidR="006B6852" w:rsidRPr="000F00EB">
        <w:t>’</w:t>
      </w:r>
      <w:r w:rsidRPr="000F00EB">
        <w:t>s name or some other identifier.</w:t>
      </w:r>
    </w:p>
    <w:p w:rsidR="00AE1010" w:rsidRPr="000F00EB" w:rsidRDefault="00451F43" w:rsidP="004E3EB1">
      <w:pPr>
        <w:pStyle w:val="P1-StandPara"/>
        <w:rPr>
          <w:rFonts w:cs="GillSans"/>
        </w:rPr>
      </w:pPr>
      <w:r w:rsidRPr="000F00EB">
        <w:t>P</w:t>
      </w:r>
      <w:r w:rsidR="00693A5F" w:rsidRPr="000F00EB">
        <w:t>articipati</w:t>
      </w:r>
      <w:r w:rsidRPr="000F00EB">
        <w:t>on in the</w:t>
      </w:r>
      <w:r w:rsidR="002625D1" w:rsidRPr="000F00EB">
        <w:t xml:space="preserve"> </w:t>
      </w:r>
      <w:r w:rsidRPr="000F00EB">
        <w:t xml:space="preserve">study </w:t>
      </w:r>
      <w:r w:rsidR="00693A5F" w:rsidRPr="000F00EB">
        <w:t>is voluntary and</w:t>
      </w:r>
      <w:r w:rsidRPr="000F00EB">
        <w:t xml:space="preserve"> all</w:t>
      </w:r>
      <w:r w:rsidR="00693A5F" w:rsidRPr="000F00EB">
        <w:t xml:space="preserve"> respondents will be </w:t>
      </w:r>
      <w:r w:rsidRPr="000F00EB">
        <w:t xml:space="preserve">so </w:t>
      </w:r>
      <w:r w:rsidR="00693A5F" w:rsidRPr="000F00EB">
        <w:t xml:space="preserve">informed before beginning </w:t>
      </w:r>
      <w:r w:rsidRPr="000F00EB">
        <w:t xml:space="preserve">either </w:t>
      </w:r>
      <w:r w:rsidR="00E101BC" w:rsidRPr="000F00EB">
        <w:t xml:space="preserve">the </w:t>
      </w:r>
      <w:r w:rsidR="00693A5F" w:rsidRPr="000F00EB">
        <w:t>survey</w:t>
      </w:r>
      <w:r w:rsidRPr="000F00EB">
        <w:t xml:space="preserve"> or focus groups. </w:t>
      </w:r>
      <w:r w:rsidR="00693A5F" w:rsidRPr="000F00EB">
        <w:t xml:space="preserve">Respondents will </w:t>
      </w:r>
      <w:r w:rsidR="00112086" w:rsidRPr="000F00EB">
        <w:t xml:space="preserve">also </w:t>
      </w:r>
      <w:r w:rsidR="00693A5F" w:rsidRPr="000F00EB">
        <w:t xml:space="preserve">be informed </w:t>
      </w:r>
      <w:r w:rsidR="00F112B3" w:rsidRPr="000F00EB">
        <w:t xml:space="preserve">that information provided is </w:t>
      </w:r>
      <w:r w:rsidR="007C7422" w:rsidRPr="000F00EB">
        <w:t>private</w:t>
      </w:r>
      <w:r w:rsidR="00F112B3" w:rsidRPr="000F00EB">
        <w:t xml:space="preserve"> and </w:t>
      </w:r>
      <w:r w:rsidR="00693A5F" w:rsidRPr="000F00EB">
        <w:t xml:space="preserve">held in a secure manner and will not be disclosed, unless otherwise compelled by law. </w:t>
      </w:r>
      <w:r w:rsidR="00112086" w:rsidRPr="000F00EB">
        <w:t xml:space="preserve">Furthermore, SNAP </w:t>
      </w:r>
      <w:r w:rsidR="00530CAB" w:rsidRPr="000F00EB">
        <w:t xml:space="preserve">participants </w:t>
      </w:r>
      <w:r w:rsidR="00112086" w:rsidRPr="000F00EB">
        <w:rPr>
          <w:color w:val="000000" w:themeColor="text1"/>
        </w:rPr>
        <w:t xml:space="preserve">will be assured that participating in the study </w:t>
      </w:r>
      <w:r w:rsidR="00693A5F" w:rsidRPr="000F00EB">
        <w:rPr>
          <w:color w:val="000000" w:themeColor="text1"/>
        </w:rPr>
        <w:t xml:space="preserve">will </w:t>
      </w:r>
      <w:r w:rsidR="00112086" w:rsidRPr="000F00EB">
        <w:rPr>
          <w:color w:val="000000" w:themeColor="text1"/>
        </w:rPr>
        <w:t xml:space="preserve">not </w:t>
      </w:r>
      <w:r w:rsidR="00693A5F" w:rsidRPr="000F00EB">
        <w:rPr>
          <w:color w:val="000000" w:themeColor="text1"/>
        </w:rPr>
        <w:t>impact their participation in the SNAP program</w:t>
      </w:r>
      <w:r w:rsidR="00607936" w:rsidRPr="000F00EB">
        <w:rPr>
          <w:color w:val="000000" w:themeColor="text1"/>
        </w:rPr>
        <w:t xml:space="preserve"> or any benefits to which they are entitled</w:t>
      </w:r>
      <w:r w:rsidR="002625D1" w:rsidRPr="000F00EB">
        <w:rPr>
          <w:color w:val="000000" w:themeColor="text1"/>
        </w:rPr>
        <w:t>.</w:t>
      </w:r>
      <w:r w:rsidR="006B6852" w:rsidRPr="000F00EB">
        <w:rPr>
          <w:color w:val="000000" w:themeColor="text1"/>
        </w:rPr>
        <w:t xml:space="preserve"> </w:t>
      </w:r>
      <w:r w:rsidR="002C0312" w:rsidRPr="000F00EB">
        <w:rPr>
          <w:color w:val="000000" w:themeColor="text1"/>
        </w:rPr>
        <w:t>Finally, focus group participants will be asked permission to audio-record the discussion; a common procedure intended solely to ensure the accuracy of these qualitative data.</w:t>
      </w:r>
      <w:r w:rsidR="006B6852" w:rsidRPr="000F00EB">
        <w:rPr>
          <w:color w:val="000000" w:themeColor="text1"/>
        </w:rPr>
        <w:t xml:space="preserve"> </w:t>
      </w:r>
      <w:r w:rsidR="002C0312" w:rsidRPr="000F00EB">
        <w:rPr>
          <w:color w:val="000000" w:themeColor="text1"/>
        </w:rPr>
        <w:t xml:space="preserve">During the discussion, participants will </w:t>
      </w:r>
      <w:r w:rsidR="00311D65">
        <w:rPr>
          <w:color w:val="000000" w:themeColor="text1"/>
        </w:rPr>
        <w:t xml:space="preserve">be </w:t>
      </w:r>
      <w:r w:rsidR="002C0312" w:rsidRPr="000F00EB">
        <w:rPr>
          <w:color w:val="000000" w:themeColor="text1"/>
        </w:rPr>
        <w:t xml:space="preserve">identified only by their first name, further ensuring their </w:t>
      </w:r>
      <w:r w:rsidR="00A749BA" w:rsidRPr="000F00EB">
        <w:rPr>
          <w:color w:val="000000" w:themeColor="text1"/>
        </w:rPr>
        <w:t>privacy</w:t>
      </w:r>
      <w:r w:rsidR="002C0312" w:rsidRPr="000F00EB">
        <w:rPr>
          <w:color w:val="000000" w:themeColor="text1"/>
        </w:rPr>
        <w:t>.</w:t>
      </w:r>
      <w:r w:rsidR="006B6852" w:rsidRPr="000F00EB">
        <w:rPr>
          <w:color w:val="000000" w:themeColor="text1"/>
        </w:rPr>
        <w:t xml:space="preserve"> </w:t>
      </w:r>
      <w:r w:rsidR="002C0312" w:rsidRPr="000F00EB">
        <w:rPr>
          <w:color w:val="000000" w:themeColor="text1"/>
        </w:rPr>
        <w:t>Audio-recordings will be stored on Westat</w:t>
      </w:r>
      <w:r w:rsidR="006B6852" w:rsidRPr="000F00EB">
        <w:rPr>
          <w:color w:val="000000" w:themeColor="text1"/>
        </w:rPr>
        <w:t>’</w:t>
      </w:r>
      <w:r w:rsidR="002C0312" w:rsidRPr="000F00EB">
        <w:rPr>
          <w:color w:val="000000" w:themeColor="text1"/>
        </w:rPr>
        <w:t>s secure network, accessible only to project staff that has been granted access to the password-protected audio files.</w:t>
      </w:r>
    </w:p>
    <w:p w:rsidR="00521130" w:rsidRPr="000F00EB" w:rsidRDefault="00D67C50" w:rsidP="004E3EB1">
      <w:pPr>
        <w:pStyle w:val="P1-StandPara"/>
      </w:pPr>
      <w:r w:rsidRPr="000F00EB">
        <w:t>Names and phone numbers will not be linked to the data.</w:t>
      </w:r>
      <w:r w:rsidR="006B6852" w:rsidRPr="000F00EB">
        <w:t xml:space="preserve"> </w:t>
      </w:r>
      <w:r w:rsidRPr="000F00EB">
        <w:t xml:space="preserve">Survey respondents will have a unique ID number and analysis will be conducted on data sets that include only respondent ID numbers. All data will be securely stored in locked file cabinets or password-protected computers, and accessible only to Westat project </w:t>
      </w:r>
      <w:r w:rsidR="00BB374B" w:rsidRPr="000F00EB">
        <w:t>staff.</w:t>
      </w:r>
      <w:r w:rsidR="006B6852" w:rsidRPr="000F00EB">
        <w:t xml:space="preserve"> </w:t>
      </w:r>
      <w:r w:rsidR="00BB374B" w:rsidRPr="000F00EB">
        <w:t>Names and phone numbers will be destroyed within 12 months of the end of the contract.</w:t>
      </w:r>
    </w:p>
    <w:p w:rsidR="00D67C50" w:rsidRPr="000F00EB" w:rsidRDefault="00D67C50" w:rsidP="004E3EB1">
      <w:pPr>
        <w:pStyle w:val="P1-StandPara"/>
      </w:pPr>
    </w:p>
    <w:p w:rsidR="003A57ED" w:rsidRPr="000F00EB" w:rsidRDefault="003A57ED" w:rsidP="0088739A">
      <w:pPr>
        <w:pStyle w:val="Heading4"/>
      </w:pPr>
      <w:bookmarkStart w:id="88" w:name="_Toc286158960"/>
      <w:bookmarkStart w:id="89" w:name="_Toc286160552"/>
      <w:r w:rsidRPr="000F00EB">
        <w:lastRenderedPageBreak/>
        <w:tab/>
        <w:t>Institutional Review Board</w:t>
      </w:r>
      <w:bookmarkEnd w:id="88"/>
      <w:bookmarkEnd w:id="89"/>
    </w:p>
    <w:p w:rsidR="003A57ED" w:rsidRPr="001449BB" w:rsidRDefault="00BB374B" w:rsidP="004E3EB1">
      <w:pPr>
        <w:pStyle w:val="P1-StandPara"/>
      </w:pPr>
      <w:r w:rsidRPr="000F00EB">
        <w:t>Westat Institutional Review Board (IRB) serves as the organization</w:t>
      </w:r>
      <w:r w:rsidR="006B6852" w:rsidRPr="000F00EB">
        <w:t>’</w:t>
      </w:r>
      <w:r w:rsidRPr="000F00EB">
        <w:t>s administrative body; it conducts prospective reviews of proposed research and monitors continuing research for the purpose of safeguarding research participants</w:t>
      </w:r>
      <w:r w:rsidR="006B6852" w:rsidRPr="000F00EB">
        <w:t>’</w:t>
      </w:r>
      <w:r w:rsidRPr="000F00EB">
        <w:t xml:space="preserve"> rights and welfare. All research involving interactions or interventions with human subjects is within the purview of the Westat IRB. Westat</w:t>
      </w:r>
      <w:r w:rsidR="006B6852" w:rsidRPr="000F00EB">
        <w:t>’</w:t>
      </w:r>
      <w:r w:rsidRPr="000F00EB">
        <w:t>s IRB is the local agent responsible for ensuring that the organization</w:t>
      </w:r>
      <w:r w:rsidR="006B6852" w:rsidRPr="000F00EB">
        <w:t>’</w:t>
      </w:r>
      <w:r w:rsidRPr="000F00EB">
        <w:t>s research: 1) meets the highest ethical standards; and 2) receives fair, timely, and collegial review by an external panel. Westat</w:t>
      </w:r>
      <w:r w:rsidR="006B6852" w:rsidRPr="000F00EB">
        <w:t>’</w:t>
      </w:r>
      <w:r w:rsidRPr="000F00EB">
        <w:t>s IRB currently holds a federal-wide assurance (FWA) of compliance from the U.S. Department of Health and Human Services</w:t>
      </w:r>
      <w:r w:rsidR="006B6852" w:rsidRPr="000F00EB">
        <w:t>’</w:t>
      </w:r>
      <w:r w:rsidRPr="000F00EB">
        <w:t xml:space="preserve"> Office of Human Research Protections (DHHS/OHRP). The FWA covers all federally supported or conducted research involving human subjects. All study materials and instruments were submitted and approved by Westat</w:t>
      </w:r>
      <w:r w:rsidR="006B6852" w:rsidRPr="000F00EB">
        <w:t>’</w:t>
      </w:r>
      <w:r w:rsidRPr="000F00EB">
        <w:t>s IRB.</w:t>
      </w:r>
      <w:r w:rsidR="006B6852" w:rsidRPr="000F00EB">
        <w:t xml:space="preserve"> </w:t>
      </w:r>
      <w:r w:rsidRPr="000F00EB">
        <w:t xml:space="preserve">Copies of the IRB approval letters are in </w:t>
      </w:r>
      <w:r w:rsidR="00596BAB" w:rsidRPr="001074B7">
        <w:rPr>
          <w:b/>
        </w:rPr>
        <w:t>Appendix G2.</w:t>
      </w:r>
    </w:p>
    <w:p w:rsidR="003A57ED" w:rsidRPr="000F00EB" w:rsidRDefault="003A57ED" w:rsidP="004E3EB1">
      <w:pPr>
        <w:pStyle w:val="P1-StandPara"/>
      </w:pPr>
    </w:p>
    <w:p w:rsidR="006B6852" w:rsidRPr="000F00EB" w:rsidRDefault="00C1716F" w:rsidP="0088739A">
      <w:pPr>
        <w:pStyle w:val="Heading2"/>
      </w:pPr>
      <w:bookmarkStart w:id="90" w:name="_Toc286158961"/>
      <w:bookmarkStart w:id="91" w:name="_Toc286160553"/>
      <w:bookmarkStart w:id="92" w:name="_Toc290021770"/>
      <w:bookmarkStart w:id="93" w:name="_Toc329675319"/>
      <w:bookmarkStart w:id="94" w:name="_Toc329675908"/>
      <w:r w:rsidRPr="000F00EB">
        <w:t>A.11.</w:t>
      </w:r>
      <w:r w:rsidRPr="000F00EB">
        <w:tab/>
      </w:r>
      <w:bookmarkEnd w:id="90"/>
      <w:bookmarkEnd w:id="91"/>
      <w:bookmarkEnd w:id="92"/>
      <w:r w:rsidRPr="000F00EB">
        <w:t>Provide Additional Justification for any Questions of a Sensitive Nature, such as Sexual Behavior or Attitudes, Religious Beliefs, and Other Matters that are Commonly Considered Private.</w:t>
      </w:r>
      <w:bookmarkEnd w:id="93"/>
      <w:bookmarkEnd w:id="94"/>
    </w:p>
    <w:p w:rsidR="00C1716F" w:rsidRPr="000F00EB" w:rsidRDefault="00C1716F" w:rsidP="0088739A">
      <w:pPr>
        <w:pStyle w:val="Heading2"/>
      </w:pPr>
      <w:r w:rsidRPr="000F00EB">
        <w:tab/>
      </w:r>
      <w:bookmarkStart w:id="95" w:name="_Toc329675320"/>
      <w:bookmarkStart w:id="96" w:name="_Toc329675909"/>
      <w:r w:rsidRPr="000F00EB">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95"/>
      <w:bookmarkEnd w:id="96"/>
    </w:p>
    <w:p w:rsidR="006B6852" w:rsidRPr="000F00EB" w:rsidRDefault="00BB374B" w:rsidP="004E3EB1">
      <w:pPr>
        <w:pStyle w:val="P1-StandPara"/>
      </w:pPr>
      <w:r w:rsidRPr="000F00EB">
        <w:t>The survey questions and focus group discussion topics are not considered to be sensitive.</w:t>
      </w:r>
      <w:r w:rsidR="006B6852" w:rsidRPr="000F00EB">
        <w:t xml:space="preserve"> </w:t>
      </w:r>
      <w:r w:rsidR="00317DB0" w:rsidRPr="000F00EB">
        <w:t>P</w:t>
      </w:r>
      <w:r w:rsidRPr="000F00EB">
        <w:t xml:space="preserve">articipants can choose </w:t>
      </w:r>
      <w:r w:rsidR="00311D65">
        <w:t xml:space="preserve">not </w:t>
      </w:r>
      <w:r w:rsidRPr="000F00EB">
        <w:t>to answer any question and particip</w:t>
      </w:r>
      <w:r w:rsidR="00317DB0" w:rsidRPr="000F00EB">
        <w:t>ation in the study is voluntary.</w:t>
      </w:r>
      <w:r w:rsidR="006B6852" w:rsidRPr="000F00EB">
        <w:t xml:space="preserve"> </w:t>
      </w:r>
      <w:r w:rsidR="00D61B3E" w:rsidRPr="000F00EB">
        <w:t xml:space="preserve"> A</w:t>
      </w:r>
      <w:r w:rsidR="00825A30" w:rsidRPr="000F00EB">
        <w:t xml:space="preserve"> survey questionnaire was developed and all survey items </w:t>
      </w:r>
      <w:r w:rsidR="00317DB0" w:rsidRPr="000F00EB">
        <w:t>have been cognitively tested</w:t>
      </w:r>
      <w:r w:rsidR="00825A30" w:rsidRPr="000F00EB">
        <w:t xml:space="preserve"> </w:t>
      </w:r>
      <w:r w:rsidR="00825A30" w:rsidRPr="000F00EB">
        <w:lastRenderedPageBreak/>
        <w:t xml:space="preserve">with </w:t>
      </w:r>
      <w:r w:rsidR="00D61B3E" w:rsidRPr="000F00EB">
        <w:t>SNAP participants</w:t>
      </w:r>
      <w:r w:rsidR="00825A30" w:rsidRPr="000F00EB">
        <w:t xml:space="preserve">; </w:t>
      </w:r>
      <w:r w:rsidR="00317DB0" w:rsidRPr="000F00EB">
        <w:t>no respondent indicated unwillingness to answer the question or discomfort with providing a response.</w:t>
      </w:r>
    </w:p>
    <w:p w:rsidR="00825A30" w:rsidRPr="000F00EB" w:rsidRDefault="00825A30" w:rsidP="0088739A">
      <w:pPr>
        <w:pStyle w:val="Heading2"/>
      </w:pPr>
      <w:bookmarkStart w:id="97" w:name="_Toc286158962"/>
      <w:bookmarkStart w:id="98" w:name="_Toc286160554"/>
      <w:bookmarkStart w:id="99" w:name="_Toc290021771"/>
    </w:p>
    <w:p w:rsidR="00530CAB" w:rsidRPr="000F00EB" w:rsidRDefault="00530CAB" w:rsidP="0088739A">
      <w:pPr>
        <w:pStyle w:val="Heading2"/>
      </w:pPr>
      <w:bookmarkStart w:id="100" w:name="_Toc329675321"/>
      <w:bookmarkStart w:id="101" w:name="_Toc329675910"/>
      <w:r w:rsidRPr="000F00EB">
        <w:t>A.12.</w:t>
      </w:r>
      <w:r w:rsidRPr="000F00EB">
        <w:tab/>
      </w:r>
      <w:bookmarkEnd w:id="97"/>
      <w:bookmarkEnd w:id="98"/>
      <w:bookmarkEnd w:id="99"/>
      <w:r w:rsidRPr="000F00EB">
        <w:t>Provide Estimates of the Hour Burden of the Collection of Information.</w:t>
      </w:r>
      <w:r w:rsidR="006B6852" w:rsidRPr="000F00EB">
        <w:t xml:space="preserve"> </w:t>
      </w:r>
      <w:r w:rsidRPr="000F00EB">
        <w:t>The statement should:</w:t>
      </w:r>
      <w:bookmarkEnd w:id="100"/>
      <w:bookmarkEnd w:id="101"/>
    </w:p>
    <w:p w:rsidR="006B6852" w:rsidRPr="000F00EB" w:rsidRDefault="00530CAB" w:rsidP="0088739A">
      <w:pPr>
        <w:pStyle w:val="Heading2"/>
        <w:numPr>
          <w:ilvl w:val="0"/>
          <w:numId w:val="20"/>
        </w:numPr>
        <w:spacing w:after="0"/>
        <w:ind w:left="1526"/>
        <w:rPr>
          <w:color w:val="244061" w:themeColor="accent1" w:themeShade="80"/>
          <w:sz w:val="30"/>
          <w:szCs w:val="30"/>
        </w:rPr>
      </w:pPr>
      <w:bookmarkStart w:id="102" w:name="_Toc329675322"/>
      <w:bookmarkStart w:id="103" w:name="_Toc329675911"/>
      <w:r w:rsidRPr="000F00EB">
        <w:rPr>
          <w:color w:val="244061" w:themeColor="accent1" w:themeShade="80"/>
          <w:sz w:val="30"/>
          <w:szCs w:val="30"/>
        </w:rPr>
        <w:t>Indicate the number of respondents, frequency of response, annual hour burden, and an explanation of how the burden was estimated.</w:t>
      </w:r>
      <w:r w:rsidR="006B6852" w:rsidRPr="000F00EB">
        <w:rPr>
          <w:color w:val="244061" w:themeColor="accent1" w:themeShade="80"/>
          <w:sz w:val="30"/>
          <w:szCs w:val="30"/>
        </w:rPr>
        <w:t xml:space="preserve"> </w:t>
      </w:r>
      <w:r w:rsidRPr="000F00EB">
        <w:rPr>
          <w:color w:val="244061" w:themeColor="accent1" w:themeShade="80"/>
          <w:sz w:val="30"/>
          <w:szCs w:val="30"/>
        </w:rPr>
        <w:t>If this request for approval covers more than one form, provide separate hour burden estimates for each form and aggregate the hour burdens in Item 14 of OMB Form 83-I.</w:t>
      </w:r>
      <w:bookmarkEnd w:id="102"/>
      <w:bookmarkEnd w:id="103"/>
    </w:p>
    <w:p w:rsidR="006B6852" w:rsidRPr="000F00EB" w:rsidRDefault="00530CAB" w:rsidP="0088739A">
      <w:pPr>
        <w:pStyle w:val="Heading2"/>
        <w:numPr>
          <w:ilvl w:val="0"/>
          <w:numId w:val="20"/>
        </w:numPr>
        <w:ind w:left="1530"/>
        <w:rPr>
          <w:color w:val="244061" w:themeColor="accent1" w:themeShade="80"/>
          <w:sz w:val="30"/>
          <w:szCs w:val="30"/>
        </w:rPr>
      </w:pPr>
      <w:bookmarkStart w:id="104" w:name="_Toc329675323"/>
      <w:bookmarkStart w:id="105" w:name="_Toc329675912"/>
      <w:r w:rsidRPr="000F00EB">
        <w:rPr>
          <w:color w:val="244061" w:themeColor="accent1" w:themeShade="80"/>
          <w:sz w:val="30"/>
          <w:szCs w:val="30"/>
        </w:rPr>
        <w:t>Provide estimates of annualized cost to respondents for the hour burdens for collections of information, identifying and using appropriate wage rate categories.</w:t>
      </w:r>
      <w:bookmarkEnd w:id="104"/>
      <w:bookmarkEnd w:id="105"/>
    </w:p>
    <w:p w:rsidR="00C1716F" w:rsidRPr="000F00EB" w:rsidRDefault="00C1716F" w:rsidP="004E3EB1">
      <w:pPr>
        <w:pStyle w:val="P1-StandPara"/>
      </w:pPr>
      <w:r w:rsidRPr="000F00EB">
        <w:t>Table A12</w:t>
      </w:r>
      <w:r w:rsidR="002238D4">
        <w:t>A</w:t>
      </w:r>
      <w:r w:rsidRPr="000F00EB">
        <w:t xml:space="preserve"> shows sample sizes, estimated burden, and estimated annualized cost of respondent burden for each part of the data collection and for total burden.</w:t>
      </w:r>
      <w:r w:rsidR="00267396">
        <w:t xml:space="preserve">  </w:t>
      </w:r>
      <w:r w:rsidR="00A734D3">
        <w:t xml:space="preserve">The current OMB Inventory for OMB 0584-0564 (Expiration Date November 30, 2014) is 17,499 hours.  This information collection will add </w:t>
      </w:r>
      <w:r w:rsidR="00DC6514">
        <w:t>3,758</w:t>
      </w:r>
      <w:r w:rsidR="00A734D3">
        <w:t xml:space="preserve"> burden hours.</w:t>
      </w:r>
    </w:p>
    <w:p w:rsidR="00251185" w:rsidRPr="000F00EB" w:rsidRDefault="00C1716F" w:rsidP="004E3EB1">
      <w:pPr>
        <w:pStyle w:val="P1-StandPara"/>
      </w:pPr>
      <w:r w:rsidRPr="000F00EB">
        <w:t xml:space="preserve">The estimated annualized cost to </w:t>
      </w:r>
      <w:r w:rsidR="00E6622A" w:rsidRPr="000F00EB">
        <w:t xml:space="preserve">survey </w:t>
      </w:r>
      <w:r w:rsidRPr="000F00EB">
        <w:t xml:space="preserve">respondents </w:t>
      </w:r>
      <w:r w:rsidR="00E6622A" w:rsidRPr="000F00EB">
        <w:t xml:space="preserve">and focus group participants is based on the national minimum wage of $7.25 per hour. </w:t>
      </w:r>
    </w:p>
    <w:p w:rsidR="00722E73" w:rsidRPr="000F00EB" w:rsidRDefault="00722E73">
      <w:pPr>
        <w:spacing w:line="240" w:lineRule="auto"/>
        <w:rPr>
          <w:rFonts w:ascii="Franklin Gothic Medium" w:hAnsi="Franklin Gothic Medium"/>
          <w:sz w:val="22"/>
          <w:szCs w:val="32"/>
        </w:rPr>
      </w:pPr>
      <w:bookmarkStart w:id="106" w:name="_Toc282508099"/>
    </w:p>
    <w:p w:rsidR="006B6852" w:rsidRPr="000F00EB" w:rsidRDefault="006D3765" w:rsidP="0088739A">
      <w:pPr>
        <w:pStyle w:val="TT-TableTitle"/>
        <w:rPr>
          <w:sz w:val="20"/>
          <w:szCs w:val="20"/>
        </w:rPr>
      </w:pPr>
      <w:bookmarkStart w:id="107" w:name="_Toc329675324"/>
      <w:bookmarkStart w:id="108" w:name="_Toc329675913"/>
      <w:r w:rsidRPr="000F00EB">
        <w:rPr>
          <w:sz w:val="20"/>
          <w:szCs w:val="20"/>
        </w:rPr>
        <w:t>Table A</w:t>
      </w:r>
      <w:r w:rsidR="00726CDF" w:rsidRPr="000F00EB">
        <w:rPr>
          <w:sz w:val="20"/>
          <w:szCs w:val="20"/>
        </w:rPr>
        <w:t>.</w:t>
      </w:r>
      <w:r w:rsidRPr="000F00EB">
        <w:rPr>
          <w:sz w:val="20"/>
          <w:szCs w:val="20"/>
        </w:rPr>
        <w:t>1</w:t>
      </w:r>
      <w:r w:rsidR="002A49D6" w:rsidRPr="000F00EB">
        <w:rPr>
          <w:sz w:val="20"/>
          <w:szCs w:val="20"/>
        </w:rPr>
        <w:t>2</w:t>
      </w:r>
      <w:r w:rsidR="00D05707" w:rsidRPr="000F00EB">
        <w:rPr>
          <w:sz w:val="20"/>
          <w:szCs w:val="20"/>
        </w:rPr>
        <w:t>A</w:t>
      </w:r>
      <w:r w:rsidRPr="000F00EB">
        <w:rPr>
          <w:sz w:val="20"/>
          <w:szCs w:val="20"/>
        </w:rPr>
        <w:tab/>
      </w:r>
      <w:bookmarkStart w:id="109" w:name="_Toc282508100"/>
      <w:bookmarkEnd w:id="106"/>
      <w:r w:rsidR="00C1716F" w:rsidRPr="000F00EB">
        <w:rPr>
          <w:sz w:val="20"/>
          <w:szCs w:val="20"/>
        </w:rPr>
        <w:t>Respondent Burden and Cost Estimate</w:t>
      </w:r>
      <w:bookmarkEnd w:id="107"/>
      <w:bookmarkEnd w:id="108"/>
    </w:p>
    <w:p w:rsidR="00787CD9" w:rsidRPr="000F00EB" w:rsidRDefault="00787CD9" w:rsidP="0088739A">
      <w:pPr>
        <w:pStyle w:val="TT-TableTitle"/>
        <w:rPr>
          <w:sz w:val="20"/>
          <w:szCs w:val="20"/>
        </w:rPr>
      </w:pPr>
    </w:p>
    <w:tbl>
      <w:tblPr>
        <w:tblW w:w="5216" w:type="pct"/>
        <w:tblInd w:w="-72" w:type="dxa"/>
        <w:tblLayout w:type="fixed"/>
        <w:tblLook w:val="04A0"/>
      </w:tblPr>
      <w:tblGrid>
        <w:gridCol w:w="1016"/>
        <w:gridCol w:w="1053"/>
        <w:gridCol w:w="1169"/>
        <w:gridCol w:w="1169"/>
        <w:gridCol w:w="1083"/>
        <w:gridCol w:w="989"/>
        <w:gridCol w:w="1147"/>
        <w:gridCol w:w="1103"/>
        <w:gridCol w:w="1261"/>
      </w:tblGrid>
      <w:tr w:rsidR="005001C6" w:rsidRPr="000F00EB" w:rsidTr="005001C6">
        <w:trPr>
          <w:trHeight w:val="300"/>
        </w:trPr>
        <w:tc>
          <w:tcPr>
            <w:tcW w:w="509" w:type="pct"/>
            <w:vMerge w:val="restart"/>
            <w:tcBorders>
              <w:top w:val="single" w:sz="4" w:space="0" w:color="auto"/>
              <w:left w:val="single" w:sz="4" w:space="0" w:color="auto"/>
              <w:bottom w:val="single" w:sz="4" w:space="0" w:color="auto"/>
              <w:right w:val="single" w:sz="4" w:space="0" w:color="auto"/>
            </w:tcBorders>
            <w:shd w:val="clear" w:color="000000" w:fill="AFBED7"/>
            <w:vAlign w:val="center"/>
            <w:hideMark/>
          </w:tcPr>
          <w:p w:rsidR="004D1D67" w:rsidRPr="000F00EB" w:rsidRDefault="004D1D67" w:rsidP="00456DEA">
            <w:pPr>
              <w:spacing w:line="240" w:lineRule="auto"/>
              <w:jc w:val="center"/>
              <w:rPr>
                <w:rFonts w:ascii="Franklin Gothic Medium" w:hAnsi="Franklin Gothic Medium"/>
                <w:b/>
                <w:bCs/>
                <w:color w:val="000000"/>
                <w:sz w:val="16"/>
                <w:szCs w:val="16"/>
              </w:rPr>
            </w:pPr>
            <w:r w:rsidRPr="000F00EB">
              <w:rPr>
                <w:rFonts w:ascii="Franklin Gothic Medium" w:hAnsi="Franklin Gothic Medium"/>
                <w:b/>
                <w:bCs/>
                <w:color w:val="000000"/>
                <w:sz w:val="16"/>
                <w:szCs w:val="16"/>
              </w:rPr>
              <w:t>Affected public</w:t>
            </w:r>
          </w:p>
        </w:tc>
        <w:tc>
          <w:tcPr>
            <w:tcW w:w="527" w:type="pct"/>
            <w:vMerge w:val="restart"/>
            <w:tcBorders>
              <w:top w:val="single" w:sz="4" w:space="0" w:color="auto"/>
              <w:left w:val="single" w:sz="4" w:space="0" w:color="auto"/>
              <w:bottom w:val="single" w:sz="4" w:space="0" w:color="auto"/>
              <w:right w:val="single" w:sz="4" w:space="0" w:color="auto"/>
            </w:tcBorders>
            <w:shd w:val="clear" w:color="000000" w:fill="AFBED7"/>
            <w:vAlign w:val="center"/>
            <w:hideMark/>
          </w:tcPr>
          <w:p w:rsidR="004D1D67" w:rsidRPr="000F00EB" w:rsidRDefault="004D1D67" w:rsidP="00456DEA">
            <w:pPr>
              <w:spacing w:line="240" w:lineRule="auto"/>
              <w:jc w:val="center"/>
              <w:rPr>
                <w:rFonts w:ascii="Franklin Gothic Medium" w:hAnsi="Franklin Gothic Medium"/>
                <w:b/>
                <w:bCs/>
                <w:color w:val="000000"/>
                <w:sz w:val="16"/>
                <w:szCs w:val="16"/>
              </w:rPr>
            </w:pPr>
            <w:r w:rsidRPr="000F00EB">
              <w:rPr>
                <w:rFonts w:ascii="Franklin Gothic Medium" w:hAnsi="Franklin Gothic Medium"/>
                <w:b/>
                <w:bCs/>
                <w:color w:val="000000"/>
                <w:sz w:val="16"/>
                <w:szCs w:val="16"/>
              </w:rPr>
              <w:t>Respondent</w:t>
            </w:r>
          </w:p>
        </w:tc>
        <w:tc>
          <w:tcPr>
            <w:tcW w:w="585" w:type="pct"/>
            <w:vMerge w:val="restart"/>
            <w:tcBorders>
              <w:top w:val="single" w:sz="4" w:space="0" w:color="auto"/>
              <w:left w:val="single" w:sz="4" w:space="0" w:color="auto"/>
              <w:bottom w:val="single" w:sz="4" w:space="0" w:color="auto"/>
              <w:right w:val="single" w:sz="4" w:space="0" w:color="auto"/>
            </w:tcBorders>
            <w:shd w:val="clear" w:color="000000" w:fill="AFBED7"/>
            <w:vAlign w:val="center"/>
            <w:hideMark/>
          </w:tcPr>
          <w:p w:rsidR="004D1D67" w:rsidRPr="000F00EB" w:rsidRDefault="004D1D67" w:rsidP="00456DEA">
            <w:pPr>
              <w:spacing w:line="240" w:lineRule="auto"/>
              <w:jc w:val="center"/>
              <w:rPr>
                <w:rFonts w:ascii="Franklin Gothic Medium" w:hAnsi="Franklin Gothic Medium"/>
                <w:b/>
                <w:bCs/>
                <w:color w:val="000000"/>
                <w:sz w:val="16"/>
                <w:szCs w:val="16"/>
              </w:rPr>
            </w:pPr>
            <w:r w:rsidRPr="000F00EB">
              <w:rPr>
                <w:rFonts w:ascii="Franklin Gothic Medium" w:hAnsi="Franklin Gothic Medium"/>
                <w:b/>
                <w:bCs/>
                <w:color w:val="000000"/>
                <w:sz w:val="16"/>
                <w:szCs w:val="16"/>
              </w:rPr>
              <w:t> </w:t>
            </w:r>
          </w:p>
        </w:tc>
        <w:tc>
          <w:tcPr>
            <w:tcW w:w="585" w:type="pct"/>
            <w:vMerge w:val="restart"/>
            <w:tcBorders>
              <w:top w:val="single" w:sz="4" w:space="0" w:color="auto"/>
              <w:left w:val="single" w:sz="4" w:space="0" w:color="auto"/>
              <w:bottom w:val="single" w:sz="4" w:space="0" w:color="auto"/>
              <w:right w:val="single" w:sz="4" w:space="0" w:color="auto"/>
            </w:tcBorders>
            <w:shd w:val="clear" w:color="000000" w:fill="AFBED7"/>
            <w:vAlign w:val="center"/>
            <w:hideMark/>
          </w:tcPr>
          <w:p w:rsidR="004D1D67" w:rsidRPr="000F00EB" w:rsidRDefault="004D1D67" w:rsidP="00456DEA">
            <w:pPr>
              <w:spacing w:line="240" w:lineRule="auto"/>
              <w:jc w:val="center"/>
              <w:rPr>
                <w:rFonts w:ascii="Franklin Gothic Medium" w:hAnsi="Franklin Gothic Medium"/>
                <w:b/>
                <w:bCs/>
                <w:color w:val="000000"/>
                <w:sz w:val="16"/>
                <w:szCs w:val="16"/>
              </w:rPr>
            </w:pPr>
            <w:r w:rsidRPr="000F00EB">
              <w:rPr>
                <w:rFonts w:ascii="Franklin Gothic Medium" w:hAnsi="Franklin Gothic Medium"/>
                <w:b/>
                <w:bCs/>
                <w:color w:val="000000"/>
                <w:sz w:val="16"/>
                <w:szCs w:val="16"/>
              </w:rPr>
              <w:t>Number     of Respondents</w:t>
            </w:r>
          </w:p>
        </w:tc>
        <w:tc>
          <w:tcPr>
            <w:tcW w:w="542" w:type="pct"/>
            <w:vMerge w:val="restart"/>
            <w:tcBorders>
              <w:top w:val="single" w:sz="4" w:space="0" w:color="auto"/>
              <w:left w:val="single" w:sz="4" w:space="0" w:color="auto"/>
              <w:bottom w:val="single" w:sz="4" w:space="0" w:color="auto"/>
              <w:right w:val="single" w:sz="4" w:space="0" w:color="auto"/>
            </w:tcBorders>
            <w:shd w:val="clear" w:color="000000" w:fill="AFBED7"/>
            <w:vAlign w:val="center"/>
            <w:hideMark/>
          </w:tcPr>
          <w:p w:rsidR="004D1D67" w:rsidRPr="000F00EB" w:rsidRDefault="004D1D67" w:rsidP="00456DEA">
            <w:pPr>
              <w:spacing w:line="240" w:lineRule="auto"/>
              <w:jc w:val="center"/>
              <w:rPr>
                <w:rFonts w:ascii="Franklin Gothic Medium" w:hAnsi="Franklin Gothic Medium"/>
                <w:b/>
                <w:bCs/>
                <w:color w:val="000000"/>
                <w:sz w:val="16"/>
                <w:szCs w:val="16"/>
              </w:rPr>
            </w:pPr>
            <w:r w:rsidRPr="000F00EB">
              <w:rPr>
                <w:rFonts w:ascii="Franklin Gothic Medium" w:hAnsi="Franklin Gothic Medium"/>
                <w:b/>
                <w:bCs/>
                <w:color w:val="000000"/>
                <w:sz w:val="16"/>
                <w:szCs w:val="16"/>
              </w:rPr>
              <w:t>Responses Annually Per Respondent</w:t>
            </w:r>
          </w:p>
        </w:tc>
        <w:tc>
          <w:tcPr>
            <w:tcW w:w="495" w:type="pct"/>
            <w:vMerge w:val="restart"/>
            <w:tcBorders>
              <w:top w:val="single" w:sz="4" w:space="0" w:color="auto"/>
              <w:left w:val="single" w:sz="4" w:space="0" w:color="auto"/>
              <w:bottom w:val="single" w:sz="4" w:space="0" w:color="auto"/>
              <w:right w:val="single" w:sz="4" w:space="0" w:color="auto"/>
            </w:tcBorders>
            <w:shd w:val="clear" w:color="000000" w:fill="AFBED7"/>
            <w:vAlign w:val="center"/>
            <w:hideMark/>
          </w:tcPr>
          <w:p w:rsidR="004D1D67" w:rsidRPr="000F00EB" w:rsidRDefault="004D1D67" w:rsidP="00456DEA">
            <w:pPr>
              <w:spacing w:line="240" w:lineRule="auto"/>
              <w:jc w:val="center"/>
              <w:rPr>
                <w:rFonts w:ascii="Franklin Gothic Medium" w:hAnsi="Franklin Gothic Medium"/>
                <w:b/>
                <w:bCs/>
                <w:color w:val="000000"/>
                <w:sz w:val="16"/>
                <w:szCs w:val="16"/>
              </w:rPr>
            </w:pPr>
            <w:r w:rsidRPr="000F00EB">
              <w:rPr>
                <w:rFonts w:ascii="Franklin Gothic Medium" w:hAnsi="Franklin Gothic Medium"/>
                <w:b/>
                <w:bCs/>
                <w:color w:val="000000"/>
                <w:sz w:val="16"/>
                <w:szCs w:val="16"/>
              </w:rPr>
              <w:t>Total Annual Responses</w:t>
            </w:r>
          </w:p>
        </w:tc>
        <w:tc>
          <w:tcPr>
            <w:tcW w:w="574" w:type="pct"/>
            <w:vMerge w:val="restart"/>
            <w:tcBorders>
              <w:top w:val="single" w:sz="4" w:space="0" w:color="auto"/>
              <w:left w:val="single" w:sz="4" w:space="0" w:color="auto"/>
              <w:bottom w:val="single" w:sz="4" w:space="0" w:color="auto"/>
              <w:right w:val="single" w:sz="4" w:space="0" w:color="auto"/>
            </w:tcBorders>
            <w:shd w:val="clear" w:color="000000" w:fill="AFBED7"/>
            <w:vAlign w:val="center"/>
            <w:hideMark/>
          </w:tcPr>
          <w:p w:rsidR="004D1D67" w:rsidRPr="000F00EB" w:rsidRDefault="004D1D67" w:rsidP="00456DEA">
            <w:pPr>
              <w:spacing w:line="240" w:lineRule="auto"/>
              <w:jc w:val="center"/>
              <w:rPr>
                <w:rFonts w:ascii="Franklin Gothic Medium" w:hAnsi="Franklin Gothic Medium"/>
                <w:b/>
                <w:bCs/>
                <w:color w:val="000000"/>
                <w:sz w:val="16"/>
                <w:szCs w:val="16"/>
              </w:rPr>
            </w:pPr>
            <w:r w:rsidRPr="000F00EB">
              <w:rPr>
                <w:rFonts w:ascii="Franklin Gothic Medium" w:hAnsi="Franklin Gothic Medium"/>
                <w:b/>
                <w:bCs/>
                <w:color w:val="000000"/>
                <w:sz w:val="16"/>
                <w:szCs w:val="16"/>
              </w:rPr>
              <w:t>Estimated Hours Per Response</w:t>
            </w:r>
            <w:r w:rsidR="005001C6">
              <w:rPr>
                <w:rFonts w:ascii="Franklin Gothic Medium" w:hAnsi="Franklin Gothic Medium"/>
                <w:b/>
                <w:bCs/>
                <w:color w:val="000000"/>
                <w:sz w:val="16"/>
                <w:szCs w:val="16"/>
              </w:rPr>
              <w:t>**</w:t>
            </w:r>
          </w:p>
        </w:tc>
        <w:tc>
          <w:tcPr>
            <w:tcW w:w="552" w:type="pct"/>
            <w:vMerge w:val="restart"/>
            <w:tcBorders>
              <w:top w:val="single" w:sz="4" w:space="0" w:color="auto"/>
              <w:left w:val="single" w:sz="4" w:space="0" w:color="auto"/>
              <w:bottom w:val="single" w:sz="4" w:space="0" w:color="auto"/>
              <w:right w:val="single" w:sz="4" w:space="0" w:color="auto"/>
            </w:tcBorders>
            <w:shd w:val="clear" w:color="000000" w:fill="AFBED7"/>
            <w:vAlign w:val="center"/>
            <w:hideMark/>
          </w:tcPr>
          <w:p w:rsidR="004D1D67" w:rsidRPr="000F00EB" w:rsidRDefault="004D1D67" w:rsidP="00456DEA">
            <w:pPr>
              <w:spacing w:line="240" w:lineRule="auto"/>
              <w:jc w:val="center"/>
              <w:rPr>
                <w:rFonts w:ascii="Franklin Gothic Medium" w:hAnsi="Franklin Gothic Medium"/>
                <w:b/>
                <w:bCs/>
                <w:color w:val="000000"/>
                <w:sz w:val="16"/>
                <w:szCs w:val="16"/>
              </w:rPr>
            </w:pPr>
            <w:r w:rsidRPr="000F00EB">
              <w:rPr>
                <w:rFonts w:ascii="Franklin Gothic Medium" w:hAnsi="Franklin Gothic Medium"/>
                <w:b/>
                <w:bCs/>
                <w:color w:val="000000"/>
                <w:sz w:val="16"/>
                <w:szCs w:val="16"/>
              </w:rPr>
              <w:t>Estimated Total Hours</w:t>
            </w:r>
          </w:p>
        </w:tc>
        <w:tc>
          <w:tcPr>
            <w:tcW w:w="631" w:type="pct"/>
            <w:vMerge w:val="restart"/>
            <w:tcBorders>
              <w:top w:val="single" w:sz="4" w:space="0" w:color="auto"/>
              <w:left w:val="single" w:sz="4" w:space="0" w:color="auto"/>
              <w:bottom w:val="single" w:sz="4" w:space="0" w:color="auto"/>
              <w:right w:val="single" w:sz="4" w:space="0" w:color="auto"/>
            </w:tcBorders>
            <w:shd w:val="clear" w:color="000000" w:fill="AFBED7"/>
            <w:vAlign w:val="center"/>
            <w:hideMark/>
          </w:tcPr>
          <w:p w:rsidR="004D1D67" w:rsidRPr="000F00EB" w:rsidRDefault="004D1D67" w:rsidP="00456DEA">
            <w:pPr>
              <w:spacing w:line="240" w:lineRule="auto"/>
              <w:jc w:val="center"/>
              <w:rPr>
                <w:rFonts w:ascii="Franklin Gothic Medium" w:hAnsi="Franklin Gothic Medium"/>
                <w:b/>
                <w:bCs/>
                <w:color w:val="000000"/>
                <w:sz w:val="16"/>
                <w:szCs w:val="16"/>
              </w:rPr>
            </w:pPr>
            <w:r w:rsidRPr="000F00EB">
              <w:rPr>
                <w:rFonts w:ascii="Franklin Gothic Medium" w:hAnsi="Franklin Gothic Medium"/>
                <w:b/>
                <w:bCs/>
                <w:color w:val="000000"/>
                <w:sz w:val="16"/>
                <w:szCs w:val="16"/>
              </w:rPr>
              <w:t>Annualized Cost of Respondent Burden</w:t>
            </w:r>
          </w:p>
        </w:tc>
      </w:tr>
      <w:tr w:rsidR="005001C6" w:rsidRPr="000F00EB" w:rsidTr="005001C6">
        <w:trPr>
          <w:trHeight w:val="480"/>
        </w:trPr>
        <w:tc>
          <w:tcPr>
            <w:tcW w:w="509" w:type="pct"/>
            <w:vMerge/>
            <w:tcBorders>
              <w:top w:val="single" w:sz="4" w:space="0" w:color="auto"/>
              <w:left w:val="single" w:sz="4" w:space="0" w:color="auto"/>
              <w:bottom w:val="single" w:sz="4" w:space="0" w:color="auto"/>
              <w:right w:val="single" w:sz="4" w:space="0" w:color="auto"/>
            </w:tcBorders>
            <w:vAlign w:val="center"/>
            <w:hideMark/>
          </w:tcPr>
          <w:p w:rsidR="004D1D67" w:rsidRPr="000F00EB" w:rsidRDefault="004D1D67" w:rsidP="00456DEA">
            <w:pPr>
              <w:spacing w:line="240" w:lineRule="auto"/>
              <w:rPr>
                <w:rFonts w:ascii="Franklin Gothic Medium" w:hAnsi="Franklin Gothic Medium"/>
                <w:b/>
                <w:bCs/>
                <w:color w:val="000000"/>
                <w:sz w:val="16"/>
                <w:szCs w:val="16"/>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4D1D67" w:rsidRPr="000F00EB" w:rsidRDefault="004D1D67" w:rsidP="00456DEA">
            <w:pPr>
              <w:spacing w:line="240" w:lineRule="auto"/>
              <w:rPr>
                <w:rFonts w:ascii="Franklin Gothic Medium" w:hAnsi="Franklin Gothic Medium"/>
                <w:b/>
                <w:bCs/>
                <w:color w:val="000000"/>
                <w:sz w:val="16"/>
                <w:szCs w:val="16"/>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rsidR="004D1D67" w:rsidRPr="000F00EB" w:rsidRDefault="004D1D67" w:rsidP="00456DEA">
            <w:pPr>
              <w:spacing w:line="240" w:lineRule="auto"/>
              <w:rPr>
                <w:rFonts w:ascii="Franklin Gothic Medium" w:hAnsi="Franklin Gothic Medium"/>
                <w:b/>
                <w:bCs/>
                <w:color w:val="000000"/>
                <w:sz w:val="16"/>
                <w:szCs w:val="16"/>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rsidR="004D1D67" w:rsidRPr="000F00EB" w:rsidRDefault="004D1D67" w:rsidP="00456DEA">
            <w:pPr>
              <w:spacing w:line="240" w:lineRule="auto"/>
              <w:rPr>
                <w:rFonts w:ascii="Franklin Gothic Medium" w:hAnsi="Franklin Gothic Medium"/>
                <w:b/>
                <w:bCs/>
                <w:color w:val="000000"/>
                <w:sz w:val="16"/>
                <w:szCs w:val="16"/>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rsidR="004D1D67" w:rsidRPr="000F00EB" w:rsidRDefault="004D1D67" w:rsidP="00456DEA">
            <w:pPr>
              <w:spacing w:line="240" w:lineRule="auto"/>
              <w:rPr>
                <w:rFonts w:ascii="Franklin Gothic Medium" w:hAnsi="Franklin Gothic Medium"/>
                <w:b/>
                <w:bCs/>
                <w:color w:val="000000"/>
                <w:sz w:val="16"/>
                <w:szCs w:val="16"/>
              </w:rPr>
            </w:pPr>
          </w:p>
        </w:tc>
        <w:tc>
          <w:tcPr>
            <w:tcW w:w="495" w:type="pct"/>
            <w:vMerge/>
            <w:tcBorders>
              <w:top w:val="single" w:sz="4" w:space="0" w:color="auto"/>
              <w:left w:val="single" w:sz="4" w:space="0" w:color="auto"/>
              <w:bottom w:val="single" w:sz="4" w:space="0" w:color="auto"/>
              <w:right w:val="single" w:sz="4" w:space="0" w:color="auto"/>
            </w:tcBorders>
            <w:vAlign w:val="center"/>
            <w:hideMark/>
          </w:tcPr>
          <w:p w:rsidR="004D1D67" w:rsidRPr="000F00EB" w:rsidRDefault="004D1D67" w:rsidP="00456DEA">
            <w:pPr>
              <w:spacing w:line="240" w:lineRule="auto"/>
              <w:rPr>
                <w:rFonts w:ascii="Franklin Gothic Medium" w:hAnsi="Franklin Gothic Medium"/>
                <w:b/>
                <w:bCs/>
                <w:color w:val="000000"/>
                <w:sz w:val="16"/>
                <w:szCs w:val="16"/>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rsidR="004D1D67" w:rsidRPr="000F00EB" w:rsidRDefault="004D1D67" w:rsidP="00456DEA">
            <w:pPr>
              <w:spacing w:line="240" w:lineRule="auto"/>
              <w:rPr>
                <w:rFonts w:ascii="Franklin Gothic Medium" w:hAnsi="Franklin Gothic Medium"/>
                <w:b/>
                <w:bCs/>
                <w:color w:val="000000"/>
                <w:sz w:val="16"/>
                <w:szCs w:val="16"/>
              </w:rPr>
            </w:pPr>
          </w:p>
        </w:tc>
        <w:tc>
          <w:tcPr>
            <w:tcW w:w="552" w:type="pct"/>
            <w:vMerge/>
            <w:tcBorders>
              <w:top w:val="single" w:sz="4" w:space="0" w:color="auto"/>
              <w:left w:val="single" w:sz="4" w:space="0" w:color="auto"/>
              <w:bottom w:val="single" w:sz="4" w:space="0" w:color="auto"/>
              <w:right w:val="single" w:sz="4" w:space="0" w:color="auto"/>
            </w:tcBorders>
            <w:vAlign w:val="center"/>
            <w:hideMark/>
          </w:tcPr>
          <w:p w:rsidR="004D1D67" w:rsidRPr="000F00EB" w:rsidRDefault="004D1D67" w:rsidP="00456DEA">
            <w:pPr>
              <w:spacing w:line="240" w:lineRule="auto"/>
              <w:rPr>
                <w:rFonts w:ascii="Franklin Gothic Medium" w:hAnsi="Franklin Gothic Medium"/>
                <w:b/>
                <w:bCs/>
                <w:color w:val="000000"/>
                <w:sz w:val="16"/>
                <w:szCs w:val="16"/>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rsidR="004D1D67" w:rsidRPr="000F00EB" w:rsidRDefault="004D1D67" w:rsidP="00456DEA">
            <w:pPr>
              <w:spacing w:line="240" w:lineRule="auto"/>
              <w:rPr>
                <w:rFonts w:ascii="Franklin Gothic Medium" w:hAnsi="Franklin Gothic Medium"/>
                <w:b/>
                <w:bCs/>
                <w:color w:val="000000"/>
                <w:sz w:val="16"/>
                <w:szCs w:val="16"/>
              </w:rPr>
            </w:pPr>
          </w:p>
        </w:tc>
      </w:tr>
      <w:tr w:rsidR="005001C6" w:rsidRPr="000F00EB" w:rsidTr="005001C6">
        <w:trPr>
          <w:trHeight w:val="255"/>
        </w:trPr>
        <w:tc>
          <w:tcPr>
            <w:tcW w:w="509" w:type="pct"/>
            <w:vMerge w:val="restart"/>
            <w:tcBorders>
              <w:top w:val="nil"/>
              <w:left w:val="single" w:sz="4" w:space="0" w:color="auto"/>
              <w:bottom w:val="single" w:sz="4" w:space="0" w:color="000000"/>
              <w:right w:val="single" w:sz="4" w:space="0" w:color="auto"/>
            </w:tcBorders>
            <w:shd w:val="clear" w:color="auto" w:fill="auto"/>
            <w:vAlign w:val="center"/>
            <w:hideMark/>
          </w:tcPr>
          <w:p w:rsidR="005001C6" w:rsidRPr="000F00EB" w:rsidRDefault="005001C6" w:rsidP="00456DEA">
            <w:pPr>
              <w:spacing w:line="240" w:lineRule="auto"/>
              <w:jc w:val="center"/>
              <w:rPr>
                <w:rFonts w:ascii="Franklin Gothic Medium" w:hAnsi="Franklin Gothic Medium"/>
                <w:color w:val="000000"/>
                <w:sz w:val="16"/>
                <w:szCs w:val="16"/>
              </w:rPr>
            </w:pPr>
            <w:r w:rsidRPr="000F00EB">
              <w:rPr>
                <w:rFonts w:ascii="Franklin Gothic Medium" w:hAnsi="Franklin Gothic Medium"/>
                <w:color w:val="000000"/>
                <w:sz w:val="16"/>
                <w:szCs w:val="16"/>
              </w:rPr>
              <w:t>Individuals or Households</w:t>
            </w: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5001C6" w:rsidRDefault="005001C6" w:rsidP="008E2AA2">
            <w:pPr>
              <w:spacing w:line="240" w:lineRule="auto"/>
              <w:jc w:val="center"/>
              <w:rPr>
                <w:rFonts w:ascii="Franklin Gothic Medium" w:hAnsi="Franklin Gothic Medium"/>
                <w:color w:val="000000"/>
                <w:sz w:val="16"/>
                <w:szCs w:val="16"/>
              </w:rPr>
            </w:pPr>
            <w:r w:rsidRPr="000F00EB">
              <w:rPr>
                <w:rFonts w:ascii="Franklin Gothic Medium" w:hAnsi="Franklin Gothic Medium"/>
                <w:color w:val="000000"/>
                <w:sz w:val="16"/>
                <w:szCs w:val="16"/>
              </w:rPr>
              <w:t xml:space="preserve">SNAP recipients </w:t>
            </w:r>
          </w:p>
          <w:p w:rsidR="005001C6" w:rsidRPr="000F00EB" w:rsidRDefault="005001C6" w:rsidP="008E2AA2">
            <w:pPr>
              <w:spacing w:line="240" w:lineRule="auto"/>
              <w:jc w:val="center"/>
              <w:rPr>
                <w:rFonts w:ascii="Franklin Gothic Medium" w:hAnsi="Franklin Gothic Medium"/>
                <w:color w:val="000000"/>
                <w:sz w:val="16"/>
                <w:szCs w:val="16"/>
              </w:rPr>
            </w:pPr>
            <w:r>
              <w:rPr>
                <w:rFonts w:ascii="Franklin Gothic Medium" w:hAnsi="Franklin Gothic Medium"/>
                <w:color w:val="000000"/>
                <w:sz w:val="16"/>
                <w:szCs w:val="16"/>
              </w:rPr>
              <w:t>survey</w:t>
            </w:r>
            <w:r w:rsidRPr="000F00EB">
              <w:rPr>
                <w:rFonts w:ascii="Franklin Gothic Medium" w:hAnsi="Franklin Gothic Medium"/>
                <w:color w:val="000000"/>
                <w:sz w:val="16"/>
                <w:szCs w:val="16"/>
              </w:rPr>
              <w:t xml:space="preserve">                                        </w:t>
            </w:r>
          </w:p>
        </w:tc>
        <w:tc>
          <w:tcPr>
            <w:tcW w:w="585" w:type="pct"/>
            <w:tcBorders>
              <w:top w:val="nil"/>
              <w:left w:val="nil"/>
              <w:bottom w:val="single" w:sz="4" w:space="0" w:color="auto"/>
              <w:right w:val="single" w:sz="4" w:space="0" w:color="auto"/>
            </w:tcBorders>
            <w:shd w:val="clear" w:color="auto" w:fill="auto"/>
            <w:noWrap/>
            <w:vAlign w:val="center"/>
            <w:hideMark/>
          </w:tcPr>
          <w:p w:rsidR="005001C6" w:rsidRPr="000F00EB" w:rsidRDefault="005001C6" w:rsidP="00456DEA">
            <w:pPr>
              <w:spacing w:line="240" w:lineRule="auto"/>
              <w:rPr>
                <w:rFonts w:ascii="Franklin Gothic Medium" w:hAnsi="Franklin Gothic Medium"/>
                <w:color w:val="000000"/>
                <w:sz w:val="16"/>
                <w:szCs w:val="16"/>
              </w:rPr>
            </w:pPr>
            <w:r w:rsidRPr="000F00EB">
              <w:rPr>
                <w:rFonts w:ascii="Franklin Gothic Medium" w:hAnsi="Franklin Gothic Medium"/>
                <w:color w:val="000000"/>
                <w:sz w:val="16"/>
                <w:szCs w:val="16"/>
              </w:rPr>
              <w:t>Pretest*</w:t>
            </w:r>
          </w:p>
        </w:tc>
        <w:tc>
          <w:tcPr>
            <w:tcW w:w="585"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24</w:t>
            </w:r>
          </w:p>
        </w:tc>
        <w:tc>
          <w:tcPr>
            <w:tcW w:w="542"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1</w:t>
            </w:r>
          </w:p>
        </w:tc>
        <w:tc>
          <w:tcPr>
            <w:tcW w:w="495"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BC21EE">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24</w:t>
            </w:r>
          </w:p>
        </w:tc>
        <w:tc>
          <w:tcPr>
            <w:tcW w:w="574"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1</w:t>
            </w:r>
          </w:p>
        </w:tc>
        <w:tc>
          <w:tcPr>
            <w:tcW w:w="552"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24.00</w:t>
            </w:r>
          </w:p>
        </w:tc>
        <w:tc>
          <w:tcPr>
            <w:tcW w:w="631"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BC21EE">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174</w:t>
            </w:r>
          </w:p>
        </w:tc>
      </w:tr>
      <w:tr w:rsidR="005001C6" w:rsidRPr="000F00EB" w:rsidTr="005001C6">
        <w:trPr>
          <w:trHeight w:val="300"/>
        </w:trPr>
        <w:tc>
          <w:tcPr>
            <w:tcW w:w="509" w:type="pct"/>
            <w:vMerge/>
            <w:tcBorders>
              <w:top w:val="nil"/>
              <w:left w:val="single" w:sz="4" w:space="0" w:color="auto"/>
              <w:bottom w:val="single" w:sz="4" w:space="0" w:color="000000"/>
              <w:right w:val="single" w:sz="4" w:space="0" w:color="auto"/>
            </w:tcBorders>
            <w:vAlign w:val="center"/>
            <w:hideMark/>
          </w:tcPr>
          <w:p w:rsidR="005001C6" w:rsidRPr="000F00EB" w:rsidRDefault="005001C6" w:rsidP="00456DEA">
            <w:pPr>
              <w:spacing w:line="240" w:lineRule="auto"/>
              <w:rPr>
                <w:rFonts w:ascii="Franklin Gothic Medium" w:hAnsi="Franklin Gothic Medium"/>
                <w:color w:val="000000"/>
                <w:sz w:val="16"/>
                <w:szCs w:val="16"/>
              </w:rPr>
            </w:pPr>
          </w:p>
        </w:tc>
        <w:tc>
          <w:tcPr>
            <w:tcW w:w="527" w:type="pct"/>
            <w:vMerge/>
            <w:tcBorders>
              <w:top w:val="nil"/>
              <w:left w:val="single" w:sz="4" w:space="0" w:color="auto"/>
              <w:bottom w:val="single" w:sz="4" w:space="0" w:color="000000"/>
              <w:right w:val="single" w:sz="4" w:space="0" w:color="auto"/>
            </w:tcBorders>
            <w:vAlign w:val="center"/>
            <w:hideMark/>
          </w:tcPr>
          <w:p w:rsidR="005001C6" w:rsidRPr="000F00EB" w:rsidRDefault="005001C6" w:rsidP="00456DEA">
            <w:pPr>
              <w:spacing w:line="240" w:lineRule="auto"/>
              <w:rPr>
                <w:rFonts w:ascii="Franklin Gothic Medium" w:hAnsi="Franklin Gothic Medium"/>
                <w:color w:val="000000"/>
                <w:sz w:val="16"/>
                <w:szCs w:val="16"/>
              </w:rPr>
            </w:pPr>
          </w:p>
        </w:tc>
        <w:tc>
          <w:tcPr>
            <w:tcW w:w="585" w:type="pct"/>
            <w:tcBorders>
              <w:top w:val="nil"/>
              <w:left w:val="nil"/>
              <w:bottom w:val="single" w:sz="4" w:space="0" w:color="auto"/>
              <w:right w:val="single" w:sz="4" w:space="0" w:color="auto"/>
            </w:tcBorders>
            <w:shd w:val="clear" w:color="auto" w:fill="auto"/>
            <w:noWrap/>
            <w:vAlign w:val="center"/>
            <w:hideMark/>
          </w:tcPr>
          <w:p w:rsidR="005001C6" w:rsidRPr="000F00EB" w:rsidRDefault="005001C6" w:rsidP="00456DEA">
            <w:pPr>
              <w:spacing w:line="240" w:lineRule="auto"/>
              <w:rPr>
                <w:rFonts w:ascii="Franklin Gothic Medium" w:hAnsi="Franklin Gothic Medium"/>
                <w:color w:val="000000"/>
                <w:sz w:val="16"/>
                <w:szCs w:val="16"/>
              </w:rPr>
            </w:pPr>
            <w:r w:rsidRPr="000F00EB">
              <w:rPr>
                <w:rFonts w:ascii="Franklin Gothic Medium" w:hAnsi="Franklin Gothic Medium"/>
                <w:color w:val="000000"/>
                <w:sz w:val="16"/>
                <w:szCs w:val="16"/>
              </w:rPr>
              <w:t>Completed</w:t>
            </w:r>
          </w:p>
        </w:tc>
        <w:tc>
          <w:tcPr>
            <w:tcW w:w="585"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3,700</w:t>
            </w:r>
          </w:p>
        </w:tc>
        <w:tc>
          <w:tcPr>
            <w:tcW w:w="542"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1</w:t>
            </w:r>
          </w:p>
        </w:tc>
        <w:tc>
          <w:tcPr>
            <w:tcW w:w="495"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3,700</w:t>
            </w:r>
          </w:p>
        </w:tc>
        <w:tc>
          <w:tcPr>
            <w:tcW w:w="574"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E3589F">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0.95</w:t>
            </w:r>
          </w:p>
        </w:tc>
        <w:tc>
          <w:tcPr>
            <w:tcW w:w="552"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3515.00</w:t>
            </w:r>
          </w:p>
        </w:tc>
        <w:tc>
          <w:tcPr>
            <w:tcW w:w="631" w:type="pct"/>
            <w:tcBorders>
              <w:top w:val="nil"/>
              <w:left w:val="nil"/>
              <w:bottom w:val="single" w:sz="4" w:space="0" w:color="auto"/>
              <w:right w:val="single" w:sz="4" w:space="0" w:color="auto"/>
            </w:tcBorders>
            <w:shd w:val="clear" w:color="auto" w:fill="auto"/>
            <w:vAlign w:val="bottom"/>
            <w:hideMark/>
          </w:tcPr>
          <w:p w:rsidR="005001C6" w:rsidRPr="000F00EB" w:rsidRDefault="005001C6" w:rsidP="00E3589F">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25483.75</w:t>
            </w:r>
          </w:p>
        </w:tc>
      </w:tr>
      <w:tr w:rsidR="005001C6" w:rsidRPr="000F00EB" w:rsidTr="005001C6">
        <w:trPr>
          <w:trHeight w:val="300"/>
        </w:trPr>
        <w:tc>
          <w:tcPr>
            <w:tcW w:w="509" w:type="pct"/>
            <w:vMerge/>
            <w:tcBorders>
              <w:top w:val="nil"/>
              <w:left w:val="single" w:sz="4" w:space="0" w:color="auto"/>
              <w:bottom w:val="single" w:sz="4" w:space="0" w:color="000000"/>
              <w:right w:val="single" w:sz="4" w:space="0" w:color="auto"/>
            </w:tcBorders>
            <w:vAlign w:val="center"/>
            <w:hideMark/>
          </w:tcPr>
          <w:p w:rsidR="005001C6" w:rsidRPr="000F00EB" w:rsidRDefault="005001C6" w:rsidP="00456DEA">
            <w:pPr>
              <w:spacing w:line="240" w:lineRule="auto"/>
              <w:rPr>
                <w:rFonts w:ascii="Franklin Gothic Medium" w:hAnsi="Franklin Gothic Medium"/>
                <w:color w:val="000000"/>
                <w:sz w:val="16"/>
                <w:szCs w:val="16"/>
              </w:rPr>
            </w:pPr>
          </w:p>
        </w:tc>
        <w:tc>
          <w:tcPr>
            <w:tcW w:w="527" w:type="pct"/>
            <w:vMerge/>
            <w:tcBorders>
              <w:top w:val="nil"/>
              <w:left w:val="single" w:sz="4" w:space="0" w:color="auto"/>
              <w:bottom w:val="single" w:sz="4" w:space="0" w:color="000000"/>
              <w:right w:val="single" w:sz="4" w:space="0" w:color="auto"/>
            </w:tcBorders>
            <w:vAlign w:val="center"/>
            <w:hideMark/>
          </w:tcPr>
          <w:p w:rsidR="005001C6" w:rsidRPr="000F00EB" w:rsidRDefault="005001C6" w:rsidP="00456DEA">
            <w:pPr>
              <w:spacing w:line="240" w:lineRule="auto"/>
              <w:rPr>
                <w:rFonts w:ascii="Franklin Gothic Medium" w:hAnsi="Franklin Gothic Medium"/>
                <w:color w:val="000000"/>
                <w:sz w:val="16"/>
                <w:szCs w:val="16"/>
              </w:rPr>
            </w:pPr>
          </w:p>
        </w:tc>
        <w:tc>
          <w:tcPr>
            <w:tcW w:w="585" w:type="pct"/>
            <w:tcBorders>
              <w:top w:val="nil"/>
              <w:left w:val="nil"/>
              <w:bottom w:val="single" w:sz="4" w:space="0" w:color="auto"/>
              <w:right w:val="single" w:sz="4" w:space="0" w:color="auto"/>
            </w:tcBorders>
            <w:shd w:val="clear" w:color="auto" w:fill="auto"/>
            <w:noWrap/>
            <w:vAlign w:val="center"/>
            <w:hideMark/>
          </w:tcPr>
          <w:p w:rsidR="000006CA" w:rsidRDefault="005001C6">
            <w:pPr>
              <w:spacing w:line="240" w:lineRule="auto"/>
              <w:rPr>
                <w:rFonts w:ascii="Franklin Gothic Medium" w:hAnsi="Franklin Gothic Medium"/>
                <w:color w:val="000000"/>
                <w:sz w:val="16"/>
                <w:szCs w:val="16"/>
              </w:rPr>
            </w:pPr>
            <w:r w:rsidRPr="000F00EB">
              <w:rPr>
                <w:rFonts w:ascii="Franklin Gothic Medium" w:hAnsi="Franklin Gothic Medium"/>
                <w:color w:val="000000"/>
                <w:sz w:val="16"/>
                <w:szCs w:val="16"/>
              </w:rPr>
              <w:t>Attempted</w:t>
            </w:r>
          </w:p>
        </w:tc>
        <w:tc>
          <w:tcPr>
            <w:tcW w:w="585"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3C325D">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925</w:t>
            </w:r>
          </w:p>
        </w:tc>
        <w:tc>
          <w:tcPr>
            <w:tcW w:w="542"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1</w:t>
            </w:r>
          </w:p>
        </w:tc>
        <w:tc>
          <w:tcPr>
            <w:tcW w:w="495"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925</w:t>
            </w:r>
          </w:p>
        </w:tc>
        <w:tc>
          <w:tcPr>
            <w:tcW w:w="574"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E3589F">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0.0333</w:t>
            </w:r>
          </w:p>
        </w:tc>
        <w:tc>
          <w:tcPr>
            <w:tcW w:w="552"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30.80</w:t>
            </w:r>
          </w:p>
        </w:tc>
        <w:tc>
          <w:tcPr>
            <w:tcW w:w="631" w:type="pct"/>
            <w:tcBorders>
              <w:top w:val="nil"/>
              <w:left w:val="nil"/>
              <w:bottom w:val="single" w:sz="4" w:space="0" w:color="auto"/>
              <w:right w:val="single" w:sz="4" w:space="0" w:color="auto"/>
            </w:tcBorders>
            <w:shd w:val="clear" w:color="auto" w:fill="auto"/>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223.318125</w:t>
            </w:r>
          </w:p>
        </w:tc>
      </w:tr>
      <w:tr w:rsidR="005001C6" w:rsidRPr="000F00EB" w:rsidTr="005001C6">
        <w:trPr>
          <w:trHeight w:val="495"/>
        </w:trPr>
        <w:tc>
          <w:tcPr>
            <w:tcW w:w="509" w:type="pct"/>
            <w:vMerge/>
            <w:tcBorders>
              <w:top w:val="nil"/>
              <w:left w:val="single" w:sz="4" w:space="0" w:color="auto"/>
              <w:bottom w:val="single" w:sz="4" w:space="0" w:color="000000"/>
              <w:right w:val="single" w:sz="4" w:space="0" w:color="auto"/>
            </w:tcBorders>
            <w:vAlign w:val="center"/>
            <w:hideMark/>
          </w:tcPr>
          <w:p w:rsidR="005001C6" w:rsidRPr="000F00EB" w:rsidRDefault="005001C6" w:rsidP="00456DEA">
            <w:pPr>
              <w:spacing w:line="240" w:lineRule="auto"/>
              <w:rPr>
                <w:rFonts w:ascii="Franklin Gothic Medium" w:hAnsi="Franklin Gothic Medium"/>
                <w:color w:val="000000"/>
                <w:sz w:val="16"/>
                <w:szCs w:val="16"/>
              </w:rPr>
            </w:pPr>
          </w:p>
        </w:tc>
        <w:tc>
          <w:tcPr>
            <w:tcW w:w="527" w:type="pct"/>
            <w:vMerge w:val="restart"/>
            <w:tcBorders>
              <w:top w:val="nil"/>
              <w:left w:val="single" w:sz="4" w:space="0" w:color="auto"/>
              <w:bottom w:val="single" w:sz="4" w:space="0" w:color="000000"/>
              <w:right w:val="nil"/>
            </w:tcBorders>
            <w:shd w:val="clear" w:color="auto" w:fill="auto"/>
            <w:vAlign w:val="center"/>
            <w:hideMark/>
          </w:tcPr>
          <w:p w:rsidR="005001C6" w:rsidRPr="000F00EB" w:rsidRDefault="005001C6" w:rsidP="00456DEA">
            <w:pPr>
              <w:spacing w:line="240" w:lineRule="auto"/>
              <w:jc w:val="center"/>
              <w:rPr>
                <w:rFonts w:ascii="Franklin Gothic Medium" w:hAnsi="Franklin Gothic Medium"/>
                <w:color w:val="000000"/>
                <w:sz w:val="16"/>
                <w:szCs w:val="16"/>
              </w:rPr>
            </w:pPr>
            <w:r w:rsidRPr="000F00EB">
              <w:rPr>
                <w:rFonts w:ascii="Franklin Gothic Medium" w:hAnsi="Franklin Gothic Medium"/>
                <w:color w:val="000000"/>
                <w:sz w:val="16"/>
                <w:szCs w:val="16"/>
              </w:rPr>
              <w:t xml:space="preserve">SNAP recipient </w:t>
            </w:r>
            <w:r w:rsidRPr="000F00EB">
              <w:rPr>
                <w:rFonts w:ascii="Franklin Gothic Medium" w:hAnsi="Franklin Gothic Medium"/>
                <w:color w:val="000000"/>
                <w:sz w:val="16"/>
                <w:szCs w:val="16"/>
              </w:rPr>
              <w:lastRenderedPageBreak/>
              <w:t>focus groups</w:t>
            </w: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5001C6" w:rsidRPr="000F00EB" w:rsidRDefault="005001C6" w:rsidP="00456DEA">
            <w:pPr>
              <w:spacing w:line="240" w:lineRule="auto"/>
              <w:rPr>
                <w:rFonts w:ascii="Franklin Gothic Medium" w:hAnsi="Franklin Gothic Medium"/>
                <w:color w:val="000000"/>
                <w:sz w:val="16"/>
                <w:szCs w:val="16"/>
              </w:rPr>
            </w:pPr>
            <w:r w:rsidRPr="000F00EB">
              <w:rPr>
                <w:rFonts w:ascii="Franklin Gothic Medium" w:hAnsi="Franklin Gothic Medium"/>
                <w:color w:val="000000"/>
                <w:sz w:val="16"/>
                <w:szCs w:val="16"/>
              </w:rPr>
              <w:lastRenderedPageBreak/>
              <w:t>Completed</w:t>
            </w:r>
          </w:p>
        </w:tc>
        <w:tc>
          <w:tcPr>
            <w:tcW w:w="585" w:type="pct"/>
            <w:tcBorders>
              <w:top w:val="nil"/>
              <w:left w:val="nil"/>
              <w:bottom w:val="single" w:sz="4" w:space="0" w:color="auto"/>
              <w:right w:val="single" w:sz="4" w:space="0" w:color="auto"/>
            </w:tcBorders>
            <w:shd w:val="clear" w:color="auto" w:fill="auto"/>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120</w:t>
            </w:r>
          </w:p>
        </w:tc>
        <w:tc>
          <w:tcPr>
            <w:tcW w:w="542" w:type="pct"/>
            <w:tcBorders>
              <w:top w:val="nil"/>
              <w:left w:val="nil"/>
              <w:bottom w:val="single" w:sz="4" w:space="0" w:color="auto"/>
              <w:right w:val="single" w:sz="4" w:space="0" w:color="auto"/>
            </w:tcBorders>
            <w:shd w:val="clear" w:color="auto" w:fill="auto"/>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1</w:t>
            </w:r>
          </w:p>
        </w:tc>
        <w:tc>
          <w:tcPr>
            <w:tcW w:w="495"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120</w:t>
            </w:r>
          </w:p>
        </w:tc>
        <w:tc>
          <w:tcPr>
            <w:tcW w:w="574" w:type="pct"/>
            <w:tcBorders>
              <w:top w:val="nil"/>
              <w:left w:val="nil"/>
              <w:bottom w:val="single" w:sz="4" w:space="0" w:color="auto"/>
              <w:right w:val="single" w:sz="4" w:space="0" w:color="auto"/>
            </w:tcBorders>
            <w:shd w:val="clear" w:color="auto" w:fill="auto"/>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1.333</w:t>
            </w:r>
          </w:p>
        </w:tc>
        <w:tc>
          <w:tcPr>
            <w:tcW w:w="552"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159.96</w:t>
            </w:r>
          </w:p>
        </w:tc>
        <w:tc>
          <w:tcPr>
            <w:tcW w:w="631" w:type="pct"/>
            <w:tcBorders>
              <w:top w:val="nil"/>
              <w:left w:val="nil"/>
              <w:bottom w:val="single" w:sz="4" w:space="0" w:color="auto"/>
              <w:right w:val="single" w:sz="4" w:space="0" w:color="auto"/>
            </w:tcBorders>
            <w:shd w:val="clear" w:color="auto" w:fill="auto"/>
            <w:vAlign w:val="bottom"/>
            <w:hideMark/>
          </w:tcPr>
          <w:p w:rsidR="005001C6" w:rsidRPr="000F00EB" w:rsidRDefault="005001C6" w:rsidP="00E3589F">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1159.71</w:t>
            </w:r>
          </w:p>
        </w:tc>
      </w:tr>
      <w:tr w:rsidR="005001C6" w:rsidRPr="000F00EB" w:rsidTr="005001C6">
        <w:trPr>
          <w:trHeight w:val="300"/>
        </w:trPr>
        <w:tc>
          <w:tcPr>
            <w:tcW w:w="509" w:type="pct"/>
            <w:vMerge/>
            <w:tcBorders>
              <w:top w:val="nil"/>
              <w:left w:val="single" w:sz="4" w:space="0" w:color="auto"/>
              <w:bottom w:val="single" w:sz="4" w:space="0" w:color="000000"/>
              <w:right w:val="single" w:sz="4" w:space="0" w:color="auto"/>
            </w:tcBorders>
            <w:vAlign w:val="center"/>
            <w:hideMark/>
          </w:tcPr>
          <w:p w:rsidR="005001C6" w:rsidRPr="000F00EB" w:rsidRDefault="005001C6" w:rsidP="00456DEA">
            <w:pPr>
              <w:spacing w:line="240" w:lineRule="auto"/>
              <w:rPr>
                <w:rFonts w:ascii="Franklin Gothic Medium" w:hAnsi="Franklin Gothic Medium"/>
                <w:color w:val="000000"/>
                <w:sz w:val="16"/>
                <w:szCs w:val="16"/>
              </w:rPr>
            </w:pPr>
          </w:p>
        </w:tc>
        <w:tc>
          <w:tcPr>
            <w:tcW w:w="527" w:type="pct"/>
            <w:vMerge/>
            <w:tcBorders>
              <w:top w:val="nil"/>
              <w:left w:val="single" w:sz="4" w:space="0" w:color="auto"/>
              <w:bottom w:val="single" w:sz="4" w:space="0" w:color="000000"/>
              <w:right w:val="nil"/>
            </w:tcBorders>
            <w:vAlign w:val="center"/>
            <w:hideMark/>
          </w:tcPr>
          <w:p w:rsidR="005001C6" w:rsidRPr="000F00EB" w:rsidRDefault="005001C6" w:rsidP="00456DEA">
            <w:pPr>
              <w:spacing w:line="240" w:lineRule="auto"/>
              <w:rPr>
                <w:rFonts w:ascii="Franklin Gothic Medium" w:hAnsi="Franklin Gothic Medium"/>
                <w:color w:val="000000"/>
                <w:sz w:val="16"/>
                <w:szCs w:val="16"/>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5001C6" w:rsidRPr="000F00EB" w:rsidRDefault="005001C6" w:rsidP="00456DEA">
            <w:pPr>
              <w:spacing w:line="240" w:lineRule="auto"/>
              <w:rPr>
                <w:rFonts w:ascii="Franklin Gothic Medium" w:hAnsi="Franklin Gothic Medium"/>
                <w:color w:val="000000"/>
                <w:sz w:val="16"/>
                <w:szCs w:val="16"/>
              </w:rPr>
            </w:pPr>
            <w:r w:rsidRPr="000F00EB">
              <w:rPr>
                <w:rFonts w:ascii="Franklin Gothic Medium" w:hAnsi="Franklin Gothic Medium"/>
                <w:color w:val="000000"/>
                <w:sz w:val="16"/>
                <w:szCs w:val="16"/>
              </w:rPr>
              <w:t>Attempted</w:t>
            </w:r>
          </w:p>
        </w:tc>
        <w:tc>
          <w:tcPr>
            <w:tcW w:w="585" w:type="pct"/>
            <w:tcBorders>
              <w:top w:val="nil"/>
              <w:left w:val="nil"/>
              <w:bottom w:val="single" w:sz="4" w:space="0" w:color="auto"/>
              <w:right w:val="single" w:sz="4" w:space="0" w:color="auto"/>
            </w:tcBorders>
            <w:shd w:val="clear" w:color="auto" w:fill="auto"/>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840</w:t>
            </w:r>
          </w:p>
        </w:tc>
        <w:tc>
          <w:tcPr>
            <w:tcW w:w="542" w:type="pct"/>
            <w:tcBorders>
              <w:top w:val="nil"/>
              <w:left w:val="nil"/>
              <w:bottom w:val="single" w:sz="4" w:space="0" w:color="auto"/>
              <w:right w:val="single" w:sz="4" w:space="0" w:color="auto"/>
            </w:tcBorders>
            <w:shd w:val="clear" w:color="auto" w:fill="auto"/>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1</w:t>
            </w:r>
          </w:p>
        </w:tc>
        <w:tc>
          <w:tcPr>
            <w:tcW w:w="495"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840</w:t>
            </w:r>
          </w:p>
        </w:tc>
        <w:tc>
          <w:tcPr>
            <w:tcW w:w="574" w:type="pct"/>
            <w:tcBorders>
              <w:top w:val="nil"/>
              <w:left w:val="nil"/>
              <w:bottom w:val="single" w:sz="4" w:space="0" w:color="auto"/>
              <w:right w:val="single" w:sz="4" w:space="0" w:color="auto"/>
            </w:tcBorders>
            <w:shd w:val="clear" w:color="auto" w:fill="auto"/>
            <w:vAlign w:val="bottom"/>
            <w:hideMark/>
          </w:tcPr>
          <w:p w:rsidR="005001C6" w:rsidRPr="000F00EB" w:rsidRDefault="005001C6" w:rsidP="00E3589F">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0.0333</w:t>
            </w:r>
          </w:p>
        </w:tc>
        <w:tc>
          <w:tcPr>
            <w:tcW w:w="552" w:type="pct"/>
            <w:tcBorders>
              <w:top w:val="nil"/>
              <w:left w:val="nil"/>
              <w:bottom w:val="single" w:sz="4" w:space="0" w:color="auto"/>
              <w:right w:val="single" w:sz="4" w:space="0" w:color="auto"/>
            </w:tcBorders>
            <w:shd w:val="clear" w:color="auto" w:fill="auto"/>
            <w:noWrap/>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27.97</w:t>
            </w:r>
          </w:p>
        </w:tc>
        <w:tc>
          <w:tcPr>
            <w:tcW w:w="631" w:type="pct"/>
            <w:tcBorders>
              <w:top w:val="nil"/>
              <w:left w:val="nil"/>
              <w:bottom w:val="single" w:sz="4" w:space="0" w:color="auto"/>
              <w:right w:val="single" w:sz="4" w:space="0" w:color="auto"/>
            </w:tcBorders>
            <w:shd w:val="clear" w:color="auto" w:fill="auto"/>
            <w:vAlign w:val="bottom"/>
            <w:hideMark/>
          </w:tcPr>
          <w:p w:rsidR="005001C6" w:rsidRPr="000F00EB" w:rsidRDefault="005001C6" w:rsidP="00456DEA">
            <w:pPr>
              <w:spacing w:line="240" w:lineRule="auto"/>
              <w:jc w:val="right"/>
              <w:rPr>
                <w:rFonts w:ascii="Franklin Gothic Medium" w:hAnsi="Franklin Gothic Medium"/>
                <w:color w:val="000000"/>
                <w:sz w:val="16"/>
                <w:szCs w:val="16"/>
              </w:rPr>
            </w:pPr>
            <w:r>
              <w:rPr>
                <w:rFonts w:ascii="Franklin Gothic Medium" w:hAnsi="Franklin Gothic Medium" w:cs="Calibri"/>
                <w:color w:val="000000"/>
                <w:sz w:val="16"/>
                <w:szCs w:val="16"/>
              </w:rPr>
              <w:t>202.797</w:t>
            </w:r>
          </w:p>
        </w:tc>
      </w:tr>
      <w:tr w:rsidR="005001C6" w:rsidRPr="000F00EB" w:rsidTr="005001C6">
        <w:trPr>
          <w:trHeight w:val="300"/>
        </w:trPr>
        <w:tc>
          <w:tcPr>
            <w:tcW w:w="509" w:type="pct"/>
            <w:tcBorders>
              <w:top w:val="nil"/>
              <w:left w:val="single" w:sz="4" w:space="0" w:color="auto"/>
              <w:bottom w:val="single" w:sz="4" w:space="0" w:color="auto"/>
              <w:right w:val="single" w:sz="4" w:space="0" w:color="auto"/>
            </w:tcBorders>
            <w:shd w:val="clear" w:color="auto" w:fill="auto"/>
            <w:vAlign w:val="center"/>
            <w:hideMark/>
          </w:tcPr>
          <w:p w:rsidR="005001C6" w:rsidRPr="000F00EB" w:rsidRDefault="005001C6" w:rsidP="00456DEA">
            <w:pPr>
              <w:spacing w:line="240" w:lineRule="auto"/>
              <w:jc w:val="center"/>
              <w:rPr>
                <w:rFonts w:ascii="Franklin Gothic Medium" w:hAnsi="Franklin Gothic Medium"/>
                <w:color w:val="000000"/>
                <w:sz w:val="16"/>
                <w:szCs w:val="16"/>
              </w:rPr>
            </w:pPr>
            <w:r w:rsidRPr="000F00EB">
              <w:rPr>
                <w:rFonts w:ascii="Franklin Gothic Medium" w:hAnsi="Franklin Gothic Medium"/>
                <w:color w:val="000000"/>
                <w:sz w:val="16"/>
                <w:szCs w:val="16"/>
              </w:rPr>
              <w:lastRenderedPageBreak/>
              <w:t>ALL</w:t>
            </w:r>
          </w:p>
        </w:tc>
        <w:tc>
          <w:tcPr>
            <w:tcW w:w="527" w:type="pct"/>
            <w:tcBorders>
              <w:top w:val="nil"/>
              <w:left w:val="nil"/>
              <w:bottom w:val="single" w:sz="4" w:space="0" w:color="auto"/>
              <w:right w:val="single" w:sz="4" w:space="0" w:color="auto"/>
            </w:tcBorders>
            <w:shd w:val="clear" w:color="auto" w:fill="auto"/>
            <w:vAlign w:val="center"/>
            <w:hideMark/>
          </w:tcPr>
          <w:p w:rsidR="005001C6" w:rsidRPr="000F00EB" w:rsidRDefault="005001C6" w:rsidP="00456DEA">
            <w:pPr>
              <w:spacing w:line="240" w:lineRule="auto"/>
              <w:rPr>
                <w:rFonts w:ascii="Franklin Gothic Medium" w:hAnsi="Franklin Gothic Medium"/>
                <w:b/>
                <w:bCs/>
                <w:color w:val="000000"/>
                <w:sz w:val="16"/>
                <w:szCs w:val="16"/>
              </w:rPr>
            </w:pPr>
            <w:r w:rsidRPr="000F00EB">
              <w:rPr>
                <w:rFonts w:ascii="Franklin Gothic Medium" w:hAnsi="Franklin Gothic Medium"/>
                <w:b/>
                <w:bCs/>
                <w:color w:val="000000"/>
                <w:sz w:val="16"/>
                <w:szCs w:val="16"/>
              </w:rPr>
              <w:t xml:space="preserve">TOTAL </w:t>
            </w:r>
          </w:p>
        </w:tc>
        <w:tc>
          <w:tcPr>
            <w:tcW w:w="585" w:type="pct"/>
            <w:tcBorders>
              <w:top w:val="nil"/>
              <w:left w:val="nil"/>
              <w:bottom w:val="single" w:sz="4" w:space="0" w:color="auto"/>
              <w:right w:val="single" w:sz="4" w:space="0" w:color="auto"/>
            </w:tcBorders>
            <w:shd w:val="clear" w:color="000000" w:fill="000000"/>
            <w:vAlign w:val="center"/>
            <w:hideMark/>
          </w:tcPr>
          <w:p w:rsidR="005001C6" w:rsidRPr="000F00EB" w:rsidRDefault="005001C6" w:rsidP="00456DEA">
            <w:pPr>
              <w:spacing w:line="240" w:lineRule="auto"/>
              <w:rPr>
                <w:rFonts w:ascii="Franklin Gothic Medium" w:hAnsi="Franklin Gothic Medium"/>
                <w:b/>
                <w:bCs/>
                <w:color w:val="000000"/>
                <w:sz w:val="16"/>
                <w:szCs w:val="16"/>
              </w:rPr>
            </w:pPr>
            <w:r w:rsidRPr="000F00EB">
              <w:rPr>
                <w:rFonts w:ascii="Franklin Gothic Medium" w:hAnsi="Franklin Gothic Medium"/>
                <w:b/>
                <w:bCs/>
                <w:color w:val="000000"/>
                <w:sz w:val="16"/>
                <w:szCs w:val="16"/>
              </w:rPr>
              <w:t> </w:t>
            </w:r>
          </w:p>
        </w:tc>
        <w:tc>
          <w:tcPr>
            <w:tcW w:w="585" w:type="pct"/>
            <w:tcBorders>
              <w:top w:val="nil"/>
              <w:left w:val="nil"/>
              <w:bottom w:val="single" w:sz="4" w:space="0" w:color="auto"/>
              <w:right w:val="single" w:sz="4" w:space="0" w:color="auto"/>
            </w:tcBorders>
            <w:shd w:val="clear" w:color="auto" w:fill="auto"/>
            <w:vAlign w:val="bottom"/>
            <w:hideMark/>
          </w:tcPr>
          <w:p w:rsidR="005001C6" w:rsidRPr="000F00EB" w:rsidRDefault="005001C6" w:rsidP="00456DEA">
            <w:pPr>
              <w:spacing w:line="240" w:lineRule="auto"/>
              <w:jc w:val="right"/>
              <w:rPr>
                <w:rFonts w:ascii="Franklin Gothic Medium" w:hAnsi="Franklin Gothic Medium"/>
                <w:b/>
                <w:bCs/>
                <w:color w:val="000000"/>
                <w:sz w:val="16"/>
                <w:szCs w:val="16"/>
              </w:rPr>
            </w:pPr>
            <w:r>
              <w:rPr>
                <w:rFonts w:ascii="Franklin Gothic Medium" w:hAnsi="Franklin Gothic Medium" w:cs="Calibri"/>
                <w:b/>
                <w:bCs/>
                <w:color w:val="000000"/>
                <w:sz w:val="16"/>
                <w:szCs w:val="16"/>
              </w:rPr>
              <w:t>5609</w:t>
            </w:r>
          </w:p>
        </w:tc>
        <w:tc>
          <w:tcPr>
            <w:tcW w:w="542" w:type="pct"/>
            <w:tcBorders>
              <w:top w:val="nil"/>
              <w:left w:val="nil"/>
              <w:bottom w:val="single" w:sz="4" w:space="0" w:color="auto"/>
              <w:right w:val="single" w:sz="4" w:space="0" w:color="auto"/>
            </w:tcBorders>
            <w:shd w:val="clear" w:color="000000" w:fill="000000"/>
            <w:vAlign w:val="bottom"/>
            <w:hideMark/>
          </w:tcPr>
          <w:p w:rsidR="005001C6" w:rsidRPr="000F00EB" w:rsidRDefault="005001C6" w:rsidP="00456DEA">
            <w:pPr>
              <w:spacing w:line="240" w:lineRule="auto"/>
              <w:rPr>
                <w:rFonts w:ascii="Franklin Gothic Medium" w:hAnsi="Franklin Gothic Medium"/>
                <w:b/>
                <w:bCs/>
                <w:color w:val="000000"/>
                <w:sz w:val="16"/>
                <w:szCs w:val="16"/>
              </w:rPr>
            </w:pPr>
            <w:r>
              <w:rPr>
                <w:rFonts w:ascii="Franklin Gothic Medium" w:hAnsi="Franklin Gothic Medium" w:cs="Calibri"/>
                <w:b/>
                <w:bCs/>
                <w:color w:val="000000"/>
                <w:sz w:val="16"/>
                <w:szCs w:val="16"/>
              </w:rPr>
              <w:t> </w:t>
            </w:r>
          </w:p>
        </w:tc>
        <w:tc>
          <w:tcPr>
            <w:tcW w:w="495" w:type="pct"/>
            <w:tcBorders>
              <w:top w:val="nil"/>
              <w:left w:val="nil"/>
              <w:bottom w:val="single" w:sz="4" w:space="0" w:color="auto"/>
              <w:right w:val="single" w:sz="4" w:space="0" w:color="auto"/>
            </w:tcBorders>
            <w:shd w:val="clear" w:color="auto" w:fill="auto"/>
            <w:vAlign w:val="bottom"/>
            <w:hideMark/>
          </w:tcPr>
          <w:p w:rsidR="005001C6" w:rsidRPr="000F00EB" w:rsidRDefault="005001C6" w:rsidP="00456DEA">
            <w:pPr>
              <w:spacing w:line="240" w:lineRule="auto"/>
              <w:jc w:val="right"/>
              <w:rPr>
                <w:rFonts w:ascii="Franklin Gothic Medium" w:hAnsi="Franklin Gothic Medium"/>
                <w:b/>
                <w:bCs/>
                <w:color w:val="000000"/>
                <w:sz w:val="16"/>
                <w:szCs w:val="16"/>
              </w:rPr>
            </w:pPr>
            <w:r>
              <w:rPr>
                <w:rFonts w:ascii="Franklin Gothic Medium" w:hAnsi="Franklin Gothic Medium" w:cs="Calibri"/>
                <w:b/>
                <w:bCs/>
                <w:color w:val="000000"/>
                <w:sz w:val="16"/>
                <w:szCs w:val="16"/>
              </w:rPr>
              <w:t>5609</w:t>
            </w:r>
          </w:p>
        </w:tc>
        <w:tc>
          <w:tcPr>
            <w:tcW w:w="574" w:type="pct"/>
            <w:tcBorders>
              <w:top w:val="nil"/>
              <w:left w:val="nil"/>
              <w:bottom w:val="single" w:sz="4" w:space="0" w:color="auto"/>
              <w:right w:val="single" w:sz="4" w:space="0" w:color="auto"/>
            </w:tcBorders>
            <w:shd w:val="clear" w:color="000000" w:fill="000000"/>
            <w:vAlign w:val="bottom"/>
            <w:hideMark/>
          </w:tcPr>
          <w:p w:rsidR="005001C6" w:rsidRPr="000F00EB" w:rsidRDefault="005001C6" w:rsidP="00456DEA">
            <w:pPr>
              <w:spacing w:line="240" w:lineRule="auto"/>
              <w:rPr>
                <w:rFonts w:ascii="Franklin Gothic Medium" w:hAnsi="Franklin Gothic Medium"/>
                <w:b/>
                <w:bCs/>
                <w:color w:val="000000"/>
                <w:sz w:val="16"/>
                <w:szCs w:val="16"/>
              </w:rPr>
            </w:pPr>
            <w:r>
              <w:rPr>
                <w:rFonts w:ascii="Franklin Gothic Medium" w:hAnsi="Franklin Gothic Medium" w:cs="Calibri"/>
                <w:b/>
                <w:bCs/>
                <w:color w:val="000000"/>
                <w:sz w:val="16"/>
                <w:szCs w:val="16"/>
              </w:rPr>
              <w:t> </w:t>
            </w:r>
          </w:p>
        </w:tc>
        <w:tc>
          <w:tcPr>
            <w:tcW w:w="552" w:type="pct"/>
            <w:tcBorders>
              <w:top w:val="nil"/>
              <w:left w:val="nil"/>
              <w:bottom w:val="single" w:sz="4" w:space="0" w:color="auto"/>
              <w:right w:val="single" w:sz="4" w:space="0" w:color="auto"/>
            </w:tcBorders>
            <w:shd w:val="clear" w:color="auto" w:fill="auto"/>
            <w:vAlign w:val="bottom"/>
            <w:hideMark/>
          </w:tcPr>
          <w:p w:rsidR="005001C6" w:rsidRPr="000F00EB" w:rsidRDefault="005001C6" w:rsidP="00456DEA">
            <w:pPr>
              <w:spacing w:line="240" w:lineRule="auto"/>
              <w:jc w:val="right"/>
              <w:rPr>
                <w:rFonts w:ascii="Franklin Gothic Medium" w:hAnsi="Franklin Gothic Medium"/>
                <w:b/>
                <w:bCs/>
                <w:color w:val="000000"/>
                <w:sz w:val="16"/>
                <w:szCs w:val="16"/>
              </w:rPr>
            </w:pPr>
            <w:r>
              <w:rPr>
                <w:rFonts w:ascii="Franklin Gothic Medium" w:hAnsi="Franklin Gothic Medium" w:cs="Calibri"/>
                <w:b/>
                <w:bCs/>
                <w:color w:val="000000"/>
                <w:sz w:val="16"/>
                <w:szCs w:val="16"/>
              </w:rPr>
              <w:t>3757.73</w:t>
            </w:r>
          </w:p>
        </w:tc>
        <w:tc>
          <w:tcPr>
            <w:tcW w:w="631" w:type="pct"/>
            <w:tcBorders>
              <w:top w:val="nil"/>
              <w:left w:val="nil"/>
              <w:bottom w:val="single" w:sz="4" w:space="0" w:color="auto"/>
              <w:right w:val="single" w:sz="4" w:space="0" w:color="auto"/>
            </w:tcBorders>
            <w:shd w:val="clear" w:color="auto" w:fill="auto"/>
            <w:vAlign w:val="bottom"/>
            <w:hideMark/>
          </w:tcPr>
          <w:p w:rsidR="005001C6" w:rsidRPr="000F00EB" w:rsidRDefault="005001C6" w:rsidP="003C325D">
            <w:pPr>
              <w:spacing w:line="240" w:lineRule="auto"/>
              <w:jc w:val="right"/>
              <w:rPr>
                <w:rFonts w:ascii="Franklin Gothic Medium" w:hAnsi="Franklin Gothic Medium"/>
                <w:b/>
                <w:bCs/>
                <w:color w:val="000000"/>
                <w:sz w:val="16"/>
                <w:szCs w:val="16"/>
              </w:rPr>
            </w:pPr>
            <w:r>
              <w:rPr>
                <w:rFonts w:ascii="Franklin Gothic Medium" w:hAnsi="Franklin Gothic Medium" w:cs="Calibri"/>
                <w:b/>
                <w:bCs/>
                <w:color w:val="000000"/>
                <w:sz w:val="16"/>
                <w:szCs w:val="16"/>
              </w:rPr>
              <w:t>27,243.58</w:t>
            </w:r>
          </w:p>
        </w:tc>
      </w:tr>
    </w:tbl>
    <w:p w:rsidR="00AA6728" w:rsidRDefault="004D1D67" w:rsidP="003C325D">
      <w:pPr>
        <w:pStyle w:val="TF-TblFN"/>
        <w:spacing w:before="0" w:line="240" w:lineRule="auto"/>
        <w:rPr>
          <w:sz w:val="15"/>
          <w:szCs w:val="15"/>
        </w:rPr>
      </w:pPr>
      <w:r w:rsidRPr="000F00EB">
        <w:rPr>
          <w:sz w:val="15"/>
          <w:szCs w:val="15"/>
          <w:vertAlign w:val="superscript"/>
        </w:rPr>
        <w:t>*</w:t>
      </w:r>
      <w:r w:rsidRPr="000F00EB">
        <w:rPr>
          <w:sz w:val="15"/>
          <w:szCs w:val="15"/>
        </w:rPr>
        <w:t xml:space="preserve"> </w:t>
      </w:r>
      <w:r w:rsidR="00B00F7B" w:rsidRPr="000F00EB">
        <w:rPr>
          <w:sz w:val="15"/>
          <w:szCs w:val="15"/>
        </w:rPr>
        <w:t>SNAP recipients</w:t>
      </w:r>
      <w:r w:rsidR="00AA6728" w:rsidRPr="000F00EB">
        <w:rPr>
          <w:sz w:val="15"/>
          <w:szCs w:val="15"/>
        </w:rPr>
        <w:t xml:space="preserve"> were tested in two rounds; no more than 9 respondents were asked the same question</w:t>
      </w:r>
      <w:r w:rsidR="003C325D">
        <w:rPr>
          <w:sz w:val="15"/>
          <w:szCs w:val="15"/>
        </w:rPr>
        <w:t>.</w:t>
      </w:r>
    </w:p>
    <w:p w:rsidR="005001C6" w:rsidRDefault="000006CA" w:rsidP="003C325D">
      <w:pPr>
        <w:pStyle w:val="TF-TblFN"/>
        <w:spacing w:before="0" w:line="240" w:lineRule="auto"/>
        <w:rPr>
          <w:sz w:val="15"/>
          <w:szCs w:val="15"/>
        </w:rPr>
      </w:pPr>
      <w:r w:rsidRPr="000006CA">
        <w:rPr>
          <w:sz w:val="15"/>
          <w:szCs w:val="15"/>
          <w:vertAlign w:val="superscript"/>
        </w:rPr>
        <w:t>**</w:t>
      </w:r>
      <w:r w:rsidR="005001C6">
        <w:rPr>
          <w:sz w:val="15"/>
          <w:szCs w:val="15"/>
          <w:vertAlign w:val="superscript"/>
        </w:rPr>
        <w:t xml:space="preserve"> </w:t>
      </w:r>
      <w:r w:rsidR="005001C6">
        <w:rPr>
          <w:sz w:val="15"/>
          <w:szCs w:val="15"/>
        </w:rPr>
        <w:t>Includes response time for advance letters and recruiting material.</w:t>
      </w:r>
    </w:p>
    <w:p w:rsidR="009810C2" w:rsidRDefault="009810C2">
      <w:pPr>
        <w:spacing w:line="240" w:lineRule="auto"/>
      </w:pPr>
      <w:bookmarkStart w:id="110" w:name="_Toc286158963"/>
      <w:bookmarkStart w:id="111" w:name="_Toc286160555"/>
      <w:bookmarkStart w:id="112" w:name="_Toc290021772"/>
      <w:bookmarkStart w:id="113" w:name="_Toc282506035"/>
      <w:bookmarkEnd w:id="109"/>
    </w:p>
    <w:p w:rsidR="006B6852" w:rsidRPr="000F00EB" w:rsidRDefault="003C306C" w:rsidP="00F44DEA">
      <w:pPr>
        <w:pStyle w:val="Heading2"/>
      </w:pPr>
      <w:bookmarkStart w:id="114" w:name="_Toc329675325"/>
      <w:bookmarkStart w:id="115" w:name="_Toc329675914"/>
      <w:r w:rsidRPr="000F00EB">
        <w:t>A.13.</w:t>
      </w:r>
      <w:r w:rsidRPr="000F00EB">
        <w:tab/>
      </w:r>
      <w:bookmarkEnd w:id="110"/>
      <w:bookmarkEnd w:id="111"/>
      <w:bookmarkEnd w:id="112"/>
      <w:r w:rsidRPr="000F00EB">
        <w:t>Provide Estimates of the Total Annual Cost Burden to Respondents or Record Keepers Resulting from the Collection of Information (do not include the cost of any hour burden shown in items 12 and 14).</w:t>
      </w:r>
      <w:bookmarkEnd w:id="114"/>
      <w:bookmarkEnd w:id="115"/>
    </w:p>
    <w:p w:rsidR="003C306C" w:rsidRPr="000F00EB" w:rsidRDefault="003C306C" w:rsidP="00F44DEA">
      <w:pPr>
        <w:pStyle w:val="Heading2"/>
      </w:pPr>
      <w:r w:rsidRPr="000F00EB">
        <w:tab/>
      </w:r>
      <w:bookmarkStart w:id="116" w:name="_Toc329675326"/>
      <w:bookmarkStart w:id="117" w:name="_Toc329675915"/>
      <w:r w:rsidRPr="000F00EB">
        <w:t>The cost estimates should be split into two components:</w:t>
      </w:r>
      <w:r w:rsidR="006B6852" w:rsidRPr="000F00EB">
        <w:t xml:space="preserve"> </w:t>
      </w:r>
      <w:r w:rsidRPr="000F00EB">
        <w:t>(a) a total capital and start-up costs component annualized over its expected useful life; and (b) a total operation and maintenance and purchase of services component.</w:t>
      </w:r>
      <w:bookmarkEnd w:id="116"/>
      <w:bookmarkEnd w:id="117"/>
    </w:p>
    <w:p w:rsidR="003C306C" w:rsidRPr="000F00EB" w:rsidRDefault="003C306C" w:rsidP="004E3EB1">
      <w:pPr>
        <w:pStyle w:val="P1-StandPara"/>
      </w:pPr>
      <w:r w:rsidRPr="000F00EB">
        <w:t>There are no capital/start-up or ongoing operation/maintenance costs associated with this information collection.</w:t>
      </w:r>
    </w:p>
    <w:p w:rsidR="009C4963" w:rsidRPr="000F00EB" w:rsidRDefault="009C4963" w:rsidP="004E3EB1">
      <w:pPr>
        <w:pStyle w:val="P1-StandPara"/>
      </w:pPr>
    </w:p>
    <w:p w:rsidR="006B6852" w:rsidRPr="000F00EB" w:rsidRDefault="003C306C" w:rsidP="00F44DEA">
      <w:pPr>
        <w:pStyle w:val="Heading2"/>
      </w:pPr>
      <w:bookmarkStart w:id="118" w:name="_Toc290021773"/>
      <w:bookmarkStart w:id="119" w:name="_Toc329675327"/>
      <w:bookmarkStart w:id="120" w:name="_Toc329675916"/>
      <w:bookmarkStart w:id="121" w:name="_Toc280797912"/>
      <w:bookmarkEnd w:id="113"/>
      <w:r w:rsidRPr="000F00EB">
        <w:t>A.14.</w:t>
      </w:r>
      <w:r w:rsidRPr="000F00EB">
        <w:tab/>
      </w:r>
      <w:bookmarkEnd w:id="118"/>
      <w:r w:rsidRPr="000F00EB">
        <w:t>Provide Estimates of Annualized Cost to the Federal Government.</w:t>
      </w:r>
      <w:bookmarkEnd w:id="119"/>
      <w:bookmarkEnd w:id="120"/>
    </w:p>
    <w:p w:rsidR="003C306C" w:rsidRPr="000F00EB" w:rsidRDefault="003C306C" w:rsidP="00F44DEA">
      <w:pPr>
        <w:pStyle w:val="Heading2"/>
      </w:pPr>
      <w:r w:rsidRPr="000F00EB">
        <w:tab/>
      </w:r>
      <w:bookmarkStart w:id="122" w:name="_Toc329675328"/>
      <w:bookmarkStart w:id="123" w:name="_Toc329675917"/>
      <w:r w:rsidRPr="000F00EB">
        <w:t>Also, provide a description of the method used to estimate cost and any other expense that would not have been incurred without this collection of information.</w:t>
      </w:r>
      <w:bookmarkEnd w:id="122"/>
      <w:bookmarkEnd w:id="123"/>
    </w:p>
    <w:p w:rsidR="007E4EDD" w:rsidRPr="000F00EB" w:rsidRDefault="007E4EDD" w:rsidP="004E3EB1">
      <w:pPr>
        <w:pStyle w:val="P1-StandPara"/>
      </w:pPr>
      <w:r w:rsidRPr="000F00EB">
        <w:t>Contractor costs associated with this study total $1,</w:t>
      </w:r>
      <w:r w:rsidR="001F13E5" w:rsidRPr="000F00EB">
        <w:t>2</w:t>
      </w:r>
      <w:r w:rsidR="00C32369" w:rsidRPr="000F00EB">
        <w:t>96</w:t>
      </w:r>
      <w:r w:rsidRPr="000F00EB">
        <w:t>,</w:t>
      </w:r>
      <w:r w:rsidR="00C32369" w:rsidRPr="000F00EB">
        <w:t>608</w:t>
      </w:r>
      <w:r w:rsidRPr="000F00EB">
        <w:t>, with an estimated $</w:t>
      </w:r>
      <w:r w:rsidR="00C32369" w:rsidRPr="000F00EB">
        <w:t>864,405</w:t>
      </w:r>
      <w:r w:rsidRPr="000F00EB">
        <w:t xml:space="preserve"> annual cost to the federal government. This is based on an estimate of </w:t>
      </w:r>
      <w:r w:rsidR="00C32369" w:rsidRPr="000F00EB">
        <w:t>9,</w:t>
      </w:r>
      <w:r w:rsidR="00B47023">
        <w:t>905</w:t>
      </w:r>
      <w:r w:rsidRPr="000F00EB">
        <w:t xml:space="preserve"> labor hours, with a salary range of $</w:t>
      </w:r>
      <w:r w:rsidR="00B00F7B" w:rsidRPr="000F00EB">
        <w:t>25</w:t>
      </w:r>
      <w:r w:rsidR="002238D4">
        <w:t>.</w:t>
      </w:r>
      <w:r w:rsidR="00B00F7B" w:rsidRPr="000F00EB">
        <w:t>33</w:t>
      </w:r>
      <w:r w:rsidRPr="000F00EB">
        <w:t xml:space="preserve"> – $</w:t>
      </w:r>
      <w:r w:rsidR="00B00F7B" w:rsidRPr="000F00EB">
        <w:t>255.90</w:t>
      </w:r>
      <w:r w:rsidRPr="000F00EB">
        <w:t xml:space="preserve"> per hour and includes instrument development, data collection, analysis, reporting, and overhead costs, including computing, copying, supplies, postage, shipping, and other miscellaneous items. The cost of the FNS employees involved in project oversight wi</w:t>
      </w:r>
      <w:r w:rsidR="00BE61CC" w:rsidRPr="000F00EB">
        <w:t xml:space="preserve">th the study is estimated at </w:t>
      </w:r>
      <w:r w:rsidR="00FD65D2" w:rsidRPr="00FD65D2">
        <w:t xml:space="preserve">$18,000 </w:t>
      </w:r>
      <w:r w:rsidRPr="000F00EB">
        <w:t>annually</w:t>
      </w:r>
      <w:r w:rsidR="00BE61CC" w:rsidRPr="000F00EB">
        <w:t xml:space="preserve">; for a combined total of </w:t>
      </w:r>
      <w:r w:rsidR="00C55680">
        <w:t xml:space="preserve">$882,405 </w:t>
      </w:r>
      <w:r w:rsidR="00BE61CC" w:rsidRPr="000F00EB">
        <w:t>annually.</w:t>
      </w:r>
      <w:r w:rsidR="00220D6E">
        <w:t xml:space="preserve">  Added to the current cost of this information collection, $412,735, the total estimated cost is $1,295,140.</w:t>
      </w:r>
    </w:p>
    <w:p w:rsidR="007E4EDD" w:rsidRPr="000F00EB" w:rsidRDefault="007E4EDD" w:rsidP="004E3EB1">
      <w:pPr>
        <w:pStyle w:val="P1-StandPara"/>
      </w:pPr>
    </w:p>
    <w:p w:rsidR="003C306C" w:rsidRPr="000F00EB" w:rsidRDefault="003C306C" w:rsidP="00F44DEA">
      <w:pPr>
        <w:pStyle w:val="Heading2"/>
      </w:pPr>
      <w:bookmarkStart w:id="124" w:name="_Toc290021774"/>
      <w:bookmarkStart w:id="125" w:name="_Toc329675329"/>
      <w:bookmarkStart w:id="126" w:name="_Toc329675918"/>
      <w:bookmarkEnd w:id="121"/>
      <w:r w:rsidRPr="000F00EB">
        <w:lastRenderedPageBreak/>
        <w:t>A.15.</w:t>
      </w:r>
      <w:r w:rsidRPr="000F00EB">
        <w:tab/>
      </w:r>
      <w:bookmarkEnd w:id="124"/>
      <w:r w:rsidRPr="000F00EB">
        <w:t>Explain the Reasons for any Program Changes or Adjustments Reported in Items 13 or 14 of the OMB Form 83-I.</w:t>
      </w:r>
      <w:bookmarkEnd w:id="125"/>
      <w:bookmarkEnd w:id="126"/>
    </w:p>
    <w:p w:rsidR="00A51598" w:rsidRDefault="003C306C">
      <w:pPr>
        <w:spacing w:line="480" w:lineRule="auto"/>
        <w:ind w:firstLine="720"/>
      </w:pPr>
      <w:r w:rsidRPr="000F00EB">
        <w:t xml:space="preserve">This is a </w:t>
      </w:r>
      <w:r w:rsidR="00F855B9">
        <w:t>revision to a previous collection of information</w:t>
      </w:r>
      <w:r w:rsidRPr="000F00EB">
        <w:t>.</w:t>
      </w:r>
      <w:r w:rsidR="00DE3642" w:rsidRPr="000F00EB">
        <w:t xml:space="preserve">  </w:t>
      </w:r>
      <w:r w:rsidR="009E0DC1">
        <w:rPr>
          <w:szCs w:val="24"/>
        </w:rPr>
        <w:t xml:space="preserve">This ICR is for </w:t>
      </w:r>
      <w:r w:rsidR="009E0DC1" w:rsidRPr="00267396">
        <w:rPr>
          <w:rFonts w:cs="Arial"/>
          <w:szCs w:val="24"/>
        </w:rPr>
        <w:t xml:space="preserve">the second of three related studies.  The first, </w:t>
      </w:r>
      <w:r w:rsidR="009E0DC1" w:rsidRPr="00267396">
        <w:rPr>
          <w:szCs w:val="24"/>
        </w:rPr>
        <w:t xml:space="preserve">Nutrition Assistance in Farmers’ Markets: Understanding Current Operations (FM Ops), was approved under information collection OMB Number 0584-0564; Expiration Date November 30, 2014.  </w:t>
      </w:r>
      <w:r w:rsidR="00DE3642" w:rsidRPr="000F00EB">
        <w:t xml:space="preserve">This </w:t>
      </w:r>
      <w:r w:rsidR="009E0DC1">
        <w:t xml:space="preserve">second part of the study </w:t>
      </w:r>
      <w:r w:rsidR="00DE3642" w:rsidRPr="000F00EB">
        <w:t xml:space="preserve">will add </w:t>
      </w:r>
      <w:r w:rsidR="005001C6">
        <w:t>3757.73</w:t>
      </w:r>
      <w:r w:rsidR="00DE3642" w:rsidRPr="000F00EB">
        <w:t xml:space="preserve"> burden hours to the OMB collection </w:t>
      </w:r>
      <w:r w:rsidR="005001C6">
        <w:t xml:space="preserve">of </w:t>
      </w:r>
      <w:r w:rsidR="00DE3642" w:rsidRPr="000F00EB">
        <w:t>inventory.</w:t>
      </w:r>
      <w:r w:rsidR="00220D6E">
        <w:t xml:space="preserve">  </w:t>
      </w:r>
    </w:p>
    <w:p w:rsidR="003C306C" w:rsidRPr="000F00EB" w:rsidRDefault="003C306C" w:rsidP="00F44DEA">
      <w:pPr>
        <w:pStyle w:val="Heading2"/>
      </w:pPr>
      <w:bookmarkStart w:id="127" w:name="_Toc290021775"/>
      <w:bookmarkStart w:id="128" w:name="_Toc329675330"/>
      <w:bookmarkStart w:id="129" w:name="_Toc329675919"/>
      <w:r w:rsidRPr="000F00EB">
        <w:t>A.16.</w:t>
      </w:r>
      <w:r w:rsidRPr="000F00EB">
        <w:tab/>
      </w:r>
      <w:bookmarkEnd w:id="127"/>
      <w:r w:rsidRPr="000F00EB">
        <w:t>For Collections of Information whose Results are Planned to be Published, Outline Plans for Tabulation and Publication.</w:t>
      </w:r>
      <w:bookmarkEnd w:id="128"/>
      <w:bookmarkEnd w:id="129"/>
    </w:p>
    <w:p w:rsidR="003C306C" w:rsidRPr="000F00EB" w:rsidRDefault="003C306C" w:rsidP="00F44DEA">
      <w:pPr>
        <w:pStyle w:val="Heading4"/>
      </w:pPr>
      <w:r w:rsidRPr="000F00EB">
        <w:tab/>
        <w:t>Time Schedule</w:t>
      </w:r>
    </w:p>
    <w:p w:rsidR="003C306C" w:rsidRPr="000F00EB" w:rsidRDefault="003C306C" w:rsidP="004E3EB1">
      <w:pPr>
        <w:pStyle w:val="P1-StandPara"/>
      </w:pPr>
      <w:r w:rsidRPr="000F00EB">
        <w:t>The schedule for the study showing sample selection, beginning and ending dates of collection of information, completion of reports, and publication dates is shown on Table A16.1.</w:t>
      </w:r>
    </w:p>
    <w:p w:rsidR="003C306C" w:rsidRPr="000F00EB" w:rsidRDefault="003C306C" w:rsidP="004E3EB1">
      <w:pPr>
        <w:pStyle w:val="P1-StandPara"/>
      </w:pPr>
    </w:p>
    <w:p w:rsidR="003C306C" w:rsidRPr="000F00EB" w:rsidRDefault="003C306C" w:rsidP="00F44DEA">
      <w:pPr>
        <w:pStyle w:val="TT-TableTitle"/>
      </w:pPr>
      <w:bookmarkStart w:id="130" w:name="_Toc329675331"/>
      <w:bookmarkStart w:id="131" w:name="_Toc329675920"/>
      <w:r w:rsidRPr="000F00EB">
        <w:t>Table A16.1.</w:t>
      </w:r>
      <w:r w:rsidRPr="000F00EB">
        <w:tab/>
        <w:t>Data Collection and Reporting Schedule</w:t>
      </w:r>
      <w:bookmarkEnd w:id="130"/>
      <w:bookmarkEnd w:id="131"/>
    </w:p>
    <w:p w:rsidR="003C306C" w:rsidRPr="000F00EB" w:rsidRDefault="003C306C" w:rsidP="00F44DEA">
      <w:pPr>
        <w:pStyle w:val="TT-TableTitle"/>
      </w:pPr>
    </w:p>
    <w:tbl>
      <w:tblPr>
        <w:tblStyle w:val="TableWestatStandardFormat"/>
        <w:tblW w:w="7488" w:type="dxa"/>
        <w:tblLayout w:type="fixed"/>
        <w:tblLook w:val="04A0"/>
      </w:tblPr>
      <w:tblGrid>
        <w:gridCol w:w="4518"/>
        <w:gridCol w:w="2970"/>
      </w:tblGrid>
      <w:tr w:rsidR="003C306C" w:rsidRPr="000F00EB" w:rsidTr="00EF12D3">
        <w:trPr>
          <w:cnfStyle w:val="100000000000"/>
        </w:trPr>
        <w:tc>
          <w:tcPr>
            <w:tcW w:w="4518" w:type="dxa"/>
          </w:tcPr>
          <w:p w:rsidR="003C306C" w:rsidRPr="000F00EB" w:rsidRDefault="003C306C" w:rsidP="000635CA">
            <w:pPr>
              <w:pStyle w:val="TH-TableHeading"/>
            </w:pPr>
            <w:bookmarkStart w:id="132" w:name="_Toc329675332"/>
            <w:bookmarkStart w:id="133" w:name="_Toc329675921"/>
            <w:r w:rsidRPr="000F00EB">
              <w:t>Activity</w:t>
            </w:r>
            <w:bookmarkEnd w:id="132"/>
            <w:bookmarkEnd w:id="133"/>
          </w:p>
        </w:tc>
        <w:tc>
          <w:tcPr>
            <w:tcW w:w="2970" w:type="dxa"/>
          </w:tcPr>
          <w:p w:rsidR="003C306C" w:rsidRPr="000F00EB" w:rsidRDefault="003C306C" w:rsidP="000635CA">
            <w:pPr>
              <w:pStyle w:val="TH-TableHeading"/>
            </w:pPr>
            <w:bookmarkStart w:id="134" w:name="_Toc329675333"/>
            <w:bookmarkStart w:id="135" w:name="_Toc329675922"/>
            <w:r w:rsidRPr="000F00EB">
              <w:t>Schedule</w:t>
            </w:r>
            <w:bookmarkEnd w:id="134"/>
            <w:bookmarkEnd w:id="135"/>
          </w:p>
        </w:tc>
      </w:tr>
      <w:tr w:rsidR="00D67C50" w:rsidRPr="000F00EB" w:rsidTr="00EF12D3">
        <w:tc>
          <w:tcPr>
            <w:tcW w:w="4518" w:type="dxa"/>
          </w:tcPr>
          <w:p w:rsidR="00D67C50" w:rsidRPr="000F00EB" w:rsidRDefault="00E1361F" w:rsidP="000635CA">
            <w:pPr>
              <w:pStyle w:val="TX-TableText"/>
              <w:spacing w:before="40" w:after="40"/>
            </w:pPr>
            <w:r w:rsidRPr="000F00EB">
              <w:t xml:space="preserve">SNAP </w:t>
            </w:r>
            <w:r w:rsidR="002238D4" w:rsidRPr="000F00EB">
              <w:t>recipient</w:t>
            </w:r>
            <w:r w:rsidR="00A749BA" w:rsidRPr="000F00EB">
              <w:t xml:space="preserve"> survey data c</w:t>
            </w:r>
            <w:r w:rsidR="00D67C50" w:rsidRPr="000F00EB">
              <w:t>ollection</w:t>
            </w:r>
          </w:p>
        </w:tc>
        <w:tc>
          <w:tcPr>
            <w:tcW w:w="2970" w:type="dxa"/>
          </w:tcPr>
          <w:p w:rsidR="00D67C50" w:rsidRPr="000F00EB" w:rsidRDefault="00E1361F" w:rsidP="00B47023">
            <w:pPr>
              <w:pStyle w:val="TX-TableText"/>
              <w:spacing w:before="40" w:after="40"/>
            </w:pPr>
            <w:r w:rsidRPr="000F00EB">
              <w:t xml:space="preserve">August 13 </w:t>
            </w:r>
            <w:r w:rsidR="00D67C50" w:rsidRPr="000F00EB">
              <w:t>–</w:t>
            </w:r>
            <w:r w:rsidR="00B47023">
              <w:t>November 5</w:t>
            </w:r>
            <w:r w:rsidRPr="000F00EB">
              <w:t>,</w:t>
            </w:r>
            <w:r w:rsidR="00D67C50" w:rsidRPr="000F00EB">
              <w:t xml:space="preserve"> 2012</w:t>
            </w:r>
          </w:p>
        </w:tc>
      </w:tr>
      <w:tr w:rsidR="00D67C50" w:rsidRPr="000F00EB" w:rsidTr="00EF12D3">
        <w:tc>
          <w:tcPr>
            <w:tcW w:w="4518" w:type="dxa"/>
          </w:tcPr>
          <w:p w:rsidR="00D67C50" w:rsidRPr="000F00EB" w:rsidRDefault="00A749BA" w:rsidP="000635CA">
            <w:pPr>
              <w:pStyle w:val="TX-TableText"/>
              <w:spacing w:before="40" w:after="40"/>
            </w:pPr>
            <w:r w:rsidRPr="000F00EB">
              <w:t>Focus g</w:t>
            </w:r>
            <w:r w:rsidR="00D67C50" w:rsidRPr="000F00EB">
              <w:t>roups with SNAP recipients</w:t>
            </w:r>
          </w:p>
        </w:tc>
        <w:tc>
          <w:tcPr>
            <w:tcW w:w="2970" w:type="dxa"/>
          </w:tcPr>
          <w:p w:rsidR="00D67C50" w:rsidRPr="000F00EB" w:rsidRDefault="004A394E" w:rsidP="00EF12D3">
            <w:pPr>
              <w:pStyle w:val="TX-TableText"/>
              <w:spacing w:before="40" w:after="40"/>
            </w:pPr>
            <w:r>
              <w:t>October</w:t>
            </w:r>
            <w:r w:rsidR="00311D65">
              <w:t>-November</w:t>
            </w:r>
            <w:r>
              <w:t>, 2012</w:t>
            </w:r>
          </w:p>
        </w:tc>
      </w:tr>
      <w:tr w:rsidR="00D67C50" w:rsidRPr="000F00EB" w:rsidTr="00EF12D3">
        <w:tc>
          <w:tcPr>
            <w:tcW w:w="4518" w:type="dxa"/>
          </w:tcPr>
          <w:p w:rsidR="00D67C50" w:rsidRPr="000F00EB" w:rsidRDefault="00D67C50" w:rsidP="000635CA">
            <w:pPr>
              <w:pStyle w:val="TX-TableText"/>
              <w:spacing w:before="40" w:after="40"/>
            </w:pPr>
            <w:r w:rsidRPr="000F00EB">
              <w:t>Focus group</w:t>
            </w:r>
            <w:r w:rsidR="006B6852" w:rsidRPr="000F00EB">
              <w:t xml:space="preserve"> </w:t>
            </w:r>
            <w:r w:rsidRPr="000F00EB">
              <w:t xml:space="preserve">draft 1 report </w:t>
            </w:r>
          </w:p>
        </w:tc>
        <w:tc>
          <w:tcPr>
            <w:tcW w:w="2970" w:type="dxa"/>
          </w:tcPr>
          <w:p w:rsidR="00D67C50" w:rsidRPr="000F00EB" w:rsidRDefault="004A394E" w:rsidP="004A394E">
            <w:pPr>
              <w:pStyle w:val="TX-TableText"/>
              <w:spacing w:before="40" w:after="40"/>
            </w:pPr>
            <w:r>
              <w:t>December, 2012</w:t>
            </w:r>
          </w:p>
        </w:tc>
      </w:tr>
      <w:tr w:rsidR="00D67C50" w:rsidRPr="000F00EB" w:rsidTr="00EF12D3">
        <w:tc>
          <w:tcPr>
            <w:tcW w:w="4518" w:type="dxa"/>
          </w:tcPr>
          <w:p w:rsidR="00D67C50" w:rsidRPr="000F00EB" w:rsidRDefault="00D67C50" w:rsidP="000635CA">
            <w:pPr>
              <w:pStyle w:val="TX-TableText"/>
              <w:spacing w:before="40" w:after="40"/>
            </w:pPr>
            <w:r w:rsidRPr="000F00EB">
              <w:t xml:space="preserve">Focus group final report </w:t>
            </w:r>
          </w:p>
        </w:tc>
        <w:tc>
          <w:tcPr>
            <w:tcW w:w="2970" w:type="dxa"/>
          </w:tcPr>
          <w:p w:rsidR="00D67C50" w:rsidRPr="000F00EB" w:rsidRDefault="004A394E" w:rsidP="004A394E">
            <w:pPr>
              <w:pStyle w:val="TX-TableText"/>
              <w:spacing w:before="40" w:after="40"/>
            </w:pPr>
            <w:r>
              <w:t>January, 2013</w:t>
            </w:r>
          </w:p>
        </w:tc>
      </w:tr>
      <w:tr w:rsidR="00D67C50" w:rsidRPr="000F00EB" w:rsidTr="00EF12D3">
        <w:tc>
          <w:tcPr>
            <w:tcW w:w="4518" w:type="dxa"/>
          </w:tcPr>
          <w:p w:rsidR="00D67C50" w:rsidRPr="000F00EB" w:rsidRDefault="00D67C50" w:rsidP="000635CA">
            <w:pPr>
              <w:pStyle w:val="TX-TableText"/>
              <w:spacing w:before="40" w:after="40"/>
            </w:pPr>
            <w:r w:rsidRPr="000F00EB">
              <w:t>Survey data cleaning, analysis and file production</w:t>
            </w:r>
          </w:p>
        </w:tc>
        <w:tc>
          <w:tcPr>
            <w:tcW w:w="2970" w:type="dxa"/>
          </w:tcPr>
          <w:p w:rsidR="00D67C50" w:rsidRPr="000F00EB" w:rsidRDefault="00E1361F" w:rsidP="00B47023">
            <w:pPr>
              <w:pStyle w:val="TX-TableText"/>
              <w:spacing w:before="40" w:after="40"/>
            </w:pPr>
            <w:r w:rsidRPr="000F00EB">
              <w:t>August</w:t>
            </w:r>
            <w:r w:rsidR="00D67C50" w:rsidRPr="000F00EB">
              <w:t xml:space="preserve"> – </w:t>
            </w:r>
            <w:r w:rsidR="00B47023">
              <w:t>November</w:t>
            </w:r>
            <w:r w:rsidR="00D67C50" w:rsidRPr="000F00EB">
              <w:t xml:space="preserve"> 2012</w:t>
            </w:r>
          </w:p>
        </w:tc>
      </w:tr>
      <w:tr w:rsidR="00D67C50" w:rsidRPr="000F00EB" w:rsidTr="00EF12D3">
        <w:tc>
          <w:tcPr>
            <w:tcW w:w="4518" w:type="dxa"/>
          </w:tcPr>
          <w:p w:rsidR="00D67C50" w:rsidRPr="000F00EB" w:rsidRDefault="00D67C50" w:rsidP="000635CA">
            <w:pPr>
              <w:pStyle w:val="TX-TableText"/>
              <w:spacing w:before="40" w:after="40"/>
            </w:pPr>
            <w:r w:rsidRPr="000F00EB">
              <w:t xml:space="preserve">Preliminary data tables </w:t>
            </w:r>
          </w:p>
        </w:tc>
        <w:tc>
          <w:tcPr>
            <w:tcW w:w="2970" w:type="dxa"/>
          </w:tcPr>
          <w:p w:rsidR="00D67C50" w:rsidRPr="000F00EB" w:rsidRDefault="00E1361F" w:rsidP="00EF12D3">
            <w:pPr>
              <w:pStyle w:val="TX-TableText"/>
              <w:spacing w:before="40" w:after="40"/>
            </w:pPr>
            <w:r w:rsidRPr="000F00EB">
              <w:t>October 29, 2012</w:t>
            </w:r>
          </w:p>
        </w:tc>
      </w:tr>
      <w:tr w:rsidR="00D67C50" w:rsidRPr="000F00EB" w:rsidTr="00EF12D3">
        <w:tc>
          <w:tcPr>
            <w:tcW w:w="4518" w:type="dxa"/>
          </w:tcPr>
          <w:p w:rsidR="00D67C50" w:rsidRPr="000F00EB" w:rsidRDefault="00D67C50" w:rsidP="000635CA">
            <w:pPr>
              <w:pStyle w:val="TX-TableText"/>
              <w:spacing w:before="40" w:after="40"/>
            </w:pPr>
            <w:r w:rsidRPr="000F00EB">
              <w:t>Final data tables and data delivery</w:t>
            </w:r>
          </w:p>
        </w:tc>
        <w:tc>
          <w:tcPr>
            <w:tcW w:w="2970" w:type="dxa"/>
          </w:tcPr>
          <w:p w:rsidR="00D67C50" w:rsidRPr="000F00EB" w:rsidRDefault="004F6744" w:rsidP="00EF12D3">
            <w:pPr>
              <w:pStyle w:val="TX-TableText"/>
              <w:spacing w:before="40" w:after="40"/>
            </w:pPr>
            <w:r>
              <w:t>December 24, 2012</w:t>
            </w:r>
          </w:p>
        </w:tc>
      </w:tr>
      <w:tr w:rsidR="00D67C50" w:rsidRPr="000F00EB" w:rsidTr="00EF12D3">
        <w:tc>
          <w:tcPr>
            <w:tcW w:w="4518" w:type="dxa"/>
          </w:tcPr>
          <w:p w:rsidR="00D67C50" w:rsidRPr="000F00EB" w:rsidRDefault="00D67C50" w:rsidP="000635CA">
            <w:pPr>
              <w:pStyle w:val="TX-TableText"/>
              <w:spacing w:before="40" w:after="40"/>
            </w:pPr>
            <w:r w:rsidRPr="000F00EB">
              <w:t>1</w:t>
            </w:r>
            <w:r w:rsidRPr="000F00EB">
              <w:rPr>
                <w:vertAlign w:val="superscript"/>
              </w:rPr>
              <w:t>st</w:t>
            </w:r>
            <w:r w:rsidRPr="000F00EB">
              <w:t xml:space="preserve"> draft final report </w:t>
            </w:r>
          </w:p>
        </w:tc>
        <w:tc>
          <w:tcPr>
            <w:tcW w:w="2970" w:type="dxa"/>
          </w:tcPr>
          <w:p w:rsidR="00D67C50" w:rsidRPr="000F00EB" w:rsidRDefault="004F6744" w:rsidP="00EF12D3">
            <w:pPr>
              <w:pStyle w:val="TX-TableText"/>
              <w:spacing w:before="40" w:after="40"/>
            </w:pPr>
            <w:r>
              <w:t>January 21, 2013</w:t>
            </w:r>
          </w:p>
        </w:tc>
      </w:tr>
      <w:tr w:rsidR="00D67C50" w:rsidRPr="000F00EB" w:rsidTr="00EF12D3">
        <w:tc>
          <w:tcPr>
            <w:tcW w:w="4518" w:type="dxa"/>
          </w:tcPr>
          <w:p w:rsidR="00D67C50" w:rsidRPr="000F00EB" w:rsidRDefault="00D67C50" w:rsidP="000635CA">
            <w:pPr>
              <w:pStyle w:val="TX-TableText"/>
              <w:spacing w:before="40" w:after="40"/>
            </w:pPr>
            <w:r w:rsidRPr="000F00EB">
              <w:t>2</w:t>
            </w:r>
            <w:r w:rsidRPr="000F00EB">
              <w:rPr>
                <w:vertAlign w:val="superscript"/>
              </w:rPr>
              <w:t>nd</w:t>
            </w:r>
            <w:r w:rsidR="00A749BA" w:rsidRPr="000F00EB">
              <w:t xml:space="preserve"> draft final r</w:t>
            </w:r>
            <w:r w:rsidRPr="000F00EB">
              <w:t>eport</w:t>
            </w:r>
          </w:p>
        </w:tc>
        <w:tc>
          <w:tcPr>
            <w:tcW w:w="2970" w:type="dxa"/>
          </w:tcPr>
          <w:p w:rsidR="00D67C50" w:rsidRPr="000F00EB" w:rsidRDefault="004F6744" w:rsidP="00EF12D3">
            <w:pPr>
              <w:pStyle w:val="TX-TableText"/>
              <w:spacing w:before="40" w:after="40"/>
            </w:pPr>
            <w:r>
              <w:t>February 25, 2013</w:t>
            </w:r>
          </w:p>
        </w:tc>
      </w:tr>
      <w:tr w:rsidR="00D67C50" w:rsidRPr="000F00EB" w:rsidTr="00EF12D3">
        <w:tc>
          <w:tcPr>
            <w:tcW w:w="4518" w:type="dxa"/>
          </w:tcPr>
          <w:p w:rsidR="00D67C50" w:rsidRPr="000F00EB" w:rsidRDefault="00E1361F" w:rsidP="000635CA">
            <w:pPr>
              <w:pStyle w:val="TX-TableText"/>
              <w:spacing w:before="40" w:after="40"/>
            </w:pPr>
            <w:r w:rsidRPr="000F00EB">
              <w:t>Final Report</w:t>
            </w:r>
          </w:p>
        </w:tc>
        <w:tc>
          <w:tcPr>
            <w:tcW w:w="2970" w:type="dxa"/>
          </w:tcPr>
          <w:p w:rsidR="00D67C50" w:rsidRPr="000F00EB" w:rsidRDefault="004F6744" w:rsidP="00EF12D3">
            <w:pPr>
              <w:pStyle w:val="TX-TableText"/>
              <w:spacing w:before="40" w:after="40"/>
            </w:pPr>
            <w:r>
              <w:t>April 19, 2013</w:t>
            </w:r>
          </w:p>
        </w:tc>
      </w:tr>
      <w:tr w:rsidR="00D67C50" w:rsidRPr="000F00EB" w:rsidTr="00EF12D3">
        <w:tc>
          <w:tcPr>
            <w:tcW w:w="4518" w:type="dxa"/>
          </w:tcPr>
          <w:p w:rsidR="00D67C50" w:rsidRPr="000F00EB" w:rsidRDefault="00D67C50" w:rsidP="000635CA">
            <w:pPr>
              <w:pStyle w:val="TX-TableText"/>
              <w:spacing w:before="40" w:after="40"/>
            </w:pPr>
            <w:r w:rsidRPr="000F00EB">
              <w:t>Draft debriefing materials</w:t>
            </w:r>
          </w:p>
        </w:tc>
        <w:tc>
          <w:tcPr>
            <w:tcW w:w="2970" w:type="dxa"/>
          </w:tcPr>
          <w:p w:rsidR="00D67C50" w:rsidRPr="000F00EB" w:rsidRDefault="004F6744" w:rsidP="00E1361F">
            <w:pPr>
              <w:pStyle w:val="TX-TableText"/>
              <w:spacing w:before="40" w:after="40"/>
            </w:pPr>
            <w:r>
              <w:t>February 25, 2013</w:t>
            </w:r>
          </w:p>
        </w:tc>
      </w:tr>
      <w:tr w:rsidR="00D67C50" w:rsidRPr="000F00EB" w:rsidTr="00EF12D3">
        <w:tc>
          <w:tcPr>
            <w:tcW w:w="4518" w:type="dxa"/>
          </w:tcPr>
          <w:p w:rsidR="00D67C50" w:rsidRPr="000F00EB" w:rsidRDefault="00D67C50" w:rsidP="000635CA">
            <w:pPr>
              <w:pStyle w:val="TX-TableText"/>
              <w:spacing w:before="40" w:after="40"/>
            </w:pPr>
            <w:r w:rsidRPr="000F00EB">
              <w:t>Briefing for audiences selected by FNS</w:t>
            </w:r>
          </w:p>
        </w:tc>
        <w:tc>
          <w:tcPr>
            <w:tcW w:w="2970" w:type="dxa"/>
          </w:tcPr>
          <w:p w:rsidR="00D67C50" w:rsidRPr="000F00EB" w:rsidRDefault="004F6744" w:rsidP="00EF12D3">
            <w:pPr>
              <w:pStyle w:val="TX-TableText"/>
              <w:spacing w:before="40" w:after="40"/>
            </w:pPr>
            <w:r>
              <w:t>March</w:t>
            </w:r>
            <w:r w:rsidR="00E1361F" w:rsidRPr="000F00EB">
              <w:t xml:space="preserve"> 13, 2013</w:t>
            </w:r>
          </w:p>
        </w:tc>
      </w:tr>
      <w:tr w:rsidR="00D67C50" w:rsidRPr="000F00EB" w:rsidTr="00EF12D3">
        <w:tc>
          <w:tcPr>
            <w:tcW w:w="4518" w:type="dxa"/>
          </w:tcPr>
          <w:p w:rsidR="00D67C50" w:rsidRPr="000F00EB" w:rsidRDefault="00D67C50" w:rsidP="000635CA">
            <w:pPr>
              <w:pStyle w:val="TX-TableText"/>
              <w:spacing w:before="40" w:after="40"/>
            </w:pPr>
            <w:r w:rsidRPr="000F00EB">
              <w:t>Revised briefing materials</w:t>
            </w:r>
          </w:p>
        </w:tc>
        <w:tc>
          <w:tcPr>
            <w:tcW w:w="2970" w:type="dxa"/>
          </w:tcPr>
          <w:p w:rsidR="00D67C50" w:rsidRPr="000F00EB" w:rsidRDefault="00472C72" w:rsidP="00EF12D3">
            <w:pPr>
              <w:pStyle w:val="TX-TableText"/>
              <w:spacing w:before="40" w:after="40"/>
            </w:pPr>
            <w:r>
              <w:t>March 20, 2013</w:t>
            </w:r>
          </w:p>
        </w:tc>
      </w:tr>
    </w:tbl>
    <w:p w:rsidR="003C306C" w:rsidRPr="000F00EB" w:rsidRDefault="003C306C" w:rsidP="004E3EB1">
      <w:pPr>
        <w:pStyle w:val="P1-StandPara"/>
      </w:pPr>
    </w:p>
    <w:p w:rsidR="003C306C" w:rsidRPr="000F00EB" w:rsidRDefault="003C306C" w:rsidP="003C306C">
      <w:pPr>
        <w:pStyle w:val="Heading4"/>
      </w:pPr>
      <w:r w:rsidRPr="000F00EB">
        <w:lastRenderedPageBreak/>
        <w:tab/>
        <w:t>Analysis Plan</w:t>
      </w:r>
    </w:p>
    <w:p w:rsidR="006B6852" w:rsidRPr="000F00EB" w:rsidRDefault="003C306C" w:rsidP="004E3EB1">
      <w:pPr>
        <w:pStyle w:val="P1-StandPara"/>
      </w:pPr>
      <w:r w:rsidRPr="000F00EB">
        <w:t xml:space="preserve">The main lines of analysis follow the </w:t>
      </w:r>
      <w:r w:rsidR="00A87AFD" w:rsidRPr="000F00EB">
        <w:t xml:space="preserve">study </w:t>
      </w:r>
      <w:r w:rsidRPr="000F00EB">
        <w:t>objectives outlined in section A.2. Exhibit A16.2 presents an overview of the research objectives, data collection activities, and reports that this study will produce for future policy development regarding point-of-purchase financial incentives.</w:t>
      </w:r>
    </w:p>
    <w:p w:rsidR="00A87AFD" w:rsidRPr="000F00EB" w:rsidRDefault="00A87AFD" w:rsidP="008E13BD">
      <w:pPr>
        <w:pStyle w:val="P1-StandPara"/>
      </w:pPr>
      <w:bookmarkStart w:id="136" w:name="_Toc286162376"/>
    </w:p>
    <w:p w:rsidR="003C306C" w:rsidRPr="000F00EB" w:rsidRDefault="003C306C" w:rsidP="008E13BD">
      <w:pPr>
        <w:pStyle w:val="TT-TableTitle"/>
      </w:pPr>
      <w:bookmarkStart w:id="137" w:name="_Toc329675334"/>
      <w:bookmarkStart w:id="138" w:name="_Toc329675923"/>
      <w:r w:rsidRPr="000F00EB">
        <w:t>Exhibit A16.2.</w:t>
      </w:r>
      <w:r w:rsidRPr="000F00EB">
        <w:tab/>
        <w:t>Objectives, Principal Data Sources, and Reports</w:t>
      </w:r>
      <w:bookmarkEnd w:id="136"/>
      <w:bookmarkEnd w:id="137"/>
      <w:bookmarkEnd w:id="138"/>
    </w:p>
    <w:p w:rsidR="003C306C" w:rsidRPr="000F00EB" w:rsidRDefault="003C306C" w:rsidP="008E13BD">
      <w:pPr>
        <w:pStyle w:val="TT-TableTitle"/>
      </w:pPr>
    </w:p>
    <w:tbl>
      <w:tblPr>
        <w:tblW w:w="5000" w:type="pct"/>
        <w:tblBorders>
          <w:top w:val="single" w:sz="4" w:space="0" w:color="auto"/>
          <w:bottom w:val="single" w:sz="4" w:space="0" w:color="auto"/>
          <w:insideH w:val="single" w:sz="4" w:space="0" w:color="auto"/>
          <w:insideV w:val="single" w:sz="4" w:space="0" w:color="auto"/>
        </w:tblBorders>
        <w:tblLook w:val="0000"/>
      </w:tblPr>
      <w:tblGrid>
        <w:gridCol w:w="4698"/>
        <w:gridCol w:w="3331"/>
        <w:gridCol w:w="1547"/>
      </w:tblGrid>
      <w:tr w:rsidR="00CA07F9" w:rsidRPr="000F00EB" w:rsidTr="00CA07F9">
        <w:trPr>
          <w:cantSplit/>
        </w:trPr>
        <w:tc>
          <w:tcPr>
            <w:tcW w:w="2453" w:type="pct"/>
            <w:tcBorders>
              <w:left w:val="single" w:sz="4" w:space="0" w:color="auto"/>
            </w:tcBorders>
          </w:tcPr>
          <w:p w:rsidR="00A87AFD" w:rsidRPr="000F00EB" w:rsidRDefault="00A87AFD" w:rsidP="0090399F">
            <w:pPr>
              <w:pStyle w:val="TH-TableHeading"/>
              <w:rPr>
                <w:sz w:val="24"/>
              </w:rPr>
            </w:pPr>
            <w:bookmarkStart w:id="139" w:name="_Toc329675335"/>
            <w:bookmarkStart w:id="140" w:name="_Toc329675924"/>
            <w:r w:rsidRPr="000F00EB">
              <w:rPr>
                <w:sz w:val="24"/>
              </w:rPr>
              <w:t>Objectives</w:t>
            </w:r>
            <w:bookmarkEnd w:id="139"/>
            <w:bookmarkEnd w:id="140"/>
          </w:p>
        </w:tc>
        <w:tc>
          <w:tcPr>
            <w:tcW w:w="1739" w:type="pct"/>
          </w:tcPr>
          <w:p w:rsidR="00A87AFD" w:rsidRPr="000F00EB" w:rsidRDefault="00A87AFD" w:rsidP="0090399F">
            <w:pPr>
              <w:pStyle w:val="TH-TableHeading"/>
              <w:rPr>
                <w:sz w:val="24"/>
              </w:rPr>
            </w:pPr>
            <w:bookmarkStart w:id="141" w:name="_Toc329675336"/>
            <w:bookmarkStart w:id="142" w:name="_Toc329675925"/>
            <w:r w:rsidRPr="000F00EB">
              <w:rPr>
                <w:sz w:val="24"/>
              </w:rPr>
              <w:t>Data source</w:t>
            </w:r>
            <w:bookmarkEnd w:id="141"/>
            <w:bookmarkEnd w:id="142"/>
          </w:p>
        </w:tc>
        <w:tc>
          <w:tcPr>
            <w:tcW w:w="808" w:type="pct"/>
            <w:tcBorders>
              <w:right w:val="single" w:sz="4" w:space="0" w:color="auto"/>
            </w:tcBorders>
          </w:tcPr>
          <w:p w:rsidR="00A87AFD" w:rsidRPr="000F00EB" w:rsidRDefault="00A87AFD" w:rsidP="0090399F">
            <w:pPr>
              <w:pStyle w:val="TH-TableHeading"/>
              <w:rPr>
                <w:sz w:val="24"/>
              </w:rPr>
            </w:pPr>
            <w:bookmarkStart w:id="143" w:name="_Toc329675337"/>
            <w:bookmarkStart w:id="144" w:name="_Toc329675926"/>
            <w:r w:rsidRPr="000F00EB">
              <w:rPr>
                <w:sz w:val="24"/>
              </w:rPr>
              <w:t>Reports</w:t>
            </w:r>
            <w:bookmarkEnd w:id="143"/>
            <w:bookmarkEnd w:id="144"/>
          </w:p>
        </w:tc>
      </w:tr>
      <w:tr w:rsidR="00EF745F" w:rsidRPr="000F00EB" w:rsidTr="00CA07F9">
        <w:trPr>
          <w:cantSplit/>
        </w:trPr>
        <w:tc>
          <w:tcPr>
            <w:tcW w:w="2453" w:type="pct"/>
            <w:tcBorders>
              <w:left w:val="single" w:sz="4" w:space="0" w:color="auto"/>
            </w:tcBorders>
          </w:tcPr>
          <w:p w:rsidR="00EF745F" w:rsidRPr="000F00EB" w:rsidRDefault="00EF745F" w:rsidP="00756B4E">
            <w:pPr>
              <w:pStyle w:val="TX-TableText"/>
              <w:numPr>
                <w:ilvl w:val="0"/>
                <w:numId w:val="24"/>
              </w:numPr>
              <w:ind w:left="450"/>
              <w:rPr>
                <w:sz w:val="24"/>
              </w:rPr>
            </w:pPr>
            <w:r w:rsidRPr="000F00EB">
              <w:rPr>
                <w:sz w:val="24"/>
              </w:rPr>
              <w:t>Understand what types of foods do SNAP recipients purchase, with what frequency, and when in the market season</w:t>
            </w:r>
          </w:p>
        </w:tc>
        <w:tc>
          <w:tcPr>
            <w:tcW w:w="1739" w:type="pct"/>
          </w:tcPr>
          <w:p w:rsidR="00EF745F" w:rsidRPr="000F00EB" w:rsidRDefault="00EF745F" w:rsidP="00F27558">
            <w:pPr>
              <w:pStyle w:val="TX-TableText"/>
              <w:rPr>
                <w:sz w:val="24"/>
              </w:rPr>
            </w:pPr>
            <w:r w:rsidRPr="000F00EB">
              <w:rPr>
                <w:sz w:val="24"/>
              </w:rPr>
              <w:t>Survey of SNAP participants and focus group discussion with SNAP participants</w:t>
            </w:r>
          </w:p>
        </w:tc>
        <w:tc>
          <w:tcPr>
            <w:tcW w:w="808" w:type="pct"/>
            <w:vMerge w:val="restart"/>
            <w:tcBorders>
              <w:right w:val="single" w:sz="4" w:space="0" w:color="auto"/>
            </w:tcBorders>
            <w:vAlign w:val="center"/>
          </w:tcPr>
          <w:p w:rsidR="00EF745F" w:rsidRPr="000F00EB" w:rsidRDefault="00EF745F" w:rsidP="0090399F">
            <w:pPr>
              <w:pStyle w:val="TX-TableText"/>
              <w:jc w:val="center"/>
              <w:rPr>
                <w:sz w:val="24"/>
              </w:rPr>
            </w:pPr>
            <w:r w:rsidRPr="000F00EB">
              <w:rPr>
                <w:sz w:val="24"/>
              </w:rPr>
              <w:t>FINAL</w:t>
            </w:r>
          </w:p>
        </w:tc>
      </w:tr>
      <w:tr w:rsidR="00EF745F" w:rsidRPr="000F00EB" w:rsidTr="00CA07F9">
        <w:trPr>
          <w:cantSplit/>
        </w:trPr>
        <w:tc>
          <w:tcPr>
            <w:tcW w:w="2453" w:type="pct"/>
            <w:tcBorders>
              <w:left w:val="single" w:sz="4" w:space="0" w:color="auto"/>
            </w:tcBorders>
          </w:tcPr>
          <w:p w:rsidR="00EF745F" w:rsidRPr="000F00EB" w:rsidRDefault="00EF745F" w:rsidP="00756B4E">
            <w:pPr>
              <w:pStyle w:val="TX-TableText"/>
              <w:numPr>
                <w:ilvl w:val="0"/>
                <w:numId w:val="24"/>
              </w:numPr>
              <w:ind w:left="450"/>
              <w:rPr>
                <w:sz w:val="24"/>
              </w:rPr>
            </w:pPr>
            <w:r w:rsidRPr="000F00EB">
              <w:rPr>
                <w:sz w:val="24"/>
              </w:rPr>
              <w:t xml:space="preserve">Understand whether shopping patterns vary by time in the redemption month, size of the benefit, availability of specific produce items, other reasons. </w:t>
            </w:r>
          </w:p>
        </w:tc>
        <w:tc>
          <w:tcPr>
            <w:tcW w:w="1739" w:type="pct"/>
          </w:tcPr>
          <w:p w:rsidR="00EF745F" w:rsidRPr="000F00EB" w:rsidRDefault="00EF745F" w:rsidP="0090399F">
            <w:pPr>
              <w:pStyle w:val="TX-TableText"/>
              <w:rPr>
                <w:sz w:val="24"/>
              </w:rPr>
            </w:pPr>
            <w:r w:rsidRPr="000F00EB">
              <w:rPr>
                <w:sz w:val="24"/>
              </w:rPr>
              <w:t>Survey of SNAP participants and focus group discussion with SNAP participants</w:t>
            </w:r>
          </w:p>
        </w:tc>
        <w:tc>
          <w:tcPr>
            <w:tcW w:w="808" w:type="pct"/>
            <w:vMerge/>
            <w:tcBorders>
              <w:right w:val="single" w:sz="4" w:space="0" w:color="auto"/>
            </w:tcBorders>
          </w:tcPr>
          <w:p w:rsidR="00EF745F" w:rsidRPr="000F00EB" w:rsidRDefault="00EF745F" w:rsidP="0090399F">
            <w:pPr>
              <w:pStyle w:val="TX-TableText"/>
              <w:rPr>
                <w:sz w:val="24"/>
              </w:rPr>
            </w:pPr>
          </w:p>
        </w:tc>
      </w:tr>
      <w:tr w:rsidR="00EF745F" w:rsidRPr="000F00EB" w:rsidTr="00CA07F9">
        <w:trPr>
          <w:cantSplit/>
        </w:trPr>
        <w:tc>
          <w:tcPr>
            <w:tcW w:w="2453" w:type="pct"/>
            <w:tcBorders>
              <w:left w:val="single" w:sz="4" w:space="0" w:color="auto"/>
            </w:tcBorders>
          </w:tcPr>
          <w:p w:rsidR="00EF745F" w:rsidRPr="000F00EB" w:rsidRDefault="00EF745F" w:rsidP="00756B4E">
            <w:pPr>
              <w:pStyle w:val="TX-TableText"/>
              <w:numPr>
                <w:ilvl w:val="0"/>
                <w:numId w:val="24"/>
              </w:numPr>
              <w:ind w:left="450"/>
              <w:rPr>
                <w:sz w:val="24"/>
              </w:rPr>
            </w:pPr>
            <w:r w:rsidRPr="000F00EB">
              <w:rPr>
                <w:sz w:val="24"/>
              </w:rPr>
              <w:t xml:space="preserve">Understand the top reasons why SNAP participants shop at farmers markets. </w:t>
            </w:r>
          </w:p>
        </w:tc>
        <w:tc>
          <w:tcPr>
            <w:tcW w:w="1739" w:type="pct"/>
          </w:tcPr>
          <w:p w:rsidR="00EF745F" w:rsidRPr="000F00EB" w:rsidRDefault="00EF745F" w:rsidP="0090399F">
            <w:pPr>
              <w:pStyle w:val="TX-TableText"/>
              <w:rPr>
                <w:sz w:val="24"/>
              </w:rPr>
            </w:pPr>
            <w:r w:rsidRPr="000F00EB">
              <w:rPr>
                <w:sz w:val="24"/>
              </w:rPr>
              <w:t>Survey of SNAP participants and focus group discussion with SNAP participants</w:t>
            </w:r>
          </w:p>
        </w:tc>
        <w:tc>
          <w:tcPr>
            <w:tcW w:w="808" w:type="pct"/>
            <w:vMerge/>
            <w:tcBorders>
              <w:right w:val="single" w:sz="4" w:space="0" w:color="auto"/>
            </w:tcBorders>
          </w:tcPr>
          <w:p w:rsidR="00EF745F" w:rsidRPr="000F00EB" w:rsidRDefault="00EF745F" w:rsidP="0090399F">
            <w:pPr>
              <w:pStyle w:val="TX-TableText"/>
              <w:rPr>
                <w:sz w:val="24"/>
              </w:rPr>
            </w:pPr>
          </w:p>
        </w:tc>
      </w:tr>
      <w:tr w:rsidR="00EF745F" w:rsidRPr="000F00EB" w:rsidTr="00CA07F9">
        <w:trPr>
          <w:cantSplit/>
        </w:trPr>
        <w:tc>
          <w:tcPr>
            <w:tcW w:w="2453" w:type="pct"/>
            <w:tcBorders>
              <w:left w:val="single" w:sz="4" w:space="0" w:color="auto"/>
            </w:tcBorders>
          </w:tcPr>
          <w:p w:rsidR="00EF745F" w:rsidRPr="000F00EB" w:rsidRDefault="00EF745F" w:rsidP="00756B4E">
            <w:pPr>
              <w:pStyle w:val="TX-TableText"/>
              <w:numPr>
                <w:ilvl w:val="0"/>
                <w:numId w:val="24"/>
              </w:numPr>
              <w:ind w:left="450"/>
              <w:rPr>
                <w:sz w:val="24"/>
              </w:rPr>
            </w:pPr>
            <w:r w:rsidRPr="000F00EB">
              <w:rPr>
                <w:sz w:val="24"/>
              </w:rPr>
              <w:t>Understand what it would take to increase SNAP participants’ patronage of farmers markets.</w:t>
            </w:r>
          </w:p>
        </w:tc>
        <w:tc>
          <w:tcPr>
            <w:tcW w:w="1739" w:type="pct"/>
          </w:tcPr>
          <w:p w:rsidR="00EF745F" w:rsidRPr="000F00EB" w:rsidRDefault="00EF745F" w:rsidP="0090399F">
            <w:pPr>
              <w:pStyle w:val="TX-TableText"/>
              <w:rPr>
                <w:sz w:val="24"/>
              </w:rPr>
            </w:pPr>
            <w:r w:rsidRPr="000F00EB">
              <w:rPr>
                <w:sz w:val="24"/>
              </w:rPr>
              <w:t>Survey of SNAP participants and focus group discussion with SNAP participants</w:t>
            </w:r>
          </w:p>
        </w:tc>
        <w:tc>
          <w:tcPr>
            <w:tcW w:w="808" w:type="pct"/>
            <w:vMerge/>
            <w:tcBorders>
              <w:right w:val="single" w:sz="4" w:space="0" w:color="auto"/>
            </w:tcBorders>
          </w:tcPr>
          <w:p w:rsidR="00EF745F" w:rsidRPr="000F00EB" w:rsidRDefault="00EF745F" w:rsidP="0090399F">
            <w:pPr>
              <w:pStyle w:val="TX-TableText"/>
              <w:rPr>
                <w:sz w:val="24"/>
              </w:rPr>
            </w:pPr>
          </w:p>
        </w:tc>
      </w:tr>
      <w:tr w:rsidR="00EF745F" w:rsidRPr="000F00EB" w:rsidTr="00CA07F9">
        <w:trPr>
          <w:cantSplit/>
        </w:trPr>
        <w:tc>
          <w:tcPr>
            <w:tcW w:w="2453" w:type="pct"/>
            <w:tcBorders>
              <w:left w:val="single" w:sz="4" w:space="0" w:color="auto"/>
            </w:tcBorders>
          </w:tcPr>
          <w:p w:rsidR="00EF745F" w:rsidRPr="000F00EB" w:rsidRDefault="00EF745F" w:rsidP="0090399F">
            <w:pPr>
              <w:pStyle w:val="TX-TableText"/>
              <w:numPr>
                <w:ilvl w:val="0"/>
                <w:numId w:val="24"/>
              </w:numPr>
              <w:ind w:left="450"/>
              <w:rPr>
                <w:sz w:val="24"/>
              </w:rPr>
            </w:pPr>
            <w:r w:rsidRPr="000F00EB">
              <w:rPr>
                <w:sz w:val="24"/>
              </w:rPr>
              <w:t xml:space="preserve">Understand where SNAP participants redeem most of their benefits and why. </w:t>
            </w:r>
          </w:p>
        </w:tc>
        <w:tc>
          <w:tcPr>
            <w:tcW w:w="1739" w:type="pct"/>
          </w:tcPr>
          <w:p w:rsidR="00EF745F" w:rsidRPr="000F00EB" w:rsidRDefault="00EF745F" w:rsidP="0090399F">
            <w:pPr>
              <w:pStyle w:val="TX-TableText"/>
              <w:rPr>
                <w:sz w:val="24"/>
              </w:rPr>
            </w:pPr>
            <w:r w:rsidRPr="000F00EB">
              <w:rPr>
                <w:sz w:val="24"/>
              </w:rPr>
              <w:t>Survey of SNAP participants and focus group discussion with SNAP participants</w:t>
            </w:r>
          </w:p>
        </w:tc>
        <w:tc>
          <w:tcPr>
            <w:tcW w:w="808" w:type="pct"/>
            <w:vMerge/>
            <w:tcBorders>
              <w:right w:val="single" w:sz="4" w:space="0" w:color="auto"/>
            </w:tcBorders>
          </w:tcPr>
          <w:p w:rsidR="00EF745F" w:rsidRPr="000F00EB" w:rsidRDefault="00EF745F" w:rsidP="0090399F">
            <w:pPr>
              <w:pStyle w:val="TX-TableText"/>
              <w:rPr>
                <w:sz w:val="24"/>
              </w:rPr>
            </w:pPr>
          </w:p>
        </w:tc>
      </w:tr>
      <w:tr w:rsidR="00EF745F" w:rsidRPr="000F00EB" w:rsidTr="00CA07F9">
        <w:trPr>
          <w:cantSplit/>
        </w:trPr>
        <w:tc>
          <w:tcPr>
            <w:tcW w:w="2453" w:type="pct"/>
            <w:tcBorders>
              <w:left w:val="single" w:sz="4" w:space="0" w:color="auto"/>
            </w:tcBorders>
          </w:tcPr>
          <w:p w:rsidR="00EF745F" w:rsidRPr="000F00EB" w:rsidRDefault="00EF745F" w:rsidP="00916EC8">
            <w:pPr>
              <w:pStyle w:val="TX-TableText"/>
              <w:numPr>
                <w:ilvl w:val="0"/>
                <w:numId w:val="24"/>
              </w:numPr>
              <w:ind w:left="450"/>
              <w:rPr>
                <w:sz w:val="24"/>
              </w:rPr>
            </w:pPr>
            <w:r w:rsidRPr="000F00EB">
              <w:rPr>
                <w:sz w:val="24"/>
              </w:rPr>
              <w:t>Understand how prices of fresh fruits and vegetables sold at farmers markets compare with the prices for similar foods at other food retailers.</w:t>
            </w:r>
          </w:p>
        </w:tc>
        <w:tc>
          <w:tcPr>
            <w:tcW w:w="1739" w:type="pct"/>
          </w:tcPr>
          <w:p w:rsidR="00EF745F" w:rsidRPr="000F00EB" w:rsidRDefault="00EF745F" w:rsidP="0090399F">
            <w:pPr>
              <w:pStyle w:val="TX-TableText"/>
              <w:rPr>
                <w:sz w:val="24"/>
              </w:rPr>
            </w:pPr>
            <w:r w:rsidRPr="000F00EB">
              <w:rPr>
                <w:sz w:val="24"/>
              </w:rPr>
              <w:t>Survey of SNAP participants and focus group discussion with SNAP participants</w:t>
            </w:r>
          </w:p>
        </w:tc>
        <w:tc>
          <w:tcPr>
            <w:tcW w:w="808" w:type="pct"/>
            <w:vMerge/>
            <w:tcBorders>
              <w:right w:val="single" w:sz="4" w:space="0" w:color="auto"/>
            </w:tcBorders>
          </w:tcPr>
          <w:p w:rsidR="00EF745F" w:rsidRPr="000F00EB" w:rsidRDefault="00EF745F" w:rsidP="0090399F">
            <w:pPr>
              <w:pStyle w:val="TX-TableText"/>
              <w:rPr>
                <w:sz w:val="24"/>
              </w:rPr>
            </w:pPr>
          </w:p>
        </w:tc>
      </w:tr>
      <w:tr w:rsidR="00EF745F" w:rsidRPr="000F00EB" w:rsidTr="00CA07F9">
        <w:trPr>
          <w:cantSplit/>
        </w:trPr>
        <w:tc>
          <w:tcPr>
            <w:tcW w:w="2453" w:type="pct"/>
            <w:tcBorders>
              <w:left w:val="single" w:sz="4" w:space="0" w:color="auto"/>
            </w:tcBorders>
          </w:tcPr>
          <w:p w:rsidR="00EF745F" w:rsidRPr="000F00EB" w:rsidRDefault="00EF745F" w:rsidP="00F27558">
            <w:pPr>
              <w:pStyle w:val="TX-TableText"/>
              <w:numPr>
                <w:ilvl w:val="0"/>
                <w:numId w:val="24"/>
              </w:numPr>
              <w:ind w:left="450"/>
              <w:rPr>
                <w:sz w:val="24"/>
              </w:rPr>
            </w:pPr>
            <w:r w:rsidRPr="000F00EB">
              <w:rPr>
                <w:sz w:val="24"/>
              </w:rPr>
              <w:t>Understand whether SNAP participants are aware that benefits can be redeemed at farmers markets.</w:t>
            </w:r>
          </w:p>
        </w:tc>
        <w:tc>
          <w:tcPr>
            <w:tcW w:w="1739" w:type="pct"/>
          </w:tcPr>
          <w:p w:rsidR="00EF745F" w:rsidRPr="000F00EB" w:rsidRDefault="00EF745F" w:rsidP="0090399F">
            <w:pPr>
              <w:pStyle w:val="TX-TableText"/>
              <w:rPr>
                <w:sz w:val="24"/>
              </w:rPr>
            </w:pPr>
            <w:r w:rsidRPr="000F00EB">
              <w:rPr>
                <w:sz w:val="24"/>
              </w:rPr>
              <w:t>Survey of SNAP participants and focus group discussion with SNAP participants</w:t>
            </w:r>
          </w:p>
        </w:tc>
        <w:tc>
          <w:tcPr>
            <w:tcW w:w="808" w:type="pct"/>
            <w:vMerge/>
            <w:tcBorders>
              <w:right w:val="single" w:sz="4" w:space="0" w:color="auto"/>
            </w:tcBorders>
          </w:tcPr>
          <w:p w:rsidR="00EF745F" w:rsidRPr="000F00EB" w:rsidRDefault="00EF745F" w:rsidP="0090399F">
            <w:pPr>
              <w:pStyle w:val="TX-TableText"/>
              <w:rPr>
                <w:sz w:val="24"/>
              </w:rPr>
            </w:pPr>
          </w:p>
        </w:tc>
      </w:tr>
      <w:tr w:rsidR="00EF745F" w:rsidRPr="000F00EB" w:rsidTr="00CA07F9">
        <w:trPr>
          <w:cantSplit/>
        </w:trPr>
        <w:tc>
          <w:tcPr>
            <w:tcW w:w="2453" w:type="pct"/>
            <w:tcBorders>
              <w:left w:val="single" w:sz="4" w:space="0" w:color="auto"/>
            </w:tcBorders>
          </w:tcPr>
          <w:p w:rsidR="00EF745F" w:rsidRPr="000F00EB" w:rsidRDefault="00EF745F" w:rsidP="00916EC8">
            <w:pPr>
              <w:pStyle w:val="TX-TableText"/>
              <w:numPr>
                <w:ilvl w:val="0"/>
                <w:numId w:val="24"/>
              </w:numPr>
              <w:ind w:left="450"/>
              <w:rPr>
                <w:sz w:val="24"/>
              </w:rPr>
            </w:pPr>
            <w:r w:rsidRPr="000F00EB">
              <w:rPr>
                <w:sz w:val="24"/>
              </w:rPr>
              <w:t>Understand the perceived barriers to shopping at farmers markets</w:t>
            </w:r>
          </w:p>
        </w:tc>
        <w:tc>
          <w:tcPr>
            <w:tcW w:w="1739" w:type="pct"/>
          </w:tcPr>
          <w:p w:rsidR="00EF745F" w:rsidRPr="000F00EB" w:rsidRDefault="00EF745F" w:rsidP="0090399F">
            <w:pPr>
              <w:pStyle w:val="TX-TableText"/>
              <w:rPr>
                <w:sz w:val="24"/>
              </w:rPr>
            </w:pPr>
            <w:r w:rsidRPr="000F00EB">
              <w:rPr>
                <w:sz w:val="24"/>
              </w:rPr>
              <w:t>Survey of SNAP participants and focus group discussion with SNAP participants</w:t>
            </w:r>
          </w:p>
        </w:tc>
        <w:tc>
          <w:tcPr>
            <w:tcW w:w="808" w:type="pct"/>
            <w:vMerge/>
            <w:tcBorders>
              <w:right w:val="single" w:sz="4" w:space="0" w:color="auto"/>
            </w:tcBorders>
          </w:tcPr>
          <w:p w:rsidR="00EF745F" w:rsidRPr="000F00EB" w:rsidRDefault="00EF745F" w:rsidP="0090399F">
            <w:pPr>
              <w:pStyle w:val="TX-TableText"/>
              <w:rPr>
                <w:sz w:val="24"/>
              </w:rPr>
            </w:pPr>
          </w:p>
        </w:tc>
      </w:tr>
      <w:tr w:rsidR="00EF745F" w:rsidRPr="000F00EB" w:rsidTr="00CA07F9">
        <w:trPr>
          <w:cantSplit/>
        </w:trPr>
        <w:tc>
          <w:tcPr>
            <w:tcW w:w="2453" w:type="pct"/>
            <w:tcBorders>
              <w:left w:val="single" w:sz="4" w:space="0" w:color="auto"/>
            </w:tcBorders>
          </w:tcPr>
          <w:p w:rsidR="00EF745F" w:rsidRPr="000F00EB" w:rsidRDefault="00EF745F" w:rsidP="00916EC8">
            <w:pPr>
              <w:pStyle w:val="TX-TableText"/>
              <w:numPr>
                <w:ilvl w:val="0"/>
                <w:numId w:val="24"/>
              </w:numPr>
              <w:ind w:left="450"/>
              <w:rPr>
                <w:sz w:val="24"/>
              </w:rPr>
            </w:pPr>
            <w:r w:rsidRPr="000F00EB">
              <w:rPr>
                <w:sz w:val="24"/>
              </w:rPr>
              <w:t>Understand how shopping patterns and characteristics of households who do not shop at farmers markets compare to those who do.</w:t>
            </w:r>
          </w:p>
        </w:tc>
        <w:tc>
          <w:tcPr>
            <w:tcW w:w="1739" w:type="pct"/>
          </w:tcPr>
          <w:p w:rsidR="00EF745F" w:rsidRPr="000F00EB" w:rsidRDefault="00EF745F" w:rsidP="0090399F">
            <w:pPr>
              <w:pStyle w:val="TX-TableText"/>
              <w:rPr>
                <w:sz w:val="24"/>
              </w:rPr>
            </w:pPr>
            <w:r w:rsidRPr="000F00EB">
              <w:rPr>
                <w:sz w:val="24"/>
              </w:rPr>
              <w:t>Survey of SNAP participants and focus group discussion with SNAP participants</w:t>
            </w:r>
          </w:p>
        </w:tc>
        <w:tc>
          <w:tcPr>
            <w:tcW w:w="808" w:type="pct"/>
            <w:vMerge/>
            <w:tcBorders>
              <w:right w:val="single" w:sz="4" w:space="0" w:color="auto"/>
            </w:tcBorders>
          </w:tcPr>
          <w:p w:rsidR="00EF745F" w:rsidRPr="000F00EB" w:rsidRDefault="00EF745F" w:rsidP="0090399F">
            <w:pPr>
              <w:pStyle w:val="TX-TableText"/>
              <w:rPr>
                <w:sz w:val="24"/>
              </w:rPr>
            </w:pPr>
          </w:p>
        </w:tc>
      </w:tr>
      <w:tr w:rsidR="00EF745F" w:rsidRPr="000F00EB" w:rsidTr="00CA07F9">
        <w:trPr>
          <w:cantSplit/>
        </w:trPr>
        <w:tc>
          <w:tcPr>
            <w:tcW w:w="2453" w:type="pct"/>
            <w:tcBorders>
              <w:left w:val="single" w:sz="4" w:space="0" w:color="auto"/>
            </w:tcBorders>
          </w:tcPr>
          <w:p w:rsidR="00EF745F" w:rsidRPr="000F00EB" w:rsidRDefault="00EF745F" w:rsidP="00916EC8">
            <w:pPr>
              <w:pStyle w:val="TX-TableText"/>
              <w:numPr>
                <w:ilvl w:val="0"/>
                <w:numId w:val="24"/>
              </w:numPr>
              <w:ind w:left="450"/>
              <w:rPr>
                <w:sz w:val="24"/>
              </w:rPr>
            </w:pPr>
            <w:r w:rsidRPr="000F00EB">
              <w:rPr>
                <w:sz w:val="24"/>
              </w:rPr>
              <w:lastRenderedPageBreak/>
              <w:t>Understand what changes would make the local farmers market a more appealing place to redeem SNAP benefits</w:t>
            </w:r>
          </w:p>
        </w:tc>
        <w:tc>
          <w:tcPr>
            <w:tcW w:w="1739" w:type="pct"/>
          </w:tcPr>
          <w:p w:rsidR="00EF745F" w:rsidRPr="000F00EB" w:rsidRDefault="00EF745F" w:rsidP="0090399F">
            <w:pPr>
              <w:pStyle w:val="TX-TableText"/>
              <w:rPr>
                <w:sz w:val="24"/>
              </w:rPr>
            </w:pPr>
            <w:r w:rsidRPr="000F00EB">
              <w:rPr>
                <w:sz w:val="24"/>
              </w:rPr>
              <w:t>Survey of SNAP participants and focus group discussion with SNAP participants</w:t>
            </w:r>
          </w:p>
        </w:tc>
        <w:tc>
          <w:tcPr>
            <w:tcW w:w="808" w:type="pct"/>
            <w:vMerge/>
            <w:tcBorders>
              <w:right w:val="single" w:sz="4" w:space="0" w:color="auto"/>
            </w:tcBorders>
          </w:tcPr>
          <w:p w:rsidR="00EF745F" w:rsidRPr="000F00EB" w:rsidRDefault="00EF745F" w:rsidP="0090399F">
            <w:pPr>
              <w:pStyle w:val="TX-TableText"/>
              <w:rPr>
                <w:sz w:val="24"/>
              </w:rPr>
            </w:pPr>
          </w:p>
        </w:tc>
      </w:tr>
      <w:tr w:rsidR="00EF745F" w:rsidRPr="000F00EB" w:rsidTr="00CA07F9">
        <w:trPr>
          <w:cantSplit/>
        </w:trPr>
        <w:tc>
          <w:tcPr>
            <w:tcW w:w="2453" w:type="pct"/>
            <w:tcBorders>
              <w:left w:val="single" w:sz="4" w:space="0" w:color="auto"/>
            </w:tcBorders>
          </w:tcPr>
          <w:p w:rsidR="00EF745F" w:rsidRPr="000F00EB" w:rsidRDefault="00EF745F" w:rsidP="00916EC8">
            <w:pPr>
              <w:pStyle w:val="TX-TableText"/>
              <w:numPr>
                <w:ilvl w:val="0"/>
                <w:numId w:val="24"/>
              </w:numPr>
              <w:ind w:left="450"/>
              <w:rPr>
                <w:sz w:val="24"/>
              </w:rPr>
            </w:pPr>
            <w:r w:rsidRPr="000F00EB">
              <w:rPr>
                <w:sz w:val="24"/>
              </w:rPr>
              <w:t>Understand whether the farmers market is accessible by public transportation</w:t>
            </w:r>
          </w:p>
        </w:tc>
        <w:tc>
          <w:tcPr>
            <w:tcW w:w="1739" w:type="pct"/>
          </w:tcPr>
          <w:p w:rsidR="00EF745F" w:rsidRPr="000F00EB" w:rsidRDefault="00EF745F" w:rsidP="0090399F">
            <w:pPr>
              <w:pStyle w:val="TX-TableText"/>
              <w:rPr>
                <w:sz w:val="24"/>
              </w:rPr>
            </w:pPr>
            <w:r w:rsidRPr="000F00EB">
              <w:rPr>
                <w:sz w:val="24"/>
              </w:rPr>
              <w:t>Survey of SNAP participants and focus group discussion with SNAP participants</w:t>
            </w:r>
          </w:p>
        </w:tc>
        <w:tc>
          <w:tcPr>
            <w:tcW w:w="808" w:type="pct"/>
            <w:vMerge/>
            <w:tcBorders>
              <w:right w:val="single" w:sz="4" w:space="0" w:color="auto"/>
            </w:tcBorders>
          </w:tcPr>
          <w:p w:rsidR="00EF745F" w:rsidRPr="000F00EB" w:rsidRDefault="00EF745F" w:rsidP="0090399F">
            <w:pPr>
              <w:pStyle w:val="TX-TableText"/>
              <w:rPr>
                <w:sz w:val="24"/>
              </w:rPr>
            </w:pPr>
          </w:p>
        </w:tc>
      </w:tr>
      <w:tr w:rsidR="00EF745F" w:rsidRPr="000F00EB" w:rsidTr="00CA07F9">
        <w:trPr>
          <w:cantSplit/>
        </w:trPr>
        <w:tc>
          <w:tcPr>
            <w:tcW w:w="2453" w:type="pct"/>
            <w:tcBorders>
              <w:left w:val="single" w:sz="4" w:space="0" w:color="auto"/>
            </w:tcBorders>
          </w:tcPr>
          <w:p w:rsidR="00EF745F" w:rsidRPr="000F00EB" w:rsidRDefault="00EF745F" w:rsidP="00916EC8">
            <w:pPr>
              <w:pStyle w:val="TX-TableText"/>
              <w:numPr>
                <w:ilvl w:val="0"/>
                <w:numId w:val="24"/>
              </w:numPr>
              <w:ind w:left="450"/>
              <w:rPr>
                <w:sz w:val="24"/>
              </w:rPr>
            </w:pPr>
            <w:r w:rsidRPr="000F00EB">
              <w:rPr>
                <w:sz w:val="24"/>
              </w:rPr>
              <w:t>Understand the hours of operation and the length of the farmers market season</w:t>
            </w:r>
          </w:p>
        </w:tc>
        <w:tc>
          <w:tcPr>
            <w:tcW w:w="1739" w:type="pct"/>
          </w:tcPr>
          <w:p w:rsidR="00EF745F" w:rsidRPr="000F00EB" w:rsidRDefault="00EF745F" w:rsidP="0090399F">
            <w:pPr>
              <w:pStyle w:val="TX-TableText"/>
              <w:rPr>
                <w:sz w:val="24"/>
              </w:rPr>
            </w:pPr>
            <w:r w:rsidRPr="000F00EB">
              <w:rPr>
                <w:sz w:val="24"/>
              </w:rPr>
              <w:t xml:space="preserve">Focus group discussion with SNAP participants and </w:t>
            </w:r>
            <w:r w:rsidR="00052A4C">
              <w:rPr>
                <w:sz w:val="24"/>
              </w:rPr>
              <w:t>FM Ops</w:t>
            </w:r>
            <w:r w:rsidRPr="000F00EB">
              <w:rPr>
                <w:sz w:val="24"/>
              </w:rPr>
              <w:t xml:space="preserve"> data</w:t>
            </w:r>
          </w:p>
        </w:tc>
        <w:tc>
          <w:tcPr>
            <w:tcW w:w="808" w:type="pct"/>
            <w:vMerge/>
            <w:tcBorders>
              <w:right w:val="single" w:sz="4" w:space="0" w:color="auto"/>
            </w:tcBorders>
          </w:tcPr>
          <w:p w:rsidR="00EF745F" w:rsidRPr="000F00EB" w:rsidRDefault="00EF745F" w:rsidP="0090399F">
            <w:pPr>
              <w:pStyle w:val="TX-TableText"/>
              <w:rPr>
                <w:sz w:val="24"/>
              </w:rPr>
            </w:pPr>
          </w:p>
        </w:tc>
      </w:tr>
      <w:tr w:rsidR="00EF745F" w:rsidRPr="000F00EB" w:rsidTr="00CA07F9">
        <w:trPr>
          <w:cantSplit/>
        </w:trPr>
        <w:tc>
          <w:tcPr>
            <w:tcW w:w="2453" w:type="pct"/>
            <w:tcBorders>
              <w:left w:val="single" w:sz="4" w:space="0" w:color="auto"/>
            </w:tcBorders>
          </w:tcPr>
          <w:p w:rsidR="00EF745F" w:rsidRPr="000F00EB" w:rsidRDefault="00EF745F" w:rsidP="00916EC8">
            <w:pPr>
              <w:pStyle w:val="TX-TableText"/>
              <w:numPr>
                <w:ilvl w:val="0"/>
                <w:numId w:val="24"/>
              </w:numPr>
              <w:ind w:left="450"/>
              <w:rPr>
                <w:sz w:val="24"/>
              </w:rPr>
            </w:pPr>
            <w:r w:rsidRPr="000F00EB">
              <w:rPr>
                <w:sz w:val="24"/>
              </w:rPr>
              <w:t>Understand whether the farmers market provides outreach to the low-income community.</w:t>
            </w:r>
          </w:p>
        </w:tc>
        <w:tc>
          <w:tcPr>
            <w:tcW w:w="1739" w:type="pct"/>
          </w:tcPr>
          <w:p w:rsidR="00EF745F" w:rsidRPr="000F00EB" w:rsidRDefault="00EF745F" w:rsidP="0090399F">
            <w:pPr>
              <w:pStyle w:val="TX-TableText"/>
              <w:rPr>
                <w:sz w:val="24"/>
              </w:rPr>
            </w:pPr>
            <w:r w:rsidRPr="000F00EB">
              <w:rPr>
                <w:sz w:val="24"/>
              </w:rPr>
              <w:t xml:space="preserve">Focus group discussion with SNAP participants and </w:t>
            </w:r>
            <w:r w:rsidR="00052A4C">
              <w:rPr>
                <w:sz w:val="24"/>
              </w:rPr>
              <w:t>FM Ops</w:t>
            </w:r>
            <w:r w:rsidRPr="000F00EB">
              <w:rPr>
                <w:sz w:val="24"/>
              </w:rPr>
              <w:t xml:space="preserve"> data</w:t>
            </w:r>
          </w:p>
        </w:tc>
        <w:tc>
          <w:tcPr>
            <w:tcW w:w="808" w:type="pct"/>
            <w:vMerge/>
            <w:tcBorders>
              <w:right w:val="single" w:sz="4" w:space="0" w:color="auto"/>
            </w:tcBorders>
          </w:tcPr>
          <w:p w:rsidR="00EF745F" w:rsidRPr="000F00EB" w:rsidRDefault="00EF745F" w:rsidP="0090399F">
            <w:pPr>
              <w:pStyle w:val="TX-TableText"/>
              <w:rPr>
                <w:sz w:val="24"/>
              </w:rPr>
            </w:pPr>
          </w:p>
        </w:tc>
      </w:tr>
      <w:tr w:rsidR="00EF745F" w:rsidRPr="000F00EB" w:rsidTr="00CA07F9">
        <w:trPr>
          <w:cantSplit/>
        </w:trPr>
        <w:tc>
          <w:tcPr>
            <w:tcW w:w="2453" w:type="pct"/>
            <w:tcBorders>
              <w:left w:val="single" w:sz="4" w:space="0" w:color="auto"/>
            </w:tcBorders>
          </w:tcPr>
          <w:p w:rsidR="00EF745F" w:rsidRPr="000F00EB" w:rsidRDefault="00EF745F" w:rsidP="00916EC8">
            <w:pPr>
              <w:pStyle w:val="TX-TableText"/>
              <w:numPr>
                <w:ilvl w:val="0"/>
                <w:numId w:val="24"/>
              </w:numPr>
              <w:ind w:left="450"/>
              <w:rPr>
                <w:sz w:val="24"/>
              </w:rPr>
            </w:pPr>
            <w:r w:rsidRPr="000F00EB">
              <w:rPr>
                <w:sz w:val="24"/>
              </w:rPr>
              <w:t>Understand what services are offered/ available in the vicinity of the farmers market</w:t>
            </w:r>
          </w:p>
        </w:tc>
        <w:tc>
          <w:tcPr>
            <w:tcW w:w="1739" w:type="pct"/>
          </w:tcPr>
          <w:p w:rsidR="00EF745F" w:rsidRPr="000F00EB" w:rsidRDefault="00EF745F" w:rsidP="00EF745F">
            <w:pPr>
              <w:pStyle w:val="TX-TableText"/>
              <w:rPr>
                <w:sz w:val="24"/>
              </w:rPr>
            </w:pPr>
            <w:r w:rsidRPr="000F00EB">
              <w:rPr>
                <w:sz w:val="24"/>
              </w:rPr>
              <w:t xml:space="preserve">Focus group discussion with SNAP participants, </w:t>
            </w:r>
            <w:r w:rsidR="00052A4C">
              <w:rPr>
                <w:sz w:val="24"/>
              </w:rPr>
              <w:t>FM Ops</w:t>
            </w:r>
            <w:r w:rsidRPr="000F00EB">
              <w:rPr>
                <w:sz w:val="24"/>
              </w:rPr>
              <w:t xml:space="preserve"> data and Geospatial databases</w:t>
            </w:r>
          </w:p>
        </w:tc>
        <w:tc>
          <w:tcPr>
            <w:tcW w:w="808" w:type="pct"/>
            <w:vMerge/>
            <w:tcBorders>
              <w:right w:val="single" w:sz="4" w:space="0" w:color="auto"/>
            </w:tcBorders>
          </w:tcPr>
          <w:p w:rsidR="00EF745F" w:rsidRPr="000F00EB" w:rsidRDefault="00EF745F" w:rsidP="0090399F">
            <w:pPr>
              <w:pStyle w:val="TX-TableText"/>
              <w:rPr>
                <w:sz w:val="24"/>
              </w:rPr>
            </w:pPr>
          </w:p>
        </w:tc>
      </w:tr>
      <w:tr w:rsidR="00EF745F" w:rsidRPr="000F00EB" w:rsidTr="00CA07F9">
        <w:trPr>
          <w:cantSplit/>
        </w:trPr>
        <w:tc>
          <w:tcPr>
            <w:tcW w:w="2453" w:type="pct"/>
            <w:tcBorders>
              <w:left w:val="single" w:sz="4" w:space="0" w:color="auto"/>
            </w:tcBorders>
          </w:tcPr>
          <w:p w:rsidR="00EF745F" w:rsidRPr="000F00EB" w:rsidRDefault="00EF745F" w:rsidP="00916EC8">
            <w:pPr>
              <w:pStyle w:val="TX-TableText"/>
              <w:numPr>
                <w:ilvl w:val="0"/>
                <w:numId w:val="24"/>
              </w:numPr>
              <w:ind w:left="450"/>
              <w:rPr>
                <w:sz w:val="24"/>
              </w:rPr>
            </w:pPr>
            <w:r w:rsidRPr="000F00EB">
              <w:rPr>
                <w:sz w:val="24"/>
              </w:rPr>
              <w:t>Understand what food retailers are within a 2-mile radius of the farmers market.</w:t>
            </w:r>
          </w:p>
        </w:tc>
        <w:tc>
          <w:tcPr>
            <w:tcW w:w="1739" w:type="pct"/>
          </w:tcPr>
          <w:p w:rsidR="00EF745F" w:rsidRPr="000F00EB" w:rsidRDefault="00052A4C" w:rsidP="0090399F">
            <w:pPr>
              <w:pStyle w:val="TX-TableText"/>
              <w:rPr>
                <w:sz w:val="24"/>
              </w:rPr>
            </w:pPr>
            <w:r>
              <w:rPr>
                <w:sz w:val="24"/>
              </w:rPr>
              <w:t>FM Ops</w:t>
            </w:r>
            <w:r w:rsidR="00EF745F" w:rsidRPr="000F00EB">
              <w:rPr>
                <w:sz w:val="24"/>
              </w:rPr>
              <w:t xml:space="preserve"> data and Geospatial databases</w:t>
            </w:r>
          </w:p>
        </w:tc>
        <w:tc>
          <w:tcPr>
            <w:tcW w:w="808" w:type="pct"/>
            <w:vMerge/>
            <w:tcBorders>
              <w:right w:val="single" w:sz="4" w:space="0" w:color="auto"/>
            </w:tcBorders>
          </w:tcPr>
          <w:p w:rsidR="00EF745F" w:rsidRPr="000F00EB" w:rsidRDefault="00EF745F" w:rsidP="0090399F">
            <w:pPr>
              <w:pStyle w:val="TX-TableText"/>
              <w:rPr>
                <w:sz w:val="24"/>
              </w:rPr>
            </w:pPr>
          </w:p>
        </w:tc>
      </w:tr>
      <w:tr w:rsidR="00EF745F" w:rsidRPr="000F00EB" w:rsidTr="00CA07F9">
        <w:trPr>
          <w:cantSplit/>
        </w:trPr>
        <w:tc>
          <w:tcPr>
            <w:tcW w:w="2453" w:type="pct"/>
            <w:tcBorders>
              <w:left w:val="single" w:sz="4" w:space="0" w:color="auto"/>
            </w:tcBorders>
          </w:tcPr>
          <w:p w:rsidR="00EF745F" w:rsidRPr="000F00EB" w:rsidRDefault="00EF745F" w:rsidP="00916EC8">
            <w:pPr>
              <w:pStyle w:val="TX-TableText"/>
              <w:numPr>
                <w:ilvl w:val="0"/>
                <w:numId w:val="24"/>
              </w:numPr>
              <w:ind w:left="450"/>
              <w:rPr>
                <w:sz w:val="24"/>
              </w:rPr>
            </w:pPr>
            <w:r w:rsidRPr="000F00EB">
              <w:rPr>
                <w:sz w:val="24"/>
              </w:rPr>
              <w:t>Understand the range of produce sold at the farmers market at the height of the market season.</w:t>
            </w:r>
          </w:p>
        </w:tc>
        <w:tc>
          <w:tcPr>
            <w:tcW w:w="1739" w:type="pct"/>
          </w:tcPr>
          <w:p w:rsidR="00EF745F" w:rsidRPr="000F00EB" w:rsidRDefault="00EF745F" w:rsidP="0090399F">
            <w:pPr>
              <w:pStyle w:val="TX-TableText"/>
              <w:rPr>
                <w:sz w:val="24"/>
              </w:rPr>
            </w:pPr>
            <w:r w:rsidRPr="000F00EB">
              <w:rPr>
                <w:sz w:val="24"/>
              </w:rPr>
              <w:t xml:space="preserve">Focus group discussion with SNAP participants and </w:t>
            </w:r>
            <w:r w:rsidR="00052A4C">
              <w:rPr>
                <w:sz w:val="24"/>
              </w:rPr>
              <w:t>FM Ops</w:t>
            </w:r>
            <w:r w:rsidRPr="000F00EB">
              <w:rPr>
                <w:sz w:val="24"/>
              </w:rPr>
              <w:t xml:space="preserve"> data</w:t>
            </w:r>
          </w:p>
        </w:tc>
        <w:tc>
          <w:tcPr>
            <w:tcW w:w="808" w:type="pct"/>
            <w:vMerge/>
            <w:tcBorders>
              <w:right w:val="single" w:sz="4" w:space="0" w:color="auto"/>
            </w:tcBorders>
          </w:tcPr>
          <w:p w:rsidR="00EF745F" w:rsidRPr="000F00EB" w:rsidRDefault="00EF745F" w:rsidP="0090399F">
            <w:pPr>
              <w:pStyle w:val="TX-TableText"/>
              <w:rPr>
                <w:sz w:val="24"/>
              </w:rPr>
            </w:pPr>
          </w:p>
        </w:tc>
      </w:tr>
    </w:tbl>
    <w:p w:rsidR="0090399F" w:rsidRPr="000F00EB" w:rsidRDefault="0090399F" w:rsidP="0090399F">
      <w:pPr>
        <w:pStyle w:val="P1-StandPara"/>
      </w:pPr>
    </w:p>
    <w:p w:rsidR="002B0BC5" w:rsidRPr="000F00EB" w:rsidRDefault="002B0BC5" w:rsidP="008E13BD">
      <w:pPr>
        <w:pStyle w:val="Heading4"/>
      </w:pPr>
      <w:r w:rsidRPr="000F00EB">
        <w:tab/>
        <w:t>Publication of Study Results</w:t>
      </w:r>
    </w:p>
    <w:p w:rsidR="002B0BC5" w:rsidRPr="000F00EB" w:rsidRDefault="002B0BC5" w:rsidP="004E3EB1">
      <w:pPr>
        <w:pStyle w:val="P1-StandPara"/>
      </w:pPr>
      <w:r w:rsidRPr="000F00EB">
        <w:t>The study</w:t>
      </w:r>
      <w:r w:rsidR="006B6852" w:rsidRPr="000F00EB">
        <w:t>’</w:t>
      </w:r>
      <w:r w:rsidRPr="000F00EB">
        <w:t xml:space="preserve">s findings will be presented in reports that will undergo </w:t>
      </w:r>
      <w:r w:rsidR="00885F16">
        <w:t xml:space="preserve">internal </w:t>
      </w:r>
      <w:r w:rsidRPr="000F00EB">
        <w:t>review</w:t>
      </w:r>
      <w:r w:rsidR="00885F16">
        <w:t xml:space="preserve"> by Westat, in addition to the agency’s review</w:t>
      </w:r>
      <w:r w:rsidRPr="000F00EB">
        <w:t>. Once final, FNS will make the reports available on its web site. Findings may also be published in one or more professional journals and publications intended for general or trade audiences, such as nutrition educators or food retailers.</w:t>
      </w:r>
    </w:p>
    <w:p w:rsidR="008E13BD" w:rsidRPr="000F00EB" w:rsidRDefault="008E13BD" w:rsidP="004E3EB1">
      <w:pPr>
        <w:pStyle w:val="P1-StandPara"/>
      </w:pPr>
    </w:p>
    <w:p w:rsidR="003C306C" w:rsidRPr="000F00EB" w:rsidRDefault="003C306C" w:rsidP="008E13BD">
      <w:pPr>
        <w:pStyle w:val="Heading2"/>
      </w:pPr>
      <w:bookmarkStart w:id="145" w:name="_Toc290021776"/>
      <w:bookmarkStart w:id="146" w:name="_Toc329675338"/>
      <w:bookmarkStart w:id="147" w:name="_Toc329675927"/>
      <w:r w:rsidRPr="000F00EB">
        <w:t>A.17.</w:t>
      </w:r>
      <w:r w:rsidRPr="000F00EB">
        <w:tab/>
      </w:r>
      <w:bookmarkEnd w:id="145"/>
      <w:r w:rsidRPr="000F00EB">
        <w:t>If Seeking Approval to not Display the Expiration Date for OMB approval of the Information Collection, Explain the Reasons that Display would be Inappropriate.</w:t>
      </w:r>
      <w:bookmarkEnd w:id="146"/>
      <w:bookmarkEnd w:id="147"/>
    </w:p>
    <w:p w:rsidR="003C306C" w:rsidRPr="000F00EB" w:rsidRDefault="003C306C" w:rsidP="008E13BD">
      <w:pPr>
        <w:pStyle w:val="P1-StandPara"/>
      </w:pPr>
      <w:r w:rsidRPr="000F00EB">
        <w:t>All data collection instruments will display the OMB approval number and expiration date.</w:t>
      </w:r>
    </w:p>
    <w:p w:rsidR="003C306C" w:rsidRPr="000F00EB" w:rsidRDefault="003C306C" w:rsidP="008E13BD">
      <w:pPr>
        <w:pStyle w:val="P1-StandPara"/>
      </w:pPr>
    </w:p>
    <w:p w:rsidR="003C306C" w:rsidRDefault="003C306C" w:rsidP="008E13BD">
      <w:pPr>
        <w:pStyle w:val="Heading2"/>
      </w:pPr>
      <w:bookmarkStart w:id="148" w:name="_Toc286158968"/>
      <w:bookmarkStart w:id="149" w:name="_Toc286160560"/>
      <w:bookmarkStart w:id="150" w:name="_Toc290021777"/>
      <w:bookmarkStart w:id="151" w:name="_Toc329675339"/>
      <w:bookmarkStart w:id="152" w:name="_Toc329675928"/>
      <w:r w:rsidRPr="000F00EB">
        <w:t>A.18.</w:t>
      </w:r>
      <w:r w:rsidRPr="000F00EB">
        <w:tab/>
      </w:r>
      <w:bookmarkEnd w:id="148"/>
      <w:bookmarkEnd w:id="149"/>
      <w:bookmarkEnd w:id="150"/>
      <w:r w:rsidRPr="000F00EB">
        <w:t xml:space="preserve">Explain Each Exception to the Certification Statement Identified in Item 19 </w:t>
      </w:r>
      <w:r w:rsidR="006B6852" w:rsidRPr="000F00EB">
        <w:t>“</w:t>
      </w:r>
      <w:r w:rsidRPr="000F00EB">
        <w:t>Certification for Paperwork Reduction Act.</w:t>
      </w:r>
      <w:r w:rsidR="006B6852" w:rsidRPr="000F00EB">
        <w:t>”</w:t>
      </w:r>
      <w:bookmarkEnd w:id="151"/>
      <w:bookmarkEnd w:id="152"/>
    </w:p>
    <w:p w:rsidR="00606DF4" w:rsidRDefault="00606DF4" w:rsidP="00606DF4">
      <w:pPr>
        <w:pStyle w:val="L1-FlLSp12"/>
      </w:pPr>
      <w:r>
        <w:tab/>
      </w:r>
      <w:r w:rsidRPr="000F00EB">
        <w:t xml:space="preserve">There are no exceptions to the Certification for Paperwork Reduction Act (5 CFR </w:t>
      </w:r>
      <w:r>
        <w:t>1320.9) for this study.</w:t>
      </w:r>
    </w:p>
    <w:p w:rsidR="00606DF4" w:rsidRPr="00606DF4" w:rsidRDefault="00606DF4" w:rsidP="00606DF4">
      <w:pPr>
        <w:pStyle w:val="L1-FlLSp12"/>
      </w:pPr>
    </w:p>
    <w:sectPr w:rsidR="00606DF4" w:rsidRPr="00606DF4" w:rsidSect="00D066E6">
      <w:headerReference w:type="default" r:id="rId13"/>
      <w:footerReference w:type="default" r:id="rId14"/>
      <w:footerReference w:type="first" r:id="rId15"/>
      <w:endnotePr>
        <w:numFmt w:val="decimal"/>
      </w:endnotePr>
      <w:pgSz w:w="12240" w:h="15840" w:code="1"/>
      <w:pgMar w:top="1440" w:right="1440" w:bottom="1440" w:left="1440" w:header="720" w:footer="576" w:gutter="0"/>
      <w:pgNumType w:start="1"/>
      <w:cols w:space="720"/>
      <w:noEndnote/>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494" w:rsidRDefault="001B6494" w:rsidP="006D3765">
      <w:pPr>
        <w:spacing w:line="240" w:lineRule="auto"/>
      </w:pPr>
      <w:r>
        <w:separator/>
      </w:r>
    </w:p>
  </w:endnote>
  <w:endnote w:type="continuationSeparator" w:id="0">
    <w:p w:rsidR="001B6494" w:rsidRDefault="001B6494" w:rsidP="006D37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0" w:usb1="00000000" w:usb2="00000000" w:usb3="00000000" w:csb0="00000000" w:csb1="00000000"/>
  </w:font>
  <w:font w:name="GillSans">
    <w:altName w:val="MS Mincho"/>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96" w:rsidRPr="00124854" w:rsidRDefault="009A4540" w:rsidP="00056788">
    <w:pPr>
      <w:jc w:val="center"/>
    </w:pPr>
    <w:fldSimple w:instr=" PAGE   \* MERGEFORMAT ">
      <w:r w:rsidR="00267396">
        <w:rPr>
          <w:noProof/>
        </w:rPr>
        <w:t>ii</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410214"/>
      <w:docPartObj>
        <w:docPartGallery w:val="Page Numbers (Bottom of Page)"/>
        <w:docPartUnique/>
      </w:docPartObj>
    </w:sdtPr>
    <w:sdtContent>
      <w:p w:rsidR="00267396" w:rsidRDefault="009A4540">
        <w:pPr>
          <w:pStyle w:val="Footer"/>
          <w:jc w:val="center"/>
        </w:pPr>
        <w:fldSimple w:instr=" PAGE   \* MERGEFORMAT ">
          <w:r w:rsidR="000D5470">
            <w:rPr>
              <w:noProof/>
            </w:rPr>
            <w:t>v</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410215"/>
      <w:docPartObj>
        <w:docPartGallery w:val="Page Numbers (Bottom of Page)"/>
        <w:docPartUnique/>
      </w:docPartObj>
    </w:sdtPr>
    <w:sdtContent>
      <w:p w:rsidR="00267396" w:rsidRDefault="009A4540" w:rsidP="0026702F">
        <w:pPr>
          <w:pStyle w:val="Footer"/>
          <w:jc w:val="center"/>
        </w:pPr>
        <w:fldSimple w:instr=" PAGE   \* MERGEFORMAT ">
          <w:r w:rsidR="000D5470">
            <w:rPr>
              <w:noProof/>
            </w:rPr>
            <w:t>iii</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0479"/>
      <w:docPartObj>
        <w:docPartGallery w:val="Page Numbers (Bottom of Page)"/>
        <w:docPartUnique/>
      </w:docPartObj>
    </w:sdtPr>
    <w:sdtContent>
      <w:p w:rsidR="00267396" w:rsidRDefault="009A4540">
        <w:pPr>
          <w:pStyle w:val="Footer"/>
          <w:jc w:val="center"/>
        </w:pPr>
        <w:fldSimple w:instr=" PAGE   \* MERGEFORMAT ">
          <w:r w:rsidR="000D5470">
            <w:rPr>
              <w:noProof/>
            </w:rPr>
            <w:t>25</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96" w:rsidRDefault="009A4540">
    <w:pPr>
      <w:pStyle w:val="Footer"/>
      <w:jc w:val="center"/>
    </w:pPr>
    <w:sdt>
      <w:sdtPr>
        <w:id w:val="3430474"/>
        <w:docPartObj>
          <w:docPartGallery w:val="Page Numbers (Bottom of Page)"/>
          <w:docPartUnique/>
        </w:docPartObj>
      </w:sdtPr>
      <w:sdtContent>
        <w:fldSimple w:instr=" PAGE   \* MERGEFORMAT ">
          <w:r w:rsidR="000D5470">
            <w:rPr>
              <w:noProof/>
            </w:rPr>
            <w:t>1</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494" w:rsidRDefault="001B6494" w:rsidP="006D3765">
      <w:pPr>
        <w:spacing w:line="240" w:lineRule="auto"/>
      </w:pPr>
      <w:r>
        <w:separator/>
      </w:r>
    </w:p>
  </w:footnote>
  <w:footnote w:type="continuationSeparator" w:id="0">
    <w:p w:rsidR="001B6494" w:rsidRDefault="001B6494" w:rsidP="006D3765">
      <w:pPr>
        <w:spacing w:line="240" w:lineRule="auto"/>
      </w:pPr>
      <w:r>
        <w:continuationSeparator/>
      </w:r>
    </w:p>
  </w:footnote>
  <w:footnote w:id="1">
    <w:p w:rsidR="00267396" w:rsidRPr="008A3C93" w:rsidRDefault="00267396" w:rsidP="00EF7030">
      <w:pPr>
        <w:pStyle w:val="FootnoteText"/>
      </w:pPr>
      <w:r w:rsidRPr="008A3C93">
        <w:rPr>
          <w:rStyle w:val="FootnoteReference"/>
          <w:color w:val="auto"/>
          <w:vertAlign w:val="superscript"/>
        </w:rPr>
        <w:footnoteRef/>
      </w:r>
      <w:r>
        <w:tab/>
        <w:t xml:space="preserve">FNCS Corporate Priorities FY 2010 Guide (April 2010).  USDA Food, Nutrition, and Consumer Services.  Available at: </w:t>
      </w:r>
      <w:hyperlink r:id="rId1" w:history="1">
        <w:r w:rsidRPr="008A3C93">
          <w:rPr>
            <w:rStyle w:val="Hyperlink"/>
            <w:color w:val="auto"/>
          </w:rPr>
          <w:t>http://www.fns.usda.gov/ora/menu/gpra/FY2010PrioritiesGuide.pdf</w:t>
        </w:r>
      </w:hyperlink>
      <w:r>
        <w:t>.  Accessed on: 5/13/2011</w:t>
      </w:r>
    </w:p>
  </w:footnote>
  <w:footnote w:id="2">
    <w:p w:rsidR="00267396" w:rsidRPr="00447F6A" w:rsidRDefault="00267396" w:rsidP="00736049">
      <w:pPr>
        <w:pStyle w:val="FootnoteText"/>
        <w:rPr>
          <w:sz w:val="18"/>
        </w:rPr>
      </w:pPr>
      <w:r w:rsidRPr="00447F6A">
        <w:rPr>
          <w:rStyle w:val="FootnoteReference"/>
          <w:sz w:val="18"/>
        </w:rPr>
        <w:footnoteRef/>
      </w:r>
      <w:r w:rsidRPr="00447F6A">
        <w:rPr>
          <w:sz w:val="18"/>
        </w:rPr>
        <w:tab/>
      </w:r>
      <w:hyperlink r:id="rId2" w:history="1">
        <w:r w:rsidRPr="00447F6A">
          <w:rPr>
            <w:rStyle w:val="Hyperlink"/>
            <w:sz w:val="18"/>
          </w:rPr>
          <w:t>http://www.ers.usda.gov/Briefing/SNAP/</w:t>
        </w:r>
      </w:hyperlink>
    </w:p>
  </w:footnote>
  <w:footnote w:id="3">
    <w:p w:rsidR="00267396" w:rsidRDefault="00267396" w:rsidP="00736049">
      <w:pPr>
        <w:pStyle w:val="FootnoteText"/>
        <w:rPr>
          <w:sz w:val="18"/>
        </w:rPr>
      </w:pPr>
      <w:r w:rsidRPr="00447F6A">
        <w:rPr>
          <w:rStyle w:val="FootnoteReference"/>
          <w:sz w:val="18"/>
        </w:rPr>
        <w:footnoteRef/>
      </w:r>
      <w:r>
        <w:rPr>
          <w:sz w:val="18"/>
        </w:rPr>
        <w:tab/>
        <w:t>http://www.fns.usda.gov/snap/retailers/pdfs/2010annualreport.pdf</w:t>
      </w:r>
    </w:p>
    <w:p w:rsidR="00267396" w:rsidRPr="00447F6A" w:rsidRDefault="00267396" w:rsidP="00736049">
      <w:pPr>
        <w:pStyle w:val="FootnoteText"/>
        <w:rPr>
          <w:sz w:val="18"/>
        </w:rPr>
      </w:pPr>
    </w:p>
  </w:footnote>
  <w:footnote w:id="4">
    <w:p w:rsidR="00267396" w:rsidRPr="00270FA3" w:rsidRDefault="00267396" w:rsidP="00270FA3">
      <w:pPr>
        <w:autoSpaceDE w:val="0"/>
        <w:autoSpaceDN w:val="0"/>
        <w:adjustRightInd w:val="0"/>
        <w:spacing w:line="240" w:lineRule="auto"/>
        <w:ind w:left="720" w:hanging="720"/>
        <w:rPr>
          <w:rFonts w:cs="Garamond"/>
          <w:sz w:val="16"/>
          <w:szCs w:val="16"/>
        </w:rPr>
      </w:pPr>
      <w:r w:rsidRPr="00270FA3">
        <w:rPr>
          <w:rStyle w:val="FootnoteReference"/>
          <w:sz w:val="16"/>
          <w:szCs w:val="16"/>
        </w:rPr>
        <w:footnoteRef/>
      </w:r>
      <w:r w:rsidRPr="00270FA3">
        <w:rPr>
          <w:sz w:val="16"/>
          <w:szCs w:val="16"/>
        </w:rPr>
        <w:t xml:space="preserve"> </w:t>
      </w:r>
      <w:r w:rsidRPr="00270FA3">
        <w:rPr>
          <w:rFonts w:cs="Garamond"/>
          <w:sz w:val="16"/>
          <w:szCs w:val="16"/>
        </w:rPr>
        <w:t>de Leeuw, E. D.</w:t>
      </w:r>
      <w:r>
        <w:rPr>
          <w:rFonts w:cs="Garamond"/>
          <w:sz w:val="16"/>
          <w:szCs w:val="16"/>
        </w:rPr>
        <w:t xml:space="preserve"> (2005)</w:t>
      </w:r>
      <w:r w:rsidRPr="00270FA3">
        <w:rPr>
          <w:rFonts w:cs="Garamond"/>
          <w:sz w:val="16"/>
          <w:szCs w:val="16"/>
        </w:rPr>
        <w:t>. To mix or not to mix data collection modes in surveys.</w:t>
      </w:r>
      <w:r w:rsidRPr="00270FA3">
        <w:rPr>
          <w:rFonts w:cs="Garamond"/>
          <w:i/>
          <w:iCs/>
          <w:sz w:val="16"/>
          <w:szCs w:val="16"/>
        </w:rPr>
        <w:t xml:space="preserve"> Journal of Official Statistics-Stockholm-</w:t>
      </w:r>
      <w:r w:rsidRPr="00270FA3">
        <w:rPr>
          <w:rFonts w:cs="Garamond"/>
          <w:sz w:val="16"/>
          <w:szCs w:val="16"/>
        </w:rPr>
        <w:t xml:space="preserve"> 21 (2):233</w:t>
      </w:r>
    </w:p>
    <w:p w:rsidR="00267396" w:rsidRDefault="00267396" w:rsidP="00270FA3">
      <w:pPr>
        <w:pStyle w:val="FootnoteText"/>
        <w:spacing w:before="0" w:line="240" w:lineRule="auto"/>
      </w:pPr>
    </w:p>
  </w:footnote>
  <w:footnote w:id="5">
    <w:p w:rsidR="00267396" w:rsidRPr="00147A34" w:rsidRDefault="00267396" w:rsidP="00147A34">
      <w:pPr>
        <w:widowControl w:val="0"/>
        <w:autoSpaceDE w:val="0"/>
        <w:autoSpaceDN w:val="0"/>
        <w:adjustRightInd w:val="0"/>
        <w:spacing w:line="340" w:lineRule="atLeast"/>
        <w:rPr>
          <w:sz w:val="16"/>
          <w:szCs w:val="16"/>
        </w:rPr>
      </w:pPr>
      <w:r w:rsidRPr="00147A34">
        <w:rPr>
          <w:rStyle w:val="FootnoteReference"/>
          <w:sz w:val="16"/>
          <w:szCs w:val="16"/>
        </w:rPr>
        <w:footnoteRef/>
      </w:r>
      <w:r w:rsidRPr="00147A34">
        <w:rPr>
          <w:sz w:val="16"/>
          <w:szCs w:val="16"/>
        </w:rPr>
        <w:t xml:space="preserve"> </w:t>
      </w:r>
      <w:r w:rsidRPr="00147A34">
        <w:rPr>
          <w:color w:val="191919"/>
          <w:sz w:val="16"/>
          <w:szCs w:val="16"/>
          <w:lang w:eastAsia="ja-JP"/>
        </w:rPr>
        <w:t>Schaefer</w:t>
      </w:r>
      <w:r>
        <w:rPr>
          <w:color w:val="191919"/>
          <w:sz w:val="16"/>
          <w:szCs w:val="16"/>
          <w:lang w:eastAsia="ja-JP"/>
        </w:rPr>
        <w:t>,</w:t>
      </w:r>
      <w:r w:rsidRPr="00147A34">
        <w:rPr>
          <w:color w:val="191919"/>
          <w:sz w:val="16"/>
          <w:szCs w:val="16"/>
          <w:lang w:eastAsia="ja-JP"/>
        </w:rPr>
        <w:t xml:space="preserve"> D</w:t>
      </w:r>
      <w:r>
        <w:rPr>
          <w:color w:val="191919"/>
          <w:sz w:val="16"/>
          <w:szCs w:val="16"/>
          <w:lang w:eastAsia="ja-JP"/>
        </w:rPr>
        <w:t xml:space="preserve">. </w:t>
      </w:r>
      <w:r w:rsidRPr="00147A34">
        <w:rPr>
          <w:color w:val="191919"/>
          <w:sz w:val="16"/>
          <w:szCs w:val="16"/>
          <w:lang w:eastAsia="ja-JP"/>
        </w:rPr>
        <w:t>R</w:t>
      </w:r>
      <w:r>
        <w:rPr>
          <w:color w:val="191919"/>
          <w:sz w:val="16"/>
          <w:szCs w:val="16"/>
          <w:lang w:eastAsia="ja-JP"/>
        </w:rPr>
        <w:t>.</w:t>
      </w:r>
      <w:r w:rsidRPr="00147A34">
        <w:rPr>
          <w:color w:val="191919"/>
          <w:sz w:val="16"/>
          <w:szCs w:val="16"/>
          <w:lang w:eastAsia="ja-JP"/>
        </w:rPr>
        <w:t>, Dillman</w:t>
      </w:r>
      <w:r>
        <w:rPr>
          <w:color w:val="191919"/>
          <w:sz w:val="16"/>
          <w:szCs w:val="16"/>
          <w:lang w:eastAsia="ja-JP"/>
        </w:rPr>
        <w:t>,</w:t>
      </w:r>
      <w:r w:rsidRPr="00147A34">
        <w:rPr>
          <w:color w:val="191919"/>
          <w:sz w:val="16"/>
          <w:szCs w:val="16"/>
          <w:lang w:eastAsia="ja-JP"/>
        </w:rPr>
        <w:t xml:space="preserve"> D</w:t>
      </w:r>
      <w:r>
        <w:rPr>
          <w:color w:val="191919"/>
          <w:sz w:val="16"/>
          <w:szCs w:val="16"/>
          <w:lang w:eastAsia="ja-JP"/>
        </w:rPr>
        <w:t xml:space="preserve">. </w:t>
      </w:r>
      <w:r w:rsidRPr="00147A34">
        <w:rPr>
          <w:color w:val="191919"/>
          <w:sz w:val="16"/>
          <w:szCs w:val="16"/>
          <w:lang w:eastAsia="ja-JP"/>
        </w:rPr>
        <w:t>A.</w:t>
      </w:r>
      <w:r>
        <w:rPr>
          <w:color w:val="191919"/>
          <w:sz w:val="16"/>
          <w:szCs w:val="16"/>
          <w:lang w:eastAsia="ja-JP"/>
        </w:rPr>
        <w:t xml:space="preserve"> (</w:t>
      </w:r>
      <w:r w:rsidRPr="00147A34">
        <w:rPr>
          <w:color w:val="191919"/>
          <w:sz w:val="16"/>
          <w:szCs w:val="16"/>
          <w:lang w:eastAsia="ja-JP"/>
        </w:rPr>
        <w:t>1998</w:t>
      </w:r>
      <w:r>
        <w:rPr>
          <w:color w:val="191919"/>
          <w:sz w:val="16"/>
          <w:szCs w:val="16"/>
          <w:lang w:eastAsia="ja-JP"/>
        </w:rPr>
        <w:t xml:space="preserve">).  </w:t>
      </w:r>
      <w:r w:rsidRPr="00147A34">
        <w:rPr>
          <w:color w:val="191919"/>
          <w:sz w:val="16"/>
          <w:szCs w:val="16"/>
          <w:lang w:eastAsia="ja-JP"/>
        </w:rPr>
        <w:t xml:space="preserve">Development of a standard e-mail methodology. </w:t>
      </w:r>
      <w:r w:rsidRPr="00147A34">
        <w:rPr>
          <w:i/>
          <w:iCs/>
          <w:color w:val="191919"/>
          <w:sz w:val="16"/>
          <w:szCs w:val="16"/>
          <w:lang w:eastAsia="ja-JP"/>
        </w:rPr>
        <w:t>Public Opinion Q.</w:t>
      </w:r>
      <w:r w:rsidRPr="00147A34">
        <w:rPr>
          <w:color w:val="191919"/>
          <w:sz w:val="16"/>
          <w:szCs w:val="16"/>
          <w:lang w:eastAsia="ja-JP"/>
        </w:rPr>
        <w:t>; 62:378–97.</w:t>
      </w:r>
    </w:p>
  </w:footnote>
  <w:footnote w:id="6">
    <w:p w:rsidR="00267396" w:rsidRPr="00147A34" w:rsidRDefault="00267396" w:rsidP="00270FA3">
      <w:pPr>
        <w:autoSpaceDE w:val="0"/>
        <w:autoSpaceDN w:val="0"/>
        <w:adjustRightInd w:val="0"/>
        <w:spacing w:line="340" w:lineRule="atLeast"/>
        <w:ind w:left="720" w:hanging="720"/>
        <w:rPr>
          <w:rFonts w:cs="Garamond"/>
          <w:sz w:val="16"/>
          <w:szCs w:val="16"/>
        </w:rPr>
      </w:pPr>
      <w:r w:rsidRPr="00147A34">
        <w:rPr>
          <w:rStyle w:val="FootnoteReference"/>
          <w:sz w:val="16"/>
          <w:szCs w:val="16"/>
        </w:rPr>
        <w:footnoteRef/>
      </w:r>
      <w:r w:rsidRPr="00147A34">
        <w:rPr>
          <w:sz w:val="16"/>
          <w:szCs w:val="16"/>
        </w:rPr>
        <w:t xml:space="preserve"> </w:t>
      </w:r>
      <w:r w:rsidRPr="00147A34">
        <w:rPr>
          <w:rFonts w:cs="Garamond"/>
          <w:sz w:val="16"/>
          <w:szCs w:val="16"/>
        </w:rPr>
        <w:t>Dillman, D. A., Smyth, J. D., &amp; Christian, L. M. (2008). Internet, mail, and mixed-mode surveys: The tailored design method.  326-329.</w:t>
      </w:r>
    </w:p>
    <w:p w:rsidR="00267396" w:rsidRDefault="00267396" w:rsidP="00270FA3">
      <w:pPr>
        <w:pStyle w:val="FootnoteText"/>
      </w:pPr>
    </w:p>
  </w:footnote>
  <w:footnote w:id="7">
    <w:p w:rsidR="00267396" w:rsidRDefault="00267396">
      <w:pPr>
        <w:pStyle w:val="FootnoteText"/>
      </w:pPr>
      <w:r>
        <w:rPr>
          <w:rStyle w:val="FootnoteReference"/>
        </w:rPr>
        <w:footnoteRef/>
      </w:r>
      <w:r>
        <w:t xml:space="preserve"> </w:t>
      </w:r>
      <w:r w:rsidRPr="00450DB8">
        <w:rPr>
          <w:rFonts w:cs="Arial"/>
          <w:szCs w:val="24"/>
        </w:rPr>
        <w:t xml:space="preserve">Briggs S, Fisher A, Lott M, Miller S, Tessman N.  Real Food, Real Choice.  Connecting SNAP recipients with Farmers Markets. June 2010. </w:t>
      </w:r>
      <w:hyperlink r:id="rId3" w:history="1">
        <w:r w:rsidRPr="00450DB8">
          <w:rPr>
            <w:rStyle w:val="Hyperlink"/>
            <w:rFonts w:cs="Arial"/>
            <w:szCs w:val="24"/>
          </w:rPr>
          <w:t>http://www.foodsecurity.org/pub/RealFoodRealChoice_SNAP_FarmersMarkets.pdf</w:t>
        </w:r>
      </w:hyperlink>
    </w:p>
  </w:footnote>
  <w:footnote w:id="8">
    <w:p w:rsidR="00267396" w:rsidRDefault="00267396">
      <w:pPr>
        <w:pStyle w:val="FootnoteText"/>
      </w:pPr>
      <w:r>
        <w:rPr>
          <w:rStyle w:val="FootnoteReference"/>
        </w:rPr>
        <w:footnoteRef/>
      </w:r>
      <w:r>
        <w:t xml:space="preserve"> David Conner, Kathryn Colasanti, R. Brent Ross, Susan B. Smalley.  Locally Grown foods and farmers markets: consumer attitudes and behaviors.  Sustainability, 2010, 2, 742-756.  Open access: </w:t>
      </w:r>
      <w:hyperlink r:id="rId4" w:history="1">
        <w:r>
          <w:rPr>
            <w:rStyle w:val="Hyperlink"/>
            <w:rFonts w:cs="Arial"/>
            <w:szCs w:val="24"/>
          </w:rPr>
          <w:t>www.mdpi.com/2071-1050/2/3/742/pdf</w:t>
        </w:r>
      </w:hyperlink>
    </w:p>
  </w:footnote>
  <w:footnote w:id="9">
    <w:p w:rsidR="00267396" w:rsidRDefault="00267396">
      <w:pPr>
        <w:pStyle w:val="FootnoteText"/>
      </w:pPr>
      <w:r>
        <w:rPr>
          <w:rStyle w:val="FootnoteReference"/>
        </w:rPr>
        <w:footnoteRef/>
      </w:r>
      <w:r>
        <w:t xml:space="preserve"> </w:t>
      </w:r>
      <w:r w:rsidRPr="00450DB8">
        <w:rPr>
          <w:rFonts w:cs="Arial"/>
          <w:szCs w:val="16"/>
        </w:rPr>
        <w:t xml:space="preserve">Christine Grace, Thomas Grace, Nancy Becker, Judy Lyden.  Barriers to using Urban Farmers Market: An investigation of Food Stamp Clients’ Perceptions.  October 2005.  </w:t>
      </w:r>
      <w:hyperlink r:id="rId5" w:history="1">
        <w:r w:rsidRPr="00450DB8">
          <w:rPr>
            <w:rStyle w:val="Hyperlink"/>
            <w:rFonts w:cs="Arial"/>
            <w:color w:val="auto"/>
            <w:szCs w:val="16"/>
          </w:rPr>
          <w:t>http://oregonfarmersmarkets.org/EBT/docs/BarrierstoUsingFarmersMarkets102206.pdf</w:t>
        </w:r>
      </w:hyperlink>
    </w:p>
  </w:footnote>
  <w:footnote w:id="10">
    <w:p w:rsidR="00267396" w:rsidRDefault="00267396">
      <w:pPr>
        <w:pStyle w:val="FootnoteText"/>
      </w:pPr>
      <w:r>
        <w:rPr>
          <w:rStyle w:val="FootnoteReference"/>
        </w:rPr>
        <w:footnoteRef/>
      </w:r>
      <w:r>
        <w:t xml:space="preserve"> </w:t>
      </w:r>
      <w:r w:rsidRPr="003F0913">
        <w:rPr>
          <w:szCs w:val="16"/>
        </w:rPr>
        <w:t xml:space="preserve">Church, Allan H. 1993. “Estimating the Effect of Incentives on Mail Survey Response Rates: a Meta-Analysis”. </w:t>
      </w:r>
      <w:r w:rsidRPr="003F0913">
        <w:rPr>
          <w:i/>
          <w:szCs w:val="16"/>
        </w:rPr>
        <w:t>Public Opinion Quarterly</w:t>
      </w:r>
      <w:r w:rsidRPr="003F0913">
        <w:rPr>
          <w:szCs w:val="16"/>
        </w:rPr>
        <w:t xml:space="preserve"> 57:62-79.</w:t>
      </w:r>
    </w:p>
  </w:footnote>
  <w:footnote w:id="11">
    <w:p w:rsidR="00267396" w:rsidRDefault="00267396" w:rsidP="007800F6">
      <w:pPr>
        <w:pStyle w:val="FootnoteText"/>
        <w:spacing w:line="240" w:lineRule="atLeast"/>
      </w:pPr>
      <w:r>
        <w:rPr>
          <w:rStyle w:val="FootnoteReference"/>
        </w:rPr>
        <w:footnoteRef/>
      </w:r>
      <w:r>
        <w:t xml:space="preserve"> </w:t>
      </w:r>
      <w:r w:rsidRPr="003F0913">
        <w:rPr>
          <w:szCs w:val="16"/>
        </w:rPr>
        <w:t xml:space="preserve">Cantor., D., O’Hare, B. and O’Connor, K. (2007) “The Use of Monetary Incentives to Reduce Non-Response in Random Digit Dial Telephone Surveys” pp. 471-498 in J. M. Lepkowski, C. Tucker, J. M. Brick De Leeuw, E., Japec, L., Lavrakas, P. J., Link, M. W., &amp; Sangster, R. L. (Eds.),  </w:t>
      </w:r>
      <w:r w:rsidRPr="003F0913">
        <w:rPr>
          <w:i/>
          <w:szCs w:val="16"/>
        </w:rPr>
        <w:t xml:space="preserve">Advances In Telephone Survey Methodology,  </w:t>
      </w:r>
      <w:r w:rsidRPr="003F0913">
        <w:rPr>
          <w:szCs w:val="16"/>
        </w:rPr>
        <w:t>New York: J.W. Wiley and Sons, Inc.</w:t>
      </w:r>
    </w:p>
  </w:footnote>
  <w:footnote w:id="12">
    <w:p w:rsidR="00267396" w:rsidRDefault="00267396" w:rsidP="007800F6">
      <w:pPr>
        <w:pStyle w:val="PlainText"/>
        <w:spacing w:before="120" w:line="240" w:lineRule="atLeast"/>
        <w:ind w:left="360" w:hanging="360"/>
      </w:pPr>
      <w:r w:rsidRPr="007800F6">
        <w:rPr>
          <w:rStyle w:val="FootnoteReference"/>
          <w:rFonts w:ascii="Garamond" w:hAnsi="Garamond"/>
          <w:sz w:val="16"/>
          <w:szCs w:val="16"/>
        </w:rPr>
        <w:footnoteRef/>
      </w:r>
      <w:r w:rsidRPr="007800F6">
        <w:rPr>
          <w:rFonts w:ascii="Garamond" w:hAnsi="Garamond"/>
          <w:sz w:val="16"/>
          <w:szCs w:val="16"/>
        </w:rPr>
        <w:t xml:space="preserve"> </w:t>
      </w:r>
      <w:r w:rsidRPr="003F0913">
        <w:rPr>
          <w:rFonts w:ascii="Garamond" w:hAnsi="Garamond" w:cs="Times New Roman"/>
          <w:sz w:val="16"/>
          <w:szCs w:val="16"/>
        </w:rPr>
        <w:t xml:space="preserve">Singer, Eleanor, John Van Hoewyk, Nancy Gebler, Trivellore Raghunathan, and Katherine McGonagle. 1999. “The Effect of Incentives on Response Rates in Interviewer-Mediated Surveys”. </w:t>
      </w:r>
      <w:r w:rsidRPr="003F0913">
        <w:rPr>
          <w:rFonts w:ascii="Garamond" w:hAnsi="Garamond" w:cs="Times New Roman"/>
          <w:i/>
          <w:sz w:val="16"/>
          <w:szCs w:val="16"/>
        </w:rPr>
        <w:t>Journal of Official Statistics</w:t>
      </w:r>
      <w:r w:rsidRPr="003F0913">
        <w:rPr>
          <w:rFonts w:ascii="Garamond" w:hAnsi="Garamond" w:cs="Times New Roman"/>
          <w:sz w:val="16"/>
          <w:szCs w:val="16"/>
        </w:rPr>
        <w:t xml:space="preserve"> 15:217-230.</w:t>
      </w:r>
    </w:p>
  </w:footnote>
  <w:footnote w:id="13">
    <w:p w:rsidR="00267396" w:rsidRDefault="00267396">
      <w:pPr>
        <w:pStyle w:val="FootnoteText"/>
      </w:pPr>
      <w:r>
        <w:rPr>
          <w:rStyle w:val="FootnoteReference"/>
        </w:rPr>
        <w:footnoteRef/>
      </w:r>
      <w:r>
        <w:t xml:space="preserve"> </w:t>
      </w:r>
      <w:r w:rsidRPr="003F0913">
        <w:rPr>
          <w:szCs w:val="16"/>
        </w:rPr>
        <w:t xml:space="preserve">Trussell, N. and P. Lavrakas (2004) “The influence of incremental increases in token cash incentives on mail survey responses.  Is there an optimal amount?”  </w:t>
      </w:r>
      <w:r w:rsidRPr="003F0913">
        <w:rPr>
          <w:i/>
          <w:szCs w:val="16"/>
        </w:rPr>
        <w:t xml:space="preserve">Public Opinion Quarterly, </w:t>
      </w:r>
      <w:r w:rsidRPr="003F0913">
        <w:rPr>
          <w:szCs w:val="16"/>
        </w:rPr>
        <w:t xml:space="preserve"> 68(3): 349 – 367.</w:t>
      </w:r>
    </w:p>
  </w:footnote>
  <w:footnote w:id="14">
    <w:p w:rsidR="00267396" w:rsidRDefault="00267396" w:rsidP="007800F6">
      <w:pPr>
        <w:spacing w:before="120"/>
      </w:pPr>
      <w:r w:rsidRPr="007800F6">
        <w:rPr>
          <w:rStyle w:val="FootnoteReference"/>
          <w:sz w:val="16"/>
          <w:szCs w:val="16"/>
        </w:rPr>
        <w:footnoteRef/>
      </w:r>
      <w:r>
        <w:rPr>
          <w:sz w:val="16"/>
          <w:szCs w:val="16"/>
        </w:rPr>
        <w:t xml:space="preserve">  </w:t>
      </w:r>
      <w:r w:rsidRPr="003F0913">
        <w:rPr>
          <w:sz w:val="16"/>
          <w:szCs w:val="16"/>
        </w:rPr>
        <w:t xml:space="preserve">Brick, J. Michael, Jill Montaquila, Mary Collins Hagedorn, Shelley Brock Roth, and Christopher Chapman. 2005. “Implications for RDD Design from an Incentive Experiment”. </w:t>
      </w:r>
      <w:r w:rsidRPr="003F0913">
        <w:rPr>
          <w:i/>
          <w:sz w:val="16"/>
          <w:szCs w:val="16"/>
        </w:rPr>
        <w:t>Journal of Official Statistics</w:t>
      </w:r>
      <w:r w:rsidRPr="003F0913">
        <w:rPr>
          <w:sz w:val="16"/>
          <w:szCs w:val="16"/>
        </w:rPr>
        <w:t>.  Forthcoming</w:t>
      </w:r>
    </w:p>
  </w:footnote>
  <w:footnote w:id="15">
    <w:p w:rsidR="00267396" w:rsidRPr="007800F6" w:rsidRDefault="00267396" w:rsidP="007800F6">
      <w:pPr>
        <w:pStyle w:val="PlainText"/>
        <w:spacing w:before="120" w:line="240" w:lineRule="atLeast"/>
        <w:ind w:left="360" w:hanging="360"/>
        <w:rPr>
          <w:rFonts w:ascii="Garamond" w:hAnsi="Garamond"/>
          <w:sz w:val="16"/>
          <w:szCs w:val="16"/>
        </w:rPr>
      </w:pPr>
      <w:r w:rsidRPr="007800F6">
        <w:rPr>
          <w:rStyle w:val="FootnoteReference"/>
          <w:rFonts w:ascii="Garamond" w:hAnsi="Garamond"/>
          <w:sz w:val="16"/>
          <w:szCs w:val="16"/>
        </w:rPr>
        <w:footnoteRef/>
      </w:r>
      <w:r w:rsidRPr="007800F6">
        <w:rPr>
          <w:rFonts w:ascii="Garamond" w:hAnsi="Garamond"/>
          <w:sz w:val="16"/>
          <w:szCs w:val="16"/>
        </w:rPr>
        <w:t xml:space="preserve"> </w:t>
      </w:r>
      <w:r w:rsidRPr="003F0913">
        <w:rPr>
          <w:rFonts w:ascii="Garamond" w:hAnsi="Garamond" w:cs="Times New Roman"/>
          <w:sz w:val="16"/>
          <w:szCs w:val="16"/>
        </w:rPr>
        <w:t xml:space="preserve">Singer, Eleanor, John Van Hoewyk, and Mary P. Maher. 2000.  “Experiments with Incentives in Telephone Surveys”. </w:t>
      </w:r>
      <w:r w:rsidRPr="003F0913">
        <w:rPr>
          <w:rFonts w:ascii="Garamond" w:hAnsi="Garamond" w:cs="Times New Roman"/>
          <w:i/>
          <w:sz w:val="16"/>
          <w:szCs w:val="16"/>
        </w:rPr>
        <w:t>Public Opinion Quarterly</w:t>
      </w:r>
      <w:r w:rsidRPr="003F0913">
        <w:rPr>
          <w:rFonts w:ascii="Garamond" w:hAnsi="Garamond" w:cs="Times New Roman"/>
          <w:sz w:val="16"/>
          <w:szCs w:val="16"/>
        </w:rPr>
        <w:t xml:space="preserve"> 64:171-188.</w:t>
      </w:r>
    </w:p>
  </w:footnote>
  <w:footnote w:id="16">
    <w:p w:rsidR="00267396" w:rsidRDefault="00267396">
      <w:pPr>
        <w:pStyle w:val="FootnoteText"/>
      </w:pPr>
      <w:r>
        <w:rPr>
          <w:rStyle w:val="FootnoteReference"/>
        </w:rPr>
        <w:footnoteRef/>
      </w:r>
      <w:r>
        <w:t xml:space="preserve"> </w:t>
      </w:r>
      <w:r w:rsidRPr="003F0913">
        <w:rPr>
          <w:szCs w:val="16"/>
        </w:rPr>
        <w:t xml:space="preserve">Strouse, Richard C., and John W. Hall. 1997. “Incentives in Population Based Health Surveys”. </w:t>
      </w:r>
      <w:r w:rsidRPr="003F0913">
        <w:rPr>
          <w:i/>
          <w:szCs w:val="16"/>
        </w:rPr>
        <w:t>Proceedings of the American Statistical Association, Survey Research Section</w:t>
      </w:r>
      <w:r w:rsidRPr="003F0913">
        <w:rPr>
          <w:szCs w:val="16"/>
        </w:rPr>
        <w:t>: 952-957.</w:t>
      </w:r>
    </w:p>
  </w:footnote>
  <w:footnote w:id="17">
    <w:p w:rsidR="00267396" w:rsidRDefault="00267396">
      <w:pPr>
        <w:pStyle w:val="FootnoteText"/>
      </w:pPr>
      <w:r>
        <w:rPr>
          <w:rStyle w:val="FootnoteReference"/>
        </w:rPr>
        <w:footnoteRef/>
      </w:r>
      <w:r>
        <w:t xml:space="preserve"> </w:t>
      </w:r>
      <w:r w:rsidRPr="003F0913">
        <w:rPr>
          <w:szCs w:val="16"/>
        </w:rPr>
        <w:t xml:space="preserve">Cantor, David, Kevin Wang, and Natalie Abi-Habib. 2003 “Comparing Promised and Pre-Paid Incentives for an Extended Interview on a Random Digit Dial Survey”.  </w:t>
      </w:r>
      <w:r w:rsidRPr="003F0913">
        <w:rPr>
          <w:i/>
          <w:szCs w:val="16"/>
        </w:rPr>
        <w:t>Proceedings of the American Statistical Association, Survey Research Section.</w:t>
      </w:r>
    </w:p>
  </w:footnote>
  <w:footnote w:id="18">
    <w:p w:rsidR="00267396" w:rsidRDefault="00267396">
      <w:pPr>
        <w:pStyle w:val="FootnoteText"/>
      </w:pPr>
      <w:r>
        <w:rPr>
          <w:rStyle w:val="FootnoteReference"/>
        </w:rPr>
        <w:footnoteRef/>
      </w:r>
      <w:r>
        <w:t xml:space="preserve"> </w:t>
      </w:r>
      <w:r w:rsidRPr="003F0913">
        <w:rPr>
          <w:szCs w:val="16"/>
        </w:rPr>
        <w:t>Currivan, Doug. 2005. “The Impact of Providing Incentives to Initial Telephone Survey Refusers on Sample Composition and Data Quality”. Paper presented at the Annual Meeting of the American Association of Public Opinion Research, Miami Beach, FL.</w:t>
      </w:r>
    </w:p>
  </w:footnote>
  <w:footnote w:id="19">
    <w:p w:rsidR="00267396" w:rsidRDefault="00267396">
      <w:pPr>
        <w:pStyle w:val="FootnoteText"/>
      </w:pPr>
      <w:r>
        <w:rPr>
          <w:rStyle w:val="FootnoteReference"/>
        </w:rPr>
        <w:footnoteRef/>
      </w:r>
      <w:r>
        <w:t xml:space="preserve"> </w:t>
      </w:r>
      <w:r w:rsidRPr="003F0913">
        <w:rPr>
          <w:szCs w:val="16"/>
        </w:rPr>
        <w:t>Olson, Lorayn, Martin Frankel, Kathleen S. O'Connor, Stephen J. Blumberg, Michael Kogan, and Sergei Rodkin. 2004. “A Promise or a Partial Payment: the Successful Use of Incentives in an RDD Survey”. Paper presented at the Annual Meeting of the American Association of Public Opinion Research, Phoenix, AZ.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96" w:rsidRPr="008C13B1" w:rsidRDefault="00267396" w:rsidP="00C0701F">
    <w:pPr>
      <w:pStyle w:val="TC-TableofContentsHeading"/>
      <w:spacing w:after="360"/>
      <w:rPr>
        <w:sz w:val="24"/>
        <w:szCs w:val="24"/>
      </w:rPr>
    </w:pPr>
    <w:r w:rsidRPr="008C13B1">
      <w:rPr>
        <w:sz w:val="24"/>
        <w:szCs w:val="24"/>
      </w:rPr>
      <w:t>Contents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96" w:rsidRPr="0026702F" w:rsidRDefault="00267396" w:rsidP="002670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96" w:rsidRDefault="002673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2DEA"/>
    <w:multiLevelType w:val="hybridMultilevel"/>
    <w:tmpl w:val="9E6E50BC"/>
    <w:lvl w:ilvl="0" w:tplc="938497FA">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8E04D3"/>
    <w:multiLevelType w:val="hybridMultilevel"/>
    <w:tmpl w:val="5B7C1B24"/>
    <w:lvl w:ilvl="0" w:tplc="D4DA3EB0">
      <w:start w:val="1"/>
      <w:numFmt w:val="decimal"/>
      <w:lvlText w:val="%1."/>
      <w:lvlJc w:val="left"/>
      <w:pPr>
        <w:ind w:left="720" w:hanging="360"/>
      </w:pPr>
      <w:rPr>
        <w:rFonts w:ascii="Garamond" w:hAnsi="Garamon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7230C"/>
    <w:multiLevelType w:val="hybridMultilevel"/>
    <w:tmpl w:val="55E8FAF2"/>
    <w:lvl w:ilvl="0" w:tplc="CD327CE2">
      <w:start w:val="2"/>
      <w:numFmt w:val="bullet"/>
      <w:lvlText w:val="•"/>
      <w:lvlJc w:val="left"/>
      <w:pPr>
        <w:ind w:left="3390" w:hanging="360"/>
      </w:pPr>
      <w:rPr>
        <w:rFonts w:ascii="Garamond" w:eastAsiaTheme="minorEastAsia" w:hAnsi="Garamond" w:cs="Times New Roman" w:hint="default"/>
      </w:rPr>
    </w:lvl>
    <w:lvl w:ilvl="1" w:tplc="04090003" w:tentative="1">
      <w:start w:val="1"/>
      <w:numFmt w:val="bullet"/>
      <w:lvlText w:val="o"/>
      <w:lvlJc w:val="left"/>
      <w:pPr>
        <w:ind w:left="4110" w:hanging="360"/>
      </w:pPr>
      <w:rPr>
        <w:rFonts w:ascii="Courier New" w:hAnsi="Courier New" w:cs="Courier New" w:hint="default"/>
      </w:rPr>
    </w:lvl>
    <w:lvl w:ilvl="2" w:tplc="04090005" w:tentative="1">
      <w:start w:val="1"/>
      <w:numFmt w:val="bullet"/>
      <w:lvlText w:val=""/>
      <w:lvlJc w:val="left"/>
      <w:pPr>
        <w:ind w:left="4830" w:hanging="360"/>
      </w:pPr>
      <w:rPr>
        <w:rFonts w:ascii="Wingdings" w:hAnsi="Wingdings" w:hint="default"/>
      </w:rPr>
    </w:lvl>
    <w:lvl w:ilvl="3" w:tplc="04090001" w:tentative="1">
      <w:start w:val="1"/>
      <w:numFmt w:val="bullet"/>
      <w:lvlText w:val=""/>
      <w:lvlJc w:val="left"/>
      <w:pPr>
        <w:ind w:left="5550" w:hanging="360"/>
      </w:pPr>
      <w:rPr>
        <w:rFonts w:ascii="Symbol" w:hAnsi="Symbol" w:hint="default"/>
      </w:rPr>
    </w:lvl>
    <w:lvl w:ilvl="4" w:tplc="04090003" w:tentative="1">
      <w:start w:val="1"/>
      <w:numFmt w:val="bullet"/>
      <w:lvlText w:val="o"/>
      <w:lvlJc w:val="left"/>
      <w:pPr>
        <w:ind w:left="6270" w:hanging="360"/>
      </w:pPr>
      <w:rPr>
        <w:rFonts w:ascii="Courier New" w:hAnsi="Courier New" w:cs="Courier New" w:hint="default"/>
      </w:rPr>
    </w:lvl>
    <w:lvl w:ilvl="5" w:tplc="04090005" w:tentative="1">
      <w:start w:val="1"/>
      <w:numFmt w:val="bullet"/>
      <w:lvlText w:val=""/>
      <w:lvlJc w:val="left"/>
      <w:pPr>
        <w:ind w:left="6990" w:hanging="360"/>
      </w:pPr>
      <w:rPr>
        <w:rFonts w:ascii="Wingdings" w:hAnsi="Wingdings" w:hint="default"/>
      </w:rPr>
    </w:lvl>
    <w:lvl w:ilvl="6" w:tplc="04090001" w:tentative="1">
      <w:start w:val="1"/>
      <w:numFmt w:val="bullet"/>
      <w:lvlText w:val=""/>
      <w:lvlJc w:val="left"/>
      <w:pPr>
        <w:ind w:left="7710" w:hanging="360"/>
      </w:pPr>
      <w:rPr>
        <w:rFonts w:ascii="Symbol" w:hAnsi="Symbol" w:hint="default"/>
      </w:rPr>
    </w:lvl>
    <w:lvl w:ilvl="7" w:tplc="04090003" w:tentative="1">
      <w:start w:val="1"/>
      <w:numFmt w:val="bullet"/>
      <w:lvlText w:val="o"/>
      <w:lvlJc w:val="left"/>
      <w:pPr>
        <w:ind w:left="8430" w:hanging="360"/>
      </w:pPr>
      <w:rPr>
        <w:rFonts w:ascii="Courier New" w:hAnsi="Courier New" w:cs="Courier New" w:hint="default"/>
      </w:rPr>
    </w:lvl>
    <w:lvl w:ilvl="8" w:tplc="04090005" w:tentative="1">
      <w:start w:val="1"/>
      <w:numFmt w:val="bullet"/>
      <w:lvlText w:val=""/>
      <w:lvlJc w:val="left"/>
      <w:pPr>
        <w:ind w:left="9150" w:hanging="360"/>
      </w:pPr>
      <w:rPr>
        <w:rFonts w:ascii="Wingdings" w:hAnsi="Wingdings" w:hint="default"/>
      </w:rPr>
    </w:lvl>
  </w:abstractNum>
  <w:abstractNum w:abstractNumId="3">
    <w:nsid w:val="0AC849FF"/>
    <w:multiLevelType w:val="hybridMultilevel"/>
    <w:tmpl w:val="033C7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D1C82"/>
    <w:multiLevelType w:val="hybridMultilevel"/>
    <w:tmpl w:val="BF58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2D3CDC"/>
    <w:multiLevelType w:val="hybridMultilevel"/>
    <w:tmpl w:val="CD5CB646"/>
    <w:lvl w:ilvl="0" w:tplc="EC96EF3E">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08088E"/>
    <w:multiLevelType w:val="hybridMultilevel"/>
    <w:tmpl w:val="CC02E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AE658B"/>
    <w:multiLevelType w:val="hybridMultilevel"/>
    <w:tmpl w:val="8B72340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nsid w:val="277601EE"/>
    <w:multiLevelType w:val="hybridMultilevel"/>
    <w:tmpl w:val="55FE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1C7352"/>
    <w:multiLevelType w:val="hybridMultilevel"/>
    <w:tmpl w:val="ABBA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AC7081"/>
    <w:multiLevelType w:val="hybridMultilevel"/>
    <w:tmpl w:val="469401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8">
    <w:nsid w:val="44AF3E39"/>
    <w:multiLevelType w:val="hybridMultilevel"/>
    <w:tmpl w:val="17B868F2"/>
    <w:lvl w:ilvl="0" w:tplc="938497FA">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625EF0"/>
    <w:multiLevelType w:val="hybridMultilevel"/>
    <w:tmpl w:val="CA1875D4"/>
    <w:lvl w:ilvl="0" w:tplc="B1F204CC">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71369A4"/>
    <w:multiLevelType w:val="hybridMultilevel"/>
    <w:tmpl w:val="F9AE298A"/>
    <w:lvl w:ilvl="0" w:tplc="3B3CFCB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nsid w:val="6E6A2EB2"/>
    <w:multiLevelType w:val="hybridMultilevel"/>
    <w:tmpl w:val="A6F0CE98"/>
    <w:lvl w:ilvl="0" w:tplc="3F227674">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3202A0"/>
    <w:multiLevelType w:val="hybridMultilevel"/>
    <w:tmpl w:val="53B25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152827"/>
    <w:multiLevelType w:val="hybridMultilevel"/>
    <w:tmpl w:val="51A6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6501E1"/>
    <w:multiLevelType w:val="hybridMultilevel"/>
    <w:tmpl w:val="469401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8">
    <w:nsid w:val="7FFC2CAD"/>
    <w:multiLevelType w:val="hybridMultilevel"/>
    <w:tmpl w:val="3AA2D74E"/>
    <w:lvl w:ilvl="0" w:tplc="938497FA">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16"/>
  </w:num>
  <w:num w:numId="4">
    <w:abstractNumId w:val="6"/>
  </w:num>
  <w:num w:numId="5">
    <w:abstractNumId w:val="8"/>
  </w:num>
  <w:num w:numId="6">
    <w:abstractNumId w:val="10"/>
  </w:num>
  <w:num w:numId="7">
    <w:abstractNumId w:val="20"/>
  </w:num>
  <w:num w:numId="8">
    <w:abstractNumId w:val="9"/>
  </w:num>
  <w:num w:numId="9">
    <w:abstractNumId w:val="15"/>
  </w:num>
  <w:num w:numId="10">
    <w:abstractNumId w:val="1"/>
  </w:num>
  <w:num w:numId="11">
    <w:abstractNumId w:val="17"/>
  </w:num>
  <w:num w:numId="12">
    <w:abstractNumId w:val="21"/>
  </w:num>
  <w:num w:numId="13">
    <w:abstractNumId w:val="22"/>
  </w:num>
  <w:num w:numId="14">
    <w:abstractNumId w:val="27"/>
  </w:num>
  <w:num w:numId="15">
    <w:abstractNumId w:val="13"/>
  </w:num>
  <w:num w:numId="16">
    <w:abstractNumId w:val="18"/>
  </w:num>
  <w:num w:numId="17">
    <w:abstractNumId w:val="0"/>
  </w:num>
  <w:num w:numId="18">
    <w:abstractNumId w:val="28"/>
  </w:num>
  <w:num w:numId="19">
    <w:abstractNumId w:val="14"/>
  </w:num>
  <w:num w:numId="20">
    <w:abstractNumId w:val="11"/>
  </w:num>
  <w:num w:numId="21">
    <w:abstractNumId w:val="26"/>
  </w:num>
  <w:num w:numId="22">
    <w:abstractNumId w:val="3"/>
  </w:num>
  <w:num w:numId="23">
    <w:abstractNumId w:val="2"/>
  </w:num>
  <w:num w:numId="24">
    <w:abstractNumId w:val="25"/>
  </w:num>
  <w:num w:numId="25">
    <w:abstractNumId w:val="23"/>
  </w:num>
  <w:num w:numId="26">
    <w:abstractNumId w:val="4"/>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77826"/>
  </w:hdrShapeDefaults>
  <w:footnotePr>
    <w:footnote w:id="-1"/>
    <w:footnote w:id="0"/>
  </w:footnotePr>
  <w:endnotePr>
    <w:endnote w:id="-1"/>
    <w:endnote w:id="0"/>
  </w:endnotePr>
  <w:compat/>
  <w:rsids>
    <w:rsidRoot w:val="006D3765"/>
    <w:rsid w:val="000006CA"/>
    <w:rsid w:val="000009EB"/>
    <w:rsid w:val="00001D5E"/>
    <w:rsid w:val="000034FB"/>
    <w:rsid w:val="00004DCB"/>
    <w:rsid w:val="000072A3"/>
    <w:rsid w:val="00007477"/>
    <w:rsid w:val="00011228"/>
    <w:rsid w:val="0001169E"/>
    <w:rsid w:val="00013095"/>
    <w:rsid w:val="000157E2"/>
    <w:rsid w:val="0001598C"/>
    <w:rsid w:val="00015B0E"/>
    <w:rsid w:val="00017B34"/>
    <w:rsid w:val="0002269D"/>
    <w:rsid w:val="00022762"/>
    <w:rsid w:val="00023236"/>
    <w:rsid w:val="00024E71"/>
    <w:rsid w:val="00026C89"/>
    <w:rsid w:val="00026DD5"/>
    <w:rsid w:val="00027E1A"/>
    <w:rsid w:val="00030D39"/>
    <w:rsid w:val="00031DFA"/>
    <w:rsid w:val="00032208"/>
    <w:rsid w:val="0003258A"/>
    <w:rsid w:val="00032974"/>
    <w:rsid w:val="00033FC0"/>
    <w:rsid w:val="00034E49"/>
    <w:rsid w:val="00035912"/>
    <w:rsid w:val="0003591B"/>
    <w:rsid w:val="0003661E"/>
    <w:rsid w:val="00036687"/>
    <w:rsid w:val="00036D2A"/>
    <w:rsid w:val="00037531"/>
    <w:rsid w:val="00037E15"/>
    <w:rsid w:val="000403D8"/>
    <w:rsid w:val="00040824"/>
    <w:rsid w:val="00040A85"/>
    <w:rsid w:val="00041210"/>
    <w:rsid w:val="00041358"/>
    <w:rsid w:val="000417FC"/>
    <w:rsid w:val="000427FE"/>
    <w:rsid w:val="000430FE"/>
    <w:rsid w:val="00043156"/>
    <w:rsid w:val="00043B14"/>
    <w:rsid w:val="00044650"/>
    <w:rsid w:val="000466D8"/>
    <w:rsid w:val="00046E60"/>
    <w:rsid w:val="00047BAD"/>
    <w:rsid w:val="00051021"/>
    <w:rsid w:val="000518AF"/>
    <w:rsid w:val="00051D49"/>
    <w:rsid w:val="00051E73"/>
    <w:rsid w:val="000520A9"/>
    <w:rsid w:val="00052484"/>
    <w:rsid w:val="00052A4C"/>
    <w:rsid w:val="00052D2A"/>
    <w:rsid w:val="00053589"/>
    <w:rsid w:val="00053ECC"/>
    <w:rsid w:val="00054941"/>
    <w:rsid w:val="000549FB"/>
    <w:rsid w:val="00054A73"/>
    <w:rsid w:val="00056788"/>
    <w:rsid w:val="000568DC"/>
    <w:rsid w:val="00056B61"/>
    <w:rsid w:val="00056DA1"/>
    <w:rsid w:val="00061BF3"/>
    <w:rsid w:val="0006264E"/>
    <w:rsid w:val="00062996"/>
    <w:rsid w:val="000632C1"/>
    <w:rsid w:val="000635CA"/>
    <w:rsid w:val="000645E0"/>
    <w:rsid w:val="000671EC"/>
    <w:rsid w:val="0007089D"/>
    <w:rsid w:val="00070DE4"/>
    <w:rsid w:val="00070F45"/>
    <w:rsid w:val="0007113A"/>
    <w:rsid w:val="000711DA"/>
    <w:rsid w:val="00072270"/>
    <w:rsid w:val="0007334E"/>
    <w:rsid w:val="000740EE"/>
    <w:rsid w:val="00074BBB"/>
    <w:rsid w:val="00076C2E"/>
    <w:rsid w:val="00081A59"/>
    <w:rsid w:val="00081BB5"/>
    <w:rsid w:val="00083AC9"/>
    <w:rsid w:val="00084A9E"/>
    <w:rsid w:val="00085F6C"/>
    <w:rsid w:val="00086577"/>
    <w:rsid w:val="00087234"/>
    <w:rsid w:val="0008786B"/>
    <w:rsid w:val="0009253D"/>
    <w:rsid w:val="00092846"/>
    <w:rsid w:val="00092A05"/>
    <w:rsid w:val="00094327"/>
    <w:rsid w:val="00094D7B"/>
    <w:rsid w:val="0009663E"/>
    <w:rsid w:val="000A1397"/>
    <w:rsid w:val="000A1C54"/>
    <w:rsid w:val="000A52C9"/>
    <w:rsid w:val="000A6B6B"/>
    <w:rsid w:val="000A6D2E"/>
    <w:rsid w:val="000A7CEF"/>
    <w:rsid w:val="000B0441"/>
    <w:rsid w:val="000B0E1E"/>
    <w:rsid w:val="000B1E3C"/>
    <w:rsid w:val="000B2029"/>
    <w:rsid w:val="000B20F0"/>
    <w:rsid w:val="000B2121"/>
    <w:rsid w:val="000B245C"/>
    <w:rsid w:val="000B28FC"/>
    <w:rsid w:val="000B2975"/>
    <w:rsid w:val="000B370C"/>
    <w:rsid w:val="000B4924"/>
    <w:rsid w:val="000B4BAD"/>
    <w:rsid w:val="000B501C"/>
    <w:rsid w:val="000B5B04"/>
    <w:rsid w:val="000B6A30"/>
    <w:rsid w:val="000B7E43"/>
    <w:rsid w:val="000C0EAF"/>
    <w:rsid w:val="000C0FA9"/>
    <w:rsid w:val="000C3A32"/>
    <w:rsid w:val="000C47FA"/>
    <w:rsid w:val="000C4862"/>
    <w:rsid w:val="000C5B56"/>
    <w:rsid w:val="000C60BF"/>
    <w:rsid w:val="000C688B"/>
    <w:rsid w:val="000C756F"/>
    <w:rsid w:val="000D1916"/>
    <w:rsid w:val="000D1BD5"/>
    <w:rsid w:val="000D49FF"/>
    <w:rsid w:val="000D5470"/>
    <w:rsid w:val="000D6C88"/>
    <w:rsid w:val="000D7573"/>
    <w:rsid w:val="000D7B53"/>
    <w:rsid w:val="000D7DF0"/>
    <w:rsid w:val="000E3405"/>
    <w:rsid w:val="000E3CF7"/>
    <w:rsid w:val="000E402D"/>
    <w:rsid w:val="000E4505"/>
    <w:rsid w:val="000E47DF"/>
    <w:rsid w:val="000E52C3"/>
    <w:rsid w:val="000E5D35"/>
    <w:rsid w:val="000E67F9"/>
    <w:rsid w:val="000E6C6F"/>
    <w:rsid w:val="000E73C0"/>
    <w:rsid w:val="000E7CB2"/>
    <w:rsid w:val="000E7E7C"/>
    <w:rsid w:val="000F00EB"/>
    <w:rsid w:val="000F10E3"/>
    <w:rsid w:val="000F20E3"/>
    <w:rsid w:val="000F3141"/>
    <w:rsid w:val="000F3ADF"/>
    <w:rsid w:val="000F4434"/>
    <w:rsid w:val="000F5273"/>
    <w:rsid w:val="000F6382"/>
    <w:rsid w:val="000F7C07"/>
    <w:rsid w:val="000F7FBB"/>
    <w:rsid w:val="00100DCF"/>
    <w:rsid w:val="001042DE"/>
    <w:rsid w:val="00105867"/>
    <w:rsid w:val="001065A5"/>
    <w:rsid w:val="001073FC"/>
    <w:rsid w:val="001074B7"/>
    <w:rsid w:val="00107FFD"/>
    <w:rsid w:val="00111A45"/>
    <w:rsid w:val="00112086"/>
    <w:rsid w:val="00112118"/>
    <w:rsid w:val="001129E1"/>
    <w:rsid w:val="001157C6"/>
    <w:rsid w:val="00116D64"/>
    <w:rsid w:val="00117824"/>
    <w:rsid w:val="00117E39"/>
    <w:rsid w:val="00123505"/>
    <w:rsid w:val="0012498E"/>
    <w:rsid w:val="00125CA3"/>
    <w:rsid w:val="001260D3"/>
    <w:rsid w:val="0012683D"/>
    <w:rsid w:val="0013145E"/>
    <w:rsid w:val="001327C3"/>
    <w:rsid w:val="001330B8"/>
    <w:rsid w:val="00133E5F"/>
    <w:rsid w:val="00135284"/>
    <w:rsid w:val="001355E6"/>
    <w:rsid w:val="0013662C"/>
    <w:rsid w:val="00137218"/>
    <w:rsid w:val="00140B12"/>
    <w:rsid w:val="00140C08"/>
    <w:rsid w:val="001427B7"/>
    <w:rsid w:val="001434BA"/>
    <w:rsid w:val="001449BB"/>
    <w:rsid w:val="00147355"/>
    <w:rsid w:val="001476F6"/>
    <w:rsid w:val="00147957"/>
    <w:rsid w:val="0014798C"/>
    <w:rsid w:val="00147A34"/>
    <w:rsid w:val="001513EB"/>
    <w:rsid w:val="00152464"/>
    <w:rsid w:val="0015308E"/>
    <w:rsid w:val="0015317A"/>
    <w:rsid w:val="00156312"/>
    <w:rsid w:val="00157B9F"/>
    <w:rsid w:val="00160B59"/>
    <w:rsid w:val="001615FF"/>
    <w:rsid w:val="001616CA"/>
    <w:rsid w:val="00162BFC"/>
    <w:rsid w:val="00163858"/>
    <w:rsid w:val="001645CA"/>
    <w:rsid w:val="00164EC3"/>
    <w:rsid w:val="001652A4"/>
    <w:rsid w:val="001658A0"/>
    <w:rsid w:val="001670FF"/>
    <w:rsid w:val="0016715E"/>
    <w:rsid w:val="00167583"/>
    <w:rsid w:val="00170658"/>
    <w:rsid w:val="00171334"/>
    <w:rsid w:val="001722E4"/>
    <w:rsid w:val="00172736"/>
    <w:rsid w:val="001735F0"/>
    <w:rsid w:val="00173AC9"/>
    <w:rsid w:val="001838D7"/>
    <w:rsid w:val="00184912"/>
    <w:rsid w:val="00184BBC"/>
    <w:rsid w:val="00185014"/>
    <w:rsid w:val="00185AEE"/>
    <w:rsid w:val="00186649"/>
    <w:rsid w:val="001867AB"/>
    <w:rsid w:val="00187393"/>
    <w:rsid w:val="0019034B"/>
    <w:rsid w:val="0019055B"/>
    <w:rsid w:val="00190961"/>
    <w:rsid w:val="00190BAB"/>
    <w:rsid w:val="00192631"/>
    <w:rsid w:val="0019397B"/>
    <w:rsid w:val="00193AA0"/>
    <w:rsid w:val="00193B4D"/>
    <w:rsid w:val="00193F33"/>
    <w:rsid w:val="0019431A"/>
    <w:rsid w:val="00194BA5"/>
    <w:rsid w:val="00195E29"/>
    <w:rsid w:val="001963B7"/>
    <w:rsid w:val="0019732C"/>
    <w:rsid w:val="001979FE"/>
    <w:rsid w:val="001A05AC"/>
    <w:rsid w:val="001A069D"/>
    <w:rsid w:val="001A181D"/>
    <w:rsid w:val="001A22CC"/>
    <w:rsid w:val="001A2F4B"/>
    <w:rsid w:val="001A6AC8"/>
    <w:rsid w:val="001A6E94"/>
    <w:rsid w:val="001A75C7"/>
    <w:rsid w:val="001B0BA0"/>
    <w:rsid w:val="001B1599"/>
    <w:rsid w:val="001B17BC"/>
    <w:rsid w:val="001B1814"/>
    <w:rsid w:val="001B21F7"/>
    <w:rsid w:val="001B233F"/>
    <w:rsid w:val="001B3ACA"/>
    <w:rsid w:val="001B637F"/>
    <w:rsid w:val="001B6494"/>
    <w:rsid w:val="001B6AC4"/>
    <w:rsid w:val="001B74B9"/>
    <w:rsid w:val="001B7AF7"/>
    <w:rsid w:val="001C003B"/>
    <w:rsid w:val="001C016B"/>
    <w:rsid w:val="001C0310"/>
    <w:rsid w:val="001C15F0"/>
    <w:rsid w:val="001C3665"/>
    <w:rsid w:val="001C4595"/>
    <w:rsid w:val="001C4784"/>
    <w:rsid w:val="001C5505"/>
    <w:rsid w:val="001C78B7"/>
    <w:rsid w:val="001D0169"/>
    <w:rsid w:val="001D1946"/>
    <w:rsid w:val="001D415F"/>
    <w:rsid w:val="001D41EE"/>
    <w:rsid w:val="001D4F1D"/>
    <w:rsid w:val="001D5569"/>
    <w:rsid w:val="001D5707"/>
    <w:rsid w:val="001D614B"/>
    <w:rsid w:val="001D65AD"/>
    <w:rsid w:val="001D6680"/>
    <w:rsid w:val="001D6CA8"/>
    <w:rsid w:val="001D6D1E"/>
    <w:rsid w:val="001D6F89"/>
    <w:rsid w:val="001E0FA7"/>
    <w:rsid w:val="001E216E"/>
    <w:rsid w:val="001E223C"/>
    <w:rsid w:val="001E3156"/>
    <w:rsid w:val="001E3653"/>
    <w:rsid w:val="001E3D9B"/>
    <w:rsid w:val="001E4372"/>
    <w:rsid w:val="001E4C50"/>
    <w:rsid w:val="001E658D"/>
    <w:rsid w:val="001E7AE6"/>
    <w:rsid w:val="001E7C09"/>
    <w:rsid w:val="001E7CD9"/>
    <w:rsid w:val="001E7CDA"/>
    <w:rsid w:val="001F11B0"/>
    <w:rsid w:val="001F13E5"/>
    <w:rsid w:val="001F1CDC"/>
    <w:rsid w:val="001F29FE"/>
    <w:rsid w:val="001F3531"/>
    <w:rsid w:val="001F3BD1"/>
    <w:rsid w:val="001F4AF2"/>
    <w:rsid w:val="001F4D47"/>
    <w:rsid w:val="001F73B2"/>
    <w:rsid w:val="001F74E9"/>
    <w:rsid w:val="001F76D7"/>
    <w:rsid w:val="001F7B97"/>
    <w:rsid w:val="002001C4"/>
    <w:rsid w:val="00200717"/>
    <w:rsid w:val="00200C74"/>
    <w:rsid w:val="00201487"/>
    <w:rsid w:val="00202587"/>
    <w:rsid w:val="002028D3"/>
    <w:rsid w:val="00202D64"/>
    <w:rsid w:val="00202D9F"/>
    <w:rsid w:val="00202E76"/>
    <w:rsid w:val="00204A1C"/>
    <w:rsid w:val="0020509F"/>
    <w:rsid w:val="00207983"/>
    <w:rsid w:val="00207ED9"/>
    <w:rsid w:val="002115BA"/>
    <w:rsid w:val="00212456"/>
    <w:rsid w:val="0021269A"/>
    <w:rsid w:val="00213BEC"/>
    <w:rsid w:val="002159FE"/>
    <w:rsid w:val="002164C0"/>
    <w:rsid w:val="002172D6"/>
    <w:rsid w:val="0021748D"/>
    <w:rsid w:val="002177DD"/>
    <w:rsid w:val="00217B5D"/>
    <w:rsid w:val="00220A7D"/>
    <w:rsid w:val="00220D6E"/>
    <w:rsid w:val="002213C2"/>
    <w:rsid w:val="002238D4"/>
    <w:rsid w:val="0022572D"/>
    <w:rsid w:val="00225B0A"/>
    <w:rsid w:val="00227419"/>
    <w:rsid w:val="0023001B"/>
    <w:rsid w:val="002303EF"/>
    <w:rsid w:val="00230F12"/>
    <w:rsid w:val="00232BB0"/>
    <w:rsid w:val="00232DDB"/>
    <w:rsid w:val="00233C04"/>
    <w:rsid w:val="002353A2"/>
    <w:rsid w:val="00235D61"/>
    <w:rsid w:val="00236762"/>
    <w:rsid w:val="0023699C"/>
    <w:rsid w:val="00237B80"/>
    <w:rsid w:val="00237F30"/>
    <w:rsid w:val="00240515"/>
    <w:rsid w:val="002417BE"/>
    <w:rsid w:val="002419B0"/>
    <w:rsid w:val="00241B5F"/>
    <w:rsid w:val="002421AE"/>
    <w:rsid w:val="002434FF"/>
    <w:rsid w:val="002438B8"/>
    <w:rsid w:val="002450B1"/>
    <w:rsid w:val="002454AF"/>
    <w:rsid w:val="0024679A"/>
    <w:rsid w:val="00246E6C"/>
    <w:rsid w:val="002473B5"/>
    <w:rsid w:val="00247BC3"/>
    <w:rsid w:val="002503AA"/>
    <w:rsid w:val="00250702"/>
    <w:rsid w:val="00251185"/>
    <w:rsid w:val="002518D6"/>
    <w:rsid w:val="002519B6"/>
    <w:rsid w:val="00253F87"/>
    <w:rsid w:val="00254196"/>
    <w:rsid w:val="00254DE3"/>
    <w:rsid w:val="0025507F"/>
    <w:rsid w:val="00260556"/>
    <w:rsid w:val="00260999"/>
    <w:rsid w:val="00261190"/>
    <w:rsid w:val="002623AA"/>
    <w:rsid w:val="002625D1"/>
    <w:rsid w:val="00263662"/>
    <w:rsid w:val="00264A12"/>
    <w:rsid w:val="002657C2"/>
    <w:rsid w:val="002658FC"/>
    <w:rsid w:val="00265934"/>
    <w:rsid w:val="0026702F"/>
    <w:rsid w:val="00267396"/>
    <w:rsid w:val="00267CB3"/>
    <w:rsid w:val="00270A8F"/>
    <w:rsid w:val="00270FA3"/>
    <w:rsid w:val="00271BB2"/>
    <w:rsid w:val="00272AC2"/>
    <w:rsid w:val="0027391B"/>
    <w:rsid w:val="00273D90"/>
    <w:rsid w:val="0027448F"/>
    <w:rsid w:val="00274862"/>
    <w:rsid w:val="002751A9"/>
    <w:rsid w:val="00275688"/>
    <w:rsid w:val="00275DAE"/>
    <w:rsid w:val="00276323"/>
    <w:rsid w:val="0027656F"/>
    <w:rsid w:val="00276C81"/>
    <w:rsid w:val="002819E3"/>
    <w:rsid w:val="00281EE2"/>
    <w:rsid w:val="0028214B"/>
    <w:rsid w:val="0028389B"/>
    <w:rsid w:val="002856CF"/>
    <w:rsid w:val="00286B70"/>
    <w:rsid w:val="00291A72"/>
    <w:rsid w:val="0029546E"/>
    <w:rsid w:val="00295764"/>
    <w:rsid w:val="00295F3D"/>
    <w:rsid w:val="002961CF"/>
    <w:rsid w:val="00296662"/>
    <w:rsid w:val="0029680E"/>
    <w:rsid w:val="00296EFC"/>
    <w:rsid w:val="00297160"/>
    <w:rsid w:val="002A1923"/>
    <w:rsid w:val="002A1BBE"/>
    <w:rsid w:val="002A42AD"/>
    <w:rsid w:val="002A49D6"/>
    <w:rsid w:val="002A641A"/>
    <w:rsid w:val="002A6D44"/>
    <w:rsid w:val="002A6F9A"/>
    <w:rsid w:val="002A7BD8"/>
    <w:rsid w:val="002B0BC5"/>
    <w:rsid w:val="002B41C0"/>
    <w:rsid w:val="002B4D12"/>
    <w:rsid w:val="002B5F06"/>
    <w:rsid w:val="002B7AF1"/>
    <w:rsid w:val="002C0312"/>
    <w:rsid w:val="002C0915"/>
    <w:rsid w:val="002C1354"/>
    <w:rsid w:val="002C29B3"/>
    <w:rsid w:val="002C2DD7"/>
    <w:rsid w:val="002C33EE"/>
    <w:rsid w:val="002C349D"/>
    <w:rsid w:val="002C57DB"/>
    <w:rsid w:val="002C76DA"/>
    <w:rsid w:val="002C792C"/>
    <w:rsid w:val="002D38A0"/>
    <w:rsid w:val="002D4432"/>
    <w:rsid w:val="002E1350"/>
    <w:rsid w:val="002E1784"/>
    <w:rsid w:val="002E1F68"/>
    <w:rsid w:val="002E2D5C"/>
    <w:rsid w:val="002E3695"/>
    <w:rsid w:val="002E3D7F"/>
    <w:rsid w:val="002E5659"/>
    <w:rsid w:val="002E6E9F"/>
    <w:rsid w:val="002F3571"/>
    <w:rsid w:val="002F3C9E"/>
    <w:rsid w:val="002F5855"/>
    <w:rsid w:val="002F5B25"/>
    <w:rsid w:val="002F6D10"/>
    <w:rsid w:val="002F6E8A"/>
    <w:rsid w:val="002F7244"/>
    <w:rsid w:val="0030013F"/>
    <w:rsid w:val="003006FC"/>
    <w:rsid w:val="00300AF0"/>
    <w:rsid w:val="00301460"/>
    <w:rsid w:val="00301785"/>
    <w:rsid w:val="00302CE1"/>
    <w:rsid w:val="00304BBF"/>
    <w:rsid w:val="0030514D"/>
    <w:rsid w:val="003056A3"/>
    <w:rsid w:val="00307406"/>
    <w:rsid w:val="00307F02"/>
    <w:rsid w:val="0031126A"/>
    <w:rsid w:val="00311314"/>
    <w:rsid w:val="00311D65"/>
    <w:rsid w:val="00312D87"/>
    <w:rsid w:val="00312FB3"/>
    <w:rsid w:val="003139C5"/>
    <w:rsid w:val="00316DD4"/>
    <w:rsid w:val="003172A7"/>
    <w:rsid w:val="00317DB0"/>
    <w:rsid w:val="0032049A"/>
    <w:rsid w:val="00321CAD"/>
    <w:rsid w:val="0032202C"/>
    <w:rsid w:val="003225B6"/>
    <w:rsid w:val="00322971"/>
    <w:rsid w:val="003229D0"/>
    <w:rsid w:val="00322A86"/>
    <w:rsid w:val="00323FF4"/>
    <w:rsid w:val="00324179"/>
    <w:rsid w:val="00325523"/>
    <w:rsid w:val="00325963"/>
    <w:rsid w:val="003263FC"/>
    <w:rsid w:val="00327356"/>
    <w:rsid w:val="003273AD"/>
    <w:rsid w:val="00327B74"/>
    <w:rsid w:val="003300FC"/>
    <w:rsid w:val="0033023D"/>
    <w:rsid w:val="00330707"/>
    <w:rsid w:val="0033096C"/>
    <w:rsid w:val="003312A8"/>
    <w:rsid w:val="00331313"/>
    <w:rsid w:val="00331EC8"/>
    <w:rsid w:val="00333127"/>
    <w:rsid w:val="00333DB0"/>
    <w:rsid w:val="003344B7"/>
    <w:rsid w:val="00334682"/>
    <w:rsid w:val="0033531E"/>
    <w:rsid w:val="00337C8D"/>
    <w:rsid w:val="00340016"/>
    <w:rsid w:val="00341455"/>
    <w:rsid w:val="003415F1"/>
    <w:rsid w:val="00341757"/>
    <w:rsid w:val="00341F44"/>
    <w:rsid w:val="00342801"/>
    <w:rsid w:val="00342CC0"/>
    <w:rsid w:val="003449A8"/>
    <w:rsid w:val="003453CA"/>
    <w:rsid w:val="00346429"/>
    <w:rsid w:val="00347422"/>
    <w:rsid w:val="00347CDA"/>
    <w:rsid w:val="00347EAD"/>
    <w:rsid w:val="00350B5C"/>
    <w:rsid w:val="00350F11"/>
    <w:rsid w:val="0035188B"/>
    <w:rsid w:val="003539BF"/>
    <w:rsid w:val="003548B7"/>
    <w:rsid w:val="00354A14"/>
    <w:rsid w:val="003563B5"/>
    <w:rsid w:val="003564A2"/>
    <w:rsid w:val="003565C3"/>
    <w:rsid w:val="00356BB4"/>
    <w:rsid w:val="00356D81"/>
    <w:rsid w:val="00357137"/>
    <w:rsid w:val="003575BC"/>
    <w:rsid w:val="003576C1"/>
    <w:rsid w:val="0035799A"/>
    <w:rsid w:val="00360702"/>
    <w:rsid w:val="00360E6B"/>
    <w:rsid w:val="003617C7"/>
    <w:rsid w:val="00361C10"/>
    <w:rsid w:val="00362DFB"/>
    <w:rsid w:val="003632EE"/>
    <w:rsid w:val="00363B29"/>
    <w:rsid w:val="00363C6D"/>
    <w:rsid w:val="00366275"/>
    <w:rsid w:val="00366F60"/>
    <w:rsid w:val="0036700F"/>
    <w:rsid w:val="00371CEB"/>
    <w:rsid w:val="00373866"/>
    <w:rsid w:val="003740F4"/>
    <w:rsid w:val="003743AA"/>
    <w:rsid w:val="003748B6"/>
    <w:rsid w:val="00376ED0"/>
    <w:rsid w:val="0038068F"/>
    <w:rsid w:val="00381B25"/>
    <w:rsid w:val="00381C7C"/>
    <w:rsid w:val="00382917"/>
    <w:rsid w:val="00382C9F"/>
    <w:rsid w:val="00382E85"/>
    <w:rsid w:val="0038384C"/>
    <w:rsid w:val="003839BE"/>
    <w:rsid w:val="003842A1"/>
    <w:rsid w:val="003847B8"/>
    <w:rsid w:val="003863D6"/>
    <w:rsid w:val="003873B9"/>
    <w:rsid w:val="00387B97"/>
    <w:rsid w:val="00390B63"/>
    <w:rsid w:val="003921BF"/>
    <w:rsid w:val="003947B8"/>
    <w:rsid w:val="00394827"/>
    <w:rsid w:val="003950B2"/>
    <w:rsid w:val="00395441"/>
    <w:rsid w:val="003955ED"/>
    <w:rsid w:val="0039574C"/>
    <w:rsid w:val="00396C25"/>
    <w:rsid w:val="00396FAD"/>
    <w:rsid w:val="003A0019"/>
    <w:rsid w:val="003A03A7"/>
    <w:rsid w:val="003A065B"/>
    <w:rsid w:val="003A16D8"/>
    <w:rsid w:val="003A1AAB"/>
    <w:rsid w:val="003A346C"/>
    <w:rsid w:val="003A3AED"/>
    <w:rsid w:val="003A51AF"/>
    <w:rsid w:val="003A57ED"/>
    <w:rsid w:val="003A5C9B"/>
    <w:rsid w:val="003A7AFC"/>
    <w:rsid w:val="003B1A54"/>
    <w:rsid w:val="003B1BFE"/>
    <w:rsid w:val="003B2B69"/>
    <w:rsid w:val="003B2E26"/>
    <w:rsid w:val="003B35C2"/>
    <w:rsid w:val="003B43B9"/>
    <w:rsid w:val="003B5A79"/>
    <w:rsid w:val="003C0530"/>
    <w:rsid w:val="003C0812"/>
    <w:rsid w:val="003C2553"/>
    <w:rsid w:val="003C2A9D"/>
    <w:rsid w:val="003C2E74"/>
    <w:rsid w:val="003C306C"/>
    <w:rsid w:val="003C325D"/>
    <w:rsid w:val="003C36BE"/>
    <w:rsid w:val="003C3AC2"/>
    <w:rsid w:val="003C3FE7"/>
    <w:rsid w:val="003C421C"/>
    <w:rsid w:val="003C4296"/>
    <w:rsid w:val="003C474D"/>
    <w:rsid w:val="003C4B22"/>
    <w:rsid w:val="003C63D6"/>
    <w:rsid w:val="003C63F0"/>
    <w:rsid w:val="003C77B4"/>
    <w:rsid w:val="003D011E"/>
    <w:rsid w:val="003D28DD"/>
    <w:rsid w:val="003D2C20"/>
    <w:rsid w:val="003D5206"/>
    <w:rsid w:val="003D5674"/>
    <w:rsid w:val="003D5B1A"/>
    <w:rsid w:val="003D67B3"/>
    <w:rsid w:val="003D6F27"/>
    <w:rsid w:val="003D7503"/>
    <w:rsid w:val="003D78CE"/>
    <w:rsid w:val="003D7B17"/>
    <w:rsid w:val="003E00E0"/>
    <w:rsid w:val="003E1D3E"/>
    <w:rsid w:val="003E28A3"/>
    <w:rsid w:val="003E2AEE"/>
    <w:rsid w:val="003E30FD"/>
    <w:rsid w:val="003E5158"/>
    <w:rsid w:val="003E6473"/>
    <w:rsid w:val="003E7401"/>
    <w:rsid w:val="003F0ED8"/>
    <w:rsid w:val="003F0F46"/>
    <w:rsid w:val="003F2DF2"/>
    <w:rsid w:val="003F5304"/>
    <w:rsid w:val="003F6B19"/>
    <w:rsid w:val="003F7676"/>
    <w:rsid w:val="0040044F"/>
    <w:rsid w:val="00400473"/>
    <w:rsid w:val="0040087E"/>
    <w:rsid w:val="004013F2"/>
    <w:rsid w:val="004020D3"/>
    <w:rsid w:val="004027D2"/>
    <w:rsid w:val="00402B18"/>
    <w:rsid w:val="00402F9F"/>
    <w:rsid w:val="004047EB"/>
    <w:rsid w:val="00405BBE"/>
    <w:rsid w:val="0040706B"/>
    <w:rsid w:val="004070CD"/>
    <w:rsid w:val="0040745F"/>
    <w:rsid w:val="004101B6"/>
    <w:rsid w:val="004107E6"/>
    <w:rsid w:val="00411173"/>
    <w:rsid w:val="00413294"/>
    <w:rsid w:val="004147BD"/>
    <w:rsid w:val="00416A45"/>
    <w:rsid w:val="00417066"/>
    <w:rsid w:val="0041793B"/>
    <w:rsid w:val="00417D4E"/>
    <w:rsid w:val="00417F62"/>
    <w:rsid w:val="00417F6B"/>
    <w:rsid w:val="00420DC2"/>
    <w:rsid w:val="004217DF"/>
    <w:rsid w:val="0042203C"/>
    <w:rsid w:val="00422497"/>
    <w:rsid w:val="00422CF6"/>
    <w:rsid w:val="004232AA"/>
    <w:rsid w:val="004256E0"/>
    <w:rsid w:val="00425774"/>
    <w:rsid w:val="00425CA2"/>
    <w:rsid w:val="00426E33"/>
    <w:rsid w:val="00427F13"/>
    <w:rsid w:val="00431152"/>
    <w:rsid w:val="004333A5"/>
    <w:rsid w:val="00434553"/>
    <w:rsid w:val="00436E6D"/>
    <w:rsid w:val="00437000"/>
    <w:rsid w:val="004377AB"/>
    <w:rsid w:val="00440ECB"/>
    <w:rsid w:val="00442260"/>
    <w:rsid w:val="004435B9"/>
    <w:rsid w:val="00444073"/>
    <w:rsid w:val="004454AA"/>
    <w:rsid w:val="00445A8E"/>
    <w:rsid w:val="00445E9E"/>
    <w:rsid w:val="00446A7F"/>
    <w:rsid w:val="00446ED5"/>
    <w:rsid w:val="00446FF0"/>
    <w:rsid w:val="00450DB8"/>
    <w:rsid w:val="0045115A"/>
    <w:rsid w:val="00451F43"/>
    <w:rsid w:val="00455F11"/>
    <w:rsid w:val="00456D96"/>
    <w:rsid w:val="00456DEA"/>
    <w:rsid w:val="00457BA6"/>
    <w:rsid w:val="00460062"/>
    <w:rsid w:val="00460903"/>
    <w:rsid w:val="00461E36"/>
    <w:rsid w:val="00462217"/>
    <w:rsid w:val="00462E14"/>
    <w:rsid w:val="004635CD"/>
    <w:rsid w:val="004641C2"/>
    <w:rsid w:val="004648A1"/>
    <w:rsid w:val="0046551C"/>
    <w:rsid w:val="0046690F"/>
    <w:rsid w:val="00466F9B"/>
    <w:rsid w:val="00467CE9"/>
    <w:rsid w:val="004708D0"/>
    <w:rsid w:val="004715DE"/>
    <w:rsid w:val="00472C72"/>
    <w:rsid w:val="00474263"/>
    <w:rsid w:val="00474C2C"/>
    <w:rsid w:val="00475586"/>
    <w:rsid w:val="00476470"/>
    <w:rsid w:val="00476499"/>
    <w:rsid w:val="00476726"/>
    <w:rsid w:val="004775F0"/>
    <w:rsid w:val="0048059F"/>
    <w:rsid w:val="004812D5"/>
    <w:rsid w:val="00481488"/>
    <w:rsid w:val="00483282"/>
    <w:rsid w:val="004835A5"/>
    <w:rsid w:val="0048539D"/>
    <w:rsid w:val="004858CD"/>
    <w:rsid w:val="00486434"/>
    <w:rsid w:val="0048644A"/>
    <w:rsid w:val="00486902"/>
    <w:rsid w:val="00486B39"/>
    <w:rsid w:val="00487D4C"/>
    <w:rsid w:val="0049057B"/>
    <w:rsid w:val="00490622"/>
    <w:rsid w:val="00490660"/>
    <w:rsid w:val="00491054"/>
    <w:rsid w:val="00494235"/>
    <w:rsid w:val="00495463"/>
    <w:rsid w:val="004965FE"/>
    <w:rsid w:val="004967E8"/>
    <w:rsid w:val="00497775"/>
    <w:rsid w:val="004979F6"/>
    <w:rsid w:val="00497CF4"/>
    <w:rsid w:val="004A0766"/>
    <w:rsid w:val="004A1DDA"/>
    <w:rsid w:val="004A1EF4"/>
    <w:rsid w:val="004A394E"/>
    <w:rsid w:val="004A4161"/>
    <w:rsid w:val="004A4483"/>
    <w:rsid w:val="004A61A4"/>
    <w:rsid w:val="004A6389"/>
    <w:rsid w:val="004A6DDB"/>
    <w:rsid w:val="004A724F"/>
    <w:rsid w:val="004B1E9D"/>
    <w:rsid w:val="004B25E7"/>
    <w:rsid w:val="004B41EB"/>
    <w:rsid w:val="004B42FB"/>
    <w:rsid w:val="004B505E"/>
    <w:rsid w:val="004B62E6"/>
    <w:rsid w:val="004B78FF"/>
    <w:rsid w:val="004C2B57"/>
    <w:rsid w:val="004C2BB7"/>
    <w:rsid w:val="004C3273"/>
    <w:rsid w:val="004C3877"/>
    <w:rsid w:val="004C3CED"/>
    <w:rsid w:val="004C4506"/>
    <w:rsid w:val="004C49DA"/>
    <w:rsid w:val="004C548B"/>
    <w:rsid w:val="004C554F"/>
    <w:rsid w:val="004C6772"/>
    <w:rsid w:val="004C6B0D"/>
    <w:rsid w:val="004C7A1A"/>
    <w:rsid w:val="004D0283"/>
    <w:rsid w:val="004D12BA"/>
    <w:rsid w:val="004D1D67"/>
    <w:rsid w:val="004D204B"/>
    <w:rsid w:val="004D2EBB"/>
    <w:rsid w:val="004D3630"/>
    <w:rsid w:val="004D4B51"/>
    <w:rsid w:val="004D59B1"/>
    <w:rsid w:val="004D60B1"/>
    <w:rsid w:val="004D7B90"/>
    <w:rsid w:val="004D7EFE"/>
    <w:rsid w:val="004E00DC"/>
    <w:rsid w:val="004E14D1"/>
    <w:rsid w:val="004E1E52"/>
    <w:rsid w:val="004E22D0"/>
    <w:rsid w:val="004E3EB1"/>
    <w:rsid w:val="004E5D26"/>
    <w:rsid w:val="004F0140"/>
    <w:rsid w:val="004F0BA5"/>
    <w:rsid w:val="004F0EA7"/>
    <w:rsid w:val="004F2395"/>
    <w:rsid w:val="004F296A"/>
    <w:rsid w:val="004F3336"/>
    <w:rsid w:val="004F4397"/>
    <w:rsid w:val="004F5BB7"/>
    <w:rsid w:val="004F6700"/>
    <w:rsid w:val="004F6744"/>
    <w:rsid w:val="004F69C0"/>
    <w:rsid w:val="004F7AB1"/>
    <w:rsid w:val="004F7C67"/>
    <w:rsid w:val="005001C6"/>
    <w:rsid w:val="005011EF"/>
    <w:rsid w:val="005013F4"/>
    <w:rsid w:val="0050202C"/>
    <w:rsid w:val="005026A0"/>
    <w:rsid w:val="0050290C"/>
    <w:rsid w:val="00502CC1"/>
    <w:rsid w:val="00503577"/>
    <w:rsid w:val="00503A16"/>
    <w:rsid w:val="00506020"/>
    <w:rsid w:val="00506A63"/>
    <w:rsid w:val="0050726F"/>
    <w:rsid w:val="005110DC"/>
    <w:rsid w:val="005112B3"/>
    <w:rsid w:val="00511D84"/>
    <w:rsid w:val="0051239A"/>
    <w:rsid w:val="005132E7"/>
    <w:rsid w:val="00514735"/>
    <w:rsid w:val="0051522C"/>
    <w:rsid w:val="00516849"/>
    <w:rsid w:val="005201A4"/>
    <w:rsid w:val="00521130"/>
    <w:rsid w:val="005216E5"/>
    <w:rsid w:val="00522164"/>
    <w:rsid w:val="0052288F"/>
    <w:rsid w:val="00523EE1"/>
    <w:rsid w:val="00524BBA"/>
    <w:rsid w:val="00525315"/>
    <w:rsid w:val="005257E7"/>
    <w:rsid w:val="005265F7"/>
    <w:rsid w:val="00530194"/>
    <w:rsid w:val="00530CAB"/>
    <w:rsid w:val="0053147C"/>
    <w:rsid w:val="005314AD"/>
    <w:rsid w:val="005314B6"/>
    <w:rsid w:val="00531DC4"/>
    <w:rsid w:val="00532208"/>
    <w:rsid w:val="00532F86"/>
    <w:rsid w:val="00533371"/>
    <w:rsid w:val="00534762"/>
    <w:rsid w:val="00535734"/>
    <w:rsid w:val="00535D9D"/>
    <w:rsid w:val="00540B01"/>
    <w:rsid w:val="00541589"/>
    <w:rsid w:val="00541B31"/>
    <w:rsid w:val="005423A5"/>
    <w:rsid w:val="005435B2"/>
    <w:rsid w:val="005443C6"/>
    <w:rsid w:val="0054755C"/>
    <w:rsid w:val="0054794B"/>
    <w:rsid w:val="00547AC2"/>
    <w:rsid w:val="0055094F"/>
    <w:rsid w:val="005510BA"/>
    <w:rsid w:val="00551F74"/>
    <w:rsid w:val="00554BCD"/>
    <w:rsid w:val="00555457"/>
    <w:rsid w:val="005565B1"/>
    <w:rsid w:val="00557044"/>
    <w:rsid w:val="00557A16"/>
    <w:rsid w:val="00561BA6"/>
    <w:rsid w:val="00561E41"/>
    <w:rsid w:val="00562363"/>
    <w:rsid w:val="00563747"/>
    <w:rsid w:val="00563998"/>
    <w:rsid w:val="00564A7F"/>
    <w:rsid w:val="00564D33"/>
    <w:rsid w:val="00565C68"/>
    <w:rsid w:val="00566D5D"/>
    <w:rsid w:val="005678E1"/>
    <w:rsid w:val="005700E0"/>
    <w:rsid w:val="00570A3C"/>
    <w:rsid w:val="00571498"/>
    <w:rsid w:val="00571524"/>
    <w:rsid w:val="00572C40"/>
    <w:rsid w:val="00575486"/>
    <w:rsid w:val="00575597"/>
    <w:rsid w:val="00576BA0"/>
    <w:rsid w:val="00580CDB"/>
    <w:rsid w:val="00581903"/>
    <w:rsid w:val="00582D3B"/>
    <w:rsid w:val="00582DDC"/>
    <w:rsid w:val="005835DA"/>
    <w:rsid w:val="005848F0"/>
    <w:rsid w:val="00587C40"/>
    <w:rsid w:val="00591961"/>
    <w:rsid w:val="00591E27"/>
    <w:rsid w:val="0059209E"/>
    <w:rsid w:val="00592506"/>
    <w:rsid w:val="0059293C"/>
    <w:rsid w:val="00592D6D"/>
    <w:rsid w:val="00593187"/>
    <w:rsid w:val="00594BE0"/>
    <w:rsid w:val="00594D59"/>
    <w:rsid w:val="005969B3"/>
    <w:rsid w:val="00596BAB"/>
    <w:rsid w:val="00597CC6"/>
    <w:rsid w:val="005A0483"/>
    <w:rsid w:val="005A2887"/>
    <w:rsid w:val="005A308A"/>
    <w:rsid w:val="005A30CD"/>
    <w:rsid w:val="005A390E"/>
    <w:rsid w:val="005A3E06"/>
    <w:rsid w:val="005A5D83"/>
    <w:rsid w:val="005A669A"/>
    <w:rsid w:val="005A6773"/>
    <w:rsid w:val="005A7907"/>
    <w:rsid w:val="005B0D2B"/>
    <w:rsid w:val="005B120F"/>
    <w:rsid w:val="005B3578"/>
    <w:rsid w:val="005B3B5C"/>
    <w:rsid w:val="005B4146"/>
    <w:rsid w:val="005B475C"/>
    <w:rsid w:val="005B5ACA"/>
    <w:rsid w:val="005B5E64"/>
    <w:rsid w:val="005B675F"/>
    <w:rsid w:val="005B7125"/>
    <w:rsid w:val="005C012A"/>
    <w:rsid w:val="005C12F8"/>
    <w:rsid w:val="005C25B0"/>
    <w:rsid w:val="005C44A1"/>
    <w:rsid w:val="005C4B6F"/>
    <w:rsid w:val="005C63B9"/>
    <w:rsid w:val="005C6617"/>
    <w:rsid w:val="005D149B"/>
    <w:rsid w:val="005D3A2E"/>
    <w:rsid w:val="005D3AAC"/>
    <w:rsid w:val="005D3BFD"/>
    <w:rsid w:val="005D3E7B"/>
    <w:rsid w:val="005D3F56"/>
    <w:rsid w:val="005D4E7E"/>
    <w:rsid w:val="005D5C3E"/>
    <w:rsid w:val="005D60F3"/>
    <w:rsid w:val="005D69DF"/>
    <w:rsid w:val="005D6EC5"/>
    <w:rsid w:val="005D70FF"/>
    <w:rsid w:val="005E14CA"/>
    <w:rsid w:val="005E2EF2"/>
    <w:rsid w:val="005E32A9"/>
    <w:rsid w:val="005E4AEA"/>
    <w:rsid w:val="005E57A2"/>
    <w:rsid w:val="005E668F"/>
    <w:rsid w:val="005E6721"/>
    <w:rsid w:val="005E7394"/>
    <w:rsid w:val="005F02D7"/>
    <w:rsid w:val="005F1621"/>
    <w:rsid w:val="005F21EB"/>
    <w:rsid w:val="005F251D"/>
    <w:rsid w:val="005F5048"/>
    <w:rsid w:val="00600186"/>
    <w:rsid w:val="00601C1B"/>
    <w:rsid w:val="0060244F"/>
    <w:rsid w:val="00602CC7"/>
    <w:rsid w:val="00603D33"/>
    <w:rsid w:val="00603FA8"/>
    <w:rsid w:val="00604428"/>
    <w:rsid w:val="00605950"/>
    <w:rsid w:val="00605B90"/>
    <w:rsid w:val="00606010"/>
    <w:rsid w:val="00606BF9"/>
    <w:rsid w:val="00606DF4"/>
    <w:rsid w:val="00607936"/>
    <w:rsid w:val="006110FE"/>
    <w:rsid w:val="00612B38"/>
    <w:rsid w:val="00614DEF"/>
    <w:rsid w:val="00617005"/>
    <w:rsid w:val="00621A76"/>
    <w:rsid w:val="00621EAD"/>
    <w:rsid w:val="006226F0"/>
    <w:rsid w:val="006231D5"/>
    <w:rsid w:val="00623EEA"/>
    <w:rsid w:val="006255BF"/>
    <w:rsid w:val="00625600"/>
    <w:rsid w:val="006328D9"/>
    <w:rsid w:val="00632AFF"/>
    <w:rsid w:val="00633704"/>
    <w:rsid w:val="00633D72"/>
    <w:rsid w:val="00634343"/>
    <w:rsid w:val="00635A5D"/>
    <w:rsid w:val="00636E2A"/>
    <w:rsid w:val="00637408"/>
    <w:rsid w:val="00641A78"/>
    <w:rsid w:val="0064212E"/>
    <w:rsid w:val="00642ED0"/>
    <w:rsid w:val="006430F2"/>
    <w:rsid w:val="0064334F"/>
    <w:rsid w:val="00643E70"/>
    <w:rsid w:val="00645FD2"/>
    <w:rsid w:val="0064794E"/>
    <w:rsid w:val="00650F9F"/>
    <w:rsid w:val="00652025"/>
    <w:rsid w:val="00652340"/>
    <w:rsid w:val="00652BAD"/>
    <w:rsid w:val="00652D43"/>
    <w:rsid w:val="00654AFD"/>
    <w:rsid w:val="006564B0"/>
    <w:rsid w:val="006567CD"/>
    <w:rsid w:val="00656EDB"/>
    <w:rsid w:val="006603BF"/>
    <w:rsid w:val="00660E05"/>
    <w:rsid w:val="00660FBE"/>
    <w:rsid w:val="00661441"/>
    <w:rsid w:val="006640E0"/>
    <w:rsid w:val="006665CC"/>
    <w:rsid w:val="00670341"/>
    <w:rsid w:val="00670B26"/>
    <w:rsid w:val="00670BCB"/>
    <w:rsid w:val="00671ACF"/>
    <w:rsid w:val="00671B28"/>
    <w:rsid w:val="00673F90"/>
    <w:rsid w:val="006744F7"/>
    <w:rsid w:val="00674AD5"/>
    <w:rsid w:val="00676007"/>
    <w:rsid w:val="006760B5"/>
    <w:rsid w:val="0067618D"/>
    <w:rsid w:val="00676643"/>
    <w:rsid w:val="00676E67"/>
    <w:rsid w:val="00677380"/>
    <w:rsid w:val="006773D5"/>
    <w:rsid w:val="00680507"/>
    <w:rsid w:val="006822BE"/>
    <w:rsid w:val="00682DBD"/>
    <w:rsid w:val="00682ECE"/>
    <w:rsid w:val="00684B09"/>
    <w:rsid w:val="006853EF"/>
    <w:rsid w:val="0068719A"/>
    <w:rsid w:val="00687E5C"/>
    <w:rsid w:val="00690BB5"/>
    <w:rsid w:val="006914A8"/>
    <w:rsid w:val="00692089"/>
    <w:rsid w:val="00692C90"/>
    <w:rsid w:val="00692FFF"/>
    <w:rsid w:val="0069312A"/>
    <w:rsid w:val="00693A5F"/>
    <w:rsid w:val="00693D79"/>
    <w:rsid w:val="00694548"/>
    <w:rsid w:val="006967DC"/>
    <w:rsid w:val="0069789A"/>
    <w:rsid w:val="006A04A4"/>
    <w:rsid w:val="006A161F"/>
    <w:rsid w:val="006A24E3"/>
    <w:rsid w:val="006A3EC0"/>
    <w:rsid w:val="006A5FF2"/>
    <w:rsid w:val="006A64C1"/>
    <w:rsid w:val="006B025A"/>
    <w:rsid w:val="006B32C8"/>
    <w:rsid w:val="006B3EA7"/>
    <w:rsid w:val="006B40CD"/>
    <w:rsid w:val="006B43E8"/>
    <w:rsid w:val="006B4436"/>
    <w:rsid w:val="006B4B3B"/>
    <w:rsid w:val="006B63BF"/>
    <w:rsid w:val="006B6852"/>
    <w:rsid w:val="006B6BBB"/>
    <w:rsid w:val="006C07CE"/>
    <w:rsid w:val="006C09CB"/>
    <w:rsid w:val="006C0B5A"/>
    <w:rsid w:val="006C1B3D"/>
    <w:rsid w:val="006C5D3F"/>
    <w:rsid w:val="006C6904"/>
    <w:rsid w:val="006C70DB"/>
    <w:rsid w:val="006C763B"/>
    <w:rsid w:val="006D0DFD"/>
    <w:rsid w:val="006D2EB8"/>
    <w:rsid w:val="006D3339"/>
    <w:rsid w:val="006D3765"/>
    <w:rsid w:val="006D378D"/>
    <w:rsid w:val="006D3C7E"/>
    <w:rsid w:val="006D4076"/>
    <w:rsid w:val="006D5AE7"/>
    <w:rsid w:val="006D60A4"/>
    <w:rsid w:val="006D699F"/>
    <w:rsid w:val="006D6F41"/>
    <w:rsid w:val="006D7A0E"/>
    <w:rsid w:val="006E21A8"/>
    <w:rsid w:val="006E3E74"/>
    <w:rsid w:val="006E7965"/>
    <w:rsid w:val="006F1001"/>
    <w:rsid w:val="006F10B6"/>
    <w:rsid w:val="006F291B"/>
    <w:rsid w:val="006F3449"/>
    <w:rsid w:val="006F3E33"/>
    <w:rsid w:val="006F4811"/>
    <w:rsid w:val="006F48CF"/>
    <w:rsid w:val="006F5E89"/>
    <w:rsid w:val="006F655B"/>
    <w:rsid w:val="006F65C7"/>
    <w:rsid w:val="006F668D"/>
    <w:rsid w:val="007006F4"/>
    <w:rsid w:val="00700867"/>
    <w:rsid w:val="007011E2"/>
    <w:rsid w:val="00701391"/>
    <w:rsid w:val="00702EBF"/>
    <w:rsid w:val="0070347D"/>
    <w:rsid w:val="00704095"/>
    <w:rsid w:val="00705FD3"/>
    <w:rsid w:val="007069EF"/>
    <w:rsid w:val="007073F1"/>
    <w:rsid w:val="0070757E"/>
    <w:rsid w:val="00711686"/>
    <w:rsid w:val="007118E7"/>
    <w:rsid w:val="00712699"/>
    <w:rsid w:val="00712C1D"/>
    <w:rsid w:val="00713FBB"/>
    <w:rsid w:val="0071424E"/>
    <w:rsid w:val="00714992"/>
    <w:rsid w:val="00715BE2"/>
    <w:rsid w:val="00716034"/>
    <w:rsid w:val="00717549"/>
    <w:rsid w:val="007201D6"/>
    <w:rsid w:val="00720A48"/>
    <w:rsid w:val="007214CE"/>
    <w:rsid w:val="007228BF"/>
    <w:rsid w:val="00722914"/>
    <w:rsid w:val="00722E73"/>
    <w:rsid w:val="00724244"/>
    <w:rsid w:val="00725336"/>
    <w:rsid w:val="0072549E"/>
    <w:rsid w:val="00726877"/>
    <w:rsid w:val="00726CDF"/>
    <w:rsid w:val="0072763F"/>
    <w:rsid w:val="00730049"/>
    <w:rsid w:val="00730EFC"/>
    <w:rsid w:val="00732D61"/>
    <w:rsid w:val="0073490C"/>
    <w:rsid w:val="00735571"/>
    <w:rsid w:val="0073561F"/>
    <w:rsid w:val="00736049"/>
    <w:rsid w:val="00736AFF"/>
    <w:rsid w:val="00737970"/>
    <w:rsid w:val="007414BC"/>
    <w:rsid w:val="00742FAF"/>
    <w:rsid w:val="00746FE2"/>
    <w:rsid w:val="00747661"/>
    <w:rsid w:val="00753BB3"/>
    <w:rsid w:val="007559FE"/>
    <w:rsid w:val="007560DE"/>
    <w:rsid w:val="00756B2F"/>
    <w:rsid w:val="00756B4E"/>
    <w:rsid w:val="0076149B"/>
    <w:rsid w:val="00762826"/>
    <w:rsid w:val="00763B25"/>
    <w:rsid w:val="00763D95"/>
    <w:rsid w:val="00764498"/>
    <w:rsid w:val="0076528D"/>
    <w:rsid w:val="00770022"/>
    <w:rsid w:val="00771E2C"/>
    <w:rsid w:val="007734DE"/>
    <w:rsid w:val="007741C5"/>
    <w:rsid w:val="00774BC2"/>
    <w:rsid w:val="00776461"/>
    <w:rsid w:val="00776978"/>
    <w:rsid w:val="00776A9A"/>
    <w:rsid w:val="00776C86"/>
    <w:rsid w:val="00776F8C"/>
    <w:rsid w:val="00777996"/>
    <w:rsid w:val="00777B88"/>
    <w:rsid w:val="007800F6"/>
    <w:rsid w:val="007804DB"/>
    <w:rsid w:val="00781693"/>
    <w:rsid w:val="007818A1"/>
    <w:rsid w:val="00781F54"/>
    <w:rsid w:val="00782974"/>
    <w:rsid w:val="00785960"/>
    <w:rsid w:val="00785C21"/>
    <w:rsid w:val="00786113"/>
    <w:rsid w:val="00786B3A"/>
    <w:rsid w:val="00786DF2"/>
    <w:rsid w:val="00787CD9"/>
    <w:rsid w:val="00791507"/>
    <w:rsid w:val="007923E1"/>
    <w:rsid w:val="00793003"/>
    <w:rsid w:val="007941B2"/>
    <w:rsid w:val="007948DB"/>
    <w:rsid w:val="00795A69"/>
    <w:rsid w:val="00795FB7"/>
    <w:rsid w:val="0079625E"/>
    <w:rsid w:val="007A1790"/>
    <w:rsid w:val="007A17DA"/>
    <w:rsid w:val="007A3025"/>
    <w:rsid w:val="007A4073"/>
    <w:rsid w:val="007A4E83"/>
    <w:rsid w:val="007A58CB"/>
    <w:rsid w:val="007A5A10"/>
    <w:rsid w:val="007A5B27"/>
    <w:rsid w:val="007A625F"/>
    <w:rsid w:val="007A6662"/>
    <w:rsid w:val="007A6A06"/>
    <w:rsid w:val="007B0195"/>
    <w:rsid w:val="007B047B"/>
    <w:rsid w:val="007B1F94"/>
    <w:rsid w:val="007B2AC3"/>
    <w:rsid w:val="007B2FD2"/>
    <w:rsid w:val="007B40A8"/>
    <w:rsid w:val="007B5DAF"/>
    <w:rsid w:val="007C232A"/>
    <w:rsid w:val="007C2555"/>
    <w:rsid w:val="007C2A11"/>
    <w:rsid w:val="007C3109"/>
    <w:rsid w:val="007C334E"/>
    <w:rsid w:val="007C3B2B"/>
    <w:rsid w:val="007C3D44"/>
    <w:rsid w:val="007C3D5D"/>
    <w:rsid w:val="007C4930"/>
    <w:rsid w:val="007C496E"/>
    <w:rsid w:val="007C4D48"/>
    <w:rsid w:val="007C5354"/>
    <w:rsid w:val="007C574C"/>
    <w:rsid w:val="007C6A8E"/>
    <w:rsid w:val="007C7422"/>
    <w:rsid w:val="007D04B6"/>
    <w:rsid w:val="007D10E1"/>
    <w:rsid w:val="007D1457"/>
    <w:rsid w:val="007D1BC6"/>
    <w:rsid w:val="007D2BE6"/>
    <w:rsid w:val="007D2D6B"/>
    <w:rsid w:val="007D3A05"/>
    <w:rsid w:val="007D3FED"/>
    <w:rsid w:val="007D4BA8"/>
    <w:rsid w:val="007D4F78"/>
    <w:rsid w:val="007D7AD5"/>
    <w:rsid w:val="007E02E6"/>
    <w:rsid w:val="007E0627"/>
    <w:rsid w:val="007E1108"/>
    <w:rsid w:val="007E1514"/>
    <w:rsid w:val="007E3CEF"/>
    <w:rsid w:val="007E4DCE"/>
    <w:rsid w:val="007E4EDD"/>
    <w:rsid w:val="007E50DD"/>
    <w:rsid w:val="007E5204"/>
    <w:rsid w:val="007E6158"/>
    <w:rsid w:val="007E622A"/>
    <w:rsid w:val="007E6295"/>
    <w:rsid w:val="007E64F9"/>
    <w:rsid w:val="007F042D"/>
    <w:rsid w:val="007F0FCE"/>
    <w:rsid w:val="007F1399"/>
    <w:rsid w:val="007F19C1"/>
    <w:rsid w:val="007F1DC2"/>
    <w:rsid w:val="007F2331"/>
    <w:rsid w:val="007F2C2F"/>
    <w:rsid w:val="007F2E7D"/>
    <w:rsid w:val="007F2ECE"/>
    <w:rsid w:val="007F3564"/>
    <w:rsid w:val="007F3684"/>
    <w:rsid w:val="007F3769"/>
    <w:rsid w:val="007F3A54"/>
    <w:rsid w:val="007F4385"/>
    <w:rsid w:val="007F73E2"/>
    <w:rsid w:val="007F77DE"/>
    <w:rsid w:val="00800067"/>
    <w:rsid w:val="0080048E"/>
    <w:rsid w:val="008006C0"/>
    <w:rsid w:val="008011A2"/>
    <w:rsid w:val="00802B47"/>
    <w:rsid w:val="008044F5"/>
    <w:rsid w:val="00804663"/>
    <w:rsid w:val="00804B98"/>
    <w:rsid w:val="008053E7"/>
    <w:rsid w:val="00805A37"/>
    <w:rsid w:val="00807305"/>
    <w:rsid w:val="0080764D"/>
    <w:rsid w:val="00811263"/>
    <w:rsid w:val="00811C04"/>
    <w:rsid w:val="00813A01"/>
    <w:rsid w:val="00815B34"/>
    <w:rsid w:val="00816987"/>
    <w:rsid w:val="00817B0C"/>
    <w:rsid w:val="00820471"/>
    <w:rsid w:val="0082159A"/>
    <w:rsid w:val="00822AC6"/>
    <w:rsid w:val="00822F3B"/>
    <w:rsid w:val="00823780"/>
    <w:rsid w:val="008247A2"/>
    <w:rsid w:val="00825A30"/>
    <w:rsid w:val="00825F48"/>
    <w:rsid w:val="00826EA5"/>
    <w:rsid w:val="00827DE2"/>
    <w:rsid w:val="00830507"/>
    <w:rsid w:val="00831F44"/>
    <w:rsid w:val="008321B4"/>
    <w:rsid w:val="00832F8F"/>
    <w:rsid w:val="0083343C"/>
    <w:rsid w:val="00833518"/>
    <w:rsid w:val="00833890"/>
    <w:rsid w:val="00833D2A"/>
    <w:rsid w:val="0083500D"/>
    <w:rsid w:val="00837064"/>
    <w:rsid w:val="00837123"/>
    <w:rsid w:val="008377E2"/>
    <w:rsid w:val="00840A9A"/>
    <w:rsid w:val="008410FE"/>
    <w:rsid w:val="00841794"/>
    <w:rsid w:val="008426DD"/>
    <w:rsid w:val="00843394"/>
    <w:rsid w:val="00843C83"/>
    <w:rsid w:val="00843F54"/>
    <w:rsid w:val="00844334"/>
    <w:rsid w:val="00844992"/>
    <w:rsid w:val="00845F7A"/>
    <w:rsid w:val="00847DA9"/>
    <w:rsid w:val="0085006E"/>
    <w:rsid w:val="00850383"/>
    <w:rsid w:val="00850BD9"/>
    <w:rsid w:val="00851122"/>
    <w:rsid w:val="008527F0"/>
    <w:rsid w:val="00852F80"/>
    <w:rsid w:val="00853356"/>
    <w:rsid w:val="0085389A"/>
    <w:rsid w:val="008542B3"/>
    <w:rsid w:val="00854B9C"/>
    <w:rsid w:val="00854D3B"/>
    <w:rsid w:val="008560D3"/>
    <w:rsid w:val="00856C07"/>
    <w:rsid w:val="008615A7"/>
    <w:rsid w:val="0086182A"/>
    <w:rsid w:val="00861CFF"/>
    <w:rsid w:val="00863AA4"/>
    <w:rsid w:val="00863F13"/>
    <w:rsid w:val="00864209"/>
    <w:rsid w:val="00864227"/>
    <w:rsid w:val="00865617"/>
    <w:rsid w:val="008666AF"/>
    <w:rsid w:val="00866940"/>
    <w:rsid w:val="00866971"/>
    <w:rsid w:val="00866E0E"/>
    <w:rsid w:val="00870172"/>
    <w:rsid w:val="008701DD"/>
    <w:rsid w:val="00870586"/>
    <w:rsid w:val="008712B3"/>
    <w:rsid w:val="00871570"/>
    <w:rsid w:val="0087186D"/>
    <w:rsid w:val="00872A67"/>
    <w:rsid w:val="0087314D"/>
    <w:rsid w:val="00873889"/>
    <w:rsid w:val="00873914"/>
    <w:rsid w:val="0087436D"/>
    <w:rsid w:val="00875CF2"/>
    <w:rsid w:val="00876F11"/>
    <w:rsid w:val="008809CA"/>
    <w:rsid w:val="00881AC3"/>
    <w:rsid w:val="00881B91"/>
    <w:rsid w:val="00883D1A"/>
    <w:rsid w:val="00885F16"/>
    <w:rsid w:val="008861A4"/>
    <w:rsid w:val="00886225"/>
    <w:rsid w:val="00886BE0"/>
    <w:rsid w:val="0088739A"/>
    <w:rsid w:val="00887617"/>
    <w:rsid w:val="00887738"/>
    <w:rsid w:val="00890B44"/>
    <w:rsid w:val="00891D80"/>
    <w:rsid w:val="00892705"/>
    <w:rsid w:val="00893211"/>
    <w:rsid w:val="008941C1"/>
    <w:rsid w:val="008948B0"/>
    <w:rsid w:val="0089559E"/>
    <w:rsid w:val="008971EB"/>
    <w:rsid w:val="008A13AA"/>
    <w:rsid w:val="008A16A1"/>
    <w:rsid w:val="008A1D30"/>
    <w:rsid w:val="008A3C93"/>
    <w:rsid w:val="008A3FAA"/>
    <w:rsid w:val="008B0853"/>
    <w:rsid w:val="008B1ED1"/>
    <w:rsid w:val="008B2071"/>
    <w:rsid w:val="008B2971"/>
    <w:rsid w:val="008B3583"/>
    <w:rsid w:val="008B491A"/>
    <w:rsid w:val="008B56CE"/>
    <w:rsid w:val="008B6C7D"/>
    <w:rsid w:val="008B6E07"/>
    <w:rsid w:val="008B6EF5"/>
    <w:rsid w:val="008B7C19"/>
    <w:rsid w:val="008C0DB6"/>
    <w:rsid w:val="008C13B1"/>
    <w:rsid w:val="008C197B"/>
    <w:rsid w:val="008C2186"/>
    <w:rsid w:val="008C275F"/>
    <w:rsid w:val="008C35B0"/>
    <w:rsid w:val="008C361B"/>
    <w:rsid w:val="008C4E45"/>
    <w:rsid w:val="008C5827"/>
    <w:rsid w:val="008C5862"/>
    <w:rsid w:val="008C58E0"/>
    <w:rsid w:val="008C736B"/>
    <w:rsid w:val="008C7D59"/>
    <w:rsid w:val="008D0D73"/>
    <w:rsid w:val="008D0DBA"/>
    <w:rsid w:val="008D1045"/>
    <w:rsid w:val="008D10CD"/>
    <w:rsid w:val="008D28BA"/>
    <w:rsid w:val="008D2D7B"/>
    <w:rsid w:val="008D32BA"/>
    <w:rsid w:val="008D33BF"/>
    <w:rsid w:val="008D5F07"/>
    <w:rsid w:val="008D7654"/>
    <w:rsid w:val="008D7B09"/>
    <w:rsid w:val="008D7DDC"/>
    <w:rsid w:val="008D7E2E"/>
    <w:rsid w:val="008E03AB"/>
    <w:rsid w:val="008E0490"/>
    <w:rsid w:val="008E09B0"/>
    <w:rsid w:val="008E13BD"/>
    <w:rsid w:val="008E19F7"/>
    <w:rsid w:val="008E2679"/>
    <w:rsid w:val="008E2AA2"/>
    <w:rsid w:val="008E2FAF"/>
    <w:rsid w:val="008E316F"/>
    <w:rsid w:val="008E4137"/>
    <w:rsid w:val="008E56BA"/>
    <w:rsid w:val="008E61C8"/>
    <w:rsid w:val="008E7152"/>
    <w:rsid w:val="008E7199"/>
    <w:rsid w:val="008E71C1"/>
    <w:rsid w:val="008F0B58"/>
    <w:rsid w:val="008F0DAE"/>
    <w:rsid w:val="008F166B"/>
    <w:rsid w:val="008F1AFA"/>
    <w:rsid w:val="008F3AD5"/>
    <w:rsid w:val="008F3B34"/>
    <w:rsid w:val="008F4527"/>
    <w:rsid w:val="008F63C7"/>
    <w:rsid w:val="008F63E3"/>
    <w:rsid w:val="008F7443"/>
    <w:rsid w:val="00900418"/>
    <w:rsid w:val="00900479"/>
    <w:rsid w:val="009024DC"/>
    <w:rsid w:val="0090399F"/>
    <w:rsid w:val="009043BC"/>
    <w:rsid w:val="009045A7"/>
    <w:rsid w:val="00904880"/>
    <w:rsid w:val="00907182"/>
    <w:rsid w:val="00907304"/>
    <w:rsid w:val="0090775E"/>
    <w:rsid w:val="00910A2A"/>
    <w:rsid w:val="009115E2"/>
    <w:rsid w:val="00911BDB"/>
    <w:rsid w:val="00916D86"/>
    <w:rsid w:val="00916EC8"/>
    <w:rsid w:val="0092000E"/>
    <w:rsid w:val="009200E2"/>
    <w:rsid w:val="00920B78"/>
    <w:rsid w:val="00921F20"/>
    <w:rsid w:val="0092335D"/>
    <w:rsid w:val="009237CE"/>
    <w:rsid w:val="00923B41"/>
    <w:rsid w:val="00923F35"/>
    <w:rsid w:val="0092409B"/>
    <w:rsid w:val="009244A8"/>
    <w:rsid w:val="009245B3"/>
    <w:rsid w:val="00927DAF"/>
    <w:rsid w:val="009314E2"/>
    <w:rsid w:val="009359D4"/>
    <w:rsid w:val="00936E4A"/>
    <w:rsid w:val="00940C04"/>
    <w:rsid w:val="00941CD6"/>
    <w:rsid w:val="0094216B"/>
    <w:rsid w:val="00944E0D"/>
    <w:rsid w:val="00946BB5"/>
    <w:rsid w:val="0095063E"/>
    <w:rsid w:val="009517C6"/>
    <w:rsid w:val="0095195B"/>
    <w:rsid w:val="00953016"/>
    <w:rsid w:val="00953113"/>
    <w:rsid w:val="009535D9"/>
    <w:rsid w:val="00954EF7"/>
    <w:rsid w:val="0095513D"/>
    <w:rsid w:val="009559FF"/>
    <w:rsid w:val="00955B64"/>
    <w:rsid w:val="00955F4E"/>
    <w:rsid w:val="00956FA5"/>
    <w:rsid w:val="009571A2"/>
    <w:rsid w:val="00957915"/>
    <w:rsid w:val="00960676"/>
    <w:rsid w:val="009614AD"/>
    <w:rsid w:val="00961F12"/>
    <w:rsid w:val="009620DE"/>
    <w:rsid w:val="00962D4E"/>
    <w:rsid w:val="0096319F"/>
    <w:rsid w:val="00963CD9"/>
    <w:rsid w:val="00964729"/>
    <w:rsid w:val="00965290"/>
    <w:rsid w:val="00965294"/>
    <w:rsid w:val="0096573F"/>
    <w:rsid w:val="00965D75"/>
    <w:rsid w:val="00965F6E"/>
    <w:rsid w:val="009661E1"/>
    <w:rsid w:val="009668D2"/>
    <w:rsid w:val="00966B25"/>
    <w:rsid w:val="0097081F"/>
    <w:rsid w:val="00970A76"/>
    <w:rsid w:val="009721BF"/>
    <w:rsid w:val="009725E3"/>
    <w:rsid w:val="00973EE9"/>
    <w:rsid w:val="00974980"/>
    <w:rsid w:val="00976706"/>
    <w:rsid w:val="00977EDF"/>
    <w:rsid w:val="009810C2"/>
    <w:rsid w:val="00983004"/>
    <w:rsid w:val="009831F1"/>
    <w:rsid w:val="009832D8"/>
    <w:rsid w:val="0098397D"/>
    <w:rsid w:val="00983BA4"/>
    <w:rsid w:val="00983EE0"/>
    <w:rsid w:val="0098603C"/>
    <w:rsid w:val="009867F0"/>
    <w:rsid w:val="00986ECA"/>
    <w:rsid w:val="009900D5"/>
    <w:rsid w:val="00990E05"/>
    <w:rsid w:val="00992CC4"/>
    <w:rsid w:val="00992F20"/>
    <w:rsid w:val="00993F86"/>
    <w:rsid w:val="009941CA"/>
    <w:rsid w:val="009952F5"/>
    <w:rsid w:val="00995947"/>
    <w:rsid w:val="00995952"/>
    <w:rsid w:val="0099628D"/>
    <w:rsid w:val="009A1A1D"/>
    <w:rsid w:val="009A1ADE"/>
    <w:rsid w:val="009A2747"/>
    <w:rsid w:val="009A341C"/>
    <w:rsid w:val="009A420B"/>
    <w:rsid w:val="009A4540"/>
    <w:rsid w:val="009A4ABF"/>
    <w:rsid w:val="009A65A2"/>
    <w:rsid w:val="009B0081"/>
    <w:rsid w:val="009B0667"/>
    <w:rsid w:val="009B1A90"/>
    <w:rsid w:val="009B1AC2"/>
    <w:rsid w:val="009B2445"/>
    <w:rsid w:val="009B2C48"/>
    <w:rsid w:val="009B3728"/>
    <w:rsid w:val="009B50FC"/>
    <w:rsid w:val="009B573F"/>
    <w:rsid w:val="009B6F45"/>
    <w:rsid w:val="009C01AD"/>
    <w:rsid w:val="009C25F5"/>
    <w:rsid w:val="009C275F"/>
    <w:rsid w:val="009C4963"/>
    <w:rsid w:val="009C4F7F"/>
    <w:rsid w:val="009C6361"/>
    <w:rsid w:val="009C67DC"/>
    <w:rsid w:val="009C7217"/>
    <w:rsid w:val="009C7ADB"/>
    <w:rsid w:val="009C7B2F"/>
    <w:rsid w:val="009C7CB5"/>
    <w:rsid w:val="009C7F1F"/>
    <w:rsid w:val="009D0161"/>
    <w:rsid w:val="009D0ED8"/>
    <w:rsid w:val="009D15C7"/>
    <w:rsid w:val="009D2E2F"/>
    <w:rsid w:val="009D36FA"/>
    <w:rsid w:val="009D49F0"/>
    <w:rsid w:val="009D4F4B"/>
    <w:rsid w:val="009D502D"/>
    <w:rsid w:val="009D5B22"/>
    <w:rsid w:val="009D6079"/>
    <w:rsid w:val="009D6A5F"/>
    <w:rsid w:val="009D6FBC"/>
    <w:rsid w:val="009E02BC"/>
    <w:rsid w:val="009E0341"/>
    <w:rsid w:val="009E0DC1"/>
    <w:rsid w:val="009E148A"/>
    <w:rsid w:val="009E2A53"/>
    <w:rsid w:val="009E2E53"/>
    <w:rsid w:val="009E35F5"/>
    <w:rsid w:val="009E3C77"/>
    <w:rsid w:val="009E4371"/>
    <w:rsid w:val="009E55EC"/>
    <w:rsid w:val="009F1D7F"/>
    <w:rsid w:val="009F298D"/>
    <w:rsid w:val="009F2C89"/>
    <w:rsid w:val="009F3AF9"/>
    <w:rsid w:val="009F40B3"/>
    <w:rsid w:val="009F463B"/>
    <w:rsid w:val="009F4C9B"/>
    <w:rsid w:val="009F5647"/>
    <w:rsid w:val="009F59F5"/>
    <w:rsid w:val="009F6940"/>
    <w:rsid w:val="00A00621"/>
    <w:rsid w:val="00A00C78"/>
    <w:rsid w:val="00A02634"/>
    <w:rsid w:val="00A02E8C"/>
    <w:rsid w:val="00A03115"/>
    <w:rsid w:val="00A03A71"/>
    <w:rsid w:val="00A03BA9"/>
    <w:rsid w:val="00A04463"/>
    <w:rsid w:val="00A04DA5"/>
    <w:rsid w:val="00A0565A"/>
    <w:rsid w:val="00A06523"/>
    <w:rsid w:val="00A06863"/>
    <w:rsid w:val="00A06BC6"/>
    <w:rsid w:val="00A0749E"/>
    <w:rsid w:val="00A10986"/>
    <w:rsid w:val="00A109B9"/>
    <w:rsid w:val="00A1119E"/>
    <w:rsid w:val="00A12EDB"/>
    <w:rsid w:val="00A13E56"/>
    <w:rsid w:val="00A13F3D"/>
    <w:rsid w:val="00A17BED"/>
    <w:rsid w:val="00A21C0E"/>
    <w:rsid w:val="00A22B6C"/>
    <w:rsid w:val="00A247D5"/>
    <w:rsid w:val="00A2490C"/>
    <w:rsid w:val="00A24C94"/>
    <w:rsid w:val="00A256DF"/>
    <w:rsid w:val="00A25D65"/>
    <w:rsid w:val="00A30010"/>
    <w:rsid w:val="00A3028B"/>
    <w:rsid w:val="00A30EFA"/>
    <w:rsid w:val="00A321BB"/>
    <w:rsid w:val="00A3432C"/>
    <w:rsid w:val="00A34C1D"/>
    <w:rsid w:val="00A360A9"/>
    <w:rsid w:val="00A3617B"/>
    <w:rsid w:val="00A3649A"/>
    <w:rsid w:val="00A36CC8"/>
    <w:rsid w:val="00A37035"/>
    <w:rsid w:val="00A37082"/>
    <w:rsid w:val="00A378AA"/>
    <w:rsid w:val="00A415A7"/>
    <w:rsid w:val="00A41A6E"/>
    <w:rsid w:val="00A41B27"/>
    <w:rsid w:val="00A41E2B"/>
    <w:rsid w:val="00A43185"/>
    <w:rsid w:val="00A43ABA"/>
    <w:rsid w:val="00A446BD"/>
    <w:rsid w:val="00A4497A"/>
    <w:rsid w:val="00A44E00"/>
    <w:rsid w:val="00A47A19"/>
    <w:rsid w:val="00A51598"/>
    <w:rsid w:val="00A523B1"/>
    <w:rsid w:val="00A542BA"/>
    <w:rsid w:val="00A54321"/>
    <w:rsid w:val="00A55FE4"/>
    <w:rsid w:val="00A57C97"/>
    <w:rsid w:val="00A60394"/>
    <w:rsid w:val="00A604DD"/>
    <w:rsid w:val="00A607D0"/>
    <w:rsid w:val="00A622A2"/>
    <w:rsid w:val="00A636FA"/>
    <w:rsid w:val="00A64366"/>
    <w:rsid w:val="00A64BB3"/>
    <w:rsid w:val="00A65AB2"/>
    <w:rsid w:val="00A65F12"/>
    <w:rsid w:val="00A66395"/>
    <w:rsid w:val="00A66AF2"/>
    <w:rsid w:val="00A67137"/>
    <w:rsid w:val="00A67DBD"/>
    <w:rsid w:val="00A70150"/>
    <w:rsid w:val="00A715EC"/>
    <w:rsid w:val="00A71B21"/>
    <w:rsid w:val="00A734D3"/>
    <w:rsid w:val="00A73712"/>
    <w:rsid w:val="00A74574"/>
    <w:rsid w:val="00A749BA"/>
    <w:rsid w:val="00A74B27"/>
    <w:rsid w:val="00A75D05"/>
    <w:rsid w:val="00A76870"/>
    <w:rsid w:val="00A77233"/>
    <w:rsid w:val="00A77903"/>
    <w:rsid w:val="00A77B57"/>
    <w:rsid w:val="00A8046A"/>
    <w:rsid w:val="00A8068F"/>
    <w:rsid w:val="00A80C91"/>
    <w:rsid w:val="00A80ECB"/>
    <w:rsid w:val="00A8116A"/>
    <w:rsid w:val="00A819B4"/>
    <w:rsid w:val="00A826F3"/>
    <w:rsid w:val="00A82ED2"/>
    <w:rsid w:val="00A8374C"/>
    <w:rsid w:val="00A85C23"/>
    <w:rsid w:val="00A86E5B"/>
    <w:rsid w:val="00A87A19"/>
    <w:rsid w:val="00A87AFD"/>
    <w:rsid w:val="00A92564"/>
    <w:rsid w:val="00A92904"/>
    <w:rsid w:val="00A92C3E"/>
    <w:rsid w:val="00A93DB3"/>
    <w:rsid w:val="00A946CB"/>
    <w:rsid w:val="00A94E5E"/>
    <w:rsid w:val="00A95C1F"/>
    <w:rsid w:val="00A964B5"/>
    <w:rsid w:val="00A96A83"/>
    <w:rsid w:val="00A978BB"/>
    <w:rsid w:val="00AA0779"/>
    <w:rsid w:val="00AA0841"/>
    <w:rsid w:val="00AA0DCB"/>
    <w:rsid w:val="00AA0E2E"/>
    <w:rsid w:val="00AA10B1"/>
    <w:rsid w:val="00AA146A"/>
    <w:rsid w:val="00AA194A"/>
    <w:rsid w:val="00AA2E6E"/>
    <w:rsid w:val="00AA6728"/>
    <w:rsid w:val="00AA67FC"/>
    <w:rsid w:val="00AA6D6C"/>
    <w:rsid w:val="00AB006A"/>
    <w:rsid w:val="00AB1987"/>
    <w:rsid w:val="00AB1A83"/>
    <w:rsid w:val="00AB3305"/>
    <w:rsid w:val="00AB36DA"/>
    <w:rsid w:val="00AB60A2"/>
    <w:rsid w:val="00AB66FC"/>
    <w:rsid w:val="00AB720D"/>
    <w:rsid w:val="00AB7868"/>
    <w:rsid w:val="00AC23BC"/>
    <w:rsid w:val="00AC3037"/>
    <w:rsid w:val="00AC3303"/>
    <w:rsid w:val="00AC334A"/>
    <w:rsid w:val="00AC460F"/>
    <w:rsid w:val="00AC4927"/>
    <w:rsid w:val="00AC4FF9"/>
    <w:rsid w:val="00AC7187"/>
    <w:rsid w:val="00AC7F97"/>
    <w:rsid w:val="00AD06F0"/>
    <w:rsid w:val="00AD1BCC"/>
    <w:rsid w:val="00AD59CE"/>
    <w:rsid w:val="00AD60DC"/>
    <w:rsid w:val="00AD7E74"/>
    <w:rsid w:val="00AE1010"/>
    <w:rsid w:val="00AE14C9"/>
    <w:rsid w:val="00AE1983"/>
    <w:rsid w:val="00AE4651"/>
    <w:rsid w:val="00AE4E3E"/>
    <w:rsid w:val="00AE73BF"/>
    <w:rsid w:val="00AE75EE"/>
    <w:rsid w:val="00AF00FC"/>
    <w:rsid w:val="00AF01B9"/>
    <w:rsid w:val="00AF0375"/>
    <w:rsid w:val="00AF0E1F"/>
    <w:rsid w:val="00AF1436"/>
    <w:rsid w:val="00AF17DE"/>
    <w:rsid w:val="00AF1DCB"/>
    <w:rsid w:val="00AF24CF"/>
    <w:rsid w:val="00AF3F5F"/>
    <w:rsid w:val="00AF6E66"/>
    <w:rsid w:val="00AF7A9C"/>
    <w:rsid w:val="00AF7D78"/>
    <w:rsid w:val="00B00326"/>
    <w:rsid w:val="00B00F7B"/>
    <w:rsid w:val="00B01420"/>
    <w:rsid w:val="00B01D89"/>
    <w:rsid w:val="00B0209B"/>
    <w:rsid w:val="00B0237F"/>
    <w:rsid w:val="00B1207C"/>
    <w:rsid w:val="00B12F14"/>
    <w:rsid w:val="00B13611"/>
    <w:rsid w:val="00B138FB"/>
    <w:rsid w:val="00B13A74"/>
    <w:rsid w:val="00B14869"/>
    <w:rsid w:val="00B1607A"/>
    <w:rsid w:val="00B175D0"/>
    <w:rsid w:val="00B214B9"/>
    <w:rsid w:val="00B21C6C"/>
    <w:rsid w:val="00B228A0"/>
    <w:rsid w:val="00B23150"/>
    <w:rsid w:val="00B2430D"/>
    <w:rsid w:val="00B2559B"/>
    <w:rsid w:val="00B26243"/>
    <w:rsid w:val="00B26360"/>
    <w:rsid w:val="00B31CC6"/>
    <w:rsid w:val="00B339C5"/>
    <w:rsid w:val="00B3571D"/>
    <w:rsid w:val="00B357B6"/>
    <w:rsid w:val="00B35945"/>
    <w:rsid w:val="00B36B67"/>
    <w:rsid w:val="00B3757A"/>
    <w:rsid w:val="00B40053"/>
    <w:rsid w:val="00B4095C"/>
    <w:rsid w:val="00B40FF2"/>
    <w:rsid w:val="00B4244D"/>
    <w:rsid w:val="00B42C85"/>
    <w:rsid w:val="00B44C6E"/>
    <w:rsid w:val="00B4558D"/>
    <w:rsid w:val="00B45D8C"/>
    <w:rsid w:val="00B46D1D"/>
    <w:rsid w:val="00B46F72"/>
    <w:rsid w:val="00B47023"/>
    <w:rsid w:val="00B47EB9"/>
    <w:rsid w:val="00B53939"/>
    <w:rsid w:val="00B552BF"/>
    <w:rsid w:val="00B5570B"/>
    <w:rsid w:val="00B61158"/>
    <w:rsid w:val="00B61FDE"/>
    <w:rsid w:val="00B622D4"/>
    <w:rsid w:val="00B64173"/>
    <w:rsid w:val="00B65699"/>
    <w:rsid w:val="00B65CE6"/>
    <w:rsid w:val="00B66CB8"/>
    <w:rsid w:val="00B66F9D"/>
    <w:rsid w:val="00B670FD"/>
    <w:rsid w:val="00B677AD"/>
    <w:rsid w:val="00B70239"/>
    <w:rsid w:val="00B71C5E"/>
    <w:rsid w:val="00B72321"/>
    <w:rsid w:val="00B768F4"/>
    <w:rsid w:val="00B77DA3"/>
    <w:rsid w:val="00B8067B"/>
    <w:rsid w:val="00B808B4"/>
    <w:rsid w:val="00B818C3"/>
    <w:rsid w:val="00B818C8"/>
    <w:rsid w:val="00B81D4F"/>
    <w:rsid w:val="00B826AB"/>
    <w:rsid w:val="00B827D5"/>
    <w:rsid w:val="00B82F20"/>
    <w:rsid w:val="00B831FB"/>
    <w:rsid w:val="00B84A59"/>
    <w:rsid w:val="00B86FC7"/>
    <w:rsid w:val="00B9053E"/>
    <w:rsid w:val="00B90B10"/>
    <w:rsid w:val="00B90C77"/>
    <w:rsid w:val="00B91A2A"/>
    <w:rsid w:val="00B91F4B"/>
    <w:rsid w:val="00B92961"/>
    <w:rsid w:val="00B932EE"/>
    <w:rsid w:val="00B9403B"/>
    <w:rsid w:val="00B9493B"/>
    <w:rsid w:val="00B95B77"/>
    <w:rsid w:val="00B95F3B"/>
    <w:rsid w:val="00B96A21"/>
    <w:rsid w:val="00BA066B"/>
    <w:rsid w:val="00BA2349"/>
    <w:rsid w:val="00BA2AC1"/>
    <w:rsid w:val="00BA3096"/>
    <w:rsid w:val="00BA5C2B"/>
    <w:rsid w:val="00BA6228"/>
    <w:rsid w:val="00BA6404"/>
    <w:rsid w:val="00BA689D"/>
    <w:rsid w:val="00BA7369"/>
    <w:rsid w:val="00BA73E1"/>
    <w:rsid w:val="00BB2E7F"/>
    <w:rsid w:val="00BB307E"/>
    <w:rsid w:val="00BB32C4"/>
    <w:rsid w:val="00BB374B"/>
    <w:rsid w:val="00BB4A4F"/>
    <w:rsid w:val="00BB5898"/>
    <w:rsid w:val="00BB5EAA"/>
    <w:rsid w:val="00BB6F3D"/>
    <w:rsid w:val="00BB6F59"/>
    <w:rsid w:val="00BB7760"/>
    <w:rsid w:val="00BB79F6"/>
    <w:rsid w:val="00BC1A51"/>
    <w:rsid w:val="00BC1AFB"/>
    <w:rsid w:val="00BC21EE"/>
    <w:rsid w:val="00BC3928"/>
    <w:rsid w:val="00BC3999"/>
    <w:rsid w:val="00BC51B5"/>
    <w:rsid w:val="00BC6A12"/>
    <w:rsid w:val="00BD0C85"/>
    <w:rsid w:val="00BD0DF4"/>
    <w:rsid w:val="00BD17FD"/>
    <w:rsid w:val="00BD2731"/>
    <w:rsid w:val="00BD45B8"/>
    <w:rsid w:val="00BD48FE"/>
    <w:rsid w:val="00BD5A1C"/>
    <w:rsid w:val="00BD66C9"/>
    <w:rsid w:val="00BD7C26"/>
    <w:rsid w:val="00BD7C79"/>
    <w:rsid w:val="00BE06AE"/>
    <w:rsid w:val="00BE1C4F"/>
    <w:rsid w:val="00BE2D8D"/>
    <w:rsid w:val="00BE3F4F"/>
    <w:rsid w:val="00BE4F6D"/>
    <w:rsid w:val="00BE5382"/>
    <w:rsid w:val="00BE53BF"/>
    <w:rsid w:val="00BE5CE8"/>
    <w:rsid w:val="00BE61CC"/>
    <w:rsid w:val="00BE669C"/>
    <w:rsid w:val="00BE6CD1"/>
    <w:rsid w:val="00BE73A3"/>
    <w:rsid w:val="00BE7A48"/>
    <w:rsid w:val="00BE7D8E"/>
    <w:rsid w:val="00BF03FA"/>
    <w:rsid w:val="00BF115F"/>
    <w:rsid w:val="00BF1E19"/>
    <w:rsid w:val="00BF1F72"/>
    <w:rsid w:val="00BF2182"/>
    <w:rsid w:val="00BF2211"/>
    <w:rsid w:val="00BF260F"/>
    <w:rsid w:val="00BF2BD0"/>
    <w:rsid w:val="00BF3029"/>
    <w:rsid w:val="00BF3CD2"/>
    <w:rsid w:val="00BF4EC6"/>
    <w:rsid w:val="00BF6FD3"/>
    <w:rsid w:val="00BF721E"/>
    <w:rsid w:val="00BF785A"/>
    <w:rsid w:val="00BF7C60"/>
    <w:rsid w:val="00BF7CEF"/>
    <w:rsid w:val="00C00FF4"/>
    <w:rsid w:val="00C02538"/>
    <w:rsid w:val="00C02592"/>
    <w:rsid w:val="00C02C6A"/>
    <w:rsid w:val="00C030F5"/>
    <w:rsid w:val="00C04129"/>
    <w:rsid w:val="00C0434F"/>
    <w:rsid w:val="00C05B21"/>
    <w:rsid w:val="00C0701F"/>
    <w:rsid w:val="00C077BA"/>
    <w:rsid w:val="00C11F54"/>
    <w:rsid w:val="00C12134"/>
    <w:rsid w:val="00C13DFA"/>
    <w:rsid w:val="00C1486F"/>
    <w:rsid w:val="00C1550E"/>
    <w:rsid w:val="00C15C51"/>
    <w:rsid w:val="00C166FA"/>
    <w:rsid w:val="00C1716F"/>
    <w:rsid w:val="00C20CA8"/>
    <w:rsid w:val="00C212BD"/>
    <w:rsid w:val="00C2249A"/>
    <w:rsid w:val="00C22714"/>
    <w:rsid w:val="00C22818"/>
    <w:rsid w:val="00C233EC"/>
    <w:rsid w:val="00C234D0"/>
    <w:rsid w:val="00C240A0"/>
    <w:rsid w:val="00C242AA"/>
    <w:rsid w:val="00C242C1"/>
    <w:rsid w:val="00C25341"/>
    <w:rsid w:val="00C268B1"/>
    <w:rsid w:val="00C26CF1"/>
    <w:rsid w:val="00C26D86"/>
    <w:rsid w:val="00C270CE"/>
    <w:rsid w:val="00C30A18"/>
    <w:rsid w:val="00C30F51"/>
    <w:rsid w:val="00C3131A"/>
    <w:rsid w:val="00C32369"/>
    <w:rsid w:val="00C32535"/>
    <w:rsid w:val="00C32661"/>
    <w:rsid w:val="00C33218"/>
    <w:rsid w:val="00C33EB5"/>
    <w:rsid w:val="00C343B0"/>
    <w:rsid w:val="00C34C06"/>
    <w:rsid w:val="00C35095"/>
    <w:rsid w:val="00C36ED0"/>
    <w:rsid w:val="00C36F76"/>
    <w:rsid w:val="00C3783B"/>
    <w:rsid w:val="00C40410"/>
    <w:rsid w:val="00C410D6"/>
    <w:rsid w:val="00C41D77"/>
    <w:rsid w:val="00C422E7"/>
    <w:rsid w:val="00C42D05"/>
    <w:rsid w:val="00C43144"/>
    <w:rsid w:val="00C44361"/>
    <w:rsid w:val="00C45728"/>
    <w:rsid w:val="00C46C9C"/>
    <w:rsid w:val="00C52761"/>
    <w:rsid w:val="00C5421F"/>
    <w:rsid w:val="00C542C3"/>
    <w:rsid w:val="00C54C36"/>
    <w:rsid w:val="00C55680"/>
    <w:rsid w:val="00C556D2"/>
    <w:rsid w:val="00C55B26"/>
    <w:rsid w:val="00C573C0"/>
    <w:rsid w:val="00C60237"/>
    <w:rsid w:val="00C612BD"/>
    <w:rsid w:val="00C6138C"/>
    <w:rsid w:val="00C617CC"/>
    <w:rsid w:val="00C63F4E"/>
    <w:rsid w:val="00C651C4"/>
    <w:rsid w:val="00C65BB5"/>
    <w:rsid w:val="00C70755"/>
    <w:rsid w:val="00C716BA"/>
    <w:rsid w:val="00C723BB"/>
    <w:rsid w:val="00C736D8"/>
    <w:rsid w:val="00C73D1C"/>
    <w:rsid w:val="00C73F1D"/>
    <w:rsid w:val="00C73F3E"/>
    <w:rsid w:val="00C73F6B"/>
    <w:rsid w:val="00C756A8"/>
    <w:rsid w:val="00C75F7A"/>
    <w:rsid w:val="00C76B57"/>
    <w:rsid w:val="00C77254"/>
    <w:rsid w:val="00C77A71"/>
    <w:rsid w:val="00C801A3"/>
    <w:rsid w:val="00C803AE"/>
    <w:rsid w:val="00C81B5F"/>
    <w:rsid w:val="00C81BBC"/>
    <w:rsid w:val="00C81C2D"/>
    <w:rsid w:val="00C8235E"/>
    <w:rsid w:val="00C83253"/>
    <w:rsid w:val="00C832DA"/>
    <w:rsid w:val="00C83354"/>
    <w:rsid w:val="00C834DD"/>
    <w:rsid w:val="00C8764F"/>
    <w:rsid w:val="00C90279"/>
    <w:rsid w:val="00C90C28"/>
    <w:rsid w:val="00C9143F"/>
    <w:rsid w:val="00C9216B"/>
    <w:rsid w:val="00C97693"/>
    <w:rsid w:val="00CA00B2"/>
    <w:rsid w:val="00CA07F9"/>
    <w:rsid w:val="00CA0E57"/>
    <w:rsid w:val="00CA1914"/>
    <w:rsid w:val="00CA215A"/>
    <w:rsid w:val="00CA3C0C"/>
    <w:rsid w:val="00CA41D3"/>
    <w:rsid w:val="00CA544E"/>
    <w:rsid w:val="00CA7119"/>
    <w:rsid w:val="00CA7665"/>
    <w:rsid w:val="00CB0244"/>
    <w:rsid w:val="00CB05E9"/>
    <w:rsid w:val="00CB1642"/>
    <w:rsid w:val="00CB22F4"/>
    <w:rsid w:val="00CB3078"/>
    <w:rsid w:val="00CB3FDC"/>
    <w:rsid w:val="00CB406C"/>
    <w:rsid w:val="00CB4483"/>
    <w:rsid w:val="00CB4F5B"/>
    <w:rsid w:val="00CB5548"/>
    <w:rsid w:val="00CC0E8C"/>
    <w:rsid w:val="00CC17A0"/>
    <w:rsid w:val="00CC346E"/>
    <w:rsid w:val="00CC3E3C"/>
    <w:rsid w:val="00CC4111"/>
    <w:rsid w:val="00CD034C"/>
    <w:rsid w:val="00CD0A38"/>
    <w:rsid w:val="00CD0D39"/>
    <w:rsid w:val="00CD2228"/>
    <w:rsid w:val="00CD2938"/>
    <w:rsid w:val="00CD3DF4"/>
    <w:rsid w:val="00CD514C"/>
    <w:rsid w:val="00CD5E94"/>
    <w:rsid w:val="00CD73D8"/>
    <w:rsid w:val="00CD7A63"/>
    <w:rsid w:val="00CE00A0"/>
    <w:rsid w:val="00CE146D"/>
    <w:rsid w:val="00CE16BB"/>
    <w:rsid w:val="00CE19A1"/>
    <w:rsid w:val="00CE1CDE"/>
    <w:rsid w:val="00CE1FC1"/>
    <w:rsid w:val="00CE23D3"/>
    <w:rsid w:val="00CE344F"/>
    <w:rsid w:val="00CE36A6"/>
    <w:rsid w:val="00CE3D7A"/>
    <w:rsid w:val="00CE4A76"/>
    <w:rsid w:val="00CE5258"/>
    <w:rsid w:val="00CE56CF"/>
    <w:rsid w:val="00CE6088"/>
    <w:rsid w:val="00CE69F6"/>
    <w:rsid w:val="00CE6DFC"/>
    <w:rsid w:val="00CE70E0"/>
    <w:rsid w:val="00CE7562"/>
    <w:rsid w:val="00CE763C"/>
    <w:rsid w:val="00CF19E0"/>
    <w:rsid w:val="00CF1E6D"/>
    <w:rsid w:val="00CF3915"/>
    <w:rsid w:val="00CF446B"/>
    <w:rsid w:val="00CF4770"/>
    <w:rsid w:val="00CF4B40"/>
    <w:rsid w:val="00CF7719"/>
    <w:rsid w:val="00D007BA"/>
    <w:rsid w:val="00D00B0C"/>
    <w:rsid w:val="00D0110A"/>
    <w:rsid w:val="00D014CD"/>
    <w:rsid w:val="00D028B5"/>
    <w:rsid w:val="00D03B52"/>
    <w:rsid w:val="00D04E03"/>
    <w:rsid w:val="00D05707"/>
    <w:rsid w:val="00D066E6"/>
    <w:rsid w:val="00D07198"/>
    <w:rsid w:val="00D07D07"/>
    <w:rsid w:val="00D10AE4"/>
    <w:rsid w:val="00D114A6"/>
    <w:rsid w:val="00D164F4"/>
    <w:rsid w:val="00D1702E"/>
    <w:rsid w:val="00D17558"/>
    <w:rsid w:val="00D20854"/>
    <w:rsid w:val="00D20F0F"/>
    <w:rsid w:val="00D24632"/>
    <w:rsid w:val="00D2488C"/>
    <w:rsid w:val="00D254E7"/>
    <w:rsid w:val="00D26F41"/>
    <w:rsid w:val="00D27304"/>
    <w:rsid w:val="00D30B17"/>
    <w:rsid w:val="00D316CD"/>
    <w:rsid w:val="00D32004"/>
    <w:rsid w:val="00D3339C"/>
    <w:rsid w:val="00D33DA9"/>
    <w:rsid w:val="00D35351"/>
    <w:rsid w:val="00D40E08"/>
    <w:rsid w:val="00D41CCE"/>
    <w:rsid w:val="00D450DF"/>
    <w:rsid w:val="00D45A85"/>
    <w:rsid w:val="00D4668E"/>
    <w:rsid w:val="00D4769C"/>
    <w:rsid w:val="00D503D4"/>
    <w:rsid w:val="00D5084F"/>
    <w:rsid w:val="00D508B9"/>
    <w:rsid w:val="00D50FD0"/>
    <w:rsid w:val="00D51A75"/>
    <w:rsid w:val="00D51CEB"/>
    <w:rsid w:val="00D52309"/>
    <w:rsid w:val="00D551C2"/>
    <w:rsid w:val="00D55C45"/>
    <w:rsid w:val="00D56C59"/>
    <w:rsid w:val="00D5775F"/>
    <w:rsid w:val="00D60858"/>
    <w:rsid w:val="00D60944"/>
    <w:rsid w:val="00D60FCE"/>
    <w:rsid w:val="00D61725"/>
    <w:rsid w:val="00D61B3E"/>
    <w:rsid w:val="00D62CF4"/>
    <w:rsid w:val="00D62D18"/>
    <w:rsid w:val="00D635D8"/>
    <w:rsid w:val="00D63891"/>
    <w:rsid w:val="00D63B9F"/>
    <w:rsid w:val="00D645F1"/>
    <w:rsid w:val="00D64C88"/>
    <w:rsid w:val="00D663A4"/>
    <w:rsid w:val="00D67C50"/>
    <w:rsid w:val="00D7049D"/>
    <w:rsid w:val="00D716B7"/>
    <w:rsid w:val="00D7296B"/>
    <w:rsid w:val="00D731BD"/>
    <w:rsid w:val="00D732AB"/>
    <w:rsid w:val="00D73AE0"/>
    <w:rsid w:val="00D745F0"/>
    <w:rsid w:val="00D747C6"/>
    <w:rsid w:val="00D74D2F"/>
    <w:rsid w:val="00D755E3"/>
    <w:rsid w:val="00D7675F"/>
    <w:rsid w:val="00D76FDC"/>
    <w:rsid w:val="00D7727D"/>
    <w:rsid w:val="00D80487"/>
    <w:rsid w:val="00D81240"/>
    <w:rsid w:val="00D81A1F"/>
    <w:rsid w:val="00D8307E"/>
    <w:rsid w:val="00D839DF"/>
    <w:rsid w:val="00D83B47"/>
    <w:rsid w:val="00D84310"/>
    <w:rsid w:val="00D85DB7"/>
    <w:rsid w:val="00D865A1"/>
    <w:rsid w:val="00D90DFF"/>
    <w:rsid w:val="00D9187F"/>
    <w:rsid w:val="00D932E4"/>
    <w:rsid w:val="00D93F41"/>
    <w:rsid w:val="00D94840"/>
    <w:rsid w:val="00D94A69"/>
    <w:rsid w:val="00D94C0B"/>
    <w:rsid w:val="00D961D4"/>
    <w:rsid w:val="00D96C9A"/>
    <w:rsid w:val="00DA1A56"/>
    <w:rsid w:val="00DA1D19"/>
    <w:rsid w:val="00DA1EA3"/>
    <w:rsid w:val="00DA2998"/>
    <w:rsid w:val="00DA2A31"/>
    <w:rsid w:val="00DA3F8D"/>
    <w:rsid w:val="00DA4312"/>
    <w:rsid w:val="00DA5BAA"/>
    <w:rsid w:val="00DA61AA"/>
    <w:rsid w:val="00DA629A"/>
    <w:rsid w:val="00DA6D81"/>
    <w:rsid w:val="00DA749B"/>
    <w:rsid w:val="00DB03C6"/>
    <w:rsid w:val="00DB07B4"/>
    <w:rsid w:val="00DB0CAD"/>
    <w:rsid w:val="00DB1E9A"/>
    <w:rsid w:val="00DB2001"/>
    <w:rsid w:val="00DB38A4"/>
    <w:rsid w:val="00DB3CA5"/>
    <w:rsid w:val="00DB4570"/>
    <w:rsid w:val="00DB57EB"/>
    <w:rsid w:val="00DB7CD0"/>
    <w:rsid w:val="00DC07BF"/>
    <w:rsid w:val="00DC0D53"/>
    <w:rsid w:val="00DC184E"/>
    <w:rsid w:val="00DC1D6F"/>
    <w:rsid w:val="00DC243F"/>
    <w:rsid w:val="00DC4134"/>
    <w:rsid w:val="00DC4A5B"/>
    <w:rsid w:val="00DC6514"/>
    <w:rsid w:val="00DC7241"/>
    <w:rsid w:val="00DC74DE"/>
    <w:rsid w:val="00DC7EAD"/>
    <w:rsid w:val="00DD041B"/>
    <w:rsid w:val="00DD3461"/>
    <w:rsid w:val="00DD55CC"/>
    <w:rsid w:val="00DD6FD5"/>
    <w:rsid w:val="00DD7234"/>
    <w:rsid w:val="00DD7B13"/>
    <w:rsid w:val="00DD7DBE"/>
    <w:rsid w:val="00DD7ECA"/>
    <w:rsid w:val="00DE1E2A"/>
    <w:rsid w:val="00DE28C6"/>
    <w:rsid w:val="00DE34F8"/>
    <w:rsid w:val="00DE3642"/>
    <w:rsid w:val="00DE38B9"/>
    <w:rsid w:val="00DE3AB6"/>
    <w:rsid w:val="00DE4A00"/>
    <w:rsid w:val="00DE52AF"/>
    <w:rsid w:val="00DE639A"/>
    <w:rsid w:val="00DF00D3"/>
    <w:rsid w:val="00DF0A6D"/>
    <w:rsid w:val="00DF1303"/>
    <w:rsid w:val="00DF31EB"/>
    <w:rsid w:val="00DF3ACF"/>
    <w:rsid w:val="00DF4347"/>
    <w:rsid w:val="00DF47E6"/>
    <w:rsid w:val="00DF51B5"/>
    <w:rsid w:val="00DF5756"/>
    <w:rsid w:val="00DF58BB"/>
    <w:rsid w:val="00DF5B8F"/>
    <w:rsid w:val="00DF66D6"/>
    <w:rsid w:val="00DF6B34"/>
    <w:rsid w:val="00DF72CF"/>
    <w:rsid w:val="00E00A37"/>
    <w:rsid w:val="00E03B89"/>
    <w:rsid w:val="00E04275"/>
    <w:rsid w:val="00E04773"/>
    <w:rsid w:val="00E05011"/>
    <w:rsid w:val="00E050A9"/>
    <w:rsid w:val="00E0579C"/>
    <w:rsid w:val="00E05B77"/>
    <w:rsid w:val="00E060C9"/>
    <w:rsid w:val="00E078F5"/>
    <w:rsid w:val="00E101BC"/>
    <w:rsid w:val="00E10820"/>
    <w:rsid w:val="00E11208"/>
    <w:rsid w:val="00E119C2"/>
    <w:rsid w:val="00E11EB2"/>
    <w:rsid w:val="00E12A7C"/>
    <w:rsid w:val="00E12E75"/>
    <w:rsid w:val="00E1361F"/>
    <w:rsid w:val="00E13714"/>
    <w:rsid w:val="00E137A9"/>
    <w:rsid w:val="00E13E6A"/>
    <w:rsid w:val="00E201D2"/>
    <w:rsid w:val="00E20918"/>
    <w:rsid w:val="00E214B7"/>
    <w:rsid w:val="00E21E9A"/>
    <w:rsid w:val="00E22A15"/>
    <w:rsid w:val="00E22EEB"/>
    <w:rsid w:val="00E24784"/>
    <w:rsid w:val="00E24BC8"/>
    <w:rsid w:val="00E26004"/>
    <w:rsid w:val="00E26219"/>
    <w:rsid w:val="00E3102A"/>
    <w:rsid w:val="00E31A6C"/>
    <w:rsid w:val="00E325FE"/>
    <w:rsid w:val="00E326F7"/>
    <w:rsid w:val="00E3437C"/>
    <w:rsid w:val="00E34417"/>
    <w:rsid w:val="00E34577"/>
    <w:rsid w:val="00E351DA"/>
    <w:rsid w:val="00E3589F"/>
    <w:rsid w:val="00E37913"/>
    <w:rsid w:val="00E40BA3"/>
    <w:rsid w:val="00E40F96"/>
    <w:rsid w:val="00E41013"/>
    <w:rsid w:val="00E41B3B"/>
    <w:rsid w:val="00E4243A"/>
    <w:rsid w:val="00E426A1"/>
    <w:rsid w:val="00E42BCE"/>
    <w:rsid w:val="00E43C7E"/>
    <w:rsid w:val="00E457D2"/>
    <w:rsid w:val="00E45931"/>
    <w:rsid w:val="00E45FD0"/>
    <w:rsid w:val="00E479BC"/>
    <w:rsid w:val="00E50A72"/>
    <w:rsid w:val="00E53343"/>
    <w:rsid w:val="00E534AC"/>
    <w:rsid w:val="00E53908"/>
    <w:rsid w:val="00E554E9"/>
    <w:rsid w:val="00E557CA"/>
    <w:rsid w:val="00E55DBC"/>
    <w:rsid w:val="00E55F11"/>
    <w:rsid w:val="00E5623A"/>
    <w:rsid w:val="00E56521"/>
    <w:rsid w:val="00E61543"/>
    <w:rsid w:val="00E61855"/>
    <w:rsid w:val="00E639DE"/>
    <w:rsid w:val="00E64E17"/>
    <w:rsid w:val="00E65148"/>
    <w:rsid w:val="00E6622A"/>
    <w:rsid w:val="00E6653A"/>
    <w:rsid w:val="00E6694F"/>
    <w:rsid w:val="00E70105"/>
    <w:rsid w:val="00E70F18"/>
    <w:rsid w:val="00E712E3"/>
    <w:rsid w:val="00E71D12"/>
    <w:rsid w:val="00E72E65"/>
    <w:rsid w:val="00E74943"/>
    <w:rsid w:val="00E75026"/>
    <w:rsid w:val="00E75998"/>
    <w:rsid w:val="00E75A86"/>
    <w:rsid w:val="00E75F98"/>
    <w:rsid w:val="00E76D4E"/>
    <w:rsid w:val="00E7705B"/>
    <w:rsid w:val="00E77457"/>
    <w:rsid w:val="00E776CA"/>
    <w:rsid w:val="00E7792A"/>
    <w:rsid w:val="00E81DFD"/>
    <w:rsid w:val="00E8272F"/>
    <w:rsid w:val="00E83BDC"/>
    <w:rsid w:val="00E842E9"/>
    <w:rsid w:val="00E84387"/>
    <w:rsid w:val="00E853E3"/>
    <w:rsid w:val="00E856B5"/>
    <w:rsid w:val="00E86D27"/>
    <w:rsid w:val="00E86D98"/>
    <w:rsid w:val="00E8766A"/>
    <w:rsid w:val="00E90C30"/>
    <w:rsid w:val="00E917C7"/>
    <w:rsid w:val="00E92F15"/>
    <w:rsid w:val="00E938A8"/>
    <w:rsid w:val="00E93CEB"/>
    <w:rsid w:val="00E93E6B"/>
    <w:rsid w:val="00E949EF"/>
    <w:rsid w:val="00E95C9C"/>
    <w:rsid w:val="00E9604D"/>
    <w:rsid w:val="00E9755F"/>
    <w:rsid w:val="00E9797B"/>
    <w:rsid w:val="00E97D89"/>
    <w:rsid w:val="00E97F02"/>
    <w:rsid w:val="00EA02DF"/>
    <w:rsid w:val="00EA2FCE"/>
    <w:rsid w:val="00EA366D"/>
    <w:rsid w:val="00EA37AB"/>
    <w:rsid w:val="00EA3BED"/>
    <w:rsid w:val="00EA3C50"/>
    <w:rsid w:val="00EA417B"/>
    <w:rsid w:val="00EA6D3A"/>
    <w:rsid w:val="00EA7539"/>
    <w:rsid w:val="00EB2190"/>
    <w:rsid w:val="00EB3073"/>
    <w:rsid w:val="00EB3307"/>
    <w:rsid w:val="00EB3603"/>
    <w:rsid w:val="00EB400D"/>
    <w:rsid w:val="00EB46E0"/>
    <w:rsid w:val="00EB47A8"/>
    <w:rsid w:val="00EB4C47"/>
    <w:rsid w:val="00EB4D97"/>
    <w:rsid w:val="00EB546A"/>
    <w:rsid w:val="00EB54C1"/>
    <w:rsid w:val="00EB5DAD"/>
    <w:rsid w:val="00EB6A12"/>
    <w:rsid w:val="00EB6C87"/>
    <w:rsid w:val="00EB784F"/>
    <w:rsid w:val="00EB79A0"/>
    <w:rsid w:val="00EB7AA4"/>
    <w:rsid w:val="00EB7E00"/>
    <w:rsid w:val="00EC0D2C"/>
    <w:rsid w:val="00EC204D"/>
    <w:rsid w:val="00EC323B"/>
    <w:rsid w:val="00EC4533"/>
    <w:rsid w:val="00EC4BA4"/>
    <w:rsid w:val="00EC4FE2"/>
    <w:rsid w:val="00EC5606"/>
    <w:rsid w:val="00EC5BB6"/>
    <w:rsid w:val="00EC5D1A"/>
    <w:rsid w:val="00EC649C"/>
    <w:rsid w:val="00EC712A"/>
    <w:rsid w:val="00EC71D0"/>
    <w:rsid w:val="00EC72C8"/>
    <w:rsid w:val="00EC779A"/>
    <w:rsid w:val="00ED00E1"/>
    <w:rsid w:val="00ED07A0"/>
    <w:rsid w:val="00ED47A3"/>
    <w:rsid w:val="00ED5C10"/>
    <w:rsid w:val="00ED6D16"/>
    <w:rsid w:val="00ED79C0"/>
    <w:rsid w:val="00EE0661"/>
    <w:rsid w:val="00EE12F3"/>
    <w:rsid w:val="00EE1499"/>
    <w:rsid w:val="00EE215F"/>
    <w:rsid w:val="00EE21A1"/>
    <w:rsid w:val="00EE25F2"/>
    <w:rsid w:val="00EE2AA2"/>
    <w:rsid w:val="00EE2C61"/>
    <w:rsid w:val="00EE3759"/>
    <w:rsid w:val="00EE414B"/>
    <w:rsid w:val="00EE461E"/>
    <w:rsid w:val="00EE4FFB"/>
    <w:rsid w:val="00EE5E16"/>
    <w:rsid w:val="00EE64D7"/>
    <w:rsid w:val="00EE6A0B"/>
    <w:rsid w:val="00EE7E6B"/>
    <w:rsid w:val="00EF0C08"/>
    <w:rsid w:val="00EF0E47"/>
    <w:rsid w:val="00EF12D3"/>
    <w:rsid w:val="00EF234C"/>
    <w:rsid w:val="00EF25F3"/>
    <w:rsid w:val="00EF3B14"/>
    <w:rsid w:val="00EF42B7"/>
    <w:rsid w:val="00EF51F9"/>
    <w:rsid w:val="00EF57C1"/>
    <w:rsid w:val="00EF6986"/>
    <w:rsid w:val="00EF7030"/>
    <w:rsid w:val="00EF745F"/>
    <w:rsid w:val="00F0175F"/>
    <w:rsid w:val="00F01E7C"/>
    <w:rsid w:val="00F0216C"/>
    <w:rsid w:val="00F05C41"/>
    <w:rsid w:val="00F06187"/>
    <w:rsid w:val="00F105E2"/>
    <w:rsid w:val="00F106C5"/>
    <w:rsid w:val="00F107F9"/>
    <w:rsid w:val="00F112B3"/>
    <w:rsid w:val="00F113BD"/>
    <w:rsid w:val="00F1224A"/>
    <w:rsid w:val="00F12382"/>
    <w:rsid w:val="00F13FB8"/>
    <w:rsid w:val="00F16620"/>
    <w:rsid w:val="00F166E4"/>
    <w:rsid w:val="00F16839"/>
    <w:rsid w:val="00F16A7D"/>
    <w:rsid w:val="00F172FC"/>
    <w:rsid w:val="00F206CA"/>
    <w:rsid w:val="00F20BB0"/>
    <w:rsid w:val="00F21BC3"/>
    <w:rsid w:val="00F22208"/>
    <w:rsid w:val="00F24ABE"/>
    <w:rsid w:val="00F24C56"/>
    <w:rsid w:val="00F2633F"/>
    <w:rsid w:val="00F2646D"/>
    <w:rsid w:val="00F264E0"/>
    <w:rsid w:val="00F26C4A"/>
    <w:rsid w:val="00F27401"/>
    <w:rsid w:val="00F27558"/>
    <w:rsid w:val="00F27CD4"/>
    <w:rsid w:val="00F27FE2"/>
    <w:rsid w:val="00F30202"/>
    <w:rsid w:val="00F314F5"/>
    <w:rsid w:val="00F31DAE"/>
    <w:rsid w:val="00F33CCF"/>
    <w:rsid w:val="00F33F3E"/>
    <w:rsid w:val="00F34B59"/>
    <w:rsid w:val="00F37064"/>
    <w:rsid w:val="00F4138A"/>
    <w:rsid w:val="00F42379"/>
    <w:rsid w:val="00F42CF9"/>
    <w:rsid w:val="00F42DD8"/>
    <w:rsid w:val="00F44DEA"/>
    <w:rsid w:val="00F46A5A"/>
    <w:rsid w:val="00F46ACC"/>
    <w:rsid w:val="00F5025F"/>
    <w:rsid w:val="00F50C30"/>
    <w:rsid w:val="00F51313"/>
    <w:rsid w:val="00F51C8D"/>
    <w:rsid w:val="00F51DA5"/>
    <w:rsid w:val="00F53701"/>
    <w:rsid w:val="00F53E95"/>
    <w:rsid w:val="00F54BEF"/>
    <w:rsid w:val="00F54CCA"/>
    <w:rsid w:val="00F56D05"/>
    <w:rsid w:val="00F57CE0"/>
    <w:rsid w:val="00F61EF6"/>
    <w:rsid w:val="00F62D5E"/>
    <w:rsid w:val="00F648BF"/>
    <w:rsid w:val="00F6613F"/>
    <w:rsid w:val="00F66CC4"/>
    <w:rsid w:val="00F67597"/>
    <w:rsid w:val="00F729A5"/>
    <w:rsid w:val="00F729F6"/>
    <w:rsid w:val="00F73BBD"/>
    <w:rsid w:val="00F75C79"/>
    <w:rsid w:val="00F76E15"/>
    <w:rsid w:val="00F80812"/>
    <w:rsid w:val="00F815B9"/>
    <w:rsid w:val="00F81FA3"/>
    <w:rsid w:val="00F820CA"/>
    <w:rsid w:val="00F82FBA"/>
    <w:rsid w:val="00F843FF"/>
    <w:rsid w:val="00F84643"/>
    <w:rsid w:val="00F8476F"/>
    <w:rsid w:val="00F855B9"/>
    <w:rsid w:val="00F858D9"/>
    <w:rsid w:val="00F85A23"/>
    <w:rsid w:val="00F85DCC"/>
    <w:rsid w:val="00F87099"/>
    <w:rsid w:val="00F8729A"/>
    <w:rsid w:val="00F87B71"/>
    <w:rsid w:val="00F90657"/>
    <w:rsid w:val="00F911FE"/>
    <w:rsid w:val="00F92FC1"/>
    <w:rsid w:val="00F9350E"/>
    <w:rsid w:val="00F948F4"/>
    <w:rsid w:val="00F96C75"/>
    <w:rsid w:val="00FA01FA"/>
    <w:rsid w:val="00FA025D"/>
    <w:rsid w:val="00FA19AC"/>
    <w:rsid w:val="00FA4C62"/>
    <w:rsid w:val="00FA4CF1"/>
    <w:rsid w:val="00FA57AA"/>
    <w:rsid w:val="00FA726A"/>
    <w:rsid w:val="00FA76D6"/>
    <w:rsid w:val="00FA7AE8"/>
    <w:rsid w:val="00FB0D83"/>
    <w:rsid w:val="00FB2A84"/>
    <w:rsid w:val="00FB3FBE"/>
    <w:rsid w:val="00FB41B0"/>
    <w:rsid w:val="00FB44CD"/>
    <w:rsid w:val="00FB7008"/>
    <w:rsid w:val="00FB7AC0"/>
    <w:rsid w:val="00FB7EBF"/>
    <w:rsid w:val="00FC168E"/>
    <w:rsid w:val="00FC19D1"/>
    <w:rsid w:val="00FC1AE3"/>
    <w:rsid w:val="00FC34C9"/>
    <w:rsid w:val="00FC3885"/>
    <w:rsid w:val="00FC6146"/>
    <w:rsid w:val="00FD064D"/>
    <w:rsid w:val="00FD2DF5"/>
    <w:rsid w:val="00FD3817"/>
    <w:rsid w:val="00FD3A46"/>
    <w:rsid w:val="00FD5F57"/>
    <w:rsid w:val="00FD6313"/>
    <w:rsid w:val="00FD65D2"/>
    <w:rsid w:val="00FD6A41"/>
    <w:rsid w:val="00FD6A8F"/>
    <w:rsid w:val="00FD6D2B"/>
    <w:rsid w:val="00FD777A"/>
    <w:rsid w:val="00FE08A1"/>
    <w:rsid w:val="00FE1005"/>
    <w:rsid w:val="00FE1FAB"/>
    <w:rsid w:val="00FE490B"/>
    <w:rsid w:val="00FE668F"/>
    <w:rsid w:val="00FE7AB8"/>
    <w:rsid w:val="00FE7B70"/>
    <w:rsid w:val="00FF2EC2"/>
    <w:rsid w:val="00FF2F4B"/>
    <w:rsid w:val="00FF53E5"/>
    <w:rsid w:val="00FF59A5"/>
    <w:rsid w:val="00FF5A68"/>
    <w:rsid w:val="00FF6206"/>
    <w:rsid w:val="00FF6633"/>
    <w:rsid w:val="00FF7212"/>
    <w:rsid w:val="00FF748E"/>
    <w:rsid w:val="00FF7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header" w:uiPriority="0"/>
    <w:lsdException w:name="footer" w:uiPriority="0"/>
    <w:lsdException w:name="caption"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aliases w:val="Table1"/>
    <w:qFormat/>
    <w:rsid w:val="008A3C93"/>
    <w:pPr>
      <w:spacing w:line="240" w:lineRule="atLeast"/>
    </w:pPr>
    <w:rPr>
      <w:rFonts w:ascii="Garamond" w:hAnsi="Garamond"/>
      <w:sz w:val="24"/>
    </w:rPr>
  </w:style>
  <w:style w:type="paragraph" w:styleId="Heading1">
    <w:name w:val="heading 1"/>
    <w:aliases w:val="H1-Sec.Head"/>
    <w:basedOn w:val="Normal"/>
    <w:next w:val="L1-FlLSp12"/>
    <w:link w:val="Heading1Char"/>
    <w:qFormat/>
    <w:rsid w:val="008A3C93"/>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L1-FlLSp12"/>
    <w:link w:val="Heading2Char"/>
    <w:qFormat/>
    <w:rsid w:val="008A3C93"/>
    <w:pPr>
      <w:numPr>
        <w:ilvl w:val="1"/>
      </w:numPr>
      <w:ind w:left="1152" w:hanging="1152"/>
      <w:outlineLvl w:val="1"/>
    </w:pPr>
    <w:rPr>
      <w:sz w:val="28"/>
    </w:rPr>
  </w:style>
  <w:style w:type="paragraph" w:styleId="Heading3">
    <w:name w:val="heading 3"/>
    <w:aliases w:val="H3-Sec. Head"/>
    <w:basedOn w:val="Heading2"/>
    <w:next w:val="L1-FlLSp12"/>
    <w:link w:val="Heading3Char"/>
    <w:qFormat/>
    <w:rsid w:val="008A3C93"/>
    <w:pPr>
      <w:numPr>
        <w:ilvl w:val="2"/>
      </w:numPr>
      <w:ind w:left="1152" w:hanging="1152"/>
      <w:outlineLvl w:val="2"/>
    </w:pPr>
  </w:style>
  <w:style w:type="paragraph" w:styleId="Heading4">
    <w:name w:val="heading 4"/>
    <w:aliases w:val="H4 Sec.Heading"/>
    <w:basedOn w:val="Heading1"/>
    <w:next w:val="L1-FlLSp12"/>
    <w:link w:val="Heading4Char"/>
    <w:qFormat/>
    <w:rsid w:val="008A3C93"/>
    <w:pPr>
      <w:outlineLvl w:val="3"/>
    </w:pPr>
    <w:rPr>
      <w:i/>
      <w:color w:val="auto"/>
      <w:sz w:val="24"/>
    </w:rPr>
  </w:style>
  <w:style w:type="paragraph" w:styleId="Heading5">
    <w:name w:val="heading 5"/>
    <w:basedOn w:val="Normal"/>
    <w:next w:val="Normal"/>
    <w:link w:val="Heading5Char"/>
    <w:qFormat/>
    <w:rsid w:val="008A3C93"/>
    <w:pPr>
      <w:keepLines/>
      <w:spacing w:before="360" w:line="360" w:lineRule="atLeast"/>
      <w:jc w:val="center"/>
      <w:outlineLvl w:val="4"/>
    </w:pPr>
  </w:style>
  <w:style w:type="paragraph" w:styleId="Heading6">
    <w:name w:val="heading 6"/>
    <w:basedOn w:val="Normal1"/>
    <w:next w:val="Normal"/>
    <w:link w:val="Heading6Char"/>
    <w:qFormat/>
    <w:rsid w:val="008A3C93"/>
    <w:pPr>
      <w:spacing w:after="120"/>
      <w:jc w:val="center"/>
      <w:outlineLvl w:val="5"/>
    </w:pPr>
    <w:rPr>
      <w:rFonts w:ascii="Calibri" w:hAnsi="Calibri"/>
      <w:b/>
    </w:rPr>
  </w:style>
  <w:style w:type="paragraph" w:styleId="Heading7">
    <w:name w:val="heading 7"/>
    <w:basedOn w:val="Normal"/>
    <w:next w:val="Normal"/>
    <w:link w:val="Heading7Char"/>
    <w:qFormat/>
    <w:rsid w:val="008A3C93"/>
    <w:pPr>
      <w:spacing w:before="240" w:after="60"/>
      <w:outlineLvl w:val="6"/>
    </w:pPr>
  </w:style>
  <w:style w:type="paragraph" w:styleId="Heading8">
    <w:name w:val="heading 8"/>
    <w:basedOn w:val="Normal"/>
    <w:next w:val="Normal"/>
    <w:link w:val="Heading8Char"/>
    <w:uiPriority w:val="99"/>
    <w:qFormat/>
    <w:rsid w:val="008A3C93"/>
    <w:pPr>
      <w:numPr>
        <w:ilvl w:val="7"/>
        <w:numId w:val="11"/>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8A3C93"/>
    <w:pPr>
      <w:numPr>
        <w:ilvl w:val="8"/>
        <w:numId w:val="11"/>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A3C93"/>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A3C93"/>
    <w:pPr>
      <w:keepLines/>
      <w:jc w:val="center"/>
    </w:pPr>
  </w:style>
  <w:style w:type="paragraph" w:customStyle="1" w:styleId="C3-CtrSp12">
    <w:name w:val="C3-Ctr Sp&amp;1/2"/>
    <w:basedOn w:val="Normal"/>
    <w:rsid w:val="008A3C93"/>
    <w:pPr>
      <w:keepLines/>
      <w:spacing w:line="360" w:lineRule="atLeast"/>
      <w:jc w:val="center"/>
    </w:pPr>
  </w:style>
  <w:style w:type="paragraph" w:customStyle="1" w:styleId="E1-Equation">
    <w:name w:val="E1-Equation"/>
    <w:basedOn w:val="Normal"/>
    <w:rsid w:val="008A3C93"/>
    <w:pPr>
      <w:tabs>
        <w:tab w:val="center" w:pos="4680"/>
        <w:tab w:val="right" w:pos="9360"/>
      </w:tabs>
    </w:pPr>
  </w:style>
  <w:style w:type="paragraph" w:customStyle="1" w:styleId="E2-Equation">
    <w:name w:val="E2-Equation"/>
    <w:basedOn w:val="Normal"/>
    <w:rsid w:val="008A3C93"/>
    <w:pPr>
      <w:tabs>
        <w:tab w:val="right" w:pos="1152"/>
        <w:tab w:val="center" w:pos="1440"/>
        <w:tab w:val="left" w:pos="1728"/>
      </w:tabs>
      <w:ind w:left="1728" w:hanging="1728"/>
    </w:pPr>
  </w:style>
  <w:style w:type="paragraph" w:styleId="Footer">
    <w:name w:val="footer"/>
    <w:basedOn w:val="Normal"/>
    <w:link w:val="FooterChar"/>
    <w:rsid w:val="008A3C93"/>
  </w:style>
  <w:style w:type="paragraph" w:styleId="FootnoteText">
    <w:name w:val="footnote text"/>
    <w:aliases w:val="F1"/>
    <w:link w:val="FootnoteTextChar"/>
    <w:uiPriority w:val="99"/>
    <w:rsid w:val="008A3C93"/>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8A3C93"/>
    <w:rPr>
      <w:sz w:val="16"/>
    </w:rPr>
  </w:style>
  <w:style w:type="paragraph" w:customStyle="1" w:styleId="L1-FlLSp12">
    <w:name w:val="L1-FlL Sp&amp;1/2"/>
    <w:basedOn w:val="Normal"/>
    <w:rsid w:val="008A3C93"/>
    <w:pPr>
      <w:tabs>
        <w:tab w:val="left" w:pos="1152"/>
      </w:tabs>
      <w:spacing w:line="360" w:lineRule="atLeast"/>
    </w:pPr>
  </w:style>
  <w:style w:type="paragraph" w:customStyle="1" w:styleId="N0-FlLftBullet">
    <w:name w:val="N0-Fl Lft Bullet"/>
    <w:basedOn w:val="Normal"/>
    <w:rsid w:val="008A3C93"/>
    <w:pPr>
      <w:tabs>
        <w:tab w:val="left" w:pos="576"/>
      </w:tabs>
      <w:spacing w:after="240"/>
      <w:ind w:left="576" w:hanging="576"/>
    </w:pPr>
  </w:style>
  <w:style w:type="paragraph" w:customStyle="1" w:styleId="N1-1stBullet">
    <w:name w:val="N1-1st Bullet"/>
    <w:basedOn w:val="Normal"/>
    <w:link w:val="N1-1stBulletChar"/>
    <w:rsid w:val="008A3C93"/>
    <w:pPr>
      <w:numPr>
        <w:numId w:val="1"/>
      </w:numPr>
      <w:spacing w:after="240"/>
    </w:pPr>
  </w:style>
  <w:style w:type="paragraph" w:customStyle="1" w:styleId="N2-2ndBullet">
    <w:name w:val="N2-2nd Bullet"/>
    <w:basedOn w:val="Normal"/>
    <w:rsid w:val="008A3C93"/>
    <w:pPr>
      <w:numPr>
        <w:numId w:val="2"/>
      </w:numPr>
      <w:spacing w:after="240"/>
    </w:pPr>
  </w:style>
  <w:style w:type="paragraph" w:customStyle="1" w:styleId="N3-3rdBullet">
    <w:name w:val="N3-3rd Bullet"/>
    <w:basedOn w:val="Normal"/>
    <w:rsid w:val="008A3C93"/>
    <w:pPr>
      <w:numPr>
        <w:numId w:val="3"/>
      </w:numPr>
      <w:spacing w:after="240"/>
    </w:pPr>
  </w:style>
  <w:style w:type="paragraph" w:customStyle="1" w:styleId="N4-4thBullet">
    <w:name w:val="N4-4th Bullet"/>
    <w:basedOn w:val="Normal"/>
    <w:rsid w:val="008A3C93"/>
    <w:pPr>
      <w:numPr>
        <w:numId w:val="4"/>
      </w:numPr>
      <w:spacing w:after="240"/>
    </w:pPr>
  </w:style>
  <w:style w:type="paragraph" w:customStyle="1" w:styleId="N5-5thBullet">
    <w:name w:val="N5-5th Bullet"/>
    <w:basedOn w:val="Normal"/>
    <w:rsid w:val="008A3C93"/>
    <w:pPr>
      <w:tabs>
        <w:tab w:val="left" w:pos="3456"/>
      </w:tabs>
      <w:spacing w:after="240"/>
      <w:ind w:left="3456" w:hanging="576"/>
    </w:pPr>
  </w:style>
  <w:style w:type="paragraph" w:customStyle="1" w:styleId="N6-DateInd">
    <w:name w:val="N6-Date Ind."/>
    <w:basedOn w:val="Normal"/>
    <w:rsid w:val="008A3C93"/>
    <w:pPr>
      <w:tabs>
        <w:tab w:val="left" w:pos="4910"/>
      </w:tabs>
      <w:ind w:left="4910"/>
    </w:pPr>
  </w:style>
  <w:style w:type="paragraph" w:customStyle="1" w:styleId="N7-3Block">
    <w:name w:val="N7-3&quot; Block"/>
    <w:basedOn w:val="Normal"/>
    <w:rsid w:val="008A3C93"/>
    <w:pPr>
      <w:tabs>
        <w:tab w:val="left" w:pos="1152"/>
      </w:tabs>
      <w:ind w:left="1152" w:right="1152"/>
    </w:pPr>
  </w:style>
  <w:style w:type="paragraph" w:customStyle="1" w:styleId="N8-QxQBlock">
    <w:name w:val="N8-QxQ Block"/>
    <w:basedOn w:val="Normal"/>
    <w:rsid w:val="008A3C93"/>
    <w:pPr>
      <w:tabs>
        <w:tab w:val="left" w:pos="1152"/>
      </w:tabs>
      <w:spacing w:after="360" w:line="360" w:lineRule="atLeast"/>
      <w:ind w:left="1152" w:hanging="1152"/>
    </w:pPr>
  </w:style>
  <w:style w:type="paragraph" w:customStyle="1" w:styleId="P1-StandPara">
    <w:name w:val="P1-Stand Para"/>
    <w:basedOn w:val="Normal"/>
    <w:link w:val="P1-StandParaChar"/>
    <w:rsid w:val="008A3C93"/>
    <w:pPr>
      <w:spacing w:line="480" w:lineRule="auto"/>
      <w:ind w:firstLine="1152"/>
    </w:pPr>
  </w:style>
  <w:style w:type="paragraph" w:customStyle="1" w:styleId="Q1-BestFinQ">
    <w:name w:val="Q1-Best/Fin Q"/>
    <w:basedOn w:val="Heading1"/>
    <w:rsid w:val="008A3C93"/>
    <w:pPr>
      <w:spacing w:line="240" w:lineRule="atLeast"/>
      <w:jc w:val="both"/>
    </w:pPr>
    <w:rPr>
      <w:sz w:val="24"/>
    </w:rPr>
  </w:style>
  <w:style w:type="paragraph" w:customStyle="1" w:styleId="SH-SglSpHead">
    <w:name w:val="SH-Sgl Sp Head"/>
    <w:basedOn w:val="Heading1"/>
    <w:rsid w:val="008A3C93"/>
    <w:pPr>
      <w:tabs>
        <w:tab w:val="clear" w:pos="1152"/>
        <w:tab w:val="left" w:pos="576"/>
      </w:tabs>
      <w:spacing w:line="240" w:lineRule="atLeast"/>
      <w:ind w:left="576" w:hanging="576"/>
    </w:pPr>
    <w:rPr>
      <w:b w:val="0"/>
      <w:sz w:val="24"/>
    </w:rPr>
  </w:style>
  <w:style w:type="paragraph" w:customStyle="1" w:styleId="SL-FlLftSgl">
    <w:name w:val="SL-Fl Lft Sgl"/>
    <w:basedOn w:val="Normal"/>
    <w:rsid w:val="008A3C93"/>
  </w:style>
  <w:style w:type="paragraph" w:customStyle="1" w:styleId="SP-SglSpPara">
    <w:name w:val="SP-Sgl Sp Para"/>
    <w:basedOn w:val="Normal"/>
    <w:rsid w:val="008A3C93"/>
    <w:pPr>
      <w:tabs>
        <w:tab w:val="left" w:pos="576"/>
      </w:tabs>
      <w:ind w:firstLine="576"/>
    </w:pPr>
  </w:style>
  <w:style w:type="paragraph" w:customStyle="1" w:styleId="T0-ChapPgHd">
    <w:name w:val="T0-Chap/Pg Hd"/>
    <w:basedOn w:val="Normal"/>
    <w:rsid w:val="008A3C93"/>
    <w:pPr>
      <w:tabs>
        <w:tab w:val="left" w:pos="8640"/>
      </w:tabs>
    </w:pPr>
    <w:rPr>
      <w:rFonts w:ascii="Franklin Gothic Medium" w:hAnsi="Franklin Gothic Medium"/>
      <w:u w:val="words"/>
    </w:rPr>
  </w:style>
  <w:style w:type="paragraph" w:styleId="TOC1">
    <w:name w:val="toc 1"/>
    <w:basedOn w:val="Normal"/>
    <w:uiPriority w:val="39"/>
    <w:rsid w:val="008A3C93"/>
    <w:pPr>
      <w:tabs>
        <w:tab w:val="left" w:pos="1440"/>
        <w:tab w:val="right" w:leader="dot" w:pos="8208"/>
        <w:tab w:val="left" w:pos="8640"/>
      </w:tabs>
      <w:ind w:left="1440" w:right="1800" w:hanging="1152"/>
    </w:pPr>
  </w:style>
  <w:style w:type="paragraph" w:styleId="TOC2">
    <w:name w:val="toc 2"/>
    <w:basedOn w:val="Normal"/>
    <w:uiPriority w:val="39"/>
    <w:rsid w:val="008A3C93"/>
    <w:pPr>
      <w:tabs>
        <w:tab w:val="left" w:pos="2160"/>
        <w:tab w:val="right" w:leader="dot" w:pos="8208"/>
        <w:tab w:val="left" w:pos="8640"/>
      </w:tabs>
      <w:ind w:left="2160" w:right="1800" w:hanging="720"/>
    </w:pPr>
    <w:rPr>
      <w:szCs w:val="22"/>
    </w:rPr>
  </w:style>
  <w:style w:type="paragraph" w:styleId="TOC3">
    <w:name w:val="toc 3"/>
    <w:basedOn w:val="Normal"/>
    <w:uiPriority w:val="39"/>
    <w:rsid w:val="008A3C93"/>
    <w:pPr>
      <w:tabs>
        <w:tab w:val="left" w:pos="3024"/>
        <w:tab w:val="right" w:leader="dot" w:pos="8208"/>
        <w:tab w:val="left" w:pos="8640"/>
      </w:tabs>
      <w:ind w:left="3024" w:right="1800" w:hanging="864"/>
    </w:pPr>
  </w:style>
  <w:style w:type="paragraph" w:styleId="TOC4">
    <w:name w:val="toc 4"/>
    <w:basedOn w:val="Normal"/>
    <w:rsid w:val="008A3C93"/>
    <w:pPr>
      <w:tabs>
        <w:tab w:val="left" w:pos="3888"/>
        <w:tab w:val="right" w:leader="dot" w:pos="8208"/>
        <w:tab w:val="left" w:pos="8640"/>
      </w:tabs>
      <w:ind w:left="3888" w:right="1800" w:hanging="864"/>
    </w:pPr>
  </w:style>
  <w:style w:type="paragraph" w:styleId="TOC5">
    <w:name w:val="toc 5"/>
    <w:basedOn w:val="Normal"/>
    <w:uiPriority w:val="39"/>
    <w:rsid w:val="008A3C93"/>
    <w:pPr>
      <w:tabs>
        <w:tab w:val="left" w:pos="1440"/>
        <w:tab w:val="right" w:leader="dot" w:pos="8208"/>
        <w:tab w:val="left" w:pos="8640"/>
      </w:tabs>
      <w:ind w:left="1440" w:right="1800" w:hanging="1152"/>
    </w:pPr>
  </w:style>
  <w:style w:type="paragraph" w:customStyle="1" w:styleId="TT-TableTitle">
    <w:name w:val="TT-Table Title"/>
    <w:basedOn w:val="Heading1"/>
    <w:rsid w:val="008A3C93"/>
    <w:pPr>
      <w:tabs>
        <w:tab w:val="clear" w:pos="1152"/>
        <w:tab w:val="left" w:pos="1440"/>
      </w:tabs>
      <w:spacing w:after="0" w:line="240" w:lineRule="atLeast"/>
      <w:ind w:left="0" w:firstLine="0"/>
    </w:pPr>
    <w:rPr>
      <w:b w:val="0"/>
      <w:color w:val="auto"/>
      <w:sz w:val="22"/>
    </w:rPr>
  </w:style>
  <w:style w:type="paragraph" w:customStyle="1" w:styleId="CT-ContractInformation">
    <w:name w:val="CT-Contract Information"/>
    <w:basedOn w:val="Normal"/>
    <w:rsid w:val="008A3C93"/>
    <w:pPr>
      <w:tabs>
        <w:tab w:val="left" w:pos="2232"/>
      </w:tabs>
      <w:spacing w:line="240" w:lineRule="exact"/>
    </w:pPr>
    <w:rPr>
      <w:vanish/>
    </w:rPr>
  </w:style>
  <w:style w:type="paragraph" w:customStyle="1" w:styleId="R1-ResPara">
    <w:name w:val="R1-Res. Para"/>
    <w:rsid w:val="008A3C93"/>
    <w:pPr>
      <w:spacing w:line="240" w:lineRule="atLeast"/>
      <w:ind w:left="288"/>
    </w:pPr>
    <w:rPr>
      <w:rFonts w:ascii="Garamond" w:hAnsi="Garamond"/>
      <w:sz w:val="24"/>
    </w:rPr>
  </w:style>
  <w:style w:type="paragraph" w:customStyle="1" w:styleId="R2-ResBullet">
    <w:name w:val="R2-Res Bullet"/>
    <w:basedOn w:val="Normal"/>
    <w:rsid w:val="008A3C93"/>
    <w:pPr>
      <w:tabs>
        <w:tab w:val="left" w:pos="720"/>
      </w:tabs>
      <w:ind w:left="720" w:hanging="432"/>
    </w:pPr>
  </w:style>
  <w:style w:type="paragraph" w:customStyle="1" w:styleId="RF-Reference">
    <w:name w:val="RF-Reference"/>
    <w:basedOn w:val="Normal"/>
    <w:rsid w:val="008A3C93"/>
    <w:pPr>
      <w:spacing w:line="240" w:lineRule="exact"/>
      <w:ind w:left="216" w:hanging="216"/>
    </w:pPr>
  </w:style>
  <w:style w:type="paragraph" w:customStyle="1" w:styleId="RH-SglSpHead">
    <w:name w:val="RH-Sgl Sp Head"/>
    <w:basedOn w:val="Heading1"/>
    <w:next w:val="RL-FlLftSgl"/>
    <w:rsid w:val="008A3C93"/>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8A3C93"/>
    <w:pPr>
      <w:tabs>
        <w:tab w:val="clear" w:pos="1152"/>
      </w:tabs>
      <w:spacing w:after="0" w:line="240" w:lineRule="atLeast"/>
      <w:ind w:left="0" w:firstLine="0"/>
    </w:pPr>
    <w:rPr>
      <w:sz w:val="24"/>
    </w:rPr>
  </w:style>
  <w:style w:type="paragraph" w:customStyle="1" w:styleId="SU-FlLftUndln">
    <w:name w:val="SU-Fl Lft Undln"/>
    <w:basedOn w:val="Normal"/>
    <w:rsid w:val="008A3C93"/>
    <w:pPr>
      <w:keepNext/>
      <w:spacing w:line="240" w:lineRule="exact"/>
    </w:pPr>
    <w:rPr>
      <w:u w:val="single"/>
    </w:rPr>
  </w:style>
  <w:style w:type="paragraph" w:customStyle="1" w:styleId="Header-1">
    <w:name w:val="Header-1"/>
    <w:basedOn w:val="Heading1"/>
    <w:rsid w:val="008A3C93"/>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8A3C93"/>
    <w:pPr>
      <w:tabs>
        <w:tab w:val="clear" w:pos="1152"/>
      </w:tabs>
      <w:spacing w:after="0"/>
      <w:ind w:left="0" w:firstLine="0"/>
      <w:jc w:val="right"/>
    </w:pPr>
    <w:rPr>
      <w:sz w:val="40"/>
    </w:rPr>
  </w:style>
  <w:style w:type="character" w:styleId="PageNumber">
    <w:name w:val="page number"/>
    <w:basedOn w:val="DefaultParagraphFont"/>
    <w:rsid w:val="008A3C93"/>
  </w:style>
  <w:style w:type="paragraph" w:customStyle="1" w:styleId="R0-FLLftSglBoldItalic">
    <w:name w:val="R0-FL Lft Sgl Bold Italic"/>
    <w:basedOn w:val="Heading1"/>
    <w:rsid w:val="008A3C93"/>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A3C93"/>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A3C93"/>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8A3C93"/>
    <w:rPr>
      <w:rFonts w:ascii="Franklin Gothic Medium" w:hAnsi="Franklin Gothic Medium"/>
      <w:sz w:val="18"/>
    </w:rPr>
  </w:style>
  <w:style w:type="paragraph" w:customStyle="1" w:styleId="TH-TableHeading">
    <w:name w:val="TH-Table Heading"/>
    <w:basedOn w:val="Heading1"/>
    <w:rsid w:val="008A3C93"/>
    <w:pPr>
      <w:spacing w:after="0" w:line="240" w:lineRule="atLeast"/>
      <w:ind w:left="0" w:firstLine="0"/>
      <w:jc w:val="center"/>
    </w:pPr>
    <w:rPr>
      <w:color w:val="auto"/>
      <w:sz w:val="20"/>
    </w:rPr>
  </w:style>
  <w:style w:type="paragraph" w:styleId="TOC6">
    <w:name w:val="toc 6"/>
    <w:rsid w:val="008A3C93"/>
    <w:pPr>
      <w:tabs>
        <w:tab w:val="right" w:leader="dot" w:pos="8208"/>
        <w:tab w:val="left" w:pos="8640"/>
      </w:tabs>
      <w:ind w:left="288"/>
    </w:pPr>
    <w:rPr>
      <w:rFonts w:ascii="Garamond" w:hAnsi="Garamond"/>
      <w:sz w:val="24"/>
      <w:szCs w:val="22"/>
    </w:rPr>
  </w:style>
  <w:style w:type="paragraph" w:styleId="TOC7">
    <w:name w:val="toc 7"/>
    <w:rsid w:val="008A3C93"/>
    <w:pPr>
      <w:tabs>
        <w:tab w:val="right" w:leader="dot" w:pos="8208"/>
        <w:tab w:val="left" w:pos="8640"/>
      </w:tabs>
      <w:ind w:left="1440"/>
    </w:pPr>
    <w:rPr>
      <w:rFonts w:ascii="Garamond" w:hAnsi="Garamond"/>
      <w:sz w:val="24"/>
      <w:szCs w:val="22"/>
    </w:rPr>
  </w:style>
  <w:style w:type="paragraph" w:styleId="TOC8">
    <w:name w:val="toc 8"/>
    <w:rsid w:val="008A3C93"/>
    <w:pPr>
      <w:tabs>
        <w:tab w:val="right" w:leader="dot" w:pos="8208"/>
        <w:tab w:val="left" w:pos="8640"/>
      </w:tabs>
      <w:ind w:left="2160"/>
    </w:pPr>
    <w:rPr>
      <w:rFonts w:ascii="Garamond" w:hAnsi="Garamond"/>
      <w:sz w:val="24"/>
      <w:szCs w:val="22"/>
    </w:rPr>
  </w:style>
  <w:style w:type="paragraph" w:styleId="TOC9">
    <w:name w:val="toc 9"/>
    <w:rsid w:val="008A3C93"/>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A3C93"/>
    <w:rPr>
      <w:rFonts w:ascii="Franklin Gothic Medium" w:hAnsi="Franklin Gothic Medium"/>
      <w:sz w:val="20"/>
    </w:rPr>
  </w:style>
  <w:style w:type="paragraph" w:styleId="ListParagraph">
    <w:name w:val="List Paragraph"/>
    <w:basedOn w:val="Normal"/>
    <w:uiPriority w:val="34"/>
    <w:qFormat/>
    <w:rsid w:val="008A3C93"/>
  </w:style>
  <w:style w:type="character" w:customStyle="1" w:styleId="Heading6Char">
    <w:name w:val="Heading 6 Char"/>
    <w:link w:val="Heading6"/>
    <w:rsid w:val="008A3C93"/>
    <w:rPr>
      <w:rFonts w:ascii="Calibri" w:hAnsi="Calibri"/>
      <w:b/>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uiPriority w:val="99"/>
    <w:rsid w:val="008A3C93"/>
    <w:pPr>
      <w:spacing w:after="120"/>
      <w:ind w:left="360"/>
    </w:pPr>
    <w:rPr>
      <w:rFonts w:ascii="Calibri" w:hAnsi="Calibri"/>
      <w:sz w:val="16"/>
      <w:szCs w:val="16"/>
    </w:rPr>
  </w:style>
  <w:style w:type="character" w:customStyle="1" w:styleId="BodyTextIndent3Char">
    <w:name w:val="Body Text Indent 3 Char"/>
    <w:link w:val="BodyTextIndent3"/>
    <w:uiPriority w:val="99"/>
    <w:rsid w:val="008A3C93"/>
    <w:rPr>
      <w:rFonts w:ascii="Calibri" w:hAnsi="Calibri"/>
      <w:sz w:val="16"/>
      <w:szCs w:val="16"/>
    </w:rPr>
  </w:style>
  <w:style w:type="table" w:styleId="TableGrid">
    <w:name w:val="Table Grid"/>
    <w:basedOn w:val="TableNormal"/>
    <w:uiPriority w:val="99"/>
    <w:rsid w:val="008A3C93"/>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
    <w:name w:val="Footnote Text Char"/>
    <w:aliases w:val="F1 Char"/>
    <w:link w:val="FootnoteText"/>
    <w:uiPriority w:val="99"/>
    <w:rsid w:val="008A3C93"/>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8A3C93"/>
    <w:pPr>
      <w:spacing w:before="100" w:beforeAutospacing="1" w:after="100" w:afterAutospacing="1" w:line="240" w:lineRule="auto"/>
    </w:pPr>
    <w:rPr>
      <w:rFonts w:ascii="Verdana" w:hAnsi="Verdana"/>
      <w:color w:val="000000"/>
      <w:sz w:val="6"/>
      <w:szCs w:val="6"/>
    </w:rPr>
  </w:style>
  <w:style w:type="paragraph" w:styleId="BalloonText">
    <w:name w:val="Balloon Text"/>
    <w:basedOn w:val="Normal"/>
    <w:link w:val="BalloonTextChar"/>
    <w:uiPriority w:val="99"/>
    <w:semiHidden/>
    <w:rsid w:val="008A3C93"/>
    <w:pPr>
      <w:spacing w:line="240" w:lineRule="auto"/>
    </w:pPr>
    <w:rPr>
      <w:rFonts w:ascii="Tahoma" w:hAnsi="Tahoma"/>
      <w:sz w:val="16"/>
      <w:szCs w:val="16"/>
    </w:rPr>
  </w:style>
  <w:style w:type="character" w:customStyle="1" w:styleId="BalloonTextChar">
    <w:name w:val="Balloon Text Char"/>
    <w:link w:val="BalloonText"/>
    <w:uiPriority w:val="99"/>
    <w:semiHidden/>
    <w:rsid w:val="008A3C93"/>
    <w:rPr>
      <w:rFonts w:ascii="Tahoma" w:hAnsi="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link w:val="Heading1"/>
    <w:rsid w:val="008A3C93"/>
    <w:rPr>
      <w:rFonts w:ascii="Franklin Gothic Medium" w:hAnsi="Franklin Gothic Medium"/>
      <w:b/>
      <w:color w:val="324162"/>
      <w:sz w:val="32"/>
      <w:szCs w:val="32"/>
    </w:rPr>
  </w:style>
  <w:style w:type="character" w:styleId="CommentReference">
    <w:name w:val="annotation reference"/>
    <w:basedOn w:val="DefaultParagraphFont"/>
    <w:uiPriority w:val="99"/>
    <w:semiHidden/>
    <w:rsid w:val="008A3C93"/>
    <w:rPr>
      <w:rFonts w:cs="Times New Roman"/>
      <w:sz w:val="16"/>
      <w:szCs w:val="16"/>
    </w:rPr>
  </w:style>
  <w:style w:type="paragraph" w:styleId="CommentText">
    <w:name w:val="annotation text"/>
    <w:basedOn w:val="Normal"/>
    <w:link w:val="CommentTextChar"/>
    <w:uiPriority w:val="99"/>
    <w:rsid w:val="008A3C93"/>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8A3C93"/>
  </w:style>
  <w:style w:type="paragraph" w:styleId="CommentSubject">
    <w:name w:val="annotation subject"/>
    <w:basedOn w:val="CommentText"/>
    <w:next w:val="CommentText"/>
    <w:link w:val="CommentSubjectChar"/>
    <w:uiPriority w:val="99"/>
    <w:semiHidden/>
    <w:rsid w:val="008A3C93"/>
    <w:rPr>
      <w:rFonts w:ascii="Garamond" w:hAnsi="Garamond"/>
      <w:b/>
      <w:bCs/>
    </w:rPr>
  </w:style>
  <w:style w:type="character" w:customStyle="1" w:styleId="CommentSubjectChar">
    <w:name w:val="Comment Subject Char"/>
    <w:link w:val="CommentSubject"/>
    <w:uiPriority w:val="99"/>
    <w:semiHidden/>
    <w:rsid w:val="008A3C93"/>
    <w:rPr>
      <w:rFonts w:ascii="Garamond" w:hAnsi="Garamond"/>
      <w:b/>
      <w:bCs/>
    </w:rPr>
  </w:style>
  <w:style w:type="paragraph" w:styleId="BodyTextIndent">
    <w:name w:val="Body Text Indent"/>
    <w:basedOn w:val="Normal"/>
    <w:link w:val="BodyTextIndentChar"/>
    <w:uiPriority w:val="99"/>
    <w:rsid w:val="008A3C93"/>
    <w:pPr>
      <w:spacing w:after="120"/>
      <w:ind w:left="360"/>
    </w:pPr>
  </w:style>
  <w:style w:type="character" w:customStyle="1" w:styleId="BodyTextIndentChar">
    <w:name w:val="Body Text Indent Char"/>
    <w:basedOn w:val="DefaultParagraphFont"/>
    <w:link w:val="BodyTextIndent"/>
    <w:uiPriority w:val="99"/>
    <w:rsid w:val="008A3C93"/>
    <w:rPr>
      <w:rFonts w:ascii="Garamond" w:hAnsi="Garamond"/>
      <w:sz w:val="24"/>
    </w:rPr>
  </w:style>
  <w:style w:type="character" w:styleId="Hyperlink">
    <w:name w:val="Hyperlink"/>
    <w:basedOn w:val="DefaultParagraphFont"/>
    <w:uiPriority w:val="99"/>
    <w:rsid w:val="008A3C93"/>
    <w:rPr>
      <w:rFonts w:cs="Times New Roman"/>
      <w:color w:val="000000"/>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8A3C93"/>
    <w:pPr>
      <w:spacing w:after="120"/>
    </w:pPr>
  </w:style>
  <w:style w:type="character" w:customStyle="1" w:styleId="BodyTextChar">
    <w:name w:val="Body Text Char"/>
    <w:link w:val="BodyText"/>
    <w:uiPriority w:val="99"/>
    <w:rsid w:val="008A3C93"/>
    <w:rPr>
      <w:rFonts w:ascii="Garamond" w:hAnsi="Garamond"/>
      <w:sz w:val="24"/>
    </w:rPr>
  </w:style>
  <w:style w:type="character" w:customStyle="1" w:styleId="HeaderChar">
    <w:name w:val="Header Char"/>
    <w:link w:val="Header"/>
    <w:rsid w:val="008A3C93"/>
    <w:rPr>
      <w:rFonts w:ascii="Garamond" w:hAnsi="Garamond"/>
      <w:sz w:val="16"/>
    </w:rPr>
  </w:style>
  <w:style w:type="character" w:customStyle="1" w:styleId="FooterChar">
    <w:name w:val="Footer Char"/>
    <w:link w:val="Footer"/>
    <w:rsid w:val="008A3C93"/>
    <w:rPr>
      <w:rFonts w:ascii="Garamond" w:hAnsi="Garamond"/>
      <w:sz w:val="24"/>
    </w:rPr>
  </w:style>
  <w:style w:type="character" w:customStyle="1" w:styleId="Heading4Char">
    <w:name w:val="Heading 4 Char"/>
    <w:aliases w:val="H4 Sec.Heading Char"/>
    <w:link w:val="Heading4"/>
    <w:rsid w:val="008A3C93"/>
    <w:rPr>
      <w:rFonts w:ascii="Franklin Gothic Medium" w:hAnsi="Franklin Gothic Medium"/>
      <w:b/>
      <w:i/>
      <w:sz w:val="24"/>
      <w:szCs w:val="32"/>
    </w:rPr>
  </w:style>
  <w:style w:type="character" w:customStyle="1" w:styleId="Heading2Char">
    <w:name w:val="Heading 2 Char"/>
    <w:aliases w:val="H2-Sec. Head Char"/>
    <w:link w:val="Heading2"/>
    <w:rsid w:val="008A3C93"/>
    <w:rPr>
      <w:rFonts w:ascii="Franklin Gothic Medium" w:hAnsi="Franklin Gothic Medium"/>
      <w:b/>
      <w:color w:val="324162"/>
      <w:sz w:val="28"/>
      <w:szCs w:val="32"/>
    </w:rPr>
  </w:style>
  <w:style w:type="character" w:customStyle="1" w:styleId="Heading3Char">
    <w:name w:val="Heading 3 Char"/>
    <w:aliases w:val="H3-Sec. Head Char"/>
    <w:link w:val="Heading3"/>
    <w:rsid w:val="008A3C93"/>
    <w:rPr>
      <w:rFonts w:ascii="Franklin Gothic Medium" w:hAnsi="Franklin Gothic Medium"/>
      <w:b/>
      <w:color w:val="324162"/>
      <w:sz w:val="28"/>
      <w:szCs w:val="32"/>
    </w:rPr>
  </w:style>
  <w:style w:type="character" w:customStyle="1" w:styleId="Heading5Char">
    <w:name w:val="Heading 5 Char"/>
    <w:link w:val="Heading5"/>
    <w:rsid w:val="008A3C93"/>
    <w:rPr>
      <w:rFonts w:ascii="Garamond" w:hAnsi="Garamond"/>
      <w:sz w:val="24"/>
    </w:rPr>
  </w:style>
  <w:style w:type="character" w:customStyle="1" w:styleId="Heading7Char">
    <w:name w:val="Heading 7 Char"/>
    <w:link w:val="Heading7"/>
    <w:rsid w:val="008A3C93"/>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rsid w:val="008A3C93"/>
    <w:rPr>
      <w:rFonts w:cs="Times New Roman"/>
      <w:color w:val="000000"/>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8A3C93"/>
    <w:rPr>
      <w:rFonts w:cs="Times New Roman"/>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link w:val="NoSpacingChar"/>
    <w:uiPriority w:val="1"/>
    <w:qFormat/>
    <w:rsid w:val="008A3C93"/>
    <w:pPr>
      <w:spacing w:line="360" w:lineRule="atLeast"/>
      <w:jc w:val="center"/>
    </w:pPr>
    <w:rPr>
      <w:rFonts w:ascii="Calibri" w:hAnsi="Calibri"/>
      <w:b/>
      <w:sz w:val="24"/>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rsid w:val="008A3C93"/>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8A3C93"/>
  </w:style>
  <w:style w:type="character" w:customStyle="1" w:styleId="NormalChar">
    <w:name w:val="Normal Char"/>
    <w:link w:val="Normal1"/>
    <w:uiPriority w:val="99"/>
    <w:rsid w:val="008A3C93"/>
    <w:rPr>
      <w:rFonts w:ascii="Garamond" w:hAnsi="Garamond"/>
      <w:sz w:val="24"/>
    </w:rPr>
  </w:style>
  <w:style w:type="paragraph" w:customStyle="1" w:styleId="Default">
    <w:name w:val="Default"/>
    <w:uiPriority w:val="99"/>
    <w:rsid w:val="008A3C93"/>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8A3C93"/>
    <w:pPr>
      <w:keepNext/>
      <w:numPr>
        <w:ilvl w:val="1"/>
        <w:numId w:val="13"/>
      </w:numPr>
      <w:spacing w:before="360" w:after="240"/>
      <w:jc w:val="center"/>
    </w:pPr>
    <w:rPr>
      <w:b/>
      <w:color w:val="auto"/>
    </w:rPr>
  </w:style>
  <w:style w:type="character" w:customStyle="1" w:styleId="NoSpacingChar">
    <w:name w:val="No Spacing Char"/>
    <w:basedOn w:val="DefaultParagraphFont"/>
    <w:link w:val="NoSpacing"/>
    <w:uiPriority w:val="1"/>
    <w:rsid w:val="00953016"/>
    <w:rPr>
      <w:rFonts w:ascii="Calibri" w:hAnsi="Calibri"/>
      <w:b/>
      <w:sz w:val="24"/>
    </w:rPr>
  </w:style>
  <w:style w:type="character" w:styleId="FollowedHyperlink">
    <w:name w:val="FollowedHyperlink"/>
    <w:basedOn w:val="DefaultParagraphFont"/>
    <w:uiPriority w:val="99"/>
    <w:semiHidden/>
    <w:unhideWhenUsed/>
    <w:rsid w:val="005F02D7"/>
    <w:rPr>
      <w:color w:val="800080" w:themeColor="followedHyperlink"/>
      <w:u w:val="single"/>
    </w:rPr>
  </w:style>
  <w:style w:type="character" w:customStyle="1" w:styleId="Heading8Char">
    <w:name w:val="Heading 8 Char"/>
    <w:link w:val="Heading8"/>
    <w:uiPriority w:val="99"/>
    <w:rsid w:val="008A3C93"/>
    <w:rPr>
      <w:i/>
      <w:iCs/>
      <w:sz w:val="24"/>
      <w:szCs w:val="24"/>
    </w:rPr>
  </w:style>
  <w:style w:type="character" w:customStyle="1" w:styleId="Heading9Char">
    <w:name w:val="Heading 9 Char"/>
    <w:link w:val="Heading9"/>
    <w:uiPriority w:val="99"/>
    <w:rsid w:val="008A3C93"/>
    <w:rPr>
      <w:rFonts w:ascii="Arial" w:hAnsi="Arial"/>
      <w:sz w:val="24"/>
      <w:szCs w:val="24"/>
    </w:rPr>
  </w:style>
  <w:style w:type="paragraph" w:customStyle="1" w:styleId="ExhibitHead">
    <w:name w:val="Exhibit Head"/>
    <w:basedOn w:val="Normal"/>
    <w:uiPriority w:val="99"/>
    <w:rsid w:val="008A3C93"/>
    <w:pPr>
      <w:spacing w:after="120" w:line="240" w:lineRule="auto"/>
      <w:jc w:val="center"/>
    </w:pPr>
    <w:rPr>
      <w:rFonts w:ascii="Arial" w:hAnsi="Arial"/>
      <w:b/>
      <w:bCs/>
      <w:sz w:val="20"/>
    </w:rPr>
  </w:style>
  <w:style w:type="paragraph" w:customStyle="1" w:styleId="BodyText1">
    <w:name w:val="Body Text1"/>
    <w:link w:val="BodytextChar0"/>
    <w:uiPriority w:val="99"/>
    <w:rsid w:val="008A3C93"/>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8A3C93"/>
    <w:rPr>
      <w:sz w:val="24"/>
      <w:szCs w:val="24"/>
    </w:rPr>
  </w:style>
  <w:style w:type="paragraph" w:customStyle="1" w:styleId="TableText">
    <w:name w:val="Table Text"/>
    <w:basedOn w:val="Normal"/>
    <w:uiPriority w:val="99"/>
    <w:rsid w:val="008A3C93"/>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8A3C93"/>
    <w:pPr>
      <w:jc w:val="center"/>
    </w:pPr>
    <w:rPr>
      <w:b/>
      <w:bCs/>
    </w:rPr>
  </w:style>
  <w:style w:type="paragraph" w:customStyle="1" w:styleId="AbtHeadC">
    <w:name w:val="AbtHead C"/>
    <w:basedOn w:val="Normal"/>
    <w:next w:val="BodyText"/>
    <w:link w:val="AbtHeadCChar"/>
    <w:uiPriority w:val="99"/>
    <w:rsid w:val="008A3C93"/>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CommentTextChar2">
    <w:name w:val="Comment Text Char2"/>
    <w:uiPriority w:val="99"/>
    <w:locked/>
    <w:rsid w:val="008A3C93"/>
    <w:rPr>
      <w:rFonts w:cs="Times New Roman"/>
    </w:rPr>
  </w:style>
  <w:style w:type="paragraph" w:customStyle="1" w:styleId="ExhibitColumnHeads">
    <w:name w:val="Exhibit Column Heads"/>
    <w:basedOn w:val="BodyText"/>
    <w:uiPriority w:val="99"/>
    <w:rsid w:val="008A3C93"/>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8A3C93"/>
    <w:pPr>
      <w:spacing w:line="240" w:lineRule="auto"/>
    </w:pPr>
    <w:rPr>
      <w:rFonts w:ascii="Arial Narrow" w:hAnsi="Arial Narrow"/>
      <w:sz w:val="18"/>
    </w:rPr>
  </w:style>
  <w:style w:type="paragraph" w:customStyle="1" w:styleId="ExhibitTitle">
    <w:name w:val="Exhibit Title"/>
    <w:basedOn w:val="Default"/>
    <w:next w:val="Default"/>
    <w:uiPriority w:val="99"/>
    <w:rsid w:val="008A3C93"/>
    <w:rPr>
      <w:color w:val="auto"/>
    </w:rPr>
  </w:style>
  <w:style w:type="paragraph" w:styleId="Caption">
    <w:name w:val="caption"/>
    <w:basedOn w:val="Normal"/>
    <w:next w:val="Normal"/>
    <w:uiPriority w:val="99"/>
    <w:qFormat/>
    <w:rsid w:val="008A3C93"/>
    <w:rPr>
      <w:b/>
      <w:bCs/>
      <w:sz w:val="20"/>
    </w:rPr>
  </w:style>
  <w:style w:type="paragraph" w:customStyle="1" w:styleId="TOCTitle">
    <w:name w:val="TOC Title"/>
    <w:basedOn w:val="Default"/>
    <w:next w:val="Default"/>
    <w:uiPriority w:val="99"/>
    <w:rsid w:val="008A3C93"/>
    <w:rPr>
      <w:color w:val="auto"/>
    </w:rPr>
  </w:style>
  <w:style w:type="paragraph" w:customStyle="1" w:styleId="BodyTextItalics">
    <w:name w:val="Body Text Italics"/>
    <w:basedOn w:val="Default"/>
    <w:next w:val="Default"/>
    <w:uiPriority w:val="99"/>
    <w:rsid w:val="008A3C93"/>
    <w:rPr>
      <w:color w:val="auto"/>
    </w:rPr>
  </w:style>
  <w:style w:type="paragraph" w:customStyle="1" w:styleId="HeadingUnderline">
    <w:name w:val="Heading Underline"/>
    <w:basedOn w:val="Default"/>
    <w:next w:val="Default"/>
    <w:uiPriority w:val="99"/>
    <w:rsid w:val="008A3C93"/>
    <w:rPr>
      <w:color w:val="auto"/>
    </w:rPr>
  </w:style>
  <w:style w:type="paragraph" w:customStyle="1" w:styleId="BodyText0">
    <w:name w:val="BodyText"/>
    <w:basedOn w:val="Default"/>
    <w:next w:val="Default"/>
    <w:link w:val="BodyTextCharChar"/>
    <w:uiPriority w:val="99"/>
    <w:rsid w:val="008A3C93"/>
    <w:rPr>
      <w:color w:val="auto"/>
    </w:rPr>
  </w:style>
  <w:style w:type="character" w:customStyle="1" w:styleId="BodyTextCharChar">
    <w:name w:val="BodyText Char Char"/>
    <w:link w:val="BodyText0"/>
    <w:uiPriority w:val="99"/>
    <w:locked/>
    <w:rsid w:val="008A3C93"/>
    <w:rPr>
      <w:rFonts w:eastAsia="Calibri"/>
      <w:sz w:val="24"/>
      <w:szCs w:val="24"/>
      <w:lang w:bidi="he-IL"/>
    </w:rPr>
  </w:style>
  <w:style w:type="paragraph" w:customStyle="1" w:styleId="BodyTextIndent1">
    <w:name w:val="Body Text Indent1"/>
    <w:basedOn w:val="Default"/>
    <w:next w:val="Default"/>
    <w:uiPriority w:val="99"/>
    <w:rsid w:val="008A3C93"/>
    <w:rPr>
      <w:color w:val="auto"/>
    </w:rPr>
  </w:style>
  <w:style w:type="paragraph" w:customStyle="1" w:styleId="Bullet">
    <w:name w:val="Bullet"/>
    <w:basedOn w:val="Default"/>
    <w:next w:val="Default"/>
    <w:link w:val="BulletChar"/>
    <w:uiPriority w:val="99"/>
    <w:rsid w:val="008A3C93"/>
    <w:rPr>
      <w:color w:val="auto"/>
    </w:rPr>
  </w:style>
  <w:style w:type="character" w:customStyle="1" w:styleId="BulletChar">
    <w:name w:val="Bullet Char"/>
    <w:link w:val="Bullet"/>
    <w:uiPriority w:val="99"/>
    <w:locked/>
    <w:rsid w:val="008A3C93"/>
    <w:rPr>
      <w:rFonts w:eastAsia="Calibri"/>
      <w:sz w:val="24"/>
      <w:szCs w:val="24"/>
      <w:lang w:bidi="he-IL"/>
    </w:rPr>
  </w:style>
  <w:style w:type="paragraph" w:customStyle="1" w:styleId="ExhibitColumnHeadLeft">
    <w:name w:val="Exhibit Column Head Left"/>
    <w:basedOn w:val="Default"/>
    <w:next w:val="Default"/>
    <w:uiPriority w:val="99"/>
    <w:rsid w:val="008A3C93"/>
    <w:rPr>
      <w:color w:val="auto"/>
    </w:rPr>
  </w:style>
  <w:style w:type="paragraph" w:customStyle="1" w:styleId="ExhibitColumnHead">
    <w:name w:val="Exhibit Column Head"/>
    <w:basedOn w:val="Default"/>
    <w:next w:val="Default"/>
    <w:uiPriority w:val="99"/>
    <w:rsid w:val="008A3C93"/>
    <w:rPr>
      <w:color w:val="auto"/>
    </w:rPr>
  </w:style>
  <w:style w:type="paragraph" w:customStyle="1" w:styleId="ExhibitInfo">
    <w:name w:val="Exhibit Info"/>
    <w:basedOn w:val="Default"/>
    <w:next w:val="Default"/>
    <w:uiPriority w:val="99"/>
    <w:rsid w:val="008A3C93"/>
    <w:rPr>
      <w:color w:val="auto"/>
    </w:rPr>
  </w:style>
  <w:style w:type="paragraph" w:customStyle="1" w:styleId="ExhibitInfoCentered">
    <w:name w:val="Exhibit Info Centered"/>
    <w:basedOn w:val="Default"/>
    <w:next w:val="Default"/>
    <w:uiPriority w:val="99"/>
    <w:rsid w:val="008A3C93"/>
    <w:rPr>
      <w:color w:val="auto"/>
    </w:rPr>
  </w:style>
  <w:style w:type="paragraph" w:customStyle="1" w:styleId="ContactInfo">
    <w:name w:val="Contact Info"/>
    <w:basedOn w:val="Default"/>
    <w:next w:val="Default"/>
    <w:uiPriority w:val="99"/>
    <w:rsid w:val="008A3C93"/>
    <w:rPr>
      <w:color w:val="auto"/>
    </w:rPr>
  </w:style>
  <w:style w:type="paragraph" w:customStyle="1" w:styleId="ContactInfoLAST">
    <w:name w:val="Contact Info LAST"/>
    <w:basedOn w:val="Default"/>
    <w:next w:val="Default"/>
    <w:uiPriority w:val="99"/>
    <w:rsid w:val="008A3C93"/>
    <w:rPr>
      <w:color w:val="auto"/>
    </w:rPr>
  </w:style>
  <w:style w:type="paragraph" w:customStyle="1" w:styleId="ConfPled">
    <w:name w:val="Conf Pled"/>
    <w:basedOn w:val="Default"/>
    <w:next w:val="Default"/>
    <w:uiPriority w:val="99"/>
    <w:rsid w:val="008A3C93"/>
    <w:rPr>
      <w:rFonts w:ascii="Arial" w:hAnsi="Arial" w:cs="Arial"/>
      <w:color w:val="auto"/>
    </w:rPr>
  </w:style>
  <w:style w:type="paragraph" w:customStyle="1" w:styleId="ConfPledBodyText">
    <w:name w:val="Conf Pled Body Text"/>
    <w:basedOn w:val="Default"/>
    <w:next w:val="Default"/>
    <w:uiPriority w:val="99"/>
    <w:rsid w:val="008A3C93"/>
    <w:rPr>
      <w:rFonts w:ascii="Arial" w:hAnsi="Arial" w:cs="Arial"/>
      <w:color w:val="auto"/>
    </w:rPr>
  </w:style>
  <w:style w:type="paragraph" w:customStyle="1" w:styleId="bullet0">
    <w:name w:val="bullet"/>
    <w:basedOn w:val="Default"/>
    <w:next w:val="Default"/>
    <w:uiPriority w:val="99"/>
    <w:rsid w:val="008A3C93"/>
    <w:rPr>
      <w:rFonts w:ascii="Arial" w:hAnsi="Arial" w:cs="Arial"/>
      <w:color w:val="auto"/>
    </w:rPr>
  </w:style>
  <w:style w:type="paragraph" w:customStyle="1" w:styleId="ConfPledIndent">
    <w:name w:val="Conf Pled Indent"/>
    <w:basedOn w:val="Default"/>
    <w:next w:val="Default"/>
    <w:uiPriority w:val="99"/>
    <w:rsid w:val="008A3C93"/>
    <w:rPr>
      <w:rFonts w:ascii="Arial" w:hAnsi="Arial" w:cs="Arial"/>
      <w:color w:val="auto"/>
    </w:rPr>
  </w:style>
  <w:style w:type="paragraph" w:customStyle="1" w:styleId="Sign">
    <w:name w:val="Sign"/>
    <w:basedOn w:val="Default"/>
    <w:next w:val="Default"/>
    <w:uiPriority w:val="99"/>
    <w:rsid w:val="008A3C93"/>
    <w:rPr>
      <w:rFonts w:ascii="Arial" w:hAnsi="Arial" w:cs="Arial"/>
      <w:color w:val="auto"/>
    </w:rPr>
  </w:style>
  <w:style w:type="paragraph" w:customStyle="1" w:styleId="TableColumnHeadLeft">
    <w:name w:val="Table Column Head Left"/>
    <w:basedOn w:val="Default"/>
    <w:next w:val="Default"/>
    <w:uiPriority w:val="99"/>
    <w:rsid w:val="008A3C93"/>
    <w:rPr>
      <w:color w:val="auto"/>
    </w:rPr>
  </w:style>
  <w:style w:type="paragraph" w:customStyle="1" w:styleId="TableColumnHead">
    <w:name w:val="Table Column Head"/>
    <w:basedOn w:val="Default"/>
    <w:next w:val="Default"/>
    <w:uiPriority w:val="99"/>
    <w:rsid w:val="008A3C93"/>
    <w:rPr>
      <w:color w:val="auto"/>
    </w:rPr>
  </w:style>
  <w:style w:type="paragraph" w:customStyle="1" w:styleId="TableInfo">
    <w:name w:val="Table Info"/>
    <w:basedOn w:val="Default"/>
    <w:next w:val="Default"/>
    <w:uiPriority w:val="99"/>
    <w:rsid w:val="008A3C93"/>
    <w:rPr>
      <w:color w:val="auto"/>
    </w:rPr>
  </w:style>
  <w:style w:type="paragraph" w:customStyle="1" w:styleId="TableInfoCentered">
    <w:name w:val="Table Info Centered"/>
    <w:basedOn w:val="Default"/>
    <w:next w:val="Default"/>
    <w:uiPriority w:val="99"/>
    <w:rsid w:val="008A3C93"/>
    <w:rPr>
      <w:color w:val="auto"/>
    </w:rPr>
  </w:style>
  <w:style w:type="paragraph" w:customStyle="1" w:styleId="Footnote">
    <w:name w:val="Footnote"/>
    <w:basedOn w:val="Normal"/>
    <w:link w:val="FootnoteChar"/>
    <w:uiPriority w:val="99"/>
    <w:rsid w:val="008A3C93"/>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8A3C93"/>
    <w:rPr>
      <w:rFonts w:ascii="Garamond" w:hAnsi="Garamond"/>
      <w:szCs w:val="16"/>
    </w:rPr>
  </w:style>
  <w:style w:type="paragraph" w:customStyle="1" w:styleId="Bulletsingle">
    <w:name w:val="Bullet single"/>
    <w:basedOn w:val="Normal"/>
    <w:link w:val="BulletsingleChar"/>
    <w:uiPriority w:val="99"/>
    <w:rsid w:val="008A3C93"/>
    <w:pPr>
      <w:numPr>
        <w:numId w:val="12"/>
      </w:numPr>
      <w:spacing w:line="240" w:lineRule="auto"/>
      <w:jc w:val="both"/>
    </w:pPr>
  </w:style>
  <w:style w:type="character" w:customStyle="1" w:styleId="BulletsingleChar">
    <w:name w:val="Bullet single Char"/>
    <w:link w:val="Bulletsingle"/>
    <w:uiPriority w:val="99"/>
    <w:locked/>
    <w:rsid w:val="008A3C93"/>
    <w:rPr>
      <w:rFonts w:ascii="Garamond" w:hAnsi="Garamond"/>
      <w:sz w:val="24"/>
    </w:rPr>
  </w:style>
  <w:style w:type="paragraph" w:customStyle="1" w:styleId="Heading4NEW">
    <w:name w:val="Heading 4 NEW"/>
    <w:basedOn w:val="Normal"/>
    <w:uiPriority w:val="99"/>
    <w:rsid w:val="008A3C93"/>
    <w:pPr>
      <w:spacing w:after="240" w:line="240" w:lineRule="auto"/>
    </w:pPr>
    <w:rPr>
      <w:b/>
      <w:bCs/>
      <w:i/>
      <w:iCs/>
    </w:rPr>
  </w:style>
  <w:style w:type="character" w:customStyle="1" w:styleId="EndnoteTextChar">
    <w:name w:val="Endnote Text Char"/>
    <w:link w:val="EndnoteText"/>
    <w:uiPriority w:val="99"/>
    <w:semiHidden/>
    <w:rsid w:val="008A3C93"/>
  </w:style>
  <w:style w:type="paragraph" w:styleId="EndnoteText">
    <w:name w:val="endnote text"/>
    <w:basedOn w:val="Normal"/>
    <w:link w:val="EndnoteTextChar"/>
    <w:uiPriority w:val="99"/>
    <w:semiHidden/>
    <w:rsid w:val="008A3C93"/>
    <w:pPr>
      <w:spacing w:line="240" w:lineRule="auto"/>
    </w:pPr>
    <w:rPr>
      <w:rFonts w:ascii="Times New Roman" w:hAnsi="Times New Roman"/>
      <w:sz w:val="20"/>
    </w:rPr>
  </w:style>
  <w:style w:type="character" w:customStyle="1" w:styleId="EndnoteTextChar1">
    <w:name w:val="Endnote Text Char1"/>
    <w:uiPriority w:val="99"/>
    <w:rsid w:val="008A3C93"/>
    <w:rPr>
      <w:rFonts w:ascii="Times New Roman" w:hAnsi="Times New Roman" w:cs="Times New Roman"/>
      <w:sz w:val="20"/>
      <w:szCs w:val="20"/>
    </w:rPr>
  </w:style>
  <w:style w:type="character" w:customStyle="1" w:styleId="CommentTextChar1">
    <w:name w:val="Comment Text Char1"/>
    <w:uiPriority w:val="99"/>
    <w:semiHidden/>
    <w:rsid w:val="008A3C93"/>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8A3C93"/>
    <w:rPr>
      <w:rFonts w:cs="Times New Roman"/>
    </w:rPr>
  </w:style>
  <w:style w:type="paragraph" w:customStyle="1" w:styleId="AbtHeadA">
    <w:name w:val="AbtHead A"/>
    <w:basedOn w:val="Normal"/>
    <w:next w:val="BodyText"/>
    <w:uiPriority w:val="99"/>
    <w:rsid w:val="008A3C93"/>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8A3C93"/>
    <w:pPr>
      <w:spacing w:after="120"/>
      <w:ind w:left="360"/>
    </w:pPr>
    <w:rPr>
      <w:szCs w:val="24"/>
    </w:rPr>
  </w:style>
  <w:style w:type="character" w:customStyle="1" w:styleId="BodyText2Char">
    <w:name w:val="Body Text 2 Char"/>
    <w:uiPriority w:val="99"/>
    <w:semiHidden/>
    <w:rsid w:val="008A3C93"/>
    <w:rPr>
      <w:rFonts w:ascii="Garamond" w:hAnsi="Garamond" w:cs="Garamond"/>
      <w:sz w:val="24"/>
      <w:szCs w:val="24"/>
    </w:rPr>
  </w:style>
  <w:style w:type="character" w:customStyle="1" w:styleId="BodyText2Char1">
    <w:name w:val="Body Text 2 Char1"/>
    <w:link w:val="BodyText2"/>
    <w:uiPriority w:val="99"/>
    <w:locked/>
    <w:rsid w:val="008A3C93"/>
    <w:rPr>
      <w:rFonts w:ascii="Garamond" w:hAnsi="Garamond"/>
      <w:sz w:val="24"/>
      <w:szCs w:val="24"/>
    </w:rPr>
  </w:style>
  <w:style w:type="paragraph" w:styleId="Title">
    <w:name w:val="Title"/>
    <w:basedOn w:val="Normal"/>
    <w:next w:val="Normal"/>
    <w:link w:val="TitleChar"/>
    <w:uiPriority w:val="99"/>
    <w:qFormat/>
    <w:rsid w:val="008A3C93"/>
    <w:pPr>
      <w:spacing w:before="240" w:after="60"/>
      <w:jc w:val="center"/>
      <w:outlineLvl w:val="0"/>
    </w:pPr>
    <w:rPr>
      <w:rFonts w:ascii="Arial" w:hAnsi="Arial"/>
      <w:b/>
      <w:bCs/>
      <w:kern w:val="28"/>
      <w:sz w:val="32"/>
      <w:szCs w:val="32"/>
    </w:rPr>
  </w:style>
  <w:style w:type="character" w:customStyle="1" w:styleId="TitleChar">
    <w:name w:val="Title Char"/>
    <w:link w:val="Title"/>
    <w:uiPriority w:val="99"/>
    <w:rsid w:val="008A3C93"/>
    <w:rPr>
      <w:rFonts w:ascii="Arial" w:hAnsi="Arial"/>
      <w:b/>
      <w:bCs/>
      <w:kern w:val="28"/>
      <w:sz w:val="32"/>
      <w:szCs w:val="32"/>
    </w:rPr>
  </w:style>
  <w:style w:type="paragraph" w:styleId="Subtitle">
    <w:name w:val="Subtitle"/>
    <w:basedOn w:val="Normal"/>
    <w:next w:val="Normal"/>
    <w:link w:val="SubtitleChar"/>
    <w:uiPriority w:val="99"/>
    <w:qFormat/>
    <w:rsid w:val="008A3C93"/>
    <w:pPr>
      <w:spacing w:after="60"/>
      <w:jc w:val="center"/>
      <w:outlineLvl w:val="1"/>
    </w:pPr>
    <w:rPr>
      <w:rFonts w:ascii="Arial" w:hAnsi="Arial"/>
      <w:sz w:val="28"/>
      <w:szCs w:val="28"/>
    </w:rPr>
  </w:style>
  <w:style w:type="character" w:customStyle="1" w:styleId="SubtitleChar">
    <w:name w:val="Subtitle Char"/>
    <w:link w:val="Subtitle"/>
    <w:uiPriority w:val="99"/>
    <w:rsid w:val="008A3C93"/>
    <w:rPr>
      <w:rFonts w:ascii="Arial" w:hAnsi="Arial"/>
      <w:sz w:val="28"/>
      <w:szCs w:val="28"/>
    </w:rPr>
  </w:style>
  <w:style w:type="paragraph" w:styleId="TOCHeading">
    <w:name w:val="TOC Heading"/>
    <w:basedOn w:val="Heading1"/>
    <w:next w:val="Normal"/>
    <w:uiPriority w:val="99"/>
    <w:qFormat/>
    <w:rsid w:val="008A3C93"/>
    <w:pPr>
      <w:keepLines/>
      <w:spacing w:before="480" w:after="0" w:line="276" w:lineRule="auto"/>
      <w:outlineLvl w:val="9"/>
    </w:pPr>
    <w:rPr>
      <w:rFonts w:ascii="Cambria" w:hAnsi="Cambria"/>
      <w:bCs/>
      <w:color w:val="365F91"/>
      <w:sz w:val="28"/>
      <w:szCs w:val="28"/>
    </w:rPr>
  </w:style>
  <w:style w:type="paragraph" w:customStyle="1" w:styleId="AbtHeadB">
    <w:name w:val="AbtHead B"/>
    <w:basedOn w:val="BodyText"/>
    <w:next w:val="BodyText"/>
    <w:uiPriority w:val="99"/>
    <w:rsid w:val="008A3C93"/>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8A3C93"/>
    <w:rPr>
      <w:rFonts w:cs="Times New Roman"/>
      <w:sz w:val="20"/>
      <w:szCs w:val="20"/>
    </w:rPr>
  </w:style>
  <w:style w:type="paragraph" w:customStyle="1" w:styleId="Table">
    <w:name w:val="Table"/>
    <w:basedOn w:val="Normal"/>
    <w:uiPriority w:val="99"/>
    <w:rsid w:val="008A3C93"/>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uiPriority w:val="99"/>
    <w:rsid w:val="008A3C93"/>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uiPriority w:val="99"/>
    <w:rsid w:val="008A3C93"/>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uiPriority w:val="99"/>
    <w:rsid w:val="008A3C93"/>
    <w:rPr>
      <w:rFonts w:ascii="Franklin Gothic Medium" w:hAnsi="Franklin Gothic Medium"/>
      <w:b/>
      <w:color w:val="003C79"/>
    </w:rPr>
  </w:style>
  <w:style w:type="paragraph" w:customStyle="1" w:styleId="ReportCover-AuthorName">
    <w:name w:val="ReportCover-AuthorName"/>
    <w:basedOn w:val="Normal"/>
    <w:uiPriority w:val="99"/>
    <w:rsid w:val="008A3C93"/>
    <w:rPr>
      <w:rFonts w:ascii="Franklin Gothic Medium" w:hAnsi="Franklin Gothic Medium"/>
      <w:color w:val="003C79"/>
      <w:sz w:val="22"/>
      <w:szCs w:val="22"/>
    </w:rPr>
  </w:style>
  <w:style w:type="paragraph" w:customStyle="1" w:styleId="ReportCover-Date">
    <w:name w:val="ReportCover-Date"/>
    <w:basedOn w:val="Normal"/>
    <w:uiPriority w:val="99"/>
    <w:rsid w:val="008A3C93"/>
    <w:pPr>
      <w:spacing w:after="840" w:line="260" w:lineRule="exact"/>
    </w:pPr>
    <w:rPr>
      <w:rFonts w:ascii="Franklin Gothic Medium" w:hAnsi="Franklin Gothic Medium"/>
      <w:b/>
      <w:color w:val="003C79"/>
    </w:rPr>
  </w:style>
  <w:style w:type="paragraph" w:customStyle="1" w:styleId="ReportCover-Prepared">
    <w:name w:val="ReportCover-Prepared"/>
    <w:basedOn w:val="Normal"/>
    <w:uiPriority w:val="99"/>
    <w:rsid w:val="008A3C93"/>
    <w:pPr>
      <w:spacing w:line="260" w:lineRule="exact"/>
    </w:pPr>
    <w:rPr>
      <w:rFonts w:ascii="Franklin Gothic Medium" w:hAnsi="Franklin Gothic Medium"/>
      <w:color w:val="003C79"/>
      <w:sz w:val="20"/>
    </w:rPr>
  </w:style>
  <w:style w:type="paragraph" w:customStyle="1" w:styleId="ReportCover-ImageBottom">
    <w:name w:val="ReportCover-ImageBottom"/>
    <w:basedOn w:val="Normal"/>
    <w:uiPriority w:val="99"/>
    <w:rsid w:val="008A3C93"/>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8A3C93"/>
    <w:pPr>
      <w:spacing w:line="100" w:lineRule="exact"/>
    </w:pPr>
  </w:style>
  <w:style w:type="paragraph" w:customStyle="1" w:styleId="EX-ExhibitTitle">
    <w:name w:val="EX-Exhibit Title"/>
    <w:basedOn w:val="TT-TableTitle"/>
    <w:uiPriority w:val="99"/>
    <w:rsid w:val="008A3C93"/>
  </w:style>
  <w:style w:type="character" w:customStyle="1" w:styleId="Heading5-SF">
    <w:name w:val="Heading5-SF"/>
    <w:rsid w:val="008A3C93"/>
    <w:rPr>
      <w:rFonts w:ascii="Arial" w:hAnsi="Arial" w:cs="Arial"/>
      <w:b/>
      <w:color w:val="0000AC"/>
    </w:rPr>
  </w:style>
  <w:style w:type="paragraph" w:customStyle="1" w:styleId="Bullets">
    <w:name w:val="Bullets"/>
    <w:basedOn w:val="BodyText"/>
    <w:link w:val="BulletsCharChar"/>
    <w:uiPriority w:val="99"/>
    <w:rsid w:val="008A3C93"/>
    <w:pPr>
      <w:numPr>
        <w:numId w:val="14"/>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8A3C93"/>
    <w:rPr>
      <w:rFonts w:eastAsia="Calibri"/>
      <w:sz w:val="22"/>
    </w:rPr>
  </w:style>
  <w:style w:type="character" w:customStyle="1" w:styleId="AbtHeadCChar">
    <w:name w:val="AbtHead C Char"/>
    <w:link w:val="AbtHeadC"/>
    <w:uiPriority w:val="99"/>
    <w:rsid w:val="008A3C93"/>
    <w:rPr>
      <w:rFonts w:ascii="Arial" w:hAnsi="Arial"/>
      <w:b/>
    </w:rPr>
  </w:style>
  <w:style w:type="character" w:customStyle="1" w:styleId="FootnoteTextChar1">
    <w:name w:val="Footnote Text Char1"/>
    <w:aliases w:val="F1 Char1"/>
    <w:basedOn w:val="DefaultParagraphFont"/>
    <w:semiHidden/>
    <w:locked/>
    <w:rsid w:val="008A3C93"/>
    <w:rPr>
      <w:rFonts w:ascii="Calibri" w:eastAsia="Calibri" w:hAnsi="Calibri"/>
    </w:rPr>
  </w:style>
  <w:style w:type="paragraph" w:customStyle="1" w:styleId="BulletsLast">
    <w:name w:val="BulletsLast"/>
    <w:basedOn w:val="Bullets"/>
    <w:uiPriority w:val="99"/>
    <w:rsid w:val="008A3C93"/>
    <w:pPr>
      <w:numPr>
        <w:numId w:val="15"/>
      </w:numPr>
      <w:tabs>
        <w:tab w:val="clear" w:pos="720"/>
        <w:tab w:val="clear" w:pos="1800"/>
        <w:tab w:val="left" w:pos="1080"/>
      </w:tabs>
      <w:spacing w:after="180"/>
    </w:pPr>
  </w:style>
  <w:style w:type="character" w:customStyle="1" w:styleId="F1CharChar">
    <w:name w:val="F1 Char Char"/>
    <w:uiPriority w:val="99"/>
    <w:locked/>
    <w:rsid w:val="008A3C93"/>
  </w:style>
  <w:style w:type="paragraph" w:styleId="DocumentMap">
    <w:name w:val="Document Map"/>
    <w:basedOn w:val="Normal"/>
    <w:link w:val="DocumentMapChar"/>
    <w:uiPriority w:val="99"/>
    <w:semiHidden/>
    <w:unhideWhenUsed/>
    <w:rsid w:val="0085335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53356"/>
    <w:rPr>
      <w:rFonts w:ascii="Tahoma" w:hAnsi="Tahoma" w:cs="Tahoma"/>
      <w:sz w:val="16"/>
      <w:szCs w:val="16"/>
    </w:rPr>
  </w:style>
  <w:style w:type="character" w:styleId="EndnoteReference">
    <w:name w:val="endnote reference"/>
    <w:basedOn w:val="DefaultParagraphFont"/>
    <w:uiPriority w:val="99"/>
    <w:semiHidden/>
    <w:unhideWhenUsed/>
    <w:rsid w:val="001C3665"/>
    <w:rPr>
      <w:vertAlign w:val="superscript"/>
    </w:rPr>
  </w:style>
  <w:style w:type="character" w:customStyle="1" w:styleId="t101">
    <w:name w:val="t101"/>
    <w:basedOn w:val="DefaultParagraphFont"/>
    <w:rsid w:val="00833518"/>
    <w:rPr>
      <w:rFonts w:ascii="Times New Roman" w:hAnsi="Times New Roman" w:cs="Times New Roman" w:hint="default"/>
      <w:color w:val="339933"/>
      <w:sz w:val="24"/>
      <w:szCs w:val="24"/>
    </w:rPr>
  </w:style>
  <w:style w:type="paragraph" w:styleId="PlainText">
    <w:name w:val="Plain Text"/>
    <w:basedOn w:val="Normal"/>
    <w:link w:val="PlainTextChar"/>
    <w:rsid w:val="007800F6"/>
    <w:pPr>
      <w:spacing w:line="240" w:lineRule="auto"/>
    </w:pPr>
    <w:rPr>
      <w:rFonts w:ascii="Courier New" w:hAnsi="Courier New" w:cs="Courier New"/>
      <w:sz w:val="20"/>
    </w:rPr>
  </w:style>
  <w:style w:type="character" w:customStyle="1" w:styleId="PlainTextChar">
    <w:name w:val="Plain Text Char"/>
    <w:basedOn w:val="DefaultParagraphFont"/>
    <w:link w:val="PlainText"/>
    <w:rsid w:val="007800F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header" w:uiPriority="0"/>
    <w:lsdException w:name="footer" w:uiPriority="0"/>
    <w:lsdException w:name="caption"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aliases w:val="Table1"/>
    <w:qFormat/>
    <w:rsid w:val="008A3C93"/>
    <w:pPr>
      <w:spacing w:line="240" w:lineRule="atLeast"/>
    </w:pPr>
    <w:rPr>
      <w:rFonts w:ascii="Garamond" w:hAnsi="Garamond"/>
      <w:sz w:val="24"/>
    </w:rPr>
  </w:style>
  <w:style w:type="paragraph" w:styleId="Heading1">
    <w:name w:val="heading 1"/>
    <w:aliases w:val="H1-Sec.Head"/>
    <w:basedOn w:val="Normal"/>
    <w:next w:val="L1-FlLSp12"/>
    <w:link w:val="Heading1Char"/>
    <w:qFormat/>
    <w:rsid w:val="008A3C93"/>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L1-FlLSp12"/>
    <w:link w:val="Heading2Char"/>
    <w:qFormat/>
    <w:rsid w:val="008A3C93"/>
    <w:pPr>
      <w:numPr>
        <w:ilvl w:val="1"/>
      </w:numPr>
      <w:ind w:left="1152" w:hanging="1152"/>
      <w:outlineLvl w:val="1"/>
    </w:pPr>
    <w:rPr>
      <w:sz w:val="28"/>
    </w:rPr>
  </w:style>
  <w:style w:type="paragraph" w:styleId="Heading3">
    <w:name w:val="heading 3"/>
    <w:aliases w:val="H3-Sec. Head"/>
    <w:basedOn w:val="Heading2"/>
    <w:next w:val="L1-FlLSp12"/>
    <w:link w:val="Heading3Char"/>
    <w:qFormat/>
    <w:rsid w:val="008A3C93"/>
    <w:pPr>
      <w:numPr>
        <w:ilvl w:val="2"/>
      </w:numPr>
      <w:ind w:left="1152" w:hanging="1152"/>
      <w:outlineLvl w:val="2"/>
    </w:pPr>
  </w:style>
  <w:style w:type="paragraph" w:styleId="Heading4">
    <w:name w:val="heading 4"/>
    <w:aliases w:val="H4 Sec.Heading"/>
    <w:basedOn w:val="Heading1"/>
    <w:next w:val="L1-FlLSp12"/>
    <w:link w:val="Heading4Char"/>
    <w:qFormat/>
    <w:rsid w:val="008A3C93"/>
    <w:pPr>
      <w:outlineLvl w:val="3"/>
    </w:pPr>
    <w:rPr>
      <w:i/>
      <w:color w:val="auto"/>
      <w:sz w:val="24"/>
    </w:rPr>
  </w:style>
  <w:style w:type="paragraph" w:styleId="Heading5">
    <w:name w:val="heading 5"/>
    <w:basedOn w:val="Normal"/>
    <w:next w:val="Normal"/>
    <w:link w:val="Heading5Char"/>
    <w:qFormat/>
    <w:rsid w:val="008A3C93"/>
    <w:pPr>
      <w:keepLines/>
      <w:spacing w:before="360" w:line="360" w:lineRule="atLeast"/>
      <w:jc w:val="center"/>
      <w:outlineLvl w:val="4"/>
    </w:pPr>
  </w:style>
  <w:style w:type="paragraph" w:styleId="Heading6">
    <w:name w:val="heading 6"/>
    <w:basedOn w:val="Normal1"/>
    <w:next w:val="Normal"/>
    <w:link w:val="Heading6Char"/>
    <w:qFormat/>
    <w:rsid w:val="008A3C93"/>
    <w:pPr>
      <w:spacing w:after="120"/>
      <w:jc w:val="center"/>
      <w:outlineLvl w:val="5"/>
    </w:pPr>
    <w:rPr>
      <w:rFonts w:ascii="Calibri" w:hAnsi="Calibri"/>
      <w:b/>
    </w:rPr>
  </w:style>
  <w:style w:type="paragraph" w:styleId="Heading7">
    <w:name w:val="heading 7"/>
    <w:basedOn w:val="Normal"/>
    <w:next w:val="Normal"/>
    <w:link w:val="Heading7Char"/>
    <w:qFormat/>
    <w:rsid w:val="008A3C93"/>
    <w:pPr>
      <w:spacing w:before="240" w:after="60"/>
      <w:outlineLvl w:val="6"/>
    </w:pPr>
  </w:style>
  <w:style w:type="paragraph" w:styleId="Heading8">
    <w:name w:val="heading 8"/>
    <w:basedOn w:val="Normal"/>
    <w:next w:val="Normal"/>
    <w:link w:val="Heading8Char"/>
    <w:uiPriority w:val="99"/>
    <w:qFormat/>
    <w:rsid w:val="008A3C93"/>
    <w:pPr>
      <w:numPr>
        <w:ilvl w:val="7"/>
        <w:numId w:val="11"/>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8A3C93"/>
    <w:pPr>
      <w:numPr>
        <w:ilvl w:val="8"/>
        <w:numId w:val="11"/>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A3C93"/>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A3C93"/>
    <w:pPr>
      <w:keepLines/>
      <w:jc w:val="center"/>
    </w:pPr>
  </w:style>
  <w:style w:type="paragraph" w:customStyle="1" w:styleId="C3-CtrSp12">
    <w:name w:val="C3-Ctr Sp&amp;1/2"/>
    <w:basedOn w:val="Normal"/>
    <w:rsid w:val="008A3C93"/>
    <w:pPr>
      <w:keepLines/>
      <w:spacing w:line="360" w:lineRule="atLeast"/>
      <w:jc w:val="center"/>
    </w:pPr>
  </w:style>
  <w:style w:type="paragraph" w:customStyle="1" w:styleId="E1-Equation">
    <w:name w:val="E1-Equation"/>
    <w:basedOn w:val="Normal"/>
    <w:rsid w:val="008A3C93"/>
    <w:pPr>
      <w:tabs>
        <w:tab w:val="center" w:pos="4680"/>
        <w:tab w:val="right" w:pos="9360"/>
      </w:tabs>
    </w:pPr>
  </w:style>
  <w:style w:type="paragraph" w:customStyle="1" w:styleId="E2-Equation">
    <w:name w:val="E2-Equation"/>
    <w:basedOn w:val="Normal"/>
    <w:rsid w:val="008A3C93"/>
    <w:pPr>
      <w:tabs>
        <w:tab w:val="right" w:pos="1152"/>
        <w:tab w:val="center" w:pos="1440"/>
        <w:tab w:val="left" w:pos="1728"/>
      </w:tabs>
      <w:ind w:left="1728" w:hanging="1728"/>
    </w:pPr>
  </w:style>
  <w:style w:type="paragraph" w:styleId="Footer">
    <w:name w:val="footer"/>
    <w:basedOn w:val="Normal"/>
    <w:link w:val="FooterChar"/>
    <w:rsid w:val="008A3C93"/>
  </w:style>
  <w:style w:type="paragraph" w:styleId="FootnoteText">
    <w:name w:val="footnote text"/>
    <w:aliases w:val="F1"/>
    <w:link w:val="FootnoteTextChar"/>
    <w:uiPriority w:val="99"/>
    <w:rsid w:val="008A3C93"/>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8A3C93"/>
    <w:rPr>
      <w:sz w:val="16"/>
    </w:rPr>
  </w:style>
  <w:style w:type="paragraph" w:customStyle="1" w:styleId="L1-FlLSp12">
    <w:name w:val="L1-FlL Sp&amp;1/2"/>
    <w:basedOn w:val="Normal"/>
    <w:rsid w:val="008A3C93"/>
    <w:pPr>
      <w:tabs>
        <w:tab w:val="left" w:pos="1152"/>
      </w:tabs>
      <w:spacing w:line="360" w:lineRule="atLeast"/>
    </w:pPr>
  </w:style>
  <w:style w:type="paragraph" w:customStyle="1" w:styleId="N0-FlLftBullet">
    <w:name w:val="N0-Fl Lft Bullet"/>
    <w:basedOn w:val="Normal"/>
    <w:rsid w:val="008A3C93"/>
    <w:pPr>
      <w:tabs>
        <w:tab w:val="left" w:pos="576"/>
      </w:tabs>
      <w:spacing w:after="240"/>
      <w:ind w:left="576" w:hanging="576"/>
    </w:pPr>
  </w:style>
  <w:style w:type="paragraph" w:customStyle="1" w:styleId="N1-1stBullet">
    <w:name w:val="N1-1st Bullet"/>
    <w:basedOn w:val="Normal"/>
    <w:link w:val="N1-1stBulletChar"/>
    <w:rsid w:val="008A3C93"/>
    <w:pPr>
      <w:numPr>
        <w:numId w:val="1"/>
      </w:numPr>
      <w:spacing w:after="240"/>
    </w:pPr>
  </w:style>
  <w:style w:type="paragraph" w:customStyle="1" w:styleId="N2-2ndBullet">
    <w:name w:val="N2-2nd Bullet"/>
    <w:basedOn w:val="Normal"/>
    <w:rsid w:val="008A3C93"/>
    <w:pPr>
      <w:numPr>
        <w:numId w:val="2"/>
      </w:numPr>
      <w:spacing w:after="240"/>
    </w:pPr>
  </w:style>
  <w:style w:type="paragraph" w:customStyle="1" w:styleId="N3-3rdBullet">
    <w:name w:val="N3-3rd Bullet"/>
    <w:basedOn w:val="Normal"/>
    <w:rsid w:val="008A3C93"/>
    <w:pPr>
      <w:numPr>
        <w:numId w:val="3"/>
      </w:numPr>
      <w:spacing w:after="240"/>
    </w:pPr>
  </w:style>
  <w:style w:type="paragraph" w:customStyle="1" w:styleId="N4-4thBullet">
    <w:name w:val="N4-4th Bullet"/>
    <w:basedOn w:val="Normal"/>
    <w:rsid w:val="008A3C93"/>
    <w:pPr>
      <w:numPr>
        <w:numId w:val="4"/>
      </w:numPr>
      <w:spacing w:after="240"/>
    </w:pPr>
  </w:style>
  <w:style w:type="paragraph" w:customStyle="1" w:styleId="N5-5thBullet">
    <w:name w:val="N5-5th Bullet"/>
    <w:basedOn w:val="Normal"/>
    <w:rsid w:val="008A3C93"/>
    <w:pPr>
      <w:tabs>
        <w:tab w:val="left" w:pos="3456"/>
      </w:tabs>
      <w:spacing w:after="240"/>
      <w:ind w:left="3456" w:hanging="576"/>
    </w:pPr>
  </w:style>
  <w:style w:type="paragraph" w:customStyle="1" w:styleId="N6-DateInd">
    <w:name w:val="N6-Date Ind."/>
    <w:basedOn w:val="Normal"/>
    <w:rsid w:val="008A3C93"/>
    <w:pPr>
      <w:tabs>
        <w:tab w:val="left" w:pos="4910"/>
      </w:tabs>
      <w:ind w:left="4910"/>
    </w:pPr>
  </w:style>
  <w:style w:type="paragraph" w:customStyle="1" w:styleId="N7-3Block">
    <w:name w:val="N7-3&quot; Block"/>
    <w:basedOn w:val="Normal"/>
    <w:rsid w:val="008A3C93"/>
    <w:pPr>
      <w:tabs>
        <w:tab w:val="left" w:pos="1152"/>
      </w:tabs>
      <w:ind w:left="1152" w:right="1152"/>
    </w:pPr>
  </w:style>
  <w:style w:type="paragraph" w:customStyle="1" w:styleId="N8-QxQBlock">
    <w:name w:val="N8-QxQ Block"/>
    <w:basedOn w:val="Normal"/>
    <w:rsid w:val="008A3C93"/>
    <w:pPr>
      <w:tabs>
        <w:tab w:val="left" w:pos="1152"/>
      </w:tabs>
      <w:spacing w:after="360" w:line="360" w:lineRule="atLeast"/>
      <w:ind w:left="1152" w:hanging="1152"/>
    </w:pPr>
  </w:style>
  <w:style w:type="paragraph" w:customStyle="1" w:styleId="P1-StandPara">
    <w:name w:val="P1-Stand Para"/>
    <w:basedOn w:val="Normal"/>
    <w:link w:val="P1-StandParaChar"/>
    <w:rsid w:val="008A3C93"/>
    <w:pPr>
      <w:spacing w:line="480" w:lineRule="auto"/>
      <w:ind w:firstLine="1152"/>
    </w:pPr>
  </w:style>
  <w:style w:type="paragraph" w:customStyle="1" w:styleId="Q1-BestFinQ">
    <w:name w:val="Q1-Best/Fin Q"/>
    <w:basedOn w:val="Heading1"/>
    <w:rsid w:val="008A3C93"/>
    <w:pPr>
      <w:spacing w:line="240" w:lineRule="atLeast"/>
      <w:jc w:val="both"/>
    </w:pPr>
    <w:rPr>
      <w:sz w:val="24"/>
    </w:rPr>
  </w:style>
  <w:style w:type="paragraph" w:customStyle="1" w:styleId="SH-SglSpHead">
    <w:name w:val="SH-Sgl Sp Head"/>
    <w:basedOn w:val="Heading1"/>
    <w:rsid w:val="008A3C93"/>
    <w:pPr>
      <w:tabs>
        <w:tab w:val="clear" w:pos="1152"/>
        <w:tab w:val="left" w:pos="576"/>
      </w:tabs>
      <w:spacing w:line="240" w:lineRule="atLeast"/>
      <w:ind w:left="576" w:hanging="576"/>
    </w:pPr>
    <w:rPr>
      <w:b w:val="0"/>
      <w:sz w:val="24"/>
    </w:rPr>
  </w:style>
  <w:style w:type="paragraph" w:customStyle="1" w:styleId="SL-FlLftSgl">
    <w:name w:val="SL-Fl Lft Sgl"/>
    <w:basedOn w:val="Normal"/>
    <w:rsid w:val="008A3C93"/>
  </w:style>
  <w:style w:type="paragraph" w:customStyle="1" w:styleId="SP-SglSpPara">
    <w:name w:val="SP-Sgl Sp Para"/>
    <w:basedOn w:val="Normal"/>
    <w:rsid w:val="008A3C93"/>
    <w:pPr>
      <w:tabs>
        <w:tab w:val="left" w:pos="576"/>
      </w:tabs>
      <w:ind w:firstLine="576"/>
    </w:pPr>
  </w:style>
  <w:style w:type="paragraph" w:customStyle="1" w:styleId="T0-ChapPgHd">
    <w:name w:val="T0-Chap/Pg Hd"/>
    <w:basedOn w:val="Normal"/>
    <w:rsid w:val="008A3C93"/>
    <w:pPr>
      <w:tabs>
        <w:tab w:val="left" w:pos="8640"/>
      </w:tabs>
    </w:pPr>
    <w:rPr>
      <w:rFonts w:ascii="Franklin Gothic Medium" w:hAnsi="Franklin Gothic Medium"/>
      <w:u w:val="words"/>
    </w:rPr>
  </w:style>
  <w:style w:type="paragraph" w:styleId="TOC1">
    <w:name w:val="toc 1"/>
    <w:basedOn w:val="Normal"/>
    <w:uiPriority w:val="39"/>
    <w:rsid w:val="008A3C93"/>
    <w:pPr>
      <w:tabs>
        <w:tab w:val="left" w:pos="1440"/>
        <w:tab w:val="right" w:leader="dot" w:pos="8208"/>
        <w:tab w:val="left" w:pos="8640"/>
      </w:tabs>
      <w:ind w:left="1440" w:right="1800" w:hanging="1152"/>
    </w:pPr>
  </w:style>
  <w:style w:type="paragraph" w:styleId="TOC2">
    <w:name w:val="toc 2"/>
    <w:basedOn w:val="Normal"/>
    <w:uiPriority w:val="39"/>
    <w:rsid w:val="008A3C93"/>
    <w:pPr>
      <w:tabs>
        <w:tab w:val="left" w:pos="2160"/>
        <w:tab w:val="right" w:leader="dot" w:pos="8208"/>
        <w:tab w:val="left" w:pos="8640"/>
      </w:tabs>
      <w:ind w:left="2160" w:right="1800" w:hanging="720"/>
    </w:pPr>
    <w:rPr>
      <w:szCs w:val="22"/>
    </w:rPr>
  </w:style>
  <w:style w:type="paragraph" w:styleId="TOC3">
    <w:name w:val="toc 3"/>
    <w:basedOn w:val="Normal"/>
    <w:uiPriority w:val="39"/>
    <w:rsid w:val="008A3C93"/>
    <w:pPr>
      <w:tabs>
        <w:tab w:val="left" w:pos="3024"/>
        <w:tab w:val="right" w:leader="dot" w:pos="8208"/>
        <w:tab w:val="left" w:pos="8640"/>
      </w:tabs>
      <w:ind w:left="3024" w:right="1800" w:hanging="864"/>
    </w:pPr>
  </w:style>
  <w:style w:type="paragraph" w:styleId="TOC4">
    <w:name w:val="toc 4"/>
    <w:basedOn w:val="Normal"/>
    <w:rsid w:val="008A3C93"/>
    <w:pPr>
      <w:tabs>
        <w:tab w:val="left" w:pos="3888"/>
        <w:tab w:val="right" w:leader="dot" w:pos="8208"/>
        <w:tab w:val="left" w:pos="8640"/>
      </w:tabs>
      <w:ind w:left="3888" w:right="1800" w:hanging="864"/>
    </w:pPr>
  </w:style>
  <w:style w:type="paragraph" w:styleId="TOC5">
    <w:name w:val="toc 5"/>
    <w:basedOn w:val="Normal"/>
    <w:uiPriority w:val="39"/>
    <w:rsid w:val="008A3C93"/>
    <w:pPr>
      <w:tabs>
        <w:tab w:val="left" w:pos="1440"/>
        <w:tab w:val="right" w:leader="dot" w:pos="8208"/>
        <w:tab w:val="left" w:pos="8640"/>
      </w:tabs>
      <w:ind w:left="1440" w:right="1800" w:hanging="1152"/>
    </w:pPr>
  </w:style>
  <w:style w:type="paragraph" w:customStyle="1" w:styleId="TT-TableTitle">
    <w:name w:val="TT-Table Title"/>
    <w:basedOn w:val="Heading1"/>
    <w:rsid w:val="008A3C93"/>
    <w:pPr>
      <w:tabs>
        <w:tab w:val="clear" w:pos="1152"/>
        <w:tab w:val="left" w:pos="1440"/>
      </w:tabs>
      <w:spacing w:after="0" w:line="240" w:lineRule="atLeast"/>
      <w:ind w:left="0" w:firstLine="0"/>
    </w:pPr>
    <w:rPr>
      <w:b w:val="0"/>
      <w:color w:val="auto"/>
      <w:sz w:val="22"/>
    </w:rPr>
  </w:style>
  <w:style w:type="paragraph" w:customStyle="1" w:styleId="CT-ContractInformation">
    <w:name w:val="CT-Contract Information"/>
    <w:basedOn w:val="Normal"/>
    <w:rsid w:val="008A3C93"/>
    <w:pPr>
      <w:tabs>
        <w:tab w:val="left" w:pos="2232"/>
      </w:tabs>
      <w:spacing w:line="240" w:lineRule="exact"/>
    </w:pPr>
    <w:rPr>
      <w:vanish/>
    </w:rPr>
  </w:style>
  <w:style w:type="paragraph" w:customStyle="1" w:styleId="R1-ResPara">
    <w:name w:val="R1-Res. Para"/>
    <w:rsid w:val="008A3C93"/>
    <w:pPr>
      <w:spacing w:line="240" w:lineRule="atLeast"/>
      <w:ind w:left="288"/>
    </w:pPr>
    <w:rPr>
      <w:rFonts w:ascii="Garamond" w:hAnsi="Garamond"/>
      <w:sz w:val="24"/>
    </w:rPr>
  </w:style>
  <w:style w:type="paragraph" w:customStyle="1" w:styleId="R2-ResBullet">
    <w:name w:val="R2-Res Bullet"/>
    <w:basedOn w:val="Normal"/>
    <w:rsid w:val="008A3C93"/>
    <w:pPr>
      <w:tabs>
        <w:tab w:val="left" w:pos="720"/>
      </w:tabs>
      <w:ind w:left="720" w:hanging="432"/>
    </w:pPr>
  </w:style>
  <w:style w:type="paragraph" w:customStyle="1" w:styleId="RF-Reference">
    <w:name w:val="RF-Reference"/>
    <w:basedOn w:val="Normal"/>
    <w:rsid w:val="008A3C93"/>
    <w:pPr>
      <w:spacing w:line="240" w:lineRule="exact"/>
      <w:ind w:left="216" w:hanging="216"/>
    </w:pPr>
  </w:style>
  <w:style w:type="paragraph" w:customStyle="1" w:styleId="RH-SglSpHead">
    <w:name w:val="RH-Sgl Sp Head"/>
    <w:basedOn w:val="Heading1"/>
    <w:next w:val="RL-FlLftSgl"/>
    <w:rsid w:val="008A3C93"/>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8A3C93"/>
    <w:pPr>
      <w:tabs>
        <w:tab w:val="clear" w:pos="1152"/>
      </w:tabs>
      <w:spacing w:after="0" w:line="240" w:lineRule="atLeast"/>
      <w:ind w:left="0" w:firstLine="0"/>
    </w:pPr>
    <w:rPr>
      <w:sz w:val="24"/>
    </w:rPr>
  </w:style>
  <w:style w:type="paragraph" w:customStyle="1" w:styleId="SU-FlLftUndln">
    <w:name w:val="SU-Fl Lft Undln"/>
    <w:basedOn w:val="Normal"/>
    <w:rsid w:val="008A3C93"/>
    <w:pPr>
      <w:keepNext/>
      <w:spacing w:line="240" w:lineRule="exact"/>
    </w:pPr>
    <w:rPr>
      <w:u w:val="single"/>
    </w:rPr>
  </w:style>
  <w:style w:type="paragraph" w:customStyle="1" w:styleId="Header-1">
    <w:name w:val="Header-1"/>
    <w:basedOn w:val="Heading1"/>
    <w:rsid w:val="008A3C93"/>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8A3C93"/>
    <w:pPr>
      <w:tabs>
        <w:tab w:val="clear" w:pos="1152"/>
      </w:tabs>
      <w:spacing w:after="0"/>
      <w:ind w:left="0" w:firstLine="0"/>
      <w:jc w:val="right"/>
    </w:pPr>
    <w:rPr>
      <w:sz w:val="40"/>
    </w:rPr>
  </w:style>
  <w:style w:type="character" w:styleId="PageNumber">
    <w:name w:val="page number"/>
    <w:basedOn w:val="DefaultParagraphFont"/>
    <w:rsid w:val="008A3C93"/>
  </w:style>
  <w:style w:type="paragraph" w:customStyle="1" w:styleId="R0-FLLftSglBoldItalic">
    <w:name w:val="R0-FL Lft Sgl Bold Italic"/>
    <w:basedOn w:val="Heading1"/>
    <w:rsid w:val="008A3C93"/>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A3C93"/>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A3C93"/>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8A3C93"/>
    <w:rPr>
      <w:rFonts w:ascii="Franklin Gothic Medium" w:hAnsi="Franklin Gothic Medium"/>
      <w:sz w:val="18"/>
    </w:rPr>
  </w:style>
  <w:style w:type="paragraph" w:customStyle="1" w:styleId="TH-TableHeading">
    <w:name w:val="TH-Table Heading"/>
    <w:basedOn w:val="Heading1"/>
    <w:rsid w:val="008A3C93"/>
    <w:pPr>
      <w:spacing w:after="0" w:line="240" w:lineRule="atLeast"/>
      <w:ind w:left="0" w:firstLine="0"/>
      <w:jc w:val="center"/>
    </w:pPr>
    <w:rPr>
      <w:color w:val="auto"/>
      <w:sz w:val="20"/>
    </w:rPr>
  </w:style>
  <w:style w:type="paragraph" w:styleId="TOC6">
    <w:name w:val="toc 6"/>
    <w:rsid w:val="008A3C93"/>
    <w:pPr>
      <w:tabs>
        <w:tab w:val="right" w:leader="dot" w:pos="8208"/>
        <w:tab w:val="left" w:pos="8640"/>
      </w:tabs>
      <w:ind w:left="288"/>
    </w:pPr>
    <w:rPr>
      <w:rFonts w:ascii="Garamond" w:hAnsi="Garamond"/>
      <w:sz w:val="24"/>
      <w:szCs w:val="22"/>
    </w:rPr>
  </w:style>
  <w:style w:type="paragraph" w:styleId="TOC7">
    <w:name w:val="toc 7"/>
    <w:rsid w:val="008A3C93"/>
    <w:pPr>
      <w:tabs>
        <w:tab w:val="right" w:leader="dot" w:pos="8208"/>
        <w:tab w:val="left" w:pos="8640"/>
      </w:tabs>
      <w:ind w:left="1440"/>
    </w:pPr>
    <w:rPr>
      <w:rFonts w:ascii="Garamond" w:hAnsi="Garamond"/>
      <w:sz w:val="24"/>
      <w:szCs w:val="22"/>
    </w:rPr>
  </w:style>
  <w:style w:type="paragraph" w:styleId="TOC8">
    <w:name w:val="toc 8"/>
    <w:rsid w:val="008A3C93"/>
    <w:pPr>
      <w:tabs>
        <w:tab w:val="right" w:leader="dot" w:pos="8208"/>
        <w:tab w:val="left" w:pos="8640"/>
      </w:tabs>
      <w:ind w:left="2160"/>
    </w:pPr>
    <w:rPr>
      <w:rFonts w:ascii="Garamond" w:hAnsi="Garamond"/>
      <w:sz w:val="24"/>
      <w:szCs w:val="22"/>
    </w:rPr>
  </w:style>
  <w:style w:type="paragraph" w:styleId="TOC9">
    <w:name w:val="toc 9"/>
    <w:rsid w:val="008A3C93"/>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A3C93"/>
    <w:rPr>
      <w:rFonts w:ascii="Franklin Gothic Medium" w:hAnsi="Franklin Gothic Medium"/>
      <w:sz w:val="20"/>
    </w:rPr>
  </w:style>
  <w:style w:type="paragraph" w:styleId="ListParagraph">
    <w:name w:val="List Paragraph"/>
    <w:basedOn w:val="Normal"/>
    <w:uiPriority w:val="34"/>
    <w:qFormat/>
    <w:rsid w:val="008A3C93"/>
  </w:style>
  <w:style w:type="character" w:customStyle="1" w:styleId="Heading6Char">
    <w:name w:val="Heading 6 Char"/>
    <w:link w:val="Heading6"/>
    <w:rsid w:val="008A3C93"/>
    <w:rPr>
      <w:rFonts w:ascii="Calibri" w:hAnsi="Calibri"/>
      <w:b/>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uiPriority w:val="99"/>
    <w:rsid w:val="008A3C93"/>
    <w:pPr>
      <w:spacing w:after="120"/>
      <w:ind w:left="360"/>
    </w:pPr>
    <w:rPr>
      <w:rFonts w:ascii="Calibri" w:hAnsi="Calibri"/>
      <w:sz w:val="16"/>
      <w:szCs w:val="16"/>
    </w:rPr>
  </w:style>
  <w:style w:type="character" w:customStyle="1" w:styleId="BodyTextIndent3Char">
    <w:name w:val="Body Text Indent 3 Char"/>
    <w:link w:val="BodyTextIndent3"/>
    <w:uiPriority w:val="99"/>
    <w:rsid w:val="008A3C93"/>
    <w:rPr>
      <w:rFonts w:ascii="Calibri" w:hAnsi="Calibri"/>
      <w:sz w:val="16"/>
      <w:szCs w:val="16"/>
    </w:rPr>
  </w:style>
  <w:style w:type="table" w:styleId="TableGrid">
    <w:name w:val="Table Grid"/>
    <w:basedOn w:val="TableNormal"/>
    <w:uiPriority w:val="99"/>
    <w:rsid w:val="008A3C93"/>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
    <w:name w:val="Footnote Text Char"/>
    <w:aliases w:val="F1 Char"/>
    <w:link w:val="FootnoteText"/>
    <w:uiPriority w:val="99"/>
    <w:rsid w:val="008A3C93"/>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8A3C93"/>
    <w:pPr>
      <w:spacing w:before="100" w:beforeAutospacing="1" w:after="100" w:afterAutospacing="1" w:line="240" w:lineRule="auto"/>
    </w:pPr>
    <w:rPr>
      <w:rFonts w:ascii="Verdana" w:hAnsi="Verdana"/>
      <w:color w:val="000000"/>
      <w:sz w:val="6"/>
      <w:szCs w:val="6"/>
    </w:rPr>
  </w:style>
  <w:style w:type="paragraph" w:styleId="BalloonText">
    <w:name w:val="Balloon Text"/>
    <w:basedOn w:val="Normal"/>
    <w:link w:val="BalloonTextChar"/>
    <w:uiPriority w:val="99"/>
    <w:semiHidden/>
    <w:rsid w:val="008A3C93"/>
    <w:pPr>
      <w:spacing w:line="240" w:lineRule="auto"/>
    </w:pPr>
    <w:rPr>
      <w:rFonts w:ascii="Tahoma" w:hAnsi="Tahoma"/>
      <w:sz w:val="16"/>
      <w:szCs w:val="16"/>
    </w:rPr>
  </w:style>
  <w:style w:type="character" w:customStyle="1" w:styleId="BalloonTextChar">
    <w:name w:val="Balloon Text Char"/>
    <w:link w:val="BalloonText"/>
    <w:uiPriority w:val="99"/>
    <w:semiHidden/>
    <w:rsid w:val="008A3C93"/>
    <w:rPr>
      <w:rFonts w:ascii="Tahoma" w:hAnsi="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link w:val="Heading1"/>
    <w:rsid w:val="008A3C93"/>
    <w:rPr>
      <w:rFonts w:ascii="Franklin Gothic Medium" w:hAnsi="Franklin Gothic Medium"/>
      <w:b/>
      <w:color w:val="324162"/>
      <w:sz w:val="32"/>
      <w:szCs w:val="32"/>
    </w:rPr>
  </w:style>
  <w:style w:type="character" w:styleId="CommentReference">
    <w:name w:val="annotation reference"/>
    <w:basedOn w:val="DefaultParagraphFont"/>
    <w:uiPriority w:val="99"/>
    <w:semiHidden/>
    <w:rsid w:val="008A3C93"/>
    <w:rPr>
      <w:rFonts w:cs="Times New Roman"/>
      <w:sz w:val="16"/>
      <w:szCs w:val="16"/>
    </w:rPr>
  </w:style>
  <w:style w:type="paragraph" w:styleId="CommentText">
    <w:name w:val="annotation text"/>
    <w:basedOn w:val="Normal"/>
    <w:link w:val="CommentTextChar"/>
    <w:uiPriority w:val="99"/>
    <w:rsid w:val="008A3C93"/>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8A3C93"/>
  </w:style>
  <w:style w:type="paragraph" w:styleId="CommentSubject">
    <w:name w:val="annotation subject"/>
    <w:basedOn w:val="CommentText"/>
    <w:next w:val="CommentText"/>
    <w:link w:val="CommentSubjectChar"/>
    <w:uiPriority w:val="99"/>
    <w:semiHidden/>
    <w:rsid w:val="008A3C93"/>
    <w:rPr>
      <w:rFonts w:ascii="Garamond" w:hAnsi="Garamond"/>
      <w:b/>
      <w:bCs/>
    </w:rPr>
  </w:style>
  <w:style w:type="character" w:customStyle="1" w:styleId="CommentSubjectChar">
    <w:name w:val="Comment Subject Char"/>
    <w:link w:val="CommentSubject"/>
    <w:uiPriority w:val="99"/>
    <w:semiHidden/>
    <w:rsid w:val="008A3C93"/>
    <w:rPr>
      <w:rFonts w:ascii="Garamond" w:hAnsi="Garamond"/>
      <w:b/>
      <w:bCs/>
    </w:rPr>
  </w:style>
  <w:style w:type="paragraph" w:styleId="BodyTextIndent">
    <w:name w:val="Body Text Indent"/>
    <w:basedOn w:val="Normal"/>
    <w:link w:val="BodyTextIndentChar"/>
    <w:uiPriority w:val="99"/>
    <w:rsid w:val="008A3C93"/>
    <w:pPr>
      <w:spacing w:after="120"/>
      <w:ind w:left="360"/>
    </w:pPr>
  </w:style>
  <w:style w:type="character" w:customStyle="1" w:styleId="BodyTextIndentChar">
    <w:name w:val="Body Text Indent Char"/>
    <w:basedOn w:val="DefaultParagraphFont"/>
    <w:link w:val="BodyTextIndent"/>
    <w:uiPriority w:val="99"/>
    <w:rsid w:val="008A3C93"/>
    <w:rPr>
      <w:rFonts w:ascii="Garamond" w:hAnsi="Garamond"/>
      <w:sz w:val="24"/>
    </w:rPr>
  </w:style>
  <w:style w:type="character" w:styleId="Hyperlink">
    <w:name w:val="Hyperlink"/>
    <w:basedOn w:val="DefaultParagraphFont"/>
    <w:uiPriority w:val="99"/>
    <w:rsid w:val="008A3C93"/>
    <w:rPr>
      <w:rFonts w:cs="Times New Roman"/>
      <w:color w:val="000000"/>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8A3C93"/>
    <w:pPr>
      <w:spacing w:after="120"/>
    </w:pPr>
  </w:style>
  <w:style w:type="character" w:customStyle="1" w:styleId="BodyTextChar">
    <w:name w:val="Body Text Char"/>
    <w:link w:val="BodyText"/>
    <w:uiPriority w:val="99"/>
    <w:rsid w:val="008A3C93"/>
    <w:rPr>
      <w:rFonts w:ascii="Garamond" w:hAnsi="Garamond"/>
      <w:sz w:val="24"/>
    </w:rPr>
  </w:style>
  <w:style w:type="character" w:customStyle="1" w:styleId="HeaderChar">
    <w:name w:val="Header Char"/>
    <w:link w:val="Header"/>
    <w:rsid w:val="008A3C93"/>
    <w:rPr>
      <w:rFonts w:ascii="Garamond" w:hAnsi="Garamond"/>
      <w:sz w:val="16"/>
    </w:rPr>
  </w:style>
  <w:style w:type="character" w:customStyle="1" w:styleId="FooterChar">
    <w:name w:val="Footer Char"/>
    <w:link w:val="Footer"/>
    <w:rsid w:val="008A3C93"/>
    <w:rPr>
      <w:rFonts w:ascii="Garamond" w:hAnsi="Garamond"/>
      <w:sz w:val="24"/>
    </w:rPr>
  </w:style>
  <w:style w:type="character" w:customStyle="1" w:styleId="Heading4Char">
    <w:name w:val="Heading 4 Char"/>
    <w:aliases w:val="H4 Sec.Heading Char"/>
    <w:link w:val="Heading4"/>
    <w:rsid w:val="008A3C93"/>
    <w:rPr>
      <w:rFonts w:ascii="Franklin Gothic Medium" w:hAnsi="Franklin Gothic Medium"/>
      <w:b/>
      <w:i/>
      <w:sz w:val="24"/>
      <w:szCs w:val="32"/>
    </w:rPr>
  </w:style>
  <w:style w:type="character" w:customStyle="1" w:styleId="Heading2Char">
    <w:name w:val="Heading 2 Char"/>
    <w:aliases w:val="H2-Sec. Head Char"/>
    <w:link w:val="Heading2"/>
    <w:rsid w:val="008A3C93"/>
    <w:rPr>
      <w:rFonts w:ascii="Franklin Gothic Medium" w:hAnsi="Franklin Gothic Medium"/>
      <w:b/>
      <w:color w:val="324162"/>
      <w:sz w:val="28"/>
      <w:szCs w:val="32"/>
    </w:rPr>
  </w:style>
  <w:style w:type="character" w:customStyle="1" w:styleId="Heading3Char">
    <w:name w:val="Heading 3 Char"/>
    <w:aliases w:val="H3-Sec. Head Char"/>
    <w:link w:val="Heading3"/>
    <w:rsid w:val="008A3C93"/>
    <w:rPr>
      <w:rFonts w:ascii="Franklin Gothic Medium" w:hAnsi="Franklin Gothic Medium"/>
      <w:b/>
      <w:color w:val="324162"/>
      <w:sz w:val="28"/>
      <w:szCs w:val="32"/>
    </w:rPr>
  </w:style>
  <w:style w:type="character" w:customStyle="1" w:styleId="Heading5Char">
    <w:name w:val="Heading 5 Char"/>
    <w:link w:val="Heading5"/>
    <w:rsid w:val="008A3C93"/>
    <w:rPr>
      <w:rFonts w:ascii="Garamond" w:hAnsi="Garamond"/>
      <w:sz w:val="24"/>
    </w:rPr>
  </w:style>
  <w:style w:type="character" w:customStyle="1" w:styleId="Heading7Char">
    <w:name w:val="Heading 7 Char"/>
    <w:link w:val="Heading7"/>
    <w:rsid w:val="008A3C93"/>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rsid w:val="008A3C93"/>
    <w:rPr>
      <w:rFonts w:cs="Times New Roman"/>
      <w:color w:val="000000"/>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8A3C93"/>
    <w:rPr>
      <w:rFonts w:cs="Times New Roman"/>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link w:val="NoSpacingChar"/>
    <w:uiPriority w:val="1"/>
    <w:qFormat/>
    <w:rsid w:val="008A3C93"/>
    <w:pPr>
      <w:spacing w:line="360" w:lineRule="atLeast"/>
      <w:jc w:val="center"/>
    </w:pPr>
    <w:rPr>
      <w:rFonts w:ascii="Calibri" w:hAnsi="Calibri"/>
      <w:b/>
      <w:sz w:val="24"/>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rsid w:val="008A3C93"/>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8A3C93"/>
  </w:style>
  <w:style w:type="character" w:customStyle="1" w:styleId="NormalChar">
    <w:name w:val="Normal Char"/>
    <w:link w:val="Normal1"/>
    <w:uiPriority w:val="99"/>
    <w:rsid w:val="008A3C93"/>
    <w:rPr>
      <w:rFonts w:ascii="Garamond" w:hAnsi="Garamond"/>
      <w:sz w:val="24"/>
    </w:rPr>
  </w:style>
  <w:style w:type="paragraph" w:customStyle="1" w:styleId="Default">
    <w:name w:val="Default"/>
    <w:uiPriority w:val="99"/>
    <w:rsid w:val="008A3C93"/>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8A3C93"/>
    <w:pPr>
      <w:keepNext/>
      <w:numPr>
        <w:ilvl w:val="1"/>
        <w:numId w:val="13"/>
      </w:numPr>
      <w:spacing w:before="360" w:after="240"/>
      <w:jc w:val="center"/>
    </w:pPr>
    <w:rPr>
      <w:b/>
      <w:color w:val="auto"/>
    </w:rPr>
  </w:style>
  <w:style w:type="character" w:customStyle="1" w:styleId="NoSpacingChar">
    <w:name w:val="No Spacing Char"/>
    <w:basedOn w:val="DefaultParagraphFont"/>
    <w:link w:val="NoSpacing"/>
    <w:uiPriority w:val="1"/>
    <w:rsid w:val="00953016"/>
    <w:rPr>
      <w:rFonts w:ascii="Calibri" w:hAnsi="Calibri"/>
      <w:b/>
      <w:sz w:val="24"/>
    </w:rPr>
  </w:style>
  <w:style w:type="character" w:styleId="FollowedHyperlink">
    <w:name w:val="FollowedHyperlink"/>
    <w:basedOn w:val="DefaultParagraphFont"/>
    <w:uiPriority w:val="99"/>
    <w:semiHidden/>
    <w:unhideWhenUsed/>
    <w:rsid w:val="005F02D7"/>
    <w:rPr>
      <w:color w:val="800080" w:themeColor="followedHyperlink"/>
      <w:u w:val="single"/>
    </w:rPr>
  </w:style>
  <w:style w:type="character" w:customStyle="1" w:styleId="Heading8Char">
    <w:name w:val="Heading 8 Char"/>
    <w:link w:val="Heading8"/>
    <w:uiPriority w:val="99"/>
    <w:rsid w:val="008A3C93"/>
    <w:rPr>
      <w:i/>
      <w:iCs/>
      <w:sz w:val="24"/>
      <w:szCs w:val="24"/>
    </w:rPr>
  </w:style>
  <w:style w:type="character" w:customStyle="1" w:styleId="Heading9Char">
    <w:name w:val="Heading 9 Char"/>
    <w:link w:val="Heading9"/>
    <w:uiPriority w:val="99"/>
    <w:rsid w:val="008A3C93"/>
    <w:rPr>
      <w:rFonts w:ascii="Arial" w:hAnsi="Arial"/>
      <w:sz w:val="24"/>
      <w:szCs w:val="24"/>
    </w:rPr>
  </w:style>
  <w:style w:type="paragraph" w:customStyle="1" w:styleId="ExhibitHead">
    <w:name w:val="Exhibit Head"/>
    <w:basedOn w:val="Normal"/>
    <w:uiPriority w:val="99"/>
    <w:rsid w:val="008A3C93"/>
    <w:pPr>
      <w:spacing w:after="120" w:line="240" w:lineRule="auto"/>
      <w:jc w:val="center"/>
    </w:pPr>
    <w:rPr>
      <w:rFonts w:ascii="Arial" w:hAnsi="Arial"/>
      <w:b/>
      <w:bCs/>
      <w:sz w:val="20"/>
    </w:rPr>
  </w:style>
  <w:style w:type="paragraph" w:customStyle="1" w:styleId="BodyText1">
    <w:name w:val="Body Text1"/>
    <w:link w:val="BodytextChar0"/>
    <w:uiPriority w:val="99"/>
    <w:rsid w:val="008A3C93"/>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8A3C93"/>
    <w:rPr>
      <w:sz w:val="24"/>
      <w:szCs w:val="24"/>
    </w:rPr>
  </w:style>
  <w:style w:type="paragraph" w:customStyle="1" w:styleId="TableText">
    <w:name w:val="Table Text"/>
    <w:basedOn w:val="Normal"/>
    <w:uiPriority w:val="99"/>
    <w:rsid w:val="008A3C93"/>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8A3C93"/>
    <w:pPr>
      <w:jc w:val="center"/>
    </w:pPr>
    <w:rPr>
      <w:b/>
      <w:bCs/>
    </w:rPr>
  </w:style>
  <w:style w:type="paragraph" w:customStyle="1" w:styleId="AbtHeadC">
    <w:name w:val="AbtHead C"/>
    <w:basedOn w:val="Normal"/>
    <w:next w:val="BodyText"/>
    <w:link w:val="AbtHeadCChar"/>
    <w:uiPriority w:val="99"/>
    <w:rsid w:val="008A3C93"/>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CommentTextChar2">
    <w:name w:val="Comment Text Char2"/>
    <w:uiPriority w:val="99"/>
    <w:locked/>
    <w:rsid w:val="008A3C93"/>
    <w:rPr>
      <w:rFonts w:cs="Times New Roman"/>
    </w:rPr>
  </w:style>
  <w:style w:type="paragraph" w:customStyle="1" w:styleId="ExhibitColumnHeads">
    <w:name w:val="Exhibit Column Heads"/>
    <w:basedOn w:val="BodyText"/>
    <w:uiPriority w:val="99"/>
    <w:rsid w:val="008A3C93"/>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8A3C93"/>
    <w:pPr>
      <w:spacing w:line="240" w:lineRule="auto"/>
    </w:pPr>
    <w:rPr>
      <w:rFonts w:ascii="Arial Narrow" w:hAnsi="Arial Narrow"/>
      <w:sz w:val="18"/>
    </w:rPr>
  </w:style>
  <w:style w:type="paragraph" w:customStyle="1" w:styleId="ExhibitTitle">
    <w:name w:val="Exhibit Title"/>
    <w:basedOn w:val="Default"/>
    <w:next w:val="Default"/>
    <w:uiPriority w:val="99"/>
    <w:rsid w:val="008A3C93"/>
    <w:rPr>
      <w:color w:val="auto"/>
    </w:rPr>
  </w:style>
  <w:style w:type="paragraph" w:styleId="Caption">
    <w:name w:val="caption"/>
    <w:basedOn w:val="Normal"/>
    <w:next w:val="Normal"/>
    <w:uiPriority w:val="99"/>
    <w:qFormat/>
    <w:rsid w:val="008A3C93"/>
    <w:rPr>
      <w:b/>
      <w:bCs/>
      <w:sz w:val="20"/>
    </w:rPr>
  </w:style>
  <w:style w:type="paragraph" w:customStyle="1" w:styleId="TOCTitle">
    <w:name w:val="TOC Title"/>
    <w:basedOn w:val="Default"/>
    <w:next w:val="Default"/>
    <w:uiPriority w:val="99"/>
    <w:rsid w:val="008A3C93"/>
    <w:rPr>
      <w:color w:val="auto"/>
    </w:rPr>
  </w:style>
  <w:style w:type="paragraph" w:customStyle="1" w:styleId="BodyTextItalics">
    <w:name w:val="Body Text Italics"/>
    <w:basedOn w:val="Default"/>
    <w:next w:val="Default"/>
    <w:uiPriority w:val="99"/>
    <w:rsid w:val="008A3C93"/>
    <w:rPr>
      <w:color w:val="auto"/>
    </w:rPr>
  </w:style>
  <w:style w:type="paragraph" w:customStyle="1" w:styleId="HeadingUnderline">
    <w:name w:val="Heading Underline"/>
    <w:basedOn w:val="Default"/>
    <w:next w:val="Default"/>
    <w:uiPriority w:val="99"/>
    <w:rsid w:val="008A3C93"/>
    <w:rPr>
      <w:color w:val="auto"/>
    </w:rPr>
  </w:style>
  <w:style w:type="paragraph" w:customStyle="1" w:styleId="BodyText0">
    <w:name w:val="BodyText"/>
    <w:basedOn w:val="Default"/>
    <w:next w:val="Default"/>
    <w:link w:val="BodyTextCharChar"/>
    <w:uiPriority w:val="99"/>
    <w:rsid w:val="008A3C93"/>
    <w:rPr>
      <w:color w:val="auto"/>
    </w:rPr>
  </w:style>
  <w:style w:type="character" w:customStyle="1" w:styleId="BodyTextCharChar">
    <w:name w:val="BodyText Char Char"/>
    <w:link w:val="BodyText0"/>
    <w:uiPriority w:val="99"/>
    <w:locked/>
    <w:rsid w:val="008A3C93"/>
    <w:rPr>
      <w:rFonts w:eastAsia="Calibri"/>
      <w:sz w:val="24"/>
      <w:szCs w:val="24"/>
      <w:lang w:bidi="he-IL"/>
    </w:rPr>
  </w:style>
  <w:style w:type="paragraph" w:customStyle="1" w:styleId="BodyTextIndent1">
    <w:name w:val="Body Text Indent1"/>
    <w:basedOn w:val="Default"/>
    <w:next w:val="Default"/>
    <w:uiPriority w:val="99"/>
    <w:rsid w:val="008A3C93"/>
    <w:rPr>
      <w:color w:val="auto"/>
    </w:rPr>
  </w:style>
  <w:style w:type="paragraph" w:customStyle="1" w:styleId="Bullet">
    <w:name w:val="Bullet"/>
    <w:basedOn w:val="Default"/>
    <w:next w:val="Default"/>
    <w:link w:val="BulletChar"/>
    <w:uiPriority w:val="99"/>
    <w:rsid w:val="008A3C93"/>
    <w:rPr>
      <w:color w:val="auto"/>
    </w:rPr>
  </w:style>
  <w:style w:type="character" w:customStyle="1" w:styleId="BulletChar">
    <w:name w:val="Bullet Char"/>
    <w:link w:val="Bullet"/>
    <w:uiPriority w:val="99"/>
    <w:locked/>
    <w:rsid w:val="008A3C93"/>
    <w:rPr>
      <w:rFonts w:eastAsia="Calibri"/>
      <w:sz w:val="24"/>
      <w:szCs w:val="24"/>
      <w:lang w:bidi="he-IL"/>
    </w:rPr>
  </w:style>
  <w:style w:type="paragraph" w:customStyle="1" w:styleId="ExhibitColumnHeadLeft">
    <w:name w:val="Exhibit Column Head Left"/>
    <w:basedOn w:val="Default"/>
    <w:next w:val="Default"/>
    <w:uiPriority w:val="99"/>
    <w:rsid w:val="008A3C93"/>
    <w:rPr>
      <w:color w:val="auto"/>
    </w:rPr>
  </w:style>
  <w:style w:type="paragraph" w:customStyle="1" w:styleId="ExhibitColumnHead">
    <w:name w:val="Exhibit Column Head"/>
    <w:basedOn w:val="Default"/>
    <w:next w:val="Default"/>
    <w:uiPriority w:val="99"/>
    <w:rsid w:val="008A3C93"/>
    <w:rPr>
      <w:color w:val="auto"/>
    </w:rPr>
  </w:style>
  <w:style w:type="paragraph" w:customStyle="1" w:styleId="ExhibitInfo">
    <w:name w:val="Exhibit Info"/>
    <w:basedOn w:val="Default"/>
    <w:next w:val="Default"/>
    <w:uiPriority w:val="99"/>
    <w:rsid w:val="008A3C93"/>
    <w:rPr>
      <w:color w:val="auto"/>
    </w:rPr>
  </w:style>
  <w:style w:type="paragraph" w:customStyle="1" w:styleId="ExhibitInfoCentered">
    <w:name w:val="Exhibit Info Centered"/>
    <w:basedOn w:val="Default"/>
    <w:next w:val="Default"/>
    <w:uiPriority w:val="99"/>
    <w:rsid w:val="008A3C93"/>
    <w:rPr>
      <w:color w:val="auto"/>
    </w:rPr>
  </w:style>
  <w:style w:type="paragraph" w:customStyle="1" w:styleId="ContactInfo">
    <w:name w:val="Contact Info"/>
    <w:basedOn w:val="Default"/>
    <w:next w:val="Default"/>
    <w:uiPriority w:val="99"/>
    <w:rsid w:val="008A3C93"/>
    <w:rPr>
      <w:color w:val="auto"/>
    </w:rPr>
  </w:style>
  <w:style w:type="paragraph" w:customStyle="1" w:styleId="ContactInfoLAST">
    <w:name w:val="Contact Info LAST"/>
    <w:basedOn w:val="Default"/>
    <w:next w:val="Default"/>
    <w:uiPriority w:val="99"/>
    <w:rsid w:val="008A3C93"/>
    <w:rPr>
      <w:color w:val="auto"/>
    </w:rPr>
  </w:style>
  <w:style w:type="paragraph" w:customStyle="1" w:styleId="ConfPled">
    <w:name w:val="Conf Pled"/>
    <w:basedOn w:val="Default"/>
    <w:next w:val="Default"/>
    <w:uiPriority w:val="99"/>
    <w:rsid w:val="008A3C93"/>
    <w:rPr>
      <w:rFonts w:ascii="Arial" w:hAnsi="Arial" w:cs="Arial"/>
      <w:color w:val="auto"/>
    </w:rPr>
  </w:style>
  <w:style w:type="paragraph" w:customStyle="1" w:styleId="ConfPledBodyText">
    <w:name w:val="Conf Pled Body Text"/>
    <w:basedOn w:val="Default"/>
    <w:next w:val="Default"/>
    <w:uiPriority w:val="99"/>
    <w:rsid w:val="008A3C93"/>
    <w:rPr>
      <w:rFonts w:ascii="Arial" w:hAnsi="Arial" w:cs="Arial"/>
      <w:color w:val="auto"/>
    </w:rPr>
  </w:style>
  <w:style w:type="paragraph" w:customStyle="1" w:styleId="bullet0">
    <w:name w:val="bullet"/>
    <w:basedOn w:val="Default"/>
    <w:next w:val="Default"/>
    <w:uiPriority w:val="99"/>
    <w:rsid w:val="008A3C93"/>
    <w:rPr>
      <w:rFonts w:ascii="Arial" w:hAnsi="Arial" w:cs="Arial"/>
      <w:color w:val="auto"/>
    </w:rPr>
  </w:style>
  <w:style w:type="paragraph" w:customStyle="1" w:styleId="ConfPledIndent">
    <w:name w:val="Conf Pled Indent"/>
    <w:basedOn w:val="Default"/>
    <w:next w:val="Default"/>
    <w:uiPriority w:val="99"/>
    <w:rsid w:val="008A3C93"/>
    <w:rPr>
      <w:rFonts w:ascii="Arial" w:hAnsi="Arial" w:cs="Arial"/>
      <w:color w:val="auto"/>
    </w:rPr>
  </w:style>
  <w:style w:type="paragraph" w:customStyle="1" w:styleId="Sign">
    <w:name w:val="Sign"/>
    <w:basedOn w:val="Default"/>
    <w:next w:val="Default"/>
    <w:uiPriority w:val="99"/>
    <w:rsid w:val="008A3C93"/>
    <w:rPr>
      <w:rFonts w:ascii="Arial" w:hAnsi="Arial" w:cs="Arial"/>
      <w:color w:val="auto"/>
    </w:rPr>
  </w:style>
  <w:style w:type="paragraph" w:customStyle="1" w:styleId="TableColumnHeadLeft">
    <w:name w:val="Table Column Head Left"/>
    <w:basedOn w:val="Default"/>
    <w:next w:val="Default"/>
    <w:uiPriority w:val="99"/>
    <w:rsid w:val="008A3C93"/>
    <w:rPr>
      <w:color w:val="auto"/>
    </w:rPr>
  </w:style>
  <w:style w:type="paragraph" w:customStyle="1" w:styleId="TableColumnHead">
    <w:name w:val="Table Column Head"/>
    <w:basedOn w:val="Default"/>
    <w:next w:val="Default"/>
    <w:uiPriority w:val="99"/>
    <w:rsid w:val="008A3C93"/>
    <w:rPr>
      <w:color w:val="auto"/>
    </w:rPr>
  </w:style>
  <w:style w:type="paragraph" w:customStyle="1" w:styleId="TableInfo">
    <w:name w:val="Table Info"/>
    <w:basedOn w:val="Default"/>
    <w:next w:val="Default"/>
    <w:uiPriority w:val="99"/>
    <w:rsid w:val="008A3C93"/>
    <w:rPr>
      <w:color w:val="auto"/>
    </w:rPr>
  </w:style>
  <w:style w:type="paragraph" w:customStyle="1" w:styleId="TableInfoCentered">
    <w:name w:val="Table Info Centered"/>
    <w:basedOn w:val="Default"/>
    <w:next w:val="Default"/>
    <w:uiPriority w:val="99"/>
    <w:rsid w:val="008A3C93"/>
    <w:rPr>
      <w:color w:val="auto"/>
    </w:rPr>
  </w:style>
  <w:style w:type="paragraph" w:customStyle="1" w:styleId="Footnote">
    <w:name w:val="Footnote"/>
    <w:basedOn w:val="Normal"/>
    <w:link w:val="FootnoteChar"/>
    <w:uiPriority w:val="99"/>
    <w:rsid w:val="008A3C93"/>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8A3C93"/>
    <w:rPr>
      <w:rFonts w:ascii="Garamond" w:hAnsi="Garamond"/>
      <w:szCs w:val="16"/>
    </w:rPr>
  </w:style>
  <w:style w:type="paragraph" w:customStyle="1" w:styleId="Bulletsingle">
    <w:name w:val="Bullet single"/>
    <w:basedOn w:val="Normal"/>
    <w:link w:val="BulletsingleChar"/>
    <w:uiPriority w:val="99"/>
    <w:rsid w:val="008A3C93"/>
    <w:pPr>
      <w:numPr>
        <w:numId w:val="12"/>
      </w:numPr>
      <w:spacing w:line="240" w:lineRule="auto"/>
      <w:jc w:val="both"/>
    </w:pPr>
  </w:style>
  <w:style w:type="character" w:customStyle="1" w:styleId="BulletsingleChar">
    <w:name w:val="Bullet single Char"/>
    <w:link w:val="Bulletsingle"/>
    <w:uiPriority w:val="99"/>
    <w:locked/>
    <w:rsid w:val="008A3C93"/>
    <w:rPr>
      <w:rFonts w:ascii="Garamond" w:hAnsi="Garamond"/>
      <w:sz w:val="24"/>
    </w:rPr>
  </w:style>
  <w:style w:type="paragraph" w:customStyle="1" w:styleId="Heading4NEW">
    <w:name w:val="Heading 4 NEW"/>
    <w:basedOn w:val="Normal"/>
    <w:uiPriority w:val="99"/>
    <w:rsid w:val="008A3C93"/>
    <w:pPr>
      <w:spacing w:after="240" w:line="240" w:lineRule="auto"/>
    </w:pPr>
    <w:rPr>
      <w:b/>
      <w:bCs/>
      <w:i/>
      <w:iCs/>
    </w:rPr>
  </w:style>
  <w:style w:type="character" w:customStyle="1" w:styleId="EndnoteTextChar">
    <w:name w:val="Endnote Text Char"/>
    <w:link w:val="EndnoteText"/>
    <w:uiPriority w:val="99"/>
    <w:semiHidden/>
    <w:rsid w:val="008A3C93"/>
  </w:style>
  <w:style w:type="paragraph" w:styleId="EndnoteText">
    <w:name w:val="endnote text"/>
    <w:basedOn w:val="Normal"/>
    <w:link w:val="EndnoteTextChar"/>
    <w:uiPriority w:val="99"/>
    <w:semiHidden/>
    <w:rsid w:val="008A3C93"/>
    <w:pPr>
      <w:spacing w:line="240" w:lineRule="auto"/>
    </w:pPr>
    <w:rPr>
      <w:rFonts w:ascii="Times New Roman" w:hAnsi="Times New Roman"/>
      <w:sz w:val="20"/>
    </w:rPr>
  </w:style>
  <w:style w:type="character" w:customStyle="1" w:styleId="EndnoteTextChar1">
    <w:name w:val="Endnote Text Char1"/>
    <w:uiPriority w:val="99"/>
    <w:rsid w:val="008A3C93"/>
    <w:rPr>
      <w:rFonts w:ascii="Times New Roman" w:hAnsi="Times New Roman" w:cs="Times New Roman"/>
      <w:sz w:val="20"/>
      <w:szCs w:val="20"/>
    </w:rPr>
  </w:style>
  <w:style w:type="character" w:customStyle="1" w:styleId="CommentTextChar1">
    <w:name w:val="Comment Text Char1"/>
    <w:uiPriority w:val="99"/>
    <w:semiHidden/>
    <w:rsid w:val="008A3C93"/>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8A3C93"/>
    <w:rPr>
      <w:rFonts w:cs="Times New Roman"/>
    </w:rPr>
  </w:style>
  <w:style w:type="paragraph" w:customStyle="1" w:styleId="AbtHeadA">
    <w:name w:val="AbtHead A"/>
    <w:basedOn w:val="Normal"/>
    <w:next w:val="BodyText"/>
    <w:uiPriority w:val="99"/>
    <w:rsid w:val="008A3C93"/>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8A3C93"/>
    <w:pPr>
      <w:spacing w:after="120"/>
      <w:ind w:left="360"/>
    </w:pPr>
    <w:rPr>
      <w:szCs w:val="24"/>
    </w:rPr>
  </w:style>
  <w:style w:type="character" w:customStyle="1" w:styleId="BodyText2Char">
    <w:name w:val="Body Text 2 Char"/>
    <w:uiPriority w:val="99"/>
    <w:semiHidden/>
    <w:rsid w:val="008A3C93"/>
    <w:rPr>
      <w:rFonts w:ascii="Garamond" w:hAnsi="Garamond" w:cs="Garamond"/>
      <w:sz w:val="24"/>
      <w:szCs w:val="24"/>
    </w:rPr>
  </w:style>
  <w:style w:type="character" w:customStyle="1" w:styleId="BodyText2Char1">
    <w:name w:val="Body Text 2 Char1"/>
    <w:link w:val="BodyText2"/>
    <w:uiPriority w:val="99"/>
    <w:locked/>
    <w:rsid w:val="008A3C93"/>
    <w:rPr>
      <w:rFonts w:ascii="Garamond" w:hAnsi="Garamond"/>
      <w:sz w:val="24"/>
      <w:szCs w:val="24"/>
    </w:rPr>
  </w:style>
  <w:style w:type="paragraph" w:styleId="Title">
    <w:name w:val="Title"/>
    <w:basedOn w:val="Normal"/>
    <w:next w:val="Normal"/>
    <w:link w:val="TitleChar"/>
    <w:uiPriority w:val="99"/>
    <w:qFormat/>
    <w:rsid w:val="008A3C93"/>
    <w:pPr>
      <w:spacing w:before="240" w:after="60"/>
      <w:jc w:val="center"/>
      <w:outlineLvl w:val="0"/>
    </w:pPr>
    <w:rPr>
      <w:rFonts w:ascii="Arial" w:hAnsi="Arial"/>
      <w:b/>
      <w:bCs/>
      <w:kern w:val="28"/>
      <w:sz w:val="32"/>
      <w:szCs w:val="32"/>
    </w:rPr>
  </w:style>
  <w:style w:type="character" w:customStyle="1" w:styleId="TitleChar">
    <w:name w:val="Title Char"/>
    <w:link w:val="Title"/>
    <w:uiPriority w:val="99"/>
    <w:rsid w:val="008A3C93"/>
    <w:rPr>
      <w:rFonts w:ascii="Arial" w:hAnsi="Arial"/>
      <w:b/>
      <w:bCs/>
      <w:kern w:val="28"/>
      <w:sz w:val="32"/>
      <w:szCs w:val="32"/>
    </w:rPr>
  </w:style>
  <w:style w:type="paragraph" w:styleId="Subtitle">
    <w:name w:val="Subtitle"/>
    <w:basedOn w:val="Normal"/>
    <w:next w:val="Normal"/>
    <w:link w:val="SubtitleChar"/>
    <w:uiPriority w:val="99"/>
    <w:qFormat/>
    <w:rsid w:val="008A3C93"/>
    <w:pPr>
      <w:spacing w:after="60"/>
      <w:jc w:val="center"/>
      <w:outlineLvl w:val="1"/>
    </w:pPr>
    <w:rPr>
      <w:rFonts w:ascii="Arial" w:hAnsi="Arial"/>
      <w:sz w:val="28"/>
      <w:szCs w:val="28"/>
    </w:rPr>
  </w:style>
  <w:style w:type="character" w:customStyle="1" w:styleId="SubtitleChar">
    <w:name w:val="Subtitle Char"/>
    <w:link w:val="Subtitle"/>
    <w:uiPriority w:val="99"/>
    <w:rsid w:val="008A3C93"/>
    <w:rPr>
      <w:rFonts w:ascii="Arial" w:hAnsi="Arial"/>
      <w:sz w:val="28"/>
      <w:szCs w:val="28"/>
    </w:rPr>
  </w:style>
  <w:style w:type="paragraph" w:styleId="TOCHeading">
    <w:name w:val="TOC Heading"/>
    <w:basedOn w:val="Heading1"/>
    <w:next w:val="Normal"/>
    <w:uiPriority w:val="99"/>
    <w:qFormat/>
    <w:rsid w:val="008A3C93"/>
    <w:pPr>
      <w:keepLines/>
      <w:spacing w:before="480" w:after="0" w:line="276" w:lineRule="auto"/>
      <w:outlineLvl w:val="9"/>
    </w:pPr>
    <w:rPr>
      <w:rFonts w:ascii="Cambria" w:hAnsi="Cambria"/>
      <w:bCs/>
      <w:color w:val="365F91"/>
      <w:sz w:val="28"/>
      <w:szCs w:val="28"/>
    </w:rPr>
  </w:style>
  <w:style w:type="paragraph" w:customStyle="1" w:styleId="AbtHeadB">
    <w:name w:val="AbtHead B"/>
    <w:basedOn w:val="BodyText"/>
    <w:next w:val="BodyText"/>
    <w:uiPriority w:val="99"/>
    <w:rsid w:val="008A3C93"/>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8A3C93"/>
    <w:rPr>
      <w:rFonts w:cs="Times New Roman"/>
      <w:sz w:val="20"/>
      <w:szCs w:val="20"/>
    </w:rPr>
  </w:style>
  <w:style w:type="paragraph" w:customStyle="1" w:styleId="Table">
    <w:name w:val="Table"/>
    <w:basedOn w:val="Normal"/>
    <w:uiPriority w:val="99"/>
    <w:rsid w:val="008A3C93"/>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uiPriority w:val="99"/>
    <w:rsid w:val="008A3C93"/>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uiPriority w:val="99"/>
    <w:rsid w:val="008A3C93"/>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uiPriority w:val="99"/>
    <w:rsid w:val="008A3C93"/>
    <w:rPr>
      <w:rFonts w:ascii="Franklin Gothic Medium" w:hAnsi="Franklin Gothic Medium"/>
      <w:b/>
      <w:color w:val="003C79"/>
    </w:rPr>
  </w:style>
  <w:style w:type="paragraph" w:customStyle="1" w:styleId="ReportCover-AuthorName">
    <w:name w:val="ReportCover-AuthorName"/>
    <w:basedOn w:val="Normal"/>
    <w:uiPriority w:val="99"/>
    <w:rsid w:val="008A3C93"/>
    <w:rPr>
      <w:rFonts w:ascii="Franklin Gothic Medium" w:hAnsi="Franklin Gothic Medium"/>
      <w:color w:val="003C79"/>
      <w:sz w:val="22"/>
      <w:szCs w:val="22"/>
    </w:rPr>
  </w:style>
  <w:style w:type="paragraph" w:customStyle="1" w:styleId="ReportCover-Date">
    <w:name w:val="ReportCover-Date"/>
    <w:basedOn w:val="Normal"/>
    <w:uiPriority w:val="99"/>
    <w:rsid w:val="008A3C93"/>
    <w:pPr>
      <w:spacing w:after="840" w:line="260" w:lineRule="exact"/>
    </w:pPr>
    <w:rPr>
      <w:rFonts w:ascii="Franklin Gothic Medium" w:hAnsi="Franklin Gothic Medium"/>
      <w:b/>
      <w:color w:val="003C79"/>
    </w:rPr>
  </w:style>
  <w:style w:type="paragraph" w:customStyle="1" w:styleId="ReportCover-Prepared">
    <w:name w:val="ReportCover-Prepared"/>
    <w:basedOn w:val="Normal"/>
    <w:uiPriority w:val="99"/>
    <w:rsid w:val="008A3C93"/>
    <w:pPr>
      <w:spacing w:line="260" w:lineRule="exact"/>
    </w:pPr>
    <w:rPr>
      <w:rFonts w:ascii="Franklin Gothic Medium" w:hAnsi="Franklin Gothic Medium"/>
      <w:color w:val="003C79"/>
      <w:sz w:val="20"/>
    </w:rPr>
  </w:style>
  <w:style w:type="paragraph" w:customStyle="1" w:styleId="ReportCover-ImageBottom">
    <w:name w:val="ReportCover-ImageBottom"/>
    <w:basedOn w:val="Normal"/>
    <w:uiPriority w:val="99"/>
    <w:rsid w:val="008A3C93"/>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8A3C93"/>
    <w:pPr>
      <w:spacing w:line="100" w:lineRule="exact"/>
    </w:pPr>
  </w:style>
  <w:style w:type="paragraph" w:customStyle="1" w:styleId="EX-ExhibitTitle">
    <w:name w:val="EX-Exhibit Title"/>
    <w:basedOn w:val="TT-TableTitle"/>
    <w:uiPriority w:val="99"/>
    <w:rsid w:val="008A3C93"/>
  </w:style>
  <w:style w:type="character" w:customStyle="1" w:styleId="Heading5-SF">
    <w:name w:val="Heading5-SF"/>
    <w:rsid w:val="008A3C93"/>
    <w:rPr>
      <w:rFonts w:ascii="Arial" w:hAnsi="Arial" w:cs="Arial"/>
      <w:b/>
      <w:color w:val="0000AC"/>
    </w:rPr>
  </w:style>
  <w:style w:type="paragraph" w:customStyle="1" w:styleId="Bullets">
    <w:name w:val="Bullets"/>
    <w:basedOn w:val="BodyText"/>
    <w:link w:val="BulletsCharChar"/>
    <w:uiPriority w:val="99"/>
    <w:rsid w:val="008A3C93"/>
    <w:pPr>
      <w:numPr>
        <w:numId w:val="14"/>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8A3C93"/>
    <w:rPr>
      <w:rFonts w:eastAsia="Calibri"/>
      <w:sz w:val="22"/>
    </w:rPr>
  </w:style>
  <w:style w:type="character" w:customStyle="1" w:styleId="AbtHeadCChar">
    <w:name w:val="AbtHead C Char"/>
    <w:link w:val="AbtHeadC"/>
    <w:uiPriority w:val="99"/>
    <w:rsid w:val="008A3C93"/>
    <w:rPr>
      <w:rFonts w:ascii="Arial" w:hAnsi="Arial"/>
      <w:b/>
    </w:rPr>
  </w:style>
  <w:style w:type="character" w:customStyle="1" w:styleId="FootnoteTextChar1">
    <w:name w:val="Footnote Text Char1"/>
    <w:aliases w:val="F1 Char1"/>
    <w:basedOn w:val="DefaultParagraphFont"/>
    <w:semiHidden/>
    <w:locked/>
    <w:rsid w:val="008A3C93"/>
    <w:rPr>
      <w:rFonts w:ascii="Calibri" w:eastAsia="Calibri" w:hAnsi="Calibri"/>
    </w:rPr>
  </w:style>
  <w:style w:type="paragraph" w:customStyle="1" w:styleId="BulletsLast">
    <w:name w:val="BulletsLast"/>
    <w:basedOn w:val="Bullets"/>
    <w:uiPriority w:val="99"/>
    <w:rsid w:val="008A3C93"/>
    <w:pPr>
      <w:numPr>
        <w:numId w:val="15"/>
      </w:numPr>
      <w:tabs>
        <w:tab w:val="clear" w:pos="720"/>
        <w:tab w:val="clear" w:pos="1800"/>
        <w:tab w:val="left" w:pos="1080"/>
      </w:tabs>
      <w:spacing w:after="180"/>
    </w:pPr>
  </w:style>
  <w:style w:type="character" w:customStyle="1" w:styleId="F1CharChar">
    <w:name w:val="F1 Char Char"/>
    <w:uiPriority w:val="99"/>
    <w:locked/>
    <w:rsid w:val="008A3C93"/>
  </w:style>
  <w:style w:type="paragraph" w:styleId="DocumentMap">
    <w:name w:val="Document Map"/>
    <w:basedOn w:val="Normal"/>
    <w:link w:val="DocumentMapChar"/>
    <w:uiPriority w:val="99"/>
    <w:semiHidden/>
    <w:unhideWhenUsed/>
    <w:rsid w:val="0085335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53356"/>
    <w:rPr>
      <w:rFonts w:ascii="Tahoma" w:hAnsi="Tahoma" w:cs="Tahoma"/>
      <w:sz w:val="16"/>
      <w:szCs w:val="16"/>
    </w:rPr>
  </w:style>
  <w:style w:type="character" w:styleId="EndnoteReference">
    <w:name w:val="endnote reference"/>
    <w:basedOn w:val="DefaultParagraphFont"/>
    <w:uiPriority w:val="99"/>
    <w:semiHidden/>
    <w:unhideWhenUsed/>
    <w:rsid w:val="001C3665"/>
    <w:rPr>
      <w:vertAlign w:val="superscript"/>
    </w:rPr>
  </w:style>
  <w:style w:type="character" w:customStyle="1" w:styleId="t101">
    <w:name w:val="t101"/>
    <w:basedOn w:val="DefaultParagraphFont"/>
    <w:rsid w:val="00833518"/>
    <w:rPr>
      <w:rFonts w:ascii="Times New Roman" w:hAnsi="Times New Roman" w:cs="Times New Roman" w:hint="default"/>
      <w:color w:val="339933"/>
      <w:sz w:val="24"/>
      <w:szCs w:val="24"/>
    </w:rPr>
  </w:style>
  <w:style w:type="paragraph" w:styleId="PlainText">
    <w:name w:val="Plain Text"/>
    <w:basedOn w:val="Normal"/>
    <w:link w:val="PlainTextChar"/>
    <w:rsid w:val="007800F6"/>
    <w:pPr>
      <w:spacing w:line="240" w:lineRule="auto"/>
    </w:pPr>
    <w:rPr>
      <w:rFonts w:ascii="Courier New" w:hAnsi="Courier New" w:cs="Courier New"/>
      <w:sz w:val="20"/>
    </w:rPr>
  </w:style>
  <w:style w:type="character" w:customStyle="1" w:styleId="PlainTextChar">
    <w:name w:val="Plain Text Char"/>
    <w:basedOn w:val="DefaultParagraphFont"/>
    <w:link w:val="PlainText"/>
    <w:rsid w:val="007800F6"/>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5322822">
      <w:bodyDiv w:val="1"/>
      <w:marLeft w:val="0"/>
      <w:marRight w:val="0"/>
      <w:marTop w:val="0"/>
      <w:marBottom w:val="0"/>
      <w:divBdr>
        <w:top w:val="none" w:sz="0" w:space="0" w:color="auto"/>
        <w:left w:val="none" w:sz="0" w:space="0" w:color="auto"/>
        <w:bottom w:val="none" w:sz="0" w:space="0" w:color="auto"/>
        <w:right w:val="none" w:sz="0" w:space="0" w:color="auto"/>
      </w:divBdr>
    </w:div>
    <w:div w:id="233128120">
      <w:bodyDiv w:val="1"/>
      <w:marLeft w:val="0"/>
      <w:marRight w:val="0"/>
      <w:marTop w:val="0"/>
      <w:marBottom w:val="0"/>
      <w:divBdr>
        <w:top w:val="none" w:sz="0" w:space="0" w:color="auto"/>
        <w:left w:val="none" w:sz="0" w:space="0" w:color="auto"/>
        <w:bottom w:val="none" w:sz="0" w:space="0" w:color="auto"/>
        <w:right w:val="none" w:sz="0" w:space="0" w:color="auto"/>
      </w:divBdr>
    </w:div>
    <w:div w:id="384528399">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473059629">
      <w:bodyDiv w:val="1"/>
      <w:marLeft w:val="0"/>
      <w:marRight w:val="0"/>
      <w:marTop w:val="0"/>
      <w:marBottom w:val="0"/>
      <w:divBdr>
        <w:top w:val="none" w:sz="0" w:space="0" w:color="auto"/>
        <w:left w:val="none" w:sz="0" w:space="0" w:color="auto"/>
        <w:bottom w:val="none" w:sz="0" w:space="0" w:color="auto"/>
        <w:right w:val="none" w:sz="0" w:space="0" w:color="auto"/>
      </w:divBdr>
    </w:div>
    <w:div w:id="494029797">
      <w:bodyDiv w:val="1"/>
      <w:marLeft w:val="0"/>
      <w:marRight w:val="0"/>
      <w:marTop w:val="0"/>
      <w:marBottom w:val="0"/>
      <w:divBdr>
        <w:top w:val="none" w:sz="0" w:space="0" w:color="auto"/>
        <w:left w:val="none" w:sz="0" w:space="0" w:color="auto"/>
        <w:bottom w:val="none" w:sz="0" w:space="0" w:color="auto"/>
        <w:right w:val="none" w:sz="0" w:space="0" w:color="auto"/>
      </w:divBdr>
    </w:div>
    <w:div w:id="510334572">
      <w:bodyDiv w:val="1"/>
      <w:marLeft w:val="0"/>
      <w:marRight w:val="0"/>
      <w:marTop w:val="0"/>
      <w:marBottom w:val="0"/>
      <w:divBdr>
        <w:top w:val="none" w:sz="0" w:space="0" w:color="auto"/>
        <w:left w:val="none" w:sz="0" w:space="0" w:color="auto"/>
        <w:bottom w:val="none" w:sz="0" w:space="0" w:color="auto"/>
        <w:right w:val="none" w:sz="0" w:space="0" w:color="auto"/>
      </w:divBdr>
    </w:div>
    <w:div w:id="548491871">
      <w:bodyDiv w:val="1"/>
      <w:marLeft w:val="0"/>
      <w:marRight w:val="0"/>
      <w:marTop w:val="0"/>
      <w:marBottom w:val="0"/>
      <w:divBdr>
        <w:top w:val="none" w:sz="0" w:space="0" w:color="auto"/>
        <w:left w:val="none" w:sz="0" w:space="0" w:color="auto"/>
        <w:bottom w:val="none" w:sz="0" w:space="0" w:color="auto"/>
        <w:right w:val="none" w:sz="0" w:space="0" w:color="auto"/>
      </w:divBdr>
    </w:div>
    <w:div w:id="644551815">
      <w:bodyDiv w:val="1"/>
      <w:marLeft w:val="0"/>
      <w:marRight w:val="0"/>
      <w:marTop w:val="0"/>
      <w:marBottom w:val="0"/>
      <w:divBdr>
        <w:top w:val="none" w:sz="0" w:space="0" w:color="auto"/>
        <w:left w:val="none" w:sz="0" w:space="0" w:color="auto"/>
        <w:bottom w:val="none" w:sz="0" w:space="0" w:color="auto"/>
        <w:right w:val="none" w:sz="0" w:space="0" w:color="auto"/>
      </w:divBdr>
    </w:div>
    <w:div w:id="751969109">
      <w:bodyDiv w:val="1"/>
      <w:marLeft w:val="0"/>
      <w:marRight w:val="0"/>
      <w:marTop w:val="0"/>
      <w:marBottom w:val="0"/>
      <w:divBdr>
        <w:top w:val="none" w:sz="0" w:space="0" w:color="auto"/>
        <w:left w:val="none" w:sz="0" w:space="0" w:color="auto"/>
        <w:bottom w:val="none" w:sz="0" w:space="0" w:color="auto"/>
        <w:right w:val="none" w:sz="0" w:space="0" w:color="auto"/>
      </w:divBdr>
    </w:div>
    <w:div w:id="881215457">
      <w:bodyDiv w:val="1"/>
      <w:marLeft w:val="0"/>
      <w:marRight w:val="0"/>
      <w:marTop w:val="0"/>
      <w:marBottom w:val="0"/>
      <w:divBdr>
        <w:top w:val="none" w:sz="0" w:space="0" w:color="auto"/>
        <w:left w:val="none" w:sz="0" w:space="0" w:color="auto"/>
        <w:bottom w:val="none" w:sz="0" w:space="0" w:color="auto"/>
        <w:right w:val="none" w:sz="0" w:space="0" w:color="auto"/>
      </w:divBdr>
    </w:div>
    <w:div w:id="888883688">
      <w:bodyDiv w:val="1"/>
      <w:marLeft w:val="0"/>
      <w:marRight w:val="0"/>
      <w:marTop w:val="0"/>
      <w:marBottom w:val="0"/>
      <w:divBdr>
        <w:top w:val="none" w:sz="0" w:space="0" w:color="auto"/>
        <w:left w:val="none" w:sz="0" w:space="0" w:color="auto"/>
        <w:bottom w:val="none" w:sz="0" w:space="0" w:color="auto"/>
        <w:right w:val="none" w:sz="0" w:space="0" w:color="auto"/>
      </w:divBdr>
    </w:div>
    <w:div w:id="1049308497">
      <w:bodyDiv w:val="1"/>
      <w:marLeft w:val="0"/>
      <w:marRight w:val="0"/>
      <w:marTop w:val="0"/>
      <w:marBottom w:val="0"/>
      <w:divBdr>
        <w:top w:val="none" w:sz="0" w:space="0" w:color="auto"/>
        <w:left w:val="none" w:sz="0" w:space="0" w:color="auto"/>
        <w:bottom w:val="none" w:sz="0" w:space="0" w:color="auto"/>
        <w:right w:val="none" w:sz="0" w:space="0" w:color="auto"/>
      </w:divBdr>
    </w:div>
    <w:div w:id="1051001166">
      <w:bodyDiv w:val="1"/>
      <w:marLeft w:val="0"/>
      <w:marRight w:val="0"/>
      <w:marTop w:val="0"/>
      <w:marBottom w:val="0"/>
      <w:divBdr>
        <w:top w:val="none" w:sz="0" w:space="0" w:color="auto"/>
        <w:left w:val="none" w:sz="0" w:space="0" w:color="auto"/>
        <w:bottom w:val="none" w:sz="0" w:space="0" w:color="auto"/>
        <w:right w:val="none" w:sz="0" w:space="0" w:color="auto"/>
      </w:divBdr>
    </w:div>
    <w:div w:id="1241215485">
      <w:bodyDiv w:val="1"/>
      <w:marLeft w:val="0"/>
      <w:marRight w:val="0"/>
      <w:marTop w:val="0"/>
      <w:marBottom w:val="0"/>
      <w:divBdr>
        <w:top w:val="none" w:sz="0" w:space="0" w:color="auto"/>
        <w:left w:val="none" w:sz="0" w:space="0" w:color="auto"/>
        <w:bottom w:val="none" w:sz="0" w:space="0" w:color="auto"/>
        <w:right w:val="none" w:sz="0" w:space="0" w:color="auto"/>
      </w:divBdr>
    </w:div>
    <w:div w:id="1247611775">
      <w:bodyDiv w:val="1"/>
      <w:marLeft w:val="0"/>
      <w:marRight w:val="0"/>
      <w:marTop w:val="0"/>
      <w:marBottom w:val="0"/>
      <w:divBdr>
        <w:top w:val="none" w:sz="0" w:space="0" w:color="auto"/>
        <w:left w:val="none" w:sz="0" w:space="0" w:color="auto"/>
        <w:bottom w:val="none" w:sz="0" w:space="0" w:color="auto"/>
        <w:right w:val="none" w:sz="0" w:space="0" w:color="auto"/>
      </w:divBdr>
    </w:div>
    <w:div w:id="1282568453">
      <w:bodyDiv w:val="1"/>
      <w:marLeft w:val="0"/>
      <w:marRight w:val="0"/>
      <w:marTop w:val="0"/>
      <w:marBottom w:val="0"/>
      <w:divBdr>
        <w:top w:val="none" w:sz="0" w:space="0" w:color="auto"/>
        <w:left w:val="none" w:sz="0" w:space="0" w:color="auto"/>
        <w:bottom w:val="none" w:sz="0" w:space="0" w:color="auto"/>
        <w:right w:val="none" w:sz="0" w:space="0" w:color="auto"/>
      </w:divBdr>
    </w:div>
    <w:div w:id="1346515271">
      <w:bodyDiv w:val="1"/>
      <w:marLeft w:val="0"/>
      <w:marRight w:val="0"/>
      <w:marTop w:val="0"/>
      <w:marBottom w:val="0"/>
      <w:divBdr>
        <w:top w:val="none" w:sz="0" w:space="0" w:color="auto"/>
        <w:left w:val="none" w:sz="0" w:space="0" w:color="auto"/>
        <w:bottom w:val="none" w:sz="0" w:space="0" w:color="auto"/>
        <w:right w:val="none" w:sz="0" w:space="0" w:color="auto"/>
      </w:divBdr>
      <w:divsChild>
        <w:div w:id="184559019">
          <w:marLeft w:val="0"/>
          <w:marRight w:val="0"/>
          <w:marTop w:val="0"/>
          <w:marBottom w:val="0"/>
          <w:divBdr>
            <w:top w:val="none" w:sz="0" w:space="0" w:color="auto"/>
            <w:left w:val="none" w:sz="0" w:space="0" w:color="auto"/>
            <w:bottom w:val="none" w:sz="0" w:space="0" w:color="auto"/>
            <w:right w:val="none" w:sz="0" w:space="0" w:color="auto"/>
          </w:divBdr>
          <w:divsChild>
            <w:div w:id="20778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6957">
      <w:bodyDiv w:val="1"/>
      <w:marLeft w:val="0"/>
      <w:marRight w:val="0"/>
      <w:marTop w:val="0"/>
      <w:marBottom w:val="0"/>
      <w:divBdr>
        <w:top w:val="none" w:sz="0" w:space="0" w:color="auto"/>
        <w:left w:val="none" w:sz="0" w:space="0" w:color="auto"/>
        <w:bottom w:val="none" w:sz="0" w:space="0" w:color="auto"/>
        <w:right w:val="none" w:sz="0" w:space="0" w:color="auto"/>
      </w:divBdr>
      <w:divsChild>
        <w:div w:id="1585990166">
          <w:marLeft w:val="0"/>
          <w:marRight w:val="0"/>
          <w:marTop w:val="60"/>
          <w:marBottom w:val="0"/>
          <w:divBdr>
            <w:top w:val="none" w:sz="0" w:space="0" w:color="auto"/>
            <w:left w:val="none" w:sz="0" w:space="0" w:color="auto"/>
            <w:bottom w:val="none" w:sz="0" w:space="0" w:color="auto"/>
            <w:right w:val="none" w:sz="0" w:space="0" w:color="auto"/>
          </w:divBdr>
          <w:divsChild>
            <w:div w:id="468405563">
              <w:marLeft w:val="0"/>
              <w:marRight w:val="0"/>
              <w:marTop w:val="0"/>
              <w:marBottom w:val="0"/>
              <w:divBdr>
                <w:top w:val="none" w:sz="0" w:space="0" w:color="auto"/>
                <w:left w:val="none" w:sz="0" w:space="0" w:color="auto"/>
                <w:bottom w:val="none" w:sz="0" w:space="0" w:color="auto"/>
                <w:right w:val="none" w:sz="0" w:space="0" w:color="auto"/>
              </w:divBdr>
              <w:divsChild>
                <w:div w:id="202986789">
                  <w:marLeft w:val="0"/>
                  <w:marRight w:val="0"/>
                  <w:marTop w:val="0"/>
                  <w:marBottom w:val="0"/>
                  <w:divBdr>
                    <w:top w:val="dashed" w:sz="6" w:space="0" w:color="BBBBBB"/>
                    <w:left w:val="none" w:sz="0" w:space="0" w:color="auto"/>
                    <w:bottom w:val="none" w:sz="0" w:space="0" w:color="auto"/>
                    <w:right w:val="none" w:sz="0" w:space="0" w:color="auto"/>
                  </w:divBdr>
                </w:div>
              </w:divsChild>
            </w:div>
          </w:divsChild>
        </w:div>
      </w:divsChild>
    </w:div>
    <w:div w:id="1431122769">
      <w:bodyDiv w:val="1"/>
      <w:marLeft w:val="0"/>
      <w:marRight w:val="0"/>
      <w:marTop w:val="0"/>
      <w:marBottom w:val="0"/>
      <w:divBdr>
        <w:top w:val="none" w:sz="0" w:space="0" w:color="auto"/>
        <w:left w:val="none" w:sz="0" w:space="0" w:color="auto"/>
        <w:bottom w:val="none" w:sz="0" w:space="0" w:color="auto"/>
        <w:right w:val="none" w:sz="0" w:space="0" w:color="auto"/>
      </w:divBdr>
    </w:div>
    <w:div w:id="1478916908">
      <w:bodyDiv w:val="1"/>
      <w:marLeft w:val="0"/>
      <w:marRight w:val="0"/>
      <w:marTop w:val="0"/>
      <w:marBottom w:val="0"/>
      <w:divBdr>
        <w:top w:val="none" w:sz="0" w:space="0" w:color="auto"/>
        <w:left w:val="none" w:sz="0" w:space="0" w:color="auto"/>
        <w:bottom w:val="none" w:sz="0" w:space="0" w:color="auto"/>
        <w:right w:val="none" w:sz="0" w:space="0" w:color="auto"/>
      </w:divBdr>
    </w:div>
    <w:div w:id="1683818398">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1785687262">
      <w:bodyDiv w:val="1"/>
      <w:marLeft w:val="0"/>
      <w:marRight w:val="0"/>
      <w:marTop w:val="0"/>
      <w:marBottom w:val="0"/>
      <w:divBdr>
        <w:top w:val="none" w:sz="0" w:space="0" w:color="auto"/>
        <w:left w:val="none" w:sz="0" w:space="0" w:color="auto"/>
        <w:bottom w:val="none" w:sz="0" w:space="0" w:color="auto"/>
        <w:right w:val="none" w:sz="0" w:space="0" w:color="auto"/>
      </w:divBdr>
    </w:div>
    <w:div w:id="1787390280">
      <w:bodyDiv w:val="1"/>
      <w:marLeft w:val="0"/>
      <w:marRight w:val="0"/>
      <w:marTop w:val="0"/>
      <w:marBottom w:val="0"/>
      <w:divBdr>
        <w:top w:val="none" w:sz="0" w:space="0" w:color="auto"/>
        <w:left w:val="none" w:sz="0" w:space="0" w:color="auto"/>
        <w:bottom w:val="none" w:sz="0" w:space="0" w:color="auto"/>
        <w:right w:val="none" w:sz="0" w:space="0" w:color="auto"/>
      </w:divBdr>
    </w:div>
    <w:div w:id="1807430541">
      <w:bodyDiv w:val="1"/>
      <w:marLeft w:val="0"/>
      <w:marRight w:val="0"/>
      <w:marTop w:val="0"/>
      <w:marBottom w:val="0"/>
      <w:divBdr>
        <w:top w:val="none" w:sz="0" w:space="0" w:color="auto"/>
        <w:left w:val="none" w:sz="0" w:space="0" w:color="auto"/>
        <w:bottom w:val="none" w:sz="0" w:space="0" w:color="auto"/>
        <w:right w:val="none" w:sz="0" w:space="0" w:color="auto"/>
      </w:divBdr>
    </w:div>
    <w:div w:id="1849833877">
      <w:bodyDiv w:val="1"/>
      <w:marLeft w:val="0"/>
      <w:marRight w:val="0"/>
      <w:marTop w:val="0"/>
      <w:marBottom w:val="0"/>
      <w:divBdr>
        <w:top w:val="none" w:sz="0" w:space="0" w:color="auto"/>
        <w:left w:val="none" w:sz="0" w:space="0" w:color="auto"/>
        <w:bottom w:val="none" w:sz="0" w:space="0" w:color="auto"/>
        <w:right w:val="none" w:sz="0" w:space="0" w:color="auto"/>
      </w:divBdr>
    </w:div>
    <w:div w:id="1850949957">
      <w:bodyDiv w:val="1"/>
      <w:marLeft w:val="0"/>
      <w:marRight w:val="0"/>
      <w:marTop w:val="0"/>
      <w:marBottom w:val="0"/>
      <w:divBdr>
        <w:top w:val="none" w:sz="0" w:space="0" w:color="auto"/>
        <w:left w:val="none" w:sz="0" w:space="0" w:color="auto"/>
        <w:bottom w:val="none" w:sz="0" w:space="0" w:color="auto"/>
        <w:right w:val="none" w:sz="0" w:space="0" w:color="auto"/>
      </w:divBdr>
      <w:divsChild>
        <w:div w:id="98917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412150">
      <w:bodyDiv w:val="1"/>
      <w:marLeft w:val="0"/>
      <w:marRight w:val="0"/>
      <w:marTop w:val="0"/>
      <w:marBottom w:val="0"/>
      <w:divBdr>
        <w:top w:val="none" w:sz="0" w:space="0" w:color="auto"/>
        <w:left w:val="none" w:sz="0" w:space="0" w:color="auto"/>
        <w:bottom w:val="none" w:sz="0" w:space="0" w:color="auto"/>
        <w:right w:val="none" w:sz="0" w:space="0" w:color="auto"/>
      </w:divBdr>
    </w:div>
    <w:div w:id="2069112344">
      <w:bodyDiv w:val="1"/>
      <w:marLeft w:val="0"/>
      <w:marRight w:val="0"/>
      <w:marTop w:val="0"/>
      <w:marBottom w:val="0"/>
      <w:divBdr>
        <w:top w:val="none" w:sz="0" w:space="0" w:color="auto"/>
        <w:left w:val="none" w:sz="0" w:space="0" w:color="auto"/>
        <w:bottom w:val="none" w:sz="0" w:space="0" w:color="auto"/>
        <w:right w:val="none" w:sz="0" w:space="0" w:color="auto"/>
      </w:divBdr>
    </w:div>
    <w:div w:id="2085880934">
      <w:bodyDiv w:val="1"/>
      <w:marLeft w:val="0"/>
      <w:marRight w:val="0"/>
      <w:marTop w:val="0"/>
      <w:marBottom w:val="0"/>
      <w:divBdr>
        <w:top w:val="none" w:sz="0" w:space="0" w:color="auto"/>
        <w:left w:val="none" w:sz="0" w:space="0" w:color="auto"/>
        <w:bottom w:val="none" w:sz="0" w:space="0" w:color="auto"/>
        <w:right w:val="none" w:sz="0" w:space="0" w:color="auto"/>
      </w:divBdr>
    </w:div>
    <w:div w:id="2145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www.foodsecurity.org/pub/RealFoodRealChoice_SNAP_FarmersMarkets.pdf" TargetMode="External"/><Relationship Id="rId2" Type="http://schemas.openxmlformats.org/officeDocument/2006/relationships/hyperlink" Target="http://www.ers.usda.gov/Briefing/SNAP/" TargetMode="External"/><Relationship Id="rId1" Type="http://schemas.openxmlformats.org/officeDocument/2006/relationships/hyperlink" Target="http://www.fns.usda.gov/ora/menu/gpra/FY2010PrioritiesGuide.pdf" TargetMode="External"/><Relationship Id="rId5" Type="http://schemas.openxmlformats.org/officeDocument/2006/relationships/hyperlink" Target="http://oregonfarmersmarkets.org/EBT/docs/BarrierstoUsingFarmersMarkets102206.pdf" TargetMode="External"/><Relationship Id="rId4" Type="http://schemas.openxmlformats.org/officeDocument/2006/relationships/hyperlink" Target="http://www.mdpi.com/2071-1050/2/3/7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64BE3-8802-482E-8E7F-74AE0E5E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6935</Words>
  <Characters>39530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8876.01.09: Farmers Market OMB SSA</vt:lpstr>
    </vt:vector>
  </TitlesOfParts>
  <Company>Westat</Company>
  <LinksUpToDate>false</LinksUpToDate>
  <CharactersWithSpaces>46373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8876.01.09: Farmers Market OMB SSA</dc:title>
  <dc:subject>Farmers Market OMB SSA</dc:subject>
  <dc:creator>Freeland_s</dc:creator>
  <cp:lastModifiedBy>lywilliams</cp:lastModifiedBy>
  <cp:revision>2</cp:revision>
  <cp:lastPrinted>2012-07-11T16:01:00Z</cp:lastPrinted>
  <dcterms:created xsi:type="dcterms:W3CDTF">2012-08-22T15:02:00Z</dcterms:created>
  <dcterms:modified xsi:type="dcterms:W3CDTF">2012-08-22T15:02:00Z</dcterms:modified>
</cp:coreProperties>
</file>