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A06" w:rsidRPr="00BC54EF" w:rsidRDefault="006E3A06" w:rsidP="006E3A06">
      <w:pPr>
        <w:jc w:val="center"/>
        <w:rPr>
          <w:rFonts w:ascii="Arial" w:hAnsi="Arial" w:cs="Arial"/>
          <w:sz w:val="22"/>
          <w:szCs w:val="22"/>
        </w:rPr>
      </w:pPr>
      <w:r>
        <w:rPr>
          <w:rFonts w:ascii="Arial" w:hAnsi="Arial" w:cs="Arial"/>
          <w:sz w:val="22"/>
          <w:szCs w:val="22"/>
        </w:rPr>
        <w:t xml:space="preserve">FINAL OMB </w:t>
      </w:r>
      <w:r w:rsidRPr="00BC54EF">
        <w:rPr>
          <w:rFonts w:ascii="Arial" w:hAnsi="Arial" w:cs="Arial"/>
          <w:sz w:val="22"/>
          <w:szCs w:val="22"/>
        </w:rPr>
        <w:t>SUPPORTING STATEMENT</w:t>
      </w:r>
    </w:p>
    <w:p w:rsidR="006E3A06" w:rsidRDefault="006E3A06" w:rsidP="006E3A06">
      <w:pPr>
        <w:jc w:val="center"/>
        <w:rPr>
          <w:rFonts w:ascii="Arial" w:hAnsi="Arial" w:cs="Arial"/>
          <w:sz w:val="22"/>
          <w:szCs w:val="22"/>
        </w:rPr>
      </w:pPr>
      <w:r w:rsidRPr="00BC54EF">
        <w:rPr>
          <w:rFonts w:ascii="Arial" w:hAnsi="Arial" w:cs="Arial"/>
          <w:sz w:val="22"/>
          <w:szCs w:val="22"/>
        </w:rPr>
        <w:t xml:space="preserve">FOR </w:t>
      </w:r>
    </w:p>
    <w:p w:rsidR="006E3A06" w:rsidRPr="00BC54EF" w:rsidRDefault="006E3A06" w:rsidP="006E3A06">
      <w:pPr>
        <w:jc w:val="center"/>
        <w:rPr>
          <w:rFonts w:ascii="Arial" w:hAnsi="Arial" w:cs="Arial"/>
          <w:sz w:val="22"/>
          <w:szCs w:val="22"/>
        </w:rPr>
      </w:pPr>
      <w:r w:rsidRPr="00BC54EF">
        <w:rPr>
          <w:rFonts w:ascii="Arial" w:hAnsi="Arial" w:cs="Arial"/>
          <w:sz w:val="22"/>
          <w:szCs w:val="22"/>
        </w:rPr>
        <w:t>10 CFR PART 73</w:t>
      </w:r>
    </w:p>
    <w:p w:rsidR="006E3A06" w:rsidRPr="00BC54EF" w:rsidRDefault="006E3A06" w:rsidP="006E3A06">
      <w:pPr>
        <w:jc w:val="center"/>
        <w:rPr>
          <w:rFonts w:ascii="Arial" w:hAnsi="Arial" w:cs="Arial"/>
          <w:sz w:val="22"/>
          <w:szCs w:val="22"/>
        </w:rPr>
      </w:pPr>
      <w:r>
        <w:rPr>
          <w:rFonts w:ascii="Arial" w:hAnsi="Arial" w:cs="Arial"/>
          <w:sz w:val="22"/>
          <w:szCs w:val="22"/>
        </w:rPr>
        <w:t xml:space="preserve">FINGERPRINT-BASED </w:t>
      </w:r>
      <w:r w:rsidRPr="00BC54EF">
        <w:rPr>
          <w:rFonts w:ascii="Arial" w:hAnsi="Arial" w:cs="Arial"/>
          <w:sz w:val="22"/>
          <w:szCs w:val="22"/>
        </w:rPr>
        <w:t>CRIMINAL HISTORY RECORDS CHECKS</w:t>
      </w:r>
    </w:p>
    <w:p w:rsidR="006E3A06" w:rsidRDefault="006E3A06" w:rsidP="006E3A06">
      <w:pPr>
        <w:jc w:val="center"/>
        <w:rPr>
          <w:rFonts w:ascii="Arial" w:hAnsi="Arial" w:cs="Arial"/>
          <w:sz w:val="22"/>
          <w:szCs w:val="22"/>
        </w:rPr>
      </w:pPr>
      <w:r w:rsidRPr="00BC54EF">
        <w:rPr>
          <w:rFonts w:ascii="Arial" w:hAnsi="Arial" w:cs="Arial"/>
          <w:sz w:val="22"/>
          <w:szCs w:val="22"/>
        </w:rPr>
        <w:t xml:space="preserve">FOR </w:t>
      </w:r>
      <w:r>
        <w:rPr>
          <w:rFonts w:ascii="Arial" w:hAnsi="Arial" w:cs="Arial"/>
          <w:sz w:val="22"/>
          <w:szCs w:val="22"/>
        </w:rPr>
        <w:t>UNESCORTED ACCESS TO NONPOWER REACTORS (RESEARCH AND TEST</w:t>
      </w:r>
      <w:r w:rsidRPr="00BC54EF">
        <w:rPr>
          <w:rFonts w:ascii="Arial" w:hAnsi="Arial" w:cs="Arial"/>
          <w:sz w:val="22"/>
          <w:szCs w:val="22"/>
        </w:rPr>
        <w:t xml:space="preserve"> REACTORS</w:t>
      </w:r>
      <w:r>
        <w:rPr>
          <w:rFonts w:ascii="Arial" w:hAnsi="Arial" w:cs="Arial"/>
          <w:sz w:val="22"/>
          <w:szCs w:val="22"/>
        </w:rPr>
        <w:t>), FINAL RULE</w:t>
      </w:r>
    </w:p>
    <w:p w:rsidR="006E3A06" w:rsidRDefault="006E3A06" w:rsidP="006E3A06">
      <w:pPr>
        <w:jc w:val="center"/>
        <w:rPr>
          <w:rFonts w:ascii="Arial" w:hAnsi="Arial" w:cs="Arial"/>
          <w:sz w:val="22"/>
          <w:szCs w:val="22"/>
        </w:rPr>
      </w:pPr>
    </w:p>
    <w:p w:rsidR="006E3A06" w:rsidRDefault="006E3A06" w:rsidP="006E3A06">
      <w:pPr>
        <w:jc w:val="center"/>
        <w:rPr>
          <w:rFonts w:ascii="Arial" w:hAnsi="Arial" w:cs="Arial"/>
          <w:sz w:val="22"/>
          <w:szCs w:val="22"/>
        </w:rPr>
      </w:pPr>
      <w:r>
        <w:rPr>
          <w:rFonts w:ascii="Arial" w:hAnsi="Arial" w:cs="Arial"/>
          <w:sz w:val="22"/>
          <w:szCs w:val="22"/>
        </w:rPr>
        <w:t>3150-0002</w:t>
      </w:r>
    </w:p>
    <w:p w:rsidR="006E3A06" w:rsidRDefault="006E3A06" w:rsidP="006E3A06">
      <w:pPr>
        <w:jc w:val="center"/>
        <w:rPr>
          <w:rFonts w:ascii="Arial" w:hAnsi="Arial" w:cs="Arial"/>
          <w:sz w:val="22"/>
          <w:szCs w:val="22"/>
        </w:rPr>
      </w:pPr>
    </w:p>
    <w:p w:rsidR="006E3A06" w:rsidRPr="00BC54EF" w:rsidRDefault="006E3A06" w:rsidP="006E3A06">
      <w:pPr>
        <w:jc w:val="center"/>
        <w:rPr>
          <w:rFonts w:ascii="Arial" w:hAnsi="Arial" w:cs="Arial"/>
          <w:sz w:val="22"/>
          <w:szCs w:val="22"/>
        </w:rPr>
      </w:pPr>
      <w:r>
        <w:rPr>
          <w:rFonts w:ascii="Arial" w:hAnsi="Arial" w:cs="Arial"/>
          <w:sz w:val="22"/>
          <w:szCs w:val="22"/>
        </w:rPr>
        <w:t>REVISION</w:t>
      </w:r>
    </w:p>
    <w:p w:rsidR="006E3A06" w:rsidRPr="00BC54EF" w:rsidRDefault="006E3A06" w:rsidP="006E3A06">
      <w:pPr>
        <w:rPr>
          <w:rFonts w:ascii="Arial" w:hAnsi="Arial" w:cs="Arial"/>
          <w:sz w:val="22"/>
          <w:szCs w:val="22"/>
        </w:rPr>
      </w:pPr>
    </w:p>
    <w:p w:rsidR="006E3A06" w:rsidRPr="00BC54EF" w:rsidRDefault="006E3A06" w:rsidP="006E3A06">
      <w:pPr>
        <w:rPr>
          <w:rFonts w:ascii="Arial" w:hAnsi="Arial" w:cs="Arial"/>
          <w:sz w:val="22"/>
          <w:szCs w:val="22"/>
        </w:rPr>
      </w:pPr>
    </w:p>
    <w:p w:rsidR="006E3A06" w:rsidRPr="00BC54EF" w:rsidRDefault="006E3A06" w:rsidP="006E3A06">
      <w:pPr>
        <w:rPr>
          <w:rFonts w:ascii="Arial" w:hAnsi="Arial" w:cs="Arial"/>
          <w:sz w:val="22"/>
          <w:szCs w:val="22"/>
          <w:u w:val="single"/>
        </w:rPr>
      </w:pPr>
      <w:r w:rsidRPr="00BC54EF">
        <w:rPr>
          <w:rFonts w:ascii="Arial" w:hAnsi="Arial" w:cs="Arial"/>
          <w:sz w:val="22"/>
          <w:szCs w:val="22"/>
          <w:u w:val="single"/>
        </w:rPr>
        <w:t>Description of the Information Collection</w:t>
      </w:r>
    </w:p>
    <w:p w:rsidR="006E3A06" w:rsidRDefault="006E3A06" w:rsidP="006E3A06">
      <w:pPr>
        <w:rPr>
          <w:rFonts w:ascii="Arial" w:hAnsi="Arial" w:cs="Arial"/>
          <w:sz w:val="22"/>
          <w:szCs w:val="22"/>
          <w:u w:val="single"/>
        </w:rPr>
      </w:pPr>
    </w:p>
    <w:p w:rsidR="006E3A06" w:rsidRDefault="006E3A06" w:rsidP="006E3A06">
      <w:pPr>
        <w:rPr>
          <w:rFonts w:ascii="Arial" w:hAnsi="Arial" w:cs="Arial"/>
          <w:sz w:val="22"/>
          <w:szCs w:val="22"/>
        </w:rPr>
      </w:pPr>
      <w:r w:rsidRPr="00D778AC">
        <w:rPr>
          <w:rFonts w:ascii="Arial" w:hAnsi="Arial" w:cs="Arial"/>
          <w:sz w:val="22"/>
          <w:szCs w:val="22"/>
        </w:rPr>
        <w:t xml:space="preserve">This </w:t>
      </w:r>
      <w:r>
        <w:rPr>
          <w:rFonts w:ascii="Arial" w:hAnsi="Arial" w:cs="Arial"/>
          <w:sz w:val="22"/>
          <w:szCs w:val="22"/>
        </w:rPr>
        <w:t>supporting statement</w:t>
      </w:r>
      <w:r w:rsidRPr="00D778AC">
        <w:rPr>
          <w:rFonts w:ascii="Arial" w:hAnsi="Arial" w:cs="Arial"/>
          <w:sz w:val="22"/>
          <w:szCs w:val="22"/>
        </w:rPr>
        <w:t xml:space="preserve"> addresses changes in information collections contained in the </w:t>
      </w:r>
      <w:r>
        <w:rPr>
          <w:rFonts w:ascii="Arial" w:hAnsi="Arial" w:cs="Arial"/>
          <w:sz w:val="22"/>
          <w:szCs w:val="22"/>
        </w:rPr>
        <w:t xml:space="preserve">final </w:t>
      </w:r>
      <w:r w:rsidRPr="00D778AC">
        <w:rPr>
          <w:rFonts w:ascii="Arial" w:hAnsi="Arial" w:cs="Arial"/>
          <w:sz w:val="22"/>
          <w:szCs w:val="22"/>
        </w:rPr>
        <w:t>rule, “</w:t>
      </w:r>
      <w:r>
        <w:rPr>
          <w:rFonts w:ascii="Arial" w:hAnsi="Arial" w:cs="Arial"/>
          <w:sz w:val="22"/>
          <w:szCs w:val="22"/>
        </w:rPr>
        <w:t xml:space="preserve">Requirements for Fingerprint Based Criminal History Record Checks for Individuals Granted Unescorted Access to </w:t>
      </w:r>
      <w:proofErr w:type="spellStart"/>
      <w:r>
        <w:rPr>
          <w:rFonts w:ascii="Arial" w:hAnsi="Arial" w:cs="Arial"/>
          <w:sz w:val="22"/>
          <w:szCs w:val="22"/>
        </w:rPr>
        <w:t>Nonpower</w:t>
      </w:r>
      <w:proofErr w:type="spellEnd"/>
      <w:r>
        <w:rPr>
          <w:rFonts w:ascii="Arial" w:hAnsi="Arial" w:cs="Arial"/>
          <w:sz w:val="22"/>
          <w:szCs w:val="22"/>
        </w:rPr>
        <w:t xml:space="preserve"> Reactors (Research or Test Reactors)</w:t>
      </w:r>
      <w:r w:rsidRPr="00D778AC">
        <w:rPr>
          <w:rFonts w:ascii="Arial" w:hAnsi="Arial" w:cs="Arial"/>
          <w:sz w:val="22"/>
          <w:szCs w:val="22"/>
        </w:rPr>
        <w:t xml:space="preserve">.”  </w:t>
      </w:r>
    </w:p>
    <w:p w:rsidR="006E3A06" w:rsidRDefault="006E3A06" w:rsidP="006E3A06">
      <w:pPr>
        <w:rPr>
          <w:rFonts w:ascii="Arial" w:hAnsi="Arial" w:cs="Arial"/>
          <w:sz w:val="22"/>
          <w:szCs w:val="22"/>
        </w:rPr>
      </w:pPr>
    </w:p>
    <w:p w:rsidR="006E3A06" w:rsidRDefault="006E3A06" w:rsidP="006E3A06">
      <w:pPr>
        <w:rPr>
          <w:rFonts w:ascii="Arial" w:hAnsi="Arial" w:cs="Arial"/>
          <w:sz w:val="22"/>
          <w:szCs w:val="22"/>
        </w:rPr>
      </w:pPr>
      <w:r w:rsidRPr="005C7628">
        <w:rPr>
          <w:rFonts w:ascii="Arial" w:hAnsi="Arial" w:cs="Arial"/>
          <w:sz w:val="22"/>
          <w:szCs w:val="22"/>
        </w:rPr>
        <w:t>Section 652 of the Energy Policy Act of 2005 (</w:t>
      </w:r>
      <w:proofErr w:type="spellStart"/>
      <w:r w:rsidRPr="005C7628">
        <w:rPr>
          <w:rFonts w:ascii="Arial" w:hAnsi="Arial" w:cs="Arial"/>
          <w:sz w:val="22"/>
          <w:szCs w:val="22"/>
        </w:rPr>
        <w:t>EPAct</w:t>
      </w:r>
      <w:proofErr w:type="spellEnd"/>
      <w:r w:rsidRPr="005C7628">
        <w:rPr>
          <w:rFonts w:ascii="Arial" w:hAnsi="Arial" w:cs="Arial"/>
          <w:sz w:val="22"/>
          <w:szCs w:val="22"/>
        </w:rPr>
        <w:t xml:space="preserve">), enacted on August 8, 2005, amended the fingerprinting requirements of the Atomic Energy Act of 1954, as amended (AEA).  Specifically, the </w:t>
      </w:r>
      <w:proofErr w:type="spellStart"/>
      <w:r w:rsidRPr="005C7628">
        <w:rPr>
          <w:rFonts w:ascii="Arial" w:hAnsi="Arial" w:cs="Arial"/>
          <w:sz w:val="22"/>
          <w:szCs w:val="22"/>
        </w:rPr>
        <w:t>EPAct</w:t>
      </w:r>
      <w:proofErr w:type="spellEnd"/>
      <w:r w:rsidRPr="005C7628">
        <w:rPr>
          <w:rFonts w:ascii="Arial" w:hAnsi="Arial" w:cs="Arial"/>
          <w:sz w:val="22"/>
          <w:szCs w:val="22"/>
        </w:rPr>
        <w:t xml:space="preserve"> amended Section 149 of the AEA to require fingerprinting and Federal Bureau of Investigation (FBI) identification and crimina</w:t>
      </w:r>
      <w:r>
        <w:rPr>
          <w:rFonts w:ascii="Arial" w:hAnsi="Arial" w:cs="Arial"/>
          <w:sz w:val="22"/>
          <w:szCs w:val="22"/>
        </w:rPr>
        <w:t>l history records checks before granting</w:t>
      </w:r>
      <w:r w:rsidRPr="005C7628">
        <w:rPr>
          <w:rFonts w:ascii="Arial" w:hAnsi="Arial" w:cs="Arial"/>
          <w:sz w:val="22"/>
          <w:szCs w:val="22"/>
        </w:rPr>
        <w:t xml:space="preserve"> unescorted access to any utilization facility including </w:t>
      </w:r>
      <w:proofErr w:type="spellStart"/>
      <w:r>
        <w:rPr>
          <w:rFonts w:ascii="Arial" w:hAnsi="Arial" w:cs="Arial"/>
          <w:sz w:val="22"/>
          <w:szCs w:val="22"/>
        </w:rPr>
        <w:t>nonpower</w:t>
      </w:r>
      <w:proofErr w:type="spellEnd"/>
      <w:r>
        <w:rPr>
          <w:rFonts w:ascii="Arial" w:hAnsi="Arial" w:cs="Arial"/>
          <w:sz w:val="22"/>
          <w:szCs w:val="22"/>
        </w:rPr>
        <w:t xml:space="preserve"> reactors </w:t>
      </w:r>
      <w:proofErr w:type="spellStart"/>
      <w:r>
        <w:rPr>
          <w:rFonts w:ascii="Arial" w:hAnsi="Arial" w:cs="Arial"/>
          <w:sz w:val="22"/>
          <w:szCs w:val="22"/>
        </w:rPr>
        <w:t>nonpower</w:t>
      </w:r>
      <w:proofErr w:type="spellEnd"/>
      <w:r>
        <w:rPr>
          <w:rFonts w:ascii="Arial" w:hAnsi="Arial" w:cs="Arial"/>
          <w:sz w:val="22"/>
          <w:szCs w:val="22"/>
        </w:rPr>
        <w:t xml:space="preserve"> reactor (NPR)</w:t>
      </w:r>
      <w:r w:rsidRPr="00804911">
        <w:rPr>
          <w:rStyle w:val="FootnoteReference"/>
          <w:rFonts w:ascii="Arial" w:hAnsi="Arial" w:cs="Arial"/>
          <w:sz w:val="22"/>
          <w:szCs w:val="22"/>
          <w:vertAlign w:val="superscript"/>
        </w:rPr>
        <w:footnoteReference w:id="1"/>
      </w:r>
      <w:r w:rsidRPr="005C7628">
        <w:rPr>
          <w:rFonts w:ascii="Arial" w:hAnsi="Arial" w:cs="Arial"/>
          <w:sz w:val="22"/>
          <w:szCs w:val="22"/>
        </w:rPr>
        <w:t>.</w:t>
      </w:r>
    </w:p>
    <w:p w:rsidR="006E3A06" w:rsidRDefault="006E3A06" w:rsidP="006E3A06">
      <w:pPr>
        <w:rPr>
          <w:rFonts w:ascii="Arial" w:hAnsi="Arial" w:cs="Arial"/>
          <w:sz w:val="22"/>
          <w:szCs w:val="22"/>
        </w:rPr>
      </w:pPr>
    </w:p>
    <w:p w:rsidR="006E3A06" w:rsidRDefault="006E3A06" w:rsidP="006E3A06">
      <w:pPr>
        <w:rPr>
          <w:rFonts w:ascii="Arial" w:hAnsi="Arial" w:cs="Arial"/>
          <w:sz w:val="22"/>
          <w:szCs w:val="22"/>
        </w:rPr>
      </w:pPr>
      <w:r>
        <w:rPr>
          <w:rFonts w:ascii="Arial" w:hAnsi="Arial" w:cs="Arial"/>
          <w:sz w:val="22"/>
          <w:szCs w:val="22"/>
        </w:rPr>
        <w:t>NRC</w:t>
      </w:r>
      <w:r w:rsidRPr="00D778AC">
        <w:rPr>
          <w:rFonts w:ascii="Arial" w:hAnsi="Arial" w:cs="Arial"/>
          <w:sz w:val="22"/>
          <w:szCs w:val="22"/>
        </w:rPr>
        <w:t xml:space="preserve"> regulations</w:t>
      </w:r>
      <w:r>
        <w:rPr>
          <w:rFonts w:ascii="Arial" w:hAnsi="Arial" w:cs="Arial"/>
          <w:sz w:val="22"/>
          <w:szCs w:val="22"/>
        </w:rPr>
        <w:t xml:space="preserve"> currently do not address fingerprinting and criminal history record checks for </w:t>
      </w:r>
      <w:proofErr w:type="spellStart"/>
      <w:r>
        <w:rPr>
          <w:rFonts w:ascii="Arial" w:hAnsi="Arial" w:cs="Arial"/>
          <w:sz w:val="22"/>
          <w:szCs w:val="22"/>
        </w:rPr>
        <w:t>nonpower</w:t>
      </w:r>
      <w:proofErr w:type="spellEnd"/>
      <w:r>
        <w:rPr>
          <w:rFonts w:ascii="Arial" w:hAnsi="Arial" w:cs="Arial"/>
          <w:sz w:val="22"/>
          <w:szCs w:val="22"/>
        </w:rPr>
        <w:t xml:space="preserve"> reactors, although they do address fingerprinting and criminal history records checks of individuals granted unescorted access to nuclear power facilities and Safeguards Information (SGI).  These regulations</w:t>
      </w:r>
      <w:r w:rsidRPr="00D778AC">
        <w:rPr>
          <w:rFonts w:ascii="Arial" w:hAnsi="Arial" w:cs="Arial"/>
          <w:sz w:val="22"/>
          <w:szCs w:val="22"/>
        </w:rPr>
        <w:t xml:space="preserve"> </w:t>
      </w:r>
      <w:r>
        <w:rPr>
          <w:rFonts w:ascii="Arial" w:hAnsi="Arial" w:cs="Arial"/>
          <w:sz w:val="22"/>
          <w:szCs w:val="22"/>
        </w:rPr>
        <w:t xml:space="preserve">are located </w:t>
      </w:r>
      <w:r w:rsidRPr="00D778AC">
        <w:rPr>
          <w:rFonts w:ascii="Arial" w:hAnsi="Arial" w:cs="Arial"/>
          <w:sz w:val="22"/>
          <w:szCs w:val="22"/>
        </w:rPr>
        <w:t>in § 73.5</w:t>
      </w:r>
      <w:r>
        <w:rPr>
          <w:rFonts w:ascii="Arial" w:hAnsi="Arial" w:cs="Arial"/>
          <w:sz w:val="22"/>
          <w:szCs w:val="22"/>
        </w:rPr>
        <w:t xml:space="preserve">7 of </w:t>
      </w:r>
      <w:r w:rsidRPr="00D778AC">
        <w:rPr>
          <w:rFonts w:ascii="Arial" w:hAnsi="Arial" w:cs="Arial"/>
          <w:sz w:val="22"/>
          <w:szCs w:val="22"/>
        </w:rPr>
        <w:t>10 CFR Part</w:t>
      </w:r>
      <w:r>
        <w:rPr>
          <w:rFonts w:ascii="Arial" w:hAnsi="Arial" w:cs="Arial"/>
          <w:sz w:val="22"/>
          <w:szCs w:val="22"/>
        </w:rPr>
        <w:t> </w:t>
      </w:r>
      <w:r w:rsidRPr="00D778AC">
        <w:rPr>
          <w:rFonts w:ascii="Arial" w:hAnsi="Arial" w:cs="Arial"/>
          <w:sz w:val="22"/>
          <w:szCs w:val="22"/>
        </w:rPr>
        <w:t>73</w:t>
      </w:r>
      <w:r>
        <w:rPr>
          <w:rFonts w:ascii="Arial" w:hAnsi="Arial" w:cs="Arial"/>
          <w:sz w:val="22"/>
          <w:szCs w:val="22"/>
        </w:rPr>
        <w:t>.</w:t>
      </w:r>
    </w:p>
    <w:p w:rsidR="006E3A06" w:rsidRDefault="006E3A06" w:rsidP="006E3A06">
      <w:pPr>
        <w:rPr>
          <w:rFonts w:ascii="Arial" w:hAnsi="Arial" w:cs="Arial"/>
          <w:sz w:val="22"/>
          <w:szCs w:val="22"/>
        </w:rPr>
      </w:pPr>
    </w:p>
    <w:p w:rsidR="006E3A06" w:rsidRPr="002A6C6E" w:rsidRDefault="006E3A06" w:rsidP="006E3A06">
      <w:pPr>
        <w:rPr>
          <w:rFonts w:ascii="Arial" w:hAnsi="Arial" w:cs="Arial"/>
          <w:sz w:val="22"/>
          <w:szCs w:val="22"/>
        </w:rPr>
      </w:pPr>
      <w:r>
        <w:rPr>
          <w:rFonts w:ascii="Arial" w:hAnsi="Arial" w:cs="Arial"/>
          <w:sz w:val="22"/>
          <w:szCs w:val="22"/>
        </w:rPr>
        <w:t xml:space="preserve">To address the </w:t>
      </w:r>
      <w:proofErr w:type="spellStart"/>
      <w:r>
        <w:rPr>
          <w:rFonts w:ascii="Arial" w:hAnsi="Arial" w:cs="Arial"/>
          <w:sz w:val="22"/>
          <w:szCs w:val="22"/>
        </w:rPr>
        <w:t>EPAct</w:t>
      </w:r>
      <w:proofErr w:type="spellEnd"/>
      <w:r>
        <w:rPr>
          <w:rFonts w:ascii="Arial" w:hAnsi="Arial" w:cs="Arial"/>
          <w:sz w:val="22"/>
          <w:szCs w:val="22"/>
        </w:rPr>
        <w:t xml:space="preserve"> amendments regarding fingerprinting and criminal history record checks for </w:t>
      </w:r>
      <w:proofErr w:type="spellStart"/>
      <w:r>
        <w:rPr>
          <w:rFonts w:ascii="Arial" w:hAnsi="Arial" w:cs="Arial"/>
          <w:sz w:val="22"/>
          <w:szCs w:val="22"/>
        </w:rPr>
        <w:t>nonpower</w:t>
      </w:r>
      <w:proofErr w:type="spellEnd"/>
      <w:r>
        <w:rPr>
          <w:rFonts w:ascii="Arial" w:hAnsi="Arial" w:cs="Arial"/>
          <w:sz w:val="22"/>
          <w:szCs w:val="22"/>
        </w:rPr>
        <w:t xml:space="preserve"> reactors, t</w:t>
      </w:r>
      <w:r w:rsidRPr="002A6C6E">
        <w:rPr>
          <w:rFonts w:ascii="Arial" w:hAnsi="Arial" w:cs="Arial"/>
          <w:sz w:val="22"/>
          <w:szCs w:val="22"/>
        </w:rPr>
        <w:t xml:space="preserve">he </w:t>
      </w:r>
      <w:r>
        <w:rPr>
          <w:rFonts w:ascii="Arial" w:hAnsi="Arial" w:cs="Arial"/>
          <w:sz w:val="22"/>
          <w:szCs w:val="22"/>
        </w:rPr>
        <w:t>NRC</w:t>
      </w:r>
      <w:r w:rsidRPr="002A6C6E">
        <w:rPr>
          <w:rFonts w:ascii="Arial" w:hAnsi="Arial" w:cs="Arial"/>
          <w:sz w:val="22"/>
          <w:szCs w:val="22"/>
        </w:rPr>
        <w:t xml:space="preserve"> imposed three orders </w:t>
      </w:r>
      <w:r>
        <w:rPr>
          <w:rFonts w:ascii="Arial" w:hAnsi="Arial" w:cs="Arial"/>
          <w:sz w:val="22"/>
          <w:szCs w:val="22"/>
        </w:rPr>
        <w:t xml:space="preserve">on </w:t>
      </w:r>
      <w:proofErr w:type="spellStart"/>
      <w:r>
        <w:rPr>
          <w:rFonts w:ascii="Arial" w:hAnsi="Arial" w:cs="Arial"/>
          <w:sz w:val="22"/>
          <w:szCs w:val="22"/>
        </w:rPr>
        <w:t>nonpower</w:t>
      </w:r>
      <w:proofErr w:type="spellEnd"/>
      <w:r>
        <w:rPr>
          <w:rFonts w:ascii="Arial" w:hAnsi="Arial" w:cs="Arial"/>
          <w:sz w:val="22"/>
          <w:szCs w:val="22"/>
        </w:rPr>
        <w:t xml:space="preserve"> reactor licensees:</w:t>
      </w:r>
    </w:p>
    <w:p w:rsidR="006E3A06" w:rsidRPr="002A6C6E" w:rsidRDefault="006E3A06" w:rsidP="006E3A06">
      <w:pPr>
        <w:rPr>
          <w:rFonts w:ascii="Arial" w:hAnsi="Arial" w:cs="Arial"/>
          <w:sz w:val="22"/>
          <w:szCs w:val="22"/>
        </w:rPr>
      </w:pPr>
      <w:r w:rsidRPr="002A6C6E">
        <w:rPr>
          <w:rFonts w:ascii="Arial" w:hAnsi="Arial" w:cs="Arial"/>
          <w:sz w:val="22"/>
          <w:szCs w:val="22"/>
        </w:rPr>
        <w:tab/>
      </w:r>
    </w:p>
    <w:p w:rsidR="006E3A06" w:rsidRPr="002A6C6E" w:rsidRDefault="006E3A06" w:rsidP="006E3A06">
      <w:pPr>
        <w:numPr>
          <w:ilvl w:val="0"/>
          <w:numId w:val="7"/>
        </w:numPr>
        <w:rPr>
          <w:rFonts w:ascii="Arial" w:hAnsi="Arial" w:cs="Arial"/>
          <w:sz w:val="22"/>
          <w:szCs w:val="22"/>
        </w:rPr>
      </w:pPr>
      <w:r w:rsidRPr="002A6C6E">
        <w:rPr>
          <w:rFonts w:ascii="Arial" w:hAnsi="Arial" w:cs="Arial"/>
          <w:sz w:val="22"/>
          <w:szCs w:val="22"/>
        </w:rPr>
        <w:t>EA-06-203, “Issuance of Order Imposing Fingerprinting and Criminal History Records Check Requirements for Access to Safeguards Information,” dated September 29, 2006;</w:t>
      </w:r>
    </w:p>
    <w:p w:rsidR="006E3A06" w:rsidRPr="002A6C6E" w:rsidRDefault="006E3A06" w:rsidP="006E3A06">
      <w:pPr>
        <w:numPr>
          <w:ilvl w:val="0"/>
          <w:numId w:val="7"/>
        </w:numPr>
        <w:rPr>
          <w:rFonts w:ascii="Arial" w:hAnsi="Arial" w:cs="Arial"/>
          <w:sz w:val="22"/>
          <w:szCs w:val="22"/>
        </w:rPr>
      </w:pPr>
      <w:r w:rsidRPr="002A6C6E">
        <w:rPr>
          <w:rFonts w:ascii="Arial" w:hAnsi="Arial" w:cs="Arial"/>
          <w:sz w:val="22"/>
          <w:szCs w:val="22"/>
        </w:rPr>
        <w:t>EA-07-074, "Issuance of Order Imposing Fingerprinting and Criminal History Records Check Requirements for Unescorted Access to Research and Test Reactors," dated April 30, 2007; and</w:t>
      </w:r>
    </w:p>
    <w:p w:rsidR="006E3A06" w:rsidRPr="002A6C6E" w:rsidRDefault="006E3A06" w:rsidP="006E3A06">
      <w:pPr>
        <w:numPr>
          <w:ilvl w:val="0"/>
          <w:numId w:val="7"/>
        </w:numPr>
        <w:rPr>
          <w:rFonts w:ascii="Arial" w:hAnsi="Arial" w:cs="Arial"/>
          <w:sz w:val="22"/>
          <w:szCs w:val="22"/>
        </w:rPr>
      </w:pPr>
      <w:r w:rsidRPr="002A6C6E">
        <w:rPr>
          <w:rFonts w:ascii="Arial" w:hAnsi="Arial" w:cs="Arial"/>
          <w:sz w:val="22"/>
          <w:szCs w:val="22"/>
        </w:rPr>
        <w:lastRenderedPageBreak/>
        <w:t>EA-07-098, "Order Imposing Fingerprinting and Criminal History Records Check Requirements for Unescorted Access to the General Atomics’ Research and Test Reactors," dated August 1, 2007.</w:t>
      </w:r>
    </w:p>
    <w:p w:rsidR="006E3A06" w:rsidRDefault="006E3A06" w:rsidP="006E3A06">
      <w:pPr>
        <w:rPr>
          <w:rFonts w:ascii="Arial" w:hAnsi="Arial" w:cs="Arial"/>
          <w:sz w:val="22"/>
          <w:szCs w:val="22"/>
        </w:rPr>
      </w:pPr>
    </w:p>
    <w:p w:rsidR="006E3A06" w:rsidRDefault="006E3A06" w:rsidP="006E3A06">
      <w:pPr>
        <w:rPr>
          <w:rFonts w:ascii="Arial" w:hAnsi="Arial" w:cs="Arial"/>
          <w:sz w:val="22"/>
          <w:szCs w:val="22"/>
        </w:rPr>
      </w:pPr>
      <w:r>
        <w:rPr>
          <w:rFonts w:ascii="Arial" w:hAnsi="Arial" w:cs="Arial"/>
          <w:sz w:val="22"/>
          <w:szCs w:val="22"/>
        </w:rPr>
        <w:t xml:space="preserve">The effect of these orders was to require </w:t>
      </w:r>
      <w:proofErr w:type="spellStart"/>
      <w:r>
        <w:rPr>
          <w:rFonts w:ascii="Arial" w:hAnsi="Arial" w:cs="Arial"/>
          <w:sz w:val="22"/>
          <w:szCs w:val="22"/>
        </w:rPr>
        <w:t>nonpower</w:t>
      </w:r>
      <w:proofErr w:type="spellEnd"/>
      <w:r>
        <w:rPr>
          <w:rFonts w:ascii="Arial" w:hAnsi="Arial" w:cs="Arial"/>
          <w:sz w:val="22"/>
          <w:szCs w:val="22"/>
        </w:rPr>
        <w:t xml:space="preserve"> reactors to conduct almost the same set of activities as</w:t>
      </w:r>
      <w:r w:rsidRPr="00D778AC">
        <w:rPr>
          <w:rFonts w:ascii="Arial" w:hAnsi="Arial" w:cs="Arial"/>
          <w:sz w:val="22"/>
          <w:szCs w:val="22"/>
        </w:rPr>
        <w:t xml:space="preserve"> </w:t>
      </w:r>
      <w:r w:rsidRPr="00636BE9">
        <w:rPr>
          <w:rFonts w:ascii="Arial" w:hAnsi="Arial" w:cs="Arial"/>
          <w:sz w:val="22"/>
          <w:szCs w:val="22"/>
        </w:rPr>
        <w:t>§ </w:t>
      </w:r>
      <w:r>
        <w:rPr>
          <w:rFonts w:ascii="Arial" w:hAnsi="Arial" w:cs="Arial"/>
          <w:sz w:val="22"/>
          <w:szCs w:val="22"/>
        </w:rPr>
        <w:t xml:space="preserve">73.57 currently requires of power reactor licensees.  </w:t>
      </w:r>
    </w:p>
    <w:p w:rsidR="006E3A06" w:rsidRDefault="006E3A06" w:rsidP="006E3A06">
      <w:pPr>
        <w:rPr>
          <w:rFonts w:ascii="Arial" w:hAnsi="Arial" w:cs="Arial"/>
          <w:sz w:val="22"/>
          <w:szCs w:val="22"/>
        </w:rPr>
      </w:pPr>
    </w:p>
    <w:p w:rsidR="006E3A06" w:rsidRDefault="006E3A06" w:rsidP="006E3A06">
      <w:pPr>
        <w:rPr>
          <w:rFonts w:ascii="Arial" w:hAnsi="Arial" w:cs="Arial"/>
          <w:sz w:val="22"/>
          <w:szCs w:val="22"/>
        </w:rPr>
      </w:pPr>
      <w:r>
        <w:rPr>
          <w:rFonts w:ascii="Arial" w:hAnsi="Arial" w:cs="Arial"/>
          <w:sz w:val="22"/>
          <w:szCs w:val="22"/>
        </w:rPr>
        <w:t xml:space="preserve">The final rule will affect 31 operating </w:t>
      </w:r>
      <w:proofErr w:type="spellStart"/>
      <w:r>
        <w:rPr>
          <w:rFonts w:ascii="Arial" w:hAnsi="Arial" w:cs="Arial"/>
          <w:sz w:val="22"/>
          <w:szCs w:val="22"/>
        </w:rPr>
        <w:t>nonpower</w:t>
      </w:r>
      <w:proofErr w:type="spellEnd"/>
      <w:r>
        <w:rPr>
          <w:rFonts w:ascii="Arial" w:hAnsi="Arial" w:cs="Arial"/>
          <w:sz w:val="22"/>
          <w:szCs w:val="22"/>
        </w:rPr>
        <w:t xml:space="preserve"> reactor licensees.  It will revise </w:t>
      </w:r>
      <w:r w:rsidRPr="00636BE9">
        <w:rPr>
          <w:rFonts w:ascii="Arial" w:hAnsi="Arial" w:cs="Arial"/>
          <w:sz w:val="22"/>
          <w:szCs w:val="22"/>
        </w:rPr>
        <w:t>§ </w:t>
      </w:r>
      <w:r>
        <w:rPr>
          <w:rFonts w:ascii="Arial" w:hAnsi="Arial" w:cs="Arial"/>
          <w:sz w:val="22"/>
          <w:szCs w:val="22"/>
        </w:rPr>
        <w:t xml:space="preserve">73.57 to incorporate, on a generic basis, </w:t>
      </w:r>
      <w:r w:rsidRPr="00A95685">
        <w:rPr>
          <w:rFonts w:ascii="Arial" w:hAnsi="Arial" w:cs="Arial"/>
          <w:sz w:val="22"/>
          <w:szCs w:val="22"/>
        </w:rPr>
        <w:t xml:space="preserve">fingerprinting and criminal history check requirements </w:t>
      </w:r>
      <w:r>
        <w:rPr>
          <w:rFonts w:ascii="Arial" w:hAnsi="Arial" w:cs="Arial"/>
          <w:sz w:val="22"/>
          <w:szCs w:val="22"/>
        </w:rPr>
        <w:t>for</w:t>
      </w:r>
      <w:r w:rsidRPr="00A95685">
        <w:rPr>
          <w:rFonts w:ascii="Arial" w:hAnsi="Arial" w:cs="Arial"/>
          <w:sz w:val="22"/>
          <w:szCs w:val="22"/>
        </w:rPr>
        <w:t xml:space="preserve"> unescorted access to </w:t>
      </w:r>
      <w:proofErr w:type="spellStart"/>
      <w:r>
        <w:rPr>
          <w:rFonts w:ascii="Arial" w:hAnsi="Arial" w:cs="Arial"/>
          <w:sz w:val="22"/>
          <w:szCs w:val="22"/>
        </w:rPr>
        <w:t>nonpower</w:t>
      </w:r>
      <w:proofErr w:type="spellEnd"/>
      <w:r>
        <w:rPr>
          <w:rFonts w:ascii="Arial" w:hAnsi="Arial" w:cs="Arial"/>
          <w:sz w:val="22"/>
          <w:szCs w:val="22"/>
        </w:rPr>
        <w:t xml:space="preserve"> reactors</w:t>
      </w:r>
      <w:r w:rsidRPr="00A95685">
        <w:rPr>
          <w:rFonts w:ascii="Arial" w:hAnsi="Arial" w:cs="Arial"/>
          <w:sz w:val="22"/>
          <w:szCs w:val="22"/>
        </w:rPr>
        <w:t xml:space="preserve"> similar to those previously imposed by the </w:t>
      </w:r>
      <w:r>
        <w:rPr>
          <w:rFonts w:ascii="Arial" w:hAnsi="Arial" w:cs="Arial"/>
          <w:sz w:val="22"/>
          <w:szCs w:val="22"/>
        </w:rPr>
        <w:t>Commission orders and to those requirements already applicable to power reactor licensees</w:t>
      </w:r>
      <w:r w:rsidRPr="004F3934">
        <w:rPr>
          <w:rFonts w:ascii="Arial" w:hAnsi="Arial" w:cs="Arial"/>
          <w:sz w:val="22"/>
          <w:szCs w:val="22"/>
        </w:rPr>
        <w:t xml:space="preserve">.  The annual </w:t>
      </w:r>
      <w:r>
        <w:rPr>
          <w:rFonts w:ascii="Arial" w:hAnsi="Arial" w:cs="Arial"/>
          <w:sz w:val="22"/>
          <w:szCs w:val="22"/>
        </w:rPr>
        <w:t>burden estimate for</w:t>
      </w:r>
      <w:r w:rsidRPr="004F3934">
        <w:rPr>
          <w:rFonts w:ascii="Arial" w:hAnsi="Arial" w:cs="Arial"/>
          <w:sz w:val="22"/>
          <w:szCs w:val="22"/>
        </w:rPr>
        <w:t xml:space="preserve"> the Commission orders w</w:t>
      </w:r>
      <w:r>
        <w:rPr>
          <w:rFonts w:ascii="Arial" w:hAnsi="Arial" w:cs="Arial"/>
          <w:sz w:val="22"/>
          <w:szCs w:val="22"/>
        </w:rPr>
        <w:t>as</w:t>
      </w:r>
      <w:r w:rsidRPr="004F3934">
        <w:rPr>
          <w:rFonts w:ascii="Arial" w:hAnsi="Arial" w:cs="Arial"/>
          <w:sz w:val="22"/>
          <w:szCs w:val="22"/>
        </w:rPr>
        <w:t xml:space="preserve"> submitted to OMB and approved on June 24, 2008. </w:t>
      </w:r>
      <w:r>
        <w:rPr>
          <w:rFonts w:ascii="Arial" w:hAnsi="Arial" w:cs="Arial"/>
          <w:sz w:val="22"/>
          <w:szCs w:val="22"/>
        </w:rPr>
        <w:t>T</w:t>
      </w:r>
      <w:r w:rsidRPr="004F3934">
        <w:rPr>
          <w:rFonts w:ascii="Arial" w:hAnsi="Arial" w:cs="Arial"/>
          <w:sz w:val="22"/>
          <w:szCs w:val="22"/>
        </w:rPr>
        <w:t xml:space="preserve">he rule </w:t>
      </w:r>
      <w:r>
        <w:rPr>
          <w:rFonts w:ascii="Arial" w:hAnsi="Arial" w:cs="Arial"/>
          <w:sz w:val="22"/>
          <w:szCs w:val="22"/>
        </w:rPr>
        <w:t>modifies</w:t>
      </w:r>
      <w:r w:rsidRPr="00C644D9">
        <w:rPr>
          <w:rFonts w:ascii="Arial" w:hAnsi="Arial" w:cs="Arial"/>
          <w:sz w:val="22"/>
          <w:szCs w:val="22"/>
        </w:rPr>
        <w:t xml:space="preserve"> some terminology from that used in the unescorted access order.  The staff designed the provisions to use two different criteria: one focused on material (special nuclear material (SNM)) and one focused on an area (the vital area)</w:t>
      </w:r>
      <w:r>
        <w:rPr>
          <w:rFonts w:ascii="Arial" w:hAnsi="Arial" w:cs="Arial"/>
          <w:sz w:val="22"/>
          <w:szCs w:val="22"/>
        </w:rPr>
        <w:t>, whereas the orders did not use the vital area criterion.    T</w:t>
      </w:r>
      <w:r w:rsidRPr="004F3934">
        <w:rPr>
          <w:rFonts w:ascii="Arial" w:hAnsi="Arial" w:cs="Arial"/>
          <w:sz w:val="22"/>
          <w:szCs w:val="22"/>
        </w:rPr>
        <w:t xml:space="preserve">he NRC expects that the vital area criterion </w:t>
      </w:r>
      <w:r>
        <w:rPr>
          <w:rFonts w:ascii="Arial" w:hAnsi="Arial" w:cs="Arial"/>
          <w:sz w:val="22"/>
          <w:szCs w:val="22"/>
        </w:rPr>
        <w:t>will</w:t>
      </w:r>
      <w:r w:rsidRPr="004F3934">
        <w:rPr>
          <w:rFonts w:ascii="Arial" w:hAnsi="Arial" w:cs="Arial"/>
          <w:sz w:val="22"/>
          <w:szCs w:val="22"/>
        </w:rPr>
        <w:t xml:space="preserve"> result in </w:t>
      </w:r>
      <w:r>
        <w:rPr>
          <w:rFonts w:ascii="Arial" w:hAnsi="Arial" w:cs="Arial"/>
          <w:sz w:val="22"/>
          <w:szCs w:val="22"/>
        </w:rPr>
        <w:t xml:space="preserve">the same </w:t>
      </w:r>
      <w:r w:rsidRPr="004F3934">
        <w:rPr>
          <w:rFonts w:ascii="Arial" w:hAnsi="Arial" w:cs="Arial"/>
          <w:sz w:val="22"/>
          <w:szCs w:val="22"/>
        </w:rPr>
        <w:t>group of people requiring fingerprinting when compared to the previous orders</w:t>
      </w:r>
      <w:r>
        <w:rPr>
          <w:rFonts w:ascii="Arial" w:hAnsi="Arial" w:cs="Arial"/>
          <w:sz w:val="22"/>
          <w:szCs w:val="22"/>
        </w:rPr>
        <w:t>; however, there may be a small number of individuals required to be fingerprinted under the final rule who were not required to be fingerprinted under the orders.  This supporting statement captures licensee burden for fingerprinting these individuals.</w:t>
      </w:r>
    </w:p>
    <w:p w:rsidR="006E3A06" w:rsidRDefault="006E3A06" w:rsidP="006E3A06">
      <w:pPr>
        <w:rPr>
          <w:rFonts w:ascii="Arial" w:hAnsi="Arial" w:cs="Arial"/>
          <w:sz w:val="22"/>
          <w:szCs w:val="22"/>
        </w:rPr>
      </w:pPr>
    </w:p>
    <w:p w:rsidR="006E3A06" w:rsidRPr="00BC54EF" w:rsidRDefault="006E3A06" w:rsidP="006E3A06">
      <w:pPr>
        <w:rPr>
          <w:rFonts w:ascii="Arial" w:hAnsi="Arial" w:cs="Arial"/>
          <w:sz w:val="22"/>
          <w:szCs w:val="22"/>
        </w:rPr>
      </w:pPr>
      <w:r w:rsidRPr="00BC54EF">
        <w:rPr>
          <w:rFonts w:ascii="Arial" w:hAnsi="Arial" w:cs="Arial"/>
          <w:sz w:val="22"/>
          <w:szCs w:val="22"/>
        </w:rPr>
        <w:t>A. JUSTIFICATION</w:t>
      </w:r>
    </w:p>
    <w:p w:rsidR="006E3A06" w:rsidRPr="00BC54EF" w:rsidRDefault="006E3A06" w:rsidP="006E3A06">
      <w:pPr>
        <w:rPr>
          <w:rFonts w:ascii="Arial" w:hAnsi="Arial" w:cs="Arial"/>
          <w:sz w:val="22"/>
          <w:szCs w:val="22"/>
        </w:rPr>
      </w:pPr>
    </w:p>
    <w:p w:rsidR="006E3A06" w:rsidRPr="00BC54EF" w:rsidRDefault="006E3A06" w:rsidP="006E3A06">
      <w:pPr>
        <w:numPr>
          <w:ilvl w:val="0"/>
          <w:numId w:val="1"/>
        </w:numPr>
        <w:rPr>
          <w:rFonts w:ascii="Arial" w:hAnsi="Arial" w:cs="Arial"/>
          <w:sz w:val="22"/>
          <w:szCs w:val="22"/>
          <w:u w:val="single"/>
        </w:rPr>
      </w:pPr>
      <w:r w:rsidRPr="00BC54EF">
        <w:rPr>
          <w:rFonts w:ascii="Arial" w:hAnsi="Arial" w:cs="Arial"/>
          <w:sz w:val="22"/>
          <w:szCs w:val="22"/>
          <w:u w:val="single"/>
        </w:rPr>
        <w:t>Need for and Practical Utility of the Information</w:t>
      </w:r>
    </w:p>
    <w:p w:rsidR="006E3A06" w:rsidRPr="00BC54EF" w:rsidRDefault="006E3A06" w:rsidP="006E3A06">
      <w:pPr>
        <w:ind w:left="360"/>
        <w:rPr>
          <w:rFonts w:ascii="Arial" w:hAnsi="Arial" w:cs="Arial"/>
          <w:sz w:val="22"/>
          <w:szCs w:val="22"/>
          <w:u w:val="single"/>
        </w:rPr>
      </w:pPr>
    </w:p>
    <w:p w:rsidR="006E3A06" w:rsidRPr="00BC54EF" w:rsidRDefault="006E3A06" w:rsidP="006E3A06">
      <w:pPr>
        <w:ind w:left="360"/>
        <w:rPr>
          <w:rFonts w:ascii="Arial" w:hAnsi="Arial" w:cs="Arial"/>
          <w:sz w:val="22"/>
          <w:szCs w:val="22"/>
        </w:rPr>
      </w:pPr>
      <w:r w:rsidRPr="00BC54EF">
        <w:rPr>
          <w:rFonts w:ascii="Arial" w:hAnsi="Arial" w:cs="Arial"/>
          <w:sz w:val="22"/>
          <w:szCs w:val="22"/>
        </w:rPr>
        <w:t>In general, the reports and records are necessary for one or more of the following reasons:</w:t>
      </w:r>
    </w:p>
    <w:p w:rsidR="006E3A06" w:rsidRPr="00BC54EF" w:rsidRDefault="006E3A06" w:rsidP="006E3A06">
      <w:pPr>
        <w:ind w:left="360"/>
        <w:rPr>
          <w:rFonts w:ascii="Arial" w:hAnsi="Arial" w:cs="Arial"/>
          <w:sz w:val="22"/>
          <w:szCs w:val="22"/>
        </w:rPr>
      </w:pPr>
    </w:p>
    <w:p w:rsidR="006E3A06" w:rsidRDefault="006E3A06" w:rsidP="006E3A06">
      <w:pPr>
        <w:numPr>
          <w:ilvl w:val="0"/>
          <w:numId w:val="2"/>
        </w:numPr>
        <w:rPr>
          <w:rFonts w:ascii="Arial" w:hAnsi="Arial" w:cs="Arial"/>
          <w:sz w:val="22"/>
          <w:szCs w:val="22"/>
        </w:rPr>
      </w:pPr>
      <w:r w:rsidRPr="00BC54EF">
        <w:rPr>
          <w:rFonts w:ascii="Arial" w:hAnsi="Arial" w:cs="Arial"/>
          <w:sz w:val="22"/>
          <w:szCs w:val="22"/>
        </w:rPr>
        <w:t>Fingerprint and c</w:t>
      </w:r>
      <w:r>
        <w:rPr>
          <w:rFonts w:ascii="Arial" w:hAnsi="Arial" w:cs="Arial"/>
          <w:sz w:val="22"/>
          <w:szCs w:val="22"/>
        </w:rPr>
        <w:t>riminal history record</w:t>
      </w:r>
      <w:r w:rsidRPr="00BC54EF">
        <w:rPr>
          <w:rFonts w:ascii="Arial" w:hAnsi="Arial" w:cs="Arial"/>
          <w:sz w:val="22"/>
          <w:szCs w:val="22"/>
        </w:rPr>
        <w:t xml:space="preserve"> checks of </w:t>
      </w:r>
      <w:proofErr w:type="spellStart"/>
      <w:r>
        <w:rPr>
          <w:rFonts w:ascii="Arial" w:hAnsi="Arial" w:cs="Arial"/>
          <w:sz w:val="22"/>
          <w:szCs w:val="22"/>
        </w:rPr>
        <w:t>nonpower</w:t>
      </w:r>
      <w:proofErr w:type="spellEnd"/>
      <w:r w:rsidRPr="00BC54EF">
        <w:rPr>
          <w:rFonts w:ascii="Arial" w:hAnsi="Arial" w:cs="Arial"/>
          <w:sz w:val="22"/>
          <w:szCs w:val="22"/>
        </w:rPr>
        <w:t xml:space="preserve"> reactor employees and former employees</w:t>
      </w:r>
      <w:r>
        <w:rPr>
          <w:rFonts w:ascii="Arial" w:hAnsi="Arial" w:cs="Arial"/>
          <w:sz w:val="22"/>
          <w:szCs w:val="22"/>
        </w:rPr>
        <w:t xml:space="preserve">.  </w:t>
      </w:r>
      <w:r w:rsidRPr="00BC54EF">
        <w:rPr>
          <w:rFonts w:ascii="Arial" w:hAnsi="Arial" w:cs="Arial"/>
          <w:sz w:val="22"/>
          <w:szCs w:val="22"/>
        </w:rPr>
        <w:t xml:space="preserve">This information is necessary to determine whether individuals should be granted unescorted access to the </w:t>
      </w:r>
      <w:proofErr w:type="spellStart"/>
      <w:r>
        <w:rPr>
          <w:rFonts w:ascii="Arial" w:hAnsi="Arial" w:cs="Arial"/>
          <w:sz w:val="22"/>
          <w:szCs w:val="22"/>
        </w:rPr>
        <w:t>nonpower</w:t>
      </w:r>
      <w:proofErr w:type="spellEnd"/>
      <w:r w:rsidRPr="00BC54EF">
        <w:rPr>
          <w:rFonts w:ascii="Arial" w:hAnsi="Arial" w:cs="Arial"/>
          <w:sz w:val="22"/>
          <w:szCs w:val="22"/>
        </w:rPr>
        <w:t xml:space="preserve"> reactor facility</w:t>
      </w:r>
      <w:r>
        <w:rPr>
          <w:rFonts w:ascii="Arial" w:hAnsi="Arial" w:cs="Arial"/>
          <w:sz w:val="22"/>
          <w:szCs w:val="22"/>
        </w:rPr>
        <w:t xml:space="preserve">.  This information </w:t>
      </w:r>
      <w:r w:rsidRPr="00BC54EF">
        <w:rPr>
          <w:rFonts w:ascii="Arial" w:hAnsi="Arial" w:cs="Arial"/>
          <w:sz w:val="22"/>
          <w:szCs w:val="22"/>
        </w:rPr>
        <w:t xml:space="preserve">also </w:t>
      </w:r>
      <w:r>
        <w:rPr>
          <w:rFonts w:ascii="Arial" w:hAnsi="Arial" w:cs="Arial"/>
          <w:sz w:val="22"/>
          <w:szCs w:val="22"/>
        </w:rPr>
        <w:t>is needed to support</w:t>
      </w:r>
      <w:r w:rsidRPr="00BC54EF">
        <w:rPr>
          <w:rFonts w:ascii="Arial" w:hAnsi="Arial" w:cs="Arial"/>
          <w:sz w:val="22"/>
          <w:szCs w:val="22"/>
        </w:rPr>
        <w:t xml:space="preserve"> final adverse determination</w:t>
      </w:r>
      <w:r>
        <w:rPr>
          <w:rFonts w:ascii="Arial" w:hAnsi="Arial" w:cs="Arial"/>
          <w:sz w:val="22"/>
          <w:szCs w:val="22"/>
        </w:rPr>
        <w:t>s</w:t>
      </w:r>
      <w:r w:rsidRPr="00BC54EF">
        <w:rPr>
          <w:rFonts w:ascii="Arial" w:hAnsi="Arial" w:cs="Arial"/>
          <w:sz w:val="22"/>
          <w:szCs w:val="22"/>
        </w:rPr>
        <w:t xml:space="preserve"> and must be provided to the individual upon such determination. </w:t>
      </w:r>
      <w:r>
        <w:rPr>
          <w:rFonts w:ascii="Arial" w:hAnsi="Arial" w:cs="Arial"/>
          <w:sz w:val="22"/>
          <w:szCs w:val="22"/>
        </w:rPr>
        <w:t xml:space="preserve"> </w:t>
      </w:r>
      <w:r w:rsidRPr="00BC54EF">
        <w:rPr>
          <w:rFonts w:ascii="Arial" w:hAnsi="Arial" w:cs="Arial"/>
          <w:sz w:val="22"/>
          <w:szCs w:val="22"/>
        </w:rPr>
        <w:t xml:space="preserve">The </w:t>
      </w:r>
      <w:r>
        <w:rPr>
          <w:rFonts w:ascii="Arial" w:hAnsi="Arial" w:cs="Arial"/>
          <w:sz w:val="22"/>
          <w:szCs w:val="22"/>
        </w:rPr>
        <w:t xml:space="preserve">resulting criminal history </w:t>
      </w:r>
      <w:r w:rsidRPr="00BC54EF">
        <w:rPr>
          <w:rFonts w:ascii="Arial" w:hAnsi="Arial" w:cs="Arial"/>
          <w:sz w:val="22"/>
          <w:szCs w:val="22"/>
        </w:rPr>
        <w:t xml:space="preserve">records also </w:t>
      </w:r>
      <w:r>
        <w:rPr>
          <w:rFonts w:ascii="Arial" w:hAnsi="Arial" w:cs="Arial"/>
          <w:sz w:val="22"/>
          <w:szCs w:val="22"/>
        </w:rPr>
        <w:t>must be made available for review during NRC inspections, and for sharing with other licensees where an individual is seeking</w:t>
      </w:r>
      <w:r w:rsidRPr="00BC54EF">
        <w:rPr>
          <w:rFonts w:ascii="Arial" w:hAnsi="Arial" w:cs="Arial"/>
          <w:sz w:val="22"/>
          <w:szCs w:val="22"/>
        </w:rPr>
        <w:t xml:space="preserve"> unescorted access.</w:t>
      </w:r>
    </w:p>
    <w:p w:rsidR="006E3A06" w:rsidRDefault="006E3A06" w:rsidP="006E3A06">
      <w:pPr>
        <w:ind w:left="720"/>
        <w:rPr>
          <w:rFonts w:ascii="Arial" w:hAnsi="Arial" w:cs="Arial"/>
          <w:sz w:val="22"/>
          <w:szCs w:val="22"/>
        </w:rPr>
      </w:pPr>
    </w:p>
    <w:p w:rsidR="006E3A06" w:rsidRDefault="006E3A06" w:rsidP="006E3A06">
      <w:pPr>
        <w:rPr>
          <w:rFonts w:ascii="Arial" w:hAnsi="Arial" w:cs="Arial"/>
          <w:sz w:val="22"/>
          <w:szCs w:val="22"/>
        </w:rPr>
      </w:pPr>
    </w:p>
    <w:p w:rsidR="006E3A06" w:rsidRPr="00BC54EF" w:rsidRDefault="006E3A06" w:rsidP="006E3A06">
      <w:pPr>
        <w:numPr>
          <w:ilvl w:val="0"/>
          <w:numId w:val="2"/>
        </w:numPr>
        <w:rPr>
          <w:rFonts w:ascii="Arial" w:hAnsi="Arial" w:cs="Arial"/>
          <w:sz w:val="22"/>
          <w:szCs w:val="22"/>
        </w:rPr>
      </w:pPr>
      <w:r>
        <w:rPr>
          <w:rFonts w:ascii="Arial" w:hAnsi="Arial" w:cs="Arial"/>
          <w:sz w:val="22"/>
          <w:szCs w:val="22"/>
        </w:rPr>
        <w:t>I</w:t>
      </w:r>
      <w:r w:rsidRPr="00BC54EF">
        <w:rPr>
          <w:rFonts w:ascii="Arial" w:hAnsi="Arial" w:cs="Arial"/>
          <w:sz w:val="22"/>
          <w:szCs w:val="22"/>
        </w:rPr>
        <w:t xml:space="preserve">nformation regarding </w:t>
      </w:r>
      <w:r>
        <w:rPr>
          <w:rFonts w:ascii="Arial" w:hAnsi="Arial" w:cs="Arial"/>
          <w:sz w:val="22"/>
          <w:szCs w:val="22"/>
        </w:rPr>
        <w:t xml:space="preserve">an </w:t>
      </w:r>
      <w:r w:rsidRPr="00BC54EF">
        <w:rPr>
          <w:rFonts w:ascii="Arial" w:hAnsi="Arial" w:cs="Arial"/>
          <w:sz w:val="22"/>
          <w:szCs w:val="22"/>
        </w:rPr>
        <w:t xml:space="preserve">individual’s confirmation of a final adverse determination. </w:t>
      </w:r>
      <w:r>
        <w:rPr>
          <w:rFonts w:ascii="Arial" w:hAnsi="Arial" w:cs="Arial"/>
          <w:sz w:val="22"/>
          <w:szCs w:val="22"/>
        </w:rPr>
        <w:t xml:space="preserve"> </w:t>
      </w:r>
      <w:r w:rsidRPr="00BC54EF">
        <w:rPr>
          <w:rFonts w:ascii="Arial" w:hAnsi="Arial" w:cs="Arial"/>
          <w:sz w:val="22"/>
          <w:szCs w:val="22"/>
        </w:rPr>
        <w:t xml:space="preserve">This information is necessary as evidence of the individual’s recognition of a final adverse determination in the event that the individual applies for unescorted access to a </w:t>
      </w:r>
      <w:proofErr w:type="spellStart"/>
      <w:r>
        <w:rPr>
          <w:rFonts w:ascii="Arial" w:hAnsi="Arial" w:cs="Arial"/>
          <w:sz w:val="22"/>
          <w:szCs w:val="22"/>
        </w:rPr>
        <w:t>nonpower</w:t>
      </w:r>
      <w:proofErr w:type="spellEnd"/>
      <w:r w:rsidRPr="00BC54EF">
        <w:rPr>
          <w:rFonts w:ascii="Arial" w:hAnsi="Arial" w:cs="Arial"/>
          <w:sz w:val="22"/>
          <w:szCs w:val="22"/>
        </w:rPr>
        <w:t xml:space="preserve"> reactor facility within the following year.</w:t>
      </w:r>
    </w:p>
    <w:p w:rsidR="006E3A06" w:rsidRPr="00BC54EF" w:rsidRDefault="006E3A06" w:rsidP="006E3A06">
      <w:pPr>
        <w:rPr>
          <w:rFonts w:ascii="Arial" w:hAnsi="Arial" w:cs="Arial"/>
          <w:sz w:val="22"/>
          <w:szCs w:val="22"/>
        </w:rPr>
      </w:pPr>
    </w:p>
    <w:p w:rsidR="006E3A06" w:rsidRPr="00BC54EF" w:rsidRDefault="006E3A06" w:rsidP="006E3A06">
      <w:pPr>
        <w:ind w:left="360"/>
        <w:rPr>
          <w:rFonts w:ascii="Arial" w:hAnsi="Arial" w:cs="Arial"/>
          <w:sz w:val="22"/>
          <w:szCs w:val="22"/>
        </w:rPr>
      </w:pPr>
      <w:r w:rsidRPr="00BC54EF">
        <w:rPr>
          <w:rFonts w:ascii="Arial" w:hAnsi="Arial" w:cs="Arial"/>
          <w:sz w:val="22"/>
          <w:szCs w:val="22"/>
        </w:rPr>
        <w:t>Specific requirements for reports and records in the amendments to Part 73 are identified below.</w:t>
      </w:r>
    </w:p>
    <w:p w:rsidR="006E3A06" w:rsidRPr="00BC54EF" w:rsidRDefault="006E3A06" w:rsidP="006E3A06">
      <w:pPr>
        <w:rPr>
          <w:rFonts w:ascii="Arial" w:hAnsi="Arial" w:cs="Arial"/>
          <w:sz w:val="22"/>
          <w:szCs w:val="22"/>
        </w:rPr>
      </w:pPr>
    </w:p>
    <w:p w:rsidR="006E3A06" w:rsidRPr="00BC54EF" w:rsidRDefault="006E3A06" w:rsidP="006E3A06">
      <w:pPr>
        <w:ind w:left="360"/>
        <w:rPr>
          <w:rFonts w:ascii="Arial" w:hAnsi="Arial" w:cs="Arial"/>
          <w:sz w:val="22"/>
          <w:szCs w:val="22"/>
        </w:rPr>
      </w:pPr>
      <w:r w:rsidRPr="00BC54EF">
        <w:rPr>
          <w:rFonts w:ascii="Arial" w:hAnsi="Arial" w:cs="Arial"/>
          <w:sz w:val="22"/>
          <w:szCs w:val="22"/>
        </w:rPr>
        <w:t xml:space="preserve">Section 73.57(a)(3) allows applicants for </w:t>
      </w:r>
      <w:proofErr w:type="spellStart"/>
      <w:r w:rsidRPr="00BC54EF">
        <w:rPr>
          <w:rFonts w:ascii="Arial" w:hAnsi="Arial" w:cs="Arial"/>
          <w:sz w:val="22"/>
          <w:szCs w:val="22"/>
        </w:rPr>
        <w:t>nonpower</w:t>
      </w:r>
      <w:proofErr w:type="spellEnd"/>
      <w:r w:rsidRPr="00BC54EF">
        <w:rPr>
          <w:rFonts w:ascii="Arial" w:hAnsi="Arial" w:cs="Arial"/>
          <w:sz w:val="22"/>
          <w:szCs w:val="22"/>
        </w:rPr>
        <w:t xml:space="preserve"> reactor licenses </w:t>
      </w:r>
      <w:r>
        <w:rPr>
          <w:rFonts w:ascii="Arial" w:hAnsi="Arial" w:cs="Arial"/>
          <w:sz w:val="22"/>
          <w:szCs w:val="22"/>
        </w:rPr>
        <w:t>to submit fingerprints for</w:t>
      </w:r>
      <w:r w:rsidRPr="00BC54EF">
        <w:rPr>
          <w:rFonts w:ascii="Arial" w:hAnsi="Arial" w:cs="Arial"/>
          <w:sz w:val="22"/>
          <w:szCs w:val="22"/>
        </w:rPr>
        <w:t xml:space="preserve"> individuals who will require unescorted access to the reactor facility.</w:t>
      </w:r>
    </w:p>
    <w:p w:rsidR="006E3A06" w:rsidRPr="00BC54EF" w:rsidRDefault="006E3A06" w:rsidP="006E3A06">
      <w:pPr>
        <w:ind w:left="360"/>
        <w:rPr>
          <w:rFonts w:ascii="Arial" w:hAnsi="Arial" w:cs="Arial"/>
          <w:sz w:val="22"/>
          <w:szCs w:val="22"/>
        </w:rPr>
      </w:pPr>
    </w:p>
    <w:p w:rsidR="006E3A06" w:rsidRDefault="006E3A06" w:rsidP="006E3A06">
      <w:pPr>
        <w:ind w:left="360"/>
        <w:rPr>
          <w:rFonts w:ascii="Arial" w:hAnsi="Arial" w:cs="Arial"/>
          <w:sz w:val="22"/>
          <w:szCs w:val="22"/>
        </w:rPr>
      </w:pPr>
      <w:r w:rsidRPr="00BC54EF">
        <w:rPr>
          <w:rFonts w:ascii="Arial" w:hAnsi="Arial" w:cs="Arial"/>
          <w:sz w:val="22"/>
          <w:szCs w:val="22"/>
        </w:rPr>
        <w:lastRenderedPageBreak/>
        <w:t xml:space="preserve">Section 73.57(b)(1) requires that licensees must fingerprint each individual who is permitted or seeking unescorted access to vital areas or special nuclear material in the </w:t>
      </w:r>
      <w:proofErr w:type="spellStart"/>
      <w:r>
        <w:rPr>
          <w:rFonts w:ascii="Arial" w:hAnsi="Arial" w:cs="Arial"/>
          <w:sz w:val="22"/>
          <w:szCs w:val="22"/>
        </w:rPr>
        <w:t>nonpower</w:t>
      </w:r>
      <w:proofErr w:type="spellEnd"/>
      <w:r w:rsidRPr="00BC54EF">
        <w:rPr>
          <w:rFonts w:ascii="Arial" w:hAnsi="Arial" w:cs="Arial"/>
          <w:sz w:val="22"/>
          <w:szCs w:val="22"/>
        </w:rPr>
        <w:t xml:space="preserve"> reactor</w:t>
      </w:r>
      <w:r>
        <w:rPr>
          <w:rFonts w:ascii="Arial" w:hAnsi="Arial" w:cs="Arial"/>
          <w:sz w:val="22"/>
          <w:szCs w:val="22"/>
        </w:rPr>
        <w:t xml:space="preserve">.  </w:t>
      </w:r>
    </w:p>
    <w:p w:rsidR="006E3A06" w:rsidRPr="00BC54EF" w:rsidRDefault="006E3A06" w:rsidP="006E3A06">
      <w:pPr>
        <w:ind w:left="360"/>
        <w:rPr>
          <w:rFonts w:ascii="Arial" w:hAnsi="Arial" w:cs="Arial"/>
          <w:sz w:val="22"/>
          <w:szCs w:val="22"/>
        </w:rPr>
      </w:pPr>
    </w:p>
    <w:p w:rsidR="006E3A06" w:rsidRPr="00BC54EF" w:rsidRDefault="006E3A06" w:rsidP="006E3A06">
      <w:pPr>
        <w:pStyle w:val="NormalWeb"/>
        <w:spacing w:before="0" w:beforeAutospacing="0" w:after="0" w:afterAutospacing="0"/>
        <w:ind w:left="360"/>
        <w:rPr>
          <w:rFonts w:ascii="Arial" w:hAnsi="Arial" w:cs="Arial"/>
          <w:sz w:val="22"/>
          <w:szCs w:val="22"/>
        </w:rPr>
      </w:pPr>
      <w:r w:rsidRPr="00BC54EF">
        <w:rPr>
          <w:rFonts w:ascii="Arial" w:hAnsi="Arial" w:cs="Arial"/>
          <w:sz w:val="22"/>
          <w:szCs w:val="22"/>
        </w:rPr>
        <w:t xml:space="preserve">Section 73.57(b)(3) requires that </w:t>
      </w:r>
      <w:proofErr w:type="spellStart"/>
      <w:r w:rsidRPr="00BC54EF">
        <w:rPr>
          <w:rFonts w:ascii="Arial" w:hAnsi="Arial" w:cs="Arial"/>
          <w:sz w:val="22"/>
          <w:szCs w:val="22"/>
        </w:rPr>
        <w:t>nonpower</w:t>
      </w:r>
      <w:proofErr w:type="spellEnd"/>
      <w:r w:rsidRPr="00BC54EF">
        <w:rPr>
          <w:rFonts w:ascii="Arial" w:hAnsi="Arial" w:cs="Arial"/>
          <w:sz w:val="22"/>
          <w:szCs w:val="22"/>
        </w:rPr>
        <w:t xml:space="preserve"> reactor licensees</w:t>
      </w:r>
      <w:r>
        <w:rPr>
          <w:rFonts w:ascii="Arial" w:hAnsi="Arial" w:cs="Arial"/>
          <w:sz w:val="22"/>
          <w:szCs w:val="22"/>
        </w:rPr>
        <w:t xml:space="preserve"> </w:t>
      </w:r>
      <w:r w:rsidRPr="00BC54EF">
        <w:rPr>
          <w:rFonts w:ascii="Arial" w:hAnsi="Arial" w:cs="Arial"/>
          <w:sz w:val="22"/>
          <w:szCs w:val="22"/>
        </w:rPr>
        <w:t>notify each affected individual that the</w:t>
      </w:r>
      <w:r>
        <w:rPr>
          <w:rFonts w:ascii="Arial" w:hAnsi="Arial" w:cs="Arial"/>
          <w:sz w:val="22"/>
          <w:szCs w:val="22"/>
        </w:rPr>
        <w:t>ir</w:t>
      </w:r>
      <w:r w:rsidRPr="00BC54EF">
        <w:rPr>
          <w:rFonts w:ascii="Arial" w:hAnsi="Arial" w:cs="Arial"/>
          <w:sz w:val="22"/>
          <w:szCs w:val="22"/>
        </w:rPr>
        <w:t xml:space="preserve"> fingerprints will be used to secure a review of his/her criminal history record, and inform the individual of proper procedures for revising or including </w:t>
      </w:r>
      <w:r>
        <w:rPr>
          <w:rFonts w:ascii="Arial" w:hAnsi="Arial" w:cs="Arial"/>
          <w:sz w:val="22"/>
          <w:szCs w:val="22"/>
        </w:rPr>
        <w:t xml:space="preserve">an </w:t>
      </w:r>
      <w:r w:rsidRPr="00BC54EF">
        <w:rPr>
          <w:rFonts w:ascii="Arial" w:hAnsi="Arial" w:cs="Arial"/>
          <w:sz w:val="22"/>
          <w:szCs w:val="22"/>
        </w:rPr>
        <w:t>explanation in the record.</w:t>
      </w:r>
    </w:p>
    <w:p w:rsidR="006E3A06" w:rsidRPr="00BC54EF" w:rsidRDefault="006E3A06" w:rsidP="006E3A06">
      <w:pPr>
        <w:ind w:left="360"/>
        <w:rPr>
          <w:rFonts w:ascii="Arial" w:hAnsi="Arial" w:cs="Arial"/>
          <w:sz w:val="22"/>
          <w:szCs w:val="22"/>
        </w:rPr>
      </w:pPr>
    </w:p>
    <w:p w:rsidR="006E3A06" w:rsidRPr="00BC54EF" w:rsidRDefault="006E3A06" w:rsidP="006E3A06">
      <w:pPr>
        <w:ind w:left="360"/>
        <w:rPr>
          <w:rFonts w:ascii="Arial" w:hAnsi="Arial" w:cs="Arial"/>
          <w:sz w:val="22"/>
          <w:szCs w:val="22"/>
        </w:rPr>
      </w:pPr>
      <w:r w:rsidRPr="00BC54EF">
        <w:rPr>
          <w:rFonts w:ascii="Arial" w:hAnsi="Arial" w:cs="Arial"/>
          <w:sz w:val="22"/>
          <w:szCs w:val="22"/>
        </w:rPr>
        <w:t xml:space="preserve">Section 73.57(b)(6) requires that </w:t>
      </w:r>
      <w:proofErr w:type="spellStart"/>
      <w:r w:rsidRPr="00BC54EF">
        <w:rPr>
          <w:rFonts w:ascii="Arial" w:hAnsi="Arial" w:cs="Arial"/>
          <w:sz w:val="22"/>
          <w:szCs w:val="22"/>
        </w:rPr>
        <w:t>nonpower</w:t>
      </w:r>
      <w:proofErr w:type="spellEnd"/>
      <w:r w:rsidRPr="00BC54EF">
        <w:rPr>
          <w:rFonts w:ascii="Arial" w:hAnsi="Arial" w:cs="Arial"/>
          <w:sz w:val="22"/>
          <w:szCs w:val="22"/>
        </w:rPr>
        <w:t xml:space="preserve"> reactor licensees must submit fingerprints to the Attorney General of the United States through the NRC.</w:t>
      </w:r>
    </w:p>
    <w:p w:rsidR="006E3A06" w:rsidRPr="00BC54EF" w:rsidRDefault="006E3A06" w:rsidP="006E3A06">
      <w:pPr>
        <w:ind w:left="360"/>
        <w:rPr>
          <w:rFonts w:ascii="Arial" w:hAnsi="Arial" w:cs="Arial"/>
          <w:sz w:val="22"/>
          <w:szCs w:val="22"/>
        </w:rPr>
      </w:pPr>
    </w:p>
    <w:p w:rsidR="006E3A06" w:rsidRPr="00BC54EF" w:rsidRDefault="006E3A06" w:rsidP="006E3A06">
      <w:pPr>
        <w:ind w:left="360"/>
        <w:rPr>
          <w:rFonts w:ascii="Arial" w:hAnsi="Arial" w:cs="Arial"/>
          <w:sz w:val="22"/>
          <w:szCs w:val="22"/>
        </w:rPr>
      </w:pPr>
      <w:r w:rsidRPr="00BC54EF">
        <w:rPr>
          <w:rFonts w:ascii="Arial" w:hAnsi="Arial" w:cs="Arial"/>
          <w:sz w:val="22"/>
          <w:szCs w:val="22"/>
        </w:rPr>
        <w:t xml:space="preserve">Section 73.57(d)(1) requires that </w:t>
      </w:r>
      <w:proofErr w:type="spellStart"/>
      <w:r w:rsidRPr="00BC54EF">
        <w:rPr>
          <w:rFonts w:ascii="Arial" w:hAnsi="Arial" w:cs="Arial"/>
          <w:sz w:val="22"/>
          <w:szCs w:val="22"/>
        </w:rPr>
        <w:t>nonpower</w:t>
      </w:r>
      <w:proofErr w:type="spellEnd"/>
      <w:r w:rsidRPr="00BC54EF">
        <w:rPr>
          <w:rFonts w:ascii="Arial" w:hAnsi="Arial" w:cs="Arial"/>
          <w:sz w:val="22"/>
          <w:szCs w:val="22"/>
        </w:rPr>
        <w:t xml:space="preserve"> reactor licensees must obtain, complete, and send </w:t>
      </w:r>
      <w:r>
        <w:rPr>
          <w:rFonts w:ascii="Arial" w:hAnsi="Arial" w:cs="Arial"/>
          <w:sz w:val="22"/>
          <w:szCs w:val="22"/>
        </w:rPr>
        <w:t xml:space="preserve">to the NRC </w:t>
      </w:r>
      <w:r w:rsidRPr="00BC54EF">
        <w:rPr>
          <w:rFonts w:ascii="Arial" w:hAnsi="Arial" w:cs="Arial"/>
          <w:sz w:val="22"/>
          <w:szCs w:val="22"/>
        </w:rPr>
        <w:t xml:space="preserve">one fingerprint record </w:t>
      </w:r>
      <w:r>
        <w:rPr>
          <w:rFonts w:ascii="Arial" w:hAnsi="Arial" w:cs="Arial"/>
          <w:sz w:val="22"/>
          <w:szCs w:val="22"/>
        </w:rPr>
        <w:t xml:space="preserve">(FD Form-258) </w:t>
      </w:r>
      <w:r w:rsidRPr="00BC54EF">
        <w:rPr>
          <w:rFonts w:ascii="Arial" w:hAnsi="Arial" w:cs="Arial"/>
          <w:sz w:val="22"/>
          <w:szCs w:val="22"/>
        </w:rPr>
        <w:t>for each individual requiring un</w:t>
      </w:r>
      <w:r>
        <w:rPr>
          <w:rFonts w:ascii="Arial" w:hAnsi="Arial" w:cs="Arial"/>
          <w:sz w:val="22"/>
          <w:szCs w:val="22"/>
        </w:rPr>
        <w:t xml:space="preserve">escorted access.  </w:t>
      </w:r>
      <w:r w:rsidRPr="00BC54EF">
        <w:rPr>
          <w:rFonts w:ascii="Arial" w:hAnsi="Arial" w:cs="Arial"/>
          <w:sz w:val="22"/>
          <w:szCs w:val="22"/>
        </w:rPr>
        <w:t>The section also requires that licensees establish procedures to minimize the rejection rate of fingerprint cards.</w:t>
      </w:r>
    </w:p>
    <w:p w:rsidR="006E3A06" w:rsidRPr="00BC54EF" w:rsidRDefault="006E3A06" w:rsidP="006E3A06">
      <w:pPr>
        <w:ind w:left="360"/>
        <w:rPr>
          <w:rFonts w:ascii="Arial" w:hAnsi="Arial" w:cs="Arial"/>
          <w:sz w:val="22"/>
          <w:szCs w:val="22"/>
        </w:rPr>
      </w:pPr>
    </w:p>
    <w:p w:rsidR="006E3A06" w:rsidRPr="00BC54EF" w:rsidRDefault="006E3A06" w:rsidP="006E3A06">
      <w:pPr>
        <w:ind w:left="360"/>
        <w:rPr>
          <w:rFonts w:ascii="Arial" w:hAnsi="Arial" w:cs="Arial"/>
          <w:sz w:val="22"/>
          <w:szCs w:val="22"/>
        </w:rPr>
      </w:pPr>
      <w:r w:rsidRPr="00BC54EF">
        <w:rPr>
          <w:rFonts w:ascii="Arial" w:hAnsi="Arial" w:cs="Arial"/>
          <w:sz w:val="22"/>
          <w:szCs w:val="22"/>
        </w:rPr>
        <w:t xml:space="preserve">Section 73.57(d)(2) requires </w:t>
      </w:r>
      <w:r>
        <w:rPr>
          <w:rFonts w:ascii="Arial" w:hAnsi="Arial" w:cs="Arial"/>
          <w:sz w:val="22"/>
          <w:szCs w:val="22"/>
        </w:rPr>
        <w:t xml:space="preserve">the </w:t>
      </w:r>
      <w:r w:rsidRPr="00BC54EF">
        <w:rPr>
          <w:rFonts w:ascii="Arial" w:hAnsi="Arial" w:cs="Arial"/>
          <w:sz w:val="22"/>
          <w:szCs w:val="22"/>
        </w:rPr>
        <w:t>NRC to review applications for completeness and return incomplete applications or applications containing evident errors to licensees</w:t>
      </w:r>
      <w:r>
        <w:rPr>
          <w:rFonts w:ascii="Arial" w:hAnsi="Arial" w:cs="Arial"/>
          <w:sz w:val="22"/>
          <w:szCs w:val="22"/>
        </w:rPr>
        <w:t xml:space="preserve">.  </w:t>
      </w:r>
      <w:r w:rsidRPr="00BC54EF">
        <w:rPr>
          <w:rFonts w:ascii="Arial" w:hAnsi="Arial" w:cs="Arial"/>
          <w:sz w:val="22"/>
          <w:szCs w:val="22"/>
        </w:rPr>
        <w:t xml:space="preserve">If rejected, licensees must resubmit </w:t>
      </w:r>
      <w:r>
        <w:rPr>
          <w:rFonts w:ascii="Arial" w:hAnsi="Arial" w:cs="Arial"/>
          <w:sz w:val="22"/>
          <w:szCs w:val="22"/>
        </w:rPr>
        <w:t xml:space="preserve">the </w:t>
      </w:r>
      <w:r w:rsidRPr="00BC54EF">
        <w:rPr>
          <w:rFonts w:ascii="Arial" w:hAnsi="Arial" w:cs="Arial"/>
          <w:sz w:val="22"/>
          <w:szCs w:val="22"/>
        </w:rPr>
        <w:t xml:space="preserve">application (one free resubmission </w:t>
      </w:r>
      <w:r>
        <w:rPr>
          <w:rFonts w:ascii="Arial" w:hAnsi="Arial" w:cs="Arial"/>
          <w:sz w:val="22"/>
          <w:szCs w:val="22"/>
        </w:rPr>
        <w:t xml:space="preserve">is </w:t>
      </w:r>
      <w:r w:rsidRPr="00BC54EF">
        <w:rPr>
          <w:rFonts w:ascii="Arial" w:hAnsi="Arial" w:cs="Arial"/>
          <w:sz w:val="22"/>
          <w:szCs w:val="22"/>
        </w:rPr>
        <w:t xml:space="preserve">included in </w:t>
      </w:r>
      <w:r>
        <w:rPr>
          <w:rFonts w:ascii="Arial" w:hAnsi="Arial" w:cs="Arial"/>
          <w:sz w:val="22"/>
          <w:szCs w:val="22"/>
        </w:rPr>
        <w:t xml:space="preserve">the </w:t>
      </w:r>
      <w:r w:rsidRPr="00BC54EF">
        <w:rPr>
          <w:rFonts w:ascii="Arial" w:hAnsi="Arial" w:cs="Arial"/>
          <w:sz w:val="22"/>
          <w:szCs w:val="22"/>
        </w:rPr>
        <w:t>initial fee)</w:t>
      </w:r>
      <w:r>
        <w:rPr>
          <w:rFonts w:ascii="Arial" w:hAnsi="Arial" w:cs="Arial"/>
          <w:sz w:val="22"/>
          <w:szCs w:val="22"/>
        </w:rPr>
        <w:t xml:space="preserve">.  </w:t>
      </w:r>
      <w:r w:rsidRPr="00BC54EF">
        <w:rPr>
          <w:rFonts w:ascii="Arial" w:hAnsi="Arial" w:cs="Arial"/>
          <w:sz w:val="22"/>
          <w:szCs w:val="22"/>
        </w:rPr>
        <w:t>If the free submission is rejected, licensees must submit a new application, which requires a second payment.</w:t>
      </w:r>
    </w:p>
    <w:p w:rsidR="006E3A06" w:rsidRPr="00BC54EF" w:rsidRDefault="006E3A06" w:rsidP="006E3A06">
      <w:pPr>
        <w:ind w:left="360"/>
        <w:rPr>
          <w:rFonts w:ascii="Arial" w:hAnsi="Arial" w:cs="Arial"/>
          <w:sz w:val="22"/>
          <w:szCs w:val="22"/>
        </w:rPr>
      </w:pPr>
    </w:p>
    <w:p w:rsidR="006E3A06" w:rsidRPr="00BC54EF" w:rsidRDefault="006E3A06" w:rsidP="006E3A06">
      <w:pPr>
        <w:ind w:left="360"/>
        <w:rPr>
          <w:rFonts w:ascii="Arial" w:hAnsi="Arial" w:cs="Arial"/>
          <w:sz w:val="22"/>
          <w:szCs w:val="22"/>
        </w:rPr>
      </w:pPr>
      <w:r w:rsidRPr="00BC54EF">
        <w:rPr>
          <w:rFonts w:ascii="Arial" w:hAnsi="Arial" w:cs="Arial"/>
          <w:sz w:val="22"/>
          <w:szCs w:val="22"/>
        </w:rPr>
        <w:t xml:space="preserve">Section 73.57(e)(1) requires </w:t>
      </w:r>
      <w:proofErr w:type="spellStart"/>
      <w:r w:rsidRPr="00BC54EF">
        <w:rPr>
          <w:rFonts w:ascii="Arial" w:hAnsi="Arial" w:cs="Arial"/>
          <w:sz w:val="22"/>
          <w:szCs w:val="22"/>
        </w:rPr>
        <w:t>nonpower</w:t>
      </w:r>
      <w:proofErr w:type="spellEnd"/>
      <w:r w:rsidRPr="00BC54EF">
        <w:rPr>
          <w:rFonts w:ascii="Arial" w:hAnsi="Arial" w:cs="Arial"/>
          <w:sz w:val="22"/>
          <w:szCs w:val="22"/>
        </w:rPr>
        <w:t xml:space="preserve"> reactor licensees to make an indivi</w:t>
      </w:r>
      <w:r>
        <w:rPr>
          <w:rFonts w:ascii="Arial" w:hAnsi="Arial" w:cs="Arial"/>
          <w:sz w:val="22"/>
          <w:szCs w:val="22"/>
        </w:rPr>
        <w:t>dual’s records available to the individual</w:t>
      </w:r>
      <w:r w:rsidRPr="00BC54EF">
        <w:rPr>
          <w:rFonts w:ascii="Arial" w:hAnsi="Arial" w:cs="Arial"/>
          <w:sz w:val="22"/>
          <w:szCs w:val="22"/>
        </w:rPr>
        <w:t xml:space="preserve"> prior to any final adverse determination</w:t>
      </w:r>
      <w:r>
        <w:rPr>
          <w:rFonts w:ascii="Arial" w:hAnsi="Arial" w:cs="Arial"/>
          <w:sz w:val="22"/>
          <w:szCs w:val="22"/>
        </w:rPr>
        <w:t xml:space="preserve">.  </w:t>
      </w:r>
      <w:r w:rsidRPr="00BC54EF">
        <w:rPr>
          <w:rFonts w:ascii="Arial" w:hAnsi="Arial" w:cs="Arial"/>
          <w:sz w:val="22"/>
          <w:szCs w:val="22"/>
        </w:rPr>
        <w:t>The licensee must retain confirmation of receipt by the individual for 1 year from the date of notification.</w:t>
      </w:r>
    </w:p>
    <w:p w:rsidR="006E3A06" w:rsidRPr="00BC54EF" w:rsidRDefault="006E3A06" w:rsidP="006E3A06">
      <w:pPr>
        <w:ind w:left="360"/>
        <w:rPr>
          <w:rFonts w:ascii="Arial" w:hAnsi="Arial" w:cs="Arial"/>
          <w:sz w:val="22"/>
          <w:szCs w:val="22"/>
        </w:rPr>
      </w:pPr>
    </w:p>
    <w:p w:rsidR="006E3A06" w:rsidRPr="00BC54EF" w:rsidRDefault="006E3A06" w:rsidP="006E3A06">
      <w:pPr>
        <w:ind w:left="360"/>
        <w:rPr>
          <w:rFonts w:ascii="Arial" w:hAnsi="Arial" w:cs="Arial"/>
          <w:sz w:val="22"/>
          <w:szCs w:val="22"/>
        </w:rPr>
      </w:pPr>
      <w:r w:rsidRPr="00BC54EF">
        <w:rPr>
          <w:rFonts w:ascii="Arial" w:hAnsi="Arial" w:cs="Arial"/>
          <w:sz w:val="22"/>
          <w:szCs w:val="22"/>
        </w:rPr>
        <w:t xml:space="preserve">Section 73.57(f)(1) requires </w:t>
      </w:r>
      <w:proofErr w:type="spellStart"/>
      <w:r w:rsidRPr="00BC54EF">
        <w:rPr>
          <w:rFonts w:ascii="Arial" w:hAnsi="Arial" w:cs="Arial"/>
          <w:sz w:val="22"/>
          <w:szCs w:val="22"/>
        </w:rPr>
        <w:t>nonpower</w:t>
      </w:r>
      <w:proofErr w:type="spellEnd"/>
      <w:r w:rsidRPr="00BC54EF">
        <w:rPr>
          <w:rFonts w:ascii="Arial" w:hAnsi="Arial" w:cs="Arial"/>
          <w:sz w:val="22"/>
          <w:szCs w:val="22"/>
        </w:rPr>
        <w:t xml:space="preserve"> reactor licensees to establish and maintain a system of files and procedures to protect criminal history records and personal information from unauthorized disclosure.</w:t>
      </w:r>
    </w:p>
    <w:p w:rsidR="006E3A06" w:rsidRPr="00BC54EF" w:rsidRDefault="006E3A06" w:rsidP="006E3A06">
      <w:pPr>
        <w:ind w:left="360"/>
        <w:rPr>
          <w:rFonts w:ascii="Arial" w:hAnsi="Arial" w:cs="Arial"/>
          <w:sz w:val="22"/>
          <w:szCs w:val="22"/>
        </w:rPr>
      </w:pPr>
    </w:p>
    <w:p w:rsidR="006E3A06" w:rsidRPr="00BC54EF" w:rsidRDefault="006E3A06" w:rsidP="006E3A06">
      <w:pPr>
        <w:ind w:left="360"/>
        <w:rPr>
          <w:rFonts w:ascii="Arial" w:hAnsi="Arial" w:cs="Arial"/>
          <w:sz w:val="22"/>
          <w:szCs w:val="22"/>
        </w:rPr>
      </w:pPr>
      <w:r>
        <w:rPr>
          <w:rFonts w:ascii="Arial" w:hAnsi="Arial" w:cs="Arial"/>
          <w:sz w:val="22"/>
          <w:szCs w:val="22"/>
        </w:rPr>
        <w:t>Section 73.57(f)(3)</w:t>
      </w:r>
      <w:r w:rsidRPr="00BC54EF">
        <w:rPr>
          <w:rFonts w:ascii="Arial" w:hAnsi="Arial" w:cs="Arial"/>
          <w:sz w:val="22"/>
          <w:szCs w:val="22"/>
        </w:rPr>
        <w:t xml:space="preserve"> allow</w:t>
      </w:r>
      <w:r>
        <w:rPr>
          <w:rFonts w:ascii="Arial" w:hAnsi="Arial" w:cs="Arial"/>
          <w:sz w:val="22"/>
          <w:szCs w:val="22"/>
        </w:rPr>
        <w:t>s</w:t>
      </w:r>
      <w:r w:rsidRPr="00BC54EF">
        <w:rPr>
          <w:rFonts w:ascii="Arial" w:hAnsi="Arial" w:cs="Arial"/>
          <w:sz w:val="22"/>
          <w:szCs w:val="22"/>
        </w:rPr>
        <w:t xml:space="preserve"> </w:t>
      </w:r>
      <w:proofErr w:type="spellStart"/>
      <w:r w:rsidRPr="00BC54EF">
        <w:rPr>
          <w:rFonts w:ascii="Arial" w:hAnsi="Arial" w:cs="Arial"/>
          <w:sz w:val="22"/>
          <w:szCs w:val="22"/>
        </w:rPr>
        <w:t>nonpower</w:t>
      </w:r>
      <w:proofErr w:type="spellEnd"/>
      <w:r w:rsidRPr="00BC54EF">
        <w:rPr>
          <w:rFonts w:ascii="Arial" w:hAnsi="Arial" w:cs="Arial"/>
          <w:sz w:val="22"/>
          <w:szCs w:val="22"/>
        </w:rPr>
        <w:t xml:space="preserve"> reactor licensees to transfer records </w:t>
      </w:r>
      <w:r>
        <w:rPr>
          <w:rFonts w:ascii="Arial" w:hAnsi="Arial" w:cs="Arial"/>
          <w:sz w:val="22"/>
          <w:szCs w:val="22"/>
        </w:rPr>
        <w:t xml:space="preserve">to another licensee </w:t>
      </w:r>
      <w:r w:rsidRPr="00BC54EF">
        <w:rPr>
          <w:rFonts w:ascii="Arial" w:hAnsi="Arial" w:cs="Arial"/>
          <w:sz w:val="22"/>
          <w:szCs w:val="22"/>
        </w:rPr>
        <w:t>upon the individual’s written request and verification of personal information by the gaining licensee.</w:t>
      </w:r>
    </w:p>
    <w:p w:rsidR="006E3A06" w:rsidRPr="00BC54EF" w:rsidRDefault="006E3A06" w:rsidP="006E3A06">
      <w:pPr>
        <w:ind w:left="360"/>
        <w:rPr>
          <w:rFonts w:ascii="Arial" w:hAnsi="Arial" w:cs="Arial"/>
          <w:sz w:val="22"/>
          <w:szCs w:val="22"/>
        </w:rPr>
      </w:pPr>
    </w:p>
    <w:p w:rsidR="006E3A06" w:rsidRPr="00BC54EF" w:rsidRDefault="006E3A06" w:rsidP="006E3A06">
      <w:pPr>
        <w:ind w:left="360"/>
        <w:rPr>
          <w:rFonts w:ascii="Arial" w:hAnsi="Arial" w:cs="Arial"/>
          <w:sz w:val="22"/>
          <w:szCs w:val="22"/>
        </w:rPr>
      </w:pPr>
      <w:r w:rsidRPr="00BC54EF">
        <w:rPr>
          <w:rFonts w:ascii="Arial" w:hAnsi="Arial" w:cs="Arial"/>
          <w:sz w:val="22"/>
          <w:szCs w:val="22"/>
        </w:rPr>
        <w:t>Section 73.57</w:t>
      </w:r>
      <w:r>
        <w:rPr>
          <w:rFonts w:ascii="Arial" w:hAnsi="Arial" w:cs="Arial"/>
          <w:sz w:val="22"/>
          <w:szCs w:val="22"/>
        </w:rPr>
        <w:t xml:space="preserve">(f)(4) requires </w:t>
      </w:r>
      <w:proofErr w:type="spellStart"/>
      <w:r w:rsidRPr="00BC54EF">
        <w:rPr>
          <w:rFonts w:ascii="Arial" w:hAnsi="Arial" w:cs="Arial"/>
          <w:sz w:val="22"/>
          <w:szCs w:val="22"/>
        </w:rPr>
        <w:t>nonpower</w:t>
      </w:r>
      <w:proofErr w:type="spellEnd"/>
      <w:r w:rsidRPr="00BC54EF">
        <w:rPr>
          <w:rFonts w:ascii="Arial" w:hAnsi="Arial" w:cs="Arial"/>
          <w:sz w:val="22"/>
          <w:szCs w:val="22"/>
        </w:rPr>
        <w:t xml:space="preserve"> reactor licensees to make records available to </w:t>
      </w:r>
      <w:r>
        <w:rPr>
          <w:rFonts w:ascii="Arial" w:hAnsi="Arial" w:cs="Arial"/>
          <w:sz w:val="22"/>
          <w:szCs w:val="22"/>
        </w:rPr>
        <w:t xml:space="preserve">the </w:t>
      </w:r>
      <w:r w:rsidRPr="00BC54EF">
        <w:rPr>
          <w:rFonts w:ascii="Arial" w:hAnsi="Arial" w:cs="Arial"/>
          <w:sz w:val="22"/>
          <w:szCs w:val="22"/>
        </w:rPr>
        <w:t>NRC in order to determine compliance with the regulations and laws.</w:t>
      </w:r>
    </w:p>
    <w:p w:rsidR="006E3A06" w:rsidRPr="00BC54EF" w:rsidRDefault="006E3A06" w:rsidP="006E3A06">
      <w:pPr>
        <w:ind w:left="360"/>
        <w:rPr>
          <w:rFonts w:ascii="Arial" w:hAnsi="Arial" w:cs="Arial"/>
          <w:sz w:val="22"/>
          <w:szCs w:val="22"/>
        </w:rPr>
      </w:pPr>
    </w:p>
    <w:p w:rsidR="006E3A06" w:rsidRPr="00BC54EF" w:rsidRDefault="006E3A06" w:rsidP="006E3A06">
      <w:pPr>
        <w:ind w:left="360"/>
        <w:rPr>
          <w:rFonts w:ascii="Arial" w:hAnsi="Arial" w:cs="Arial"/>
          <w:sz w:val="22"/>
          <w:szCs w:val="22"/>
        </w:rPr>
      </w:pPr>
      <w:r w:rsidRPr="00BC54EF">
        <w:rPr>
          <w:rFonts w:ascii="Arial" w:hAnsi="Arial" w:cs="Arial"/>
          <w:sz w:val="22"/>
          <w:szCs w:val="22"/>
        </w:rPr>
        <w:t xml:space="preserve">Section 73.57(f)(5) requires </w:t>
      </w:r>
      <w:proofErr w:type="spellStart"/>
      <w:r w:rsidRPr="00BC54EF">
        <w:rPr>
          <w:rFonts w:ascii="Arial" w:hAnsi="Arial" w:cs="Arial"/>
          <w:sz w:val="22"/>
          <w:szCs w:val="22"/>
        </w:rPr>
        <w:t>nonpower</w:t>
      </w:r>
      <w:proofErr w:type="spellEnd"/>
      <w:r w:rsidRPr="00BC54EF">
        <w:rPr>
          <w:rFonts w:ascii="Arial" w:hAnsi="Arial" w:cs="Arial"/>
          <w:sz w:val="22"/>
          <w:szCs w:val="22"/>
        </w:rPr>
        <w:t xml:space="preserve"> reactor licensees to retain all fingerprint and criminal history records, or a copy of the r</w:t>
      </w:r>
      <w:r>
        <w:rPr>
          <w:rFonts w:ascii="Arial" w:hAnsi="Arial" w:cs="Arial"/>
          <w:sz w:val="22"/>
          <w:szCs w:val="22"/>
        </w:rPr>
        <w:t>ecords, on an individual for 1</w:t>
      </w:r>
      <w:r w:rsidRPr="00BC54EF">
        <w:rPr>
          <w:rFonts w:ascii="Arial" w:hAnsi="Arial" w:cs="Arial"/>
          <w:sz w:val="22"/>
          <w:szCs w:val="22"/>
        </w:rPr>
        <w:t xml:space="preserve"> year after termination or denial of unescorted access to the </w:t>
      </w:r>
      <w:proofErr w:type="spellStart"/>
      <w:r>
        <w:rPr>
          <w:rFonts w:ascii="Arial" w:hAnsi="Arial" w:cs="Arial"/>
          <w:sz w:val="22"/>
          <w:szCs w:val="22"/>
        </w:rPr>
        <w:t>nonpower</w:t>
      </w:r>
      <w:proofErr w:type="spellEnd"/>
      <w:r w:rsidRPr="00BC54EF">
        <w:rPr>
          <w:rFonts w:ascii="Arial" w:hAnsi="Arial" w:cs="Arial"/>
          <w:sz w:val="22"/>
          <w:szCs w:val="22"/>
        </w:rPr>
        <w:t xml:space="preserve"> reactor facility.</w:t>
      </w:r>
    </w:p>
    <w:p w:rsidR="006E3A06" w:rsidRPr="00BC54EF" w:rsidRDefault="006E3A06" w:rsidP="006E3A06">
      <w:pPr>
        <w:ind w:left="360"/>
        <w:rPr>
          <w:rFonts w:ascii="Arial" w:hAnsi="Arial" w:cs="Arial"/>
          <w:sz w:val="22"/>
          <w:szCs w:val="22"/>
        </w:rPr>
      </w:pPr>
    </w:p>
    <w:p w:rsidR="006E3A06" w:rsidRPr="00BC54EF" w:rsidRDefault="006E3A06" w:rsidP="006E3A06">
      <w:pPr>
        <w:ind w:left="360"/>
        <w:rPr>
          <w:rFonts w:ascii="Arial" w:hAnsi="Arial" w:cs="Arial"/>
          <w:sz w:val="22"/>
          <w:szCs w:val="22"/>
        </w:rPr>
      </w:pPr>
      <w:r w:rsidRPr="00BC54EF">
        <w:rPr>
          <w:rFonts w:ascii="Arial" w:hAnsi="Arial" w:cs="Arial"/>
          <w:sz w:val="22"/>
          <w:szCs w:val="22"/>
        </w:rPr>
        <w:t xml:space="preserve">Section </w:t>
      </w:r>
      <w:r>
        <w:rPr>
          <w:rFonts w:ascii="Arial" w:hAnsi="Arial" w:cs="Arial"/>
          <w:sz w:val="22"/>
          <w:szCs w:val="22"/>
        </w:rPr>
        <w:t>73.57(g)(1) requires an</w:t>
      </w:r>
      <w:r w:rsidRPr="00BC54EF">
        <w:rPr>
          <w:rFonts w:ascii="Arial" w:hAnsi="Arial" w:cs="Arial"/>
          <w:sz w:val="22"/>
          <w:szCs w:val="22"/>
        </w:rPr>
        <w:t xml:space="preserve"> NRC approved reviewing official to review an individual’s criminal history record before granting unescorted access to a </w:t>
      </w:r>
      <w:proofErr w:type="spellStart"/>
      <w:r>
        <w:rPr>
          <w:rFonts w:ascii="Arial" w:hAnsi="Arial" w:cs="Arial"/>
          <w:sz w:val="22"/>
          <w:szCs w:val="22"/>
        </w:rPr>
        <w:t>nonpower</w:t>
      </w:r>
      <w:proofErr w:type="spellEnd"/>
      <w:r w:rsidRPr="00BC54EF">
        <w:rPr>
          <w:rFonts w:ascii="Arial" w:hAnsi="Arial" w:cs="Arial"/>
          <w:sz w:val="22"/>
          <w:szCs w:val="22"/>
        </w:rPr>
        <w:t xml:space="preserve"> reactor facility.</w:t>
      </w:r>
    </w:p>
    <w:p w:rsidR="006E3A06" w:rsidRPr="00BC54EF" w:rsidRDefault="006E3A06" w:rsidP="006E3A06">
      <w:pPr>
        <w:ind w:left="360"/>
        <w:rPr>
          <w:rFonts w:ascii="Arial" w:hAnsi="Arial" w:cs="Arial"/>
          <w:sz w:val="22"/>
          <w:szCs w:val="22"/>
        </w:rPr>
      </w:pPr>
    </w:p>
    <w:p w:rsidR="006E3A06" w:rsidRDefault="006E3A06" w:rsidP="006E3A06">
      <w:pPr>
        <w:ind w:left="360"/>
        <w:rPr>
          <w:rFonts w:ascii="Arial" w:hAnsi="Arial" w:cs="Arial"/>
          <w:sz w:val="22"/>
          <w:szCs w:val="22"/>
        </w:rPr>
      </w:pPr>
      <w:r w:rsidRPr="00BC54EF">
        <w:rPr>
          <w:rFonts w:ascii="Arial" w:hAnsi="Arial" w:cs="Arial"/>
          <w:sz w:val="22"/>
          <w:szCs w:val="22"/>
        </w:rPr>
        <w:t>Section 73.57(g)(2)(</w:t>
      </w:r>
      <w:proofErr w:type="spellStart"/>
      <w:r w:rsidRPr="00BC54EF">
        <w:rPr>
          <w:rFonts w:ascii="Arial" w:hAnsi="Arial" w:cs="Arial"/>
          <w:sz w:val="22"/>
          <w:szCs w:val="22"/>
        </w:rPr>
        <w:t>i</w:t>
      </w:r>
      <w:proofErr w:type="spellEnd"/>
      <w:r w:rsidRPr="00BC54EF">
        <w:rPr>
          <w:rFonts w:ascii="Arial" w:hAnsi="Arial" w:cs="Arial"/>
          <w:sz w:val="22"/>
          <w:szCs w:val="22"/>
        </w:rPr>
        <w:t>) and section 73.57(g)(2)(ii) require</w:t>
      </w:r>
      <w:r>
        <w:rPr>
          <w:rFonts w:ascii="Arial" w:hAnsi="Arial" w:cs="Arial"/>
          <w:sz w:val="22"/>
          <w:szCs w:val="22"/>
        </w:rPr>
        <w:t xml:space="preserve"> </w:t>
      </w:r>
      <w:proofErr w:type="spellStart"/>
      <w:r w:rsidRPr="00BC54EF">
        <w:rPr>
          <w:rFonts w:ascii="Arial" w:hAnsi="Arial" w:cs="Arial"/>
          <w:sz w:val="22"/>
          <w:szCs w:val="22"/>
        </w:rPr>
        <w:t>nonpower</w:t>
      </w:r>
      <w:proofErr w:type="spellEnd"/>
      <w:r w:rsidRPr="00BC54EF">
        <w:rPr>
          <w:rFonts w:ascii="Arial" w:hAnsi="Arial" w:cs="Arial"/>
          <w:sz w:val="22"/>
          <w:szCs w:val="22"/>
        </w:rPr>
        <w:t xml:space="preserve"> reactor licensees to obtain fingerprints for criminal history records checks for each individual seeking or permitted unescorted access to vital areas or special nuclear material in the </w:t>
      </w:r>
      <w:proofErr w:type="spellStart"/>
      <w:r>
        <w:rPr>
          <w:rFonts w:ascii="Arial" w:hAnsi="Arial" w:cs="Arial"/>
          <w:sz w:val="22"/>
          <w:szCs w:val="22"/>
        </w:rPr>
        <w:t>nonpower</w:t>
      </w:r>
      <w:proofErr w:type="spellEnd"/>
      <w:r w:rsidRPr="00BC54EF">
        <w:rPr>
          <w:rFonts w:ascii="Arial" w:hAnsi="Arial" w:cs="Arial"/>
          <w:sz w:val="22"/>
          <w:szCs w:val="22"/>
        </w:rPr>
        <w:t xml:space="preserve"> reactor facility.</w:t>
      </w:r>
    </w:p>
    <w:p w:rsidR="006E3A06" w:rsidRPr="00BC54EF" w:rsidRDefault="006E3A06" w:rsidP="006E3A06">
      <w:pPr>
        <w:ind w:left="360"/>
        <w:rPr>
          <w:rFonts w:ascii="Arial" w:hAnsi="Arial" w:cs="Arial"/>
          <w:sz w:val="22"/>
          <w:szCs w:val="22"/>
        </w:rPr>
      </w:pPr>
    </w:p>
    <w:p w:rsidR="006E3A06" w:rsidRPr="00BC54EF" w:rsidRDefault="006E3A06" w:rsidP="006E3A06">
      <w:pPr>
        <w:numPr>
          <w:ilvl w:val="0"/>
          <w:numId w:val="1"/>
        </w:numPr>
        <w:rPr>
          <w:rFonts w:ascii="Arial" w:hAnsi="Arial" w:cs="Arial"/>
          <w:sz w:val="22"/>
          <w:szCs w:val="22"/>
          <w:u w:val="single"/>
        </w:rPr>
      </w:pPr>
      <w:r w:rsidRPr="00BC54EF">
        <w:rPr>
          <w:rFonts w:ascii="Arial" w:hAnsi="Arial" w:cs="Arial"/>
          <w:sz w:val="22"/>
          <w:szCs w:val="22"/>
          <w:u w:val="single"/>
        </w:rPr>
        <w:t>Agency Use of the Information</w:t>
      </w:r>
    </w:p>
    <w:p w:rsidR="006E3A06" w:rsidRPr="00BC54EF" w:rsidRDefault="006E3A06" w:rsidP="006E3A06">
      <w:pPr>
        <w:ind w:left="360"/>
        <w:rPr>
          <w:rFonts w:ascii="Arial" w:hAnsi="Arial" w:cs="Arial"/>
          <w:sz w:val="22"/>
          <w:szCs w:val="22"/>
          <w:u w:val="single"/>
        </w:rPr>
      </w:pPr>
    </w:p>
    <w:p w:rsidR="006E3A06" w:rsidRPr="00BC54EF" w:rsidRDefault="006E3A06" w:rsidP="006E3A06">
      <w:pPr>
        <w:ind w:left="360"/>
        <w:rPr>
          <w:rFonts w:ascii="Arial" w:hAnsi="Arial" w:cs="Arial"/>
          <w:sz w:val="22"/>
          <w:szCs w:val="22"/>
        </w:rPr>
      </w:pPr>
      <w:r w:rsidRPr="00BC54EF">
        <w:rPr>
          <w:rFonts w:ascii="Arial" w:hAnsi="Arial" w:cs="Arial"/>
          <w:sz w:val="22"/>
          <w:szCs w:val="22"/>
        </w:rPr>
        <w:t>The information included in the appli</w:t>
      </w:r>
      <w:r>
        <w:rPr>
          <w:rFonts w:ascii="Arial" w:hAnsi="Arial" w:cs="Arial"/>
          <w:sz w:val="22"/>
          <w:szCs w:val="22"/>
        </w:rPr>
        <w:t>cations, reports, and records will be used by the</w:t>
      </w:r>
      <w:r w:rsidRPr="00BC54EF">
        <w:rPr>
          <w:rFonts w:ascii="Arial" w:hAnsi="Arial" w:cs="Arial"/>
          <w:sz w:val="22"/>
          <w:szCs w:val="22"/>
        </w:rPr>
        <w:t xml:space="preserve"> NRC staff to determine compliance with the regulations set forth in 10 CFR 73.57.</w:t>
      </w:r>
      <w:r>
        <w:rPr>
          <w:rFonts w:ascii="Arial" w:hAnsi="Arial" w:cs="Arial"/>
          <w:sz w:val="22"/>
          <w:szCs w:val="22"/>
        </w:rPr>
        <w:t xml:space="preserve"> </w:t>
      </w:r>
      <w:r w:rsidRPr="00C552A3">
        <w:rPr>
          <w:rFonts w:ascii="Arial" w:hAnsi="Arial" w:cs="Arial"/>
          <w:sz w:val="22"/>
          <w:szCs w:val="22"/>
        </w:rPr>
        <w:t xml:space="preserve">Compliance with these regulations ensures the adequacy and trustworthiness of </w:t>
      </w:r>
      <w:r>
        <w:rPr>
          <w:rFonts w:ascii="Arial" w:hAnsi="Arial" w:cs="Arial"/>
          <w:sz w:val="22"/>
          <w:szCs w:val="22"/>
        </w:rPr>
        <w:t>NPR</w:t>
      </w:r>
      <w:r w:rsidRPr="00C552A3">
        <w:rPr>
          <w:rFonts w:ascii="Arial" w:hAnsi="Arial" w:cs="Arial"/>
          <w:sz w:val="22"/>
          <w:szCs w:val="22"/>
        </w:rPr>
        <w:t xml:space="preserve"> employees,</w:t>
      </w:r>
      <w:r>
        <w:rPr>
          <w:rFonts w:ascii="Arial" w:hAnsi="Arial" w:cs="Arial"/>
          <w:sz w:val="22"/>
          <w:szCs w:val="22"/>
        </w:rPr>
        <w:t xml:space="preserve"> and ensures that the NRC </w:t>
      </w:r>
      <w:r w:rsidRPr="00C552A3">
        <w:rPr>
          <w:rFonts w:ascii="Arial" w:hAnsi="Arial" w:cs="Arial"/>
          <w:sz w:val="22"/>
          <w:szCs w:val="22"/>
        </w:rPr>
        <w:t>promote</w:t>
      </w:r>
      <w:r>
        <w:rPr>
          <w:rFonts w:ascii="Arial" w:hAnsi="Arial" w:cs="Arial"/>
          <w:sz w:val="22"/>
          <w:szCs w:val="22"/>
        </w:rPr>
        <w:t>s</w:t>
      </w:r>
      <w:r w:rsidRPr="00C552A3">
        <w:rPr>
          <w:rFonts w:ascii="Arial" w:hAnsi="Arial" w:cs="Arial"/>
          <w:sz w:val="22"/>
          <w:szCs w:val="22"/>
        </w:rPr>
        <w:t xml:space="preserve"> the common defense and security and protect</w:t>
      </w:r>
      <w:r>
        <w:rPr>
          <w:rFonts w:ascii="Arial" w:hAnsi="Arial" w:cs="Arial"/>
          <w:sz w:val="22"/>
          <w:szCs w:val="22"/>
        </w:rPr>
        <w:t>s</w:t>
      </w:r>
      <w:r w:rsidRPr="00C552A3">
        <w:rPr>
          <w:rFonts w:ascii="Arial" w:hAnsi="Arial" w:cs="Arial"/>
          <w:sz w:val="22"/>
          <w:szCs w:val="22"/>
        </w:rPr>
        <w:t xml:space="preserve"> public health and safety.</w:t>
      </w:r>
    </w:p>
    <w:p w:rsidR="006E3A06" w:rsidRPr="00BC54EF" w:rsidRDefault="006E3A06" w:rsidP="006E3A06">
      <w:pPr>
        <w:ind w:left="360"/>
        <w:rPr>
          <w:rFonts w:ascii="Arial" w:hAnsi="Arial" w:cs="Arial"/>
          <w:sz w:val="22"/>
          <w:szCs w:val="22"/>
        </w:rPr>
      </w:pPr>
    </w:p>
    <w:p w:rsidR="006E3A06" w:rsidRPr="00BC54EF" w:rsidRDefault="006E3A06" w:rsidP="006E3A06">
      <w:pPr>
        <w:keepNext/>
        <w:numPr>
          <w:ilvl w:val="0"/>
          <w:numId w:val="1"/>
        </w:numPr>
        <w:rPr>
          <w:rFonts w:ascii="Arial" w:hAnsi="Arial" w:cs="Arial"/>
          <w:sz w:val="22"/>
          <w:szCs w:val="22"/>
          <w:u w:val="single"/>
        </w:rPr>
      </w:pPr>
      <w:r w:rsidRPr="00BC54EF">
        <w:rPr>
          <w:rFonts w:ascii="Arial" w:hAnsi="Arial" w:cs="Arial"/>
          <w:sz w:val="22"/>
          <w:szCs w:val="22"/>
          <w:u w:val="single"/>
        </w:rPr>
        <w:t>Reduction of Burden Through Information Technology</w:t>
      </w:r>
    </w:p>
    <w:p w:rsidR="006E3A06" w:rsidRPr="00BC54EF" w:rsidRDefault="006E3A06" w:rsidP="006E3A06">
      <w:pPr>
        <w:keepNext/>
        <w:ind w:left="360"/>
        <w:rPr>
          <w:rFonts w:ascii="Arial" w:hAnsi="Arial" w:cs="Arial"/>
          <w:sz w:val="22"/>
          <w:szCs w:val="22"/>
          <w:u w:val="single"/>
        </w:rPr>
      </w:pPr>
    </w:p>
    <w:p w:rsidR="006E3A06" w:rsidRPr="00BC54EF" w:rsidRDefault="006E3A06" w:rsidP="006E3A06">
      <w:pPr>
        <w:keepNext/>
        <w:ind w:left="360"/>
        <w:rPr>
          <w:rFonts w:ascii="Arial" w:hAnsi="Arial" w:cs="Arial"/>
          <w:sz w:val="22"/>
          <w:szCs w:val="22"/>
        </w:rPr>
      </w:pPr>
      <w:r w:rsidRPr="00BC54EF">
        <w:rPr>
          <w:rFonts w:ascii="Arial" w:hAnsi="Arial" w:cs="Arial"/>
          <w:sz w:val="22"/>
          <w:szCs w:val="22"/>
        </w:rPr>
        <w:t>There are no legal obstacles to reducing the burden associated with this information collection</w:t>
      </w:r>
      <w:r>
        <w:rPr>
          <w:rFonts w:ascii="Arial" w:hAnsi="Arial" w:cs="Arial"/>
          <w:sz w:val="22"/>
          <w:szCs w:val="22"/>
        </w:rPr>
        <w:t xml:space="preserve">.  </w:t>
      </w:r>
      <w:r w:rsidRPr="00BC54EF">
        <w:rPr>
          <w:rFonts w:ascii="Arial" w:hAnsi="Arial" w:cs="Arial"/>
          <w:sz w:val="22"/>
          <w:szCs w:val="22"/>
        </w:rPr>
        <w:t>The NRC encourages respondents to use information technology when it would be beneficial to them</w:t>
      </w:r>
      <w:r>
        <w:rPr>
          <w:rFonts w:ascii="Arial" w:hAnsi="Arial" w:cs="Arial"/>
          <w:sz w:val="22"/>
          <w:szCs w:val="22"/>
        </w:rPr>
        <w:t xml:space="preserve">.  The </w:t>
      </w:r>
      <w:r w:rsidRPr="00BC54EF">
        <w:rPr>
          <w:rFonts w:ascii="Arial" w:hAnsi="Arial" w:cs="Arial"/>
          <w:sz w:val="22"/>
          <w:szCs w:val="22"/>
        </w:rPr>
        <w:t>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w:t>
      </w:r>
      <w:r>
        <w:rPr>
          <w:rFonts w:ascii="Arial" w:hAnsi="Arial" w:cs="Arial"/>
          <w:sz w:val="22"/>
          <w:szCs w:val="22"/>
        </w:rPr>
        <w:t>r means.  It is estimated that 10</w:t>
      </w:r>
      <w:r w:rsidRPr="00BC54EF">
        <w:rPr>
          <w:rFonts w:ascii="Arial" w:hAnsi="Arial" w:cs="Arial"/>
          <w:sz w:val="22"/>
          <w:szCs w:val="22"/>
        </w:rPr>
        <w:t xml:space="preserve"> percent of the potential responses are filed electronically.</w:t>
      </w:r>
      <w:r>
        <w:rPr>
          <w:rFonts w:ascii="Arial" w:hAnsi="Arial" w:cs="Arial"/>
          <w:sz w:val="22"/>
          <w:szCs w:val="22"/>
        </w:rPr>
        <w:t xml:space="preserve">  </w:t>
      </w:r>
      <w:r w:rsidRPr="00F44BC9">
        <w:rPr>
          <w:rFonts w:ascii="Arial" w:hAnsi="Arial" w:cs="Arial"/>
          <w:sz w:val="22"/>
          <w:szCs w:val="22"/>
        </w:rPr>
        <w:t xml:space="preserve">The percentage of electronic submissions is expected to increase as the use of </w:t>
      </w:r>
      <w:proofErr w:type="spellStart"/>
      <w:r w:rsidRPr="00F44BC9">
        <w:rPr>
          <w:rFonts w:ascii="Arial" w:hAnsi="Arial" w:cs="Arial"/>
          <w:sz w:val="22"/>
          <w:szCs w:val="22"/>
        </w:rPr>
        <w:t>LiveScan</w:t>
      </w:r>
      <w:proofErr w:type="spellEnd"/>
      <w:r w:rsidRPr="00F44BC9">
        <w:rPr>
          <w:rFonts w:ascii="Arial" w:hAnsi="Arial" w:cs="Arial"/>
          <w:sz w:val="22"/>
          <w:szCs w:val="22"/>
        </w:rPr>
        <w:t xml:space="preserve"> becomes more widespread.</w:t>
      </w:r>
    </w:p>
    <w:p w:rsidR="006E3A06" w:rsidRPr="00BC54EF" w:rsidRDefault="006E3A06" w:rsidP="006E3A06">
      <w:pPr>
        <w:ind w:left="360"/>
        <w:rPr>
          <w:rFonts w:ascii="Arial" w:hAnsi="Arial" w:cs="Arial"/>
          <w:sz w:val="22"/>
          <w:szCs w:val="22"/>
        </w:rPr>
      </w:pPr>
    </w:p>
    <w:p w:rsidR="006E3A06" w:rsidRPr="00BC54EF" w:rsidRDefault="006E3A06" w:rsidP="006E3A06">
      <w:pPr>
        <w:numPr>
          <w:ilvl w:val="0"/>
          <w:numId w:val="1"/>
        </w:numPr>
        <w:rPr>
          <w:rFonts w:ascii="Arial" w:hAnsi="Arial" w:cs="Arial"/>
          <w:sz w:val="22"/>
          <w:szCs w:val="22"/>
          <w:u w:val="single"/>
        </w:rPr>
      </w:pPr>
      <w:r w:rsidRPr="00BC54EF">
        <w:rPr>
          <w:rFonts w:ascii="Arial" w:hAnsi="Arial" w:cs="Arial"/>
          <w:sz w:val="22"/>
          <w:szCs w:val="22"/>
          <w:u w:val="single"/>
        </w:rPr>
        <w:t>Effort to Identify Duplication and Use Similar Information</w:t>
      </w:r>
    </w:p>
    <w:p w:rsidR="006E3A06" w:rsidRPr="00BC54EF" w:rsidRDefault="006E3A06" w:rsidP="006E3A06">
      <w:pPr>
        <w:ind w:left="360"/>
        <w:rPr>
          <w:rFonts w:ascii="Arial" w:hAnsi="Arial" w:cs="Arial"/>
          <w:sz w:val="22"/>
          <w:szCs w:val="22"/>
          <w:u w:val="single"/>
        </w:rPr>
      </w:pPr>
    </w:p>
    <w:p w:rsidR="006E3A06" w:rsidRDefault="006E3A06" w:rsidP="006E3A06">
      <w:pPr>
        <w:ind w:left="360"/>
        <w:rPr>
          <w:rFonts w:ascii="Arial" w:hAnsi="Arial" w:cs="Arial"/>
          <w:sz w:val="22"/>
          <w:szCs w:val="22"/>
        </w:rPr>
      </w:pPr>
      <w:r>
        <w:rPr>
          <w:rFonts w:ascii="Arial" w:hAnsi="Arial" w:cs="Arial"/>
          <w:sz w:val="22"/>
          <w:szCs w:val="22"/>
        </w:rPr>
        <w:t>L</w:t>
      </w:r>
      <w:r w:rsidRPr="00BC54EF">
        <w:rPr>
          <w:rFonts w:ascii="Arial" w:hAnsi="Arial" w:cs="Arial"/>
          <w:sz w:val="22"/>
          <w:szCs w:val="22"/>
        </w:rPr>
        <w:t xml:space="preserve">icensees for </w:t>
      </w:r>
      <w:proofErr w:type="spellStart"/>
      <w:r w:rsidRPr="00BC54EF">
        <w:rPr>
          <w:rFonts w:ascii="Arial" w:hAnsi="Arial" w:cs="Arial"/>
          <w:sz w:val="22"/>
          <w:szCs w:val="22"/>
        </w:rPr>
        <w:t>nonpower</w:t>
      </w:r>
      <w:proofErr w:type="spellEnd"/>
      <w:r w:rsidRPr="00BC54EF">
        <w:rPr>
          <w:rFonts w:ascii="Arial" w:hAnsi="Arial" w:cs="Arial"/>
          <w:sz w:val="22"/>
          <w:szCs w:val="22"/>
        </w:rPr>
        <w:t xml:space="preserve"> reactors may </w:t>
      </w:r>
      <w:r>
        <w:rPr>
          <w:rFonts w:ascii="Arial" w:hAnsi="Arial" w:cs="Arial"/>
          <w:sz w:val="22"/>
          <w:szCs w:val="22"/>
        </w:rPr>
        <w:t xml:space="preserve">be able to participate in an electronic </w:t>
      </w:r>
      <w:r w:rsidRPr="00BC54EF">
        <w:rPr>
          <w:rFonts w:ascii="Arial" w:hAnsi="Arial" w:cs="Arial"/>
          <w:sz w:val="22"/>
          <w:szCs w:val="22"/>
        </w:rPr>
        <w:t>system of records on individuals subject to access authorization requirements called the Personnel Access Database System (PADS)</w:t>
      </w:r>
      <w:r>
        <w:rPr>
          <w:rFonts w:ascii="Arial" w:hAnsi="Arial" w:cs="Arial"/>
          <w:sz w:val="22"/>
          <w:szCs w:val="22"/>
        </w:rPr>
        <w:t>.  This system is maintained by power reactor licensees.  Using PADS</w:t>
      </w:r>
      <w:r w:rsidRPr="00BC54EF">
        <w:rPr>
          <w:rFonts w:ascii="Arial" w:hAnsi="Arial" w:cs="Arial"/>
          <w:sz w:val="22"/>
          <w:szCs w:val="22"/>
        </w:rPr>
        <w:t xml:space="preserve">, licensees </w:t>
      </w:r>
      <w:r>
        <w:rPr>
          <w:rFonts w:ascii="Arial" w:hAnsi="Arial" w:cs="Arial"/>
          <w:sz w:val="22"/>
          <w:szCs w:val="22"/>
        </w:rPr>
        <w:t>c</w:t>
      </w:r>
      <w:r w:rsidRPr="00BC54EF">
        <w:rPr>
          <w:rFonts w:ascii="Arial" w:hAnsi="Arial" w:cs="Arial"/>
          <w:sz w:val="22"/>
          <w:szCs w:val="22"/>
        </w:rPr>
        <w:t>ould s</w:t>
      </w:r>
      <w:r>
        <w:rPr>
          <w:rFonts w:ascii="Arial" w:hAnsi="Arial" w:cs="Arial"/>
          <w:sz w:val="22"/>
          <w:szCs w:val="22"/>
        </w:rPr>
        <w:t>hare</w:t>
      </w:r>
      <w:r w:rsidRPr="00BC54EF">
        <w:rPr>
          <w:rFonts w:ascii="Arial" w:hAnsi="Arial" w:cs="Arial"/>
          <w:sz w:val="22"/>
          <w:szCs w:val="22"/>
        </w:rPr>
        <w:t xml:space="preserve"> information concerning employment dates, approvals of access authorization, withdrawals of access authorization, and other subjects</w:t>
      </w:r>
      <w:r>
        <w:rPr>
          <w:rFonts w:ascii="Arial" w:hAnsi="Arial" w:cs="Arial"/>
          <w:sz w:val="22"/>
          <w:szCs w:val="22"/>
        </w:rPr>
        <w:t xml:space="preserve">.  </w:t>
      </w:r>
      <w:r w:rsidRPr="00BC54EF">
        <w:rPr>
          <w:rFonts w:ascii="Arial" w:hAnsi="Arial" w:cs="Arial"/>
          <w:sz w:val="22"/>
          <w:szCs w:val="22"/>
        </w:rPr>
        <w:t xml:space="preserve">All other records maintained by licensees </w:t>
      </w:r>
      <w:r>
        <w:rPr>
          <w:rFonts w:ascii="Arial" w:hAnsi="Arial" w:cs="Arial"/>
          <w:sz w:val="22"/>
          <w:szCs w:val="22"/>
        </w:rPr>
        <w:t>will</w:t>
      </w:r>
      <w:r w:rsidRPr="00BC54EF">
        <w:rPr>
          <w:rFonts w:ascii="Arial" w:hAnsi="Arial" w:cs="Arial"/>
          <w:sz w:val="22"/>
          <w:szCs w:val="22"/>
        </w:rPr>
        <w:t xml:space="preserve"> not be duplicated by other Federal information collection requirements and </w:t>
      </w:r>
      <w:r>
        <w:rPr>
          <w:rFonts w:ascii="Arial" w:hAnsi="Arial" w:cs="Arial"/>
          <w:sz w:val="22"/>
          <w:szCs w:val="22"/>
        </w:rPr>
        <w:t>will</w:t>
      </w:r>
      <w:r w:rsidRPr="00BC54EF">
        <w:rPr>
          <w:rFonts w:ascii="Arial" w:hAnsi="Arial" w:cs="Arial"/>
          <w:sz w:val="22"/>
          <w:szCs w:val="22"/>
        </w:rPr>
        <w:t xml:space="preserve"> not be available from any other source</w:t>
      </w:r>
      <w:r>
        <w:rPr>
          <w:rFonts w:ascii="Arial" w:hAnsi="Arial" w:cs="Arial"/>
          <w:sz w:val="22"/>
          <w:szCs w:val="22"/>
        </w:rPr>
        <w:t xml:space="preserve">.  The </w:t>
      </w:r>
      <w:r w:rsidRPr="00BC54EF">
        <w:rPr>
          <w:rFonts w:ascii="Arial" w:hAnsi="Arial" w:cs="Arial"/>
          <w:sz w:val="22"/>
          <w:szCs w:val="22"/>
        </w:rPr>
        <w:t>NRC has in place an on-going program to examine all information collections with the goal of eliminating all duplication and/or unnecessary information collections</w:t>
      </w:r>
      <w:r>
        <w:rPr>
          <w:rFonts w:ascii="Arial" w:hAnsi="Arial" w:cs="Arial"/>
          <w:sz w:val="22"/>
          <w:szCs w:val="22"/>
        </w:rPr>
        <w:t xml:space="preserve">.  </w:t>
      </w:r>
    </w:p>
    <w:p w:rsidR="006E3A06" w:rsidRDefault="006E3A06" w:rsidP="006E3A06">
      <w:pPr>
        <w:ind w:left="360"/>
        <w:rPr>
          <w:rFonts w:ascii="Arial" w:hAnsi="Arial" w:cs="Arial"/>
          <w:sz w:val="22"/>
          <w:szCs w:val="22"/>
        </w:rPr>
      </w:pPr>
    </w:p>
    <w:p w:rsidR="006E3A06" w:rsidRDefault="006E3A06" w:rsidP="006E3A06">
      <w:pPr>
        <w:ind w:left="360"/>
        <w:rPr>
          <w:rFonts w:ascii="Arial" w:hAnsi="Arial" w:cs="Arial"/>
          <w:sz w:val="22"/>
          <w:szCs w:val="22"/>
        </w:rPr>
      </w:pPr>
      <w:r>
        <w:rPr>
          <w:rFonts w:ascii="Arial" w:hAnsi="Arial" w:cs="Arial"/>
          <w:sz w:val="22"/>
          <w:szCs w:val="22"/>
        </w:rPr>
        <w:t>73.57(b)(2)(</w:t>
      </w:r>
      <w:proofErr w:type="spellStart"/>
      <w:r>
        <w:rPr>
          <w:rFonts w:ascii="Arial" w:hAnsi="Arial" w:cs="Arial"/>
          <w:sz w:val="22"/>
          <w:szCs w:val="22"/>
        </w:rPr>
        <w:t>i</w:t>
      </w:r>
      <w:proofErr w:type="spellEnd"/>
      <w:r>
        <w:rPr>
          <w:rFonts w:ascii="Arial" w:hAnsi="Arial" w:cs="Arial"/>
          <w:sz w:val="22"/>
          <w:szCs w:val="22"/>
        </w:rPr>
        <w:t xml:space="preserve">) details persons that will not require additional fingerprinting under this rule to be granted unescorted access to a </w:t>
      </w:r>
      <w:proofErr w:type="spellStart"/>
      <w:r>
        <w:rPr>
          <w:rFonts w:ascii="Arial" w:hAnsi="Arial" w:cs="Arial"/>
          <w:sz w:val="22"/>
          <w:szCs w:val="22"/>
        </w:rPr>
        <w:t>nonpower</w:t>
      </w:r>
      <w:proofErr w:type="spellEnd"/>
      <w:r>
        <w:rPr>
          <w:rFonts w:ascii="Arial" w:hAnsi="Arial" w:cs="Arial"/>
          <w:sz w:val="22"/>
          <w:szCs w:val="22"/>
        </w:rPr>
        <w:t xml:space="preserve"> reactor facility.  The persons outlined will have undergone equivalent or greater background checks, including fingerprinting, due to their duties and responsibilities.  These persons include, but are not limited to, NRC employees and contractors on official agency business; Federal, state, or local government employees who have had equivalent reviews of FBI criminal history data; and individuals employed at a facility who possess “Q” or “L” clearances or possess another active government granted security clearance.</w:t>
      </w:r>
    </w:p>
    <w:p w:rsidR="006E3A06" w:rsidRDefault="006E3A06" w:rsidP="006E3A06">
      <w:pPr>
        <w:ind w:left="360"/>
        <w:rPr>
          <w:rFonts w:ascii="Arial" w:hAnsi="Arial" w:cs="Arial"/>
          <w:sz w:val="22"/>
          <w:szCs w:val="22"/>
        </w:rPr>
      </w:pPr>
    </w:p>
    <w:p w:rsidR="006E3A06" w:rsidRDefault="006E3A06" w:rsidP="006E3A06">
      <w:pPr>
        <w:ind w:left="360"/>
        <w:rPr>
          <w:rFonts w:ascii="Arial" w:hAnsi="Arial" w:cs="Arial"/>
          <w:sz w:val="22"/>
          <w:szCs w:val="22"/>
        </w:rPr>
      </w:pPr>
      <w:r>
        <w:rPr>
          <w:rFonts w:ascii="Arial" w:hAnsi="Arial" w:cs="Arial"/>
          <w:sz w:val="22"/>
          <w:szCs w:val="22"/>
        </w:rPr>
        <w:t xml:space="preserve">In addition, 73.57(b)(2)(v) eliminates duplication by specifying that individuals who have a valid unescorted access authorization to a </w:t>
      </w:r>
      <w:proofErr w:type="spellStart"/>
      <w:r>
        <w:rPr>
          <w:rFonts w:ascii="Arial" w:hAnsi="Arial" w:cs="Arial"/>
          <w:sz w:val="22"/>
          <w:szCs w:val="22"/>
        </w:rPr>
        <w:t>nonpower</w:t>
      </w:r>
      <w:proofErr w:type="spellEnd"/>
      <w:r>
        <w:rPr>
          <w:rFonts w:ascii="Arial" w:hAnsi="Arial" w:cs="Arial"/>
          <w:sz w:val="22"/>
          <w:szCs w:val="22"/>
        </w:rPr>
        <w:t xml:space="preserve"> reactor facility on the effective date of the rule (granted in response to NRC Orders EA-07-074 and EA-07-098) will retain their access authorization and will not be required to have a new fingerprint-based FBI criminal history records check.</w:t>
      </w:r>
    </w:p>
    <w:p w:rsidR="006E3A06" w:rsidRDefault="006E3A06" w:rsidP="006E3A06">
      <w:pPr>
        <w:ind w:left="360"/>
        <w:rPr>
          <w:rFonts w:ascii="Arial" w:hAnsi="Arial" w:cs="Arial"/>
          <w:sz w:val="22"/>
          <w:szCs w:val="22"/>
        </w:rPr>
      </w:pPr>
    </w:p>
    <w:p w:rsidR="006E3A06" w:rsidRPr="00BC54EF" w:rsidRDefault="006E3A06" w:rsidP="006E3A06">
      <w:pPr>
        <w:rPr>
          <w:rFonts w:ascii="Arial" w:hAnsi="Arial" w:cs="Arial"/>
          <w:sz w:val="22"/>
          <w:szCs w:val="22"/>
        </w:rPr>
      </w:pPr>
    </w:p>
    <w:p w:rsidR="006E3A06" w:rsidRPr="00BC54EF" w:rsidRDefault="006E3A06" w:rsidP="006E3A06">
      <w:pPr>
        <w:numPr>
          <w:ilvl w:val="0"/>
          <w:numId w:val="1"/>
        </w:numPr>
        <w:rPr>
          <w:rFonts w:ascii="Arial" w:hAnsi="Arial" w:cs="Arial"/>
          <w:sz w:val="22"/>
          <w:szCs w:val="22"/>
          <w:u w:val="single"/>
        </w:rPr>
      </w:pPr>
      <w:r w:rsidRPr="00BC54EF">
        <w:rPr>
          <w:rFonts w:ascii="Arial" w:hAnsi="Arial" w:cs="Arial"/>
          <w:sz w:val="22"/>
          <w:szCs w:val="22"/>
          <w:u w:val="single"/>
        </w:rPr>
        <w:t>Effort to Reduce Small Business Burden</w:t>
      </w:r>
    </w:p>
    <w:p w:rsidR="006E3A06" w:rsidRPr="00BC54EF" w:rsidRDefault="006E3A06" w:rsidP="006E3A06">
      <w:pPr>
        <w:ind w:left="360"/>
        <w:rPr>
          <w:rFonts w:ascii="Arial" w:hAnsi="Arial" w:cs="Arial"/>
          <w:sz w:val="22"/>
          <w:szCs w:val="22"/>
        </w:rPr>
      </w:pPr>
    </w:p>
    <w:p w:rsidR="006E3A06" w:rsidRDefault="006E3A06" w:rsidP="006E3A06">
      <w:pPr>
        <w:ind w:left="360"/>
        <w:rPr>
          <w:rFonts w:ascii="Arial" w:hAnsi="Arial" w:cs="Arial"/>
          <w:sz w:val="22"/>
          <w:szCs w:val="22"/>
        </w:rPr>
      </w:pPr>
      <w:r>
        <w:rPr>
          <w:rFonts w:ascii="Arial" w:hAnsi="Arial" w:cs="Arial"/>
          <w:sz w:val="22"/>
          <w:szCs w:val="22"/>
        </w:rPr>
        <w:t xml:space="preserve">The burden of the requirements is directly related to the number of individuals that a licensee seeks to grant unescorted access.  </w:t>
      </w:r>
      <w:r w:rsidRPr="00BC54EF">
        <w:rPr>
          <w:rFonts w:ascii="Arial" w:hAnsi="Arial" w:cs="Arial"/>
          <w:sz w:val="22"/>
          <w:szCs w:val="22"/>
        </w:rPr>
        <w:t xml:space="preserve">The NRC has determined that </w:t>
      </w:r>
      <w:r>
        <w:rPr>
          <w:rFonts w:ascii="Arial" w:hAnsi="Arial" w:cs="Arial"/>
          <w:sz w:val="22"/>
          <w:szCs w:val="22"/>
        </w:rPr>
        <w:t xml:space="preserve">only one </w:t>
      </w:r>
      <w:proofErr w:type="spellStart"/>
      <w:r>
        <w:rPr>
          <w:rFonts w:ascii="Arial" w:hAnsi="Arial" w:cs="Arial"/>
          <w:sz w:val="22"/>
          <w:szCs w:val="22"/>
        </w:rPr>
        <w:t>nonpower</w:t>
      </w:r>
      <w:proofErr w:type="spellEnd"/>
      <w:r>
        <w:rPr>
          <w:rFonts w:ascii="Arial" w:hAnsi="Arial" w:cs="Arial"/>
          <w:sz w:val="22"/>
          <w:szCs w:val="22"/>
        </w:rPr>
        <w:t xml:space="preserve"> reactor licensee, </w:t>
      </w:r>
      <w:proofErr w:type="spellStart"/>
      <w:r>
        <w:rPr>
          <w:rFonts w:ascii="Arial" w:hAnsi="Arial" w:cs="Arial"/>
          <w:sz w:val="22"/>
          <w:szCs w:val="22"/>
        </w:rPr>
        <w:t>Aerotest</w:t>
      </w:r>
      <w:proofErr w:type="spellEnd"/>
      <w:r>
        <w:rPr>
          <w:rFonts w:ascii="Arial" w:hAnsi="Arial" w:cs="Arial"/>
          <w:sz w:val="22"/>
          <w:szCs w:val="22"/>
        </w:rPr>
        <w:t xml:space="preserve"> Operations, Inc., falls </w:t>
      </w:r>
      <w:r w:rsidRPr="00BC54EF">
        <w:rPr>
          <w:rFonts w:ascii="Arial" w:hAnsi="Arial" w:cs="Arial"/>
          <w:sz w:val="22"/>
          <w:szCs w:val="22"/>
        </w:rPr>
        <w:t>within the scope of the definition of “small entities” set forth in the size standards established by the NRC (10 CFR 2.810)</w:t>
      </w:r>
      <w:r>
        <w:rPr>
          <w:rFonts w:ascii="Arial" w:hAnsi="Arial" w:cs="Arial"/>
          <w:sz w:val="22"/>
          <w:szCs w:val="22"/>
        </w:rPr>
        <w:t xml:space="preserve">, and that this licensee has substantially fewer employees than the other affected licensees.  Consequently, even if the licensee sought unescorted access for every employee, the burden of the requirements would be substantially reduced relative to the other licensees.  Although the licensee qualifies as a small entity, the licensee’s reactor falls close to the middle of the range for </w:t>
      </w:r>
      <w:proofErr w:type="spellStart"/>
      <w:r>
        <w:rPr>
          <w:rFonts w:ascii="Arial" w:hAnsi="Arial" w:cs="Arial"/>
          <w:sz w:val="22"/>
          <w:szCs w:val="22"/>
        </w:rPr>
        <w:t>nonpower</w:t>
      </w:r>
      <w:proofErr w:type="spellEnd"/>
      <w:r>
        <w:rPr>
          <w:rFonts w:ascii="Arial" w:hAnsi="Arial" w:cs="Arial"/>
          <w:sz w:val="22"/>
          <w:szCs w:val="22"/>
        </w:rPr>
        <w:t xml:space="preserve"> reactors with respect to power rating.  Therefore, it would be inappropriate, from a risk perspective, to further reduce the requirements applicable to affected small entities.</w:t>
      </w:r>
    </w:p>
    <w:p w:rsidR="006E3A06" w:rsidRPr="00BC54EF" w:rsidRDefault="006E3A06" w:rsidP="006E3A06">
      <w:pPr>
        <w:ind w:left="360"/>
        <w:rPr>
          <w:rFonts w:ascii="Arial" w:hAnsi="Arial" w:cs="Arial"/>
          <w:sz w:val="22"/>
          <w:szCs w:val="22"/>
        </w:rPr>
      </w:pPr>
    </w:p>
    <w:p w:rsidR="006E3A06" w:rsidRPr="00BC54EF" w:rsidRDefault="006E3A06" w:rsidP="006E3A06">
      <w:pPr>
        <w:numPr>
          <w:ilvl w:val="0"/>
          <w:numId w:val="1"/>
        </w:numPr>
        <w:rPr>
          <w:rFonts w:ascii="Arial" w:hAnsi="Arial" w:cs="Arial"/>
          <w:sz w:val="22"/>
          <w:szCs w:val="22"/>
          <w:u w:val="single"/>
        </w:rPr>
      </w:pPr>
      <w:r w:rsidRPr="00BC54EF">
        <w:rPr>
          <w:rFonts w:ascii="Arial" w:hAnsi="Arial" w:cs="Arial"/>
          <w:sz w:val="22"/>
          <w:szCs w:val="22"/>
          <w:u w:val="single"/>
        </w:rPr>
        <w:t>Consequences to Federal Program of Policy Activities if the Collection is Not Conducted or is Conducted Less Frequently</w:t>
      </w:r>
    </w:p>
    <w:p w:rsidR="006E3A06" w:rsidRPr="00BC54EF" w:rsidRDefault="006E3A06" w:rsidP="006E3A06">
      <w:pPr>
        <w:ind w:left="360"/>
        <w:rPr>
          <w:rFonts w:ascii="Arial" w:hAnsi="Arial" w:cs="Arial"/>
          <w:sz w:val="22"/>
          <w:szCs w:val="22"/>
          <w:u w:val="single"/>
        </w:rPr>
      </w:pPr>
    </w:p>
    <w:p w:rsidR="006E3A06" w:rsidRDefault="006E3A06" w:rsidP="006E3A06">
      <w:pPr>
        <w:ind w:left="360"/>
        <w:rPr>
          <w:rFonts w:ascii="Arial" w:hAnsi="Arial" w:cs="Arial"/>
          <w:sz w:val="22"/>
          <w:szCs w:val="22"/>
        </w:rPr>
      </w:pPr>
      <w:r w:rsidRPr="00BC54EF">
        <w:rPr>
          <w:rFonts w:ascii="Arial" w:hAnsi="Arial" w:cs="Arial"/>
          <w:sz w:val="22"/>
          <w:szCs w:val="22"/>
        </w:rPr>
        <w:t>If the</w:t>
      </w:r>
      <w:r>
        <w:rPr>
          <w:rFonts w:ascii="Arial" w:hAnsi="Arial" w:cs="Arial"/>
          <w:sz w:val="22"/>
          <w:szCs w:val="22"/>
        </w:rPr>
        <w:t xml:space="preserve"> information were not collected</w:t>
      </w:r>
      <w:r w:rsidRPr="00BC54EF">
        <w:rPr>
          <w:rFonts w:ascii="Arial" w:hAnsi="Arial" w:cs="Arial"/>
          <w:sz w:val="22"/>
          <w:szCs w:val="22"/>
        </w:rPr>
        <w:t xml:space="preserve"> or </w:t>
      </w:r>
      <w:r>
        <w:rPr>
          <w:rFonts w:ascii="Arial" w:hAnsi="Arial" w:cs="Arial"/>
          <w:sz w:val="22"/>
          <w:szCs w:val="22"/>
        </w:rPr>
        <w:t xml:space="preserve">were collected less frequently, </w:t>
      </w:r>
      <w:r w:rsidRPr="00BC54EF">
        <w:rPr>
          <w:rFonts w:ascii="Arial" w:hAnsi="Arial" w:cs="Arial"/>
          <w:sz w:val="22"/>
          <w:szCs w:val="22"/>
        </w:rPr>
        <w:t>licensee</w:t>
      </w:r>
      <w:r>
        <w:rPr>
          <w:rFonts w:ascii="Arial" w:hAnsi="Arial" w:cs="Arial"/>
          <w:sz w:val="22"/>
          <w:szCs w:val="22"/>
        </w:rPr>
        <w:t>s</w:t>
      </w:r>
      <w:r w:rsidRPr="00BC54EF">
        <w:rPr>
          <w:rFonts w:ascii="Arial" w:hAnsi="Arial" w:cs="Arial"/>
          <w:sz w:val="22"/>
          <w:szCs w:val="22"/>
        </w:rPr>
        <w:t xml:space="preserve"> would not </w:t>
      </w:r>
      <w:r>
        <w:rPr>
          <w:rFonts w:ascii="Arial" w:hAnsi="Arial" w:cs="Arial"/>
          <w:sz w:val="22"/>
          <w:szCs w:val="22"/>
        </w:rPr>
        <w:t>be capable of making accurate or timely determinations regarding unescorted access.  This could lead to inadequate or inappropriate staffing that could endanger</w:t>
      </w:r>
      <w:r w:rsidRPr="00BC54EF">
        <w:rPr>
          <w:rFonts w:ascii="Arial" w:hAnsi="Arial" w:cs="Arial"/>
          <w:sz w:val="22"/>
          <w:szCs w:val="22"/>
        </w:rPr>
        <w:t xml:space="preserve"> public health and the environment.</w:t>
      </w:r>
    </w:p>
    <w:p w:rsidR="006E3A06" w:rsidRDefault="006E3A06" w:rsidP="006E3A06">
      <w:pPr>
        <w:ind w:left="360"/>
        <w:rPr>
          <w:rFonts w:ascii="Arial" w:hAnsi="Arial" w:cs="Arial"/>
          <w:sz w:val="22"/>
          <w:szCs w:val="22"/>
        </w:rPr>
      </w:pPr>
    </w:p>
    <w:p w:rsidR="006E3A06" w:rsidRDefault="006E3A06" w:rsidP="006E3A06">
      <w:pPr>
        <w:ind w:left="360"/>
        <w:rPr>
          <w:rFonts w:ascii="Arial" w:hAnsi="Arial" w:cs="Arial"/>
          <w:sz w:val="22"/>
          <w:szCs w:val="22"/>
        </w:rPr>
      </w:pPr>
      <w:r>
        <w:rPr>
          <w:rFonts w:ascii="Arial" w:hAnsi="Arial" w:cs="Arial"/>
          <w:sz w:val="22"/>
          <w:szCs w:val="22"/>
        </w:rPr>
        <w:t xml:space="preserve">Section 104c of the Atomic Energy Act of 1954, as amended, requires the NRC to impose the minimum amount of regulation for </w:t>
      </w:r>
      <w:proofErr w:type="spellStart"/>
      <w:r>
        <w:rPr>
          <w:rFonts w:ascii="Arial" w:hAnsi="Arial" w:cs="Arial"/>
          <w:sz w:val="22"/>
          <w:szCs w:val="22"/>
        </w:rPr>
        <w:t>nonpower</w:t>
      </w:r>
      <w:proofErr w:type="spellEnd"/>
      <w:r>
        <w:rPr>
          <w:rFonts w:ascii="Arial" w:hAnsi="Arial" w:cs="Arial"/>
          <w:sz w:val="22"/>
          <w:szCs w:val="22"/>
        </w:rPr>
        <w:t xml:space="preserve"> reactor facilities that is necessary to protect the public health and safety and to promote the common defense and security while permitting the conduct of widespread and diverse research and development.  The NRC believes the final rule represents the minimal burden necessary to implement the requirements of the Energy Policy Act of 2005.</w:t>
      </w:r>
    </w:p>
    <w:p w:rsidR="006E3A06" w:rsidRDefault="006E3A06" w:rsidP="006E3A06">
      <w:pPr>
        <w:ind w:left="360"/>
        <w:rPr>
          <w:rFonts w:ascii="Arial" w:hAnsi="Arial" w:cs="Arial"/>
          <w:sz w:val="22"/>
          <w:szCs w:val="22"/>
        </w:rPr>
      </w:pPr>
    </w:p>
    <w:p w:rsidR="006E3A06" w:rsidRPr="00BC54EF" w:rsidRDefault="006E3A06" w:rsidP="006E3A06">
      <w:pPr>
        <w:ind w:left="360"/>
        <w:rPr>
          <w:rFonts w:ascii="Arial" w:hAnsi="Arial" w:cs="Arial"/>
          <w:sz w:val="22"/>
          <w:szCs w:val="22"/>
        </w:rPr>
      </w:pPr>
    </w:p>
    <w:p w:rsidR="006E3A06" w:rsidRPr="00BC54EF" w:rsidRDefault="006E3A06" w:rsidP="006E3A06">
      <w:pPr>
        <w:numPr>
          <w:ilvl w:val="0"/>
          <w:numId w:val="1"/>
        </w:numPr>
        <w:rPr>
          <w:rFonts w:ascii="Arial" w:hAnsi="Arial" w:cs="Arial"/>
          <w:sz w:val="22"/>
          <w:szCs w:val="22"/>
          <w:u w:val="single"/>
        </w:rPr>
      </w:pPr>
      <w:r w:rsidRPr="00BC54EF">
        <w:rPr>
          <w:rFonts w:ascii="Arial" w:hAnsi="Arial" w:cs="Arial"/>
          <w:sz w:val="22"/>
          <w:szCs w:val="22"/>
          <w:u w:val="single"/>
        </w:rPr>
        <w:t>Circumstances Which Justify Variations from OMB Guidelines</w:t>
      </w:r>
    </w:p>
    <w:p w:rsidR="006E3A06" w:rsidRPr="00BC54EF" w:rsidRDefault="006E3A06" w:rsidP="006E3A06">
      <w:pPr>
        <w:ind w:left="360"/>
        <w:rPr>
          <w:rFonts w:ascii="Arial" w:hAnsi="Arial" w:cs="Arial"/>
          <w:sz w:val="22"/>
          <w:szCs w:val="22"/>
        </w:rPr>
      </w:pPr>
    </w:p>
    <w:p w:rsidR="006E3A06" w:rsidRDefault="006E3A06" w:rsidP="006E3A06">
      <w:pPr>
        <w:ind w:left="360"/>
        <w:rPr>
          <w:rFonts w:ascii="Arial" w:hAnsi="Arial" w:cs="Arial"/>
          <w:sz w:val="22"/>
          <w:szCs w:val="22"/>
        </w:rPr>
      </w:pPr>
      <w:r w:rsidRPr="00D843F8">
        <w:rPr>
          <w:rFonts w:ascii="Arial" w:hAnsi="Arial" w:cs="Arial"/>
          <w:sz w:val="22"/>
          <w:szCs w:val="22"/>
        </w:rPr>
        <w:t>Certain sections of Part 73</w:t>
      </w:r>
      <w:r>
        <w:rPr>
          <w:rFonts w:ascii="Arial" w:hAnsi="Arial" w:cs="Arial"/>
          <w:sz w:val="22"/>
          <w:szCs w:val="22"/>
        </w:rPr>
        <w:t>.57</w:t>
      </w:r>
      <w:r w:rsidRPr="00D843F8">
        <w:rPr>
          <w:rFonts w:ascii="Arial" w:hAnsi="Arial" w:cs="Arial"/>
          <w:sz w:val="22"/>
          <w:szCs w:val="22"/>
        </w:rPr>
        <w:t xml:space="preserve"> vary from the OMB Guidelines in 5 CFR 1320.5(d) by requiring that licensees retain records for more than 3 years.</w:t>
      </w:r>
      <w:r>
        <w:rPr>
          <w:rFonts w:ascii="Arial" w:hAnsi="Arial" w:cs="Arial"/>
          <w:sz w:val="22"/>
          <w:szCs w:val="22"/>
        </w:rPr>
        <w:t xml:space="preserve">  </w:t>
      </w:r>
      <w:r w:rsidRPr="00D843F8">
        <w:rPr>
          <w:rFonts w:ascii="Arial" w:hAnsi="Arial" w:cs="Arial"/>
          <w:sz w:val="22"/>
          <w:szCs w:val="22"/>
        </w:rPr>
        <w:t xml:space="preserve">It is necessary for licensees to retain access authorization records for extended periods of time to assist the licensee's reinvestigation process and to </w:t>
      </w:r>
      <w:r>
        <w:rPr>
          <w:rFonts w:ascii="Arial" w:hAnsi="Arial" w:cs="Arial"/>
          <w:sz w:val="22"/>
          <w:szCs w:val="22"/>
        </w:rPr>
        <w:t>share information with other licensees when appropriate.</w:t>
      </w:r>
      <w:r w:rsidRPr="00D843F8">
        <w:rPr>
          <w:rFonts w:ascii="Arial" w:hAnsi="Arial" w:cs="Arial"/>
          <w:sz w:val="22"/>
          <w:szCs w:val="22"/>
        </w:rPr>
        <w:t xml:space="preserve">  </w:t>
      </w:r>
      <w:r>
        <w:rPr>
          <w:rFonts w:ascii="Arial" w:hAnsi="Arial" w:cs="Arial"/>
          <w:sz w:val="22"/>
          <w:szCs w:val="22"/>
        </w:rPr>
        <w:t>R</w:t>
      </w:r>
      <w:r w:rsidRPr="00D843F8">
        <w:rPr>
          <w:rFonts w:ascii="Arial" w:hAnsi="Arial" w:cs="Arial"/>
          <w:sz w:val="22"/>
          <w:szCs w:val="22"/>
        </w:rPr>
        <w:t xml:space="preserve">ecords </w:t>
      </w:r>
      <w:r>
        <w:rPr>
          <w:rFonts w:ascii="Arial" w:hAnsi="Arial" w:cs="Arial"/>
          <w:sz w:val="22"/>
          <w:szCs w:val="22"/>
        </w:rPr>
        <w:t>also may be needed</w:t>
      </w:r>
      <w:r w:rsidRPr="00D843F8">
        <w:rPr>
          <w:rFonts w:ascii="Arial" w:hAnsi="Arial" w:cs="Arial"/>
          <w:sz w:val="22"/>
          <w:szCs w:val="22"/>
        </w:rPr>
        <w:t xml:space="preserve"> for inspection or for reconstruction of events in the event of a safeguards incident.</w:t>
      </w:r>
      <w:r>
        <w:rPr>
          <w:rFonts w:ascii="Arial" w:hAnsi="Arial" w:cs="Arial"/>
          <w:sz w:val="22"/>
          <w:szCs w:val="22"/>
        </w:rPr>
        <w:t xml:space="preserve">  This final rule does not modify these variations from OMB guidelines nor require additional provisions for record retention.  The final rule reduces the record retention burden of 3 years imposed by the set of orders issued in 2007 to 1 year in alignment with</w:t>
      </w:r>
      <w:r w:rsidRPr="00D843F8">
        <w:rPr>
          <w:rFonts w:ascii="Arial" w:hAnsi="Arial" w:cs="Arial"/>
          <w:sz w:val="22"/>
          <w:szCs w:val="22"/>
        </w:rPr>
        <w:t xml:space="preserve"> </w:t>
      </w:r>
      <w:r w:rsidRPr="00773162">
        <w:rPr>
          <w:rFonts w:ascii="Arial" w:hAnsi="Arial" w:cs="Arial"/>
          <w:sz w:val="22"/>
          <w:szCs w:val="22"/>
        </w:rPr>
        <w:t>73.57(f)(5)</w:t>
      </w:r>
      <w:r>
        <w:rPr>
          <w:rFonts w:ascii="Arial" w:hAnsi="Arial" w:cs="Arial"/>
          <w:sz w:val="22"/>
          <w:szCs w:val="22"/>
        </w:rPr>
        <w:t xml:space="preserve"> which</w:t>
      </w:r>
      <w:r w:rsidRPr="00D843F8">
        <w:rPr>
          <w:rFonts w:ascii="Arial" w:hAnsi="Arial" w:cs="Arial"/>
          <w:sz w:val="22"/>
          <w:szCs w:val="22"/>
        </w:rPr>
        <w:t xml:space="preserve"> require</w:t>
      </w:r>
      <w:r>
        <w:rPr>
          <w:rFonts w:ascii="Arial" w:hAnsi="Arial" w:cs="Arial"/>
          <w:sz w:val="22"/>
          <w:szCs w:val="22"/>
        </w:rPr>
        <w:t>s</w:t>
      </w:r>
      <w:r w:rsidRPr="00D843F8">
        <w:rPr>
          <w:rFonts w:ascii="Arial" w:hAnsi="Arial" w:cs="Arial"/>
          <w:sz w:val="22"/>
          <w:szCs w:val="22"/>
        </w:rPr>
        <w:t xml:space="preserve"> retention of records for</w:t>
      </w:r>
      <w:r>
        <w:rPr>
          <w:rFonts w:ascii="Arial" w:hAnsi="Arial" w:cs="Arial"/>
          <w:sz w:val="22"/>
          <w:szCs w:val="22"/>
        </w:rPr>
        <w:t xml:space="preserve"> one year beyond</w:t>
      </w:r>
      <w:r w:rsidRPr="00D843F8">
        <w:rPr>
          <w:rFonts w:ascii="Arial" w:hAnsi="Arial" w:cs="Arial"/>
          <w:sz w:val="22"/>
          <w:szCs w:val="22"/>
        </w:rPr>
        <w:t xml:space="preserve"> the duration of an individual’s </w:t>
      </w:r>
      <w:r>
        <w:rPr>
          <w:rFonts w:ascii="Arial" w:hAnsi="Arial" w:cs="Arial"/>
          <w:sz w:val="22"/>
          <w:szCs w:val="22"/>
        </w:rPr>
        <w:t>unescorted access</w:t>
      </w:r>
      <w:r w:rsidRPr="00D843F8">
        <w:rPr>
          <w:rFonts w:ascii="Arial" w:hAnsi="Arial" w:cs="Arial"/>
          <w:sz w:val="22"/>
          <w:szCs w:val="22"/>
        </w:rPr>
        <w:t xml:space="preserve">.  </w:t>
      </w:r>
    </w:p>
    <w:p w:rsidR="006E3A06" w:rsidRPr="00BC54EF" w:rsidRDefault="006E3A06" w:rsidP="006E3A06">
      <w:pPr>
        <w:ind w:left="360"/>
        <w:rPr>
          <w:rFonts w:ascii="Arial" w:hAnsi="Arial" w:cs="Arial"/>
          <w:sz w:val="22"/>
          <w:szCs w:val="22"/>
        </w:rPr>
      </w:pPr>
    </w:p>
    <w:p w:rsidR="006E3A06" w:rsidRPr="00BC54EF" w:rsidRDefault="006E3A06" w:rsidP="006E3A06">
      <w:pPr>
        <w:numPr>
          <w:ilvl w:val="0"/>
          <w:numId w:val="1"/>
        </w:numPr>
        <w:rPr>
          <w:rFonts w:ascii="Arial" w:hAnsi="Arial" w:cs="Arial"/>
          <w:sz w:val="22"/>
          <w:szCs w:val="22"/>
        </w:rPr>
      </w:pPr>
      <w:r w:rsidRPr="00BC54EF">
        <w:rPr>
          <w:rFonts w:ascii="Arial" w:hAnsi="Arial" w:cs="Arial"/>
          <w:sz w:val="22"/>
          <w:szCs w:val="22"/>
          <w:u w:val="single"/>
        </w:rPr>
        <w:t>Consultations Outside the NRC</w:t>
      </w:r>
    </w:p>
    <w:p w:rsidR="006E3A06" w:rsidRPr="00BC54EF" w:rsidRDefault="006E3A06" w:rsidP="006E3A06">
      <w:pPr>
        <w:ind w:left="360"/>
        <w:rPr>
          <w:rFonts w:ascii="Arial" w:hAnsi="Arial" w:cs="Arial"/>
          <w:sz w:val="22"/>
          <w:szCs w:val="22"/>
        </w:rPr>
      </w:pPr>
    </w:p>
    <w:p w:rsidR="006E3A06" w:rsidRDefault="006E3A06" w:rsidP="006E3A06">
      <w:pPr>
        <w:ind w:left="360"/>
        <w:rPr>
          <w:rFonts w:ascii="Arial" w:hAnsi="Arial" w:cs="Arial"/>
          <w:sz w:val="22"/>
          <w:szCs w:val="22"/>
        </w:rPr>
      </w:pPr>
      <w:r w:rsidRPr="00BC54EF">
        <w:rPr>
          <w:rFonts w:ascii="Arial" w:hAnsi="Arial" w:cs="Arial"/>
          <w:sz w:val="22"/>
          <w:szCs w:val="22"/>
        </w:rPr>
        <w:t xml:space="preserve">During the development of the rule language, </w:t>
      </w:r>
      <w:r>
        <w:rPr>
          <w:rFonts w:ascii="Arial" w:hAnsi="Arial" w:cs="Arial"/>
          <w:sz w:val="22"/>
          <w:szCs w:val="22"/>
        </w:rPr>
        <w:t>the NRC advertised numerous opportunities for</w:t>
      </w:r>
      <w:r w:rsidRPr="00885880">
        <w:rPr>
          <w:rFonts w:ascii="Arial" w:hAnsi="Arial" w:cs="Arial"/>
          <w:sz w:val="22"/>
          <w:szCs w:val="22"/>
        </w:rPr>
        <w:t xml:space="preserve"> public comment on the information collections </w:t>
      </w:r>
      <w:r>
        <w:rPr>
          <w:rFonts w:ascii="Arial" w:hAnsi="Arial" w:cs="Arial"/>
          <w:sz w:val="22"/>
          <w:szCs w:val="22"/>
        </w:rPr>
        <w:t>described in this rule:</w:t>
      </w:r>
    </w:p>
    <w:p w:rsidR="006E3A06" w:rsidRDefault="006E3A06" w:rsidP="006E3A06">
      <w:pPr>
        <w:ind w:left="360"/>
        <w:rPr>
          <w:rFonts w:ascii="Arial" w:hAnsi="Arial" w:cs="Arial"/>
          <w:sz w:val="22"/>
          <w:szCs w:val="22"/>
        </w:rPr>
      </w:pPr>
    </w:p>
    <w:p w:rsidR="006E3A06" w:rsidRPr="00356C68" w:rsidRDefault="006E3A06" w:rsidP="006E3A06">
      <w:pPr>
        <w:pStyle w:val="ListParagraph"/>
        <w:numPr>
          <w:ilvl w:val="0"/>
          <w:numId w:val="8"/>
        </w:numPr>
        <w:rPr>
          <w:rFonts w:ascii="Arial" w:hAnsi="Arial"/>
          <w:sz w:val="22"/>
          <w:szCs w:val="22"/>
        </w:rPr>
      </w:pPr>
      <w:r>
        <w:rPr>
          <w:rFonts w:ascii="Arial" w:hAnsi="Arial" w:cs="Arial"/>
          <w:sz w:val="22"/>
          <w:szCs w:val="22"/>
        </w:rPr>
        <w:lastRenderedPageBreak/>
        <w:t xml:space="preserve">The NRC published an Advance Notice of Proposed Rulemaking in the </w:t>
      </w:r>
      <w:r>
        <w:rPr>
          <w:rFonts w:ascii="Arial" w:hAnsi="Arial" w:cs="Arial"/>
          <w:i/>
          <w:sz w:val="22"/>
          <w:szCs w:val="22"/>
        </w:rPr>
        <w:t xml:space="preserve">Federal Register </w:t>
      </w:r>
      <w:r>
        <w:rPr>
          <w:rFonts w:ascii="Arial" w:hAnsi="Arial" w:cs="Arial"/>
          <w:sz w:val="22"/>
          <w:szCs w:val="22"/>
        </w:rPr>
        <w:t>on April 14, 2009 (74 FR 17115) that included a public comment period.</w:t>
      </w:r>
    </w:p>
    <w:p w:rsidR="006E3A06" w:rsidRPr="00356C68" w:rsidRDefault="006E3A06" w:rsidP="006E3A06">
      <w:pPr>
        <w:pStyle w:val="ListParagraph"/>
        <w:rPr>
          <w:rFonts w:ascii="Arial" w:hAnsi="Arial"/>
          <w:sz w:val="22"/>
          <w:szCs w:val="22"/>
        </w:rPr>
      </w:pPr>
    </w:p>
    <w:p w:rsidR="006E3A06" w:rsidRPr="00356C68" w:rsidRDefault="006E3A06" w:rsidP="006E3A06">
      <w:pPr>
        <w:pStyle w:val="ListParagraph"/>
        <w:numPr>
          <w:ilvl w:val="0"/>
          <w:numId w:val="8"/>
        </w:numPr>
        <w:rPr>
          <w:rFonts w:ascii="Arial" w:hAnsi="Arial"/>
          <w:sz w:val="22"/>
          <w:szCs w:val="22"/>
        </w:rPr>
      </w:pPr>
      <w:r>
        <w:rPr>
          <w:rFonts w:ascii="Arial" w:hAnsi="Arial" w:cs="Arial"/>
          <w:sz w:val="22"/>
          <w:szCs w:val="22"/>
        </w:rPr>
        <w:t>The NRC published the proposed rulemaking i</w:t>
      </w:r>
      <w:r w:rsidRPr="00356C68">
        <w:rPr>
          <w:rFonts w:ascii="Arial" w:hAnsi="Arial" w:cs="Arial"/>
          <w:sz w:val="22"/>
          <w:szCs w:val="22"/>
        </w:rPr>
        <w:t xml:space="preserve">n the </w:t>
      </w:r>
      <w:r w:rsidRPr="00356C68">
        <w:rPr>
          <w:rFonts w:ascii="Arial" w:hAnsi="Arial" w:cs="Arial"/>
          <w:i/>
          <w:sz w:val="22"/>
          <w:szCs w:val="22"/>
        </w:rPr>
        <w:t>Federal Register</w:t>
      </w:r>
      <w:r w:rsidRPr="00356C68">
        <w:rPr>
          <w:rFonts w:ascii="Arial" w:hAnsi="Arial" w:cs="Arial"/>
          <w:sz w:val="22"/>
          <w:szCs w:val="22"/>
        </w:rPr>
        <w:t xml:space="preserve"> on July 20, 2010 (75 FR 42000)</w:t>
      </w:r>
      <w:r>
        <w:rPr>
          <w:rFonts w:ascii="Arial" w:hAnsi="Arial" w:cs="Arial"/>
          <w:sz w:val="22"/>
          <w:szCs w:val="22"/>
        </w:rPr>
        <w:t xml:space="preserve"> that included a public comment period</w:t>
      </w:r>
      <w:r w:rsidRPr="00356C68">
        <w:rPr>
          <w:rFonts w:ascii="Arial" w:hAnsi="Arial" w:cs="Arial"/>
          <w:sz w:val="22"/>
          <w:szCs w:val="22"/>
        </w:rPr>
        <w:t xml:space="preserve">.  </w:t>
      </w:r>
    </w:p>
    <w:p w:rsidR="006E3A06" w:rsidRPr="00356C68" w:rsidRDefault="006E3A06" w:rsidP="006E3A06">
      <w:pPr>
        <w:pStyle w:val="ListParagraph"/>
        <w:rPr>
          <w:rFonts w:ascii="Arial" w:hAnsi="Arial"/>
          <w:sz w:val="22"/>
          <w:szCs w:val="22"/>
        </w:rPr>
      </w:pPr>
    </w:p>
    <w:p w:rsidR="006E3A06" w:rsidRDefault="006E3A06" w:rsidP="006E3A06">
      <w:pPr>
        <w:pStyle w:val="ListParagraph"/>
        <w:numPr>
          <w:ilvl w:val="0"/>
          <w:numId w:val="8"/>
        </w:numPr>
        <w:rPr>
          <w:rFonts w:ascii="Arial" w:hAnsi="Arial"/>
          <w:sz w:val="22"/>
          <w:szCs w:val="22"/>
        </w:rPr>
      </w:pPr>
      <w:r>
        <w:rPr>
          <w:rFonts w:ascii="Arial" w:hAnsi="Arial"/>
          <w:sz w:val="22"/>
          <w:szCs w:val="22"/>
        </w:rPr>
        <w:t>The NRC hosted a public meeting on August 25, 2010, to explain the proposed rulemaking and its regulatory basis and to provide an opportunity of participating interested parties to ask questions and discuss the proposed rulemaking requirements.</w:t>
      </w:r>
    </w:p>
    <w:p w:rsidR="006E3A06" w:rsidRPr="00356C68" w:rsidRDefault="006E3A06" w:rsidP="006E3A06">
      <w:pPr>
        <w:pStyle w:val="ListParagraph"/>
        <w:rPr>
          <w:rFonts w:ascii="Arial" w:hAnsi="Arial"/>
          <w:sz w:val="22"/>
          <w:szCs w:val="22"/>
        </w:rPr>
      </w:pPr>
    </w:p>
    <w:p w:rsidR="006E3A06" w:rsidRDefault="006E3A06" w:rsidP="006E3A06">
      <w:pPr>
        <w:pStyle w:val="ListParagraph"/>
        <w:numPr>
          <w:ilvl w:val="0"/>
          <w:numId w:val="8"/>
        </w:numPr>
        <w:rPr>
          <w:rFonts w:ascii="Arial" w:hAnsi="Arial"/>
          <w:sz w:val="22"/>
          <w:szCs w:val="22"/>
        </w:rPr>
      </w:pPr>
      <w:r>
        <w:rPr>
          <w:rFonts w:ascii="Arial" w:hAnsi="Arial"/>
          <w:sz w:val="22"/>
          <w:szCs w:val="22"/>
        </w:rPr>
        <w:t xml:space="preserve">The NRC delivered a presentation on the rulemaking in September 2010 at the annual conference of the National Organization of Test, Research, and Training Reactors. </w:t>
      </w:r>
    </w:p>
    <w:p w:rsidR="006E3A06" w:rsidRPr="00356C68" w:rsidRDefault="006E3A06" w:rsidP="006E3A06">
      <w:pPr>
        <w:pStyle w:val="ListParagraph"/>
        <w:rPr>
          <w:rFonts w:ascii="Arial" w:hAnsi="Arial"/>
          <w:sz w:val="22"/>
          <w:szCs w:val="22"/>
        </w:rPr>
      </w:pPr>
    </w:p>
    <w:p w:rsidR="006E3A06" w:rsidRDefault="006E3A06" w:rsidP="006E3A06">
      <w:pPr>
        <w:pStyle w:val="ListParagraph"/>
        <w:numPr>
          <w:ilvl w:val="0"/>
          <w:numId w:val="8"/>
        </w:numPr>
        <w:rPr>
          <w:rFonts w:ascii="Arial" w:hAnsi="Arial"/>
          <w:sz w:val="22"/>
          <w:szCs w:val="22"/>
        </w:rPr>
      </w:pPr>
      <w:r>
        <w:rPr>
          <w:rFonts w:ascii="Arial" w:hAnsi="Arial"/>
          <w:sz w:val="22"/>
          <w:szCs w:val="22"/>
        </w:rPr>
        <w:t>In response to a request, the NRC reopened the public comment period for the proposed rule on December 20, 2010 (</w:t>
      </w:r>
      <w:r w:rsidRPr="001E509D">
        <w:rPr>
          <w:rFonts w:ascii="Arial" w:hAnsi="Arial"/>
          <w:sz w:val="22"/>
          <w:szCs w:val="22"/>
        </w:rPr>
        <w:t>75 FR 79312)</w:t>
      </w:r>
      <w:r>
        <w:rPr>
          <w:rFonts w:ascii="Arial" w:hAnsi="Arial"/>
          <w:sz w:val="22"/>
          <w:szCs w:val="22"/>
        </w:rPr>
        <w:t>.  The comment period remained open until January 31, 2011.</w:t>
      </w:r>
    </w:p>
    <w:p w:rsidR="006E3A06" w:rsidRPr="00356C68" w:rsidRDefault="006E3A06" w:rsidP="006E3A06">
      <w:pPr>
        <w:pStyle w:val="ListParagraph"/>
        <w:rPr>
          <w:rFonts w:ascii="Arial" w:hAnsi="Arial"/>
          <w:sz w:val="22"/>
          <w:szCs w:val="22"/>
        </w:rPr>
      </w:pPr>
    </w:p>
    <w:p w:rsidR="006E3A06" w:rsidRPr="00356C68" w:rsidRDefault="006E3A06" w:rsidP="006E3A06">
      <w:pPr>
        <w:pStyle w:val="ListParagraph"/>
        <w:numPr>
          <w:ilvl w:val="0"/>
          <w:numId w:val="8"/>
        </w:numPr>
        <w:rPr>
          <w:rFonts w:ascii="Arial" w:hAnsi="Arial"/>
          <w:sz w:val="22"/>
          <w:szCs w:val="22"/>
        </w:rPr>
      </w:pPr>
      <w:r>
        <w:rPr>
          <w:rFonts w:ascii="Arial" w:hAnsi="Arial"/>
          <w:sz w:val="22"/>
          <w:szCs w:val="22"/>
        </w:rPr>
        <w:t>The NRC hosted a public meeting on June 23, 2011, to discuss the impact and implementation of the proposed rule.</w:t>
      </w:r>
    </w:p>
    <w:p w:rsidR="006E3A06" w:rsidRDefault="006E3A06" w:rsidP="006E3A06">
      <w:pPr>
        <w:rPr>
          <w:rFonts w:ascii="Arial" w:hAnsi="Arial" w:cs="Arial"/>
          <w:sz w:val="22"/>
          <w:szCs w:val="22"/>
        </w:rPr>
      </w:pPr>
    </w:p>
    <w:p w:rsidR="006E3A06" w:rsidRPr="005B6CC0" w:rsidRDefault="006E3A06" w:rsidP="006E3A06">
      <w:pPr>
        <w:ind w:left="360"/>
        <w:rPr>
          <w:rFonts w:ascii="Arial" w:hAnsi="Arial" w:cs="Arial"/>
          <w:sz w:val="22"/>
          <w:szCs w:val="22"/>
        </w:rPr>
      </w:pPr>
      <w:r w:rsidRPr="007A3E66">
        <w:rPr>
          <w:rFonts w:ascii="Arial" w:hAnsi="Arial" w:cs="Arial"/>
          <w:sz w:val="22"/>
          <w:szCs w:val="22"/>
        </w:rPr>
        <w:t>The NRC received six comment letters in response to its solicitation during the first period and eleven comment letters during the reopened comment period.  Many of the comments in these letters raised similar issues.  A total of seventeen issues were identified</w:t>
      </w:r>
      <w:r>
        <w:rPr>
          <w:rFonts w:ascii="Arial" w:hAnsi="Arial" w:cs="Arial"/>
          <w:sz w:val="22"/>
          <w:szCs w:val="22"/>
        </w:rPr>
        <w:t xml:space="preserve">.  The vast majority of the comments received concerned the perceived differences between NRC-issued fingerprinting orders and the proposed rule </w:t>
      </w:r>
      <w:r w:rsidRPr="005B6CC0">
        <w:rPr>
          <w:rFonts w:ascii="Arial" w:hAnsi="Arial" w:cs="Arial"/>
          <w:sz w:val="22"/>
          <w:szCs w:val="22"/>
        </w:rPr>
        <w:t xml:space="preserve">language.  The NRC has responded that the language in the final rule has the same functional effect of that in the NRC-issued fingerprinting orders.  </w:t>
      </w:r>
    </w:p>
    <w:p w:rsidR="006E3A06" w:rsidRPr="005B6CC0" w:rsidRDefault="006E3A06" w:rsidP="006E3A06">
      <w:pPr>
        <w:ind w:left="360"/>
        <w:rPr>
          <w:rFonts w:ascii="Arial" w:hAnsi="Arial" w:cs="Arial"/>
          <w:sz w:val="22"/>
          <w:szCs w:val="22"/>
        </w:rPr>
      </w:pPr>
    </w:p>
    <w:p w:rsidR="006E3A06" w:rsidRPr="005B6CC0" w:rsidRDefault="006E3A06" w:rsidP="006E3A06">
      <w:pPr>
        <w:ind w:left="360"/>
        <w:rPr>
          <w:rFonts w:ascii="Arial" w:hAnsi="Arial" w:cs="Arial"/>
          <w:sz w:val="22"/>
          <w:szCs w:val="22"/>
        </w:rPr>
      </w:pPr>
      <w:r w:rsidRPr="007A3E66">
        <w:rPr>
          <w:rFonts w:ascii="Arial" w:hAnsi="Arial" w:cs="Arial"/>
          <w:sz w:val="22"/>
          <w:szCs w:val="22"/>
        </w:rPr>
        <w:t xml:space="preserve">Several </w:t>
      </w:r>
      <w:proofErr w:type="spellStart"/>
      <w:r w:rsidRPr="007A3E66">
        <w:rPr>
          <w:rFonts w:ascii="Arial" w:hAnsi="Arial" w:cs="Arial"/>
          <w:sz w:val="22"/>
          <w:szCs w:val="22"/>
        </w:rPr>
        <w:t>commenters</w:t>
      </w:r>
      <w:proofErr w:type="spellEnd"/>
      <w:r w:rsidRPr="007A3E66">
        <w:rPr>
          <w:rFonts w:ascii="Arial" w:hAnsi="Arial" w:cs="Arial"/>
          <w:sz w:val="22"/>
          <w:szCs w:val="22"/>
        </w:rPr>
        <w:t xml:space="preserve"> were concerned with the addition of the term </w:t>
      </w:r>
      <w:r w:rsidRPr="007A3E66">
        <w:rPr>
          <w:rFonts w:ascii="Arial" w:hAnsi="Arial" w:cs="Arial"/>
          <w:i/>
          <w:sz w:val="22"/>
          <w:szCs w:val="22"/>
        </w:rPr>
        <w:t>vital area</w:t>
      </w:r>
      <w:r w:rsidRPr="007A3E66">
        <w:rPr>
          <w:rFonts w:ascii="Arial" w:hAnsi="Arial" w:cs="Arial"/>
          <w:sz w:val="22"/>
          <w:szCs w:val="22"/>
        </w:rPr>
        <w:t>.  They stated that Section 73.57(g)(2)(</w:t>
      </w:r>
      <w:proofErr w:type="spellStart"/>
      <w:r w:rsidRPr="007A3E66">
        <w:rPr>
          <w:rFonts w:ascii="Arial" w:hAnsi="Arial" w:cs="Arial"/>
          <w:sz w:val="22"/>
          <w:szCs w:val="22"/>
        </w:rPr>
        <w:t>i</w:t>
      </w:r>
      <w:proofErr w:type="spellEnd"/>
      <w:r w:rsidRPr="007A3E66">
        <w:rPr>
          <w:rFonts w:ascii="Arial" w:hAnsi="Arial" w:cs="Arial"/>
          <w:sz w:val="22"/>
          <w:szCs w:val="22"/>
        </w:rPr>
        <w:t xml:space="preserve">) of the proposed rule, “adds a new requirement to establish, define and control unescorted access to </w:t>
      </w:r>
      <w:r w:rsidRPr="007A3E66">
        <w:rPr>
          <w:rFonts w:ascii="Arial" w:hAnsi="Arial" w:cs="Arial"/>
          <w:i/>
          <w:sz w:val="22"/>
          <w:szCs w:val="22"/>
        </w:rPr>
        <w:t>vital areas</w:t>
      </w:r>
      <w:r w:rsidRPr="007A3E66">
        <w:rPr>
          <w:rFonts w:ascii="Arial" w:hAnsi="Arial" w:cs="Arial"/>
          <w:sz w:val="22"/>
          <w:szCs w:val="22"/>
        </w:rPr>
        <w:t xml:space="preserve"> defined per Section 73.2.  The NRC believes that few NPRs will be affected by the vital area criterion because few NPR facilities have vital equipment besides special nuclear material (SNM), unescorted access to which already requires fingerprinting due to the material criterion of this rule.  Additionally, the NRC believes the impact of the vital area criterion will be minimal because those licensee personnel requiring unescorted access to vital areas will also likely require unescorted access to SNM or access to SGI (both of which already require fingerprinting).</w:t>
      </w:r>
    </w:p>
    <w:p w:rsidR="006E3A06" w:rsidRDefault="006E3A06" w:rsidP="006E3A06">
      <w:pPr>
        <w:ind w:left="360"/>
        <w:rPr>
          <w:rFonts w:ascii="Arial" w:hAnsi="Arial" w:cs="Arial"/>
          <w:sz w:val="22"/>
          <w:szCs w:val="22"/>
        </w:rPr>
      </w:pPr>
    </w:p>
    <w:p w:rsidR="006E3A06" w:rsidRDefault="006E3A06" w:rsidP="006E3A06">
      <w:pPr>
        <w:ind w:left="360"/>
        <w:rPr>
          <w:rFonts w:ascii="Arial" w:hAnsi="Arial" w:cs="Arial"/>
          <w:sz w:val="22"/>
          <w:szCs w:val="22"/>
        </w:rPr>
      </w:pPr>
      <w:r>
        <w:rPr>
          <w:rFonts w:ascii="Arial" w:hAnsi="Arial" w:cs="Arial"/>
          <w:sz w:val="22"/>
          <w:szCs w:val="22"/>
        </w:rPr>
        <w:t>For complete public comments and NRC responses, please see Supplement 1, “</w:t>
      </w:r>
      <w:proofErr w:type="spellStart"/>
      <w:r>
        <w:rPr>
          <w:rFonts w:ascii="Arial" w:hAnsi="Arial" w:cs="Arial"/>
          <w:sz w:val="22"/>
          <w:szCs w:val="22"/>
        </w:rPr>
        <w:t>Nonpower</w:t>
      </w:r>
      <w:proofErr w:type="spellEnd"/>
      <w:r>
        <w:rPr>
          <w:rFonts w:ascii="Arial" w:hAnsi="Arial" w:cs="Arial"/>
          <w:sz w:val="22"/>
          <w:szCs w:val="22"/>
        </w:rPr>
        <w:t xml:space="preserve"> Reactor Fingerprinting Rule Public Comments and NRC Responses”).</w:t>
      </w:r>
    </w:p>
    <w:p w:rsidR="006E3A06" w:rsidRPr="00BC54EF" w:rsidRDefault="006E3A06" w:rsidP="006E3A06">
      <w:pPr>
        <w:ind w:left="360"/>
        <w:rPr>
          <w:rFonts w:ascii="Arial" w:hAnsi="Arial" w:cs="Arial"/>
          <w:sz w:val="22"/>
          <w:szCs w:val="22"/>
        </w:rPr>
      </w:pPr>
    </w:p>
    <w:p w:rsidR="006E3A06" w:rsidRPr="00BC54EF" w:rsidRDefault="006E3A06" w:rsidP="006E3A06">
      <w:pPr>
        <w:numPr>
          <w:ilvl w:val="0"/>
          <w:numId w:val="1"/>
        </w:numPr>
        <w:rPr>
          <w:rFonts w:ascii="Arial" w:hAnsi="Arial" w:cs="Arial"/>
          <w:sz w:val="22"/>
          <w:szCs w:val="22"/>
          <w:u w:val="single"/>
        </w:rPr>
      </w:pPr>
      <w:r w:rsidRPr="00BC54EF">
        <w:rPr>
          <w:rFonts w:ascii="Arial" w:hAnsi="Arial" w:cs="Arial"/>
          <w:sz w:val="22"/>
          <w:szCs w:val="22"/>
          <w:u w:val="single"/>
        </w:rPr>
        <w:t>Payment or Gift to Respondents</w:t>
      </w:r>
    </w:p>
    <w:p w:rsidR="006E3A06" w:rsidRPr="00BC54EF" w:rsidRDefault="006E3A06" w:rsidP="006E3A06">
      <w:pPr>
        <w:ind w:left="360"/>
        <w:rPr>
          <w:rFonts w:ascii="Arial" w:hAnsi="Arial" w:cs="Arial"/>
          <w:sz w:val="22"/>
          <w:szCs w:val="22"/>
        </w:rPr>
      </w:pPr>
    </w:p>
    <w:p w:rsidR="006E3A06" w:rsidRPr="00BC54EF" w:rsidRDefault="006E3A06" w:rsidP="006E3A06">
      <w:pPr>
        <w:ind w:left="360"/>
        <w:rPr>
          <w:rFonts w:ascii="Arial" w:hAnsi="Arial" w:cs="Arial"/>
          <w:sz w:val="22"/>
          <w:szCs w:val="22"/>
        </w:rPr>
      </w:pPr>
      <w:r w:rsidRPr="00BC54EF">
        <w:rPr>
          <w:rFonts w:ascii="Arial" w:hAnsi="Arial" w:cs="Arial"/>
          <w:sz w:val="22"/>
          <w:szCs w:val="22"/>
        </w:rPr>
        <w:t>Not applicable.</w:t>
      </w:r>
    </w:p>
    <w:p w:rsidR="006E3A06" w:rsidRPr="00BC54EF" w:rsidRDefault="006E3A06" w:rsidP="006E3A06">
      <w:pPr>
        <w:ind w:left="360"/>
        <w:rPr>
          <w:rFonts w:ascii="Arial" w:hAnsi="Arial" w:cs="Arial"/>
          <w:sz w:val="22"/>
          <w:szCs w:val="22"/>
        </w:rPr>
      </w:pPr>
    </w:p>
    <w:p w:rsidR="006E3A06" w:rsidRPr="00BC54EF" w:rsidRDefault="006E3A06" w:rsidP="006E3A06">
      <w:pPr>
        <w:numPr>
          <w:ilvl w:val="0"/>
          <w:numId w:val="1"/>
        </w:numPr>
        <w:rPr>
          <w:rFonts w:ascii="Arial" w:hAnsi="Arial" w:cs="Arial"/>
          <w:sz w:val="22"/>
          <w:szCs w:val="22"/>
          <w:u w:val="single"/>
        </w:rPr>
      </w:pPr>
      <w:r w:rsidRPr="00BC54EF">
        <w:rPr>
          <w:rFonts w:ascii="Arial" w:hAnsi="Arial" w:cs="Arial"/>
          <w:sz w:val="22"/>
          <w:szCs w:val="22"/>
          <w:u w:val="single"/>
        </w:rPr>
        <w:t>Confidentiality of Information</w:t>
      </w:r>
    </w:p>
    <w:p w:rsidR="006E3A06" w:rsidRPr="00BC54EF" w:rsidRDefault="006E3A06" w:rsidP="006E3A06">
      <w:pPr>
        <w:ind w:left="360"/>
        <w:rPr>
          <w:rFonts w:ascii="Arial" w:hAnsi="Arial" w:cs="Arial"/>
          <w:sz w:val="22"/>
          <w:szCs w:val="22"/>
        </w:rPr>
      </w:pPr>
    </w:p>
    <w:p w:rsidR="006E3A06" w:rsidRDefault="006E3A06" w:rsidP="006E3A06">
      <w:pPr>
        <w:ind w:left="360"/>
        <w:rPr>
          <w:rFonts w:ascii="Arial" w:hAnsi="Arial" w:cs="Arial"/>
          <w:sz w:val="22"/>
          <w:szCs w:val="22"/>
        </w:rPr>
      </w:pPr>
      <w:r w:rsidRPr="001063B0">
        <w:rPr>
          <w:rFonts w:ascii="Arial" w:hAnsi="Arial" w:cs="Arial"/>
          <w:sz w:val="22"/>
          <w:szCs w:val="22"/>
        </w:rPr>
        <w:lastRenderedPageBreak/>
        <w:t>Section 73.57(f)</w:t>
      </w:r>
      <w:r>
        <w:rPr>
          <w:rFonts w:ascii="Arial" w:hAnsi="Arial" w:cs="Arial"/>
          <w:sz w:val="22"/>
          <w:szCs w:val="22"/>
        </w:rPr>
        <w:t>(2)</w:t>
      </w:r>
      <w:r w:rsidRPr="001063B0">
        <w:rPr>
          <w:rFonts w:ascii="Arial" w:hAnsi="Arial" w:cs="Arial"/>
          <w:sz w:val="22"/>
          <w:szCs w:val="22"/>
        </w:rPr>
        <w:t xml:space="preserve"> addresses confidentiality and protection of information obtained in accordance with this rule regarding individual criminal history records</w:t>
      </w:r>
      <w:r>
        <w:rPr>
          <w:rFonts w:ascii="Arial" w:hAnsi="Arial" w:cs="Arial"/>
          <w:sz w:val="22"/>
          <w:szCs w:val="22"/>
        </w:rPr>
        <w:t>:</w:t>
      </w:r>
    </w:p>
    <w:p w:rsidR="006E3A06" w:rsidRDefault="006E3A06" w:rsidP="006E3A06">
      <w:pPr>
        <w:ind w:left="360"/>
        <w:rPr>
          <w:rFonts w:ascii="Arial" w:hAnsi="Arial" w:cs="Arial"/>
          <w:sz w:val="22"/>
          <w:szCs w:val="22"/>
        </w:rPr>
      </w:pPr>
    </w:p>
    <w:p w:rsidR="006E3A06" w:rsidRDefault="006E3A06" w:rsidP="006E3A06">
      <w:pPr>
        <w:ind w:left="1440" w:right="720"/>
        <w:rPr>
          <w:rFonts w:ascii="Arial" w:hAnsi="Arial" w:cs="Arial"/>
          <w:sz w:val="22"/>
          <w:szCs w:val="22"/>
        </w:rPr>
      </w:pPr>
      <w:r>
        <w:rPr>
          <w:rFonts w:ascii="Arial" w:hAnsi="Arial" w:cs="Arial"/>
          <w:sz w:val="22"/>
          <w:szCs w:val="22"/>
        </w:rPr>
        <w:t>“</w:t>
      </w:r>
      <w:r w:rsidRPr="0075626A">
        <w:rPr>
          <w:rFonts w:ascii="Arial" w:hAnsi="Arial" w:cs="Arial"/>
          <w:sz w:val="22"/>
          <w:szCs w:val="22"/>
        </w:rPr>
        <w:t xml:space="preserve">The licensee may not disclose the record or personal information collected and maintained to persons other than the subject individual, his/her representative, or to those who have a need to have access to the information in performing assigned duties in the process of granting or denying unescorted access to the nuclear power facility, the </w:t>
      </w:r>
      <w:proofErr w:type="spellStart"/>
      <w:r w:rsidRPr="0075626A">
        <w:rPr>
          <w:rFonts w:ascii="Arial" w:hAnsi="Arial" w:cs="Arial"/>
          <w:sz w:val="22"/>
          <w:szCs w:val="22"/>
        </w:rPr>
        <w:t>nonpower</w:t>
      </w:r>
      <w:proofErr w:type="spellEnd"/>
      <w:r w:rsidRPr="0075626A">
        <w:rPr>
          <w:rFonts w:ascii="Arial" w:hAnsi="Arial" w:cs="Arial"/>
          <w:sz w:val="22"/>
          <w:szCs w:val="22"/>
        </w:rPr>
        <w:t xml:space="preserve"> reactor or access to Safeguards Information.  No individual authorized to have access to the information may </w:t>
      </w:r>
      <w:proofErr w:type="spellStart"/>
      <w:r w:rsidRPr="0075626A">
        <w:rPr>
          <w:rFonts w:ascii="Arial" w:hAnsi="Arial" w:cs="Arial"/>
          <w:sz w:val="22"/>
          <w:szCs w:val="22"/>
        </w:rPr>
        <w:t>re</w:t>
      </w:r>
      <w:r w:rsidRPr="0075626A">
        <w:rPr>
          <w:rFonts w:ascii="Arial" w:hAnsi="Arial" w:cs="Arial"/>
          <w:sz w:val="22"/>
          <w:szCs w:val="22"/>
        </w:rPr>
        <w:noBreakHyphen/>
        <w:t>disseminate</w:t>
      </w:r>
      <w:proofErr w:type="spellEnd"/>
      <w:r w:rsidRPr="0075626A">
        <w:rPr>
          <w:rFonts w:ascii="Arial" w:hAnsi="Arial" w:cs="Arial"/>
          <w:sz w:val="22"/>
          <w:szCs w:val="22"/>
        </w:rPr>
        <w:t xml:space="preserve"> the information to any other individual who does not have a need to know</w:t>
      </w:r>
      <w:r>
        <w:rPr>
          <w:rFonts w:ascii="Arial" w:hAnsi="Arial" w:cs="Arial"/>
          <w:sz w:val="22"/>
          <w:szCs w:val="22"/>
        </w:rPr>
        <w:t>.”</w:t>
      </w:r>
      <w:r w:rsidRPr="001063B0">
        <w:rPr>
          <w:rFonts w:ascii="Arial" w:hAnsi="Arial" w:cs="Arial"/>
          <w:sz w:val="22"/>
          <w:szCs w:val="22"/>
        </w:rPr>
        <w:t> </w:t>
      </w:r>
    </w:p>
    <w:p w:rsidR="006E3A06" w:rsidRDefault="006E3A06" w:rsidP="006E3A06">
      <w:pPr>
        <w:ind w:left="360"/>
        <w:rPr>
          <w:rFonts w:ascii="Arial" w:hAnsi="Arial" w:cs="Arial"/>
          <w:sz w:val="22"/>
          <w:szCs w:val="22"/>
        </w:rPr>
      </w:pPr>
    </w:p>
    <w:p w:rsidR="006E3A06" w:rsidRDefault="006E3A06" w:rsidP="006E3A06">
      <w:pPr>
        <w:ind w:left="360"/>
        <w:rPr>
          <w:rFonts w:ascii="Arial" w:hAnsi="Arial" w:cs="Arial"/>
          <w:sz w:val="22"/>
          <w:szCs w:val="22"/>
        </w:rPr>
      </w:pPr>
      <w:r w:rsidRPr="001063B0">
        <w:rPr>
          <w:rFonts w:ascii="Arial" w:hAnsi="Arial" w:cs="Arial"/>
          <w:sz w:val="22"/>
          <w:szCs w:val="22"/>
        </w:rPr>
        <w:t xml:space="preserve"> By incorporating </w:t>
      </w:r>
      <w:r>
        <w:rPr>
          <w:rFonts w:ascii="Arial" w:hAnsi="Arial" w:cs="Arial"/>
          <w:sz w:val="22"/>
          <w:szCs w:val="22"/>
        </w:rPr>
        <w:t>NPR</w:t>
      </w:r>
      <w:r w:rsidRPr="001063B0">
        <w:rPr>
          <w:rFonts w:ascii="Arial" w:hAnsi="Arial" w:cs="Arial"/>
          <w:sz w:val="22"/>
          <w:szCs w:val="22"/>
        </w:rPr>
        <w:t xml:space="preserve"> licensees into 73.57</w:t>
      </w:r>
      <w:r>
        <w:rPr>
          <w:rFonts w:ascii="Arial" w:hAnsi="Arial" w:cs="Arial"/>
          <w:sz w:val="22"/>
          <w:szCs w:val="22"/>
        </w:rPr>
        <w:t>,</w:t>
      </w:r>
      <w:r w:rsidRPr="001063B0">
        <w:rPr>
          <w:rFonts w:ascii="Arial" w:hAnsi="Arial" w:cs="Arial"/>
          <w:sz w:val="22"/>
          <w:szCs w:val="22"/>
        </w:rPr>
        <w:t xml:space="preserve"> this final rulemaking permits them to avail themselves of the information sharing specified in 73.57(b)(5).  Power reactor licensees are already permitted to share this information.  This rulemaking extends this feature to </w:t>
      </w:r>
      <w:r>
        <w:rPr>
          <w:rFonts w:ascii="Arial" w:hAnsi="Arial" w:cs="Arial"/>
          <w:sz w:val="22"/>
          <w:szCs w:val="22"/>
        </w:rPr>
        <w:t>NPR</w:t>
      </w:r>
      <w:r w:rsidRPr="001063B0">
        <w:rPr>
          <w:rFonts w:ascii="Arial" w:hAnsi="Arial" w:cs="Arial"/>
          <w:sz w:val="22"/>
          <w:szCs w:val="22"/>
        </w:rPr>
        <w:t xml:space="preserve"> licensees provided that they comply with the limitations provided for in paragraph 73.57(f)(3)</w:t>
      </w:r>
      <w:r>
        <w:rPr>
          <w:rFonts w:ascii="Arial" w:hAnsi="Arial" w:cs="Arial"/>
          <w:sz w:val="22"/>
          <w:szCs w:val="22"/>
        </w:rPr>
        <w:t>:</w:t>
      </w:r>
    </w:p>
    <w:p w:rsidR="006E3A06" w:rsidRDefault="006E3A06" w:rsidP="006E3A06">
      <w:pPr>
        <w:ind w:left="360"/>
        <w:rPr>
          <w:rFonts w:ascii="Arial" w:hAnsi="Arial" w:cs="Arial"/>
          <w:sz w:val="22"/>
          <w:szCs w:val="22"/>
        </w:rPr>
      </w:pPr>
    </w:p>
    <w:p w:rsidR="006E3A06" w:rsidRDefault="006E3A06" w:rsidP="006E3A06">
      <w:pPr>
        <w:ind w:left="1440" w:right="720"/>
        <w:rPr>
          <w:rFonts w:ascii="Arial" w:hAnsi="Arial" w:cs="Arial"/>
          <w:sz w:val="22"/>
          <w:szCs w:val="22"/>
        </w:rPr>
      </w:pPr>
      <w:r>
        <w:rPr>
          <w:rFonts w:ascii="Arial" w:hAnsi="Arial" w:cs="Arial"/>
          <w:sz w:val="22"/>
          <w:szCs w:val="22"/>
        </w:rPr>
        <w:t>“The personal information obtained on an individual from a criminal history records check may be transferred to another licensee: (</w:t>
      </w:r>
      <w:proofErr w:type="spellStart"/>
      <w:r>
        <w:rPr>
          <w:rFonts w:ascii="Arial" w:hAnsi="Arial" w:cs="Arial"/>
          <w:sz w:val="22"/>
          <w:szCs w:val="22"/>
        </w:rPr>
        <w:t>i</w:t>
      </w:r>
      <w:proofErr w:type="spellEnd"/>
      <w:r>
        <w:rPr>
          <w:rFonts w:ascii="Arial" w:hAnsi="Arial" w:cs="Arial"/>
          <w:sz w:val="22"/>
          <w:szCs w:val="22"/>
        </w:rPr>
        <w:t>) Upon the individual’s written request to the licensee holding the data to re-disseminate the information contained in his/her file; and (ii) The gaining licensee verifies information such as name, date of birth, social security number, sex, and other applicable physical characteristics for identification.”</w:t>
      </w:r>
      <w:r w:rsidRPr="001063B0">
        <w:rPr>
          <w:rFonts w:ascii="Arial" w:hAnsi="Arial" w:cs="Arial"/>
          <w:sz w:val="22"/>
          <w:szCs w:val="22"/>
        </w:rPr>
        <w:t xml:space="preserve">  </w:t>
      </w:r>
    </w:p>
    <w:p w:rsidR="006E3A06" w:rsidRDefault="006E3A06" w:rsidP="006E3A06">
      <w:pPr>
        <w:ind w:left="1440" w:right="720"/>
        <w:rPr>
          <w:rFonts w:ascii="Arial" w:hAnsi="Arial" w:cs="Arial"/>
          <w:sz w:val="22"/>
          <w:szCs w:val="22"/>
        </w:rPr>
      </w:pPr>
    </w:p>
    <w:p w:rsidR="006E3A06" w:rsidRPr="001063B0" w:rsidRDefault="006E3A06" w:rsidP="006E3A06">
      <w:pPr>
        <w:ind w:left="360"/>
        <w:rPr>
          <w:rFonts w:ascii="Arial" w:hAnsi="Arial" w:cs="Arial"/>
          <w:sz w:val="22"/>
          <w:szCs w:val="22"/>
        </w:rPr>
      </w:pPr>
      <w:r w:rsidRPr="001063B0">
        <w:rPr>
          <w:rFonts w:ascii="Arial" w:hAnsi="Arial" w:cs="Arial"/>
          <w:sz w:val="22"/>
          <w:szCs w:val="22"/>
        </w:rPr>
        <w:t>In addition, confidential and proprietary information is protected in accordance with the NRC regulations at 10 CFR 9.17(a) and 10 CFR 2.390(b).</w:t>
      </w:r>
    </w:p>
    <w:p w:rsidR="006E3A06" w:rsidRPr="00BC54EF" w:rsidRDefault="006E3A06" w:rsidP="006E3A06">
      <w:pPr>
        <w:rPr>
          <w:rFonts w:ascii="Arial" w:hAnsi="Arial" w:cs="Arial"/>
          <w:sz w:val="22"/>
          <w:szCs w:val="22"/>
        </w:rPr>
      </w:pPr>
    </w:p>
    <w:p w:rsidR="006E3A06" w:rsidRPr="00BC54EF" w:rsidRDefault="006E3A06" w:rsidP="006E3A06">
      <w:pPr>
        <w:keepNext/>
        <w:numPr>
          <w:ilvl w:val="0"/>
          <w:numId w:val="1"/>
        </w:numPr>
        <w:rPr>
          <w:rFonts w:ascii="Arial" w:hAnsi="Arial" w:cs="Arial"/>
          <w:sz w:val="22"/>
          <w:szCs w:val="22"/>
        </w:rPr>
      </w:pPr>
      <w:r w:rsidRPr="00BC54EF">
        <w:rPr>
          <w:rFonts w:ascii="Arial" w:hAnsi="Arial" w:cs="Arial"/>
          <w:sz w:val="22"/>
          <w:szCs w:val="22"/>
          <w:u w:val="single"/>
        </w:rPr>
        <w:t>Justification for Sensitive Questions</w:t>
      </w:r>
    </w:p>
    <w:p w:rsidR="006E3A06" w:rsidRPr="00BC54EF" w:rsidRDefault="006E3A06" w:rsidP="006E3A06">
      <w:pPr>
        <w:keepNext/>
        <w:ind w:left="360"/>
        <w:rPr>
          <w:rFonts w:ascii="Arial" w:hAnsi="Arial" w:cs="Arial"/>
          <w:sz w:val="22"/>
          <w:szCs w:val="22"/>
        </w:rPr>
      </w:pPr>
    </w:p>
    <w:p w:rsidR="006E3A06" w:rsidRPr="00BC54EF" w:rsidRDefault="006E3A06" w:rsidP="006E3A06">
      <w:pPr>
        <w:keepNext/>
        <w:ind w:left="360"/>
        <w:rPr>
          <w:rFonts w:ascii="Arial" w:hAnsi="Arial" w:cs="Arial"/>
          <w:sz w:val="22"/>
          <w:szCs w:val="22"/>
        </w:rPr>
      </w:pPr>
      <w:r w:rsidRPr="00BC54EF">
        <w:rPr>
          <w:rFonts w:ascii="Arial" w:hAnsi="Arial" w:cs="Arial"/>
          <w:sz w:val="22"/>
          <w:szCs w:val="22"/>
        </w:rPr>
        <w:t xml:space="preserve">This rulemaking requires licensees to obtain criminal history records about individuals who are applying for or </w:t>
      </w:r>
      <w:r>
        <w:rPr>
          <w:rFonts w:ascii="Arial" w:hAnsi="Arial" w:cs="Arial"/>
          <w:sz w:val="22"/>
          <w:szCs w:val="22"/>
        </w:rPr>
        <w:t>currently possess</w:t>
      </w:r>
      <w:r w:rsidRPr="00BC54EF">
        <w:rPr>
          <w:rFonts w:ascii="Arial" w:hAnsi="Arial" w:cs="Arial"/>
          <w:sz w:val="22"/>
          <w:szCs w:val="22"/>
        </w:rPr>
        <w:t xml:space="preserve"> unescorted access to </w:t>
      </w:r>
      <w:proofErr w:type="spellStart"/>
      <w:r>
        <w:rPr>
          <w:rFonts w:ascii="Arial" w:hAnsi="Arial" w:cs="Arial"/>
          <w:sz w:val="22"/>
          <w:szCs w:val="22"/>
        </w:rPr>
        <w:t>nonpower</w:t>
      </w:r>
      <w:proofErr w:type="spellEnd"/>
      <w:r w:rsidRPr="00BC54EF">
        <w:rPr>
          <w:rFonts w:ascii="Arial" w:hAnsi="Arial" w:cs="Arial"/>
          <w:sz w:val="22"/>
          <w:szCs w:val="22"/>
        </w:rPr>
        <w:t xml:space="preserve"> reactors</w:t>
      </w:r>
      <w:r>
        <w:rPr>
          <w:rFonts w:ascii="Arial" w:hAnsi="Arial" w:cs="Arial"/>
          <w:sz w:val="22"/>
          <w:szCs w:val="22"/>
        </w:rPr>
        <w:t xml:space="preserve">.  </w:t>
      </w:r>
      <w:r w:rsidRPr="00BC54EF">
        <w:rPr>
          <w:rFonts w:ascii="Arial" w:hAnsi="Arial" w:cs="Arial"/>
          <w:sz w:val="22"/>
          <w:szCs w:val="22"/>
        </w:rPr>
        <w:t>This sensitive information is necessary because the licensees need to determine whether the individual is qualified to gain and maintain unescorted access to the site</w:t>
      </w:r>
      <w:r>
        <w:rPr>
          <w:rFonts w:ascii="Arial" w:hAnsi="Arial" w:cs="Arial"/>
          <w:sz w:val="22"/>
          <w:szCs w:val="22"/>
        </w:rPr>
        <w:t xml:space="preserve">.  </w:t>
      </w:r>
      <w:r w:rsidRPr="00BC54EF">
        <w:rPr>
          <w:rFonts w:ascii="Arial" w:hAnsi="Arial" w:cs="Arial"/>
          <w:sz w:val="22"/>
          <w:szCs w:val="22"/>
        </w:rPr>
        <w:t>Reviewing officials use the sensitive information to evaluate an individual’s trustworthiness and reliability</w:t>
      </w:r>
      <w:r>
        <w:rPr>
          <w:rFonts w:ascii="Arial" w:hAnsi="Arial" w:cs="Arial"/>
          <w:sz w:val="22"/>
          <w:szCs w:val="22"/>
        </w:rPr>
        <w:t xml:space="preserve">.  </w:t>
      </w:r>
      <w:r w:rsidRPr="00BC54EF">
        <w:rPr>
          <w:rFonts w:ascii="Arial" w:hAnsi="Arial" w:cs="Arial"/>
          <w:sz w:val="22"/>
          <w:szCs w:val="22"/>
        </w:rPr>
        <w:t xml:space="preserve">Licensees must inform any affected individual that the fingerprints will be used to secure a review of his/her criminal history record, and inform the individual of proper procedures for </w:t>
      </w:r>
      <w:r>
        <w:rPr>
          <w:rFonts w:ascii="Arial" w:hAnsi="Arial" w:cs="Arial"/>
          <w:sz w:val="22"/>
          <w:szCs w:val="22"/>
        </w:rPr>
        <w:t>challenging</w:t>
      </w:r>
      <w:r w:rsidRPr="00BC54EF">
        <w:rPr>
          <w:rFonts w:ascii="Arial" w:hAnsi="Arial" w:cs="Arial"/>
          <w:sz w:val="22"/>
          <w:szCs w:val="22"/>
        </w:rPr>
        <w:t xml:space="preserve"> </w:t>
      </w:r>
      <w:r>
        <w:rPr>
          <w:rFonts w:ascii="Arial" w:hAnsi="Arial" w:cs="Arial"/>
          <w:sz w:val="22"/>
          <w:szCs w:val="22"/>
        </w:rPr>
        <w:t xml:space="preserve">or explaining </w:t>
      </w:r>
      <w:r w:rsidRPr="00BC54EF">
        <w:rPr>
          <w:rFonts w:ascii="Arial" w:hAnsi="Arial" w:cs="Arial"/>
          <w:sz w:val="22"/>
          <w:szCs w:val="22"/>
        </w:rPr>
        <w:t>the record</w:t>
      </w:r>
      <w:r>
        <w:rPr>
          <w:rFonts w:ascii="Arial" w:hAnsi="Arial" w:cs="Arial"/>
          <w:sz w:val="22"/>
          <w:szCs w:val="22"/>
        </w:rPr>
        <w:t xml:space="preserve">.  </w:t>
      </w:r>
      <w:r w:rsidRPr="00BC54EF">
        <w:rPr>
          <w:rFonts w:ascii="Arial" w:hAnsi="Arial" w:cs="Arial"/>
          <w:sz w:val="22"/>
          <w:szCs w:val="22"/>
        </w:rPr>
        <w:t>To protect this sensitive information, each licensee must establish and maintain a system of files and procedures to protect the personal information.</w:t>
      </w:r>
    </w:p>
    <w:p w:rsidR="006E3A06" w:rsidRPr="00BC54EF" w:rsidRDefault="006E3A06" w:rsidP="006E3A06">
      <w:pPr>
        <w:ind w:left="360"/>
        <w:rPr>
          <w:rFonts w:ascii="Arial" w:hAnsi="Arial" w:cs="Arial"/>
          <w:sz w:val="22"/>
          <w:szCs w:val="22"/>
        </w:rPr>
      </w:pPr>
    </w:p>
    <w:p w:rsidR="006E3A06" w:rsidRPr="00BC54EF" w:rsidRDefault="006E3A06" w:rsidP="006E3A06">
      <w:pPr>
        <w:numPr>
          <w:ilvl w:val="0"/>
          <w:numId w:val="1"/>
        </w:numPr>
        <w:rPr>
          <w:rFonts w:ascii="Arial" w:hAnsi="Arial" w:cs="Arial"/>
          <w:sz w:val="22"/>
          <w:szCs w:val="22"/>
          <w:u w:val="single"/>
        </w:rPr>
      </w:pPr>
      <w:r w:rsidRPr="00BC54EF">
        <w:rPr>
          <w:rFonts w:ascii="Arial" w:hAnsi="Arial" w:cs="Arial"/>
          <w:sz w:val="22"/>
          <w:szCs w:val="22"/>
          <w:u w:val="single"/>
        </w:rPr>
        <w:t>Estimated Burden and Burden Hour Cost</w:t>
      </w:r>
    </w:p>
    <w:p w:rsidR="006E3A06" w:rsidRPr="00BC54EF" w:rsidRDefault="006E3A06" w:rsidP="006E3A06">
      <w:pPr>
        <w:ind w:left="360"/>
        <w:rPr>
          <w:rFonts w:ascii="Arial" w:hAnsi="Arial" w:cs="Arial"/>
          <w:sz w:val="22"/>
          <w:szCs w:val="22"/>
        </w:rPr>
      </w:pPr>
    </w:p>
    <w:p w:rsidR="006E3A06" w:rsidRDefault="006E3A06" w:rsidP="006E3A06">
      <w:pPr>
        <w:ind w:left="360"/>
        <w:rPr>
          <w:rFonts w:ascii="Arial" w:hAnsi="Arial" w:cs="Arial"/>
          <w:sz w:val="22"/>
          <w:szCs w:val="22"/>
        </w:rPr>
      </w:pPr>
      <w:r>
        <w:rPr>
          <w:rFonts w:ascii="Arial" w:hAnsi="Arial" w:cs="Arial"/>
          <w:sz w:val="22"/>
          <w:szCs w:val="22"/>
        </w:rPr>
        <w:t xml:space="preserve">The final rule will revise </w:t>
      </w:r>
      <w:r w:rsidRPr="00636BE9">
        <w:rPr>
          <w:rFonts w:ascii="Arial" w:hAnsi="Arial" w:cs="Arial"/>
          <w:sz w:val="22"/>
          <w:szCs w:val="22"/>
        </w:rPr>
        <w:t>§ </w:t>
      </w:r>
      <w:r>
        <w:rPr>
          <w:rFonts w:ascii="Arial" w:hAnsi="Arial" w:cs="Arial"/>
          <w:sz w:val="22"/>
          <w:szCs w:val="22"/>
        </w:rPr>
        <w:t xml:space="preserve">73.57 to incorporate, on a generic basis, </w:t>
      </w:r>
      <w:r w:rsidRPr="00A95685">
        <w:rPr>
          <w:rFonts w:ascii="Arial" w:hAnsi="Arial" w:cs="Arial"/>
          <w:sz w:val="22"/>
          <w:szCs w:val="22"/>
        </w:rPr>
        <w:t xml:space="preserve">fingerprinting and criminal history check requirements </w:t>
      </w:r>
      <w:r>
        <w:rPr>
          <w:rFonts w:ascii="Arial" w:hAnsi="Arial" w:cs="Arial"/>
          <w:sz w:val="22"/>
          <w:szCs w:val="22"/>
        </w:rPr>
        <w:t>for</w:t>
      </w:r>
      <w:r w:rsidRPr="00A95685">
        <w:rPr>
          <w:rFonts w:ascii="Arial" w:hAnsi="Arial" w:cs="Arial"/>
          <w:sz w:val="22"/>
          <w:szCs w:val="22"/>
        </w:rPr>
        <w:t xml:space="preserve"> unescorted access to </w:t>
      </w:r>
      <w:proofErr w:type="spellStart"/>
      <w:r>
        <w:rPr>
          <w:rFonts w:ascii="Arial" w:hAnsi="Arial" w:cs="Arial"/>
          <w:sz w:val="22"/>
          <w:szCs w:val="22"/>
        </w:rPr>
        <w:t>nonpower</w:t>
      </w:r>
      <w:proofErr w:type="spellEnd"/>
      <w:r>
        <w:rPr>
          <w:rFonts w:ascii="Arial" w:hAnsi="Arial" w:cs="Arial"/>
          <w:sz w:val="22"/>
          <w:szCs w:val="22"/>
        </w:rPr>
        <w:t xml:space="preserve"> reactors</w:t>
      </w:r>
      <w:r w:rsidRPr="00A95685">
        <w:rPr>
          <w:rFonts w:ascii="Arial" w:hAnsi="Arial" w:cs="Arial"/>
          <w:sz w:val="22"/>
          <w:szCs w:val="22"/>
        </w:rPr>
        <w:t xml:space="preserve"> similar to those previously imposed by the </w:t>
      </w:r>
      <w:r>
        <w:rPr>
          <w:rFonts w:ascii="Arial" w:hAnsi="Arial" w:cs="Arial"/>
          <w:sz w:val="22"/>
          <w:szCs w:val="22"/>
        </w:rPr>
        <w:t xml:space="preserve">Commission orders.  </w:t>
      </w:r>
      <w:r w:rsidRPr="00773162">
        <w:rPr>
          <w:rFonts w:ascii="Arial" w:hAnsi="Arial" w:cs="Arial"/>
          <w:sz w:val="22"/>
          <w:szCs w:val="22"/>
        </w:rPr>
        <w:t xml:space="preserve">The annual </w:t>
      </w:r>
      <w:r>
        <w:rPr>
          <w:rFonts w:ascii="Arial" w:hAnsi="Arial" w:cs="Arial"/>
          <w:sz w:val="22"/>
          <w:szCs w:val="22"/>
        </w:rPr>
        <w:t xml:space="preserve">burden estimate for the Commission orders was </w:t>
      </w:r>
      <w:r w:rsidRPr="00773162">
        <w:rPr>
          <w:rFonts w:ascii="Arial" w:hAnsi="Arial" w:cs="Arial"/>
          <w:sz w:val="22"/>
          <w:szCs w:val="22"/>
        </w:rPr>
        <w:t>submitted to OMB and approved</w:t>
      </w:r>
      <w:r>
        <w:rPr>
          <w:rFonts w:ascii="Arial" w:hAnsi="Arial" w:cs="Arial"/>
          <w:sz w:val="22"/>
          <w:szCs w:val="22"/>
        </w:rPr>
        <w:t xml:space="preserve"> with the last renewal of the information collections in 10 CFR Part 73.  There are currently </w:t>
      </w:r>
      <w:r>
        <w:rPr>
          <w:rFonts w:ascii="Arial" w:hAnsi="Arial" w:cs="Arial"/>
          <w:sz w:val="22"/>
          <w:szCs w:val="22"/>
        </w:rPr>
        <w:lastRenderedPageBreak/>
        <w:t>581 hours on record for ongoing NPR fingerprinting activities conducted under orders.  Because these same activities will continue under the final rule, no additional burden has been included for ongoing fingerprinting activities at NPRs.</w:t>
      </w:r>
    </w:p>
    <w:p w:rsidR="006E3A06" w:rsidRDefault="006E3A06" w:rsidP="006E3A06">
      <w:pPr>
        <w:ind w:left="360"/>
        <w:rPr>
          <w:rFonts w:ascii="Arial" w:hAnsi="Arial" w:cs="Arial"/>
          <w:sz w:val="22"/>
          <w:szCs w:val="22"/>
        </w:rPr>
      </w:pPr>
    </w:p>
    <w:p w:rsidR="006E3A06" w:rsidRDefault="006E3A06" w:rsidP="006E3A06">
      <w:pPr>
        <w:ind w:left="360"/>
        <w:rPr>
          <w:rFonts w:ascii="Arial" w:hAnsi="Arial" w:cs="Arial"/>
          <w:sz w:val="22"/>
          <w:szCs w:val="22"/>
        </w:rPr>
      </w:pPr>
      <w:r>
        <w:rPr>
          <w:rFonts w:ascii="Arial" w:hAnsi="Arial" w:cs="Arial"/>
          <w:sz w:val="22"/>
          <w:szCs w:val="22"/>
        </w:rPr>
        <w:t>The final</w:t>
      </w:r>
      <w:r w:rsidRPr="00773162">
        <w:rPr>
          <w:rFonts w:ascii="Arial" w:hAnsi="Arial" w:cs="Arial"/>
          <w:sz w:val="22"/>
          <w:szCs w:val="22"/>
        </w:rPr>
        <w:t xml:space="preserve"> rule </w:t>
      </w:r>
      <w:r>
        <w:rPr>
          <w:rFonts w:ascii="Arial" w:hAnsi="Arial" w:cs="Arial"/>
          <w:sz w:val="22"/>
          <w:szCs w:val="22"/>
        </w:rPr>
        <w:t>i</w:t>
      </w:r>
      <w:r w:rsidRPr="00773162">
        <w:rPr>
          <w:rFonts w:ascii="Arial" w:hAnsi="Arial" w:cs="Arial"/>
          <w:sz w:val="22"/>
          <w:szCs w:val="22"/>
        </w:rPr>
        <w:t>s</w:t>
      </w:r>
      <w:r>
        <w:rPr>
          <w:rFonts w:ascii="Arial" w:hAnsi="Arial" w:cs="Arial"/>
          <w:sz w:val="22"/>
          <w:szCs w:val="22"/>
        </w:rPr>
        <w:t xml:space="preserve"> expected to pose</w:t>
      </w:r>
      <w:r w:rsidRPr="00773162">
        <w:rPr>
          <w:rFonts w:ascii="Arial" w:hAnsi="Arial" w:cs="Arial"/>
          <w:sz w:val="22"/>
          <w:szCs w:val="22"/>
        </w:rPr>
        <w:t xml:space="preserve"> </w:t>
      </w:r>
      <w:r>
        <w:rPr>
          <w:rFonts w:ascii="Arial" w:hAnsi="Arial" w:cs="Arial"/>
          <w:sz w:val="22"/>
          <w:szCs w:val="22"/>
        </w:rPr>
        <w:t xml:space="preserve">an additional implementation burden of 52.6 annual hours </w:t>
      </w:r>
      <w:r w:rsidRPr="00773162">
        <w:rPr>
          <w:rFonts w:ascii="Arial" w:hAnsi="Arial" w:cs="Arial"/>
          <w:sz w:val="22"/>
          <w:szCs w:val="22"/>
        </w:rPr>
        <w:t>to the licensees beyond those approved for the order</w:t>
      </w:r>
      <w:r>
        <w:rPr>
          <w:rFonts w:ascii="Arial" w:hAnsi="Arial" w:cs="Arial"/>
          <w:sz w:val="22"/>
          <w:szCs w:val="22"/>
        </w:rPr>
        <w:t xml:space="preserve">s, due to the modification of the </w:t>
      </w:r>
      <w:r w:rsidRPr="00C644D9">
        <w:rPr>
          <w:rFonts w:ascii="Arial" w:hAnsi="Arial" w:cs="Arial"/>
          <w:sz w:val="22"/>
          <w:szCs w:val="22"/>
        </w:rPr>
        <w:t>terminology from that used in the unescorted access order</w:t>
      </w:r>
      <w:r>
        <w:rPr>
          <w:rFonts w:ascii="Arial" w:hAnsi="Arial" w:cs="Arial"/>
          <w:sz w:val="22"/>
          <w:szCs w:val="22"/>
        </w:rPr>
        <w:t xml:space="preserve">  T</w:t>
      </w:r>
      <w:r w:rsidRPr="004F3934">
        <w:rPr>
          <w:rFonts w:ascii="Arial" w:hAnsi="Arial" w:cs="Arial"/>
          <w:sz w:val="22"/>
          <w:szCs w:val="22"/>
        </w:rPr>
        <w:t xml:space="preserve">he NRC </w:t>
      </w:r>
      <w:r>
        <w:rPr>
          <w:rFonts w:ascii="Arial" w:hAnsi="Arial" w:cs="Arial"/>
          <w:sz w:val="22"/>
          <w:szCs w:val="22"/>
        </w:rPr>
        <w:t xml:space="preserve">generally </w:t>
      </w:r>
      <w:r w:rsidRPr="004F3934">
        <w:rPr>
          <w:rFonts w:ascii="Arial" w:hAnsi="Arial" w:cs="Arial"/>
          <w:sz w:val="22"/>
          <w:szCs w:val="22"/>
        </w:rPr>
        <w:t xml:space="preserve">expects that the vital area criterion </w:t>
      </w:r>
      <w:r>
        <w:rPr>
          <w:rFonts w:ascii="Arial" w:hAnsi="Arial" w:cs="Arial"/>
          <w:sz w:val="22"/>
          <w:szCs w:val="22"/>
        </w:rPr>
        <w:t>will</w:t>
      </w:r>
      <w:r w:rsidRPr="004F3934">
        <w:rPr>
          <w:rFonts w:ascii="Arial" w:hAnsi="Arial" w:cs="Arial"/>
          <w:sz w:val="22"/>
          <w:szCs w:val="22"/>
        </w:rPr>
        <w:t xml:space="preserve"> result in </w:t>
      </w:r>
      <w:r>
        <w:rPr>
          <w:rFonts w:ascii="Arial" w:hAnsi="Arial" w:cs="Arial"/>
          <w:sz w:val="22"/>
          <w:szCs w:val="22"/>
        </w:rPr>
        <w:t xml:space="preserve">the same </w:t>
      </w:r>
      <w:r w:rsidRPr="004F3934">
        <w:rPr>
          <w:rFonts w:ascii="Arial" w:hAnsi="Arial" w:cs="Arial"/>
          <w:sz w:val="22"/>
          <w:szCs w:val="22"/>
        </w:rPr>
        <w:t>group of people requiring fingerprinting when compared to the previous orders</w:t>
      </w:r>
      <w:r>
        <w:rPr>
          <w:rFonts w:ascii="Arial" w:hAnsi="Arial" w:cs="Arial"/>
          <w:sz w:val="22"/>
          <w:szCs w:val="22"/>
        </w:rPr>
        <w:t>; however, there may be a small number of individuals required to be fingerprinted under the final rule who were not required to be fingerprinted under the orders.  During the three years following the effective date of the rule, the NRC estimates that 21 additional individuals could be subject to fingerprinting (7 per year), resulting in additional burden to fingerprint the individuals, provide the proper notifications regarding the use of their fingerprints, and maintain files.</w:t>
      </w:r>
    </w:p>
    <w:p w:rsidR="008A0BF1" w:rsidRPr="00773162" w:rsidRDefault="008A0BF1" w:rsidP="006E3A06">
      <w:pPr>
        <w:ind w:left="360"/>
        <w:rPr>
          <w:rFonts w:ascii="Arial" w:hAnsi="Arial" w:cs="Arial"/>
          <w:sz w:val="22"/>
          <w:szCs w:val="22"/>
        </w:rPr>
      </w:pPr>
    </w:p>
    <w:p w:rsidR="006E3A06" w:rsidRPr="00773162" w:rsidRDefault="006E3A06" w:rsidP="006E3A06">
      <w:pPr>
        <w:ind w:left="360"/>
        <w:rPr>
          <w:rFonts w:ascii="Arial" w:hAnsi="Arial" w:cs="Arial"/>
          <w:sz w:val="22"/>
          <w:szCs w:val="22"/>
        </w:rPr>
      </w:pPr>
      <w:r w:rsidRPr="00773162">
        <w:rPr>
          <w:rFonts w:ascii="Arial" w:hAnsi="Arial" w:cs="Arial"/>
          <w:sz w:val="22"/>
          <w:szCs w:val="22"/>
        </w:rPr>
        <w:t xml:space="preserve">The annual burden for all affected licensees, </w:t>
      </w:r>
      <w:r>
        <w:rPr>
          <w:rFonts w:ascii="Arial" w:hAnsi="Arial" w:cs="Arial"/>
          <w:sz w:val="22"/>
          <w:szCs w:val="22"/>
        </w:rPr>
        <w:t>under the final rule</w:t>
      </w:r>
      <w:r w:rsidRPr="00773162">
        <w:rPr>
          <w:rFonts w:ascii="Arial" w:hAnsi="Arial" w:cs="Arial"/>
          <w:sz w:val="22"/>
          <w:szCs w:val="22"/>
        </w:rPr>
        <w:t xml:space="preserve">, is approximately </w:t>
      </w:r>
      <w:r>
        <w:rPr>
          <w:rFonts w:ascii="Arial" w:hAnsi="Arial" w:cs="Arial"/>
          <w:sz w:val="22"/>
          <w:szCs w:val="22"/>
        </w:rPr>
        <w:t>$14,360 (52.6 hours x $273/hr)</w:t>
      </w:r>
      <w:r w:rsidRPr="00773162">
        <w:rPr>
          <w:rFonts w:ascii="Arial" w:hAnsi="Arial" w:cs="Arial"/>
          <w:sz w:val="22"/>
          <w:szCs w:val="22"/>
        </w:rPr>
        <w:t>.  The annual recordkeeping cost is</w:t>
      </w:r>
      <w:r w:rsidR="008A0BF1">
        <w:rPr>
          <w:rFonts w:ascii="Arial" w:hAnsi="Arial" w:cs="Arial"/>
          <w:sz w:val="22"/>
          <w:szCs w:val="22"/>
        </w:rPr>
        <w:t xml:space="preserve"> </w:t>
      </w:r>
      <w:r>
        <w:rPr>
          <w:rFonts w:ascii="Arial" w:hAnsi="Arial" w:cs="Arial"/>
          <w:sz w:val="22"/>
          <w:szCs w:val="22"/>
        </w:rPr>
        <w:t>$4,559</w:t>
      </w:r>
      <w:r w:rsidRPr="00773162">
        <w:rPr>
          <w:rFonts w:ascii="Arial" w:hAnsi="Arial" w:cs="Arial"/>
          <w:sz w:val="22"/>
          <w:szCs w:val="22"/>
        </w:rPr>
        <w:t xml:space="preserve"> (</w:t>
      </w:r>
      <w:r>
        <w:rPr>
          <w:rFonts w:ascii="Arial" w:hAnsi="Arial" w:cs="Arial"/>
          <w:sz w:val="22"/>
          <w:szCs w:val="22"/>
        </w:rPr>
        <w:t>16.7</w:t>
      </w:r>
      <w:r w:rsidRPr="00773162">
        <w:rPr>
          <w:rFonts w:ascii="Arial" w:hAnsi="Arial" w:cs="Arial"/>
          <w:sz w:val="22"/>
          <w:szCs w:val="22"/>
        </w:rPr>
        <w:t xml:space="preserve"> hours x $</w:t>
      </w:r>
      <w:r>
        <w:rPr>
          <w:rFonts w:ascii="Arial" w:hAnsi="Arial" w:cs="Arial"/>
          <w:sz w:val="22"/>
          <w:szCs w:val="22"/>
        </w:rPr>
        <w:t>273/hr</w:t>
      </w:r>
      <w:r w:rsidRPr="00773162">
        <w:rPr>
          <w:rFonts w:ascii="Arial" w:hAnsi="Arial" w:cs="Arial"/>
          <w:sz w:val="22"/>
          <w:szCs w:val="22"/>
        </w:rPr>
        <w:t>)</w:t>
      </w:r>
      <w:r>
        <w:rPr>
          <w:rFonts w:ascii="Arial" w:hAnsi="Arial" w:cs="Arial"/>
          <w:sz w:val="22"/>
          <w:szCs w:val="22"/>
        </w:rPr>
        <w:t xml:space="preserve">, third party notification cost is </w:t>
      </w:r>
      <w:r w:rsidRPr="00773162">
        <w:rPr>
          <w:rFonts w:ascii="Arial" w:hAnsi="Arial" w:cs="Arial"/>
          <w:sz w:val="22"/>
          <w:szCs w:val="22"/>
        </w:rPr>
        <w:t xml:space="preserve"> $</w:t>
      </w:r>
      <w:r>
        <w:rPr>
          <w:rFonts w:ascii="Arial" w:hAnsi="Arial" w:cs="Arial"/>
          <w:sz w:val="22"/>
          <w:szCs w:val="22"/>
        </w:rPr>
        <w:t>1,201 (4.4 hours x $273/hr),</w:t>
      </w:r>
      <w:r w:rsidRPr="00773162">
        <w:rPr>
          <w:rFonts w:ascii="Arial" w:hAnsi="Arial" w:cs="Arial"/>
          <w:sz w:val="22"/>
          <w:szCs w:val="22"/>
        </w:rPr>
        <w:t>and the annual reporting cost is $</w:t>
      </w:r>
      <w:r w:rsidR="00880685">
        <w:rPr>
          <w:rFonts w:ascii="Arial" w:hAnsi="Arial" w:cs="Arial"/>
          <w:sz w:val="22"/>
          <w:szCs w:val="22"/>
        </w:rPr>
        <w:t>8,600</w:t>
      </w:r>
      <w:r w:rsidRPr="00773162">
        <w:rPr>
          <w:rFonts w:ascii="Arial" w:hAnsi="Arial" w:cs="Arial"/>
          <w:sz w:val="22"/>
          <w:szCs w:val="22"/>
        </w:rPr>
        <w:t xml:space="preserve"> (</w:t>
      </w:r>
      <w:r>
        <w:rPr>
          <w:rFonts w:ascii="Arial" w:hAnsi="Arial" w:cs="Arial"/>
          <w:sz w:val="22"/>
          <w:szCs w:val="22"/>
        </w:rPr>
        <w:t>31.5</w:t>
      </w:r>
      <w:r w:rsidRPr="00773162">
        <w:rPr>
          <w:rFonts w:ascii="Arial" w:hAnsi="Arial" w:cs="Arial"/>
          <w:sz w:val="22"/>
          <w:szCs w:val="22"/>
        </w:rPr>
        <w:t xml:space="preserve"> hours x </w:t>
      </w:r>
      <w:r>
        <w:rPr>
          <w:rFonts w:ascii="Arial" w:hAnsi="Arial" w:cs="Arial"/>
          <w:sz w:val="22"/>
          <w:szCs w:val="22"/>
        </w:rPr>
        <w:t>$273</w:t>
      </w:r>
      <w:r w:rsidRPr="00773162">
        <w:rPr>
          <w:rFonts w:ascii="Arial" w:hAnsi="Arial" w:cs="Arial"/>
          <w:sz w:val="22"/>
          <w:szCs w:val="22"/>
        </w:rPr>
        <w:t>/hr).</w:t>
      </w:r>
      <w:r>
        <w:rPr>
          <w:rFonts w:ascii="Arial" w:hAnsi="Arial" w:cs="Arial"/>
          <w:sz w:val="22"/>
          <w:szCs w:val="22"/>
        </w:rPr>
        <w:t xml:space="preserve">  See Tables 1-3.</w:t>
      </w:r>
    </w:p>
    <w:p w:rsidR="006E3A06" w:rsidRPr="00773162" w:rsidRDefault="006E3A06" w:rsidP="006E3A06">
      <w:pPr>
        <w:ind w:left="360"/>
        <w:rPr>
          <w:rFonts w:ascii="Arial" w:hAnsi="Arial" w:cs="Arial"/>
          <w:sz w:val="22"/>
          <w:szCs w:val="22"/>
        </w:rPr>
      </w:pPr>
    </w:p>
    <w:p w:rsidR="006E3A06" w:rsidRPr="00A21E10" w:rsidRDefault="006E3A06" w:rsidP="006E3A06">
      <w:pPr>
        <w:ind w:left="360"/>
        <w:rPr>
          <w:rFonts w:ascii="Arial" w:hAnsi="Arial" w:cs="Arial"/>
          <w:sz w:val="22"/>
          <w:szCs w:val="22"/>
        </w:rPr>
      </w:pPr>
    </w:p>
    <w:p w:rsidR="006E3A06" w:rsidRPr="00A21E10" w:rsidRDefault="006E3A06" w:rsidP="006E3A06">
      <w:pPr>
        <w:numPr>
          <w:ilvl w:val="0"/>
          <w:numId w:val="1"/>
        </w:numPr>
        <w:rPr>
          <w:rFonts w:ascii="Arial" w:hAnsi="Arial" w:cs="Arial"/>
          <w:sz w:val="22"/>
          <w:szCs w:val="22"/>
          <w:u w:val="single"/>
        </w:rPr>
      </w:pPr>
      <w:r w:rsidRPr="00A21E10">
        <w:rPr>
          <w:rFonts w:ascii="Arial" w:hAnsi="Arial" w:cs="Arial"/>
          <w:sz w:val="22"/>
          <w:szCs w:val="22"/>
          <w:u w:val="single"/>
        </w:rPr>
        <w:t>Estimate of Other Additional Costs</w:t>
      </w:r>
    </w:p>
    <w:p w:rsidR="006E3A06" w:rsidRPr="00A21E10" w:rsidRDefault="006E3A06" w:rsidP="006E3A06">
      <w:pPr>
        <w:ind w:left="360"/>
        <w:rPr>
          <w:rFonts w:ascii="Arial" w:hAnsi="Arial" w:cs="Arial"/>
          <w:sz w:val="22"/>
          <w:szCs w:val="22"/>
        </w:rPr>
      </w:pPr>
    </w:p>
    <w:p w:rsidR="006E3A06" w:rsidRPr="003D20BD" w:rsidRDefault="006E3A06" w:rsidP="006E3A06">
      <w:pPr>
        <w:ind w:left="360"/>
        <w:rPr>
          <w:rFonts w:ascii="Arial" w:hAnsi="Arial" w:cs="Arial"/>
          <w:sz w:val="22"/>
          <w:szCs w:val="22"/>
          <w:highlight w:val="yellow"/>
        </w:rPr>
      </w:pPr>
      <w:r w:rsidRPr="00A21E10">
        <w:rPr>
          <w:rFonts w:ascii="Arial" w:hAnsi="Arial" w:cs="Arial"/>
          <w:sz w:val="22"/>
          <w:szCs w:val="22"/>
        </w:rPr>
        <w:t>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.0004 times the recordkeeping burden cost.  Therefore, the storage cost for this clearance is $</w:t>
      </w:r>
      <w:r>
        <w:rPr>
          <w:rFonts w:ascii="Arial" w:hAnsi="Arial" w:cs="Arial"/>
          <w:sz w:val="22"/>
          <w:szCs w:val="22"/>
        </w:rPr>
        <w:t>2</w:t>
      </w:r>
      <w:r w:rsidRPr="00773162">
        <w:rPr>
          <w:rFonts w:ascii="Arial" w:hAnsi="Arial" w:cs="Arial"/>
          <w:sz w:val="22"/>
          <w:szCs w:val="22"/>
        </w:rPr>
        <w:t xml:space="preserve"> (</w:t>
      </w:r>
      <w:r>
        <w:rPr>
          <w:rFonts w:ascii="Arial" w:hAnsi="Arial" w:cs="Arial"/>
          <w:sz w:val="22"/>
          <w:szCs w:val="22"/>
        </w:rPr>
        <w:t>16.7</w:t>
      </w:r>
      <w:r w:rsidRPr="00773162">
        <w:rPr>
          <w:rFonts w:ascii="Arial" w:hAnsi="Arial" w:cs="Arial"/>
          <w:sz w:val="22"/>
          <w:szCs w:val="22"/>
        </w:rPr>
        <w:t xml:space="preserve"> recordkeeping hours x .0004 x $2</w:t>
      </w:r>
      <w:r>
        <w:rPr>
          <w:rFonts w:ascii="Arial" w:hAnsi="Arial" w:cs="Arial"/>
          <w:sz w:val="22"/>
          <w:szCs w:val="22"/>
        </w:rPr>
        <w:t>73</w:t>
      </w:r>
      <w:r w:rsidRPr="00773162">
        <w:rPr>
          <w:rFonts w:ascii="Arial" w:hAnsi="Arial" w:cs="Arial"/>
          <w:sz w:val="22"/>
          <w:szCs w:val="22"/>
        </w:rPr>
        <w:t>).</w:t>
      </w:r>
      <w:r w:rsidR="00420DEC">
        <w:rPr>
          <w:rFonts w:ascii="Arial" w:hAnsi="Arial" w:cs="Arial"/>
          <w:sz w:val="22"/>
          <w:szCs w:val="22"/>
        </w:rPr>
        <w:t xml:space="preserve">  Recordkeeping costs have been increased in ROCIS by $2.</w:t>
      </w:r>
    </w:p>
    <w:p w:rsidR="006E3A06" w:rsidRPr="003D20BD" w:rsidRDefault="006E3A06" w:rsidP="006E3A06">
      <w:pPr>
        <w:ind w:left="360"/>
        <w:rPr>
          <w:rFonts w:ascii="Arial" w:hAnsi="Arial" w:cs="Arial"/>
          <w:sz w:val="22"/>
          <w:szCs w:val="22"/>
          <w:highlight w:val="yellow"/>
        </w:rPr>
      </w:pPr>
    </w:p>
    <w:p w:rsidR="006E3A06" w:rsidRDefault="006E3A06" w:rsidP="006E3A06">
      <w:pPr>
        <w:ind w:left="360"/>
        <w:rPr>
          <w:rFonts w:ascii="Arial" w:hAnsi="Arial" w:cs="Arial"/>
          <w:sz w:val="22"/>
          <w:szCs w:val="22"/>
        </w:rPr>
      </w:pPr>
      <w:r w:rsidRPr="00773162">
        <w:rPr>
          <w:rFonts w:ascii="Arial" w:hAnsi="Arial" w:cs="Arial"/>
          <w:sz w:val="22"/>
          <w:szCs w:val="22"/>
        </w:rPr>
        <w:t>Each individual fingerprint application form (FD Form-258) requires a $26 processing fee to be sent to NRC with the fingerprint application. This results in annual burden of approximately $</w:t>
      </w:r>
      <w:r>
        <w:rPr>
          <w:rFonts w:ascii="Arial" w:hAnsi="Arial" w:cs="Arial"/>
          <w:sz w:val="22"/>
          <w:szCs w:val="22"/>
        </w:rPr>
        <w:t>182</w:t>
      </w:r>
      <w:r w:rsidRPr="00773162">
        <w:rPr>
          <w:rFonts w:ascii="Arial" w:hAnsi="Arial" w:cs="Arial"/>
          <w:sz w:val="22"/>
          <w:szCs w:val="22"/>
        </w:rPr>
        <w:t xml:space="preserve"> ($26 per FD Form-258 x </w:t>
      </w:r>
      <w:r>
        <w:rPr>
          <w:rFonts w:ascii="Arial" w:hAnsi="Arial" w:cs="Arial"/>
          <w:sz w:val="22"/>
          <w:szCs w:val="22"/>
        </w:rPr>
        <w:t>7</w:t>
      </w:r>
      <w:r w:rsidRPr="00773162">
        <w:rPr>
          <w:rFonts w:ascii="Arial" w:hAnsi="Arial" w:cs="Arial"/>
          <w:sz w:val="22"/>
          <w:szCs w:val="22"/>
        </w:rPr>
        <w:t xml:space="preserve"> individuals).</w:t>
      </w:r>
      <w:r w:rsidR="00420DEC">
        <w:rPr>
          <w:rFonts w:ascii="Arial" w:hAnsi="Arial" w:cs="Arial"/>
          <w:sz w:val="22"/>
          <w:szCs w:val="22"/>
        </w:rPr>
        <w:t xml:space="preserve">  Reporting costs for the collection have been increased in ROCIS by $182.</w:t>
      </w:r>
    </w:p>
    <w:p w:rsidR="00E9296C" w:rsidRDefault="00E9296C" w:rsidP="006E3A06">
      <w:pPr>
        <w:ind w:left="360"/>
        <w:rPr>
          <w:rFonts w:ascii="Arial" w:hAnsi="Arial" w:cs="Arial"/>
          <w:sz w:val="22"/>
          <w:szCs w:val="22"/>
        </w:rPr>
      </w:pPr>
    </w:p>
    <w:p w:rsidR="00E9296C" w:rsidRPr="00A21E10" w:rsidRDefault="00E9296C" w:rsidP="006E3A06">
      <w:pPr>
        <w:ind w:left="360"/>
        <w:rPr>
          <w:rFonts w:ascii="Arial" w:hAnsi="Arial" w:cs="Arial"/>
          <w:sz w:val="22"/>
          <w:szCs w:val="22"/>
        </w:rPr>
      </w:pPr>
      <w:r>
        <w:rPr>
          <w:rFonts w:ascii="Arial" w:hAnsi="Arial" w:cs="Arial"/>
          <w:sz w:val="22"/>
          <w:szCs w:val="22"/>
        </w:rPr>
        <w:t xml:space="preserve">The currently approved additional costs for Part 73 is </w:t>
      </w:r>
      <w:r w:rsidR="00127367">
        <w:rPr>
          <w:rFonts w:ascii="Arial" w:hAnsi="Arial" w:cs="Arial"/>
          <w:sz w:val="22"/>
          <w:szCs w:val="22"/>
        </w:rPr>
        <w:t>$51,860</w:t>
      </w:r>
      <w:r w:rsidR="00420DEC">
        <w:rPr>
          <w:rFonts w:ascii="Arial" w:hAnsi="Arial" w:cs="Arial"/>
          <w:sz w:val="22"/>
          <w:szCs w:val="22"/>
        </w:rPr>
        <w:t>.  The reques</w:t>
      </w:r>
      <w:r w:rsidR="00127367">
        <w:rPr>
          <w:rFonts w:ascii="Arial" w:hAnsi="Arial" w:cs="Arial"/>
          <w:sz w:val="22"/>
          <w:szCs w:val="22"/>
        </w:rPr>
        <w:t>ted additional costs are $52,044</w:t>
      </w:r>
      <w:r w:rsidR="00420DEC">
        <w:rPr>
          <w:rFonts w:ascii="Arial" w:hAnsi="Arial" w:cs="Arial"/>
          <w:sz w:val="22"/>
          <w:szCs w:val="22"/>
        </w:rPr>
        <w:t xml:space="preserve"> ($5</w:t>
      </w:r>
      <w:r w:rsidR="00127367">
        <w:rPr>
          <w:rFonts w:ascii="Arial" w:hAnsi="Arial" w:cs="Arial"/>
          <w:sz w:val="22"/>
          <w:szCs w:val="22"/>
        </w:rPr>
        <w:t>1,860</w:t>
      </w:r>
      <w:r w:rsidR="00420DEC">
        <w:rPr>
          <w:rFonts w:ascii="Arial" w:hAnsi="Arial" w:cs="Arial"/>
          <w:sz w:val="22"/>
          <w:szCs w:val="22"/>
        </w:rPr>
        <w:t xml:space="preserve"> + $182 + $2).</w:t>
      </w:r>
    </w:p>
    <w:p w:rsidR="006E3A06" w:rsidRPr="00A21E10" w:rsidRDefault="006E3A06" w:rsidP="006E3A06">
      <w:pPr>
        <w:ind w:left="360"/>
        <w:rPr>
          <w:rFonts w:ascii="Arial" w:hAnsi="Arial" w:cs="Arial"/>
          <w:sz w:val="22"/>
          <w:szCs w:val="22"/>
        </w:rPr>
      </w:pPr>
    </w:p>
    <w:p w:rsidR="006E3A06" w:rsidRPr="00A21E10" w:rsidRDefault="006E3A06" w:rsidP="006E3A06">
      <w:pPr>
        <w:keepNext/>
        <w:numPr>
          <w:ilvl w:val="0"/>
          <w:numId w:val="1"/>
        </w:numPr>
        <w:rPr>
          <w:rFonts w:ascii="Arial" w:hAnsi="Arial" w:cs="Arial"/>
          <w:sz w:val="22"/>
          <w:szCs w:val="22"/>
          <w:u w:val="single"/>
        </w:rPr>
      </w:pPr>
      <w:r w:rsidRPr="00A21E10">
        <w:rPr>
          <w:rFonts w:ascii="Arial" w:hAnsi="Arial" w:cs="Arial"/>
          <w:sz w:val="22"/>
          <w:szCs w:val="22"/>
          <w:u w:val="single"/>
        </w:rPr>
        <w:t>Estimated Annualized Cost to the Federal Government</w:t>
      </w:r>
    </w:p>
    <w:p w:rsidR="006E3A06" w:rsidRPr="00A21E10" w:rsidRDefault="006E3A06" w:rsidP="006E3A06">
      <w:pPr>
        <w:keepNext/>
        <w:ind w:left="360"/>
        <w:rPr>
          <w:rFonts w:ascii="Arial" w:hAnsi="Arial" w:cs="Arial"/>
          <w:sz w:val="22"/>
          <w:szCs w:val="22"/>
        </w:rPr>
      </w:pPr>
    </w:p>
    <w:p w:rsidR="006E3A06" w:rsidRDefault="006E3A06" w:rsidP="006E3A06">
      <w:pPr>
        <w:keepNext/>
        <w:ind w:left="360"/>
        <w:rPr>
          <w:rFonts w:ascii="Arial" w:hAnsi="Arial" w:cs="Arial"/>
          <w:sz w:val="22"/>
          <w:szCs w:val="22"/>
        </w:rPr>
      </w:pPr>
      <w:r>
        <w:rPr>
          <w:rFonts w:ascii="Arial" w:hAnsi="Arial" w:cs="Arial"/>
          <w:sz w:val="22"/>
          <w:szCs w:val="22"/>
        </w:rPr>
        <w:t>T</w:t>
      </w:r>
      <w:r w:rsidRPr="00773162">
        <w:rPr>
          <w:rFonts w:ascii="Arial" w:hAnsi="Arial" w:cs="Arial"/>
          <w:sz w:val="22"/>
          <w:szCs w:val="22"/>
        </w:rPr>
        <w:t xml:space="preserve">he </w:t>
      </w:r>
      <w:r>
        <w:rPr>
          <w:rFonts w:ascii="Arial" w:hAnsi="Arial" w:cs="Arial"/>
          <w:sz w:val="22"/>
          <w:szCs w:val="22"/>
        </w:rPr>
        <w:t xml:space="preserve">estimated </w:t>
      </w:r>
      <w:r w:rsidRPr="00773162">
        <w:rPr>
          <w:rFonts w:ascii="Arial" w:hAnsi="Arial" w:cs="Arial"/>
          <w:sz w:val="22"/>
          <w:szCs w:val="22"/>
        </w:rPr>
        <w:t>annual cost to the NRC for administration of the reporting and recordkeeping requirements is $4,</w:t>
      </w:r>
      <w:r>
        <w:rPr>
          <w:rFonts w:ascii="Arial" w:hAnsi="Arial" w:cs="Arial"/>
          <w:sz w:val="22"/>
          <w:szCs w:val="22"/>
        </w:rPr>
        <w:t>368</w:t>
      </w:r>
      <w:r w:rsidRPr="00773162">
        <w:rPr>
          <w:rFonts w:ascii="Arial" w:hAnsi="Arial" w:cs="Arial"/>
          <w:sz w:val="22"/>
          <w:szCs w:val="22"/>
        </w:rPr>
        <w:t xml:space="preserve"> (16 hours x $2</w:t>
      </w:r>
      <w:r>
        <w:rPr>
          <w:rFonts w:ascii="Arial" w:hAnsi="Arial" w:cs="Arial"/>
          <w:sz w:val="22"/>
          <w:szCs w:val="22"/>
        </w:rPr>
        <w:t>73</w:t>
      </w:r>
      <w:r w:rsidRPr="00773162">
        <w:rPr>
          <w:rFonts w:ascii="Arial" w:hAnsi="Arial" w:cs="Arial"/>
          <w:sz w:val="22"/>
          <w:szCs w:val="22"/>
        </w:rPr>
        <w:t>/hour).</w:t>
      </w:r>
    </w:p>
    <w:p w:rsidR="00F25A4D" w:rsidRDefault="00F25A4D" w:rsidP="006E3A06">
      <w:pPr>
        <w:keepNext/>
        <w:ind w:left="360"/>
        <w:rPr>
          <w:rFonts w:ascii="Arial" w:hAnsi="Arial" w:cs="Arial"/>
          <w:sz w:val="22"/>
          <w:szCs w:val="22"/>
        </w:rPr>
      </w:pPr>
    </w:p>
    <w:p w:rsidR="00F25A4D" w:rsidRPr="00A21E10" w:rsidRDefault="00F25A4D" w:rsidP="006E3A06">
      <w:pPr>
        <w:keepNext/>
        <w:ind w:left="360"/>
        <w:rPr>
          <w:rFonts w:ascii="Arial" w:hAnsi="Arial" w:cs="Arial"/>
          <w:sz w:val="22"/>
          <w:szCs w:val="22"/>
        </w:rPr>
      </w:pPr>
      <w:r>
        <w:rPr>
          <w:rFonts w:ascii="Arial" w:hAnsi="Arial" w:cs="Arial"/>
          <w:sz w:val="22"/>
          <w:szCs w:val="22"/>
        </w:rPr>
        <w:t xml:space="preserve">The previously approved burden to the Federal government </w:t>
      </w:r>
      <w:r w:rsidR="00E9296C">
        <w:rPr>
          <w:rFonts w:ascii="Arial" w:hAnsi="Arial" w:cs="Arial"/>
          <w:sz w:val="22"/>
          <w:szCs w:val="22"/>
        </w:rPr>
        <w:t xml:space="preserve">for Part 73 </w:t>
      </w:r>
      <w:r>
        <w:rPr>
          <w:rFonts w:ascii="Arial" w:hAnsi="Arial" w:cs="Arial"/>
          <w:sz w:val="22"/>
          <w:szCs w:val="22"/>
        </w:rPr>
        <w:t>is $1,165,500.  The requested burden to the Federal government is $1,169,868 ($1,165,500 + $4,368).</w:t>
      </w:r>
    </w:p>
    <w:p w:rsidR="006E3A06" w:rsidRPr="00A21E10" w:rsidRDefault="006E3A06" w:rsidP="006E3A06">
      <w:pPr>
        <w:ind w:left="360"/>
        <w:rPr>
          <w:rFonts w:ascii="Arial" w:hAnsi="Arial" w:cs="Arial"/>
          <w:sz w:val="22"/>
          <w:szCs w:val="22"/>
        </w:rPr>
      </w:pPr>
    </w:p>
    <w:p w:rsidR="006E3A06" w:rsidRPr="00A21E10" w:rsidRDefault="006E3A06" w:rsidP="006E3A06">
      <w:pPr>
        <w:numPr>
          <w:ilvl w:val="0"/>
          <w:numId w:val="1"/>
        </w:numPr>
        <w:rPr>
          <w:rFonts w:ascii="Arial" w:hAnsi="Arial" w:cs="Arial"/>
          <w:sz w:val="22"/>
          <w:szCs w:val="22"/>
          <w:u w:val="single"/>
        </w:rPr>
      </w:pPr>
      <w:r w:rsidRPr="00A21E10">
        <w:rPr>
          <w:rFonts w:ascii="Arial" w:hAnsi="Arial" w:cs="Arial"/>
          <w:sz w:val="22"/>
          <w:szCs w:val="22"/>
          <w:u w:val="single"/>
        </w:rPr>
        <w:t>Reasons for Change in Burden or Cost</w:t>
      </w:r>
    </w:p>
    <w:p w:rsidR="006E3A06" w:rsidRPr="00A21E10" w:rsidRDefault="006E3A06" w:rsidP="006E3A06">
      <w:pPr>
        <w:ind w:left="360"/>
        <w:rPr>
          <w:rFonts w:ascii="Arial" w:hAnsi="Arial" w:cs="Arial"/>
          <w:sz w:val="22"/>
          <w:szCs w:val="22"/>
        </w:rPr>
      </w:pPr>
    </w:p>
    <w:p w:rsidR="006E3A06" w:rsidRDefault="006E3A06" w:rsidP="006E3A06">
      <w:pPr>
        <w:ind w:left="360"/>
        <w:rPr>
          <w:rFonts w:ascii="Arial" w:hAnsi="Arial" w:cs="Arial"/>
          <w:sz w:val="22"/>
          <w:szCs w:val="22"/>
        </w:rPr>
      </w:pPr>
      <w:r w:rsidRPr="00773162">
        <w:rPr>
          <w:rFonts w:ascii="Arial" w:hAnsi="Arial" w:cs="Arial"/>
          <w:sz w:val="22"/>
          <w:szCs w:val="22"/>
        </w:rPr>
        <w:lastRenderedPageBreak/>
        <w:t>The estimated recordkeeping and reporting</w:t>
      </w:r>
      <w:r>
        <w:rPr>
          <w:rFonts w:ascii="Arial" w:hAnsi="Arial" w:cs="Arial"/>
          <w:sz w:val="22"/>
          <w:szCs w:val="22"/>
        </w:rPr>
        <w:t xml:space="preserve"> burden of the final rule is 52.6</w:t>
      </w:r>
      <w:r w:rsidRPr="00773162">
        <w:rPr>
          <w:rFonts w:ascii="Arial" w:hAnsi="Arial" w:cs="Arial"/>
          <w:sz w:val="22"/>
          <w:szCs w:val="22"/>
        </w:rPr>
        <w:t xml:space="preserve"> hours.</w:t>
      </w:r>
      <w:r w:rsidRPr="00773162" w:rsidDel="00F24367">
        <w:rPr>
          <w:rFonts w:ascii="Arial" w:hAnsi="Arial" w:cs="Arial"/>
          <w:sz w:val="22"/>
          <w:szCs w:val="22"/>
        </w:rPr>
        <w:t xml:space="preserve"> </w:t>
      </w:r>
      <w:r>
        <w:rPr>
          <w:rFonts w:ascii="Arial" w:hAnsi="Arial" w:cs="Arial"/>
          <w:sz w:val="22"/>
          <w:szCs w:val="22"/>
        </w:rPr>
        <w:t xml:space="preserve">  The final rule will affect 31 operating </w:t>
      </w:r>
      <w:proofErr w:type="spellStart"/>
      <w:r>
        <w:rPr>
          <w:rFonts w:ascii="Arial" w:hAnsi="Arial" w:cs="Arial"/>
          <w:sz w:val="22"/>
          <w:szCs w:val="22"/>
        </w:rPr>
        <w:t>nonpower</w:t>
      </w:r>
      <w:proofErr w:type="spellEnd"/>
      <w:r>
        <w:rPr>
          <w:rFonts w:ascii="Arial" w:hAnsi="Arial" w:cs="Arial"/>
          <w:sz w:val="22"/>
          <w:szCs w:val="22"/>
        </w:rPr>
        <w:t xml:space="preserve"> reactor licensees.  It will revise </w:t>
      </w:r>
      <w:r w:rsidRPr="00636BE9">
        <w:rPr>
          <w:rFonts w:ascii="Arial" w:hAnsi="Arial" w:cs="Arial"/>
          <w:sz w:val="22"/>
          <w:szCs w:val="22"/>
        </w:rPr>
        <w:t>§ </w:t>
      </w:r>
      <w:r>
        <w:rPr>
          <w:rFonts w:ascii="Arial" w:hAnsi="Arial" w:cs="Arial"/>
          <w:sz w:val="22"/>
          <w:szCs w:val="22"/>
        </w:rPr>
        <w:t xml:space="preserve">73.57 to incorporate, on a generic basis, </w:t>
      </w:r>
      <w:r w:rsidRPr="00A95685">
        <w:rPr>
          <w:rFonts w:ascii="Arial" w:hAnsi="Arial" w:cs="Arial"/>
          <w:sz w:val="22"/>
          <w:szCs w:val="22"/>
        </w:rPr>
        <w:t xml:space="preserve">fingerprinting and criminal history check requirements </w:t>
      </w:r>
      <w:r>
        <w:rPr>
          <w:rFonts w:ascii="Arial" w:hAnsi="Arial" w:cs="Arial"/>
          <w:sz w:val="22"/>
          <w:szCs w:val="22"/>
        </w:rPr>
        <w:t>for</w:t>
      </w:r>
      <w:r w:rsidRPr="00A95685">
        <w:rPr>
          <w:rFonts w:ascii="Arial" w:hAnsi="Arial" w:cs="Arial"/>
          <w:sz w:val="22"/>
          <w:szCs w:val="22"/>
        </w:rPr>
        <w:t xml:space="preserve"> unescorted access to </w:t>
      </w:r>
      <w:proofErr w:type="spellStart"/>
      <w:r>
        <w:rPr>
          <w:rFonts w:ascii="Arial" w:hAnsi="Arial" w:cs="Arial"/>
          <w:sz w:val="22"/>
          <w:szCs w:val="22"/>
        </w:rPr>
        <w:t>nonpower</w:t>
      </w:r>
      <w:proofErr w:type="spellEnd"/>
      <w:r>
        <w:rPr>
          <w:rFonts w:ascii="Arial" w:hAnsi="Arial" w:cs="Arial"/>
          <w:sz w:val="22"/>
          <w:szCs w:val="22"/>
        </w:rPr>
        <w:t xml:space="preserve"> reactors</w:t>
      </w:r>
      <w:r w:rsidRPr="00A95685">
        <w:rPr>
          <w:rFonts w:ascii="Arial" w:hAnsi="Arial" w:cs="Arial"/>
          <w:sz w:val="22"/>
          <w:szCs w:val="22"/>
        </w:rPr>
        <w:t xml:space="preserve"> similar to those previously imposed by the </w:t>
      </w:r>
      <w:r>
        <w:rPr>
          <w:rFonts w:ascii="Arial" w:hAnsi="Arial" w:cs="Arial"/>
          <w:sz w:val="22"/>
          <w:szCs w:val="22"/>
        </w:rPr>
        <w:t>Commission orders and to those requirements already applicable to power reactor licensees</w:t>
      </w:r>
      <w:r w:rsidRPr="004F3934">
        <w:rPr>
          <w:rFonts w:ascii="Arial" w:hAnsi="Arial" w:cs="Arial"/>
          <w:sz w:val="22"/>
          <w:szCs w:val="22"/>
        </w:rPr>
        <w:t xml:space="preserve">.  The annual </w:t>
      </w:r>
      <w:r>
        <w:rPr>
          <w:rFonts w:ascii="Arial" w:hAnsi="Arial" w:cs="Arial"/>
          <w:sz w:val="22"/>
          <w:szCs w:val="22"/>
        </w:rPr>
        <w:t>burden estimate for</w:t>
      </w:r>
      <w:r w:rsidRPr="004F3934">
        <w:rPr>
          <w:rFonts w:ascii="Arial" w:hAnsi="Arial" w:cs="Arial"/>
          <w:sz w:val="22"/>
          <w:szCs w:val="22"/>
        </w:rPr>
        <w:t xml:space="preserve"> the Commission orders </w:t>
      </w:r>
      <w:r>
        <w:rPr>
          <w:rFonts w:ascii="Arial" w:hAnsi="Arial" w:cs="Arial"/>
          <w:sz w:val="22"/>
          <w:szCs w:val="22"/>
        </w:rPr>
        <w:t>and associated ongoing fingerprinting requirements has been submitted an approved by OMB, incorporated into the Part 73 renewal package.  These same ongoing requirements have been codified in the current final rule, and therefore, no additional burden has been included for these requirements.</w:t>
      </w:r>
    </w:p>
    <w:p w:rsidR="006E3A06" w:rsidRDefault="006E3A06" w:rsidP="006E3A06">
      <w:pPr>
        <w:ind w:left="360"/>
        <w:rPr>
          <w:rFonts w:ascii="Arial" w:hAnsi="Arial" w:cs="Arial"/>
          <w:sz w:val="22"/>
          <w:szCs w:val="22"/>
        </w:rPr>
      </w:pPr>
    </w:p>
    <w:p w:rsidR="006E3A06" w:rsidRDefault="006E3A06" w:rsidP="006E3A06">
      <w:pPr>
        <w:ind w:left="360"/>
        <w:rPr>
          <w:rFonts w:ascii="Arial" w:hAnsi="Arial" w:cs="Arial"/>
          <w:sz w:val="22"/>
          <w:szCs w:val="22"/>
        </w:rPr>
      </w:pPr>
      <w:r w:rsidRPr="004F3934">
        <w:rPr>
          <w:rFonts w:ascii="Arial" w:hAnsi="Arial" w:cs="Arial"/>
          <w:sz w:val="22"/>
          <w:szCs w:val="22"/>
        </w:rPr>
        <w:t xml:space="preserve"> </w:t>
      </w:r>
      <w:r>
        <w:rPr>
          <w:rFonts w:ascii="Arial" w:hAnsi="Arial" w:cs="Arial"/>
          <w:sz w:val="22"/>
          <w:szCs w:val="22"/>
        </w:rPr>
        <w:t>T</w:t>
      </w:r>
      <w:r w:rsidRPr="004F3934">
        <w:rPr>
          <w:rFonts w:ascii="Arial" w:hAnsi="Arial" w:cs="Arial"/>
          <w:sz w:val="22"/>
          <w:szCs w:val="22"/>
        </w:rPr>
        <w:t xml:space="preserve">he rule </w:t>
      </w:r>
      <w:r>
        <w:rPr>
          <w:rFonts w:ascii="Arial" w:hAnsi="Arial" w:cs="Arial"/>
          <w:sz w:val="22"/>
          <w:szCs w:val="22"/>
        </w:rPr>
        <w:t>modifies</w:t>
      </w:r>
      <w:r w:rsidRPr="00C644D9">
        <w:rPr>
          <w:rFonts w:ascii="Arial" w:hAnsi="Arial" w:cs="Arial"/>
          <w:sz w:val="22"/>
          <w:szCs w:val="22"/>
        </w:rPr>
        <w:t xml:space="preserve"> some terminology from that used in the unescorted access order.  The staff designed the provisions to use two different criteria: one focused on material (special nuclear material (SNM)) and one focused on an area (the vital area)</w:t>
      </w:r>
      <w:r>
        <w:rPr>
          <w:rFonts w:ascii="Arial" w:hAnsi="Arial" w:cs="Arial"/>
          <w:sz w:val="22"/>
          <w:szCs w:val="22"/>
        </w:rPr>
        <w:t>, whereas the orders did not use the vital area criterion.  T</w:t>
      </w:r>
      <w:r w:rsidRPr="004F3934">
        <w:rPr>
          <w:rFonts w:ascii="Arial" w:hAnsi="Arial" w:cs="Arial"/>
          <w:sz w:val="22"/>
          <w:szCs w:val="22"/>
        </w:rPr>
        <w:t xml:space="preserve">he NRC expects that the vital area criterion </w:t>
      </w:r>
      <w:r>
        <w:rPr>
          <w:rFonts w:ascii="Arial" w:hAnsi="Arial" w:cs="Arial"/>
          <w:sz w:val="22"/>
          <w:szCs w:val="22"/>
        </w:rPr>
        <w:t>will</w:t>
      </w:r>
      <w:r w:rsidRPr="004F3934">
        <w:rPr>
          <w:rFonts w:ascii="Arial" w:hAnsi="Arial" w:cs="Arial"/>
          <w:sz w:val="22"/>
          <w:szCs w:val="22"/>
        </w:rPr>
        <w:t xml:space="preserve"> result in </w:t>
      </w:r>
      <w:r>
        <w:rPr>
          <w:rFonts w:ascii="Arial" w:hAnsi="Arial" w:cs="Arial"/>
          <w:sz w:val="22"/>
          <w:szCs w:val="22"/>
        </w:rPr>
        <w:t xml:space="preserve">the same </w:t>
      </w:r>
      <w:r w:rsidRPr="004F3934">
        <w:rPr>
          <w:rFonts w:ascii="Arial" w:hAnsi="Arial" w:cs="Arial"/>
          <w:sz w:val="22"/>
          <w:szCs w:val="22"/>
        </w:rPr>
        <w:t>group of people requiring fingerprinting when compared to the previous orders</w:t>
      </w:r>
      <w:r>
        <w:rPr>
          <w:rFonts w:ascii="Arial" w:hAnsi="Arial" w:cs="Arial"/>
          <w:sz w:val="22"/>
          <w:szCs w:val="22"/>
        </w:rPr>
        <w:t>; however, there may be a small number of individuals required to be fingerprinted under the final rule who were not required to be fingerprinted under the orders.  This supporting statement captures licensee burden for fingerprinting these additional individuals.</w:t>
      </w:r>
    </w:p>
    <w:p w:rsidR="00E54BE7" w:rsidRPr="00BC54EF" w:rsidRDefault="00E54BE7" w:rsidP="006E3A06">
      <w:pPr>
        <w:ind w:left="360"/>
        <w:rPr>
          <w:rFonts w:ascii="Arial" w:hAnsi="Arial" w:cs="Arial"/>
          <w:sz w:val="22"/>
          <w:szCs w:val="22"/>
        </w:rPr>
      </w:pPr>
    </w:p>
    <w:p w:rsidR="006E3A06" w:rsidRPr="00BC54EF" w:rsidRDefault="006E3A06" w:rsidP="006E3A06">
      <w:pPr>
        <w:numPr>
          <w:ilvl w:val="0"/>
          <w:numId w:val="1"/>
        </w:numPr>
        <w:rPr>
          <w:rFonts w:ascii="Arial" w:hAnsi="Arial" w:cs="Arial"/>
          <w:sz w:val="22"/>
          <w:szCs w:val="22"/>
          <w:u w:val="single"/>
        </w:rPr>
      </w:pPr>
      <w:r w:rsidRPr="00BC54EF">
        <w:rPr>
          <w:rFonts w:ascii="Arial" w:hAnsi="Arial" w:cs="Arial"/>
          <w:sz w:val="22"/>
          <w:szCs w:val="22"/>
          <w:u w:val="single"/>
        </w:rPr>
        <w:t>Publication for Statistical Use</w:t>
      </w:r>
    </w:p>
    <w:p w:rsidR="006E3A06" w:rsidRPr="00BC54EF" w:rsidRDefault="006E3A06" w:rsidP="006E3A06">
      <w:pPr>
        <w:ind w:left="360"/>
        <w:rPr>
          <w:rFonts w:ascii="Arial" w:hAnsi="Arial" w:cs="Arial"/>
          <w:sz w:val="22"/>
          <w:szCs w:val="22"/>
        </w:rPr>
      </w:pPr>
    </w:p>
    <w:p w:rsidR="006E3A06" w:rsidRPr="00BC54EF" w:rsidRDefault="006E3A06" w:rsidP="006E3A06">
      <w:pPr>
        <w:ind w:left="360"/>
        <w:rPr>
          <w:rFonts w:ascii="Arial" w:hAnsi="Arial" w:cs="Arial"/>
          <w:sz w:val="22"/>
          <w:szCs w:val="22"/>
        </w:rPr>
      </w:pPr>
      <w:r w:rsidRPr="00BC54EF">
        <w:rPr>
          <w:rFonts w:ascii="Arial" w:hAnsi="Arial" w:cs="Arial"/>
          <w:sz w:val="22"/>
          <w:szCs w:val="22"/>
        </w:rPr>
        <w:t>None.</w:t>
      </w:r>
    </w:p>
    <w:p w:rsidR="006E3A06" w:rsidRPr="00BC54EF" w:rsidRDefault="006E3A06" w:rsidP="006E3A06">
      <w:pPr>
        <w:ind w:left="360"/>
        <w:rPr>
          <w:rFonts w:ascii="Arial" w:hAnsi="Arial" w:cs="Arial"/>
          <w:sz w:val="22"/>
          <w:szCs w:val="22"/>
          <w:u w:val="single"/>
        </w:rPr>
      </w:pPr>
    </w:p>
    <w:p w:rsidR="006E3A06" w:rsidRPr="00BC54EF" w:rsidRDefault="006E3A06" w:rsidP="006E3A06">
      <w:pPr>
        <w:numPr>
          <w:ilvl w:val="0"/>
          <w:numId w:val="1"/>
        </w:numPr>
        <w:rPr>
          <w:rFonts w:ascii="Arial" w:hAnsi="Arial" w:cs="Arial"/>
          <w:sz w:val="22"/>
          <w:szCs w:val="22"/>
          <w:u w:val="single"/>
        </w:rPr>
      </w:pPr>
      <w:r w:rsidRPr="00BC54EF">
        <w:rPr>
          <w:rFonts w:ascii="Arial" w:hAnsi="Arial" w:cs="Arial"/>
          <w:sz w:val="22"/>
          <w:szCs w:val="22"/>
          <w:u w:val="single"/>
        </w:rPr>
        <w:t>Reasons for Not Displaying the Expiration Date</w:t>
      </w:r>
    </w:p>
    <w:p w:rsidR="006E3A06" w:rsidRPr="00BC54EF" w:rsidRDefault="006E3A06" w:rsidP="006E3A06">
      <w:pPr>
        <w:ind w:left="360"/>
        <w:rPr>
          <w:rFonts w:ascii="Arial" w:hAnsi="Arial" w:cs="Arial"/>
          <w:sz w:val="22"/>
          <w:szCs w:val="22"/>
        </w:rPr>
      </w:pPr>
    </w:p>
    <w:p w:rsidR="006E3A06" w:rsidRPr="00BC54EF" w:rsidRDefault="006E3A06" w:rsidP="006E3A06">
      <w:pPr>
        <w:ind w:left="360"/>
        <w:rPr>
          <w:rFonts w:ascii="Arial" w:hAnsi="Arial" w:cs="Arial"/>
          <w:sz w:val="22"/>
          <w:szCs w:val="22"/>
        </w:rPr>
      </w:pPr>
      <w:r w:rsidRPr="00BC54EF">
        <w:rPr>
          <w:rFonts w:ascii="Arial" w:hAnsi="Arial" w:cs="Arial"/>
          <w:sz w:val="22"/>
          <w:szCs w:val="22"/>
        </w:rPr>
        <w:t>The requirements are contained in a regulation</w:t>
      </w:r>
      <w:r>
        <w:rPr>
          <w:rFonts w:ascii="Arial" w:hAnsi="Arial" w:cs="Arial"/>
          <w:sz w:val="22"/>
          <w:szCs w:val="22"/>
        </w:rPr>
        <w:t xml:space="preserve">.  </w:t>
      </w:r>
      <w:r w:rsidRPr="00BC54EF">
        <w:rPr>
          <w:rFonts w:ascii="Arial" w:hAnsi="Arial" w:cs="Arial"/>
          <w:sz w:val="22"/>
          <w:szCs w:val="22"/>
        </w:rPr>
        <w:t xml:space="preserve">Amending the </w:t>
      </w:r>
      <w:r w:rsidRPr="00BC54EF">
        <w:rPr>
          <w:rFonts w:ascii="Arial" w:hAnsi="Arial" w:cs="Arial"/>
          <w:i/>
          <w:sz w:val="22"/>
          <w:szCs w:val="22"/>
        </w:rPr>
        <w:t>Code of Federal Regulations</w:t>
      </w:r>
      <w:r w:rsidRPr="00BC54EF">
        <w:rPr>
          <w:rFonts w:ascii="Arial" w:hAnsi="Arial" w:cs="Arial"/>
          <w:sz w:val="22"/>
          <w:szCs w:val="22"/>
        </w:rPr>
        <w:t xml:space="preserve"> to display information that, in an annual publication, could become obsolete would be unduly burdensome and too difficult to keep current.</w:t>
      </w:r>
    </w:p>
    <w:p w:rsidR="006E3A06" w:rsidRPr="00BC54EF" w:rsidRDefault="006E3A06" w:rsidP="006E3A06">
      <w:pPr>
        <w:ind w:left="360"/>
        <w:rPr>
          <w:rFonts w:ascii="Arial" w:hAnsi="Arial" w:cs="Arial"/>
          <w:sz w:val="22"/>
          <w:szCs w:val="22"/>
        </w:rPr>
      </w:pPr>
    </w:p>
    <w:p w:rsidR="006E3A06" w:rsidRPr="00BC54EF" w:rsidRDefault="006E3A06" w:rsidP="006E3A06">
      <w:pPr>
        <w:numPr>
          <w:ilvl w:val="0"/>
          <w:numId w:val="1"/>
        </w:numPr>
        <w:rPr>
          <w:rFonts w:ascii="Arial" w:hAnsi="Arial" w:cs="Arial"/>
          <w:sz w:val="22"/>
          <w:szCs w:val="22"/>
          <w:u w:val="single"/>
        </w:rPr>
      </w:pPr>
      <w:r w:rsidRPr="00BC54EF">
        <w:rPr>
          <w:rFonts w:ascii="Arial" w:hAnsi="Arial" w:cs="Arial"/>
          <w:sz w:val="22"/>
          <w:szCs w:val="22"/>
          <w:u w:val="single"/>
        </w:rPr>
        <w:t>Exceptions to the Certification Statement</w:t>
      </w:r>
    </w:p>
    <w:p w:rsidR="006E3A06" w:rsidRPr="00BC54EF" w:rsidRDefault="006E3A06" w:rsidP="006E3A06">
      <w:pPr>
        <w:ind w:left="360"/>
        <w:rPr>
          <w:rFonts w:ascii="Arial" w:hAnsi="Arial" w:cs="Arial"/>
          <w:sz w:val="22"/>
          <w:szCs w:val="22"/>
        </w:rPr>
      </w:pPr>
    </w:p>
    <w:p w:rsidR="006E3A06" w:rsidRDefault="006E3A06" w:rsidP="006E3A06">
      <w:pPr>
        <w:ind w:left="360"/>
        <w:rPr>
          <w:rFonts w:ascii="Arial" w:hAnsi="Arial" w:cs="Arial"/>
          <w:sz w:val="22"/>
          <w:szCs w:val="22"/>
        </w:rPr>
      </w:pPr>
      <w:r w:rsidRPr="00BC54EF">
        <w:rPr>
          <w:rFonts w:ascii="Arial" w:hAnsi="Arial" w:cs="Arial"/>
          <w:sz w:val="22"/>
          <w:szCs w:val="22"/>
        </w:rPr>
        <w:t>None.</w:t>
      </w:r>
    </w:p>
    <w:p w:rsidR="006E3A06" w:rsidRPr="00BC54EF" w:rsidRDefault="006E3A06" w:rsidP="006E3A06">
      <w:pPr>
        <w:ind w:left="360"/>
        <w:rPr>
          <w:rFonts w:ascii="Arial" w:hAnsi="Arial" w:cs="Arial"/>
          <w:sz w:val="22"/>
          <w:szCs w:val="22"/>
        </w:rPr>
      </w:pPr>
    </w:p>
    <w:p w:rsidR="006E3A06" w:rsidRPr="00BC54EF" w:rsidRDefault="006E3A06" w:rsidP="006E3A06">
      <w:pPr>
        <w:rPr>
          <w:rFonts w:ascii="Arial" w:hAnsi="Arial" w:cs="Arial"/>
          <w:sz w:val="22"/>
          <w:szCs w:val="22"/>
        </w:rPr>
      </w:pPr>
    </w:p>
    <w:p w:rsidR="006E3A06" w:rsidRPr="00BC54EF" w:rsidRDefault="006E3A06" w:rsidP="006E3A06">
      <w:pPr>
        <w:rPr>
          <w:rFonts w:ascii="Arial" w:hAnsi="Arial" w:cs="Arial"/>
          <w:sz w:val="22"/>
          <w:szCs w:val="22"/>
        </w:rPr>
      </w:pPr>
      <w:r w:rsidRPr="00BC54EF">
        <w:rPr>
          <w:rFonts w:ascii="Arial" w:hAnsi="Arial" w:cs="Arial"/>
          <w:sz w:val="22"/>
          <w:szCs w:val="22"/>
        </w:rPr>
        <w:t>B. COLLECTION OF INFORMATION EMPLOYING STATISTICAL METHODS</w:t>
      </w:r>
    </w:p>
    <w:p w:rsidR="006E3A06" w:rsidRPr="00BC54EF" w:rsidRDefault="006E3A06" w:rsidP="006E3A06">
      <w:pPr>
        <w:ind w:left="360"/>
        <w:rPr>
          <w:rFonts w:ascii="Arial" w:hAnsi="Arial" w:cs="Arial"/>
          <w:sz w:val="22"/>
          <w:szCs w:val="22"/>
        </w:rPr>
      </w:pPr>
    </w:p>
    <w:p w:rsidR="006E3A06" w:rsidRDefault="006E3A06" w:rsidP="006E3A06">
      <w:pPr>
        <w:ind w:left="360"/>
        <w:rPr>
          <w:rFonts w:ascii="Arial" w:hAnsi="Arial" w:cs="Arial"/>
          <w:sz w:val="22"/>
          <w:szCs w:val="22"/>
        </w:rPr>
      </w:pPr>
      <w:r w:rsidRPr="00BC54EF">
        <w:rPr>
          <w:rFonts w:ascii="Arial" w:hAnsi="Arial" w:cs="Arial"/>
          <w:sz w:val="22"/>
          <w:szCs w:val="22"/>
        </w:rPr>
        <w:t>Not applicable.</w:t>
      </w:r>
    </w:p>
    <w:p w:rsidR="006E3A06" w:rsidRDefault="006E3A06" w:rsidP="006E3A06">
      <w:pPr>
        <w:rPr>
          <w:rFonts w:ascii="Arial" w:hAnsi="Arial" w:cs="Arial"/>
          <w:sz w:val="22"/>
          <w:szCs w:val="22"/>
        </w:rPr>
      </w:pPr>
      <w:r>
        <w:rPr>
          <w:rFonts w:ascii="Arial" w:hAnsi="Arial" w:cs="Arial"/>
          <w:sz w:val="22"/>
          <w:szCs w:val="22"/>
        </w:rPr>
        <w:br w:type="page"/>
      </w:r>
    </w:p>
    <w:p w:rsidR="006E3A06" w:rsidRPr="00F6794B" w:rsidRDefault="006E3A06" w:rsidP="006E3A06">
      <w:pPr>
        <w:jc w:val="center"/>
        <w:rPr>
          <w:rFonts w:ascii="Arial" w:hAnsi="Arial" w:cs="Arial"/>
          <w:b/>
          <w:sz w:val="22"/>
          <w:szCs w:val="22"/>
          <w:u w:val="single"/>
        </w:rPr>
      </w:pPr>
      <w:r w:rsidRPr="00F6794B">
        <w:rPr>
          <w:rFonts w:ascii="Arial" w:hAnsi="Arial" w:cs="Arial"/>
          <w:b/>
          <w:sz w:val="22"/>
          <w:szCs w:val="22"/>
          <w:u w:val="single"/>
        </w:rPr>
        <w:lastRenderedPageBreak/>
        <w:t>TABLE 1</w:t>
      </w:r>
    </w:p>
    <w:p w:rsidR="006E3A06" w:rsidRPr="00F6794B" w:rsidRDefault="006E3A06" w:rsidP="006E3A06">
      <w:pPr>
        <w:jc w:val="center"/>
        <w:rPr>
          <w:rFonts w:ascii="Arial" w:hAnsi="Arial" w:cs="Arial"/>
          <w:b/>
          <w:sz w:val="22"/>
          <w:szCs w:val="22"/>
          <w:u w:val="single"/>
        </w:rPr>
      </w:pPr>
      <w:r w:rsidRPr="00F6794B">
        <w:rPr>
          <w:rFonts w:ascii="Arial" w:hAnsi="Arial" w:cs="Arial"/>
          <w:b/>
          <w:sz w:val="22"/>
          <w:szCs w:val="22"/>
          <w:u w:val="single"/>
        </w:rPr>
        <w:t>ANNUALIZED ONE-TIME IMPLEMENTATION REPORTING BURDEN</w:t>
      </w:r>
    </w:p>
    <w:p w:rsidR="006E3A06" w:rsidRPr="00F6794B" w:rsidRDefault="006E3A06" w:rsidP="006E3A06">
      <w:pPr>
        <w:jc w:val="center"/>
        <w:rPr>
          <w:rFonts w:ascii="Arial" w:hAnsi="Arial" w:cs="Arial"/>
          <w:b/>
          <w:sz w:val="22"/>
          <w:szCs w:val="22"/>
          <w:u w:val="single"/>
        </w:rPr>
      </w:pPr>
    </w:p>
    <w:tbl>
      <w:tblPr>
        <w:tblW w:w="0" w:type="auto"/>
        <w:jc w:val="center"/>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8"/>
        <w:gridCol w:w="1483"/>
        <w:gridCol w:w="1372"/>
        <w:gridCol w:w="1284"/>
        <w:gridCol w:w="1181"/>
        <w:gridCol w:w="950"/>
        <w:gridCol w:w="1251"/>
      </w:tblGrid>
      <w:tr w:rsidR="006E3A06" w:rsidRPr="00F6794B" w:rsidTr="00E9296C">
        <w:trPr>
          <w:tblHeader/>
          <w:jc w:val="center"/>
        </w:trPr>
        <w:tc>
          <w:tcPr>
            <w:tcW w:w="2072" w:type="dxa"/>
            <w:vAlign w:val="center"/>
          </w:tcPr>
          <w:p w:rsidR="006E3A06" w:rsidRPr="00F6794B" w:rsidRDefault="006E3A06" w:rsidP="00E9296C">
            <w:pPr>
              <w:jc w:val="center"/>
              <w:rPr>
                <w:rFonts w:ascii="Arial" w:hAnsi="Arial" w:cs="Arial"/>
                <w:b/>
                <w:bCs/>
                <w:sz w:val="20"/>
              </w:rPr>
            </w:pPr>
            <w:r w:rsidRPr="00F6794B">
              <w:rPr>
                <w:rFonts w:ascii="Arial" w:hAnsi="Arial" w:cs="Arial"/>
                <w:b/>
                <w:bCs/>
                <w:sz w:val="20"/>
              </w:rPr>
              <w:t>Section</w:t>
            </w:r>
          </w:p>
        </w:tc>
        <w:tc>
          <w:tcPr>
            <w:tcW w:w="1483" w:type="dxa"/>
            <w:vAlign w:val="center"/>
          </w:tcPr>
          <w:p w:rsidR="006E3A06" w:rsidRPr="00F6794B" w:rsidRDefault="006E3A06" w:rsidP="00E9296C">
            <w:pPr>
              <w:jc w:val="center"/>
              <w:rPr>
                <w:rFonts w:ascii="Arial" w:hAnsi="Arial" w:cs="Arial"/>
                <w:b/>
                <w:bCs/>
                <w:sz w:val="20"/>
              </w:rPr>
            </w:pPr>
            <w:r w:rsidRPr="00F6794B">
              <w:rPr>
                <w:rFonts w:ascii="Arial" w:hAnsi="Arial" w:cs="Arial"/>
                <w:b/>
                <w:bCs/>
                <w:sz w:val="20"/>
              </w:rPr>
              <w:t>No. of Respondents</w:t>
            </w:r>
          </w:p>
        </w:tc>
        <w:tc>
          <w:tcPr>
            <w:tcW w:w="1372" w:type="dxa"/>
            <w:vAlign w:val="center"/>
          </w:tcPr>
          <w:p w:rsidR="006E3A06" w:rsidRPr="00F6794B" w:rsidRDefault="006E3A06" w:rsidP="00E9296C">
            <w:pPr>
              <w:jc w:val="center"/>
              <w:rPr>
                <w:rFonts w:ascii="Arial" w:hAnsi="Arial" w:cs="Arial"/>
                <w:b/>
                <w:bCs/>
                <w:sz w:val="20"/>
              </w:rPr>
            </w:pPr>
            <w:r w:rsidRPr="00F6794B">
              <w:rPr>
                <w:rFonts w:ascii="Arial" w:hAnsi="Arial" w:cs="Arial"/>
                <w:b/>
                <w:bCs/>
                <w:sz w:val="20"/>
              </w:rPr>
              <w:t>Responses per Respondent</w:t>
            </w:r>
          </w:p>
        </w:tc>
        <w:tc>
          <w:tcPr>
            <w:tcW w:w="1284" w:type="dxa"/>
            <w:vAlign w:val="center"/>
          </w:tcPr>
          <w:p w:rsidR="006E3A06" w:rsidRPr="00F6794B" w:rsidRDefault="006E3A06" w:rsidP="00E9296C">
            <w:pPr>
              <w:jc w:val="center"/>
              <w:rPr>
                <w:rFonts w:ascii="Arial" w:hAnsi="Arial" w:cs="Arial"/>
                <w:b/>
                <w:bCs/>
                <w:sz w:val="20"/>
              </w:rPr>
            </w:pPr>
            <w:r w:rsidRPr="00F6794B">
              <w:rPr>
                <w:rFonts w:ascii="Arial" w:hAnsi="Arial" w:cs="Arial"/>
                <w:b/>
                <w:bCs/>
                <w:sz w:val="20"/>
              </w:rPr>
              <w:t xml:space="preserve">Number of Responses </w:t>
            </w:r>
          </w:p>
        </w:tc>
        <w:tc>
          <w:tcPr>
            <w:tcW w:w="1195" w:type="dxa"/>
            <w:vAlign w:val="center"/>
          </w:tcPr>
          <w:p w:rsidR="006E3A06" w:rsidRPr="00F6794B" w:rsidRDefault="006E3A06" w:rsidP="00E9296C">
            <w:pPr>
              <w:jc w:val="center"/>
              <w:rPr>
                <w:rFonts w:ascii="Arial" w:hAnsi="Arial" w:cs="Arial"/>
                <w:b/>
                <w:bCs/>
                <w:sz w:val="20"/>
              </w:rPr>
            </w:pPr>
            <w:r w:rsidRPr="00F6794B">
              <w:rPr>
                <w:rFonts w:ascii="Arial" w:hAnsi="Arial" w:cs="Arial"/>
                <w:b/>
                <w:bCs/>
                <w:sz w:val="20"/>
              </w:rPr>
              <w:t>Burden Hours per Response</w:t>
            </w:r>
          </w:p>
        </w:tc>
        <w:tc>
          <w:tcPr>
            <w:tcW w:w="1008" w:type="dxa"/>
            <w:vAlign w:val="center"/>
          </w:tcPr>
          <w:p w:rsidR="006E3A06" w:rsidRPr="00F6794B" w:rsidRDefault="006E3A06" w:rsidP="00E9296C">
            <w:pPr>
              <w:jc w:val="center"/>
              <w:rPr>
                <w:rFonts w:ascii="Arial" w:hAnsi="Arial" w:cs="Arial"/>
                <w:b/>
                <w:bCs/>
                <w:sz w:val="20"/>
              </w:rPr>
            </w:pPr>
            <w:r w:rsidRPr="00F6794B">
              <w:rPr>
                <w:rFonts w:ascii="Arial" w:hAnsi="Arial" w:cs="Arial"/>
                <w:b/>
                <w:bCs/>
                <w:sz w:val="20"/>
              </w:rPr>
              <w:t>Total Burden Hours</w:t>
            </w:r>
          </w:p>
        </w:tc>
        <w:tc>
          <w:tcPr>
            <w:tcW w:w="1495" w:type="dxa"/>
            <w:vAlign w:val="bottom"/>
          </w:tcPr>
          <w:p w:rsidR="006E3A06" w:rsidRPr="00F6794B" w:rsidRDefault="006E3A06" w:rsidP="00E9296C">
            <w:pPr>
              <w:jc w:val="center"/>
              <w:rPr>
                <w:rFonts w:ascii="Arial" w:hAnsi="Arial" w:cs="Arial"/>
                <w:b/>
                <w:bCs/>
                <w:sz w:val="20"/>
              </w:rPr>
            </w:pPr>
            <w:r w:rsidRPr="00F6794B">
              <w:rPr>
                <w:rFonts w:ascii="Arial" w:hAnsi="Arial" w:cs="Arial"/>
                <w:b/>
                <w:bCs/>
                <w:sz w:val="20"/>
              </w:rPr>
              <w:t>Cost at $259/hr</w:t>
            </w:r>
          </w:p>
        </w:tc>
      </w:tr>
      <w:tr w:rsidR="006E3A06" w:rsidRPr="00F6794B" w:rsidTr="00E9296C">
        <w:trPr>
          <w:jc w:val="center"/>
        </w:trPr>
        <w:tc>
          <w:tcPr>
            <w:tcW w:w="2072" w:type="dxa"/>
          </w:tcPr>
          <w:p w:rsidR="006E3A06" w:rsidRPr="00F6794B" w:rsidRDefault="006E3A06" w:rsidP="00E9296C">
            <w:pPr>
              <w:jc w:val="both"/>
              <w:rPr>
                <w:rFonts w:ascii="Arial" w:hAnsi="Arial" w:cs="Arial"/>
                <w:sz w:val="20"/>
                <w:szCs w:val="20"/>
              </w:rPr>
            </w:pPr>
            <w:r w:rsidRPr="00F6794B">
              <w:rPr>
                <w:rFonts w:ascii="Arial" w:hAnsi="Arial" w:cs="Arial"/>
                <w:sz w:val="20"/>
                <w:szCs w:val="20"/>
              </w:rPr>
              <w:t>73.57(b)(1)</w:t>
            </w:r>
          </w:p>
        </w:tc>
        <w:tc>
          <w:tcPr>
            <w:tcW w:w="7837" w:type="dxa"/>
            <w:gridSpan w:val="6"/>
          </w:tcPr>
          <w:p w:rsidR="006E3A06" w:rsidRPr="00F6794B" w:rsidRDefault="006E3A06" w:rsidP="00E9296C">
            <w:pPr>
              <w:jc w:val="center"/>
              <w:rPr>
                <w:rFonts w:ascii="Arial" w:hAnsi="Arial" w:cs="Arial"/>
                <w:sz w:val="20"/>
                <w:szCs w:val="20"/>
              </w:rPr>
            </w:pPr>
            <w:r w:rsidRPr="00F6794B">
              <w:rPr>
                <w:rFonts w:ascii="Arial" w:hAnsi="Arial" w:cs="Arial"/>
                <w:sz w:val="20"/>
                <w:szCs w:val="20"/>
              </w:rPr>
              <w:t>Included in 73.57(g)(2)(</w:t>
            </w:r>
            <w:proofErr w:type="spellStart"/>
            <w:r w:rsidRPr="00F6794B">
              <w:rPr>
                <w:rFonts w:ascii="Arial" w:hAnsi="Arial" w:cs="Arial"/>
                <w:sz w:val="20"/>
                <w:szCs w:val="20"/>
              </w:rPr>
              <w:t>i</w:t>
            </w:r>
            <w:proofErr w:type="spellEnd"/>
            <w:r w:rsidRPr="00F6794B">
              <w:rPr>
                <w:rFonts w:ascii="Arial" w:hAnsi="Arial" w:cs="Arial"/>
                <w:sz w:val="20"/>
                <w:szCs w:val="20"/>
              </w:rPr>
              <w:t>)&amp;(ii)</w:t>
            </w:r>
          </w:p>
        </w:tc>
      </w:tr>
      <w:tr w:rsidR="006E3A06" w:rsidRPr="00F6794B" w:rsidTr="00E9296C">
        <w:trPr>
          <w:jc w:val="center"/>
        </w:trPr>
        <w:tc>
          <w:tcPr>
            <w:tcW w:w="2072" w:type="dxa"/>
          </w:tcPr>
          <w:p w:rsidR="006E3A06" w:rsidRPr="00F6794B" w:rsidRDefault="006E3A06" w:rsidP="00E9296C">
            <w:pPr>
              <w:jc w:val="both"/>
              <w:rPr>
                <w:rFonts w:ascii="Arial" w:hAnsi="Arial" w:cs="Arial"/>
                <w:sz w:val="20"/>
                <w:szCs w:val="20"/>
              </w:rPr>
            </w:pPr>
            <w:r w:rsidRPr="00F6794B">
              <w:rPr>
                <w:rFonts w:ascii="Arial" w:hAnsi="Arial" w:cs="Arial"/>
                <w:sz w:val="20"/>
                <w:szCs w:val="20"/>
              </w:rPr>
              <w:t>73.57(b)(6)</w:t>
            </w:r>
          </w:p>
        </w:tc>
        <w:tc>
          <w:tcPr>
            <w:tcW w:w="7837" w:type="dxa"/>
            <w:gridSpan w:val="6"/>
          </w:tcPr>
          <w:p w:rsidR="006E3A06" w:rsidRPr="00F6794B" w:rsidRDefault="006E3A06" w:rsidP="00E9296C">
            <w:pPr>
              <w:jc w:val="center"/>
              <w:rPr>
                <w:rFonts w:ascii="Arial" w:hAnsi="Arial" w:cs="Arial"/>
                <w:sz w:val="20"/>
                <w:szCs w:val="20"/>
              </w:rPr>
            </w:pPr>
            <w:r w:rsidRPr="00F6794B">
              <w:rPr>
                <w:rFonts w:ascii="Arial" w:hAnsi="Arial" w:cs="Arial"/>
                <w:sz w:val="20"/>
                <w:szCs w:val="20"/>
              </w:rPr>
              <w:t>Included in 73.57(g)(2)(</w:t>
            </w:r>
            <w:proofErr w:type="spellStart"/>
            <w:r w:rsidRPr="00F6794B">
              <w:rPr>
                <w:rFonts w:ascii="Arial" w:hAnsi="Arial" w:cs="Arial"/>
                <w:sz w:val="20"/>
                <w:szCs w:val="20"/>
              </w:rPr>
              <w:t>i</w:t>
            </w:r>
            <w:proofErr w:type="spellEnd"/>
            <w:r w:rsidRPr="00F6794B">
              <w:rPr>
                <w:rFonts w:ascii="Arial" w:hAnsi="Arial" w:cs="Arial"/>
                <w:sz w:val="20"/>
                <w:szCs w:val="20"/>
              </w:rPr>
              <w:t>)&amp;(ii)</w:t>
            </w:r>
          </w:p>
        </w:tc>
      </w:tr>
      <w:tr w:rsidR="006E3A06" w:rsidRPr="00F6794B" w:rsidTr="00E9296C">
        <w:trPr>
          <w:jc w:val="center"/>
        </w:trPr>
        <w:tc>
          <w:tcPr>
            <w:tcW w:w="2072" w:type="dxa"/>
          </w:tcPr>
          <w:p w:rsidR="006E3A06" w:rsidRPr="00F6794B" w:rsidRDefault="006E3A06" w:rsidP="00E9296C">
            <w:pPr>
              <w:jc w:val="both"/>
              <w:rPr>
                <w:rFonts w:ascii="Arial" w:hAnsi="Arial" w:cs="Arial"/>
                <w:sz w:val="20"/>
                <w:szCs w:val="20"/>
              </w:rPr>
            </w:pPr>
            <w:r w:rsidRPr="00F6794B">
              <w:rPr>
                <w:rFonts w:ascii="Arial" w:hAnsi="Arial" w:cs="Arial"/>
                <w:sz w:val="20"/>
                <w:szCs w:val="20"/>
              </w:rPr>
              <w:t>73.57(d)(1)</w:t>
            </w:r>
          </w:p>
        </w:tc>
        <w:tc>
          <w:tcPr>
            <w:tcW w:w="7837" w:type="dxa"/>
            <w:gridSpan w:val="6"/>
          </w:tcPr>
          <w:p w:rsidR="006E3A06" w:rsidRPr="00F6794B" w:rsidRDefault="006E3A06" w:rsidP="00E9296C">
            <w:pPr>
              <w:jc w:val="center"/>
              <w:rPr>
                <w:rFonts w:ascii="Arial" w:hAnsi="Arial" w:cs="Arial"/>
                <w:sz w:val="20"/>
                <w:szCs w:val="20"/>
              </w:rPr>
            </w:pPr>
            <w:r w:rsidRPr="00F6794B">
              <w:rPr>
                <w:rFonts w:ascii="Arial" w:hAnsi="Arial" w:cs="Arial"/>
                <w:sz w:val="20"/>
                <w:szCs w:val="20"/>
              </w:rPr>
              <w:t>Included in 73.57(g)(2)(</w:t>
            </w:r>
            <w:proofErr w:type="spellStart"/>
            <w:r w:rsidRPr="00F6794B">
              <w:rPr>
                <w:rFonts w:ascii="Arial" w:hAnsi="Arial" w:cs="Arial"/>
                <w:sz w:val="20"/>
                <w:szCs w:val="20"/>
              </w:rPr>
              <w:t>i</w:t>
            </w:r>
            <w:proofErr w:type="spellEnd"/>
            <w:r w:rsidRPr="00F6794B">
              <w:rPr>
                <w:rFonts w:ascii="Arial" w:hAnsi="Arial" w:cs="Arial"/>
                <w:sz w:val="20"/>
                <w:szCs w:val="20"/>
              </w:rPr>
              <w:t>)&amp;(ii)</w:t>
            </w:r>
          </w:p>
        </w:tc>
      </w:tr>
      <w:tr w:rsidR="006E3A06" w:rsidRPr="00F6794B" w:rsidTr="00E9296C">
        <w:trPr>
          <w:jc w:val="center"/>
        </w:trPr>
        <w:tc>
          <w:tcPr>
            <w:tcW w:w="2072" w:type="dxa"/>
          </w:tcPr>
          <w:p w:rsidR="006E3A06" w:rsidRPr="00F6794B" w:rsidRDefault="006E3A06" w:rsidP="00E9296C">
            <w:pPr>
              <w:jc w:val="both"/>
              <w:rPr>
                <w:rFonts w:ascii="Arial" w:hAnsi="Arial" w:cs="Arial"/>
                <w:sz w:val="20"/>
                <w:szCs w:val="20"/>
              </w:rPr>
            </w:pPr>
            <w:r w:rsidRPr="00F6794B">
              <w:rPr>
                <w:rFonts w:ascii="Arial" w:hAnsi="Arial" w:cs="Arial"/>
                <w:sz w:val="20"/>
                <w:szCs w:val="20"/>
              </w:rPr>
              <w:t>73.57(d)(2)</w:t>
            </w:r>
          </w:p>
        </w:tc>
        <w:tc>
          <w:tcPr>
            <w:tcW w:w="7837" w:type="dxa"/>
            <w:gridSpan w:val="6"/>
          </w:tcPr>
          <w:p w:rsidR="006E3A06" w:rsidRPr="00F6794B" w:rsidRDefault="006E3A06" w:rsidP="00E9296C">
            <w:pPr>
              <w:jc w:val="center"/>
              <w:rPr>
                <w:rFonts w:ascii="Arial" w:hAnsi="Arial" w:cs="Arial"/>
                <w:sz w:val="20"/>
                <w:szCs w:val="20"/>
              </w:rPr>
            </w:pPr>
            <w:r w:rsidRPr="00F6794B">
              <w:rPr>
                <w:rFonts w:ascii="Arial" w:hAnsi="Arial" w:cs="Arial"/>
                <w:sz w:val="20"/>
                <w:szCs w:val="20"/>
              </w:rPr>
              <w:t>Included in 73.57(g)(2)(</w:t>
            </w:r>
            <w:proofErr w:type="spellStart"/>
            <w:r w:rsidRPr="00F6794B">
              <w:rPr>
                <w:rFonts w:ascii="Arial" w:hAnsi="Arial" w:cs="Arial"/>
                <w:sz w:val="20"/>
                <w:szCs w:val="20"/>
              </w:rPr>
              <w:t>i</w:t>
            </w:r>
            <w:proofErr w:type="spellEnd"/>
            <w:r w:rsidRPr="00F6794B">
              <w:rPr>
                <w:rFonts w:ascii="Arial" w:hAnsi="Arial" w:cs="Arial"/>
                <w:sz w:val="20"/>
                <w:szCs w:val="20"/>
              </w:rPr>
              <w:t>)&amp;(ii)</w:t>
            </w:r>
          </w:p>
        </w:tc>
      </w:tr>
      <w:tr w:rsidR="006E3A06" w:rsidRPr="00F6794B" w:rsidTr="00E9296C">
        <w:trPr>
          <w:jc w:val="center"/>
        </w:trPr>
        <w:tc>
          <w:tcPr>
            <w:tcW w:w="2072" w:type="dxa"/>
          </w:tcPr>
          <w:p w:rsidR="006E3A06" w:rsidRPr="00F6794B" w:rsidRDefault="006E3A06" w:rsidP="00E9296C">
            <w:pPr>
              <w:jc w:val="both"/>
              <w:rPr>
                <w:rFonts w:ascii="Arial" w:hAnsi="Arial" w:cs="Arial"/>
                <w:sz w:val="20"/>
                <w:szCs w:val="20"/>
              </w:rPr>
            </w:pPr>
            <w:r w:rsidRPr="00F6794B">
              <w:rPr>
                <w:rFonts w:ascii="Arial" w:hAnsi="Arial" w:cs="Arial"/>
                <w:sz w:val="20"/>
                <w:szCs w:val="20"/>
              </w:rPr>
              <w:t>73.57(g)(1)</w:t>
            </w:r>
          </w:p>
        </w:tc>
        <w:tc>
          <w:tcPr>
            <w:tcW w:w="7837" w:type="dxa"/>
            <w:gridSpan w:val="6"/>
          </w:tcPr>
          <w:p w:rsidR="006E3A06" w:rsidRPr="00F6794B" w:rsidRDefault="006E3A06" w:rsidP="00E9296C">
            <w:pPr>
              <w:jc w:val="center"/>
              <w:rPr>
                <w:rFonts w:ascii="Arial" w:hAnsi="Arial" w:cs="Arial"/>
                <w:sz w:val="20"/>
                <w:szCs w:val="20"/>
              </w:rPr>
            </w:pPr>
            <w:r w:rsidRPr="00F6794B">
              <w:rPr>
                <w:rFonts w:ascii="Arial" w:hAnsi="Arial" w:cs="Arial"/>
                <w:sz w:val="20"/>
                <w:szCs w:val="20"/>
              </w:rPr>
              <w:t>Included in Clearance Package for 10 CFR 73 (3150-0002) under Commission Order (Fingerprinting – Research and Test Reactors)</w:t>
            </w:r>
          </w:p>
        </w:tc>
      </w:tr>
      <w:tr w:rsidR="006E3A06" w:rsidRPr="00F6794B" w:rsidTr="00E9296C">
        <w:trPr>
          <w:jc w:val="center"/>
        </w:trPr>
        <w:tc>
          <w:tcPr>
            <w:tcW w:w="2072" w:type="dxa"/>
          </w:tcPr>
          <w:p w:rsidR="006E3A06" w:rsidRPr="00F6794B" w:rsidRDefault="006E3A06" w:rsidP="00E9296C">
            <w:pPr>
              <w:jc w:val="both"/>
              <w:rPr>
                <w:rFonts w:ascii="Arial" w:hAnsi="Arial" w:cs="Arial"/>
                <w:sz w:val="20"/>
                <w:szCs w:val="20"/>
              </w:rPr>
            </w:pPr>
            <w:r w:rsidRPr="00F6794B">
              <w:rPr>
                <w:rFonts w:ascii="Arial" w:hAnsi="Arial" w:cs="Arial"/>
                <w:sz w:val="20"/>
                <w:szCs w:val="20"/>
              </w:rPr>
              <w:t>73.57(g)(2)(</w:t>
            </w:r>
            <w:proofErr w:type="spellStart"/>
            <w:r w:rsidRPr="00F6794B">
              <w:rPr>
                <w:rFonts w:ascii="Arial" w:hAnsi="Arial" w:cs="Arial"/>
                <w:sz w:val="20"/>
                <w:szCs w:val="20"/>
              </w:rPr>
              <w:t>i</w:t>
            </w:r>
            <w:proofErr w:type="spellEnd"/>
            <w:r w:rsidRPr="00F6794B">
              <w:rPr>
                <w:rFonts w:ascii="Arial" w:hAnsi="Arial" w:cs="Arial"/>
                <w:sz w:val="20"/>
                <w:szCs w:val="20"/>
              </w:rPr>
              <w:t>)</w:t>
            </w:r>
          </w:p>
        </w:tc>
        <w:tc>
          <w:tcPr>
            <w:tcW w:w="1483" w:type="dxa"/>
          </w:tcPr>
          <w:p w:rsidR="006E3A06" w:rsidRPr="00F6794B" w:rsidRDefault="006E3A06" w:rsidP="00E9296C">
            <w:pPr>
              <w:jc w:val="center"/>
              <w:rPr>
                <w:rFonts w:ascii="Arial" w:hAnsi="Arial" w:cs="Arial"/>
                <w:sz w:val="20"/>
                <w:szCs w:val="20"/>
              </w:rPr>
            </w:pPr>
            <w:r w:rsidRPr="00F6794B">
              <w:rPr>
                <w:rFonts w:ascii="Arial" w:hAnsi="Arial" w:cs="Arial"/>
                <w:sz w:val="20"/>
                <w:szCs w:val="20"/>
              </w:rPr>
              <w:t>5</w:t>
            </w:r>
          </w:p>
        </w:tc>
        <w:tc>
          <w:tcPr>
            <w:tcW w:w="1372" w:type="dxa"/>
          </w:tcPr>
          <w:p w:rsidR="006E3A06" w:rsidRPr="00F6794B" w:rsidRDefault="006E3A06" w:rsidP="00E9296C">
            <w:pPr>
              <w:jc w:val="center"/>
              <w:rPr>
                <w:rFonts w:ascii="Arial" w:hAnsi="Arial" w:cs="Arial"/>
                <w:sz w:val="20"/>
                <w:szCs w:val="20"/>
              </w:rPr>
            </w:pPr>
            <w:r w:rsidRPr="00F6794B">
              <w:rPr>
                <w:rFonts w:ascii="Arial" w:hAnsi="Arial" w:cs="Arial"/>
                <w:sz w:val="20"/>
                <w:szCs w:val="20"/>
              </w:rPr>
              <w:t>1.4</w:t>
            </w:r>
          </w:p>
        </w:tc>
        <w:tc>
          <w:tcPr>
            <w:tcW w:w="1284" w:type="dxa"/>
          </w:tcPr>
          <w:p w:rsidR="006E3A06" w:rsidRPr="00F6794B" w:rsidRDefault="006E3A06" w:rsidP="00E9296C">
            <w:pPr>
              <w:jc w:val="center"/>
              <w:rPr>
                <w:rFonts w:ascii="Arial" w:hAnsi="Arial" w:cs="Arial"/>
                <w:sz w:val="20"/>
                <w:szCs w:val="20"/>
              </w:rPr>
            </w:pPr>
            <w:r w:rsidRPr="00F6794B">
              <w:rPr>
                <w:rFonts w:ascii="Arial" w:hAnsi="Arial" w:cs="Arial"/>
                <w:sz w:val="20"/>
                <w:szCs w:val="20"/>
              </w:rPr>
              <w:t>7</w:t>
            </w:r>
          </w:p>
        </w:tc>
        <w:tc>
          <w:tcPr>
            <w:tcW w:w="1195" w:type="dxa"/>
          </w:tcPr>
          <w:p w:rsidR="006E3A06" w:rsidRPr="00F6794B" w:rsidRDefault="006E3A06" w:rsidP="00E9296C">
            <w:pPr>
              <w:jc w:val="center"/>
              <w:rPr>
                <w:rFonts w:ascii="Arial" w:hAnsi="Arial" w:cs="Arial"/>
                <w:sz w:val="20"/>
                <w:szCs w:val="20"/>
              </w:rPr>
            </w:pPr>
            <w:r w:rsidRPr="00F6794B">
              <w:rPr>
                <w:rFonts w:ascii="Arial" w:hAnsi="Arial" w:cs="Arial"/>
                <w:sz w:val="20"/>
                <w:szCs w:val="20"/>
              </w:rPr>
              <w:t>4.5</w:t>
            </w:r>
          </w:p>
        </w:tc>
        <w:tc>
          <w:tcPr>
            <w:tcW w:w="1008" w:type="dxa"/>
          </w:tcPr>
          <w:p w:rsidR="006E3A06" w:rsidRPr="00F6794B" w:rsidRDefault="006E3A06" w:rsidP="00E9296C">
            <w:pPr>
              <w:jc w:val="center"/>
              <w:rPr>
                <w:rFonts w:ascii="Arial" w:hAnsi="Arial" w:cs="Arial"/>
                <w:sz w:val="20"/>
                <w:szCs w:val="20"/>
              </w:rPr>
            </w:pPr>
            <w:r w:rsidRPr="00F6794B">
              <w:rPr>
                <w:rFonts w:ascii="Arial" w:hAnsi="Arial" w:cs="Arial"/>
                <w:sz w:val="20"/>
                <w:szCs w:val="20"/>
              </w:rPr>
              <w:t>31.5</w:t>
            </w:r>
          </w:p>
        </w:tc>
        <w:tc>
          <w:tcPr>
            <w:tcW w:w="1495" w:type="dxa"/>
          </w:tcPr>
          <w:p w:rsidR="006E3A06" w:rsidRPr="00F6794B" w:rsidRDefault="006E3A06" w:rsidP="00E9296C">
            <w:pPr>
              <w:jc w:val="center"/>
              <w:rPr>
                <w:rFonts w:ascii="Arial" w:hAnsi="Arial" w:cs="Arial"/>
                <w:sz w:val="20"/>
                <w:szCs w:val="20"/>
              </w:rPr>
            </w:pPr>
            <w:r>
              <w:rPr>
                <w:rFonts w:ascii="Arial" w:hAnsi="Arial" w:cs="Arial"/>
                <w:sz w:val="20"/>
                <w:szCs w:val="20"/>
              </w:rPr>
              <w:t>$8,599</w:t>
            </w:r>
            <w:r w:rsidRPr="00F6794B">
              <w:rPr>
                <w:rFonts w:ascii="Arial" w:hAnsi="Arial" w:cs="Arial"/>
                <w:sz w:val="20"/>
                <w:szCs w:val="20"/>
              </w:rPr>
              <w:t>.50</w:t>
            </w:r>
          </w:p>
        </w:tc>
      </w:tr>
      <w:tr w:rsidR="006E3A06" w:rsidRPr="00F6794B" w:rsidTr="00E9296C">
        <w:trPr>
          <w:jc w:val="center"/>
        </w:trPr>
        <w:tc>
          <w:tcPr>
            <w:tcW w:w="2072" w:type="dxa"/>
          </w:tcPr>
          <w:p w:rsidR="006E3A06" w:rsidRPr="00F6794B" w:rsidRDefault="006E3A06" w:rsidP="00E9296C">
            <w:pPr>
              <w:jc w:val="both"/>
              <w:rPr>
                <w:rFonts w:ascii="Arial" w:hAnsi="Arial" w:cs="Arial"/>
                <w:sz w:val="20"/>
                <w:szCs w:val="20"/>
              </w:rPr>
            </w:pPr>
            <w:r w:rsidRPr="00F6794B">
              <w:rPr>
                <w:rFonts w:ascii="Arial" w:hAnsi="Arial" w:cs="Arial"/>
                <w:sz w:val="20"/>
                <w:szCs w:val="20"/>
              </w:rPr>
              <w:t>73.57(g)(2)(ii)</w:t>
            </w:r>
          </w:p>
        </w:tc>
        <w:tc>
          <w:tcPr>
            <w:tcW w:w="7837" w:type="dxa"/>
            <w:gridSpan w:val="6"/>
          </w:tcPr>
          <w:p w:rsidR="006E3A06" w:rsidRPr="00F6794B" w:rsidRDefault="006E3A06" w:rsidP="00E9296C">
            <w:pPr>
              <w:jc w:val="center"/>
              <w:rPr>
                <w:rFonts w:ascii="Arial" w:hAnsi="Arial" w:cs="Arial"/>
                <w:sz w:val="20"/>
                <w:szCs w:val="20"/>
              </w:rPr>
            </w:pPr>
            <w:r w:rsidRPr="00F6794B">
              <w:rPr>
                <w:rFonts w:ascii="Arial" w:hAnsi="Arial" w:cs="Arial"/>
                <w:sz w:val="20"/>
                <w:szCs w:val="20"/>
              </w:rPr>
              <w:t>Included in Clearance Package for 10 CFR 73 (3150-0002) under Commission Order (Fingerprinting – Research and Test Reactors)</w:t>
            </w:r>
          </w:p>
        </w:tc>
      </w:tr>
      <w:tr w:rsidR="006E3A06" w:rsidRPr="00F6794B" w:rsidTr="00E9296C">
        <w:trPr>
          <w:jc w:val="center"/>
        </w:trPr>
        <w:tc>
          <w:tcPr>
            <w:tcW w:w="2072" w:type="dxa"/>
          </w:tcPr>
          <w:p w:rsidR="006E3A06" w:rsidRPr="00F6794B" w:rsidRDefault="006E3A06" w:rsidP="00E9296C">
            <w:pPr>
              <w:rPr>
                <w:rFonts w:ascii="Arial" w:hAnsi="Arial" w:cs="Arial"/>
                <w:b/>
                <w:sz w:val="20"/>
                <w:szCs w:val="20"/>
              </w:rPr>
            </w:pPr>
            <w:r w:rsidRPr="00F6794B">
              <w:rPr>
                <w:rFonts w:ascii="Arial" w:hAnsi="Arial" w:cs="Arial"/>
                <w:b/>
                <w:sz w:val="20"/>
                <w:szCs w:val="20"/>
              </w:rPr>
              <w:t>TOTAL</w:t>
            </w:r>
          </w:p>
        </w:tc>
        <w:tc>
          <w:tcPr>
            <w:tcW w:w="1483" w:type="dxa"/>
          </w:tcPr>
          <w:p w:rsidR="006E3A06" w:rsidRPr="00F6794B" w:rsidRDefault="006E3A06" w:rsidP="00E9296C">
            <w:pPr>
              <w:jc w:val="center"/>
              <w:rPr>
                <w:rFonts w:ascii="Arial" w:hAnsi="Arial" w:cs="Arial"/>
                <w:b/>
                <w:sz w:val="20"/>
                <w:szCs w:val="20"/>
              </w:rPr>
            </w:pPr>
            <w:r w:rsidRPr="00F6794B">
              <w:rPr>
                <w:rFonts w:ascii="Arial" w:hAnsi="Arial" w:cs="Arial"/>
                <w:b/>
                <w:sz w:val="20"/>
                <w:szCs w:val="20"/>
              </w:rPr>
              <w:t>5</w:t>
            </w:r>
          </w:p>
        </w:tc>
        <w:tc>
          <w:tcPr>
            <w:tcW w:w="1372" w:type="dxa"/>
          </w:tcPr>
          <w:p w:rsidR="006E3A06" w:rsidRPr="00F6794B" w:rsidRDefault="006E3A06" w:rsidP="00E9296C">
            <w:pPr>
              <w:jc w:val="center"/>
              <w:rPr>
                <w:rFonts w:ascii="Arial" w:hAnsi="Arial" w:cs="Arial"/>
                <w:b/>
                <w:sz w:val="20"/>
                <w:szCs w:val="20"/>
              </w:rPr>
            </w:pPr>
            <w:r w:rsidRPr="00F6794B">
              <w:rPr>
                <w:rFonts w:ascii="Arial" w:hAnsi="Arial" w:cs="Arial"/>
                <w:b/>
                <w:sz w:val="20"/>
                <w:szCs w:val="20"/>
              </w:rPr>
              <w:t>--</w:t>
            </w:r>
          </w:p>
        </w:tc>
        <w:tc>
          <w:tcPr>
            <w:tcW w:w="1284" w:type="dxa"/>
          </w:tcPr>
          <w:p w:rsidR="006E3A06" w:rsidRPr="00F6794B" w:rsidRDefault="006E3A06" w:rsidP="00E9296C">
            <w:pPr>
              <w:jc w:val="center"/>
              <w:rPr>
                <w:rFonts w:ascii="Arial" w:hAnsi="Arial" w:cs="Arial"/>
                <w:b/>
                <w:sz w:val="20"/>
                <w:szCs w:val="20"/>
              </w:rPr>
            </w:pPr>
            <w:r w:rsidRPr="00F6794B">
              <w:rPr>
                <w:rFonts w:ascii="Arial" w:hAnsi="Arial" w:cs="Arial"/>
                <w:b/>
                <w:sz w:val="20"/>
                <w:szCs w:val="20"/>
              </w:rPr>
              <w:t>7</w:t>
            </w:r>
          </w:p>
        </w:tc>
        <w:tc>
          <w:tcPr>
            <w:tcW w:w="1195" w:type="dxa"/>
          </w:tcPr>
          <w:p w:rsidR="006E3A06" w:rsidRPr="00F6794B" w:rsidRDefault="006E3A06" w:rsidP="00E9296C">
            <w:pPr>
              <w:jc w:val="center"/>
              <w:rPr>
                <w:rFonts w:ascii="Arial" w:hAnsi="Arial" w:cs="Arial"/>
                <w:b/>
                <w:sz w:val="20"/>
                <w:szCs w:val="20"/>
              </w:rPr>
            </w:pPr>
            <w:r w:rsidRPr="00F6794B">
              <w:rPr>
                <w:rFonts w:ascii="Arial" w:hAnsi="Arial" w:cs="Arial"/>
                <w:b/>
                <w:sz w:val="20"/>
                <w:szCs w:val="20"/>
              </w:rPr>
              <w:t>--</w:t>
            </w:r>
          </w:p>
        </w:tc>
        <w:tc>
          <w:tcPr>
            <w:tcW w:w="1008" w:type="dxa"/>
          </w:tcPr>
          <w:p w:rsidR="006E3A06" w:rsidRPr="00F6794B" w:rsidRDefault="006E3A06" w:rsidP="00E9296C">
            <w:pPr>
              <w:jc w:val="center"/>
              <w:rPr>
                <w:rFonts w:ascii="Arial" w:hAnsi="Arial" w:cs="Arial"/>
                <w:b/>
                <w:sz w:val="20"/>
                <w:szCs w:val="20"/>
              </w:rPr>
            </w:pPr>
            <w:r w:rsidRPr="00F6794B">
              <w:rPr>
                <w:rFonts w:ascii="Arial" w:hAnsi="Arial" w:cs="Arial"/>
                <w:b/>
                <w:sz w:val="20"/>
                <w:szCs w:val="20"/>
              </w:rPr>
              <w:t>31.5</w:t>
            </w:r>
          </w:p>
        </w:tc>
        <w:tc>
          <w:tcPr>
            <w:tcW w:w="1495" w:type="dxa"/>
          </w:tcPr>
          <w:p w:rsidR="006E3A06" w:rsidRPr="00F6794B" w:rsidRDefault="006E3A06" w:rsidP="00E9296C">
            <w:pPr>
              <w:jc w:val="right"/>
              <w:rPr>
                <w:rFonts w:ascii="Arial" w:hAnsi="Arial" w:cs="Arial"/>
                <w:b/>
                <w:sz w:val="20"/>
                <w:szCs w:val="20"/>
              </w:rPr>
            </w:pPr>
            <w:r>
              <w:rPr>
                <w:rFonts w:ascii="Arial" w:hAnsi="Arial" w:cs="Arial"/>
                <w:b/>
                <w:sz w:val="20"/>
                <w:szCs w:val="20"/>
              </w:rPr>
              <w:t>$8,599</w:t>
            </w:r>
            <w:r w:rsidRPr="00F6794B">
              <w:rPr>
                <w:rFonts w:ascii="Arial" w:hAnsi="Arial" w:cs="Arial"/>
                <w:b/>
                <w:sz w:val="20"/>
                <w:szCs w:val="20"/>
              </w:rPr>
              <w:t>.50</w:t>
            </w:r>
          </w:p>
        </w:tc>
      </w:tr>
    </w:tbl>
    <w:p w:rsidR="006E3A06" w:rsidRPr="00F6794B" w:rsidRDefault="006E3A06" w:rsidP="006E3A06">
      <w:pPr>
        <w:jc w:val="center"/>
        <w:rPr>
          <w:rFonts w:ascii="Arial" w:hAnsi="Arial" w:cs="Arial"/>
        </w:rPr>
      </w:pPr>
    </w:p>
    <w:p w:rsidR="006E3A06" w:rsidRPr="00F6794B" w:rsidRDefault="006E3A06" w:rsidP="006E3A06">
      <w:pPr>
        <w:rPr>
          <w:rFonts w:ascii="Arial" w:hAnsi="Arial" w:cs="Arial"/>
        </w:rPr>
      </w:pPr>
    </w:p>
    <w:p w:rsidR="006E3A06" w:rsidRPr="00F6794B" w:rsidRDefault="006E3A06" w:rsidP="006E3A06">
      <w:pPr>
        <w:jc w:val="center"/>
        <w:rPr>
          <w:rFonts w:ascii="Arial" w:hAnsi="Arial" w:cs="Arial"/>
          <w:b/>
          <w:sz w:val="22"/>
          <w:szCs w:val="22"/>
          <w:u w:val="single"/>
        </w:rPr>
      </w:pPr>
      <w:r w:rsidRPr="00F6794B">
        <w:rPr>
          <w:rFonts w:ascii="Arial" w:hAnsi="Arial" w:cs="Arial"/>
          <w:b/>
          <w:sz w:val="22"/>
          <w:szCs w:val="22"/>
          <w:u w:val="single"/>
        </w:rPr>
        <w:t xml:space="preserve">TABLE </w:t>
      </w:r>
      <w:r>
        <w:rPr>
          <w:rFonts w:ascii="Arial" w:hAnsi="Arial" w:cs="Arial"/>
          <w:b/>
          <w:sz w:val="22"/>
          <w:szCs w:val="22"/>
          <w:u w:val="single"/>
        </w:rPr>
        <w:t>2</w:t>
      </w:r>
    </w:p>
    <w:p w:rsidR="006E3A06" w:rsidRPr="00F6794B" w:rsidRDefault="006E3A06" w:rsidP="006E3A06">
      <w:pPr>
        <w:jc w:val="center"/>
        <w:rPr>
          <w:rFonts w:ascii="Arial" w:hAnsi="Arial" w:cs="Arial"/>
          <w:b/>
          <w:sz w:val="22"/>
          <w:szCs w:val="22"/>
          <w:u w:val="single"/>
        </w:rPr>
      </w:pPr>
      <w:r w:rsidRPr="00F6794B">
        <w:rPr>
          <w:rFonts w:ascii="Arial" w:hAnsi="Arial" w:cs="Arial"/>
          <w:b/>
          <w:sz w:val="22"/>
          <w:szCs w:val="22"/>
          <w:u w:val="single"/>
        </w:rPr>
        <w:t>ANNUALIZED ONE-TIME IMPLEMENTATION THIRD-PARTY DISCLOSURE BURDEN</w:t>
      </w:r>
    </w:p>
    <w:p w:rsidR="006E3A06" w:rsidRPr="00F6794B" w:rsidRDefault="006E3A06" w:rsidP="006E3A06">
      <w:pPr>
        <w:jc w:val="center"/>
        <w:rPr>
          <w:rFonts w:ascii="Arial" w:hAnsi="Arial" w:cs="Arial"/>
          <w:b/>
          <w:sz w:val="22"/>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2"/>
        <w:gridCol w:w="1483"/>
        <w:gridCol w:w="1372"/>
        <w:gridCol w:w="1284"/>
        <w:gridCol w:w="1184"/>
        <w:gridCol w:w="962"/>
        <w:gridCol w:w="1209"/>
      </w:tblGrid>
      <w:tr w:rsidR="006E3A06" w:rsidRPr="00F6794B" w:rsidTr="00E9296C">
        <w:trPr>
          <w:tblHeader/>
          <w:jc w:val="center"/>
        </w:trPr>
        <w:tc>
          <w:tcPr>
            <w:tcW w:w="1362" w:type="dxa"/>
            <w:vAlign w:val="center"/>
          </w:tcPr>
          <w:p w:rsidR="006E3A06" w:rsidRPr="00F6794B" w:rsidRDefault="006E3A06" w:rsidP="00E9296C">
            <w:pPr>
              <w:jc w:val="center"/>
              <w:rPr>
                <w:rFonts w:ascii="Arial" w:hAnsi="Arial" w:cs="Arial"/>
                <w:b/>
                <w:bCs/>
                <w:sz w:val="20"/>
              </w:rPr>
            </w:pPr>
            <w:r w:rsidRPr="00F6794B">
              <w:rPr>
                <w:rFonts w:ascii="Arial" w:hAnsi="Arial" w:cs="Arial"/>
                <w:b/>
                <w:bCs/>
                <w:sz w:val="20"/>
              </w:rPr>
              <w:t>Section</w:t>
            </w:r>
          </w:p>
        </w:tc>
        <w:tc>
          <w:tcPr>
            <w:tcW w:w="1483" w:type="dxa"/>
            <w:vAlign w:val="center"/>
          </w:tcPr>
          <w:p w:rsidR="006E3A06" w:rsidRPr="00F6794B" w:rsidRDefault="006E3A06" w:rsidP="00E9296C">
            <w:pPr>
              <w:jc w:val="center"/>
              <w:rPr>
                <w:rFonts w:ascii="Arial" w:hAnsi="Arial" w:cs="Arial"/>
                <w:b/>
                <w:bCs/>
                <w:sz w:val="20"/>
              </w:rPr>
            </w:pPr>
            <w:r w:rsidRPr="00F6794B">
              <w:rPr>
                <w:rFonts w:ascii="Arial" w:hAnsi="Arial" w:cs="Arial"/>
                <w:b/>
                <w:bCs/>
                <w:sz w:val="20"/>
              </w:rPr>
              <w:t>No. of Respondents</w:t>
            </w:r>
          </w:p>
        </w:tc>
        <w:tc>
          <w:tcPr>
            <w:tcW w:w="1372" w:type="dxa"/>
            <w:vAlign w:val="center"/>
          </w:tcPr>
          <w:p w:rsidR="006E3A06" w:rsidRPr="00F6794B" w:rsidRDefault="006E3A06" w:rsidP="00E9296C">
            <w:pPr>
              <w:jc w:val="center"/>
              <w:rPr>
                <w:rFonts w:ascii="Arial" w:hAnsi="Arial" w:cs="Arial"/>
                <w:b/>
                <w:bCs/>
                <w:sz w:val="20"/>
              </w:rPr>
            </w:pPr>
            <w:r w:rsidRPr="00F6794B">
              <w:rPr>
                <w:rFonts w:ascii="Arial" w:hAnsi="Arial" w:cs="Arial"/>
                <w:b/>
                <w:bCs/>
                <w:sz w:val="20"/>
              </w:rPr>
              <w:t>Responses per Respondent</w:t>
            </w:r>
          </w:p>
        </w:tc>
        <w:tc>
          <w:tcPr>
            <w:tcW w:w="1284" w:type="dxa"/>
            <w:vAlign w:val="center"/>
          </w:tcPr>
          <w:p w:rsidR="006E3A06" w:rsidRPr="00F6794B" w:rsidRDefault="006E3A06" w:rsidP="00E9296C">
            <w:pPr>
              <w:jc w:val="center"/>
              <w:rPr>
                <w:rFonts w:ascii="Arial" w:hAnsi="Arial" w:cs="Arial"/>
                <w:b/>
                <w:bCs/>
                <w:sz w:val="20"/>
              </w:rPr>
            </w:pPr>
            <w:r w:rsidRPr="00F6794B">
              <w:rPr>
                <w:rFonts w:ascii="Arial" w:hAnsi="Arial" w:cs="Arial"/>
                <w:b/>
                <w:bCs/>
                <w:sz w:val="20"/>
              </w:rPr>
              <w:t xml:space="preserve">Number of Responses </w:t>
            </w:r>
          </w:p>
        </w:tc>
        <w:tc>
          <w:tcPr>
            <w:tcW w:w="1184" w:type="dxa"/>
            <w:vAlign w:val="center"/>
          </w:tcPr>
          <w:p w:rsidR="006E3A06" w:rsidRPr="00F6794B" w:rsidRDefault="006E3A06" w:rsidP="00E9296C">
            <w:pPr>
              <w:jc w:val="center"/>
              <w:rPr>
                <w:rFonts w:ascii="Arial" w:hAnsi="Arial" w:cs="Arial"/>
                <w:b/>
                <w:bCs/>
                <w:sz w:val="20"/>
              </w:rPr>
            </w:pPr>
            <w:r w:rsidRPr="00F6794B">
              <w:rPr>
                <w:rFonts w:ascii="Arial" w:hAnsi="Arial" w:cs="Arial"/>
                <w:b/>
                <w:bCs/>
                <w:sz w:val="20"/>
              </w:rPr>
              <w:t>Burden Hours per Response</w:t>
            </w:r>
          </w:p>
        </w:tc>
        <w:tc>
          <w:tcPr>
            <w:tcW w:w="962" w:type="dxa"/>
            <w:vAlign w:val="center"/>
          </w:tcPr>
          <w:p w:rsidR="006E3A06" w:rsidRPr="00F6794B" w:rsidRDefault="006E3A06" w:rsidP="00E9296C">
            <w:pPr>
              <w:jc w:val="center"/>
              <w:rPr>
                <w:rFonts w:ascii="Arial" w:hAnsi="Arial" w:cs="Arial"/>
                <w:b/>
                <w:bCs/>
                <w:sz w:val="20"/>
              </w:rPr>
            </w:pPr>
            <w:r w:rsidRPr="00F6794B">
              <w:rPr>
                <w:rFonts w:ascii="Arial" w:hAnsi="Arial" w:cs="Arial"/>
                <w:b/>
                <w:bCs/>
                <w:sz w:val="20"/>
              </w:rPr>
              <w:t>Total Burden Hours</w:t>
            </w:r>
          </w:p>
        </w:tc>
        <w:tc>
          <w:tcPr>
            <w:tcW w:w="1209" w:type="dxa"/>
            <w:vAlign w:val="bottom"/>
          </w:tcPr>
          <w:p w:rsidR="006E3A06" w:rsidRPr="00F6794B" w:rsidRDefault="006E3A06" w:rsidP="00E9296C">
            <w:pPr>
              <w:jc w:val="center"/>
              <w:rPr>
                <w:rFonts w:ascii="Arial" w:hAnsi="Arial" w:cs="Arial"/>
                <w:b/>
                <w:bCs/>
                <w:sz w:val="20"/>
              </w:rPr>
            </w:pPr>
            <w:r>
              <w:rPr>
                <w:rFonts w:ascii="Arial" w:hAnsi="Arial" w:cs="Arial"/>
                <w:b/>
                <w:bCs/>
                <w:sz w:val="20"/>
              </w:rPr>
              <w:t>Cost at $273</w:t>
            </w:r>
            <w:r w:rsidRPr="00F6794B">
              <w:rPr>
                <w:rFonts w:ascii="Arial" w:hAnsi="Arial" w:cs="Arial"/>
                <w:b/>
                <w:bCs/>
                <w:sz w:val="20"/>
              </w:rPr>
              <w:t>/hr</w:t>
            </w:r>
          </w:p>
        </w:tc>
      </w:tr>
      <w:tr w:rsidR="006E3A06" w:rsidRPr="00F6794B" w:rsidTr="00E9296C">
        <w:trPr>
          <w:jc w:val="center"/>
        </w:trPr>
        <w:tc>
          <w:tcPr>
            <w:tcW w:w="1362" w:type="dxa"/>
          </w:tcPr>
          <w:p w:rsidR="006E3A06" w:rsidRPr="00F6794B" w:rsidRDefault="006E3A06" w:rsidP="00E9296C">
            <w:pPr>
              <w:jc w:val="both"/>
              <w:rPr>
                <w:rFonts w:ascii="Arial" w:hAnsi="Arial" w:cs="Arial"/>
                <w:sz w:val="20"/>
                <w:szCs w:val="20"/>
              </w:rPr>
            </w:pPr>
            <w:r w:rsidRPr="00F6794B">
              <w:rPr>
                <w:rFonts w:ascii="Arial" w:hAnsi="Arial" w:cs="Arial"/>
                <w:sz w:val="20"/>
                <w:szCs w:val="20"/>
              </w:rPr>
              <w:t>73.57(b)(3)</w:t>
            </w:r>
          </w:p>
        </w:tc>
        <w:tc>
          <w:tcPr>
            <w:tcW w:w="1483" w:type="dxa"/>
          </w:tcPr>
          <w:p w:rsidR="006E3A06" w:rsidRPr="00F6794B" w:rsidRDefault="006E3A06" w:rsidP="00E9296C">
            <w:pPr>
              <w:jc w:val="center"/>
              <w:rPr>
                <w:rFonts w:ascii="Arial" w:hAnsi="Arial" w:cs="Arial"/>
                <w:sz w:val="20"/>
                <w:szCs w:val="20"/>
              </w:rPr>
            </w:pPr>
            <w:r w:rsidRPr="00F6794B">
              <w:rPr>
                <w:rFonts w:ascii="Arial" w:hAnsi="Arial" w:cs="Arial"/>
                <w:sz w:val="20"/>
                <w:szCs w:val="20"/>
              </w:rPr>
              <w:t>5</w:t>
            </w:r>
          </w:p>
        </w:tc>
        <w:tc>
          <w:tcPr>
            <w:tcW w:w="1372" w:type="dxa"/>
          </w:tcPr>
          <w:p w:rsidR="006E3A06" w:rsidRPr="00F6794B" w:rsidRDefault="006E3A06" w:rsidP="00E9296C">
            <w:pPr>
              <w:jc w:val="center"/>
              <w:rPr>
                <w:rFonts w:ascii="Arial" w:hAnsi="Arial" w:cs="Arial"/>
                <w:sz w:val="20"/>
                <w:szCs w:val="20"/>
              </w:rPr>
            </w:pPr>
            <w:r w:rsidRPr="00F6794B">
              <w:rPr>
                <w:rFonts w:ascii="Arial" w:hAnsi="Arial" w:cs="Arial"/>
                <w:sz w:val="20"/>
                <w:szCs w:val="20"/>
              </w:rPr>
              <w:t>1.4</w:t>
            </w:r>
          </w:p>
        </w:tc>
        <w:tc>
          <w:tcPr>
            <w:tcW w:w="1284" w:type="dxa"/>
          </w:tcPr>
          <w:p w:rsidR="006E3A06" w:rsidRPr="00F6794B" w:rsidRDefault="006E3A06" w:rsidP="00E9296C">
            <w:pPr>
              <w:jc w:val="center"/>
              <w:rPr>
                <w:rFonts w:ascii="Arial" w:hAnsi="Arial" w:cs="Arial"/>
                <w:sz w:val="20"/>
                <w:szCs w:val="20"/>
              </w:rPr>
            </w:pPr>
            <w:r w:rsidRPr="00F6794B">
              <w:rPr>
                <w:rFonts w:ascii="Arial" w:hAnsi="Arial" w:cs="Arial"/>
                <w:sz w:val="20"/>
                <w:szCs w:val="20"/>
              </w:rPr>
              <w:t>7</w:t>
            </w:r>
          </w:p>
        </w:tc>
        <w:tc>
          <w:tcPr>
            <w:tcW w:w="1184" w:type="dxa"/>
          </w:tcPr>
          <w:p w:rsidR="006E3A06" w:rsidRPr="00F6794B" w:rsidRDefault="006E3A06" w:rsidP="00E9296C">
            <w:pPr>
              <w:jc w:val="center"/>
              <w:rPr>
                <w:rFonts w:ascii="Arial" w:hAnsi="Arial" w:cs="Arial"/>
                <w:sz w:val="20"/>
                <w:szCs w:val="20"/>
              </w:rPr>
            </w:pPr>
            <w:r w:rsidRPr="00F6794B">
              <w:rPr>
                <w:rFonts w:ascii="Arial" w:hAnsi="Arial" w:cs="Arial"/>
                <w:sz w:val="20"/>
                <w:szCs w:val="20"/>
              </w:rPr>
              <w:t>0.5</w:t>
            </w:r>
          </w:p>
        </w:tc>
        <w:tc>
          <w:tcPr>
            <w:tcW w:w="962" w:type="dxa"/>
          </w:tcPr>
          <w:p w:rsidR="006E3A06" w:rsidRPr="00F6794B" w:rsidRDefault="006E3A06" w:rsidP="00E9296C">
            <w:pPr>
              <w:jc w:val="center"/>
              <w:rPr>
                <w:rFonts w:ascii="Arial" w:hAnsi="Arial" w:cs="Arial"/>
                <w:sz w:val="20"/>
                <w:szCs w:val="20"/>
              </w:rPr>
            </w:pPr>
            <w:r w:rsidRPr="00F6794B">
              <w:rPr>
                <w:rFonts w:ascii="Arial" w:hAnsi="Arial" w:cs="Arial"/>
                <w:sz w:val="20"/>
                <w:szCs w:val="20"/>
              </w:rPr>
              <w:t>3.5</w:t>
            </w:r>
          </w:p>
        </w:tc>
        <w:tc>
          <w:tcPr>
            <w:tcW w:w="1209" w:type="dxa"/>
          </w:tcPr>
          <w:p w:rsidR="006E3A06" w:rsidRPr="00F6794B" w:rsidRDefault="006E3A06" w:rsidP="00E9296C">
            <w:pPr>
              <w:jc w:val="right"/>
              <w:rPr>
                <w:rFonts w:ascii="Arial" w:hAnsi="Arial" w:cs="Arial"/>
                <w:sz w:val="20"/>
                <w:szCs w:val="20"/>
              </w:rPr>
            </w:pPr>
            <w:r>
              <w:rPr>
                <w:rFonts w:ascii="Arial" w:hAnsi="Arial" w:cs="Arial"/>
                <w:color w:val="000000"/>
                <w:sz w:val="20"/>
                <w:szCs w:val="20"/>
              </w:rPr>
              <w:t xml:space="preserve">$955.50 </w:t>
            </w:r>
          </w:p>
        </w:tc>
      </w:tr>
      <w:tr w:rsidR="006E3A06" w:rsidRPr="00F6794B" w:rsidTr="00E9296C">
        <w:trPr>
          <w:jc w:val="center"/>
        </w:trPr>
        <w:tc>
          <w:tcPr>
            <w:tcW w:w="1362" w:type="dxa"/>
          </w:tcPr>
          <w:p w:rsidR="006E3A06" w:rsidRPr="00F6794B" w:rsidRDefault="006E3A06" w:rsidP="00E9296C">
            <w:pPr>
              <w:jc w:val="both"/>
              <w:rPr>
                <w:rFonts w:ascii="Arial" w:hAnsi="Arial" w:cs="Arial"/>
                <w:sz w:val="20"/>
                <w:szCs w:val="20"/>
              </w:rPr>
            </w:pPr>
            <w:r w:rsidRPr="00F6794B">
              <w:rPr>
                <w:rFonts w:ascii="Arial" w:hAnsi="Arial" w:cs="Arial"/>
                <w:sz w:val="20"/>
                <w:szCs w:val="20"/>
              </w:rPr>
              <w:t>73.57(e)(1)</w:t>
            </w:r>
          </w:p>
        </w:tc>
        <w:tc>
          <w:tcPr>
            <w:tcW w:w="1483" w:type="dxa"/>
          </w:tcPr>
          <w:p w:rsidR="006E3A06" w:rsidRPr="00F6794B" w:rsidRDefault="006E3A06" w:rsidP="00E9296C">
            <w:pPr>
              <w:jc w:val="center"/>
              <w:rPr>
                <w:rFonts w:ascii="Arial" w:hAnsi="Arial" w:cs="Arial"/>
                <w:sz w:val="20"/>
                <w:szCs w:val="20"/>
              </w:rPr>
            </w:pPr>
            <w:r w:rsidRPr="00F6794B">
              <w:rPr>
                <w:rFonts w:ascii="Arial" w:hAnsi="Arial" w:cs="Arial"/>
                <w:sz w:val="20"/>
                <w:szCs w:val="20"/>
              </w:rPr>
              <w:t>5</w:t>
            </w:r>
          </w:p>
        </w:tc>
        <w:tc>
          <w:tcPr>
            <w:tcW w:w="1372" w:type="dxa"/>
          </w:tcPr>
          <w:p w:rsidR="006E3A06" w:rsidRPr="00F6794B" w:rsidRDefault="006E3A06" w:rsidP="00E9296C">
            <w:pPr>
              <w:jc w:val="center"/>
              <w:rPr>
                <w:rFonts w:ascii="Arial" w:hAnsi="Arial" w:cs="Arial"/>
                <w:sz w:val="20"/>
                <w:szCs w:val="20"/>
              </w:rPr>
            </w:pPr>
            <w:r w:rsidRPr="00F6794B">
              <w:rPr>
                <w:rFonts w:ascii="Arial" w:hAnsi="Arial" w:cs="Arial"/>
                <w:sz w:val="20"/>
                <w:szCs w:val="20"/>
              </w:rPr>
              <w:t>0.33</w:t>
            </w:r>
          </w:p>
        </w:tc>
        <w:tc>
          <w:tcPr>
            <w:tcW w:w="1284" w:type="dxa"/>
          </w:tcPr>
          <w:p w:rsidR="006E3A06" w:rsidRPr="00F6794B" w:rsidRDefault="006E3A06" w:rsidP="00E9296C">
            <w:pPr>
              <w:jc w:val="center"/>
              <w:rPr>
                <w:rFonts w:ascii="Arial" w:hAnsi="Arial" w:cs="Arial"/>
                <w:sz w:val="20"/>
                <w:szCs w:val="20"/>
              </w:rPr>
            </w:pPr>
            <w:r w:rsidRPr="00F6794B">
              <w:rPr>
                <w:rFonts w:ascii="Arial" w:hAnsi="Arial" w:cs="Arial"/>
                <w:sz w:val="20"/>
                <w:szCs w:val="20"/>
              </w:rPr>
              <w:t>1.7</w:t>
            </w:r>
          </w:p>
        </w:tc>
        <w:tc>
          <w:tcPr>
            <w:tcW w:w="1184" w:type="dxa"/>
          </w:tcPr>
          <w:p w:rsidR="006E3A06" w:rsidRPr="00F6794B" w:rsidRDefault="006E3A06" w:rsidP="00E9296C">
            <w:pPr>
              <w:jc w:val="center"/>
              <w:rPr>
                <w:rFonts w:ascii="Arial" w:hAnsi="Arial" w:cs="Arial"/>
                <w:sz w:val="20"/>
                <w:szCs w:val="20"/>
              </w:rPr>
            </w:pPr>
            <w:r w:rsidRPr="00F6794B">
              <w:rPr>
                <w:rFonts w:ascii="Arial" w:hAnsi="Arial" w:cs="Arial"/>
                <w:sz w:val="20"/>
                <w:szCs w:val="20"/>
              </w:rPr>
              <w:t>0.5</w:t>
            </w:r>
          </w:p>
        </w:tc>
        <w:tc>
          <w:tcPr>
            <w:tcW w:w="962" w:type="dxa"/>
          </w:tcPr>
          <w:p w:rsidR="006E3A06" w:rsidRPr="00F6794B" w:rsidRDefault="006E3A06" w:rsidP="00E9296C">
            <w:pPr>
              <w:jc w:val="center"/>
              <w:rPr>
                <w:rFonts w:ascii="Arial" w:hAnsi="Arial" w:cs="Arial"/>
                <w:sz w:val="20"/>
                <w:szCs w:val="20"/>
              </w:rPr>
            </w:pPr>
            <w:r w:rsidRPr="00F6794B">
              <w:rPr>
                <w:rFonts w:ascii="Arial" w:hAnsi="Arial" w:cs="Arial"/>
                <w:sz w:val="20"/>
                <w:szCs w:val="20"/>
              </w:rPr>
              <w:t>0.9</w:t>
            </w:r>
          </w:p>
        </w:tc>
        <w:tc>
          <w:tcPr>
            <w:tcW w:w="1209" w:type="dxa"/>
          </w:tcPr>
          <w:p w:rsidR="006E3A06" w:rsidRPr="00F6794B" w:rsidRDefault="006E3A06" w:rsidP="00E9296C">
            <w:pPr>
              <w:jc w:val="right"/>
              <w:rPr>
                <w:rFonts w:ascii="Arial" w:hAnsi="Arial" w:cs="Arial"/>
                <w:sz w:val="20"/>
                <w:szCs w:val="20"/>
              </w:rPr>
            </w:pPr>
            <w:r>
              <w:rPr>
                <w:rFonts w:ascii="Arial" w:hAnsi="Arial" w:cs="Arial"/>
                <w:color w:val="000000"/>
                <w:sz w:val="20"/>
                <w:szCs w:val="20"/>
              </w:rPr>
              <w:t xml:space="preserve">$245.70 </w:t>
            </w:r>
          </w:p>
        </w:tc>
      </w:tr>
      <w:tr w:rsidR="006E3A06" w:rsidRPr="00F6794B" w:rsidTr="00E9296C">
        <w:trPr>
          <w:jc w:val="center"/>
        </w:trPr>
        <w:tc>
          <w:tcPr>
            <w:tcW w:w="1362" w:type="dxa"/>
          </w:tcPr>
          <w:p w:rsidR="006E3A06" w:rsidRPr="00F6794B" w:rsidRDefault="006E3A06" w:rsidP="00E9296C">
            <w:pPr>
              <w:rPr>
                <w:rFonts w:ascii="Arial" w:hAnsi="Arial" w:cs="Arial"/>
                <w:b/>
                <w:sz w:val="20"/>
                <w:szCs w:val="20"/>
              </w:rPr>
            </w:pPr>
            <w:r w:rsidRPr="00F6794B">
              <w:rPr>
                <w:rFonts w:ascii="Arial" w:hAnsi="Arial" w:cs="Arial"/>
                <w:b/>
                <w:sz w:val="20"/>
                <w:szCs w:val="20"/>
              </w:rPr>
              <w:t>TOTAL</w:t>
            </w:r>
          </w:p>
        </w:tc>
        <w:tc>
          <w:tcPr>
            <w:tcW w:w="1483" w:type="dxa"/>
          </w:tcPr>
          <w:p w:rsidR="006E3A06" w:rsidRPr="00F6794B" w:rsidRDefault="006E3A06" w:rsidP="00E9296C">
            <w:pPr>
              <w:jc w:val="center"/>
              <w:rPr>
                <w:rFonts w:ascii="Arial" w:hAnsi="Arial" w:cs="Arial"/>
                <w:b/>
                <w:sz w:val="20"/>
                <w:szCs w:val="20"/>
              </w:rPr>
            </w:pPr>
            <w:r w:rsidRPr="00F6794B">
              <w:rPr>
                <w:rFonts w:ascii="Arial" w:hAnsi="Arial" w:cs="Arial"/>
                <w:b/>
                <w:sz w:val="20"/>
                <w:szCs w:val="20"/>
              </w:rPr>
              <w:t>5</w:t>
            </w:r>
          </w:p>
        </w:tc>
        <w:tc>
          <w:tcPr>
            <w:tcW w:w="1372" w:type="dxa"/>
          </w:tcPr>
          <w:p w:rsidR="006E3A06" w:rsidRPr="00F6794B" w:rsidRDefault="006E3A06" w:rsidP="00E9296C">
            <w:pPr>
              <w:jc w:val="center"/>
              <w:rPr>
                <w:rFonts w:ascii="Arial" w:hAnsi="Arial" w:cs="Arial"/>
                <w:b/>
                <w:sz w:val="20"/>
                <w:szCs w:val="20"/>
              </w:rPr>
            </w:pPr>
            <w:r w:rsidRPr="00F6794B">
              <w:rPr>
                <w:rFonts w:ascii="Arial" w:hAnsi="Arial" w:cs="Arial"/>
                <w:b/>
                <w:sz w:val="20"/>
                <w:szCs w:val="20"/>
              </w:rPr>
              <w:t>--</w:t>
            </w:r>
          </w:p>
        </w:tc>
        <w:tc>
          <w:tcPr>
            <w:tcW w:w="1284" w:type="dxa"/>
          </w:tcPr>
          <w:p w:rsidR="006E3A06" w:rsidRPr="00F6794B" w:rsidRDefault="006E3A06" w:rsidP="00E9296C">
            <w:pPr>
              <w:jc w:val="center"/>
              <w:rPr>
                <w:rFonts w:ascii="Arial" w:hAnsi="Arial" w:cs="Arial"/>
                <w:b/>
                <w:sz w:val="20"/>
                <w:szCs w:val="20"/>
              </w:rPr>
            </w:pPr>
            <w:r w:rsidRPr="00F6794B">
              <w:rPr>
                <w:rFonts w:ascii="Arial" w:hAnsi="Arial" w:cs="Arial"/>
                <w:b/>
                <w:sz w:val="20"/>
                <w:szCs w:val="20"/>
              </w:rPr>
              <w:t>8.7</w:t>
            </w:r>
          </w:p>
        </w:tc>
        <w:tc>
          <w:tcPr>
            <w:tcW w:w="1184" w:type="dxa"/>
          </w:tcPr>
          <w:p w:rsidR="006E3A06" w:rsidRPr="00F6794B" w:rsidRDefault="006E3A06" w:rsidP="00E9296C">
            <w:pPr>
              <w:jc w:val="center"/>
              <w:rPr>
                <w:rFonts w:ascii="Arial" w:hAnsi="Arial" w:cs="Arial"/>
                <w:b/>
                <w:sz w:val="20"/>
                <w:szCs w:val="20"/>
              </w:rPr>
            </w:pPr>
            <w:r w:rsidRPr="00F6794B">
              <w:rPr>
                <w:rFonts w:ascii="Arial" w:hAnsi="Arial" w:cs="Arial"/>
                <w:b/>
                <w:sz w:val="20"/>
                <w:szCs w:val="20"/>
              </w:rPr>
              <w:t>--</w:t>
            </w:r>
          </w:p>
        </w:tc>
        <w:tc>
          <w:tcPr>
            <w:tcW w:w="962" w:type="dxa"/>
          </w:tcPr>
          <w:p w:rsidR="006E3A06" w:rsidRPr="00F6794B" w:rsidRDefault="006E3A06" w:rsidP="00E9296C">
            <w:pPr>
              <w:jc w:val="center"/>
              <w:rPr>
                <w:rFonts w:ascii="Arial" w:hAnsi="Arial" w:cs="Arial"/>
                <w:b/>
                <w:sz w:val="20"/>
                <w:szCs w:val="20"/>
              </w:rPr>
            </w:pPr>
            <w:r w:rsidRPr="00F6794B">
              <w:rPr>
                <w:rFonts w:ascii="Arial" w:hAnsi="Arial" w:cs="Arial"/>
                <w:b/>
                <w:sz w:val="20"/>
                <w:szCs w:val="20"/>
              </w:rPr>
              <w:t>4.4</w:t>
            </w:r>
          </w:p>
        </w:tc>
        <w:tc>
          <w:tcPr>
            <w:tcW w:w="1209" w:type="dxa"/>
          </w:tcPr>
          <w:p w:rsidR="006E3A06" w:rsidRPr="001906B6" w:rsidRDefault="006E3A06" w:rsidP="00E9296C">
            <w:pPr>
              <w:jc w:val="right"/>
              <w:rPr>
                <w:rFonts w:ascii="Arial" w:hAnsi="Arial" w:cs="Arial"/>
                <w:b/>
                <w:sz w:val="20"/>
                <w:szCs w:val="20"/>
              </w:rPr>
            </w:pPr>
            <w:r w:rsidRPr="007A3E66">
              <w:rPr>
                <w:rFonts w:ascii="Arial" w:hAnsi="Arial" w:cs="Arial"/>
                <w:b/>
                <w:color w:val="000000"/>
                <w:sz w:val="20"/>
                <w:szCs w:val="20"/>
              </w:rPr>
              <w:t xml:space="preserve">$1,201.20 </w:t>
            </w:r>
          </w:p>
        </w:tc>
      </w:tr>
    </w:tbl>
    <w:p w:rsidR="006E3A06" w:rsidRPr="00F6794B" w:rsidRDefault="006E3A06" w:rsidP="006E3A06">
      <w:pPr>
        <w:rPr>
          <w:rFonts w:ascii="Arial" w:hAnsi="Arial" w:cs="Arial"/>
        </w:rPr>
      </w:pPr>
    </w:p>
    <w:p w:rsidR="006E3A06" w:rsidRPr="00F6794B" w:rsidRDefault="006E3A06" w:rsidP="006E3A06">
      <w:pPr>
        <w:rPr>
          <w:rFonts w:ascii="Arial" w:hAnsi="Arial" w:cs="Arial"/>
        </w:rPr>
      </w:pPr>
    </w:p>
    <w:p w:rsidR="006E3A06" w:rsidRPr="00F6794B" w:rsidRDefault="006E3A06" w:rsidP="006E3A06">
      <w:pPr>
        <w:jc w:val="center"/>
        <w:rPr>
          <w:rFonts w:ascii="Arial" w:hAnsi="Arial" w:cs="Arial"/>
          <w:b/>
          <w:sz w:val="22"/>
          <w:szCs w:val="22"/>
          <w:u w:val="single"/>
        </w:rPr>
      </w:pPr>
      <w:r w:rsidRPr="00F6794B">
        <w:rPr>
          <w:rFonts w:ascii="Arial" w:hAnsi="Arial" w:cs="Arial"/>
          <w:b/>
          <w:sz w:val="22"/>
          <w:szCs w:val="22"/>
          <w:u w:val="single"/>
        </w:rPr>
        <w:t xml:space="preserve">TABLE </w:t>
      </w:r>
      <w:r>
        <w:rPr>
          <w:rFonts w:ascii="Arial" w:hAnsi="Arial" w:cs="Arial"/>
          <w:b/>
          <w:sz w:val="22"/>
          <w:szCs w:val="22"/>
          <w:u w:val="single"/>
        </w:rPr>
        <w:t>3</w:t>
      </w:r>
    </w:p>
    <w:p w:rsidR="006E3A06" w:rsidRPr="00F6794B" w:rsidRDefault="006E3A06" w:rsidP="006E3A06">
      <w:pPr>
        <w:jc w:val="center"/>
        <w:rPr>
          <w:rFonts w:ascii="Arial" w:hAnsi="Arial" w:cs="Arial"/>
          <w:b/>
          <w:sz w:val="22"/>
          <w:szCs w:val="22"/>
          <w:u w:val="single"/>
        </w:rPr>
      </w:pPr>
      <w:r w:rsidRPr="00F6794B">
        <w:rPr>
          <w:rFonts w:ascii="Arial" w:hAnsi="Arial" w:cs="Arial"/>
          <w:b/>
          <w:sz w:val="22"/>
          <w:szCs w:val="22"/>
          <w:u w:val="single"/>
        </w:rPr>
        <w:t>ANNUALIZED ONE-TIME IMPLEMENTATION RECORDKEEPING BURDEN</w:t>
      </w:r>
    </w:p>
    <w:p w:rsidR="006E3A06" w:rsidRPr="00F6794B" w:rsidRDefault="006E3A06" w:rsidP="006E3A06">
      <w:pPr>
        <w:jc w:val="center"/>
        <w:rPr>
          <w:rFonts w:ascii="Arial" w:hAnsi="Arial" w:cs="Arial"/>
          <w:b/>
          <w:sz w:val="22"/>
          <w:szCs w:val="22"/>
        </w:rPr>
      </w:pPr>
      <w:r w:rsidRPr="00F6794B">
        <w:rPr>
          <w:rFonts w:ascii="Arial" w:hAnsi="Arial" w:cs="Arial"/>
          <w:b/>
          <w:sz w:val="22"/>
          <w:szCs w:val="22"/>
        </w:rPr>
        <w:t>(Includes Record Retention Period)</w:t>
      </w:r>
      <w:r w:rsidR="00F92ED0" w:rsidRPr="00F92ED0">
        <w:rPr>
          <w:rStyle w:val="FootnoteReference"/>
          <w:rFonts w:ascii="Arial" w:hAnsi="Arial" w:cs="Arial"/>
          <w:b/>
          <w:sz w:val="22"/>
          <w:szCs w:val="22"/>
          <w:vertAlign w:val="superscript"/>
        </w:rPr>
        <w:footnoteReference w:id="2"/>
      </w:r>
    </w:p>
    <w:p w:rsidR="006E3A06" w:rsidRPr="00F6794B" w:rsidRDefault="006E3A06" w:rsidP="006E3A06">
      <w:pPr>
        <w:jc w:val="center"/>
        <w:rPr>
          <w:rFonts w:ascii="Arial" w:hAnsi="Arial" w:cs="Arial"/>
          <w:b/>
          <w:sz w:val="22"/>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50"/>
        <w:gridCol w:w="1662"/>
        <w:gridCol w:w="1550"/>
        <w:gridCol w:w="1102"/>
        <w:gridCol w:w="1160"/>
        <w:gridCol w:w="926"/>
        <w:gridCol w:w="1106"/>
      </w:tblGrid>
      <w:tr w:rsidR="006E3A06" w:rsidRPr="00F6794B" w:rsidTr="00E9296C">
        <w:trPr>
          <w:tblHeader/>
          <w:jc w:val="center"/>
        </w:trPr>
        <w:tc>
          <w:tcPr>
            <w:tcW w:w="1356" w:type="dxa"/>
            <w:vAlign w:val="center"/>
          </w:tcPr>
          <w:p w:rsidR="006E3A06" w:rsidRPr="00F6794B" w:rsidRDefault="006E3A06" w:rsidP="00E9296C">
            <w:pPr>
              <w:jc w:val="center"/>
              <w:rPr>
                <w:rFonts w:ascii="Arial" w:hAnsi="Arial" w:cs="Arial"/>
                <w:b/>
                <w:bCs/>
                <w:sz w:val="20"/>
              </w:rPr>
            </w:pPr>
            <w:r w:rsidRPr="00F6794B">
              <w:rPr>
                <w:rFonts w:ascii="Arial" w:hAnsi="Arial" w:cs="Arial"/>
                <w:b/>
                <w:bCs/>
                <w:sz w:val="20"/>
              </w:rPr>
              <w:t>Section</w:t>
            </w:r>
          </w:p>
        </w:tc>
        <w:tc>
          <w:tcPr>
            <w:tcW w:w="1662" w:type="dxa"/>
            <w:vAlign w:val="center"/>
          </w:tcPr>
          <w:p w:rsidR="006E3A06" w:rsidRPr="00F6794B" w:rsidRDefault="006E3A06" w:rsidP="00E9296C">
            <w:pPr>
              <w:jc w:val="center"/>
              <w:rPr>
                <w:rFonts w:ascii="Arial" w:hAnsi="Arial" w:cs="Arial"/>
                <w:b/>
                <w:bCs/>
                <w:sz w:val="20"/>
              </w:rPr>
            </w:pPr>
            <w:r w:rsidRPr="00F6794B">
              <w:rPr>
                <w:rFonts w:ascii="Arial" w:hAnsi="Arial" w:cs="Arial"/>
                <w:b/>
                <w:bCs/>
                <w:sz w:val="20"/>
              </w:rPr>
              <w:t xml:space="preserve">No. of </w:t>
            </w:r>
            <w:proofErr w:type="spellStart"/>
            <w:r w:rsidRPr="00F6794B">
              <w:rPr>
                <w:rFonts w:ascii="Arial" w:hAnsi="Arial" w:cs="Arial"/>
                <w:b/>
                <w:bCs/>
                <w:sz w:val="20"/>
              </w:rPr>
              <w:t>Recordkeepers</w:t>
            </w:r>
            <w:proofErr w:type="spellEnd"/>
          </w:p>
        </w:tc>
        <w:tc>
          <w:tcPr>
            <w:tcW w:w="1550" w:type="dxa"/>
            <w:vAlign w:val="center"/>
          </w:tcPr>
          <w:p w:rsidR="006E3A06" w:rsidRPr="00F6794B" w:rsidRDefault="006E3A06" w:rsidP="00E9296C">
            <w:pPr>
              <w:jc w:val="center"/>
              <w:rPr>
                <w:rFonts w:ascii="Arial" w:hAnsi="Arial" w:cs="Arial"/>
                <w:b/>
                <w:bCs/>
                <w:sz w:val="20"/>
              </w:rPr>
            </w:pPr>
            <w:r w:rsidRPr="00F6794B">
              <w:rPr>
                <w:rFonts w:ascii="Arial" w:hAnsi="Arial" w:cs="Arial"/>
                <w:b/>
                <w:bCs/>
                <w:sz w:val="20"/>
              </w:rPr>
              <w:t xml:space="preserve">No. of Records per </w:t>
            </w:r>
            <w:proofErr w:type="spellStart"/>
            <w:r w:rsidRPr="00F6794B">
              <w:rPr>
                <w:rFonts w:ascii="Arial" w:hAnsi="Arial" w:cs="Arial"/>
                <w:b/>
                <w:bCs/>
                <w:sz w:val="20"/>
              </w:rPr>
              <w:t>Recordkeeper</w:t>
            </w:r>
            <w:proofErr w:type="spellEnd"/>
          </w:p>
        </w:tc>
        <w:tc>
          <w:tcPr>
            <w:tcW w:w="1105" w:type="dxa"/>
          </w:tcPr>
          <w:p w:rsidR="006E3A06" w:rsidRPr="00F6794B" w:rsidRDefault="006E3A06" w:rsidP="00E9296C">
            <w:pPr>
              <w:jc w:val="center"/>
              <w:rPr>
                <w:rFonts w:ascii="Arial" w:hAnsi="Arial" w:cs="Arial"/>
                <w:b/>
                <w:bCs/>
                <w:sz w:val="20"/>
              </w:rPr>
            </w:pPr>
            <w:r w:rsidRPr="00F6794B">
              <w:rPr>
                <w:rFonts w:ascii="Arial" w:hAnsi="Arial" w:cs="Arial"/>
                <w:b/>
                <w:bCs/>
                <w:sz w:val="20"/>
              </w:rPr>
              <w:t>Number of Records</w:t>
            </w:r>
          </w:p>
        </w:tc>
        <w:tc>
          <w:tcPr>
            <w:tcW w:w="1170" w:type="dxa"/>
            <w:vAlign w:val="center"/>
          </w:tcPr>
          <w:p w:rsidR="006E3A06" w:rsidRPr="00F6794B" w:rsidRDefault="006E3A06" w:rsidP="00E9296C">
            <w:pPr>
              <w:jc w:val="center"/>
              <w:rPr>
                <w:rFonts w:ascii="Arial" w:hAnsi="Arial" w:cs="Arial"/>
                <w:b/>
                <w:bCs/>
                <w:sz w:val="20"/>
              </w:rPr>
            </w:pPr>
            <w:r w:rsidRPr="00F6794B">
              <w:rPr>
                <w:rFonts w:ascii="Arial" w:hAnsi="Arial" w:cs="Arial"/>
                <w:b/>
                <w:bCs/>
                <w:sz w:val="20"/>
              </w:rPr>
              <w:t>Hours per Record</w:t>
            </w:r>
          </w:p>
        </w:tc>
        <w:tc>
          <w:tcPr>
            <w:tcW w:w="926" w:type="dxa"/>
          </w:tcPr>
          <w:p w:rsidR="006E3A06" w:rsidRPr="00F6794B" w:rsidRDefault="006E3A06" w:rsidP="00E9296C">
            <w:pPr>
              <w:jc w:val="center"/>
              <w:rPr>
                <w:rFonts w:ascii="Arial" w:hAnsi="Arial" w:cs="Arial"/>
                <w:b/>
                <w:bCs/>
                <w:sz w:val="20"/>
              </w:rPr>
            </w:pPr>
            <w:r w:rsidRPr="00F6794B">
              <w:rPr>
                <w:rFonts w:ascii="Arial" w:hAnsi="Arial" w:cs="Arial"/>
                <w:b/>
                <w:bCs/>
                <w:sz w:val="20"/>
              </w:rPr>
              <w:t>Total Burden Hours</w:t>
            </w:r>
          </w:p>
        </w:tc>
        <w:tc>
          <w:tcPr>
            <w:tcW w:w="1087" w:type="dxa"/>
            <w:vAlign w:val="bottom"/>
          </w:tcPr>
          <w:p w:rsidR="006E3A06" w:rsidRPr="00F6794B" w:rsidRDefault="006E3A06" w:rsidP="00E9296C">
            <w:pPr>
              <w:jc w:val="center"/>
              <w:rPr>
                <w:rFonts w:ascii="Arial" w:hAnsi="Arial" w:cs="Arial"/>
                <w:b/>
                <w:bCs/>
                <w:sz w:val="20"/>
              </w:rPr>
            </w:pPr>
            <w:r>
              <w:rPr>
                <w:rFonts w:ascii="Arial" w:hAnsi="Arial" w:cs="Arial"/>
                <w:b/>
                <w:bCs/>
                <w:sz w:val="20"/>
              </w:rPr>
              <w:t>Cost at $273</w:t>
            </w:r>
            <w:r w:rsidRPr="00F6794B">
              <w:rPr>
                <w:rFonts w:ascii="Arial" w:hAnsi="Arial" w:cs="Arial"/>
                <w:b/>
                <w:bCs/>
                <w:sz w:val="20"/>
              </w:rPr>
              <w:t>/hr</w:t>
            </w:r>
          </w:p>
        </w:tc>
      </w:tr>
      <w:tr w:rsidR="006E3A06" w:rsidRPr="00F6794B" w:rsidTr="00E9296C">
        <w:trPr>
          <w:trHeight w:val="170"/>
          <w:jc w:val="center"/>
        </w:trPr>
        <w:tc>
          <w:tcPr>
            <w:tcW w:w="1356" w:type="dxa"/>
          </w:tcPr>
          <w:p w:rsidR="006E3A06" w:rsidRPr="00F6794B" w:rsidRDefault="006E3A06" w:rsidP="00E9296C">
            <w:pPr>
              <w:jc w:val="both"/>
              <w:rPr>
                <w:rFonts w:ascii="Arial" w:hAnsi="Arial" w:cs="Arial"/>
                <w:sz w:val="20"/>
                <w:szCs w:val="20"/>
              </w:rPr>
            </w:pPr>
            <w:r w:rsidRPr="00F6794B">
              <w:rPr>
                <w:rFonts w:ascii="Arial" w:hAnsi="Arial" w:cs="Arial"/>
                <w:sz w:val="20"/>
                <w:szCs w:val="20"/>
              </w:rPr>
              <w:t>73.57(e)(1) – N+1</w:t>
            </w:r>
          </w:p>
        </w:tc>
        <w:tc>
          <w:tcPr>
            <w:tcW w:w="1662" w:type="dxa"/>
          </w:tcPr>
          <w:p w:rsidR="006E3A06" w:rsidRPr="00F6794B" w:rsidRDefault="006E3A06" w:rsidP="00E9296C">
            <w:pPr>
              <w:jc w:val="center"/>
              <w:rPr>
                <w:rFonts w:ascii="Arial" w:hAnsi="Arial" w:cs="Arial"/>
                <w:sz w:val="20"/>
                <w:szCs w:val="20"/>
              </w:rPr>
            </w:pPr>
            <w:r w:rsidRPr="00F6794B">
              <w:rPr>
                <w:rFonts w:ascii="Arial" w:hAnsi="Arial" w:cs="Arial"/>
                <w:sz w:val="20"/>
                <w:szCs w:val="20"/>
              </w:rPr>
              <w:t>5</w:t>
            </w:r>
          </w:p>
        </w:tc>
        <w:tc>
          <w:tcPr>
            <w:tcW w:w="1550" w:type="dxa"/>
          </w:tcPr>
          <w:p w:rsidR="006E3A06" w:rsidRPr="00F6794B" w:rsidRDefault="006E3A06" w:rsidP="00E9296C">
            <w:pPr>
              <w:jc w:val="center"/>
              <w:rPr>
                <w:rFonts w:ascii="Arial" w:hAnsi="Arial" w:cs="Arial"/>
                <w:sz w:val="20"/>
                <w:szCs w:val="20"/>
              </w:rPr>
            </w:pPr>
            <w:r w:rsidRPr="00F6794B">
              <w:rPr>
                <w:rFonts w:ascii="Arial" w:hAnsi="Arial" w:cs="Arial"/>
                <w:sz w:val="20"/>
                <w:szCs w:val="20"/>
              </w:rPr>
              <w:t>.33</w:t>
            </w:r>
          </w:p>
        </w:tc>
        <w:tc>
          <w:tcPr>
            <w:tcW w:w="1105" w:type="dxa"/>
          </w:tcPr>
          <w:p w:rsidR="006E3A06" w:rsidRPr="00F6794B" w:rsidRDefault="006E3A06" w:rsidP="00E9296C">
            <w:pPr>
              <w:jc w:val="center"/>
              <w:rPr>
                <w:rFonts w:ascii="Arial" w:hAnsi="Arial" w:cs="Arial"/>
                <w:sz w:val="20"/>
                <w:szCs w:val="20"/>
              </w:rPr>
            </w:pPr>
            <w:r w:rsidRPr="00F6794B">
              <w:rPr>
                <w:rFonts w:ascii="Arial" w:hAnsi="Arial" w:cs="Arial"/>
                <w:sz w:val="20"/>
                <w:szCs w:val="20"/>
              </w:rPr>
              <w:t>1.7</w:t>
            </w:r>
          </w:p>
        </w:tc>
        <w:tc>
          <w:tcPr>
            <w:tcW w:w="1170" w:type="dxa"/>
          </w:tcPr>
          <w:p w:rsidR="006E3A06" w:rsidRPr="00F6794B" w:rsidRDefault="006E3A06" w:rsidP="00E9296C">
            <w:pPr>
              <w:jc w:val="center"/>
              <w:rPr>
                <w:rFonts w:ascii="Arial" w:hAnsi="Arial" w:cs="Arial"/>
                <w:sz w:val="20"/>
                <w:szCs w:val="20"/>
              </w:rPr>
            </w:pPr>
            <w:r w:rsidRPr="00F6794B">
              <w:rPr>
                <w:rFonts w:ascii="Arial" w:hAnsi="Arial" w:cs="Arial"/>
                <w:sz w:val="20"/>
                <w:szCs w:val="20"/>
              </w:rPr>
              <w:t>0.2</w:t>
            </w:r>
            <w:r>
              <w:rPr>
                <w:rFonts w:ascii="Arial" w:hAnsi="Arial" w:cs="Arial"/>
                <w:sz w:val="20"/>
                <w:szCs w:val="20"/>
              </w:rPr>
              <w:t>5</w:t>
            </w:r>
          </w:p>
        </w:tc>
        <w:tc>
          <w:tcPr>
            <w:tcW w:w="926" w:type="dxa"/>
          </w:tcPr>
          <w:p w:rsidR="006E3A06" w:rsidRPr="00F6794B" w:rsidRDefault="006E3A06" w:rsidP="00E9296C">
            <w:pPr>
              <w:jc w:val="center"/>
              <w:rPr>
                <w:rFonts w:ascii="Arial" w:hAnsi="Arial" w:cs="Arial"/>
                <w:sz w:val="20"/>
                <w:szCs w:val="20"/>
              </w:rPr>
            </w:pPr>
            <w:r w:rsidRPr="00F6794B">
              <w:rPr>
                <w:rFonts w:ascii="Arial" w:hAnsi="Arial" w:cs="Arial"/>
                <w:sz w:val="20"/>
                <w:szCs w:val="20"/>
              </w:rPr>
              <w:t>0.</w:t>
            </w:r>
            <w:r>
              <w:rPr>
                <w:rFonts w:ascii="Arial" w:hAnsi="Arial" w:cs="Arial"/>
                <w:sz w:val="20"/>
                <w:szCs w:val="20"/>
              </w:rPr>
              <w:t>4</w:t>
            </w:r>
          </w:p>
        </w:tc>
        <w:tc>
          <w:tcPr>
            <w:tcW w:w="1087" w:type="dxa"/>
          </w:tcPr>
          <w:p w:rsidR="006E3A06" w:rsidRPr="00F6794B" w:rsidRDefault="006E3A06" w:rsidP="00E9296C">
            <w:pPr>
              <w:jc w:val="right"/>
              <w:rPr>
                <w:rFonts w:ascii="Arial" w:hAnsi="Arial" w:cs="Arial"/>
                <w:sz w:val="20"/>
                <w:szCs w:val="20"/>
              </w:rPr>
            </w:pPr>
            <w:r>
              <w:rPr>
                <w:rFonts w:ascii="Arial" w:hAnsi="Arial" w:cs="Arial"/>
                <w:color w:val="000000"/>
                <w:sz w:val="20"/>
                <w:szCs w:val="20"/>
              </w:rPr>
              <w:t xml:space="preserve">$109.20 </w:t>
            </w:r>
          </w:p>
        </w:tc>
      </w:tr>
      <w:tr w:rsidR="006E3A06" w:rsidRPr="00F6794B" w:rsidTr="00E9296C">
        <w:trPr>
          <w:trHeight w:val="170"/>
          <w:jc w:val="center"/>
        </w:trPr>
        <w:tc>
          <w:tcPr>
            <w:tcW w:w="1356" w:type="dxa"/>
          </w:tcPr>
          <w:p w:rsidR="006E3A06" w:rsidRPr="00F6794B" w:rsidRDefault="006E3A06" w:rsidP="00E9296C">
            <w:pPr>
              <w:jc w:val="both"/>
              <w:rPr>
                <w:rFonts w:ascii="Arial" w:hAnsi="Arial" w:cs="Arial"/>
                <w:sz w:val="20"/>
                <w:szCs w:val="20"/>
              </w:rPr>
            </w:pPr>
            <w:r w:rsidRPr="00F6794B">
              <w:rPr>
                <w:rFonts w:ascii="Arial" w:hAnsi="Arial" w:cs="Arial"/>
                <w:sz w:val="20"/>
                <w:szCs w:val="20"/>
              </w:rPr>
              <w:t>73.57(f) – A+1</w:t>
            </w:r>
          </w:p>
        </w:tc>
        <w:tc>
          <w:tcPr>
            <w:tcW w:w="1662" w:type="dxa"/>
          </w:tcPr>
          <w:p w:rsidR="006E3A06" w:rsidRPr="00F6794B" w:rsidRDefault="006E3A06" w:rsidP="00E9296C">
            <w:pPr>
              <w:jc w:val="center"/>
              <w:rPr>
                <w:rFonts w:ascii="Arial" w:hAnsi="Arial" w:cs="Arial"/>
                <w:sz w:val="20"/>
                <w:szCs w:val="20"/>
              </w:rPr>
            </w:pPr>
            <w:r w:rsidRPr="00F6794B">
              <w:rPr>
                <w:rFonts w:ascii="Arial" w:hAnsi="Arial" w:cs="Arial"/>
                <w:sz w:val="20"/>
                <w:szCs w:val="20"/>
              </w:rPr>
              <w:t>5</w:t>
            </w:r>
          </w:p>
        </w:tc>
        <w:tc>
          <w:tcPr>
            <w:tcW w:w="1550" w:type="dxa"/>
          </w:tcPr>
          <w:p w:rsidR="006E3A06" w:rsidRPr="00F6794B" w:rsidRDefault="006E3A06" w:rsidP="00E9296C">
            <w:pPr>
              <w:jc w:val="center"/>
              <w:rPr>
                <w:rFonts w:ascii="Arial" w:hAnsi="Arial" w:cs="Arial"/>
                <w:sz w:val="20"/>
                <w:szCs w:val="20"/>
              </w:rPr>
            </w:pPr>
            <w:r w:rsidRPr="00F6794B">
              <w:rPr>
                <w:rFonts w:ascii="Arial" w:hAnsi="Arial" w:cs="Arial"/>
                <w:sz w:val="20"/>
                <w:szCs w:val="20"/>
              </w:rPr>
              <w:t>1.4</w:t>
            </w:r>
          </w:p>
        </w:tc>
        <w:tc>
          <w:tcPr>
            <w:tcW w:w="1105" w:type="dxa"/>
          </w:tcPr>
          <w:p w:rsidR="006E3A06" w:rsidRPr="00F6794B" w:rsidRDefault="006E3A06" w:rsidP="00E9296C">
            <w:pPr>
              <w:jc w:val="center"/>
              <w:rPr>
                <w:rFonts w:ascii="Arial" w:hAnsi="Arial" w:cs="Arial"/>
                <w:sz w:val="20"/>
                <w:szCs w:val="20"/>
              </w:rPr>
            </w:pPr>
            <w:r w:rsidRPr="00F6794B">
              <w:rPr>
                <w:rFonts w:ascii="Arial" w:hAnsi="Arial" w:cs="Arial"/>
                <w:sz w:val="20"/>
                <w:szCs w:val="20"/>
              </w:rPr>
              <w:t>7</w:t>
            </w:r>
          </w:p>
        </w:tc>
        <w:tc>
          <w:tcPr>
            <w:tcW w:w="1170" w:type="dxa"/>
          </w:tcPr>
          <w:p w:rsidR="006E3A06" w:rsidRPr="00F6794B" w:rsidRDefault="006E3A06" w:rsidP="00E9296C">
            <w:pPr>
              <w:jc w:val="center"/>
              <w:rPr>
                <w:rFonts w:ascii="Arial" w:hAnsi="Arial" w:cs="Arial"/>
                <w:sz w:val="20"/>
                <w:szCs w:val="20"/>
              </w:rPr>
            </w:pPr>
            <w:r w:rsidRPr="00F6794B">
              <w:rPr>
                <w:rFonts w:ascii="Arial" w:hAnsi="Arial" w:cs="Arial"/>
                <w:sz w:val="20"/>
                <w:szCs w:val="20"/>
              </w:rPr>
              <w:t>2.</w:t>
            </w:r>
            <w:r>
              <w:rPr>
                <w:rFonts w:ascii="Arial" w:hAnsi="Arial" w:cs="Arial"/>
                <w:sz w:val="20"/>
                <w:szCs w:val="20"/>
              </w:rPr>
              <w:t>33</w:t>
            </w:r>
          </w:p>
        </w:tc>
        <w:tc>
          <w:tcPr>
            <w:tcW w:w="926" w:type="dxa"/>
          </w:tcPr>
          <w:p w:rsidR="006E3A06" w:rsidRPr="00F6794B" w:rsidRDefault="006E3A06" w:rsidP="00E9296C">
            <w:pPr>
              <w:jc w:val="center"/>
              <w:rPr>
                <w:rFonts w:ascii="Arial" w:hAnsi="Arial" w:cs="Arial"/>
                <w:sz w:val="20"/>
                <w:szCs w:val="20"/>
              </w:rPr>
            </w:pPr>
            <w:r w:rsidRPr="00F6794B">
              <w:rPr>
                <w:rFonts w:ascii="Arial" w:hAnsi="Arial" w:cs="Arial"/>
                <w:sz w:val="20"/>
                <w:szCs w:val="20"/>
              </w:rPr>
              <w:t>16.</w:t>
            </w:r>
            <w:r>
              <w:rPr>
                <w:rFonts w:ascii="Arial" w:hAnsi="Arial" w:cs="Arial"/>
                <w:sz w:val="20"/>
                <w:szCs w:val="20"/>
              </w:rPr>
              <w:t>3</w:t>
            </w:r>
          </w:p>
        </w:tc>
        <w:tc>
          <w:tcPr>
            <w:tcW w:w="1087" w:type="dxa"/>
          </w:tcPr>
          <w:p w:rsidR="006E3A06" w:rsidRPr="00F6794B" w:rsidRDefault="006E3A06" w:rsidP="00E9296C">
            <w:pPr>
              <w:jc w:val="right"/>
              <w:rPr>
                <w:rFonts w:ascii="Arial" w:hAnsi="Arial" w:cs="Arial"/>
                <w:sz w:val="20"/>
                <w:szCs w:val="20"/>
              </w:rPr>
            </w:pPr>
            <w:r>
              <w:rPr>
                <w:rFonts w:ascii="Arial" w:hAnsi="Arial" w:cs="Arial"/>
                <w:color w:val="000000"/>
                <w:sz w:val="20"/>
                <w:szCs w:val="20"/>
              </w:rPr>
              <w:t xml:space="preserve">$4,449.90 </w:t>
            </w:r>
          </w:p>
        </w:tc>
      </w:tr>
      <w:tr w:rsidR="006E3A06" w:rsidRPr="00F6794B" w:rsidTr="00E9296C">
        <w:trPr>
          <w:jc w:val="center"/>
        </w:trPr>
        <w:tc>
          <w:tcPr>
            <w:tcW w:w="1356" w:type="dxa"/>
          </w:tcPr>
          <w:p w:rsidR="006E3A06" w:rsidRPr="00F6794B" w:rsidRDefault="006E3A06" w:rsidP="00E9296C">
            <w:pPr>
              <w:rPr>
                <w:rFonts w:ascii="Arial" w:hAnsi="Arial" w:cs="Arial"/>
                <w:b/>
                <w:sz w:val="20"/>
                <w:szCs w:val="20"/>
              </w:rPr>
            </w:pPr>
            <w:r w:rsidRPr="00F6794B">
              <w:rPr>
                <w:rFonts w:ascii="Arial" w:hAnsi="Arial" w:cs="Arial"/>
                <w:b/>
                <w:sz w:val="20"/>
                <w:szCs w:val="20"/>
              </w:rPr>
              <w:t>TOTAL</w:t>
            </w:r>
          </w:p>
        </w:tc>
        <w:tc>
          <w:tcPr>
            <w:tcW w:w="1662" w:type="dxa"/>
          </w:tcPr>
          <w:p w:rsidR="006E3A06" w:rsidRPr="00F6794B" w:rsidRDefault="006E3A06" w:rsidP="00E9296C">
            <w:pPr>
              <w:jc w:val="center"/>
              <w:rPr>
                <w:rFonts w:ascii="Arial" w:hAnsi="Arial" w:cs="Arial"/>
                <w:b/>
                <w:sz w:val="20"/>
                <w:szCs w:val="20"/>
              </w:rPr>
            </w:pPr>
            <w:r w:rsidRPr="00F6794B">
              <w:rPr>
                <w:rFonts w:ascii="Arial" w:hAnsi="Arial" w:cs="Arial"/>
                <w:b/>
                <w:sz w:val="20"/>
                <w:szCs w:val="20"/>
              </w:rPr>
              <w:t>5</w:t>
            </w:r>
          </w:p>
        </w:tc>
        <w:tc>
          <w:tcPr>
            <w:tcW w:w="1550" w:type="dxa"/>
          </w:tcPr>
          <w:p w:rsidR="006E3A06" w:rsidRPr="00F6794B" w:rsidRDefault="006E3A06" w:rsidP="00E9296C">
            <w:pPr>
              <w:jc w:val="center"/>
              <w:rPr>
                <w:rFonts w:ascii="Arial" w:hAnsi="Arial" w:cs="Arial"/>
                <w:b/>
                <w:sz w:val="20"/>
                <w:szCs w:val="20"/>
              </w:rPr>
            </w:pPr>
            <w:r w:rsidRPr="00F6794B">
              <w:rPr>
                <w:rFonts w:ascii="Arial" w:hAnsi="Arial" w:cs="Arial"/>
                <w:b/>
                <w:sz w:val="20"/>
                <w:szCs w:val="20"/>
              </w:rPr>
              <w:t>--</w:t>
            </w:r>
          </w:p>
        </w:tc>
        <w:tc>
          <w:tcPr>
            <w:tcW w:w="1105" w:type="dxa"/>
          </w:tcPr>
          <w:p w:rsidR="006E3A06" w:rsidRPr="00F6794B" w:rsidRDefault="006E3A06" w:rsidP="00E9296C">
            <w:pPr>
              <w:jc w:val="center"/>
              <w:rPr>
                <w:rFonts w:ascii="Arial" w:hAnsi="Arial" w:cs="Arial"/>
                <w:b/>
                <w:sz w:val="20"/>
                <w:szCs w:val="20"/>
              </w:rPr>
            </w:pPr>
            <w:r w:rsidRPr="00F6794B">
              <w:rPr>
                <w:rFonts w:ascii="Arial" w:hAnsi="Arial" w:cs="Arial"/>
                <w:b/>
                <w:sz w:val="20"/>
                <w:szCs w:val="20"/>
              </w:rPr>
              <w:t>7</w:t>
            </w:r>
          </w:p>
        </w:tc>
        <w:tc>
          <w:tcPr>
            <w:tcW w:w="1170" w:type="dxa"/>
          </w:tcPr>
          <w:p w:rsidR="006E3A06" w:rsidRPr="00F6794B" w:rsidRDefault="006E3A06" w:rsidP="00E9296C">
            <w:pPr>
              <w:jc w:val="center"/>
              <w:rPr>
                <w:rFonts w:ascii="Arial" w:hAnsi="Arial" w:cs="Arial"/>
                <w:b/>
                <w:sz w:val="20"/>
                <w:szCs w:val="20"/>
              </w:rPr>
            </w:pPr>
            <w:r w:rsidRPr="00F6794B">
              <w:rPr>
                <w:rFonts w:ascii="Arial" w:hAnsi="Arial" w:cs="Arial"/>
                <w:b/>
                <w:sz w:val="20"/>
                <w:szCs w:val="20"/>
              </w:rPr>
              <w:t>--</w:t>
            </w:r>
          </w:p>
        </w:tc>
        <w:tc>
          <w:tcPr>
            <w:tcW w:w="926" w:type="dxa"/>
          </w:tcPr>
          <w:p w:rsidR="006E3A06" w:rsidRPr="00F6794B" w:rsidRDefault="006E3A06" w:rsidP="00E9296C">
            <w:pPr>
              <w:jc w:val="center"/>
              <w:rPr>
                <w:rFonts w:ascii="Arial" w:hAnsi="Arial" w:cs="Arial"/>
                <w:b/>
                <w:sz w:val="20"/>
                <w:szCs w:val="20"/>
              </w:rPr>
            </w:pPr>
            <w:r>
              <w:rPr>
                <w:rFonts w:ascii="Arial" w:hAnsi="Arial" w:cs="Arial"/>
                <w:b/>
                <w:sz w:val="20"/>
                <w:szCs w:val="20"/>
              </w:rPr>
              <w:t>16.7</w:t>
            </w:r>
          </w:p>
        </w:tc>
        <w:tc>
          <w:tcPr>
            <w:tcW w:w="1087" w:type="dxa"/>
          </w:tcPr>
          <w:p w:rsidR="006E3A06" w:rsidRPr="001906B6" w:rsidRDefault="006E3A06" w:rsidP="00E9296C">
            <w:pPr>
              <w:jc w:val="right"/>
              <w:rPr>
                <w:rFonts w:ascii="Arial" w:hAnsi="Arial" w:cs="Arial"/>
                <w:b/>
                <w:sz w:val="20"/>
                <w:szCs w:val="20"/>
              </w:rPr>
            </w:pPr>
            <w:r w:rsidRPr="007A3E66">
              <w:rPr>
                <w:rFonts w:ascii="Arial" w:hAnsi="Arial" w:cs="Arial"/>
                <w:b/>
                <w:color w:val="000000"/>
                <w:sz w:val="20"/>
                <w:szCs w:val="20"/>
              </w:rPr>
              <w:t xml:space="preserve">$4,559.10 </w:t>
            </w:r>
          </w:p>
        </w:tc>
      </w:tr>
    </w:tbl>
    <w:p w:rsidR="006E3A06" w:rsidRPr="00F6794B" w:rsidRDefault="006E3A06" w:rsidP="006E3A06">
      <w:pPr>
        <w:pStyle w:val="FootnoteText"/>
        <w:rPr>
          <w:sz w:val="18"/>
          <w:szCs w:val="18"/>
        </w:rPr>
      </w:pPr>
    </w:p>
    <w:p w:rsidR="00F92ED0" w:rsidRDefault="00F92ED0">
      <w:pPr>
        <w:rPr>
          <w:rFonts w:ascii="Arial" w:hAnsi="Arial" w:cs="Arial"/>
          <w:sz w:val="22"/>
          <w:szCs w:val="22"/>
        </w:rPr>
      </w:pPr>
      <w:r>
        <w:rPr>
          <w:rFonts w:ascii="Arial" w:hAnsi="Arial" w:cs="Arial"/>
          <w:sz w:val="22"/>
          <w:szCs w:val="22"/>
        </w:rPr>
        <w:br w:type="page"/>
      </w:r>
    </w:p>
    <w:p w:rsidR="006E3A06" w:rsidRPr="00F6794B" w:rsidRDefault="006E3A06" w:rsidP="006E3A06">
      <w:pPr>
        <w:rPr>
          <w:rFonts w:ascii="Arial" w:hAnsi="Arial" w:cs="Arial"/>
          <w:sz w:val="22"/>
          <w:szCs w:val="22"/>
        </w:rPr>
      </w:pPr>
      <w:r w:rsidRPr="00F6794B">
        <w:rPr>
          <w:rFonts w:ascii="Arial" w:hAnsi="Arial" w:cs="Arial"/>
          <w:sz w:val="22"/>
          <w:szCs w:val="22"/>
        </w:rPr>
        <w:lastRenderedPageBreak/>
        <w:t>Reporting:</w:t>
      </w:r>
      <w:r w:rsidRPr="00F6794B">
        <w:rPr>
          <w:rFonts w:ascii="Arial" w:hAnsi="Arial" w:cs="Arial"/>
          <w:sz w:val="22"/>
          <w:szCs w:val="22"/>
        </w:rPr>
        <w:tab/>
      </w:r>
      <w:r w:rsidRPr="00F6794B">
        <w:rPr>
          <w:rFonts w:ascii="Arial" w:hAnsi="Arial" w:cs="Arial"/>
          <w:sz w:val="22"/>
          <w:szCs w:val="22"/>
        </w:rPr>
        <w:tab/>
      </w:r>
      <w:r w:rsidRPr="00F6794B">
        <w:rPr>
          <w:rFonts w:ascii="Arial" w:hAnsi="Arial" w:cs="Arial"/>
          <w:sz w:val="22"/>
          <w:szCs w:val="22"/>
        </w:rPr>
        <w:tab/>
        <w:t>31.5 hours</w:t>
      </w:r>
    </w:p>
    <w:p w:rsidR="006E3A06" w:rsidRPr="00F6794B" w:rsidRDefault="006E3A06" w:rsidP="006E3A06">
      <w:pPr>
        <w:rPr>
          <w:rFonts w:ascii="Arial" w:hAnsi="Arial" w:cs="Arial"/>
          <w:sz w:val="22"/>
          <w:szCs w:val="22"/>
        </w:rPr>
      </w:pPr>
      <w:r w:rsidRPr="00F6794B">
        <w:rPr>
          <w:rFonts w:ascii="Arial" w:hAnsi="Arial" w:cs="Arial"/>
          <w:sz w:val="22"/>
          <w:szCs w:val="22"/>
        </w:rPr>
        <w:t>Recordkeeping:</w:t>
      </w:r>
      <w:r w:rsidRPr="00F6794B">
        <w:rPr>
          <w:rFonts w:ascii="Arial" w:hAnsi="Arial" w:cs="Arial"/>
          <w:sz w:val="22"/>
          <w:szCs w:val="22"/>
        </w:rPr>
        <w:tab/>
      </w:r>
      <w:r w:rsidRPr="00F6794B">
        <w:rPr>
          <w:rFonts w:ascii="Arial" w:hAnsi="Arial" w:cs="Arial"/>
          <w:sz w:val="22"/>
          <w:szCs w:val="22"/>
        </w:rPr>
        <w:tab/>
      </w:r>
      <w:r>
        <w:rPr>
          <w:rFonts w:ascii="Arial" w:hAnsi="Arial" w:cs="Arial"/>
          <w:sz w:val="22"/>
          <w:szCs w:val="22"/>
        </w:rPr>
        <w:t xml:space="preserve">16.7 </w:t>
      </w:r>
      <w:r w:rsidRPr="00F6794B">
        <w:rPr>
          <w:rFonts w:ascii="Arial" w:hAnsi="Arial" w:cs="Arial"/>
          <w:sz w:val="22"/>
          <w:szCs w:val="22"/>
        </w:rPr>
        <w:t>hours</w:t>
      </w:r>
    </w:p>
    <w:p w:rsidR="006E3A06" w:rsidRPr="00F6794B" w:rsidRDefault="006E3A06" w:rsidP="006E3A06">
      <w:pPr>
        <w:rPr>
          <w:rFonts w:ascii="Arial" w:hAnsi="Arial" w:cs="Arial"/>
          <w:sz w:val="22"/>
          <w:szCs w:val="22"/>
        </w:rPr>
      </w:pPr>
      <w:r w:rsidRPr="00F6794B">
        <w:rPr>
          <w:rFonts w:ascii="Arial" w:hAnsi="Arial" w:cs="Arial"/>
          <w:sz w:val="22"/>
          <w:szCs w:val="22"/>
        </w:rPr>
        <w:t>Third Party Disclosure:</w:t>
      </w:r>
      <w:r w:rsidRPr="00F6794B">
        <w:rPr>
          <w:rFonts w:ascii="Arial" w:hAnsi="Arial" w:cs="Arial"/>
          <w:sz w:val="22"/>
          <w:szCs w:val="22"/>
        </w:rPr>
        <w:tab/>
        <w:t>4.4 hours</w:t>
      </w:r>
    </w:p>
    <w:p w:rsidR="006E3A06" w:rsidRPr="001906B6" w:rsidRDefault="006E3A06" w:rsidP="006E3A06">
      <w:pPr>
        <w:rPr>
          <w:rFonts w:ascii="Arial" w:hAnsi="Arial" w:cs="Arial"/>
          <w:color w:val="000000"/>
          <w:sz w:val="20"/>
          <w:szCs w:val="20"/>
        </w:rPr>
      </w:pPr>
      <w:r w:rsidRPr="00F6794B">
        <w:rPr>
          <w:rFonts w:ascii="Arial" w:hAnsi="Arial" w:cs="Arial"/>
          <w:sz w:val="22"/>
          <w:szCs w:val="22"/>
        </w:rPr>
        <w:t>TOTAL BURDEN:</w:t>
      </w:r>
      <w:r>
        <w:rPr>
          <w:rFonts w:ascii="Arial" w:hAnsi="Arial" w:cs="Arial"/>
          <w:sz w:val="22"/>
          <w:szCs w:val="22"/>
        </w:rPr>
        <w:tab/>
      </w:r>
      <w:r>
        <w:rPr>
          <w:rFonts w:ascii="Arial" w:hAnsi="Arial" w:cs="Arial"/>
          <w:sz w:val="22"/>
          <w:szCs w:val="22"/>
        </w:rPr>
        <w:tab/>
        <w:t>52.6</w:t>
      </w:r>
      <w:r w:rsidRPr="00F6794B">
        <w:rPr>
          <w:rFonts w:ascii="Arial" w:hAnsi="Arial" w:cs="Arial"/>
          <w:sz w:val="22"/>
          <w:szCs w:val="22"/>
        </w:rPr>
        <w:t xml:space="preserve"> hours</w:t>
      </w:r>
    </w:p>
    <w:p w:rsidR="006E3A06" w:rsidRPr="00F6794B" w:rsidRDefault="006E3A06" w:rsidP="006E3A06">
      <w:pPr>
        <w:rPr>
          <w:rFonts w:ascii="Arial" w:hAnsi="Arial" w:cs="Arial"/>
          <w:sz w:val="22"/>
          <w:szCs w:val="22"/>
        </w:rPr>
      </w:pPr>
      <w:r w:rsidRPr="00F6794B">
        <w:rPr>
          <w:rFonts w:ascii="Arial" w:hAnsi="Arial" w:cs="Arial"/>
          <w:sz w:val="22"/>
          <w:szCs w:val="22"/>
        </w:rPr>
        <w:t>Responses:</w:t>
      </w:r>
      <w:r w:rsidRPr="00F6794B">
        <w:rPr>
          <w:rFonts w:ascii="Arial" w:hAnsi="Arial" w:cs="Arial"/>
          <w:sz w:val="22"/>
          <w:szCs w:val="22"/>
        </w:rPr>
        <w:tab/>
      </w:r>
      <w:r w:rsidRPr="00F6794B">
        <w:rPr>
          <w:rFonts w:ascii="Arial" w:hAnsi="Arial" w:cs="Arial"/>
          <w:sz w:val="22"/>
          <w:szCs w:val="22"/>
        </w:rPr>
        <w:tab/>
      </w:r>
      <w:r w:rsidRPr="00F6794B">
        <w:rPr>
          <w:rFonts w:ascii="Arial" w:hAnsi="Arial" w:cs="Arial"/>
          <w:sz w:val="22"/>
          <w:szCs w:val="22"/>
        </w:rPr>
        <w:tab/>
        <w:t xml:space="preserve">20.7 (7 reporting responses + 8.7 third party responses + 5 </w:t>
      </w:r>
    </w:p>
    <w:p w:rsidR="006E3A06" w:rsidRPr="00F6794B" w:rsidRDefault="006E3A06" w:rsidP="006E3A06">
      <w:pPr>
        <w:rPr>
          <w:rFonts w:ascii="Arial" w:hAnsi="Arial" w:cs="Arial"/>
          <w:sz w:val="22"/>
          <w:szCs w:val="22"/>
        </w:rPr>
      </w:pPr>
      <w:r w:rsidRPr="00F6794B">
        <w:rPr>
          <w:rFonts w:ascii="Arial" w:hAnsi="Arial" w:cs="Arial"/>
          <w:sz w:val="22"/>
          <w:szCs w:val="22"/>
        </w:rPr>
        <w:tab/>
      </w:r>
      <w:r w:rsidRPr="00F6794B">
        <w:rPr>
          <w:rFonts w:ascii="Arial" w:hAnsi="Arial" w:cs="Arial"/>
          <w:sz w:val="22"/>
          <w:szCs w:val="22"/>
        </w:rPr>
        <w:tab/>
      </w:r>
      <w:r w:rsidRPr="00F6794B">
        <w:rPr>
          <w:rFonts w:ascii="Arial" w:hAnsi="Arial" w:cs="Arial"/>
          <w:sz w:val="22"/>
          <w:szCs w:val="22"/>
        </w:rPr>
        <w:tab/>
      </w:r>
      <w:r w:rsidRPr="00F6794B">
        <w:rPr>
          <w:rFonts w:ascii="Arial" w:hAnsi="Arial" w:cs="Arial"/>
          <w:sz w:val="22"/>
          <w:szCs w:val="22"/>
        </w:rPr>
        <w:tab/>
      </w:r>
      <w:proofErr w:type="spellStart"/>
      <w:r w:rsidRPr="00F6794B">
        <w:rPr>
          <w:rFonts w:ascii="Arial" w:hAnsi="Arial" w:cs="Arial"/>
          <w:sz w:val="22"/>
          <w:szCs w:val="22"/>
        </w:rPr>
        <w:t>recordkeepers</w:t>
      </w:r>
      <w:proofErr w:type="spellEnd"/>
      <w:r w:rsidRPr="00F6794B">
        <w:rPr>
          <w:rFonts w:ascii="Arial" w:hAnsi="Arial" w:cs="Arial"/>
          <w:sz w:val="22"/>
          <w:szCs w:val="22"/>
        </w:rPr>
        <w:t>)</w:t>
      </w:r>
    </w:p>
    <w:p w:rsidR="006E3A06" w:rsidRPr="009E2B59" w:rsidRDefault="006E3A06" w:rsidP="006E3A06">
      <w:pPr>
        <w:rPr>
          <w:rFonts w:ascii="Arial" w:hAnsi="Arial" w:cs="Arial"/>
          <w:sz w:val="22"/>
          <w:szCs w:val="22"/>
        </w:rPr>
      </w:pPr>
      <w:r w:rsidRPr="00F6794B">
        <w:rPr>
          <w:rFonts w:ascii="Arial" w:hAnsi="Arial" w:cs="Arial"/>
          <w:sz w:val="22"/>
          <w:szCs w:val="22"/>
        </w:rPr>
        <w:t>Respondents</w:t>
      </w:r>
      <w:r w:rsidR="00F92ED0" w:rsidRPr="00F92ED0">
        <w:rPr>
          <w:rStyle w:val="FootnoteReference"/>
          <w:rFonts w:ascii="Arial" w:hAnsi="Arial" w:cs="Arial"/>
          <w:sz w:val="22"/>
          <w:szCs w:val="22"/>
          <w:vertAlign w:val="superscript"/>
        </w:rPr>
        <w:footnoteReference w:id="3"/>
      </w:r>
      <w:r w:rsidRPr="00F6794B">
        <w:rPr>
          <w:rFonts w:ascii="Arial" w:hAnsi="Arial" w:cs="Arial"/>
          <w:sz w:val="22"/>
          <w:szCs w:val="22"/>
        </w:rPr>
        <w:t>:</w:t>
      </w:r>
      <w:r w:rsidRPr="00F6794B">
        <w:rPr>
          <w:rFonts w:ascii="Arial" w:hAnsi="Arial" w:cs="Arial"/>
          <w:sz w:val="22"/>
          <w:szCs w:val="22"/>
        </w:rPr>
        <w:tab/>
      </w:r>
      <w:r w:rsidRPr="00F6794B">
        <w:rPr>
          <w:rFonts w:ascii="Arial" w:hAnsi="Arial" w:cs="Arial"/>
          <w:sz w:val="22"/>
          <w:szCs w:val="22"/>
        </w:rPr>
        <w:tab/>
      </w:r>
      <w:r w:rsidRPr="00F6794B">
        <w:rPr>
          <w:rFonts w:ascii="Arial" w:hAnsi="Arial" w:cs="Arial"/>
          <w:sz w:val="22"/>
          <w:szCs w:val="22"/>
        </w:rPr>
        <w:tab/>
        <w:t>5</w:t>
      </w:r>
    </w:p>
    <w:p w:rsidR="006E3A06" w:rsidRPr="00BC54EF" w:rsidRDefault="006E3A06" w:rsidP="006E3A06">
      <w:pPr>
        <w:ind w:left="360"/>
        <w:rPr>
          <w:rFonts w:ascii="Arial" w:hAnsi="Arial" w:cs="Arial"/>
          <w:sz w:val="22"/>
          <w:szCs w:val="22"/>
        </w:rPr>
      </w:pPr>
    </w:p>
    <w:p w:rsidR="006E3A06" w:rsidRPr="00DD785F" w:rsidRDefault="006E3A06" w:rsidP="006E3A06">
      <w:pPr>
        <w:rPr>
          <w:szCs w:val="22"/>
        </w:rPr>
      </w:pPr>
    </w:p>
    <w:p w:rsidR="006E3A06" w:rsidRPr="00DD785F" w:rsidRDefault="006E3A06" w:rsidP="006E3A06">
      <w:pPr>
        <w:ind w:left="720"/>
        <w:rPr>
          <w:szCs w:val="22"/>
        </w:rPr>
      </w:pPr>
    </w:p>
    <w:p w:rsidR="004144FA" w:rsidRPr="006E3A06" w:rsidRDefault="004144FA" w:rsidP="006E3A06">
      <w:pPr>
        <w:rPr>
          <w:szCs w:val="22"/>
        </w:rPr>
      </w:pPr>
    </w:p>
    <w:sectPr w:rsidR="004144FA" w:rsidRPr="006E3A06" w:rsidSect="0090537F">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ED0" w:rsidRDefault="00F92ED0" w:rsidP="0058457A">
      <w:r>
        <w:separator/>
      </w:r>
    </w:p>
  </w:endnote>
  <w:endnote w:type="continuationSeparator" w:id="0">
    <w:p w:rsidR="00F92ED0" w:rsidRDefault="00F92ED0" w:rsidP="005845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ED0" w:rsidRPr="00104B04" w:rsidRDefault="00F92ED0">
    <w:pPr>
      <w:pStyle w:val="Footer"/>
      <w:jc w:val="center"/>
      <w:rPr>
        <w:rFonts w:ascii="Arial" w:hAnsi="Arial" w:cs="Arial"/>
        <w:sz w:val="22"/>
        <w:szCs w:val="22"/>
      </w:rPr>
    </w:pPr>
    <w:r w:rsidRPr="00104B04">
      <w:rPr>
        <w:rFonts w:ascii="Arial" w:hAnsi="Arial" w:cs="Arial"/>
        <w:sz w:val="22"/>
        <w:szCs w:val="22"/>
      </w:rPr>
      <w:t xml:space="preserve">Page </w:t>
    </w:r>
    <w:r w:rsidR="00B87B41" w:rsidRPr="00104B04">
      <w:rPr>
        <w:rFonts w:ascii="Arial" w:hAnsi="Arial" w:cs="Arial"/>
        <w:sz w:val="22"/>
        <w:szCs w:val="22"/>
      </w:rPr>
      <w:fldChar w:fldCharType="begin"/>
    </w:r>
    <w:r w:rsidRPr="00104B04">
      <w:rPr>
        <w:rFonts w:ascii="Arial" w:hAnsi="Arial" w:cs="Arial"/>
        <w:sz w:val="22"/>
        <w:szCs w:val="22"/>
      </w:rPr>
      <w:instrText xml:space="preserve"> PAGE   \* MERGEFORMAT </w:instrText>
    </w:r>
    <w:r w:rsidR="00B87B41" w:rsidRPr="00104B04">
      <w:rPr>
        <w:rFonts w:ascii="Arial" w:hAnsi="Arial" w:cs="Arial"/>
        <w:sz w:val="22"/>
        <w:szCs w:val="22"/>
      </w:rPr>
      <w:fldChar w:fldCharType="separate"/>
    </w:r>
    <w:r w:rsidR="00127367">
      <w:rPr>
        <w:rFonts w:ascii="Arial" w:hAnsi="Arial" w:cs="Arial"/>
        <w:noProof/>
        <w:sz w:val="22"/>
        <w:szCs w:val="22"/>
      </w:rPr>
      <w:t>8</w:t>
    </w:r>
    <w:r w:rsidR="00B87B41" w:rsidRPr="00104B04">
      <w:rPr>
        <w:rFonts w:ascii="Arial" w:hAnsi="Arial" w:cs="Arial"/>
        <w:sz w:val="22"/>
        <w:szCs w:val="22"/>
      </w:rPr>
      <w:fldChar w:fldCharType="end"/>
    </w:r>
  </w:p>
  <w:p w:rsidR="00F92ED0" w:rsidRDefault="00F92E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ED0" w:rsidRDefault="00F92ED0" w:rsidP="0058457A">
      <w:r>
        <w:separator/>
      </w:r>
    </w:p>
  </w:footnote>
  <w:footnote w:type="continuationSeparator" w:id="0">
    <w:p w:rsidR="00F92ED0" w:rsidRDefault="00F92ED0" w:rsidP="0058457A">
      <w:r>
        <w:continuationSeparator/>
      </w:r>
    </w:p>
  </w:footnote>
  <w:footnote w:id="1">
    <w:p w:rsidR="00F92ED0" w:rsidRPr="00804911" w:rsidRDefault="00F92ED0" w:rsidP="006E3A06">
      <w:pPr>
        <w:pStyle w:val="FootnoteText"/>
        <w:spacing w:line="240" w:lineRule="auto"/>
        <w:rPr>
          <w:sz w:val="18"/>
          <w:szCs w:val="18"/>
        </w:rPr>
      </w:pPr>
      <w:r w:rsidRPr="00AF269C">
        <w:rPr>
          <w:rStyle w:val="FootnoteReference"/>
          <w:vertAlign w:val="superscript"/>
        </w:rPr>
        <w:footnoteRef/>
      </w:r>
      <w:r w:rsidRPr="00AF269C">
        <w:t xml:space="preserve"> Note: A</w:t>
      </w:r>
      <w:r w:rsidRPr="00AF269C">
        <w:rPr>
          <w:rFonts w:cs="Arial"/>
        </w:rPr>
        <w:t xml:space="preserve">ll currently licensed research and test reactors (RTR) are </w:t>
      </w:r>
      <w:proofErr w:type="spellStart"/>
      <w:r w:rsidRPr="00AF269C">
        <w:rPr>
          <w:rFonts w:cs="Arial"/>
        </w:rPr>
        <w:t>nonpower</w:t>
      </w:r>
      <w:proofErr w:type="spellEnd"/>
      <w:r w:rsidRPr="00AF269C">
        <w:rPr>
          <w:rFonts w:cs="Arial"/>
        </w:rPr>
        <w:t xml:space="preserve"> reactors.</w:t>
      </w:r>
      <w:r w:rsidRPr="00AF269C">
        <w:rPr>
          <w:rStyle w:val="FootnoteReference"/>
        </w:rPr>
        <w:t xml:space="preserve"> </w:t>
      </w:r>
      <w:r w:rsidRPr="00AF269C">
        <w:t xml:space="preserve">NRC regulations consider all RTRs a subset of </w:t>
      </w:r>
      <w:proofErr w:type="spellStart"/>
      <w:r w:rsidRPr="00AF269C">
        <w:t>nonpower</w:t>
      </w:r>
      <w:proofErr w:type="spellEnd"/>
      <w:r w:rsidRPr="00AF269C">
        <w:t xml:space="preserve"> reactors (NPRs). </w:t>
      </w:r>
      <w:r>
        <w:t>NPRs are defined in 10 CFR Part 50.2 and include utilization facilities licensed under Atomic Energy Act (</w:t>
      </w:r>
      <w:r w:rsidRPr="00AF269C">
        <w:t>AEA</w:t>
      </w:r>
      <w:r>
        <w:t>)</w:t>
      </w:r>
      <w:r w:rsidRPr="00AF269C">
        <w:t xml:space="preserve"> Section 10</w:t>
      </w:r>
      <w:r>
        <w:t>3</w:t>
      </w:r>
      <w:r w:rsidRPr="00AF269C">
        <w:t xml:space="preserve"> and 104</w:t>
      </w:r>
      <w:r>
        <w:t xml:space="preserve">.  The use of the term NPR in place of RTR properly incorporates all Class 103 and Class 104 licensees defined in </w:t>
      </w:r>
      <w:r>
        <w:rPr>
          <w:rFonts w:cs="Arial"/>
        </w:rPr>
        <w:t>§§ </w:t>
      </w:r>
      <w:r>
        <w:t xml:space="preserve">50.21, and 50.22 as utilization facilities, although there are currently no NPR licensee that are not RTRs.  </w:t>
      </w:r>
      <w:r w:rsidRPr="00AF269C">
        <w:t>Therefore, the use of the term NPR</w:t>
      </w:r>
      <w:r>
        <w:t>s</w:t>
      </w:r>
      <w:r w:rsidRPr="00AF269C">
        <w:t xml:space="preserve"> includes RTRs in this </w:t>
      </w:r>
      <w:r>
        <w:t xml:space="preserve">and all related rulemaking </w:t>
      </w:r>
      <w:r w:rsidRPr="00AF269C">
        <w:t>document</w:t>
      </w:r>
      <w:r>
        <w:t>s</w:t>
      </w:r>
      <w:r w:rsidRPr="00AF269C">
        <w:t>.</w:t>
      </w:r>
    </w:p>
  </w:footnote>
  <w:footnote w:id="2">
    <w:p w:rsidR="00F92ED0" w:rsidRPr="00F92ED0" w:rsidRDefault="00F92ED0" w:rsidP="00F92ED0">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F92ED0">
        <w:rPr>
          <w:rStyle w:val="FootnoteReference"/>
          <w:vertAlign w:val="superscript"/>
        </w:rPr>
        <w:footnoteRef/>
      </w:r>
      <w:r>
        <w:t xml:space="preserve"> </w:t>
      </w:r>
      <w:r w:rsidRPr="00F6794B">
        <w:rPr>
          <w:szCs w:val="22"/>
        </w:rPr>
        <w:t xml:space="preserve">Notes on </w:t>
      </w:r>
      <w:r w:rsidRPr="00F92ED0">
        <w:rPr>
          <w:sz w:val="18"/>
          <w:szCs w:val="18"/>
        </w:rPr>
        <w:t>maintenance period for records:</w:t>
      </w:r>
    </w:p>
    <w:p w:rsidR="00F92ED0" w:rsidRPr="00F92ED0" w:rsidRDefault="00F92ED0" w:rsidP="00F92E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560" w:hanging="6840"/>
        <w:rPr>
          <w:rFonts w:ascii="Arial" w:hAnsi="Arial"/>
          <w:sz w:val="18"/>
          <w:szCs w:val="18"/>
        </w:rPr>
      </w:pPr>
      <w:r w:rsidRPr="00F92ED0">
        <w:rPr>
          <w:rFonts w:ascii="Arial" w:hAnsi="Arial"/>
          <w:sz w:val="18"/>
          <w:szCs w:val="18"/>
        </w:rPr>
        <w:tab/>
        <w:t>A = Duration of Access Auth.</w:t>
      </w:r>
    </w:p>
    <w:p w:rsidR="00F92ED0" w:rsidRPr="00F92ED0" w:rsidRDefault="00F92ED0" w:rsidP="00F92E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560" w:hanging="6840"/>
        <w:rPr>
          <w:rFonts w:ascii="Arial" w:hAnsi="Arial"/>
          <w:sz w:val="18"/>
          <w:szCs w:val="18"/>
        </w:rPr>
      </w:pPr>
      <w:r w:rsidRPr="00F92ED0">
        <w:rPr>
          <w:rFonts w:ascii="Arial" w:hAnsi="Arial"/>
          <w:sz w:val="18"/>
          <w:szCs w:val="18"/>
        </w:rPr>
        <w:tab/>
        <w:t>N = Notification of adverse determination</w:t>
      </w:r>
    </w:p>
    <w:p w:rsidR="00F92ED0" w:rsidRDefault="00F92ED0">
      <w:pPr>
        <w:pStyle w:val="FootnoteText"/>
      </w:pPr>
    </w:p>
  </w:footnote>
  <w:footnote w:id="3">
    <w:p w:rsidR="00F92ED0" w:rsidRDefault="00F92ED0" w:rsidP="00F92ED0">
      <w:pPr>
        <w:pStyle w:val="FootnoteText"/>
        <w:spacing w:line="240" w:lineRule="auto"/>
      </w:pPr>
      <w:r w:rsidRPr="00F92ED0">
        <w:rPr>
          <w:rStyle w:val="FootnoteReference"/>
          <w:vertAlign w:val="superscript"/>
        </w:rPr>
        <w:footnoteRef/>
      </w:r>
      <w:r w:rsidRPr="00F92ED0">
        <w:rPr>
          <w:vertAlign w:val="superscript"/>
        </w:rPr>
        <w:t xml:space="preserve"> </w:t>
      </w:r>
      <w:r>
        <w:t>All respondents to this information collection are already included in the 579 respondents for the Part 73 information collection.  No new respondents are added as a result of this final rule.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D3E63"/>
    <w:multiLevelType w:val="hybridMultilevel"/>
    <w:tmpl w:val="DF0A33A6"/>
    <w:lvl w:ilvl="0" w:tplc="F5CC471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FB3E55"/>
    <w:multiLevelType w:val="hybridMultilevel"/>
    <w:tmpl w:val="16260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E721AF"/>
    <w:multiLevelType w:val="hybridMultilevel"/>
    <w:tmpl w:val="C178C00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B284E82"/>
    <w:multiLevelType w:val="hybridMultilevel"/>
    <w:tmpl w:val="761207E6"/>
    <w:lvl w:ilvl="0" w:tplc="730E5328">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AB44314"/>
    <w:multiLevelType w:val="hybridMultilevel"/>
    <w:tmpl w:val="F3C0C1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BA17EA1"/>
    <w:multiLevelType w:val="hybridMultilevel"/>
    <w:tmpl w:val="924266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4D4722A"/>
    <w:multiLevelType w:val="hybridMultilevel"/>
    <w:tmpl w:val="22CE9BEC"/>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151198"/>
    <w:multiLevelType w:val="hybridMultilevel"/>
    <w:tmpl w:val="4CBAFF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7"/>
  </w:num>
  <w:num w:numId="4">
    <w:abstractNumId w:val="0"/>
  </w:num>
  <w:num w:numId="5">
    <w:abstractNumId w:val="4"/>
  </w:num>
  <w:num w:numId="6">
    <w:abstractNumId w:val="5"/>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characterSpacingControl w:val="doNotCompress"/>
  <w:footnotePr>
    <w:footnote w:id="-1"/>
    <w:footnote w:id="0"/>
  </w:footnotePr>
  <w:endnotePr>
    <w:endnote w:id="-1"/>
    <w:endnote w:id="0"/>
  </w:endnotePr>
  <w:compat/>
  <w:rsids>
    <w:rsidRoot w:val="00B33C74"/>
    <w:rsid w:val="00000043"/>
    <w:rsid w:val="00001923"/>
    <w:rsid w:val="000057D6"/>
    <w:rsid w:val="00007A8E"/>
    <w:rsid w:val="00013CE6"/>
    <w:rsid w:val="00015D9B"/>
    <w:rsid w:val="00016323"/>
    <w:rsid w:val="00020B9F"/>
    <w:rsid w:val="00022285"/>
    <w:rsid w:val="00022B8D"/>
    <w:rsid w:val="00023512"/>
    <w:rsid w:val="00025040"/>
    <w:rsid w:val="00026B21"/>
    <w:rsid w:val="00027578"/>
    <w:rsid w:val="00030BEA"/>
    <w:rsid w:val="00033C2A"/>
    <w:rsid w:val="000358F6"/>
    <w:rsid w:val="000366D0"/>
    <w:rsid w:val="00040703"/>
    <w:rsid w:val="0004530A"/>
    <w:rsid w:val="00053C21"/>
    <w:rsid w:val="0005413E"/>
    <w:rsid w:val="00054863"/>
    <w:rsid w:val="00056590"/>
    <w:rsid w:val="000565C9"/>
    <w:rsid w:val="00060154"/>
    <w:rsid w:val="000661E8"/>
    <w:rsid w:val="00066822"/>
    <w:rsid w:val="00066A6F"/>
    <w:rsid w:val="0006711F"/>
    <w:rsid w:val="000674F1"/>
    <w:rsid w:val="000679FC"/>
    <w:rsid w:val="00070EF9"/>
    <w:rsid w:val="00070F31"/>
    <w:rsid w:val="00071A30"/>
    <w:rsid w:val="00072366"/>
    <w:rsid w:val="00074076"/>
    <w:rsid w:val="000751B9"/>
    <w:rsid w:val="00076674"/>
    <w:rsid w:val="00077EBE"/>
    <w:rsid w:val="00080493"/>
    <w:rsid w:val="0008526A"/>
    <w:rsid w:val="00085997"/>
    <w:rsid w:val="00086810"/>
    <w:rsid w:val="00087A44"/>
    <w:rsid w:val="00092463"/>
    <w:rsid w:val="000971FE"/>
    <w:rsid w:val="000A0522"/>
    <w:rsid w:val="000A1C6F"/>
    <w:rsid w:val="000A39A5"/>
    <w:rsid w:val="000A6283"/>
    <w:rsid w:val="000A75B5"/>
    <w:rsid w:val="000A7603"/>
    <w:rsid w:val="000A7A78"/>
    <w:rsid w:val="000B0023"/>
    <w:rsid w:val="000B0A9D"/>
    <w:rsid w:val="000B15B7"/>
    <w:rsid w:val="000B7690"/>
    <w:rsid w:val="000C157D"/>
    <w:rsid w:val="000C2743"/>
    <w:rsid w:val="000C2AC0"/>
    <w:rsid w:val="000C2F47"/>
    <w:rsid w:val="000C4EBE"/>
    <w:rsid w:val="000C76BB"/>
    <w:rsid w:val="000C78F3"/>
    <w:rsid w:val="000D20A4"/>
    <w:rsid w:val="000D3627"/>
    <w:rsid w:val="000D454C"/>
    <w:rsid w:val="000D70A4"/>
    <w:rsid w:val="000E2FA4"/>
    <w:rsid w:val="000E5A37"/>
    <w:rsid w:val="000E738F"/>
    <w:rsid w:val="000F09CA"/>
    <w:rsid w:val="000F1E31"/>
    <w:rsid w:val="000F4785"/>
    <w:rsid w:val="000F4E67"/>
    <w:rsid w:val="000F591D"/>
    <w:rsid w:val="000F711E"/>
    <w:rsid w:val="00102691"/>
    <w:rsid w:val="0010298D"/>
    <w:rsid w:val="00104B04"/>
    <w:rsid w:val="001063B0"/>
    <w:rsid w:val="0011076A"/>
    <w:rsid w:val="00113AA0"/>
    <w:rsid w:val="00116040"/>
    <w:rsid w:val="0011634D"/>
    <w:rsid w:val="00120301"/>
    <w:rsid w:val="001205E2"/>
    <w:rsid w:val="001233E5"/>
    <w:rsid w:val="00124C3F"/>
    <w:rsid w:val="00125183"/>
    <w:rsid w:val="00125B27"/>
    <w:rsid w:val="00126F9A"/>
    <w:rsid w:val="00127367"/>
    <w:rsid w:val="00130BE2"/>
    <w:rsid w:val="00130D61"/>
    <w:rsid w:val="00130EBD"/>
    <w:rsid w:val="00133755"/>
    <w:rsid w:val="00135235"/>
    <w:rsid w:val="00137527"/>
    <w:rsid w:val="00140569"/>
    <w:rsid w:val="0014490A"/>
    <w:rsid w:val="0014630F"/>
    <w:rsid w:val="00150113"/>
    <w:rsid w:val="00153000"/>
    <w:rsid w:val="0015557D"/>
    <w:rsid w:val="00155AC6"/>
    <w:rsid w:val="00155D46"/>
    <w:rsid w:val="0015784E"/>
    <w:rsid w:val="00163409"/>
    <w:rsid w:val="00163CB2"/>
    <w:rsid w:val="00167875"/>
    <w:rsid w:val="00167B6D"/>
    <w:rsid w:val="00171A25"/>
    <w:rsid w:val="00173201"/>
    <w:rsid w:val="00175A40"/>
    <w:rsid w:val="0017677A"/>
    <w:rsid w:val="00180904"/>
    <w:rsid w:val="00180EEB"/>
    <w:rsid w:val="00181FD2"/>
    <w:rsid w:val="0018291E"/>
    <w:rsid w:val="0018316D"/>
    <w:rsid w:val="00183EA1"/>
    <w:rsid w:val="00185785"/>
    <w:rsid w:val="00187189"/>
    <w:rsid w:val="001A64B6"/>
    <w:rsid w:val="001B01B0"/>
    <w:rsid w:val="001B09C8"/>
    <w:rsid w:val="001B3A4A"/>
    <w:rsid w:val="001B45F6"/>
    <w:rsid w:val="001B47C3"/>
    <w:rsid w:val="001B7040"/>
    <w:rsid w:val="001B710E"/>
    <w:rsid w:val="001B77EF"/>
    <w:rsid w:val="001C0408"/>
    <w:rsid w:val="001C2ABB"/>
    <w:rsid w:val="001C372B"/>
    <w:rsid w:val="001C419E"/>
    <w:rsid w:val="001D52C8"/>
    <w:rsid w:val="001D58FE"/>
    <w:rsid w:val="001D5ACF"/>
    <w:rsid w:val="001E0B56"/>
    <w:rsid w:val="001E509D"/>
    <w:rsid w:val="001E6E89"/>
    <w:rsid w:val="001E7391"/>
    <w:rsid w:val="001E753A"/>
    <w:rsid w:val="001E7783"/>
    <w:rsid w:val="001E78A8"/>
    <w:rsid w:val="001F0B04"/>
    <w:rsid w:val="001F378D"/>
    <w:rsid w:val="001F564C"/>
    <w:rsid w:val="002017C5"/>
    <w:rsid w:val="002063A0"/>
    <w:rsid w:val="0021080D"/>
    <w:rsid w:val="00210E73"/>
    <w:rsid w:val="00216E2B"/>
    <w:rsid w:val="00221B94"/>
    <w:rsid w:val="00221FFE"/>
    <w:rsid w:val="00222599"/>
    <w:rsid w:val="00222709"/>
    <w:rsid w:val="00223CE8"/>
    <w:rsid w:val="00224276"/>
    <w:rsid w:val="00227F0C"/>
    <w:rsid w:val="00231F4D"/>
    <w:rsid w:val="00232789"/>
    <w:rsid w:val="00240D63"/>
    <w:rsid w:val="00241E8E"/>
    <w:rsid w:val="00243AA0"/>
    <w:rsid w:val="00245D86"/>
    <w:rsid w:val="00246691"/>
    <w:rsid w:val="00246913"/>
    <w:rsid w:val="00251110"/>
    <w:rsid w:val="002513CF"/>
    <w:rsid w:val="00252D70"/>
    <w:rsid w:val="002533CD"/>
    <w:rsid w:val="00257304"/>
    <w:rsid w:val="00260774"/>
    <w:rsid w:val="002654A7"/>
    <w:rsid w:val="00265E72"/>
    <w:rsid w:val="00272F3E"/>
    <w:rsid w:val="002746E7"/>
    <w:rsid w:val="00274B4B"/>
    <w:rsid w:val="002816C8"/>
    <w:rsid w:val="0028321E"/>
    <w:rsid w:val="002866A2"/>
    <w:rsid w:val="00291F18"/>
    <w:rsid w:val="00293633"/>
    <w:rsid w:val="002944C5"/>
    <w:rsid w:val="00297193"/>
    <w:rsid w:val="002A675A"/>
    <w:rsid w:val="002A6C6E"/>
    <w:rsid w:val="002A70AB"/>
    <w:rsid w:val="002A7D61"/>
    <w:rsid w:val="002B1EA6"/>
    <w:rsid w:val="002B54C7"/>
    <w:rsid w:val="002B61E6"/>
    <w:rsid w:val="002B671F"/>
    <w:rsid w:val="002B738E"/>
    <w:rsid w:val="002B7FC5"/>
    <w:rsid w:val="002C0027"/>
    <w:rsid w:val="002C0B87"/>
    <w:rsid w:val="002C1657"/>
    <w:rsid w:val="002C2F72"/>
    <w:rsid w:val="002C5CB5"/>
    <w:rsid w:val="002C773B"/>
    <w:rsid w:val="002D157D"/>
    <w:rsid w:val="002D1795"/>
    <w:rsid w:val="002D545E"/>
    <w:rsid w:val="002E30AC"/>
    <w:rsid w:val="002E5833"/>
    <w:rsid w:val="002E7971"/>
    <w:rsid w:val="002E7D76"/>
    <w:rsid w:val="002F257D"/>
    <w:rsid w:val="002F4CCE"/>
    <w:rsid w:val="002F62B7"/>
    <w:rsid w:val="002F6DD5"/>
    <w:rsid w:val="002F7179"/>
    <w:rsid w:val="00303669"/>
    <w:rsid w:val="0030378C"/>
    <w:rsid w:val="00305B26"/>
    <w:rsid w:val="0031053F"/>
    <w:rsid w:val="00320C0C"/>
    <w:rsid w:val="00323AF4"/>
    <w:rsid w:val="00324A97"/>
    <w:rsid w:val="00324D06"/>
    <w:rsid w:val="00331A59"/>
    <w:rsid w:val="00331F8B"/>
    <w:rsid w:val="0033235F"/>
    <w:rsid w:val="00332751"/>
    <w:rsid w:val="00334BA2"/>
    <w:rsid w:val="0033520F"/>
    <w:rsid w:val="00337E68"/>
    <w:rsid w:val="00343330"/>
    <w:rsid w:val="00343A22"/>
    <w:rsid w:val="003441F5"/>
    <w:rsid w:val="00351750"/>
    <w:rsid w:val="00352500"/>
    <w:rsid w:val="00352948"/>
    <w:rsid w:val="00352B82"/>
    <w:rsid w:val="00352F5D"/>
    <w:rsid w:val="00352F82"/>
    <w:rsid w:val="00354215"/>
    <w:rsid w:val="00354E7C"/>
    <w:rsid w:val="00356730"/>
    <w:rsid w:val="00356800"/>
    <w:rsid w:val="00356C68"/>
    <w:rsid w:val="003622A3"/>
    <w:rsid w:val="00367BE8"/>
    <w:rsid w:val="00367CA7"/>
    <w:rsid w:val="0037412D"/>
    <w:rsid w:val="00377B1F"/>
    <w:rsid w:val="00377D1F"/>
    <w:rsid w:val="00381A70"/>
    <w:rsid w:val="00381A97"/>
    <w:rsid w:val="0038489D"/>
    <w:rsid w:val="00386573"/>
    <w:rsid w:val="00387642"/>
    <w:rsid w:val="00391540"/>
    <w:rsid w:val="00394090"/>
    <w:rsid w:val="003A053C"/>
    <w:rsid w:val="003A05C4"/>
    <w:rsid w:val="003A1A29"/>
    <w:rsid w:val="003A3100"/>
    <w:rsid w:val="003A3472"/>
    <w:rsid w:val="003A3955"/>
    <w:rsid w:val="003A4FED"/>
    <w:rsid w:val="003A6A30"/>
    <w:rsid w:val="003A6B1F"/>
    <w:rsid w:val="003A73CE"/>
    <w:rsid w:val="003A7F39"/>
    <w:rsid w:val="003B213E"/>
    <w:rsid w:val="003B2304"/>
    <w:rsid w:val="003B4FDD"/>
    <w:rsid w:val="003C0104"/>
    <w:rsid w:val="003C077B"/>
    <w:rsid w:val="003C21A6"/>
    <w:rsid w:val="003D34D7"/>
    <w:rsid w:val="003D47AC"/>
    <w:rsid w:val="003D4E28"/>
    <w:rsid w:val="003D655D"/>
    <w:rsid w:val="003D78FD"/>
    <w:rsid w:val="003E253D"/>
    <w:rsid w:val="003E2828"/>
    <w:rsid w:val="003E3EA0"/>
    <w:rsid w:val="003E6D26"/>
    <w:rsid w:val="003F01D6"/>
    <w:rsid w:val="003F0FA9"/>
    <w:rsid w:val="003F136B"/>
    <w:rsid w:val="003F256B"/>
    <w:rsid w:val="003F32BA"/>
    <w:rsid w:val="003F5005"/>
    <w:rsid w:val="003F7C6D"/>
    <w:rsid w:val="003F7DCC"/>
    <w:rsid w:val="00402BC4"/>
    <w:rsid w:val="004041E0"/>
    <w:rsid w:val="0040714F"/>
    <w:rsid w:val="004078B4"/>
    <w:rsid w:val="004100BA"/>
    <w:rsid w:val="00412EA4"/>
    <w:rsid w:val="00412F78"/>
    <w:rsid w:val="004144FA"/>
    <w:rsid w:val="00414A54"/>
    <w:rsid w:val="00417476"/>
    <w:rsid w:val="00420DEC"/>
    <w:rsid w:val="00432599"/>
    <w:rsid w:val="0044135A"/>
    <w:rsid w:val="00443B8E"/>
    <w:rsid w:val="00443D79"/>
    <w:rsid w:val="00446F0A"/>
    <w:rsid w:val="00447718"/>
    <w:rsid w:val="0045272B"/>
    <w:rsid w:val="004537E6"/>
    <w:rsid w:val="00454FF7"/>
    <w:rsid w:val="004605CE"/>
    <w:rsid w:val="00460877"/>
    <w:rsid w:val="00464AE3"/>
    <w:rsid w:val="004668C6"/>
    <w:rsid w:val="00472CB3"/>
    <w:rsid w:val="0047366D"/>
    <w:rsid w:val="0047407C"/>
    <w:rsid w:val="004744A5"/>
    <w:rsid w:val="00475820"/>
    <w:rsid w:val="00475E15"/>
    <w:rsid w:val="00477563"/>
    <w:rsid w:val="0048184B"/>
    <w:rsid w:val="00482DF2"/>
    <w:rsid w:val="00485AB2"/>
    <w:rsid w:val="00494A90"/>
    <w:rsid w:val="00496325"/>
    <w:rsid w:val="004A042B"/>
    <w:rsid w:val="004A4F21"/>
    <w:rsid w:val="004A6503"/>
    <w:rsid w:val="004B115F"/>
    <w:rsid w:val="004B3326"/>
    <w:rsid w:val="004B3644"/>
    <w:rsid w:val="004C035F"/>
    <w:rsid w:val="004C18DF"/>
    <w:rsid w:val="004C34C7"/>
    <w:rsid w:val="004C49BC"/>
    <w:rsid w:val="004D43CC"/>
    <w:rsid w:val="004D523F"/>
    <w:rsid w:val="004D6A84"/>
    <w:rsid w:val="004E2392"/>
    <w:rsid w:val="004E5D5E"/>
    <w:rsid w:val="004F4DFB"/>
    <w:rsid w:val="004F719B"/>
    <w:rsid w:val="005066B6"/>
    <w:rsid w:val="00506EA4"/>
    <w:rsid w:val="005119F0"/>
    <w:rsid w:val="005128B5"/>
    <w:rsid w:val="0051338C"/>
    <w:rsid w:val="005153C2"/>
    <w:rsid w:val="00516670"/>
    <w:rsid w:val="00520B18"/>
    <w:rsid w:val="0052682C"/>
    <w:rsid w:val="005268C1"/>
    <w:rsid w:val="005270AD"/>
    <w:rsid w:val="00527F92"/>
    <w:rsid w:val="0053341B"/>
    <w:rsid w:val="00533D92"/>
    <w:rsid w:val="0053582F"/>
    <w:rsid w:val="00540D85"/>
    <w:rsid w:val="00543E47"/>
    <w:rsid w:val="00543FCC"/>
    <w:rsid w:val="00546F35"/>
    <w:rsid w:val="00547075"/>
    <w:rsid w:val="0055234E"/>
    <w:rsid w:val="00553D80"/>
    <w:rsid w:val="00554C8C"/>
    <w:rsid w:val="00555490"/>
    <w:rsid w:val="00556079"/>
    <w:rsid w:val="0055629A"/>
    <w:rsid w:val="00562D82"/>
    <w:rsid w:val="00564044"/>
    <w:rsid w:val="005657A7"/>
    <w:rsid w:val="0056591C"/>
    <w:rsid w:val="00565AA6"/>
    <w:rsid w:val="0056605F"/>
    <w:rsid w:val="00571F24"/>
    <w:rsid w:val="005732DD"/>
    <w:rsid w:val="00574BA1"/>
    <w:rsid w:val="00577D72"/>
    <w:rsid w:val="00580AFC"/>
    <w:rsid w:val="0058457A"/>
    <w:rsid w:val="0058699F"/>
    <w:rsid w:val="00590F2F"/>
    <w:rsid w:val="0059199F"/>
    <w:rsid w:val="0059465F"/>
    <w:rsid w:val="00594DD9"/>
    <w:rsid w:val="005976A7"/>
    <w:rsid w:val="005A2677"/>
    <w:rsid w:val="005A3028"/>
    <w:rsid w:val="005B5097"/>
    <w:rsid w:val="005B7110"/>
    <w:rsid w:val="005C0E1A"/>
    <w:rsid w:val="005C5EB6"/>
    <w:rsid w:val="005C5EFE"/>
    <w:rsid w:val="005C69C8"/>
    <w:rsid w:val="005C7628"/>
    <w:rsid w:val="005D05B3"/>
    <w:rsid w:val="005D1C47"/>
    <w:rsid w:val="005D2012"/>
    <w:rsid w:val="005D2C26"/>
    <w:rsid w:val="005D5F75"/>
    <w:rsid w:val="005E0099"/>
    <w:rsid w:val="005E00BC"/>
    <w:rsid w:val="005E1C96"/>
    <w:rsid w:val="005E2E67"/>
    <w:rsid w:val="005E32B7"/>
    <w:rsid w:val="005E4AE8"/>
    <w:rsid w:val="005E53D7"/>
    <w:rsid w:val="005E5F20"/>
    <w:rsid w:val="005F184C"/>
    <w:rsid w:val="005F21C5"/>
    <w:rsid w:val="005F2A1A"/>
    <w:rsid w:val="005F635B"/>
    <w:rsid w:val="005F7299"/>
    <w:rsid w:val="005F79AE"/>
    <w:rsid w:val="005F7CBF"/>
    <w:rsid w:val="00600C87"/>
    <w:rsid w:val="006021DF"/>
    <w:rsid w:val="006046C4"/>
    <w:rsid w:val="00607826"/>
    <w:rsid w:val="00611563"/>
    <w:rsid w:val="006143D6"/>
    <w:rsid w:val="0061631F"/>
    <w:rsid w:val="0061765D"/>
    <w:rsid w:val="00622001"/>
    <w:rsid w:val="00623F10"/>
    <w:rsid w:val="00624675"/>
    <w:rsid w:val="00630460"/>
    <w:rsid w:val="00630A42"/>
    <w:rsid w:val="00631A04"/>
    <w:rsid w:val="00634066"/>
    <w:rsid w:val="0063409C"/>
    <w:rsid w:val="00635475"/>
    <w:rsid w:val="006369C0"/>
    <w:rsid w:val="00637B24"/>
    <w:rsid w:val="00645DEF"/>
    <w:rsid w:val="00650441"/>
    <w:rsid w:val="00651C35"/>
    <w:rsid w:val="00654941"/>
    <w:rsid w:val="00654ED6"/>
    <w:rsid w:val="0065691C"/>
    <w:rsid w:val="00661656"/>
    <w:rsid w:val="0067022E"/>
    <w:rsid w:val="00670694"/>
    <w:rsid w:val="0067154E"/>
    <w:rsid w:val="006760D0"/>
    <w:rsid w:val="00680D3E"/>
    <w:rsid w:val="00681688"/>
    <w:rsid w:val="00683AC5"/>
    <w:rsid w:val="00685DDE"/>
    <w:rsid w:val="006A01F8"/>
    <w:rsid w:val="006A2C5F"/>
    <w:rsid w:val="006A3120"/>
    <w:rsid w:val="006A3A29"/>
    <w:rsid w:val="006A4A39"/>
    <w:rsid w:val="006A6CC3"/>
    <w:rsid w:val="006B0BDF"/>
    <w:rsid w:val="006B368F"/>
    <w:rsid w:val="006B4413"/>
    <w:rsid w:val="006B52FE"/>
    <w:rsid w:val="006B7C17"/>
    <w:rsid w:val="006C04DC"/>
    <w:rsid w:val="006C4358"/>
    <w:rsid w:val="006C5673"/>
    <w:rsid w:val="006C71C6"/>
    <w:rsid w:val="006D0C25"/>
    <w:rsid w:val="006D1983"/>
    <w:rsid w:val="006D2907"/>
    <w:rsid w:val="006D29CF"/>
    <w:rsid w:val="006D567C"/>
    <w:rsid w:val="006D72FF"/>
    <w:rsid w:val="006D749E"/>
    <w:rsid w:val="006D7B59"/>
    <w:rsid w:val="006E0AB0"/>
    <w:rsid w:val="006E1BDB"/>
    <w:rsid w:val="006E2785"/>
    <w:rsid w:val="006E2E99"/>
    <w:rsid w:val="006E3A06"/>
    <w:rsid w:val="006E5706"/>
    <w:rsid w:val="006E5EF5"/>
    <w:rsid w:val="006F0CD8"/>
    <w:rsid w:val="006F473A"/>
    <w:rsid w:val="006F67FE"/>
    <w:rsid w:val="0070082A"/>
    <w:rsid w:val="00700F44"/>
    <w:rsid w:val="00702814"/>
    <w:rsid w:val="00702A3B"/>
    <w:rsid w:val="00702F47"/>
    <w:rsid w:val="00703BDE"/>
    <w:rsid w:val="007042BA"/>
    <w:rsid w:val="00704E1B"/>
    <w:rsid w:val="00705A09"/>
    <w:rsid w:val="00705AED"/>
    <w:rsid w:val="007071AB"/>
    <w:rsid w:val="007125B5"/>
    <w:rsid w:val="00712F7C"/>
    <w:rsid w:val="00715E26"/>
    <w:rsid w:val="00716C37"/>
    <w:rsid w:val="0072306D"/>
    <w:rsid w:val="0072322A"/>
    <w:rsid w:val="00724907"/>
    <w:rsid w:val="00730FF2"/>
    <w:rsid w:val="00732914"/>
    <w:rsid w:val="00741445"/>
    <w:rsid w:val="00742EFB"/>
    <w:rsid w:val="0074407C"/>
    <w:rsid w:val="00750C7D"/>
    <w:rsid w:val="00750FC4"/>
    <w:rsid w:val="007523DD"/>
    <w:rsid w:val="0075626A"/>
    <w:rsid w:val="007562F3"/>
    <w:rsid w:val="00756569"/>
    <w:rsid w:val="00756C8F"/>
    <w:rsid w:val="00757628"/>
    <w:rsid w:val="0075785C"/>
    <w:rsid w:val="00763816"/>
    <w:rsid w:val="00771232"/>
    <w:rsid w:val="0078290C"/>
    <w:rsid w:val="00783411"/>
    <w:rsid w:val="007836EE"/>
    <w:rsid w:val="0078474B"/>
    <w:rsid w:val="00785E20"/>
    <w:rsid w:val="0078661F"/>
    <w:rsid w:val="007872D6"/>
    <w:rsid w:val="00790668"/>
    <w:rsid w:val="007917AB"/>
    <w:rsid w:val="00792406"/>
    <w:rsid w:val="00792B99"/>
    <w:rsid w:val="00795105"/>
    <w:rsid w:val="007951A4"/>
    <w:rsid w:val="00795EE7"/>
    <w:rsid w:val="007970D5"/>
    <w:rsid w:val="007A476C"/>
    <w:rsid w:val="007A609E"/>
    <w:rsid w:val="007B1964"/>
    <w:rsid w:val="007B6582"/>
    <w:rsid w:val="007C25E2"/>
    <w:rsid w:val="007C28C8"/>
    <w:rsid w:val="007C57E5"/>
    <w:rsid w:val="007D0D59"/>
    <w:rsid w:val="007D5040"/>
    <w:rsid w:val="007D6342"/>
    <w:rsid w:val="007E15DD"/>
    <w:rsid w:val="007E3C5A"/>
    <w:rsid w:val="007E46D8"/>
    <w:rsid w:val="007E6ED1"/>
    <w:rsid w:val="007F16A9"/>
    <w:rsid w:val="007F2220"/>
    <w:rsid w:val="007F6812"/>
    <w:rsid w:val="007F6B41"/>
    <w:rsid w:val="0082001C"/>
    <w:rsid w:val="00821F00"/>
    <w:rsid w:val="0082326D"/>
    <w:rsid w:val="00824D25"/>
    <w:rsid w:val="008255CD"/>
    <w:rsid w:val="00825881"/>
    <w:rsid w:val="00826994"/>
    <w:rsid w:val="00831EBE"/>
    <w:rsid w:val="00833B5C"/>
    <w:rsid w:val="00835992"/>
    <w:rsid w:val="00837BB1"/>
    <w:rsid w:val="00840927"/>
    <w:rsid w:val="00840BB6"/>
    <w:rsid w:val="00841E9F"/>
    <w:rsid w:val="00853156"/>
    <w:rsid w:val="008539A7"/>
    <w:rsid w:val="00854315"/>
    <w:rsid w:val="0085743A"/>
    <w:rsid w:val="00860555"/>
    <w:rsid w:val="0086131F"/>
    <w:rsid w:val="00861425"/>
    <w:rsid w:val="00862E85"/>
    <w:rsid w:val="00864092"/>
    <w:rsid w:val="008641EC"/>
    <w:rsid w:val="00866197"/>
    <w:rsid w:val="00866C0D"/>
    <w:rsid w:val="00870040"/>
    <w:rsid w:val="00870403"/>
    <w:rsid w:val="00871BA0"/>
    <w:rsid w:val="00873782"/>
    <w:rsid w:val="00875421"/>
    <w:rsid w:val="00876DE8"/>
    <w:rsid w:val="00877A96"/>
    <w:rsid w:val="00880685"/>
    <w:rsid w:val="00882CE4"/>
    <w:rsid w:val="00883668"/>
    <w:rsid w:val="00885880"/>
    <w:rsid w:val="008861DE"/>
    <w:rsid w:val="00887251"/>
    <w:rsid w:val="008876DC"/>
    <w:rsid w:val="00890FD3"/>
    <w:rsid w:val="00892F7F"/>
    <w:rsid w:val="00894113"/>
    <w:rsid w:val="00894131"/>
    <w:rsid w:val="008941D0"/>
    <w:rsid w:val="008948E4"/>
    <w:rsid w:val="00896879"/>
    <w:rsid w:val="008A0BF1"/>
    <w:rsid w:val="008A1059"/>
    <w:rsid w:val="008A1D30"/>
    <w:rsid w:val="008A4051"/>
    <w:rsid w:val="008A463F"/>
    <w:rsid w:val="008B1DAB"/>
    <w:rsid w:val="008B678E"/>
    <w:rsid w:val="008B67D2"/>
    <w:rsid w:val="008C0B22"/>
    <w:rsid w:val="008C2288"/>
    <w:rsid w:val="008C56E6"/>
    <w:rsid w:val="008C7ED1"/>
    <w:rsid w:val="008D045B"/>
    <w:rsid w:val="008D2B72"/>
    <w:rsid w:val="008D48F6"/>
    <w:rsid w:val="008E10CD"/>
    <w:rsid w:val="008E199D"/>
    <w:rsid w:val="008E4B00"/>
    <w:rsid w:val="008E7F01"/>
    <w:rsid w:val="008F1667"/>
    <w:rsid w:val="008F1E00"/>
    <w:rsid w:val="008F3F05"/>
    <w:rsid w:val="008F3FD8"/>
    <w:rsid w:val="008F6AF0"/>
    <w:rsid w:val="00900DA5"/>
    <w:rsid w:val="00900FFB"/>
    <w:rsid w:val="009021B0"/>
    <w:rsid w:val="00902294"/>
    <w:rsid w:val="0090537F"/>
    <w:rsid w:val="00910957"/>
    <w:rsid w:val="00910FC6"/>
    <w:rsid w:val="009118E0"/>
    <w:rsid w:val="00912EE6"/>
    <w:rsid w:val="00914D7D"/>
    <w:rsid w:val="009163D3"/>
    <w:rsid w:val="00917CF2"/>
    <w:rsid w:val="00920E3A"/>
    <w:rsid w:val="009216E8"/>
    <w:rsid w:val="00922267"/>
    <w:rsid w:val="0092243C"/>
    <w:rsid w:val="00924A88"/>
    <w:rsid w:val="00927064"/>
    <w:rsid w:val="00927F56"/>
    <w:rsid w:val="009305D5"/>
    <w:rsid w:val="00930FD0"/>
    <w:rsid w:val="00931B91"/>
    <w:rsid w:val="00932718"/>
    <w:rsid w:val="009336FC"/>
    <w:rsid w:val="00935782"/>
    <w:rsid w:val="00940BA8"/>
    <w:rsid w:val="009417A0"/>
    <w:rsid w:val="00945A4B"/>
    <w:rsid w:val="0095123D"/>
    <w:rsid w:val="009537BA"/>
    <w:rsid w:val="0095687C"/>
    <w:rsid w:val="00956EF9"/>
    <w:rsid w:val="00965352"/>
    <w:rsid w:val="00967507"/>
    <w:rsid w:val="009678C1"/>
    <w:rsid w:val="00970CC9"/>
    <w:rsid w:val="009744D0"/>
    <w:rsid w:val="009759C8"/>
    <w:rsid w:val="00977A2F"/>
    <w:rsid w:val="0098218B"/>
    <w:rsid w:val="00983DAA"/>
    <w:rsid w:val="00991878"/>
    <w:rsid w:val="00993FF7"/>
    <w:rsid w:val="009A12F4"/>
    <w:rsid w:val="009A26C9"/>
    <w:rsid w:val="009A3C6B"/>
    <w:rsid w:val="009A4447"/>
    <w:rsid w:val="009A5014"/>
    <w:rsid w:val="009A76E0"/>
    <w:rsid w:val="009B116F"/>
    <w:rsid w:val="009B28C0"/>
    <w:rsid w:val="009B54B9"/>
    <w:rsid w:val="009B6999"/>
    <w:rsid w:val="009B6E3F"/>
    <w:rsid w:val="009B6EF1"/>
    <w:rsid w:val="009B72B9"/>
    <w:rsid w:val="009C3E08"/>
    <w:rsid w:val="009C50D0"/>
    <w:rsid w:val="009C7174"/>
    <w:rsid w:val="009C76AB"/>
    <w:rsid w:val="009D0F52"/>
    <w:rsid w:val="009D1883"/>
    <w:rsid w:val="009D2343"/>
    <w:rsid w:val="009D3C20"/>
    <w:rsid w:val="009D53CC"/>
    <w:rsid w:val="009D6CBD"/>
    <w:rsid w:val="009D6FB9"/>
    <w:rsid w:val="009D7AFC"/>
    <w:rsid w:val="009E01FA"/>
    <w:rsid w:val="009E0875"/>
    <w:rsid w:val="009E3770"/>
    <w:rsid w:val="009E4861"/>
    <w:rsid w:val="009F17E2"/>
    <w:rsid w:val="009F41C1"/>
    <w:rsid w:val="009F501E"/>
    <w:rsid w:val="009F55FA"/>
    <w:rsid w:val="009F7F9D"/>
    <w:rsid w:val="00A02F08"/>
    <w:rsid w:val="00A03F80"/>
    <w:rsid w:val="00A07A8F"/>
    <w:rsid w:val="00A11963"/>
    <w:rsid w:val="00A127C5"/>
    <w:rsid w:val="00A157D0"/>
    <w:rsid w:val="00A16047"/>
    <w:rsid w:val="00A20624"/>
    <w:rsid w:val="00A2119E"/>
    <w:rsid w:val="00A21E10"/>
    <w:rsid w:val="00A22A23"/>
    <w:rsid w:val="00A232C8"/>
    <w:rsid w:val="00A23D16"/>
    <w:rsid w:val="00A25D48"/>
    <w:rsid w:val="00A35234"/>
    <w:rsid w:val="00A36285"/>
    <w:rsid w:val="00A367E3"/>
    <w:rsid w:val="00A40FF9"/>
    <w:rsid w:val="00A41838"/>
    <w:rsid w:val="00A41FF8"/>
    <w:rsid w:val="00A43BBE"/>
    <w:rsid w:val="00A442BE"/>
    <w:rsid w:val="00A47B94"/>
    <w:rsid w:val="00A51063"/>
    <w:rsid w:val="00A525FD"/>
    <w:rsid w:val="00A54365"/>
    <w:rsid w:val="00A5485C"/>
    <w:rsid w:val="00A55308"/>
    <w:rsid w:val="00A57223"/>
    <w:rsid w:val="00A57B82"/>
    <w:rsid w:val="00A60B2A"/>
    <w:rsid w:val="00A62A79"/>
    <w:rsid w:val="00A63551"/>
    <w:rsid w:val="00A639A1"/>
    <w:rsid w:val="00A7239F"/>
    <w:rsid w:val="00A73787"/>
    <w:rsid w:val="00A768E2"/>
    <w:rsid w:val="00A772C5"/>
    <w:rsid w:val="00A803DF"/>
    <w:rsid w:val="00A819C9"/>
    <w:rsid w:val="00A825EB"/>
    <w:rsid w:val="00A83715"/>
    <w:rsid w:val="00A85873"/>
    <w:rsid w:val="00A85E14"/>
    <w:rsid w:val="00A860D8"/>
    <w:rsid w:val="00A86ACD"/>
    <w:rsid w:val="00A907A1"/>
    <w:rsid w:val="00A90D71"/>
    <w:rsid w:val="00A9141D"/>
    <w:rsid w:val="00A922BD"/>
    <w:rsid w:val="00A927A0"/>
    <w:rsid w:val="00A92EB2"/>
    <w:rsid w:val="00A931BF"/>
    <w:rsid w:val="00A933B1"/>
    <w:rsid w:val="00A95685"/>
    <w:rsid w:val="00A97FCA"/>
    <w:rsid w:val="00AA2278"/>
    <w:rsid w:val="00AA4DF1"/>
    <w:rsid w:val="00AA5150"/>
    <w:rsid w:val="00AA5B2B"/>
    <w:rsid w:val="00AB3559"/>
    <w:rsid w:val="00AB571F"/>
    <w:rsid w:val="00AB6443"/>
    <w:rsid w:val="00AC0BB3"/>
    <w:rsid w:val="00AC1BDD"/>
    <w:rsid w:val="00AC2345"/>
    <w:rsid w:val="00AC2ECB"/>
    <w:rsid w:val="00AC5511"/>
    <w:rsid w:val="00AC658E"/>
    <w:rsid w:val="00AD1750"/>
    <w:rsid w:val="00AD736D"/>
    <w:rsid w:val="00AE0B63"/>
    <w:rsid w:val="00AE227B"/>
    <w:rsid w:val="00AE31CD"/>
    <w:rsid w:val="00AE5367"/>
    <w:rsid w:val="00AE6055"/>
    <w:rsid w:val="00AE6B86"/>
    <w:rsid w:val="00AE6F31"/>
    <w:rsid w:val="00AF04A9"/>
    <w:rsid w:val="00AF1107"/>
    <w:rsid w:val="00AF18C5"/>
    <w:rsid w:val="00AF285A"/>
    <w:rsid w:val="00AF559F"/>
    <w:rsid w:val="00AF5E91"/>
    <w:rsid w:val="00AF650C"/>
    <w:rsid w:val="00B001BB"/>
    <w:rsid w:val="00B04ACE"/>
    <w:rsid w:val="00B055C8"/>
    <w:rsid w:val="00B05827"/>
    <w:rsid w:val="00B07BDC"/>
    <w:rsid w:val="00B114A6"/>
    <w:rsid w:val="00B11D0A"/>
    <w:rsid w:val="00B127A6"/>
    <w:rsid w:val="00B14BB1"/>
    <w:rsid w:val="00B15ED5"/>
    <w:rsid w:val="00B203BA"/>
    <w:rsid w:val="00B21961"/>
    <w:rsid w:val="00B21B0B"/>
    <w:rsid w:val="00B26067"/>
    <w:rsid w:val="00B32618"/>
    <w:rsid w:val="00B329AB"/>
    <w:rsid w:val="00B33C74"/>
    <w:rsid w:val="00B35E12"/>
    <w:rsid w:val="00B36B21"/>
    <w:rsid w:val="00B417EF"/>
    <w:rsid w:val="00B430B1"/>
    <w:rsid w:val="00B4544F"/>
    <w:rsid w:val="00B50EA0"/>
    <w:rsid w:val="00B5139E"/>
    <w:rsid w:val="00B5350C"/>
    <w:rsid w:val="00B5388F"/>
    <w:rsid w:val="00B55F6A"/>
    <w:rsid w:val="00B5614E"/>
    <w:rsid w:val="00B63E93"/>
    <w:rsid w:val="00B64089"/>
    <w:rsid w:val="00B646C7"/>
    <w:rsid w:val="00B66455"/>
    <w:rsid w:val="00B67146"/>
    <w:rsid w:val="00B67CCC"/>
    <w:rsid w:val="00B7359B"/>
    <w:rsid w:val="00B77CAE"/>
    <w:rsid w:val="00B77F6D"/>
    <w:rsid w:val="00B80007"/>
    <w:rsid w:val="00B80187"/>
    <w:rsid w:val="00B84747"/>
    <w:rsid w:val="00B8793F"/>
    <w:rsid w:val="00B87AD3"/>
    <w:rsid w:val="00B87B41"/>
    <w:rsid w:val="00B91499"/>
    <w:rsid w:val="00B92853"/>
    <w:rsid w:val="00B95C69"/>
    <w:rsid w:val="00B96D17"/>
    <w:rsid w:val="00BA1708"/>
    <w:rsid w:val="00BA1DD6"/>
    <w:rsid w:val="00BA2FF6"/>
    <w:rsid w:val="00BA40F5"/>
    <w:rsid w:val="00BA6C99"/>
    <w:rsid w:val="00BB4547"/>
    <w:rsid w:val="00BB4BA0"/>
    <w:rsid w:val="00BB5944"/>
    <w:rsid w:val="00BB7B58"/>
    <w:rsid w:val="00BC3D91"/>
    <w:rsid w:val="00BC54EF"/>
    <w:rsid w:val="00BC767E"/>
    <w:rsid w:val="00BD2F3A"/>
    <w:rsid w:val="00BD3904"/>
    <w:rsid w:val="00BD4438"/>
    <w:rsid w:val="00BD6C56"/>
    <w:rsid w:val="00BD7D87"/>
    <w:rsid w:val="00BE2179"/>
    <w:rsid w:val="00BE2931"/>
    <w:rsid w:val="00BE2B11"/>
    <w:rsid w:val="00BE614C"/>
    <w:rsid w:val="00BF080A"/>
    <w:rsid w:val="00BF2C5F"/>
    <w:rsid w:val="00BF4139"/>
    <w:rsid w:val="00BF67D8"/>
    <w:rsid w:val="00BF6F92"/>
    <w:rsid w:val="00C00D7B"/>
    <w:rsid w:val="00C020E9"/>
    <w:rsid w:val="00C04689"/>
    <w:rsid w:val="00C106D0"/>
    <w:rsid w:val="00C10F81"/>
    <w:rsid w:val="00C1268C"/>
    <w:rsid w:val="00C12695"/>
    <w:rsid w:val="00C13865"/>
    <w:rsid w:val="00C1721C"/>
    <w:rsid w:val="00C22399"/>
    <w:rsid w:val="00C242C1"/>
    <w:rsid w:val="00C254CC"/>
    <w:rsid w:val="00C26B9E"/>
    <w:rsid w:val="00C2771C"/>
    <w:rsid w:val="00C31647"/>
    <w:rsid w:val="00C33360"/>
    <w:rsid w:val="00C34D4F"/>
    <w:rsid w:val="00C35C1B"/>
    <w:rsid w:val="00C3681B"/>
    <w:rsid w:val="00C4167A"/>
    <w:rsid w:val="00C424E6"/>
    <w:rsid w:val="00C442F9"/>
    <w:rsid w:val="00C44BCB"/>
    <w:rsid w:val="00C44E54"/>
    <w:rsid w:val="00C466F9"/>
    <w:rsid w:val="00C46F5C"/>
    <w:rsid w:val="00C500DC"/>
    <w:rsid w:val="00C512C0"/>
    <w:rsid w:val="00C51D44"/>
    <w:rsid w:val="00C57C23"/>
    <w:rsid w:val="00C60BF9"/>
    <w:rsid w:val="00C622BA"/>
    <w:rsid w:val="00C63467"/>
    <w:rsid w:val="00C644D9"/>
    <w:rsid w:val="00C676C5"/>
    <w:rsid w:val="00C7318A"/>
    <w:rsid w:val="00C75B40"/>
    <w:rsid w:val="00C77156"/>
    <w:rsid w:val="00C8292A"/>
    <w:rsid w:val="00C8382E"/>
    <w:rsid w:val="00C86B26"/>
    <w:rsid w:val="00C86BD0"/>
    <w:rsid w:val="00C87341"/>
    <w:rsid w:val="00C900B1"/>
    <w:rsid w:val="00C911E3"/>
    <w:rsid w:val="00C926E8"/>
    <w:rsid w:val="00C92F57"/>
    <w:rsid w:val="00C93259"/>
    <w:rsid w:val="00C932FD"/>
    <w:rsid w:val="00C9448D"/>
    <w:rsid w:val="00C945ED"/>
    <w:rsid w:val="00CA2374"/>
    <w:rsid w:val="00CA4867"/>
    <w:rsid w:val="00CA5BD1"/>
    <w:rsid w:val="00CA6432"/>
    <w:rsid w:val="00CA74D1"/>
    <w:rsid w:val="00CB2685"/>
    <w:rsid w:val="00CB4762"/>
    <w:rsid w:val="00CB69E5"/>
    <w:rsid w:val="00CB6ACA"/>
    <w:rsid w:val="00CB6B29"/>
    <w:rsid w:val="00CB6C97"/>
    <w:rsid w:val="00CB7472"/>
    <w:rsid w:val="00CB796D"/>
    <w:rsid w:val="00CB7C56"/>
    <w:rsid w:val="00CC070F"/>
    <w:rsid w:val="00CC26A2"/>
    <w:rsid w:val="00CC28F2"/>
    <w:rsid w:val="00CC30D0"/>
    <w:rsid w:val="00CC7441"/>
    <w:rsid w:val="00CD019E"/>
    <w:rsid w:val="00CD10F5"/>
    <w:rsid w:val="00CD2254"/>
    <w:rsid w:val="00CD28EC"/>
    <w:rsid w:val="00CD5FA7"/>
    <w:rsid w:val="00CE018A"/>
    <w:rsid w:val="00CE13F4"/>
    <w:rsid w:val="00CE3DE5"/>
    <w:rsid w:val="00CE5EF7"/>
    <w:rsid w:val="00CE7BE5"/>
    <w:rsid w:val="00CF140D"/>
    <w:rsid w:val="00CF230E"/>
    <w:rsid w:val="00CF46F9"/>
    <w:rsid w:val="00CF5C3C"/>
    <w:rsid w:val="00CF6D22"/>
    <w:rsid w:val="00CF75D4"/>
    <w:rsid w:val="00CF78D6"/>
    <w:rsid w:val="00D01251"/>
    <w:rsid w:val="00D05F21"/>
    <w:rsid w:val="00D0607C"/>
    <w:rsid w:val="00D06C32"/>
    <w:rsid w:val="00D07B77"/>
    <w:rsid w:val="00D07D03"/>
    <w:rsid w:val="00D1280B"/>
    <w:rsid w:val="00D12845"/>
    <w:rsid w:val="00D1597A"/>
    <w:rsid w:val="00D168CA"/>
    <w:rsid w:val="00D20254"/>
    <w:rsid w:val="00D21759"/>
    <w:rsid w:val="00D2264A"/>
    <w:rsid w:val="00D25010"/>
    <w:rsid w:val="00D27E8F"/>
    <w:rsid w:val="00D301E2"/>
    <w:rsid w:val="00D31AFC"/>
    <w:rsid w:val="00D32580"/>
    <w:rsid w:val="00D3313E"/>
    <w:rsid w:val="00D3565C"/>
    <w:rsid w:val="00D3579E"/>
    <w:rsid w:val="00D40911"/>
    <w:rsid w:val="00D41F28"/>
    <w:rsid w:val="00D43800"/>
    <w:rsid w:val="00D4466D"/>
    <w:rsid w:val="00D50DE0"/>
    <w:rsid w:val="00D511B5"/>
    <w:rsid w:val="00D51455"/>
    <w:rsid w:val="00D52C76"/>
    <w:rsid w:val="00D52CC9"/>
    <w:rsid w:val="00D52E44"/>
    <w:rsid w:val="00D53C50"/>
    <w:rsid w:val="00D54F32"/>
    <w:rsid w:val="00D5550E"/>
    <w:rsid w:val="00D56F7A"/>
    <w:rsid w:val="00D579D8"/>
    <w:rsid w:val="00D60F1E"/>
    <w:rsid w:val="00D65073"/>
    <w:rsid w:val="00D70018"/>
    <w:rsid w:val="00D7004E"/>
    <w:rsid w:val="00D7006F"/>
    <w:rsid w:val="00D70480"/>
    <w:rsid w:val="00D70BE0"/>
    <w:rsid w:val="00D71A52"/>
    <w:rsid w:val="00D74E65"/>
    <w:rsid w:val="00D76E38"/>
    <w:rsid w:val="00D82F4E"/>
    <w:rsid w:val="00D8327E"/>
    <w:rsid w:val="00D843F8"/>
    <w:rsid w:val="00D85E54"/>
    <w:rsid w:val="00D910F8"/>
    <w:rsid w:val="00D94005"/>
    <w:rsid w:val="00D96301"/>
    <w:rsid w:val="00D97FC7"/>
    <w:rsid w:val="00DA2CE7"/>
    <w:rsid w:val="00DB5FFF"/>
    <w:rsid w:val="00DB70B6"/>
    <w:rsid w:val="00DC07DF"/>
    <w:rsid w:val="00DC1F0B"/>
    <w:rsid w:val="00DC3C77"/>
    <w:rsid w:val="00DC5277"/>
    <w:rsid w:val="00DC7A73"/>
    <w:rsid w:val="00DD64B1"/>
    <w:rsid w:val="00DD785F"/>
    <w:rsid w:val="00DE05B2"/>
    <w:rsid w:val="00DE31D2"/>
    <w:rsid w:val="00DE4605"/>
    <w:rsid w:val="00DE67A3"/>
    <w:rsid w:val="00DE6D81"/>
    <w:rsid w:val="00DF261E"/>
    <w:rsid w:val="00DF3E11"/>
    <w:rsid w:val="00DF794F"/>
    <w:rsid w:val="00DF7B2F"/>
    <w:rsid w:val="00DF7C38"/>
    <w:rsid w:val="00E022C5"/>
    <w:rsid w:val="00E02781"/>
    <w:rsid w:val="00E04ADE"/>
    <w:rsid w:val="00E103EE"/>
    <w:rsid w:val="00E12613"/>
    <w:rsid w:val="00E1435A"/>
    <w:rsid w:val="00E166B4"/>
    <w:rsid w:val="00E2148F"/>
    <w:rsid w:val="00E21990"/>
    <w:rsid w:val="00E242AD"/>
    <w:rsid w:val="00E245B8"/>
    <w:rsid w:val="00E25617"/>
    <w:rsid w:val="00E258C5"/>
    <w:rsid w:val="00E25AF8"/>
    <w:rsid w:val="00E25FBF"/>
    <w:rsid w:val="00E303EA"/>
    <w:rsid w:val="00E33626"/>
    <w:rsid w:val="00E34288"/>
    <w:rsid w:val="00E3559F"/>
    <w:rsid w:val="00E35A2C"/>
    <w:rsid w:val="00E37409"/>
    <w:rsid w:val="00E40F9B"/>
    <w:rsid w:val="00E417DD"/>
    <w:rsid w:val="00E429C5"/>
    <w:rsid w:val="00E433FD"/>
    <w:rsid w:val="00E44355"/>
    <w:rsid w:val="00E45192"/>
    <w:rsid w:val="00E46130"/>
    <w:rsid w:val="00E47172"/>
    <w:rsid w:val="00E4718A"/>
    <w:rsid w:val="00E50179"/>
    <w:rsid w:val="00E5165B"/>
    <w:rsid w:val="00E5166E"/>
    <w:rsid w:val="00E526A1"/>
    <w:rsid w:val="00E52F38"/>
    <w:rsid w:val="00E54BE7"/>
    <w:rsid w:val="00E567A8"/>
    <w:rsid w:val="00E56E0E"/>
    <w:rsid w:val="00E6438E"/>
    <w:rsid w:val="00E66B24"/>
    <w:rsid w:val="00E70ED3"/>
    <w:rsid w:val="00E74431"/>
    <w:rsid w:val="00E77981"/>
    <w:rsid w:val="00E81370"/>
    <w:rsid w:val="00E8155D"/>
    <w:rsid w:val="00E819D7"/>
    <w:rsid w:val="00E8277D"/>
    <w:rsid w:val="00E9296C"/>
    <w:rsid w:val="00E96871"/>
    <w:rsid w:val="00E96CCB"/>
    <w:rsid w:val="00E97C3D"/>
    <w:rsid w:val="00EA5A09"/>
    <w:rsid w:val="00EA70AF"/>
    <w:rsid w:val="00EB0358"/>
    <w:rsid w:val="00EB0B34"/>
    <w:rsid w:val="00EB120F"/>
    <w:rsid w:val="00EB28F2"/>
    <w:rsid w:val="00EB28F9"/>
    <w:rsid w:val="00EB31E6"/>
    <w:rsid w:val="00EC08C5"/>
    <w:rsid w:val="00EC1F96"/>
    <w:rsid w:val="00EC4121"/>
    <w:rsid w:val="00EC6FB8"/>
    <w:rsid w:val="00EC703B"/>
    <w:rsid w:val="00ED0CDA"/>
    <w:rsid w:val="00ED2BB3"/>
    <w:rsid w:val="00ED4DD6"/>
    <w:rsid w:val="00ED6EBC"/>
    <w:rsid w:val="00ED7F8E"/>
    <w:rsid w:val="00EE05EF"/>
    <w:rsid w:val="00EE51F4"/>
    <w:rsid w:val="00EE6538"/>
    <w:rsid w:val="00EE7C8E"/>
    <w:rsid w:val="00EF077E"/>
    <w:rsid w:val="00EF0EAD"/>
    <w:rsid w:val="00EF1409"/>
    <w:rsid w:val="00EF2A2B"/>
    <w:rsid w:val="00EF4153"/>
    <w:rsid w:val="00EF4550"/>
    <w:rsid w:val="00EF5B4D"/>
    <w:rsid w:val="00EF5C07"/>
    <w:rsid w:val="00EF71BC"/>
    <w:rsid w:val="00F02510"/>
    <w:rsid w:val="00F03595"/>
    <w:rsid w:val="00F03FBD"/>
    <w:rsid w:val="00F04118"/>
    <w:rsid w:val="00F04BC8"/>
    <w:rsid w:val="00F05870"/>
    <w:rsid w:val="00F05E48"/>
    <w:rsid w:val="00F06D03"/>
    <w:rsid w:val="00F1428F"/>
    <w:rsid w:val="00F165F1"/>
    <w:rsid w:val="00F16F72"/>
    <w:rsid w:val="00F21907"/>
    <w:rsid w:val="00F21CC6"/>
    <w:rsid w:val="00F236E2"/>
    <w:rsid w:val="00F25A4D"/>
    <w:rsid w:val="00F26993"/>
    <w:rsid w:val="00F3319A"/>
    <w:rsid w:val="00F36032"/>
    <w:rsid w:val="00F36EEA"/>
    <w:rsid w:val="00F4557A"/>
    <w:rsid w:val="00F460F9"/>
    <w:rsid w:val="00F52958"/>
    <w:rsid w:val="00F534D4"/>
    <w:rsid w:val="00F53F2C"/>
    <w:rsid w:val="00F55835"/>
    <w:rsid w:val="00F568DD"/>
    <w:rsid w:val="00F57859"/>
    <w:rsid w:val="00F57ABF"/>
    <w:rsid w:val="00F60F00"/>
    <w:rsid w:val="00F6502E"/>
    <w:rsid w:val="00F665D0"/>
    <w:rsid w:val="00F7110E"/>
    <w:rsid w:val="00F713EA"/>
    <w:rsid w:val="00F72DCA"/>
    <w:rsid w:val="00F80280"/>
    <w:rsid w:val="00F80C78"/>
    <w:rsid w:val="00F81A0D"/>
    <w:rsid w:val="00F826D5"/>
    <w:rsid w:val="00F827A5"/>
    <w:rsid w:val="00F848A9"/>
    <w:rsid w:val="00F85FA4"/>
    <w:rsid w:val="00F86AF4"/>
    <w:rsid w:val="00F92ED0"/>
    <w:rsid w:val="00F94306"/>
    <w:rsid w:val="00F94D69"/>
    <w:rsid w:val="00F950E8"/>
    <w:rsid w:val="00F952AC"/>
    <w:rsid w:val="00F965D6"/>
    <w:rsid w:val="00F977E3"/>
    <w:rsid w:val="00FA2CDC"/>
    <w:rsid w:val="00FA3263"/>
    <w:rsid w:val="00FA3716"/>
    <w:rsid w:val="00FA6213"/>
    <w:rsid w:val="00FA70C0"/>
    <w:rsid w:val="00FB0D44"/>
    <w:rsid w:val="00FB2BA8"/>
    <w:rsid w:val="00FB3E8F"/>
    <w:rsid w:val="00FB41DE"/>
    <w:rsid w:val="00FB4BA9"/>
    <w:rsid w:val="00FB665A"/>
    <w:rsid w:val="00FB70C1"/>
    <w:rsid w:val="00FB74F3"/>
    <w:rsid w:val="00FB7524"/>
    <w:rsid w:val="00FC195A"/>
    <w:rsid w:val="00FC4168"/>
    <w:rsid w:val="00FC50D4"/>
    <w:rsid w:val="00FC7211"/>
    <w:rsid w:val="00FC767E"/>
    <w:rsid w:val="00FD2715"/>
    <w:rsid w:val="00FD2A8E"/>
    <w:rsid w:val="00FD2A9D"/>
    <w:rsid w:val="00FD2B20"/>
    <w:rsid w:val="00FD6EE6"/>
    <w:rsid w:val="00FE146B"/>
    <w:rsid w:val="00FE4DC6"/>
    <w:rsid w:val="00FE68A4"/>
    <w:rsid w:val="00FE7DDC"/>
    <w:rsid w:val="00FF0AA1"/>
    <w:rsid w:val="00FF4220"/>
    <w:rsid w:val="00FF65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537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66C0D"/>
    <w:pPr>
      <w:spacing w:before="100" w:beforeAutospacing="1" w:after="100" w:afterAutospacing="1"/>
    </w:pPr>
    <w:rPr>
      <w:rFonts w:ascii="Verdana" w:hAnsi="Verdana"/>
      <w:color w:val="000000"/>
      <w:sz w:val="18"/>
      <w:szCs w:val="18"/>
    </w:rPr>
  </w:style>
  <w:style w:type="character" w:styleId="CommentReference">
    <w:name w:val="annotation reference"/>
    <w:basedOn w:val="DefaultParagraphFont"/>
    <w:semiHidden/>
    <w:rsid w:val="005128B5"/>
    <w:rPr>
      <w:sz w:val="16"/>
      <w:szCs w:val="16"/>
    </w:rPr>
  </w:style>
  <w:style w:type="paragraph" w:styleId="CommentText">
    <w:name w:val="annotation text"/>
    <w:basedOn w:val="Normal"/>
    <w:semiHidden/>
    <w:rsid w:val="005128B5"/>
    <w:rPr>
      <w:sz w:val="20"/>
      <w:szCs w:val="20"/>
    </w:rPr>
  </w:style>
  <w:style w:type="paragraph" w:styleId="CommentSubject">
    <w:name w:val="annotation subject"/>
    <w:basedOn w:val="CommentText"/>
    <w:next w:val="CommentText"/>
    <w:semiHidden/>
    <w:rsid w:val="005128B5"/>
    <w:rPr>
      <w:b/>
      <w:bCs/>
    </w:rPr>
  </w:style>
  <w:style w:type="paragraph" w:styleId="BalloonText">
    <w:name w:val="Balloon Text"/>
    <w:basedOn w:val="Normal"/>
    <w:semiHidden/>
    <w:rsid w:val="005128B5"/>
    <w:rPr>
      <w:rFonts w:ascii="Tahoma" w:hAnsi="Tahoma" w:cs="Tahoma"/>
      <w:sz w:val="16"/>
      <w:szCs w:val="16"/>
    </w:rPr>
  </w:style>
  <w:style w:type="table" w:styleId="TableGrid">
    <w:name w:val="Table Grid"/>
    <w:basedOn w:val="TableNormal"/>
    <w:rsid w:val="008F3F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8457A"/>
    <w:pPr>
      <w:tabs>
        <w:tab w:val="center" w:pos="4680"/>
        <w:tab w:val="right" w:pos="9360"/>
      </w:tabs>
    </w:pPr>
  </w:style>
  <w:style w:type="character" w:customStyle="1" w:styleId="HeaderChar">
    <w:name w:val="Header Char"/>
    <w:basedOn w:val="DefaultParagraphFont"/>
    <w:link w:val="Header"/>
    <w:rsid w:val="0058457A"/>
    <w:rPr>
      <w:sz w:val="24"/>
      <w:szCs w:val="24"/>
    </w:rPr>
  </w:style>
  <w:style w:type="paragraph" w:styleId="Footer">
    <w:name w:val="footer"/>
    <w:basedOn w:val="Normal"/>
    <w:link w:val="FooterChar"/>
    <w:uiPriority w:val="99"/>
    <w:rsid w:val="0058457A"/>
    <w:pPr>
      <w:tabs>
        <w:tab w:val="center" w:pos="4680"/>
        <w:tab w:val="right" w:pos="9360"/>
      </w:tabs>
    </w:pPr>
  </w:style>
  <w:style w:type="character" w:customStyle="1" w:styleId="FooterChar">
    <w:name w:val="Footer Char"/>
    <w:basedOn w:val="DefaultParagraphFont"/>
    <w:link w:val="Footer"/>
    <w:uiPriority w:val="99"/>
    <w:rsid w:val="0058457A"/>
    <w:rPr>
      <w:sz w:val="24"/>
      <w:szCs w:val="24"/>
    </w:rPr>
  </w:style>
  <w:style w:type="character" w:styleId="FootnoteReference">
    <w:name w:val="footnote reference"/>
    <w:rsid w:val="00637B24"/>
  </w:style>
  <w:style w:type="paragraph" w:styleId="FootnoteText">
    <w:name w:val="footnote text"/>
    <w:basedOn w:val="Normal"/>
    <w:link w:val="FootnoteTextChar"/>
    <w:rsid w:val="00637B24"/>
    <w:pPr>
      <w:spacing w:line="480" w:lineRule="auto"/>
    </w:pPr>
    <w:rPr>
      <w:rFonts w:ascii="Arial" w:hAnsi="Arial"/>
      <w:sz w:val="20"/>
      <w:szCs w:val="20"/>
    </w:rPr>
  </w:style>
  <w:style w:type="character" w:customStyle="1" w:styleId="FootnoteTextChar">
    <w:name w:val="Footnote Text Char"/>
    <w:basedOn w:val="DefaultParagraphFont"/>
    <w:link w:val="FootnoteText"/>
    <w:rsid w:val="00637B24"/>
    <w:rPr>
      <w:rFonts w:ascii="Arial" w:hAnsi="Arial"/>
    </w:rPr>
  </w:style>
  <w:style w:type="paragraph" w:styleId="ListParagraph">
    <w:name w:val="List Paragraph"/>
    <w:basedOn w:val="Normal"/>
    <w:uiPriority w:val="34"/>
    <w:qFormat/>
    <w:rsid w:val="00C644D9"/>
    <w:pPr>
      <w:ind w:left="720"/>
      <w:contextualSpacing/>
    </w:pPr>
  </w:style>
</w:styles>
</file>

<file path=word/webSettings.xml><?xml version="1.0" encoding="utf-8"?>
<w:webSettings xmlns:r="http://schemas.openxmlformats.org/officeDocument/2006/relationships" xmlns:w="http://schemas.openxmlformats.org/wordprocessingml/2006/main">
  <w:divs>
    <w:div w:id="79374480">
      <w:bodyDiv w:val="1"/>
      <w:marLeft w:val="0"/>
      <w:marRight w:val="0"/>
      <w:marTop w:val="0"/>
      <w:marBottom w:val="0"/>
      <w:divBdr>
        <w:top w:val="none" w:sz="0" w:space="0" w:color="auto"/>
        <w:left w:val="none" w:sz="0" w:space="0" w:color="auto"/>
        <w:bottom w:val="none" w:sz="0" w:space="0" w:color="auto"/>
        <w:right w:val="none" w:sz="0" w:space="0" w:color="auto"/>
      </w:divBdr>
    </w:div>
    <w:div w:id="646856627">
      <w:bodyDiv w:val="1"/>
      <w:marLeft w:val="0"/>
      <w:marRight w:val="0"/>
      <w:marTop w:val="0"/>
      <w:marBottom w:val="0"/>
      <w:divBdr>
        <w:top w:val="none" w:sz="0" w:space="0" w:color="auto"/>
        <w:left w:val="none" w:sz="0" w:space="0" w:color="auto"/>
        <w:bottom w:val="none" w:sz="0" w:space="0" w:color="auto"/>
        <w:right w:val="none" w:sz="0" w:space="0" w:color="auto"/>
      </w:divBdr>
    </w:div>
    <w:div w:id="118254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51147-C133-46D8-A97F-2D21A4187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11</Pages>
  <Words>3773</Words>
  <Characters>21812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ICF Consulting</Company>
  <LinksUpToDate>false</LinksUpToDate>
  <CharactersWithSpaces>25534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23047</dc:creator>
  <cp:keywords/>
  <dc:description/>
  <cp:lastModifiedBy>keb1</cp:lastModifiedBy>
  <cp:revision>17</cp:revision>
  <cp:lastPrinted>2010-03-02T11:42:00Z</cp:lastPrinted>
  <dcterms:created xsi:type="dcterms:W3CDTF">2011-02-11T22:23:00Z</dcterms:created>
  <dcterms:modified xsi:type="dcterms:W3CDTF">2012-03-02T13:33:00Z</dcterms:modified>
</cp:coreProperties>
</file>