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ind w:firstLine="8640"/>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tabs>
          <w:tab w:val="center" w:pos="4680"/>
        </w:tabs>
        <w:rPr>
          <w:rFonts w:ascii="Courier" w:hAnsi="Courier" w:cs="Courier"/>
          <w:b/>
          <w:bCs/>
          <w:sz w:val="20"/>
          <w:szCs w:val="20"/>
        </w:rPr>
      </w:pPr>
      <w:r>
        <w:rPr>
          <w:rFonts w:ascii="Courier" w:hAnsi="Courier" w:cs="Courier"/>
          <w:b/>
          <w:bCs/>
          <w:sz w:val="20"/>
          <w:szCs w:val="20"/>
        </w:rPr>
        <w:tab/>
      </w:r>
    </w:p>
    <w:p w:rsidR="0091078F" w:rsidRDefault="0091078F">
      <w:pPr>
        <w:widowControl/>
        <w:ind w:firstLine="2160"/>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tabs>
          <w:tab w:val="center" w:pos="4680"/>
        </w:tabs>
        <w:rPr>
          <w:rFonts w:ascii="Shruti" w:hAnsi="Shruti" w:cs="Shruti"/>
          <w:b/>
          <w:bCs/>
        </w:rPr>
      </w:pPr>
      <w:r>
        <w:rPr>
          <w:rFonts w:ascii="Courier" w:hAnsi="Courier" w:cs="Courier"/>
          <w:b/>
          <w:bCs/>
          <w:sz w:val="20"/>
          <w:szCs w:val="20"/>
        </w:rPr>
        <w:tab/>
      </w:r>
    </w:p>
    <w:p w:rsidR="0091078F" w:rsidRDefault="0091078F" w:rsidP="001B1DCF">
      <w:pPr>
        <w:widowControl/>
        <w:tabs>
          <w:tab w:val="center" w:pos="4680"/>
        </w:tabs>
        <w:ind w:left="1440" w:right="1440"/>
        <w:jc w:val="center"/>
        <w:rPr>
          <w:rFonts w:ascii="Shruti" w:hAnsi="Shruti" w:cs="Shruti"/>
          <w:b/>
          <w:bCs/>
        </w:rPr>
      </w:pPr>
      <w:r>
        <w:rPr>
          <w:rFonts w:ascii="Shruti" w:hAnsi="Shruti" w:cs="Shruti"/>
          <w:b/>
          <w:bCs/>
        </w:rPr>
        <w:t>CRITERIA FOR CLASSIFICATION OF SOLID WASTE DISPOSAL FACILITIES AND PRACTICES</w:t>
      </w:r>
    </w:p>
    <w:p w:rsidR="0091078F" w:rsidRDefault="0091078F">
      <w:pPr>
        <w:widowControl/>
        <w:rPr>
          <w:rFonts w:ascii="Shruti" w:hAnsi="Shruti" w:cs="Shruti"/>
          <w:b/>
          <w:bCs/>
        </w:rPr>
      </w:pPr>
    </w:p>
    <w:p w:rsidR="0091078F" w:rsidRDefault="0091078F">
      <w:pPr>
        <w:widowControl/>
        <w:rPr>
          <w:rFonts w:ascii="Shruti" w:hAnsi="Shruti" w:cs="Shruti"/>
          <w:b/>
          <w:bCs/>
        </w:rPr>
      </w:pPr>
    </w:p>
    <w:p w:rsidR="0091078F" w:rsidRDefault="008F1EA0" w:rsidP="00C37552">
      <w:pPr>
        <w:widowControl/>
        <w:tabs>
          <w:tab w:val="center" w:pos="4680"/>
        </w:tabs>
        <w:outlineLvl w:val="0"/>
        <w:rPr>
          <w:rFonts w:ascii="Shruti" w:hAnsi="Shruti" w:cs="Shruti"/>
          <w:b/>
          <w:bCs/>
        </w:rPr>
      </w:pPr>
      <w:r>
        <w:rPr>
          <w:rFonts w:ascii="Shruti" w:hAnsi="Shruti" w:cs="Shruti"/>
          <w:b/>
          <w:bCs/>
        </w:rPr>
        <w:t xml:space="preserve"> </w:t>
      </w:r>
      <w:r>
        <w:rPr>
          <w:rFonts w:ascii="Shruti" w:hAnsi="Shruti" w:cs="Shruti"/>
          <w:b/>
          <w:bCs/>
        </w:rPr>
        <w:tab/>
        <w:t>EPA ICR Number 1745.07</w:t>
      </w:r>
      <w:r w:rsidR="001B1DCF">
        <w:rPr>
          <w:rFonts w:ascii="Shruti" w:hAnsi="Shruti" w:cs="Shruti"/>
          <w:b/>
          <w:bCs/>
        </w:rPr>
        <w:t>, OMB Control Number 2050-0154</w:t>
      </w:r>
    </w:p>
    <w:p w:rsidR="0091078F" w:rsidRDefault="0091078F">
      <w:pPr>
        <w:widowControl/>
        <w:rPr>
          <w:rFonts w:ascii="Shruti" w:hAnsi="Shruti" w:cs="Shruti"/>
        </w:rPr>
      </w:pPr>
    </w:p>
    <w:p w:rsidR="0091078F" w:rsidRDefault="0091078F">
      <w:pPr>
        <w:widowControl/>
        <w:rPr>
          <w:rFonts w:ascii="Shruti" w:hAnsi="Shruti" w:cs="Shruti"/>
          <w:b/>
          <w:bCs/>
        </w:rPr>
      </w:pPr>
    </w:p>
    <w:p w:rsidR="0091078F" w:rsidRDefault="0091078F">
      <w:pPr>
        <w:widowControl/>
        <w:rPr>
          <w:rFonts w:ascii="Shruti" w:hAnsi="Shruti" w:cs="Shruti"/>
          <w:b/>
          <w:bCs/>
        </w:rPr>
      </w:pPr>
    </w:p>
    <w:p w:rsidR="0091078F" w:rsidRDefault="0091078F">
      <w:pPr>
        <w:widowControl/>
        <w:rPr>
          <w:rFonts w:ascii="Shruti" w:hAnsi="Shruti" w:cs="Shruti"/>
        </w:rPr>
      </w:pPr>
    </w:p>
    <w:p w:rsidR="0091078F" w:rsidRDefault="001B1DCF">
      <w:pPr>
        <w:widowControl/>
        <w:tabs>
          <w:tab w:val="center" w:pos="4680"/>
        </w:tabs>
        <w:rPr>
          <w:rFonts w:ascii="Courier" w:hAnsi="Courier" w:cs="Courier"/>
          <w:sz w:val="20"/>
          <w:szCs w:val="20"/>
        </w:rPr>
      </w:pPr>
      <w:r>
        <w:rPr>
          <w:rFonts w:ascii="Shruti" w:hAnsi="Shruti" w:cs="Shruti"/>
          <w:b/>
          <w:bCs/>
        </w:rPr>
        <w:tab/>
      </w: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sectPr w:rsidR="0091078F" w:rsidSect="005F2D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fmt="lowerRoman"/>
          <w:cols w:space="720"/>
          <w:noEndnote/>
          <w:titlePg/>
        </w:sectPr>
      </w:pPr>
    </w:p>
    <w:p w:rsidR="00E036B0" w:rsidRDefault="00E036B0" w:rsidP="00C37552">
      <w:pPr>
        <w:widowControl/>
        <w:tabs>
          <w:tab w:val="center" w:pos="4680"/>
        </w:tabs>
        <w:outlineLvl w:val="0"/>
        <w:rPr>
          <w:rFonts w:ascii="Shruti" w:hAnsi="Shruti" w:cs="Shruti"/>
        </w:rPr>
      </w:pPr>
    </w:p>
    <w:p w:rsidR="0091078F" w:rsidRDefault="0091078F" w:rsidP="00E036B0">
      <w:pPr>
        <w:widowControl/>
        <w:tabs>
          <w:tab w:val="center" w:pos="4680"/>
        </w:tabs>
        <w:jc w:val="center"/>
        <w:outlineLvl w:val="0"/>
        <w:rPr>
          <w:rFonts w:ascii="Shruti" w:hAnsi="Shruti" w:cs="Shruti"/>
        </w:rPr>
      </w:pPr>
      <w:r>
        <w:rPr>
          <w:rFonts w:ascii="Shruti" w:hAnsi="Shruti" w:cs="Shruti"/>
          <w:b/>
          <w:bCs/>
        </w:rPr>
        <w:t>TABLE OF CONTENTS</w:t>
      </w:r>
    </w:p>
    <w:p w:rsidR="0091078F" w:rsidRDefault="0091078F">
      <w:pPr>
        <w:widowControl/>
        <w:rPr>
          <w:rFonts w:ascii="Shruti" w:hAnsi="Shruti" w:cs="Shruti"/>
        </w:rPr>
      </w:pPr>
    </w:p>
    <w:p w:rsidR="0091078F" w:rsidRDefault="0091078F">
      <w:pPr>
        <w:widowControl/>
        <w:rPr>
          <w:rFonts w:ascii="Shruti" w:hAnsi="Shruti" w:cs="Shruti"/>
        </w:rPr>
      </w:pPr>
    </w:p>
    <w:p w:rsidR="0091078F" w:rsidRDefault="0091078F">
      <w:pPr>
        <w:widowControl/>
        <w:tabs>
          <w:tab w:val="left" w:pos="-1440"/>
          <w:tab w:val="left" w:pos="-720"/>
          <w:tab w:val="left" w:pos="0"/>
          <w:tab w:val="left" w:pos="720"/>
          <w:tab w:val="right" w:leader="dot" w:pos="9360"/>
        </w:tabs>
        <w:ind w:left="720" w:hanging="720"/>
        <w:rPr>
          <w:rFonts w:ascii="Shruti" w:hAnsi="Shruti" w:cs="Shruti"/>
        </w:rPr>
      </w:pPr>
      <w:r>
        <w:rPr>
          <w:rFonts w:ascii="Shruti" w:hAnsi="Shruti" w:cs="Shruti"/>
        </w:rPr>
        <w:t>1.</w:t>
      </w:r>
      <w:r>
        <w:rPr>
          <w:rFonts w:ascii="Shruti" w:hAnsi="Shruti" w:cs="Shruti"/>
        </w:rPr>
        <w:tab/>
        <w:t>IDENTIFICATION OF THE INFORMATION COLLECTION</w:t>
      </w:r>
      <w:r>
        <w:rPr>
          <w:rFonts w:ascii="Shruti" w:hAnsi="Shruti" w:cs="Shruti"/>
        </w:rPr>
        <w:tab/>
        <w:t>1</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1(a)</w:t>
      </w:r>
      <w:r>
        <w:rPr>
          <w:rFonts w:ascii="Shruti" w:hAnsi="Shruti" w:cs="Shruti"/>
        </w:rPr>
        <w:tab/>
      </w:r>
      <w:r w:rsidRPr="00A55159">
        <w:rPr>
          <w:rFonts w:ascii="Shruti" w:hAnsi="Shruti" w:cs="Shruti"/>
        </w:rPr>
        <w:t>Title and Number of the Information Collection</w:t>
      </w:r>
      <w:r>
        <w:rPr>
          <w:rFonts w:ascii="Shruti" w:hAnsi="Shruti" w:cs="Shruti"/>
        </w:rPr>
        <w:tab/>
        <w:t>1</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1(b)</w:t>
      </w:r>
      <w:r>
        <w:rPr>
          <w:rFonts w:ascii="Shruti" w:hAnsi="Shruti" w:cs="Shruti"/>
        </w:rPr>
        <w:tab/>
      </w:r>
      <w:r w:rsidRPr="00A55159">
        <w:rPr>
          <w:rFonts w:ascii="Shruti" w:hAnsi="Shruti" w:cs="Shruti"/>
        </w:rPr>
        <w:t>Characterization of the Information Collection</w:t>
      </w:r>
      <w:r>
        <w:rPr>
          <w:rFonts w:ascii="Shruti" w:hAnsi="Shruti" w:cs="Shruti"/>
        </w:rPr>
        <w:tab/>
        <w:t>1</w:t>
      </w:r>
    </w:p>
    <w:p w:rsidR="0091078F" w:rsidRDefault="0091078F">
      <w:pPr>
        <w:widowControl/>
        <w:rPr>
          <w:rFonts w:ascii="Shruti" w:hAnsi="Shruti" w:cs="Shruti"/>
        </w:rPr>
      </w:pPr>
    </w:p>
    <w:p w:rsidR="0091078F" w:rsidRDefault="0091078F">
      <w:pPr>
        <w:widowControl/>
        <w:tabs>
          <w:tab w:val="left" w:pos="-1440"/>
          <w:tab w:val="left" w:pos="-720"/>
          <w:tab w:val="left" w:pos="0"/>
          <w:tab w:val="left" w:pos="720"/>
          <w:tab w:val="right" w:leader="dot" w:pos="9360"/>
        </w:tabs>
        <w:ind w:left="720" w:hanging="720"/>
        <w:rPr>
          <w:rFonts w:ascii="Shruti" w:hAnsi="Shruti" w:cs="Shruti"/>
        </w:rPr>
      </w:pPr>
      <w:r>
        <w:rPr>
          <w:rFonts w:ascii="Shruti" w:hAnsi="Shruti" w:cs="Shruti"/>
        </w:rPr>
        <w:t>2.</w:t>
      </w:r>
      <w:r>
        <w:rPr>
          <w:rFonts w:ascii="Shruti" w:hAnsi="Shruti" w:cs="Shruti"/>
        </w:rPr>
        <w:tab/>
        <w:t>NEED FOR AND USE OF THE COLLECTION</w:t>
      </w:r>
      <w:r>
        <w:rPr>
          <w:rFonts w:ascii="Shruti" w:hAnsi="Shruti" w:cs="Shruti"/>
        </w:rPr>
        <w:tab/>
        <w:t>2</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2(a)</w:t>
      </w:r>
      <w:r>
        <w:rPr>
          <w:rFonts w:ascii="Shruti" w:hAnsi="Shruti" w:cs="Shruti"/>
        </w:rPr>
        <w:tab/>
      </w:r>
      <w:r w:rsidRPr="00A55159">
        <w:rPr>
          <w:rFonts w:ascii="Shruti" w:hAnsi="Shruti" w:cs="Shruti"/>
        </w:rPr>
        <w:t>Need and Authority for the Collection</w:t>
      </w:r>
      <w:r>
        <w:rPr>
          <w:rFonts w:ascii="Shruti" w:hAnsi="Shruti" w:cs="Shruti"/>
        </w:rPr>
        <w:tab/>
        <w:t>2</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2(b)</w:t>
      </w:r>
      <w:r>
        <w:rPr>
          <w:rFonts w:ascii="Shruti" w:hAnsi="Shruti" w:cs="Shruti"/>
        </w:rPr>
        <w:tab/>
      </w:r>
      <w:r w:rsidRPr="00A55159">
        <w:rPr>
          <w:rFonts w:ascii="Shruti" w:hAnsi="Shruti" w:cs="Shruti"/>
        </w:rPr>
        <w:t>Use and Users of the Data</w:t>
      </w:r>
      <w:r>
        <w:rPr>
          <w:rFonts w:ascii="Shruti" w:hAnsi="Shruti" w:cs="Shruti"/>
        </w:rPr>
        <w:tab/>
        <w:t>2</w:t>
      </w:r>
    </w:p>
    <w:p w:rsidR="0091078F" w:rsidRDefault="0091078F">
      <w:pPr>
        <w:widowControl/>
        <w:rPr>
          <w:rFonts w:ascii="Shruti" w:hAnsi="Shruti" w:cs="Shruti"/>
        </w:rPr>
      </w:pPr>
    </w:p>
    <w:p w:rsidR="0091078F" w:rsidRDefault="0091078F">
      <w:pPr>
        <w:widowControl/>
        <w:tabs>
          <w:tab w:val="left" w:pos="-1440"/>
          <w:tab w:val="left" w:pos="-720"/>
          <w:tab w:val="left" w:pos="0"/>
          <w:tab w:val="left" w:pos="720"/>
          <w:tab w:val="right" w:leader="dot" w:pos="9360"/>
        </w:tabs>
        <w:ind w:left="720" w:hanging="720"/>
        <w:rPr>
          <w:rFonts w:ascii="Shruti" w:hAnsi="Shruti" w:cs="Shruti"/>
        </w:rPr>
      </w:pPr>
      <w:r>
        <w:rPr>
          <w:rFonts w:ascii="Shruti" w:hAnsi="Shruti" w:cs="Shruti"/>
        </w:rPr>
        <w:t>3.</w:t>
      </w:r>
      <w:r>
        <w:rPr>
          <w:rFonts w:ascii="Shruti" w:hAnsi="Shruti" w:cs="Shruti"/>
        </w:rPr>
        <w:tab/>
        <w:t>THE RESPONDENTS AND THE INFORMATION REQUESTED</w:t>
      </w:r>
      <w:r>
        <w:rPr>
          <w:rFonts w:ascii="Shruti" w:hAnsi="Shruti" w:cs="Shruti"/>
        </w:rPr>
        <w:tab/>
        <w:t>3</w:t>
      </w:r>
    </w:p>
    <w:p w:rsidR="0091078F" w:rsidRPr="00A55159"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3(a)</w:t>
      </w:r>
      <w:r>
        <w:rPr>
          <w:rFonts w:ascii="Shruti" w:hAnsi="Shruti" w:cs="Shruti"/>
        </w:rPr>
        <w:tab/>
      </w:r>
      <w:r w:rsidRPr="00A55159">
        <w:rPr>
          <w:rFonts w:ascii="Shruti" w:hAnsi="Shruti" w:cs="Shruti"/>
        </w:rPr>
        <w:t>Respondents/SIC codes</w:t>
      </w:r>
      <w:r w:rsidRPr="00A55159">
        <w:rPr>
          <w:rFonts w:ascii="Shruti" w:hAnsi="Shruti" w:cs="Shruti"/>
        </w:rPr>
        <w:tab/>
        <w:t>3</w:t>
      </w:r>
    </w:p>
    <w:p w:rsidR="0091078F" w:rsidRPr="00A55159"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sidRPr="00A55159">
        <w:rPr>
          <w:rFonts w:ascii="Shruti" w:hAnsi="Shruti" w:cs="Shruti"/>
        </w:rPr>
        <w:t>3(b)</w:t>
      </w:r>
      <w:r w:rsidRPr="00A55159">
        <w:rPr>
          <w:rFonts w:ascii="Shruti" w:hAnsi="Shruti" w:cs="Shruti"/>
        </w:rPr>
        <w:tab/>
        <w:t>Public Notice</w:t>
      </w:r>
      <w:r w:rsidRPr="00A55159">
        <w:rPr>
          <w:rFonts w:ascii="Shruti" w:hAnsi="Shruti" w:cs="Shruti"/>
        </w:rPr>
        <w:tab/>
        <w:t>3</w:t>
      </w:r>
    </w:p>
    <w:p w:rsidR="0091078F" w:rsidRDefault="0091078F" w:rsidP="00BA4CB4">
      <w:pPr>
        <w:widowControl/>
        <w:ind w:firstLine="720"/>
        <w:rPr>
          <w:rFonts w:ascii="Shruti" w:hAnsi="Shruti" w:cs="Shruti"/>
        </w:rPr>
      </w:pPr>
      <w:r w:rsidRPr="00A55159">
        <w:rPr>
          <w:rFonts w:ascii="Shruti" w:hAnsi="Shruti" w:cs="Shruti"/>
        </w:rPr>
        <w:t>3(c)</w:t>
      </w:r>
      <w:r w:rsidR="00BA4CB4" w:rsidRPr="00A55159">
        <w:rPr>
          <w:rFonts w:ascii="Shruti" w:hAnsi="Shruti" w:cs="Shruti"/>
        </w:rPr>
        <w:t xml:space="preserve"> </w:t>
      </w:r>
      <w:r w:rsidRPr="00A55159">
        <w:rPr>
          <w:rFonts w:ascii="Shruti" w:hAnsi="Shruti" w:cs="Shruti"/>
        </w:rPr>
        <w:t xml:space="preserve"> </w:t>
      </w:r>
      <w:r w:rsidR="00426867" w:rsidRPr="00A55159">
        <w:rPr>
          <w:rFonts w:ascii="Shruti" w:hAnsi="Shruti" w:cs="Shruti"/>
        </w:rPr>
        <w:t xml:space="preserve"> </w:t>
      </w:r>
      <w:r w:rsidRPr="00A55159">
        <w:rPr>
          <w:rFonts w:ascii="Shruti" w:hAnsi="Shruti" w:cs="Shruti"/>
        </w:rPr>
        <w:t xml:space="preserve"> Information Requested</w:t>
      </w:r>
      <w:r w:rsidR="00A55159">
        <w:rPr>
          <w:rFonts w:ascii="Shruti" w:hAnsi="Shruti" w:cs="Shruti"/>
        </w:rPr>
        <w:t xml:space="preserve">………………………………………………………… </w:t>
      </w:r>
      <w:r w:rsidR="00BA4CB4">
        <w:rPr>
          <w:rFonts w:ascii="Shruti" w:hAnsi="Shruti" w:cs="Shruti"/>
        </w:rPr>
        <w:t>3</w:t>
      </w:r>
    </w:p>
    <w:p w:rsidR="00BA4CB4" w:rsidRDefault="00BA4CB4" w:rsidP="00BA4CB4">
      <w:pPr>
        <w:widowControl/>
        <w:ind w:firstLine="720"/>
        <w:rPr>
          <w:rFonts w:ascii="Shruti" w:hAnsi="Shruti" w:cs="Shruti"/>
        </w:rPr>
      </w:pPr>
    </w:p>
    <w:p w:rsidR="0091078F" w:rsidRDefault="0091078F" w:rsidP="00C37552">
      <w:pPr>
        <w:widowControl/>
        <w:tabs>
          <w:tab w:val="left" w:pos="-1440"/>
          <w:tab w:val="left" w:pos="-720"/>
          <w:tab w:val="left" w:pos="0"/>
          <w:tab w:val="left" w:pos="720"/>
          <w:tab w:val="right" w:leader="dot" w:pos="9360"/>
        </w:tabs>
        <w:ind w:left="720" w:hanging="720"/>
        <w:outlineLvl w:val="0"/>
        <w:rPr>
          <w:rFonts w:ascii="Shruti" w:hAnsi="Shruti" w:cs="Shruti"/>
        </w:rPr>
      </w:pPr>
      <w:r>
        <w:rPr>
          <w:rFonts w:ascii="Shruti" w:hAnsi="Shruti" w:cs="Shruti"/>
        </w:rPr>
        <w:t>4.</w:t>
      </w:r>
      <w:r>
        <w:rPr>
          <w:rFonts w:ascii="Shruti" w:hAnsi="Shruti" w:cs="Shruti"/>
        </w:rPr>
        <w:tab/>
        <w:t>THE INFORMATION COLLECTED-- AGENCY ACTIVITIES, COLLECTION METHODOLOGY, AND INFORMATION MANAGEMENT</w:t>
      </w:r>
      <w:r>
        <w:rPr>
          <w:rFonts w:ascii="Shruti" w:hAnsi="Shruti" w:cs="Shruti"/>
        </w:rPr>
        <w:tab/>
        <w:t>7</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4(a)</w:t>
      </w:r>
      <w:r>
        <w:rPr>
          <w:rFonts w:ascii="Shruti" w:hAnsi="Shruti" w:cs="Shruti"/>
        </w:rPr>
        <w:tab/>
      </w:r>
      <w:r w:rsidRPr="00A55159">
        <w:rPr>
          <w:rFonts w:ascii="Shruti" w:hAnsi="Shruti" w:cs="Shruti"/>
        </w:rPr>
        <w:t>Agency Activities</w:t>
      </w:r>
      <w:r>
        <w:rPr>
          <w:rFonts w:ascii="Shruti" w:hAnsi="Shruti" w:cs="Shruti"/>
        </w:rPr>
        <w:tab/>
        <w:t>7</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4(b)</w:t>
      </w:r>
      <w:r>
        <w:rPr>
          <w:rFonts w:ascii="Shruti" w:hAnsi="Shruti" w:cs="Shruti"/>
        </w:rPr>
        <w:tab/>
      </w:r>
      <w:r w:rsidRPr="00A55159">
        <w:rPr>
          <w:rFonts w:ascii="Shruti" w:hAnsi="Shruti" w:cs="Shruti"/>
        </w:rPr>
        <w:t>Collection Methodology and Management</w:t>
      </w:r>
      <w:r>
        <w:rPr>
          <w:rFonts w:ascii="Shruti" w:hAnsi="Shruti" w:cs="Shruti"/>
        </w:rPr>
        <w:tab/>
        <w:t>7</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4(c)</w:t>
      </w:r>
      <w:r>
        <w:rPr>
          <w:rFonts w:ascii="Shruti" w:hAnsi="Shruti" w:cs="Shruti"/>
        </w:rPr>
        <w:tab/>
      </w:r>
      <w:r w:rsidRPr="00A55159">
        <w:rPr>
          <w:rFonts w:ascii="Shruti" w:hAnsi="Shruti" w:cs="Shruti"/>
        </w:rPr>
        <w:t>Small Entity Flexibility</w:t>
      </w:r>
      <w:r>
        <w:rPr>
          <w:rFonts w:ascii="Shruti" w:hAnsi="Shruti" w:cs="Shruti"/>
        </w:rPr>
        <w:tab/>
        <w:t>8</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4(d)</w:t>
      </w:r>
      <w:r>
        <w:rPr>
          <w:rFonts w:ascii="Shruti" w:hAnsi="Shruti" w:cs="Shruti"/>
        </w:rPr>
        <w:tab/>
      </w:r>
      <w:r w:rsidRPr="00A55159">
        <w:rPr>
          <w:rFonts w:ascii="Shruti" w:hAnsi="Shruti" w:cs="Shruti"/>
        </w:rPr>
        <w:t>Collection Schedule</w:t>
      </w:r>
      <w:r>
        <w:rPr>
          <w:rFonts w:ascii="Shruti" w:hAnsi="Shruti" w:cs="Shruti"/>
        </w:rPr>
        <w:tab/>
        <w:t>8</w:t>
      </w:r>
    </w:p>
    <w:p w:rsidR="0091078F" w:rsidRDefault="0091078F">
      <w:pPr>
        <w:widowControl/>
        <w:rPr>
          <w:rFonts w:ascii="Shruti" w:hAnsi="Shruti" w:cs="Shruti"/>
        </w:rPr>
      </w:pPr>
    </w:p>
    <w:p w:rsidR="0091078F" w:rsidRDefault="0091078F" w:rsidP="00C37552">
      <w:pPr>
        <w:widowControl/>
        <w:tabs>
          <w:tab w:val="left" w:pos="-1440"/>
          <w:tab w:val="left" w:pos="-720"/>
          <w:tab w:val="left" w:pos="0"/>
          <w:tab w:val="left" w:pos="720"/>
          <w:tab w:val="right" w:leader="dot" w:pos="9360"/>
        </w:tabs>
        <w:ind w:left="720" w:hanging="720"/>
        <w:outlineLvl w:val="0"/>
        <w:rPr>
          <w:rFonts w:ascii="Shruti" w:hAnsi="Shruti" w:cs="Shruti"/>
        </w:rPr>
      </w:pPr>
      <w:r>
        <w:rPr>
          <w:rFonts w:ascii="Shruti" w:hAnsi="Shruti" w:cs="Shruti"/>
        </w:rPr>
        <w:t>5.</w:t>
      </w:r>
      <w:r>
        <w:rPr>
          <w:rFonts w:ascii="Shruti" w:hAnsi="Shruti" w:cs="Shruti"/>
        </w:rPr>
        <w:tab/>
        <w:t>NONDUPLICATION, CONSULTATIONS,</w:t>
      </w:r>
      <w:r w:rsidR="008B68E2">
        <w:rPr>
          <w:rFonts w:ascii="Shruti" w:hAnsi="Shruti" w:cs="Shruti"/>
        </w:rPr>
        <w:t xml:space="preserve"> AND OTHER COLLECTION CRITERIA</w:t>
      </w:r>
      <w:r w:rsidR="008B68E2">
        <w:rPr>
          <w:rFonts w:ascii="Shruti" w:hAnsi="Shruti" w:cs="Shruti"/>
        </w:rPr>
        <w:tab/>
        <w:t>8</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5(a)</w:t>
      </w:r>
      <w:r>
        <w:rPr>
          <w:rFonts w:ascii="Shruti" w:hAnsi="Shruti" w:cs="Shruti"/>
        </w:rPr>
        <w:tab/>
      </w:r>
      <w:proofErr w:type="spellStart"/>
      <w:r w:rsidRPr="00A55159">
        <w:rPr>
          <w:rFonts w:ascii="Shruti" w:hAnsi="Shruti" w:cs="Shruti"/>
        </w:rPr>
        <w:t>Nonduplication</w:t>
      </w:r>
      <w:proofErr w:type="spellEnd"/>
      <w:r w:rsidR="008B68E2">
        <w:rPr>
          <w:rFonts w:ascii="Shruti" w:hAnsi="Shruti" w:cs="Shruti"/>
        </w:rPr>
        <w:tab/>
        <w:t>8</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5(b)</w:t>
      </w:r>
      <w:r>
        <w:rPr>
          <w:rFonts w:ascii="Shruti" w:hAnsi="Shruti" w:cs="Shruti"/>
        </w:rPr>
        <w:tab/>
      </w:r>
      <w:r w:rsidRPr="00A55159">
        <w:rPr>
          <w:rFonts w:ascii="Shruti" w:hAnsi="Shruti" w:cs="Shruti"/>
        </w:rPr>
        <w:t>Consultations</w:t>
      </w:r>
      <w:r>
        <w:rPr>
          <w:rFonts w:ascii="Shruti" w:hAnsi="Shruti" w:cs="Shruti"/>
        </w:rPr>
        <w:tab/>
        <w:t>9</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5(c)</w:t>
      </w:r>
      <w:r>
        <w:rPr>
          <w:rFonts w:ascii="Shruti" w:hAnsi="Shruti" w:cs="Shruti"/>
        </w:rPr>
        <w:tab/>
      </w:r>
      <w:r w:rsidRPr="00A55159">
        <w:rPr>
          <w:rFonts w:ascii="Shruti" w:hAnsi="Shruti" w:cs="Shruti"/>
        </w:rPr>
        <w:t>Effect of Less Frequent Collection</w:t>
      </w:r>
      <w:r>
        <w:rPr>
          <w:rFonts w:ascii="Shruti" w:hAnsi="Shruti" w:cs="Shruti"/>
        </w:rPr>
        <w:tab/>
        <w:t>9</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5(d)</w:t>
      </w:r>
      <w:r>
        <w:rPr>
          <w:rFonts w:ascii="Shruti" w:hAnsi="Shruti" w:cs="Shruti"/>
        </w:rPr>
        <w:tab/>
      </w:r>
      <w:r w:rsidRPr="00A55159">
        <w:rPr>
          <w:rFonts w:ascii="Shruti" w:hAnsi="Shruti" w:cs="Shruti"/>
        </w:rPr>
        <w:t>General Guidelines</w:t>
      </w:r>
      <w:r>
        <w:rPr>
          <w:rFonts w:ascii="Shruti" w:hAnsi="Shruti" w:cs="Shruti"/>
        </w:rPr>
        <w:tab/>
        <w:t>9</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5(e)</w:t>
      </w:r>
      <w:r>
        <w:rPr>
          <w:rFonts w:ascii="Shruti" w:hAnsi="Shruti" w:cs="Shruti"/>
        </w:rPr>
        <w:tab/>
      </w:r>
      <w:r w:rsidRPr="00A55159">
        <w:rPr>
          <w:rFonts w:ascii="Shruti" w:hAnsi="Shruti" w:cs="Shruti"/>
        </w:rPr>
        <w:t>Confidentiality</w:t>
      </w:r>
      <w:r>
        <w:rPr>
          <w:rFonts w:ascii="Shruti" w:hAnsi="Shruti" w:cs="Shruti"/>
        </w:rPr>
        <w:tab/>
        <w:t>10</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5(f)</w:t>
      </w:r>
      <w:r>
        <w:rPr>
          <w:rFonts w:ascii="Shruti" w:hAnsi="Shruti" w:cs="Shruti"/>
        </w:rPr>
        <w:tab/>
      </w:r>
      <w:r w:rsidRPr="00A55159">
        <w:rPr>
          <w:rFonts w:ascii="Shruti" w:hAnsi="Shruti" w:cs="Shruti"/>
        </w:rPr>
        <w:t>Sensitive Questions</w:t>
      </w:r>
      <w:r>
        <w:rPr>
          <w:rFonts w:ascii="Shruti" w:hAnsi="Shruti" w:cs="Shruti"/>
        </w:rPr>
        <w:tab/>
        <w:t>10</w:t>
      </w:r>
    </w:p>
    <w:p w:rsidR="0091078F" w:rsidRDefault="0091078F">
      <w:pPr>
        <w:widowControl/>
        <w:rPr>
          <w:rFonts w:ascii="Shruti" w:hAnsi="Shruti" w:cs="Shruti"/>
        </w:rPr>
      </w:pPr>
    </w:p>
    <w:p w:rsidR="0091078F" w:rsidRDefault="0091078F">
      <w:pPr>
        <w:widowControl/>
        <w:tabs>
          <w:tab w:val="left" w:pos="-1440"/>
          <w:tab w:val="left" w:pos="-720"/>
          <w:tab w:val="left" w:pos="0"/>
          <w:tab w:val="left" w:pos="720"/>
          <w:tab w:val="right" w:leader="dot" w:pos="9360"/>
        </w:tabs>
        <w:ind w:left="720" w:hanging="720"/>
        <w:rPr>
          <w:rFonts w:ascii="Shruti" w:hAnsi="Shruti" w:cs="Shruti"/>
        </w:rPr>
      </w:pPr>
      <w:r>
        <w:rPr>
          <w:rFonts w:ascii="Shruti" w:hAnsi="Shruti" w:cs="Shruti"/>
        </w:rPr>
        <w:t>6.</w:t>
      </w:r>
      <w:r>
        <w:rPr>
          <w:rFonts w:ascii="Shruti" w:hAnsi="Shruti" w:cs="Shruti"/>
        </w:rPr>
        <w:tab/>
        <w:t>ESTIMATING THE BURDEN HOURS AND COST OF THE COLLECTION</w:t>
      </w:r>
      <w:r>
        <w:rPr>
          <w:rFonts w:ascii="Shruti" w:hAnsi="Shruti" w:cs="Shruti"/>
        </w:rPr>
        <w:tab/>
        <w:t>10</w:t>
      </w:r>
    </w:p>
    <w:p w:rsidR="0091078F" w:rsidRDefault="0091078F">
      <w:pPr>
        <w:widowControl/>
        <w:tabs>
          <w:tab w:val="left" w:pos="-1440"/>
        </w:tabs>
        <w:ind w:left="1440" w:hanging="720"/>
        <w:rPr>
          <w:rFonts w:ascii="Shruti" w:hAnsi="Shruti" w:cs="Shruti"/>
        </w:rPr>
      </w:pPr>
      <w:r>
        <w:rPr>
          <w:rFonts w:ascii="Shruti" w:hAnsi="Shruti" w:cs="Shruti"/>
        </w:rPr>
        <w:t>6(a)</w:t>
      </w:r>
      <w:r>
        <w:rPr>
          <w:rFonts w:ascii="Shruti" w:hAnsi="Shruti" w:cs="Shruti"/>
        </w:rPr>
        <w:tab/>
      </w:r>
      <w:r w:rsidRPr="00A55159">
        <w:rPr>
          <w:rFonts w:ascii="Shruti" w:hAnsi="Shruti" w:cs="Shruti"/>
        </w:rPr>
        <w:t xml:space="preserve">Estimating the Respondent Burden Hours - Original </w:t>
      </w:r>
      <w:proofErr w:type="gramStart"/>
      <w:r w:rsidRPr="00A55159">
        <w:rPr>
          <w:rFonts w:ascii="Shruti" w:hAnsi="Shruti" w:cs="Shruti"/>
        </w:rPr>
        <w:t>ICR</w:t>
      </w:r>
      <w:r>
        <w:rPr>
          <w:rFonts w:ascii="Shruti" w:hAnsi="Shruti" w:cs="Shruti"/>
          <w:u w:val="single"/>
        </w:rPr>
        <w:t xml:space="preserve"> </w:t>
      </w:r>
      <w:r>
        <w:rPr>
          <w:rFonts w:ascii="Shruti" w:hAnsi="Shruti" w:cs="Shruti"/>
        </w:rPr>
        <w:t>.</w:t>
      </w:r>
      <w:proofErr w:type="gramEnd"/>
      <w:r>
        <w:rPr>
          <w:rFonts w:ascii="Shruti" w:hAnsi="Shruti" w:cs="Shruti"/>
        </w:rPr>
        <w:t xml:space="preserve">  . . . . . . . . . . .</w:t>
      </w:r>
      <w:r w:rsidR="00E036B0">
        <w:rPr>
          <w:rFonts w:ascii="Shruti" w:hAnsi="Shruti" w:cs="Shruti"/>
        </w:rPr>
        <w:t>10</w:t>
      </w:r>
    </w:p>
    <w:p w:rsidR="00E036B0" w:rsidRDefault="0091078F">
      <w:pPr>
        <w:widowControl/>
        <w:rPr>
          <w:rFonts w:ascii="Shruti" w:hAnsi="Shruti" w:cs="Shruti"/>
        </w:rPr>
      </w:pPr>
      <w:r>
        <w:rPr>
          <w:rFonts w:ascii="Shruti" w:hAnsi="Shruti" w:cs="Shruti"/>
        </w:rPr>
        <w:t xml:space="preserve"> </w:t>
      </w:r>
      <w:r w:rsidR="00E036B0">
        <w:rPr>
          <w:rFonts w:ascii="Shruti" w:hAnsi="Shruti" w:cs="Shruti"/>
        </w:rPr>
        <w:t xml:space="preserve">     </w:t>
      </w:r>
      <w:r>
        <w:rPr>
          <w:rFonts w:ascii="Shruti" w:hAnsi="Shruti" w:cs="Shruti"/>
        </w:rPr>
        <w:t xml:space="preserve">     6(b) </w:t>
      </w:r>
      <w:r w:rsidR="00426867">
        <w:rPr>
          <w:rFonts w:ascii="Shruti" w:hAnsi="Shruti" w:cs="Shruti"/>
        </w:rPr>
        <w:t xml:space="preserve">   </w:t>
      </w:r>
      <w:proofErr w:type="gramStart"/>
      <w:r w:rsidRPr="00A55159">
        <w:rPr>
          <w:rFonts w:ascii="Shruti" w:hAnsi="Shruti" w:cs="Shruti"/>
        </w:rPr>
        <w:t>Estimating</w:t>
      </w:r>
      <w:proofErr w:type="gramEnd"/>
      <w:r w:rsidRPr="00A55159">
        <w:rPr>
          <w:rFonts w:ascii="Shruti" w:hAnsi="Shruti" w:cs="Shruti"/>
        </w:rPr>
        <w:t xml:space="preserve"> the respondent Burden Hours - Continuing ICR</w:t>
      </w:r>
      <w:r w:rsidR="00481D5F">
        <w:rPr>
          <w:rFonts w:ascii="Shruti" w:hAnsi="Shruti" w:cs="Shruti"/>
          <w:u w:val="single"/>
        </w:rPr>
        <w:t xml:space="preserve"> </w:t>
      </w:r>
      <w:r w:rsidR="00E036B0">
        <w:rPr>
          <w:rFonts w:ascii="Shruti" w:hAnsi="Shruti" w:cs="Shruti"/>
        </w:rPr>
        <w:t xml:space="preserve"> . </w:t>
      </w:r>
      <w:r>
        <w:rPr>
          <w:rFonts w:ascii="Shruti" w:hAnsi="Shruti" w:cs="Shruti"/>
        </w:rPr>
        <w:t>.</w:t>
      </w:r>
      <w:r w:rsidR="00426867">
        <w:rPr>
          <w:rFonts w:ascii="Shruti" w:hAnsi="Shruti" w:cs="Shruti"/>
        </w:rPr>
        <w:t xml:space="preserve"> . . . . . . .  </w:t>
      </w:r>
      <w:r>
        <w:rPr>
          <w:rFonts w:ascii="Shruti" w:hAnsi="Shruti" w:cs="Shruti"/>
        </w:rPr>
        <w:t>13</w:t>
      </w:r>
    </w:p>
    <w:p w:rsidR="0091078F" w:rsidRDefault="0091078F">
      <w:pPr>
        <w:widowControl/>
        <w:tabs>
          <w:tab w:val="left" w:pos="-1440"/>
          <w:tab w:val="left" w:pos="-720"/>
          <w:tab w:val="left" w:pos="0"/>
          <w:tab w:val="left" w:pos="720"/>
          <w:tab w:val="left" w:pos="1440"/>
          <w:tab w:val="right" w:leader="dot" w:pos="9360"/>
        </w:tabs>
        <w:ind w:left="1440" w:hanging="1440"/>
        <w:rPr>
          <w:rFonts w:ascii="Shruti" w:hAnsi="Shruti" w:cs="Shruti"/>
        </w:rPr>
      </w:pPr>
      <w:r>
        <w:rPr>
          <w:rFonts w:ascii="Shruti" w:hAnsi="Shruti" w:cs="Shruti"/>
        </w:rPr>
        <w:t xml:space="preserve">      </w:t>
      </w:r>
      <w:r w:rsidR="00E036B0">
        <w:rPr>
          <w:rFonts w:ascii="Shruti" w:hAnsi="Shruti" w:cs="Shruti"/>
        </w:rPr>
        <w:t xml:space="preserve">     </w:t>
      </w:r>
      <w:r>
        <w:rPr>
          <w:rFonts w:ascii="Shruti" w:hAnsi="Shruti" w:cs="Shruti"/>
        </w:rPr>
        <w:t>6(c)</w:t>
      </w:r>
      <w:r>
        <w:rPr>
          <w:rFonts w:ascii="Shruti" w:hAnsi="Shruti" w:cs="Shruti"/>
        </w:rPr>
        <w:tab/>
      </w:r>
      <w:r w:rsidRPr="00A55159">
        <w:rPr>
          <w:rFonts w:ascii="Shruti" w:hAnsi="Shruti" w:cs="Shruti"/>
        </w:rPr>
        <w:t>Estimating Respondent Burden Hours and Costs</w:t>
      </w:r>
      <w:r>
        <w:rPr>
          <w:rFonts w:ascii="Shruti" w:hAnsi="Shruti" w:cs="Shruti"/>
        </w:rPr>
        <w:tab/>
        <w:t>16</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6(d)</w:t>
      </w:r>
      <w:r>
        <w:rPr>
          <w:rFonts w:ascii="Shruti" w:hAnsi="Shruti" w:cs="Shruti"/>
        </w:rPr>
        <w:tab/>
      </w:r>
      <w:r w:rsidRPr="00A55159">
        <w:rPr>
          <w:rFonts w:ascii="Shruti" w:hAnsi="Shruti" w:cs="Shruti"/>
        </w:rPr>
        <w:t>Estimating Agency Burden Hours and Cost</w:t>
      </w:r>
      <w:r>
        <w:rPr>
          <w:rFonts w:ascii="Shruti" w:hAnsi="Shruti" w:cs="Shruti"/>
        </w:rPr>
        <w:tab/>
        <w:t>16</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6(e)</w:t>
      </w:r>
      <w:r>
        <w:rPr>
          <w:rFonts w:ascii="Shruti" w:hAnsi="Shruti" w:cs="Shruti"/>
        </w:rPr>
        <w:tab/>
      </w:r>
      <w:r w:rsidRPr="00A55159">
        <w:rPr>
          <w:rFonts w:ascii="Shruti" w:hAnsi="Shruti" w:cs="Shruti"/>
        </w:rPr>
        <w:t>Estimating State Burden Hours and Cost</w:t>
      </w:r>
      <w:r>
        <w:rPr>
          <w:rFonts w:ascii="Shruti" w:hAnsi="Shruti" w:cs="Shruti"/>
        </w:rPr>
        <w:tab/>
        <w:t>17</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6(f)</w:t>
      </w:r>
      <w:r>
        <w:rPr>
          <w:rFonts w:ascii="Shruti" w:hAnsi="Shruti" w:cs="Shruti"/>
        </w:rPr>
        <w:tab/>
      </w:r>
      <w:r w:rsidRPr="00A55159">
        <w:rPr>
          <w:rFonts w:ascii="Shruti" w:hAnsi="Shruti" w:cs="Shruti"/>
        </w:rPr>
        <w:t>Bottom Line Burden Hours and Costs/Master Tables</w:t>
      </w:r>
      <w:r>
        <w:rPr>
          <w:rFonts w:ascii="Shruti" w:hAnsi="Shruti" w:cs="Shruti"/>
        </w:rPr>
        <w:tab/>
        <w:t>18</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6(g)</w:t>
      </w:r>
      <w:r>
        <w:rPr>
          <w:rFonts w:ascii="Shruti" w:hAnsi="Shruti" w:cs="Shruti"/>
        </w:rPr>
        <w:tab/>
      </w:r>
      <w:r w:rsidRPr="00A55159">
        <w:rPr>
          <w:rFonts w:ascii="Shruti" w:hAnsi="Shruti" w:cs="Shruti"/>
        </w:rPr>
        <w:t>Reasons for Change in Burden</w:t>
      </w:r>
      <w:r>
        <w:rPr>
          <w:rFonts w:ascii="Shruti" w:hAnsi="Shruti" w:cs="Shruti"/>
        </w:rPr>
        <w:tab/>
        <w:t>19</w:t>
      </w:r>
    </w:p>
    <w:p w:rsidR="0091078F" w:rsidRDefault="0091078F">
      <w:pPr>
        <w:widowControl/>
        <w:tabs>
          <w:tab w:val="left" w:pos="-1440"/>
          <w:tab w:val="left" w:pos="-720"/>
          <w:tab w:val="left" w:pos="0"/>
          <w:tab w:val="left" w:pos="720"/>
          <w:tab w:val="left" w:pos="1440"/>
          <w:tab w:val="right" w:leader="dot" w:pos="9360"/>
        </w:tabs>
        <w:ind w:left="1440" w:hanging="720"/>
        <w:rPr>
          <w:rFonts w:ascii="Shruti" w:hAnsi="Shruti" w:cs="Shruti"/>
        </w:rPr>
      </w:pPr>
      <w:r>
        <w:rPr>
          <w:rFonts w:ascii="Shruti" w:hAnsi="Shruti" w:cs="Shruti"/>
        </w:rPr>
        <w:t>6(h)</w:t>
      </w:r>
      <w:r>
        <w:rPr>
          <w:rFonts w:ascii="Shruti" w:hAnsi="Shruti" w:cs="Shruti"/>
        </w:rPr>
        <w:tab/>
      </w:r>
      <w:r w:rsidRPr="00A55159">
        <w:rPr>
          <w:rFonts w:ascii="Shruti" w:hAnsi="Shruti" w:cs="Shruti"/>
        </w:rPr>
        <w:t>Burden Statement</w:t>
      </w:r>
      <w:r>
        <w:rPr>
          <w:rFonts w:ascii="Shruti" w:hAnsi="Shruti" w:cs="Shruti"/>
        </w:rPr>
        <w:tab/>
        <w:t>19</w:t>
      </w:r>
    </w:p>
    <w:p w:rsidR="0091078F" w:rsidRDefault="0091078F">
      <w:pPr>
        <w:widowControl/>
        <w:rPr>
          <w:rFonts w:ascii="Shruti" w:hAnsi="Shruti" w:cs="Shruti"/>
        </w:rPr>
      </w:pPr>
    </w:p>
    <w:p w:rsidR="0091078F" w:rsidRDefault="0091078F">
      <w:pPr>
        <w:widowControl/>
        <w:rPr>
          <w:rFonts w:ascii="Shruti" w:hAnsi="Shruti" w:cs="Shruti"/>
        </w:rPr>
        <w:sectPr w:rsidR="0091078F" w:rsidSect="001D3750">
          <w:pgSz w:w="12240" w:h="15840"/>
          <w:pgMar w:top="1440" w:right="1440" w:bottom="1440" w:left="1440" w:header="1440" w:footer="1440" w:gutter="0"/>
          <w:pgNumType w:fmt="lowerRoman" w:start="1"/>
          <w:cols w:space="720"/>
          <w:noEndnote/>
          <w:titlePg/>
        </w:sectPr>
      </w:pPr>
    </w:p>
    <w:p w:rsidR="00AB13C3" w:rsidRDefault="00AB13C3" w:rsidP="00C37552">
      <w:pPr>
        <w:widowControl/>
        <w:tabs>
          <w:tab w:val="center" w:pos="4680"/>
        </w:tabs>
        <w:outlineLvl w:val="0"/>
        <w:rPr>
          <w:rFonts w:ascii="Shruti" w:hAnsi="Shruti" w:cs="Shruti"/>
          <w:b/>
          <w:bCs/>
        </w:rPr>
      </w:pPr>
    </w:p>
    <w:p w:rsidR="003D6CB5" w:rsidRDefault="0091078F" w:rsidP="00C37552">
      <w:pPr>
        <w:widowControl/>
        <w:tabs>
          <w:tab w:val="center" w:pos="4680"/>
        </w:tabs>
        <w:outlineLvl w:val="0"/>
        <w:rPr>
          <w:rFonts w:ascii="Shruti" w:hAnsi="Shruti" w:cs="Shruti"/>
          <w:b/>
          <w:bCs/>
        </w:rPr>
      </w:pPr>
      <w:r>
        <w:rPr>
          <w:rFonts w:ascii="Shruti" w:hAnsi="Shruti" w:cs="Shruti"/>
          <w:b/>
          <w:bCs/>
        </w:rPr>
        <w:lastRenderedPageBreak/>
        <w:tab/>
      </w:r>
    </w:p>
    <w:p w:rsidR="0091078F" w:rsidRDefault="0091078F" w:rsidP="003D6CB5">
      <w:pPr>
        <w:widowControl/>
        <w:tabs>
          <w:tab w:val="center" w:pos="4680"/>
        </w:tabs>
        <w:jc w:val="center"/>
        <w:outlineLvl w:val="0"/>
        <w:rPr>
          <w:rFonts w:ascii="Shruti" w:hAnsi="Shruti" w:cs="Shruti"/>
        </w:rPr>
      </w:pPr>
      <w:r>
        <w:rPr>
          <w:rFonts w:ascii="Shruti" w:hAnsi="Shruti" w:cs="Shruti"/>
          <w:b/>
          <w:bCs/>
        </w:rPr>
        <w:t>EXHIBITS</w:t>
      </w:r>
    </w:p>
    <w:p w:rsidR="0091078F" w:rsidRDefault="0091078F">
      <w:pPr>
        <w:widowControl/>
        <w:rPr>
          <w:rFonts w:ascii="Shruti" w:hAnsi="Shruti" w:cs="Shruti"/>
        </w:rPr>
      </w:pPr>
    </w:p>
    <w:p w:rsidR="0091078F" w:rsidRDefault="0091078F">
      <w:pPr>
        <w:widowControl/>
        <w:tabs>
          <w:tab w:val="right" w:leader="dot" w:pos="9360"/>
        </w:tabs>
        <w:rPr>
          <w:rFonts w:ascii="Shruti" w:hAnsi="Shruti" w:cs="Shruti"/>
        </w:rPr>
      </w:pPr>
      <w:r>
        <w:rPr>
          <w:rFonts w:ascii="Shruti" w:hAnsi="Shruti" w:cs="Shruti"/>
        </w:rPr>
        <w:t>Estimated Respondent Wage Rates (Exhibit 1)</w:t>
      </w:r>
      <w:r>
        <w:rPr>
          <w:rFonts w:ascii="Shruti" w:hAnsi="Shruti" w:cs="Shruti"/>
        </w:rPr>
        <w:tab/>
        <w:t>16</w:t>
      </w:r>
    </w:p>
    <w:p w:rsidR="0091078F" w:rsidRDefault="0091078F">
      <w:pPr>
        <w:widowControl/>
        <w:tabs>
          <w:tab w:val="right" w:leader="dot" w:pos="9360"/>
        </w:tabs>
        <w:rPr>
          <w:rFonts w:ascii="Shruti" w:hAnsi="Shruti" w:cs="Shruti"/>
        </w:rPr>
      </w:pPr>
      <w:r>
        <w:rPr>
          <w:rFonts w:ascii="Shruti" w:hAnsi="Shruti" w:cs="Shruti"/>
        </w:rPr>
        <w:t>Estimated Agency/State Wage Rates (Exhibit 2)</w:t>
      </w:r>
      <w:r>
        <w:rPr>
          <w:rFonts w:ascii="Shruti" w:hAnsi="Shruti" w:cs="Shruti"/>
        </w:rPr>
        <w:tab/>
        <w:t>17</w:t>
      </w:r>
    </w:p>
    <w:p w:rsidR="0091078F" w:rsidRDefault="0091078F">
      <w:pPr>
        <w:widowControl/>
        <w:tabs>
          <w:tab w:val="right" w:leader="dot" w:pos="9360"/>
        </w:tabs>
        <w:rPr>
          <w:rFonts w:ascii="Shruti" w:hAnsi="Shruti" w:cs="Shruti"/>
        </w:rPr>
      </w:pPr>
      <w:r>
        <w:rPr>
          <w:rFonts w:ascii="Shruti" w:hAnsi="Shruti" w:cs="Shruti"/>
        </w:rPr>
        <w:t>Estimated State Recordkeeping/Reporting Burden and Cost (Exhibit 3)</w:t>
      </w:r>
      <w:r>
        <w:rPr>
          <w:rFonts w:ascii="Shruti" w:hAnsi="Shruti" w:cs="Shruti"/>
        </w:rPr>
        <w:tab/>
        <w:t>18</w:t>
      </w:r>
    </w:p>
    <w:p w:rsidR="0091078F" w:rsidRDefault="0091078F">
      <w:pPr>
        <w:widowControl/>
        <w:tabs>
          <w:tab w:val="right" w:leader="dot" w:pos="9360"/>
        </w:tabs>
        <w:rPr>
          <w:rFonts w:ascii="Shruti" w:hAnsi="Shruti" w:cs="Shruti"/>
        </w:rPr>
      </w:pPr>
      <w:r>
        <w:rPr>
          <w:rFonts w:ascii="Shruti" w:hAnsi="Shruti" w:cs="Shruti"/>
        </w:rPr>
        <w:t>Estimated Annual Respondent Recor</w:t>
      </w:r>
      <w:r w:rsidR="00DF073C">
        <w:rPr>
          <w:rFonts w:ascii="Shruti" w:hAnsi="Shruti" w:cs="Shruti"/>
        </w:rPr>
        <w:t>d</w:t>
      </w:r>
      <w:r>
        <w:rPr>
          <w:rFonts w:ascii="Shruti" w:hAnsi="Shruti" w:cs="Shruti"/>
        </w:rPr>
        <w:t>keeping Burden and Cost (Exhibit 4)</w:t>
      </w:r>
      <w:r>
        <w:rPr>
          <w:rFonts w:ascii="Shruti" w:hAnsi="Shruti" w:cs="Shruti"/>
        </w:rPr>
        <w:tab/>
        <w:t>21</w:t>
      </w:r>
    </w:p>
    <w:p w:rsidR="0091078F" w:rsidRDefault="0091078F">
      <w:pPr>
        <w:widowControl/>
        <w:tabs>
          <w:tab w:val="right" w:leader="dot" w:pos="9360"/>
        </w:tabs>
        <w:rPr>
          <w:rFonts w:ascii="Shruti" w:hAnsi="Shruti" w:cs="Shruti"/>
        </w:rPr>
      </w:pPr>
      <w:r>
        <w:rPr>
          <w:rFonts w:ascii="Shruti" w:hAnsi="Shruti" w:cs="Shruti"/>
        </w:rPr>
        <w:t>Estimated One-Time Respondent Recor</w:t>
      </w:r>
      <w:r w:rsidR="00DF073C">
        <w:rPr>
          <w:rFonts w:ascii="Shruti" w:hAnsi="Shruti" w:cs="Shruti"/>
        </w:rPr>
        <w:t>d</w:t>
      </w:r>
      <w:r>
        <w:rPr>
          <w:rFonts w:ascii="Shruti" w:hAnsi="Shruti" w:cs="Shruti"/>
        </w:rPr>
        <w:t>keeping Burden and Cost (Exhibit 5)</w:t>
      </w:r>
      <w:r>
        <w:rPr>
          <w:rFonts w:ascii="Shruti" w:hAnsi="Shruti" w:cs="Shruti"/>
        </w:rPr>
        <w:tab/>
        <w:t>22</w:t>
      </w:r>
    </w:p>
    <w:p w:rsidR="0091078F" w:rsidRDefault="0091078F">
      <w:pPr>
        <w:widowControl/>
        <w:tabs>
          <w:tab w:val="right" w:leader="dot" w:pos="9360"/>
        </w:tabs>
        <w:rPr>
          <w:rFonts w:ascii="Shruti" w:hAnsi="Shruti" w:cs="Shruti"/>
        </w:rPr>
      </w:pPr>
      <w:r>
        <w:rPr>
          <w:rFonts w:ascii="Shruti" w:hAnsi="Shruti" w:cs="Shruti"/>
        </w:rPr>
        <w:t>Estimated Annual Respondent Reporting Burden and Cost (Exhibit 6)</w:t>
      </w:r>
      <w:r>
        <w:rPr>
          <w:rFonts w:ascii="Shruti" w:hAnsi="Shruti" w:cs="Shruti"/>
        </w:rPr>
        <w:tab/>
        <w:t>23</w:t>
      </w:r>
    </w:p>
    <w:p w:rsidR="0091078F" w:rsidRDefault="0091078F">
      <w:pPr>
        <w:widowControl/>
        <w:tabs>
          <w:tab w:val="right" w:leader="dot" w:pos="9360"/>
        </w:tabs>
        <w:rPr>
          <w:rFonts w:ascii="Shruti" w:hAnsi="Shruti" w:cs="Shruti"/>
        </w:rPr>
      </w:pPr>
      <w:r>
        <w:rPr>
          <w:rFonts w:ascii="Shruti" w:hAnsi="Shruti" w:cs="Shruti"/>
        </w:rPr>
        <w:t>Estimated One-Time Respondent Reporting Burden and Cost (Exhibit 7)</w:t>
      </w:r>
      <w:r>
        <w:rPr>
          <w:rFonts w:ascii="Shruti" w:hAnsi="Shruti" w:cs="Shruti"/>
        </w:rPr>
        <w:tab/>
        <w:t>24</w:t>
      </w:r>
    </w:p>
    <w:p w:rsidR="0091078F" w:rsidRDefault="0091078F">
      <w:pPr>
        <w:widowControl/>
        <w:tabs>
          <w:tab w:val="right" w:leader="dot" w:pos="9360"/>
        </w:tabs>
        <w:rPr>
          <w:rFonts w:ascii="Shruti" w:hAnsi="Shruti" w:cs="Shruti"/>
        </w:rPr>
      </w:pPr>
      <w:r>
        <w:rPr>
          <w:rFonts w:ascii="Shruti" w:hAnsi="Shruti" w:cs="Shruti"/>
        </w:rPr>
        <w:t>Total Estimated Annual and One-Time Burden Hours and Cost (Exhibit 8)</w:t>
      </w:r>
      <w:r>
        <w:rPr>
          <w:rFonts w:ascii="Shruti" w:hAnsi="Shruti" w:cs="Shruti"/>
        </w:rPr>
        <w:tab/>
        <w:t>25</w:t>
      </w: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sectPr w:rsidR="0091078F" w:rsidSect="00C8300F">
          <w:type w:val="continuous"/>
          <w:pgSz w:w="12240" w:h="15840"/>
          <w:pgMar w:top="1440" w:right="1440" w:bottom="1440" w:left="1440" w:header="1440" w:footer="1440" w:gutter="0"/>
          <w:pgNumType w:fmt="lowerRoman" w:start="0"/>
          <w:cols w:space="720"/>
          <w:noEndnote/>
          <w:titlePg/>
        </w:sectPr>
      </w:pPr>
    </w:p>
    <w:p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lastRenderedPageBreak/>
        <w:t>1.</w:t>
      </w:r>
      <w:r>
        <w:rPr>
          <w:rFonts w:ascii="Times New Roman" w:hAnsi="Times New Roman"/>
          <w:b/>
          <w:bCs/>
        </w:rPr>
        <w:tab/>
        <w:t>IDENTIFICATION OF THE INFORMATION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1(a)</w:t>
      </w:r>
      <w:r>
        <w:rPr>
          <w:rFonts w:ascii="Times New Roman" w:hAnsi="Times New Roman"/>
          <w:b/>
          <w:bCs/>
        </w:rPr>
        <w:tab/>
      </w:r>
      <w:r>
        <w:rPr>
          <w:rFonts w:ascii="Times New Roman" w:hAnsi="Times New Roman"/>
          <w:b/>
          <w:bCs/>
          <w:u w:val="single"/>
        </w:rPr>
        <w:t>TITLE AND NUMBER OF THE INFORMATION COLLECTION</w:t>
      </w:r>
    </w:p>
    <w:p w:rsidR="0091078F" w:rsidRDefault="0091078F">
      <w:pPr>
        <w:widowControl/>
        <w:ind w:left="720"/>
        <w:rPr>
          <w:rFonts w:ascii="Times New Roman" w:hAnsi="Times New Roman"/>
        </w:rPr>
      </w:pPr>
    </w:p>
    <w:p w:rsidR="00F62F68" w:rsidRPr="00F62F68" w:rsidRDefault="0091078F" w:rsidP="00F62F68">
      <w:pPr>
        <w:numPr>
          <w:ilvl w:val="12"/>
          <w:numId w:val="0"/>
        </w:numPr>
        <w:rPr>
          <w:rFonts w:ascii="Times New Roman" w:hAnsi="Times New Roman"/>
          <w:bCs/>
        </w:rPr>
      </w:pPr>
      <w:r>
        <w:rPr>
          <w:rFonts w:ascii="Times New Roman" w:hAnsi="Times New Roman"/>
        </w:rPr>
        <w:t xml:space="preserve">This continuing </w:t>
      </w:r>
      <w:r w:rsidRPr="00F62F68">
        <w:rPr>
          <w:rFonts w:ascii="Times New Roman" w:hAnsi="Times New Roman"/>
        </w:rPr>
        <w:t xml:space="preserve">ICR is entitled </w:t>
      </w:r>
      <w:r w:rsidR="000A031A">
        <w:rPr>
          <w:rFonts w:ascii="Times New Roman" w:hAnsi="Times New Roman"/>
          <w:bCs/>
        </w:rPr>
        <w:t>“</w:t>
      </w:r>
      <w:r w:rsidR="002F3811" w:rsidRPr="002F3811">
        <w:rPr>
          <w:rFonts w:ascii="Times New Roman" w:hAnsi="Times New Roman"/>
          <w:bCs/>
        </w:rPr>
        <w:t>Criteria for Classification of Solid Waste Disposal Facilities and Practices (Renewal)</w:t>
      </w:r>
      <w:r w:rsidR="000A031A">
        <w:rPr>
          <w:rFonts w:ascii="Times New Roman" w:hAnsi="Times New Roman"/>
          <w:bCs/>
        </w:rPr>
        <w:t>”</w:t>
      </w:r>
    </w:p>
    <w:p w:rsidR="0091078F" w:rsidRDefault="008F1EA0">
      <w:pPr>
        <w:widowControl/>
        <w:ind w:firstLine="1440"/>
        <w:rPr>
          <w:rFonts w:ascii="Times New Roman" w:hAnsi="Times New Roman"/>
        </w:rPr>
      </w:pPr>
      <w:proofErr w:type="gramStart"/>
      <w:r>
        <w:rPr>
          <w:rFonts w:ascii="Times New Roman" w:hAnsi="Times New Roman"/>
        </w:rPr>
        <w:t>ICR 1745.07</w:t>
      </w:r>
      <w:r w:rsidR="00F62F68">
        <w:rPr>
          <w:rFonts w:ascii="Times New Roman" w:hAnsi="Times New Roman"/>
        </w:rPr>
        <w:t>, OMB Number 2050-0154.</w:t>
      </w:r>
      <w:proofErr w:type="gramEnd"/>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1(b)</w:t>
      </w:r>
      <w:r>
        <w:rPr>
          <w:rFonts w:ascii="Times New Roman" w:hAnsi="Times New Roman"/>
          <w:b/>
          <w:bCs/>
        </w:rPr>
        <w:tab/>
      </w:r>
      <w:r>
        <w:rPr>
          <w:rFonts w:ascii="Times New Roman" w:hAnsi="Times New Roman"/>
          <w:b/>
          <w:bCs/>
          <w:u w:val="single"/>
        </w:rPr>
        <w:t>CHARACTERIZATION OF THE INFORMATION COLLECTION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1984 Hazardous and Solid Waste Amendments (HSWA) to the Resource Conservation and Recovery Act (RCRA), as amended, mandated that the U.S. Environmental Protection Agency (EPA) revise the Criteria for Solid Waste Disposal Facilities that may receive household hazardous wastes and conditionally exempt small quantity generator (CESQG) wastes.  EPA submitted a Report to Congress in October 1988 that assessed the impacts on human health and the environment associated with Subtitle D (non-hazardous waste) units.  While this study found that the revised Criteria for municipal solid waste disposal units were necessary to protect human health and the environment, the report failed to draw a conclusion relating to industrial Subtitle D units.  The limited data on such units indicated that there might be a basis for concern and further study was needed.</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proposed solid waste disposal facility criteria were published on August 30, 1988.  On October 9, 1991 EPA promulgated revised Criteria for Solid Waste Disposal Facilities (56 </w:t>
      </w:r>
      <w:r>
        <w:rPr>
          <w:rFonts w:ascii="Times New Roman" w:hAnsi="Times New Roman"/>
          <w:u w:val="single"/>
        </w:rPr>
        <w:t>FR</w:t>
      </w:r>
      <w:r>
        <w:rPr>
          <w:rFonts w:ascii="Times New Roman" w:hAnsi="Times New Roman"/>
        </w:rPr>
        <w:t xml:space="preserve"> 50978) accepting household hazardous wastes.  These revisions fulfilled the part of the statutory mandate in RCRA Section 4010 for all units that receive household and CESQG hazardous wastes (i.e., municipal solid waste landfills (MSWLFs)).  Revisions to the part 257 criteria for other Subtitle D disposal units that may receive CESQG hazardous wastes were delayed as the Agency had little information concerning the potential or actual impacts that these types of units had on human health and the environment.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On October 21, 1993, the Sierra Club filed suit against EPA in the United States District Court for the District of Columbia to compel EPA to promulgate revised Criteria for non-municipal units that may receive small quantity generator hazardous waste.  As a result of the October 21, 1993 lawsuit, EPA and the Sierra Club reached agreement on a schedule concerning revised Criteria for non-municipal units that may receive CESQG wastes.  This schedule required that the EPA Administrator sign a proposal by May 15, 1995 and a final rule by July 1, 1996.  The proposal was signed on May 15, 1995 and the Agency promulgated the final rule on July 1, 1996.</w:t>
      </w:r>
    </w:p>
    <w:p w:rsidR="0091078F" w:rsidRDefault="0091078F">
      <w:pPr>
        <w:widowControl/>
        <w:rPr>
          <w:rFonts w:ascii="Times New Roman" w:hAnsi="Times New Roman"/>
        </w:rPr>
      </w:pPr>
    </w:p>
    <w:p w:rsidR="0091078F" w:rsidRPr="009B295E" w:rsidRDefault="0091078F" w:rsidP="009B295E">
      <w:pPr>
        <w:widowControl/>
        <w:rPr>
          <w:rFonts w:ascii="Times New Roman" w:hAnsi="Times New Roman"/>
        </w:rPr>
        <w:sectPr w:rsidR="0091078F" w:rsidRPr="009B295E" w:rsidSect="00481D5F">
          <w:footerReference w:type="default" r:id="rId13"/>
          <w:type w:val="nextColumn"/>
          <w:pgSz w:w="12240" w:h="15840"/>
          <w:pgMar w:top="1440" w:right="1440" w:bottom="1440" w:left="1440" w:header="1440" w:footer="1440" w:gutter="0"/>
          <w:pgNumType w:start="1"/>
          <w:cols w:space="720"/>
          <w:noEndnote/>
          <w:titlePg/>
        </w:sectPr>
      </w:pPr>
    </w:p>
    <w:p w:rsidR="0091078F" w:rsidRPr="009B295E" w:rsidRDefault="0091078F" w:rsidP="009B295E">
      <w:pPr>
        <w:widowControl/>
        <w:ind w:firstLine="720"/>
        <w:rPr>
          <w:rFonts w:ascii="Times New Roman" w:hAnsi="Times New Roman"/>
        </w:rPr>
      </w:pPr>
      <w:r w:rsidRPr="009B295E">
        <w:rPr>
          <w:rFonts w:ascii="Times New Roman" w:hAnsi="Times New Roman"/>
        </w:rPr>
        <w:lastRenderedPageBreak/>
        <w:t>The attached supporting statement provides continued justification for the information collection requirements included in the final rulemaking for non-municipal units that may receive CESQG wastes.  In general, the final Criteria require that the following information be recorded in the facility operating record as it becomes available, and that this information be retained by the owner and made available to the State upon request:</w:t>
      </w:r>
    </w:p>
    <w:p w:rsidR="0091078F" w:rsidRPr="009B295E" w:rsidRDefault="0091078F" w:rsidP="009B295E">
      <w:pPr>
        <w:widowControl/>
        <w:rPr>
          <w:rFonts w:ascii="Times New Roman" w:hAnsi="Times New Roman"/>
        </w:rPr>
      </w:pPr>
    </w:p>
    <w:p w:rsidR="0091078F" w:rsidRPr="009B295E" w:rsidRDefault="0091078F" w:rsidP="009B295E">
      <w:pPr>
        <w:widowControl/>
        <w:ind w:firstLine="720"/>
        <w:rPr>
          <w:rFonts w:ascii="Times New Roman" w:hAnsi="Times New Roman"/>
        </w:rPr>
      </w:pPr>
      <w:r w:rsidRPr="009B295E">
        <w:rPr>
          <w:rFonts w:ascii="Times New Roman" w:hAnsi="Times New Roman"/>
        </w:rPr>
        <w:t>(1) Any location restriction demonstra</w:t>
      </w:r>
      <w:r w:rsidR="00E036B0" w:rsidRPr="009B295E">
        <w:rPr>
          <w:rFonts w:ascii="Times New Roman" w:hAnsi="Times New Roman"/>
        </w:rPr>
        <w:t>tion required in §§257.8-257.9;</w:t>
      </w:r>
      <w:r w:rsidRPr="009B295E">
        <w:rPr>
          <w:rFonts w:ascii="Times New Roman" w:hAnsi="Times New Roman"/>
        </w:rPr>
        <w:t xml:space="preserve"> and</w:t>
      </w:r>
    </w:p>
    <w:p w:rsidR="0091078F" w:rsidRPr="009B295E" w:rsidRDefault="0091078F" w:rsidP="009B295E">
      <w:pPr>
        <w:widowControl/>
        <w:rPr>
          <w:rFonts w:ascii="Times New Roman" w:hAnsi="Times New Roman"/>
        </w:rPr>
      </w:pPr>
    </w:p>
    <w:p w:rsidR="0091078F" w:rsidRPr="009B295E" w:rsidRDefault="0091078F" w:rsidP="009B295E">
      <w:pPr>
        <w:widowControl/>
        <w:ind w:firstLine="720"/>
        <w:rPr>
          <w:rFonts w:ascii="Times New Roman" w:hAnsi="Times New Roman"/>
        </w:rPr>
      </w:pPr>
      <w:r w:rsidRPr="009B295E">
        <w:rPr>
          <w:rFonts w:ascii="Times New Roman" w:hAnsi="Times New Roman"/>
        </w:rPr>
        <w:t>(2) Any monitoring, testing, or analytical data required in §§257.21- 257.28.</w:t>
      </w:r>
    </w:p>
    <w:p w:rsidR="0091078F" w:rsidRPr="009B295E" w:rsidRDefault="0091078F" w:rsidP="009B295E">
      <w:pPr>
        <w:widowControl/>
        <w:rPr>
          <w:rFonts w:ascii="Times New Roman" w:hAnsi="Times New Roman"/>
        </w:rPr>
      </w:pPr>
    </w:p>
    <w:p w:rsidR="0091078F" w:rsidRPr="00A90EE4" w:rsidRDefault="0091078F" w:rsidP="00A90EE4">
      <w:pPr>
        <w:widowControl/>
        <w:rPr>
          <w:rFonts w:ascii="Times New Roman" w:hAnsi="Times New Roman"/>
        </w:rPr>
      </w:pPr>
      <w:r w:rsidRPr="00A90EE4">
        <w:rPr>
          <w:rFonts w:ascii="Times New Roman" w:hAnsi="Times New Roman"/>
        </w:rPr>
        <w:t xml:space="preserve">             This information collection request has a total of </w:t>
      </w:r>
      <w:r w:rsidR="007B71A4" w:rsidRPr="00A90EE4">
        <w:rPr>
          <w:rFonts w:ascii="Times New Roman" w:hAnsi="Times New Roman"/>
        </w:rPr>
        <w:t>152</w:t>
      </w:r>
      <w:r w:rsidRPr="00A90EE4">
        <w:rPr>
          <w:rFonts w:ascii="Times New Roman" w:hAnsi="Times New Roman"/>
        </w:rPr>
        <w:t xml:space="preserve"> respondents, a total of </w:t>
      </w:r>
      <w:r w:rsidR="007B71A4" w:rsidRPr="00A90EE4">
        <w:rPr>
          <w:rFonts w:ascii="Times New Roman" w:hAnsi="Times New Roman"/>
        </w:rPr>
        <w:t>11,2</w:t>
      </w:r>
      <w:r w:rsidR="009B295E" w:rsidRPr="00A90EE4">
        <w:rPr>
          <w:rFonts w:ascii="Times New Roman" w:hAnsi="Times New Roman"/>
        </w:rPr>
        <w:t xml:space="preserve">20 </w:t>
      </w:r>
      <w:r w:rsidRPr="00A90EE4">
        <w:rPr>
          <w:rFonts w:ascii="Times New Roman" w:hAnsi="Times New Roman"/>
        </w:rPr>
        <w:t xml:space="preserve">hours resulting in an average annual public reporting and recordkeeping burden of </w:t>
      </w:r>
      <w:r w:rsidR="007B71A4" w:rsidRPr="00A90EE4">
        <w:rPr>
          <w:rFonts w:ascii="Times New Roman" w:hAnsi="Times New Roman"/>
        </w:rPr>
        <w:t>73.8</w:t>
      </w:r>
      <w:r w:rsidRPr="00A90EE4">
        <w:rPr>
          <w:rFonts w:ascii="Times New Roman" w:hAnsi="Times New Roman"/>
        </w:rPr>
        <w:t xml:space="preserve"> hours per respondent.     </w:t>
      </w:r>
    </w:p>
    <w:p w:rsidR="0091078F" w:rsidRPr="00A90EE4" w:rsidRDefault="0091078F" w:rsidP="00A90EE4">
      <w:pPr>
        <w:widowControl/>
        <w:rPr>
          <w:rFonts w:ascii="Times New Roman" w:hAnsi="Times New Roman"/>
        </w:rPr>
      </w:pPr>
    </w:p>
    <w:p w:rsidR="00A90EE4" w:rsidRPr="00A90EE4" w:rsidRDefault="00A90EE4" w:rsidP="00A90EE4">
      <w:pPr>
        <w:numPr>
          <w:ilvl w:val="12"/>
          <w:numId w:val="0"/>
        </w:numPr>
        <w:ind w:firstLine="720"/>
        <w:rPr>
          <w:rFonts w:ascii="Times New Roman" w:hAnsi="Times New Roman"/>
        </w:rPr>
      </w:pPr>
      <w:r w:rsidRPr="00A90EE4">
        <w:rPr>
          <w:rFonts w:ascii="Times New Roman" w:hAnsi="Times New Roman"/>
        </w:rPr>
        <w:t>In order to effectively implement and enforce final changes to 40 CFR Part 257</w:t>
      </w:r>
      <w:r w:rsidRPr="00A90EE4">
        <w:rPr>
          <w:rFonts w:ascii="Times New Roman" w:hAnsi="Times New Roman"/>
        </w:rPr>
        <w:noBreakHyphen/>
      </w:r>
      <w:r w:rsidRPr="00A90EE4">
        <w:rPr>
          <w:rFonts w:ascii="Times New Roman" w:hAnsi="Times New Roman"/>
        </w:rPr>
        <w:noBreakHyphen/>
        <w:t xml:space="preserve">Subpart B on a State level, owners/operators of construction and demolition waste landfills that receive Conditionally Exempt Small Quantity Generator (CESQG) hazardous wastes will have to comply with the final reporting and recordkeeping requirements.  The information collected is used by the States to regulate and ensure that non-municipal non-hazardous waste disposal units that receive CESQG hazardous wastes, and CESQGs, are complying with the final revisions to the part 257, subpart B criteria and the revisions to part 261.  This program is implemented by approved States and all information will be reported to the States or kept in an operating record; in unapproved States, the "Criteria for Classification of Solid Waste Disposal Facilities and Practices" (40 CFR part 257) are self implementing, meaning that the owner/operator documents compliance with the Criteria and places the documentation in the operating record.  Once established as a non-municipal non-hazardous waste disposal unit, ground-water monitoring is to be conducted throughout the active life of the unit plus 30 years.  The only units that will incur burdens under the part 257, subpart B rule continue to be construction and demolition landfills that receive CESQG waste from off-site generators.  EPA has reviewed </w:t>
      </w:r>
      <w:proofErr w:type="spellStart"/>
      <w:r w:rsidRPr="00A90EE4">
        <w:rPr>
          <w:rFonts w:ascii="Times New Roman" w:hAnsi="Times New Roman"/>
        </w:rPr>
        <w:t>Biocycle</w:t>
      </w:r>
      <w:proofErr w:type="spellEnd"/>
      <w:r w:rsidRPr="00A90EE4">
        <w:rPr>
          <w:rFonts w:ascii="Times New Roman" w:hAnsi="Times New Roman"/>
        </w:rPr>
        <w:t xml:space="preserve"> trade magazine and has concluded that the number of Construction and Demolition (C&amp;D) landfills has stopped the decline and has remained at the current level of 134. The number of respondents is therefore 134 C&amp;D waste landfills plus 18 States, for a total of 152 respondents.  </w:t>
      </w:r>
    </w:p>
    <w:p w:rsidR="00A90EE4" w:rsidRDefault="00A90EE4" w:rsidP="00A90EE4">
      <w:pPr>
        <w:widowControl/>
        <w:ind w:firstLine="720"/>
        <w:rPr>
          <w:rFonts w:ascii="Times New Roman" w:hAnsi="Times New Roman"/>
        </w:rPr>
      </w:pPr>
    </w:p>
    <w:p w:rsidR="00A90EE4" w:rsidRPr="00A90EE4" w:rsidRDefault="00A90EE4" w:rsidP="00A90EE4">
      <w:pPr>
        <w:widowControl/>
        <w:ind w:firstLine="720"/>
        <w:rPr>
          <w:rFonts w:ascii="Times New Roman" w:hAnsi="Times New Roman"/>
        </w:rPr>
      </w:pPr>
      <w:r w:rsidRPr="00A90EE4">
        <w:rPr>
          <w:rFonts w:ascii="Times New Roman" w:hAnsi="Times New Roman"/>
        </w:rPr>
        <w:t xml:space="preserve">The Agency assumes 14 new and lateral expansion of existing units will be activated per year accepting CESQG waste subject to Part 257, Subpart B rule. EPA has estimated a one-time recordkeeping requirement for the Floodplains location restriction of 10 hours per unit.  There is a one-time reporting burden of two hours per unit.  Owners and operators of non-municipal non-hazardous waste disposal units that may receive CESQG wastes may demonstrate (document) that there is no potential for migration of hazardous constituents from the unit.  The demonstration is to be based on site-specific data and fate and transport modeling.  EPA estimates that no more than 1 owner/operator out of the 14 new facilities will attempt this demonstration.  EPA assumes that the required documentation would result in a one-time reporting requirement of 100 hours per unit. One-time burden hours are incurred under this provision for 3 of the 14 new small/arid/remote facilities that are eligible to use alternative ground-water monitoring and choose to upgrade.  The Agency assumes that 3 of the total 14 new units will be located in small/arid/remote locations.  There is a one-time recordkeeping burden of 10 hours per unit and a one-time reporting burden of two hours per unit.  EPA estimates 14 new or lateral expansions of existing construction and demolition landfills will choose to upgrade and will not be eligible to use alternative ground-water monitoring techniques.  The Agency assumes the one-time reporting requirement of 20 hours per unit would result for these 14 new or lateral expansions of existing units.   EPA estimates the total </w:t>
      </w:r>
      <w:r w:rsidRPr="00A90EE4">
        <w:rPr>
          <w:rFonts w:ascii="Times New Roman" w:hAnsi="Times New Roman"/>
        </w:rPr>
        <w:lastRenderedPageBreak/>
        <w:t>annual reporting burden for detection monitoring to be 32 hours per year for the 134 existing units and the 14 new or lateral expansions of existing units per year.  The annual recordkeeping requirement burden is two hours for each unit.  For assessment monitoring, EPA estimates that this rule would impose an annual reporting burden of 32 hours per occurrence per year.  For corrective action, EPA estimated an annual reporting burden of 200 hours per year to document progress in clean-up activities.  There are annual recordkeeping burdens at §§257.27(b), 257.28(c</w:t>
      </w:r>
      <w:proofErr w:type="gramStart"/>
      <w:r w:rsidRPr="00A90EE4">
        <w:rPr>
          <w:rFonts w:ascii="Times New Roman" w:hAnsi="Times New Roman"/>
        </w:rPr>
        <w:t>)(</w:t>
      </w:r>
      <w:proofErr w:type="gramEnd"/>
      <w:r w:rsidRPr="00A90EE4">
        <w:rPr>
          <w:rFonts w:ascii="Times New Roman" w:hAnsi="Times New Roman"/>
        </w:rPr>
        <w:t xml:space="preserve">4) and 257.28(e)(2).  Each of these annual recordkeeping burdens requires two hours per unit, for a total of six hours.  EPA estimates that the recordkeeping requirement at §257.30 to place notifications in the operating record will impose a one-time recordkeeping burden of 10 hours on 1 new or lateral expansion of an existing unit per year. </w:t>
      </w:r>
    </w:p>
    <w:p w:rsidR="009B295E" w:rsidRPr="00A90EE4" w:rsidRDefault="009B295E" w:rsidP="009B295E">
      <w:pPr>
        <w:widowControl/>
        <w:ind w:firstLine="720"/>
        <w:rPr>
          <w:rFonts w:ascii="Times New Roman" w:hAnsi="Times New Roman"/>
        </w:rPr>
      </w:pPr>
    </w:p>
    <w:p w:rsidR="0091078F" w:rsidRPr="00A90EE4" w:rsidRDefault="0091078F" w:rsidP="009B295E">
      <w:pPr>
        <w:widowControl/>
        <w:ind w:firstLine="720"/>
        <w:rPr>
          <w:rFonts w:ascii="Times New Roman" w:hAnsi="Times New Roman"/>
        </w:rPr>
      </w:pPr>
      <w:r w:rsidRPr="00A90EE4">
        <w:rPr>
          <w:rFonts w:ascii="Times New Roman" w:hAnsi="Times New Roman"/>
        </w:rPr>
        <w:t>A more detailed discussion of each data element and the respondent activities associated with each of the information collection requirements is presented in Section 6.</w:t>
      </w:r>
    </w:p>
    <w:p w:rsidR="0091078F" w:rsidRDefault="0091078F">
      <w:pPr>
        <w:widowControl/>
        <w:rPr>
          <w:rFonts w:ascii="Times New Roman" w:hAnsi="Times New Roman"/>
        </w:rPr>
      </w:pPr>
    </w:p>
    <w:p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t>2.</w:t>
      </w:r>
      <w:r>
        <w:rPr>
          <w:rFonts w:ascii="Times New Roman" w:hAnsi="Times New Roman"/>
          <w:b/>
          <w:bCs/>
        </w:rPr>
        <w:tab/>
        <w:t>NEED FOR AND USE OF THE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2(a)</w:t>
      </w:r>
      <w:r>
        <w:rPr>
          <w:rFonts w:ascii="Times New Roman" w:hAnsi="Times New Roman"/>
          <w:b/>
          <w:bCs/>
        </w:rPr>
        <w:tab/>
      </w:r>
      <w:r>
        <w:rPr>
          <w:rFonts w:ascii="Times New Roman" w:hAnsi="Times New Roman"/>
          <w:b/>
          <w:bCs/>
          <w:u w:val="single"/>
        </w:rPr>
        <w:t>NEED AND AUTHORITY FOR THE COLLECTION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final revisions to the Criteria for Classification of Solid Waste Disposal Facilities and Practices and Identification and Listing of Hazardous Waste set forth in 40 CFR part 257, subpart B and revisions to 40 CFR 261 were developed in response to Sections 4010(c) and 3001(d) (4) of RCRA, which were added to the statute in the 1984 Hazardous and Solid Waste Amendments.  The final revisions to part 257, subpart B established specific standards and reporting and recordkeeping requirements for owners and operators of new, existing, and lateral expansions of existing non-municipal non-hazardous waste disposal units that receive conditionally exempt small quantity generator (CESQG) hazardous wastes.  The final revisions to part 261 involved no new reporting or recordkeeping requirements.  These regulations were finalized under the authority of Sections 1008, 2002 (general rulemaking authority), 3001(d</w:t>
      </w:r>
      <w:proofErr w:type="gramStart"/>
      <w:r>
        <w:rPr>
          <w:rFonts w:ascii="Times New Roman" w:hAnsi="Times New Roman"/>
        </w:rPr>
        <w:t>)(</w:t>
      </w:r>
      <w:proofErr w:type="gramEnd"/>
      <w:r>
        <w:rPr>
          <w:rFonts w:ascii="Times New Roman" w:hAnsi="Times New Roman"/>
        </w:rPr>
        <w:t>4), 4004 and 4010 of RCRA, as amended.</w:t>
      </w:r>
    </w:p>
    <w:p w:rsidR="0091078F" w:rsidRDefault="0091078F">
      <w:pPr>
        <w:widowControl/>
        <w:rPr>
          <w:rFonts w:ascii="Times New Roman" w:hAnsi="Times New Roman"/>
        </w:rPr>
      </w:pP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2(b)</w:t>
      </w:r>
      <w:r>
        <w:rPr>
          <w:rFonts w:ascii="Times New Roman" w:hAnsi="Times New Roman"/>
          <w:b/>
          <w:bCs/>
        </w:rPr>
        <w:tab/>
      </w:r>
      <w:r>
        <w:rPr>
          <w:rFonts w:ascii="Times New Roman" w:hAnsi="Times New Roman"/>
          <w:b/>
          <w:bCs/>
          <w:u w:val="single"/>
        </w:rPr>
        <w:t>USE AND USERS OF THE DATA</w:t>
      </w:r>
    </w:p>
    <w:p w:rsidR="0091078F" w:rsidRDefault="0091078F">
      <w:pPr>
        <w:widowControl/>
        <w:rPr>
          <w:rFonts w:ascii="Times New Roman" w:hAnsi="Times New Roman"/>
        </w:rPr>
      </w:pPr>
    </w:p>
    <w:p w:rsidR="0091078F" w:rsidRDefault="0091078F" w:rsidP="00B514CB">
      <w:pPr>
        <w:widowControl/>
        <w:ind w:firstLine="720"/>
        <w:rPr>
          <w:rFonts w:ascii="Times New Roman" w:hAnsi="Times New Roman"/>
        </w:rPr>
      </w:pPr>
      <w:r>
        <w:rPr>
          <w:rFonts w:ascii="Times New Roman" w:hAnsi="Times New Roman"/>
        </w:rPr>
        <w:t>The information collected is used by the States to regulate and ensure that non-municipal non-hazardous waste disposal units that receive CESQG hazardous wastes, and CESQGs, are complying with the final revisions to the part 257, subpart B criteria and the revisions to part 261.  The information collected is used by the State Director to confirm owner and operator compliance, and CESQG compliance, with the final regulations under the revised part 257 subpart B and the revised part 261.</w:t>
      </w:r>
    </w:p>
    <w:p w:rsidR="0091078F" w:rsidRDefault="0091078F">
      <w:pPr>
        <w:widowControl/>
        <w:rPr>
          <w:rFonts w:ascii="Times New Roman" w:hAnsi="Times New Roman"/>
        </w:rPr>
      </w:pPr>
    </w:p>
    <w:p w:rsidR="007B71A4" w:rsidRDefault="007B71A4" w:rsidP="00C37552">
      <w:pPr>
        <w:widowControl/>
        <w:tabs>
          <w:tab w:val="left" w:pos="-1440"/>
        </w:tabs>
        <w:ind w:left="720" w:hanging="720"/>
        <w:outlineLvl w:val="0"/>
        <w:rPr>
          <w:rFonts w:ascii="Times New Roman" w:hAnsi="Times New Roman"/>
          <w:b/>
          <w:bCs/>
        </w:rPr>
      </w:pPr>
    </w:p>
    <w:p w:rsidR="0091078F" w:rsidRDefault="0091078F" w:rsidP="00C37552">
      <w:pPr>
        <w:widowControl/>
        <w:tabs>
          <w:tab w:val="left" w:pos="-1440"/>
        </w:tabs>
        <w:ind w:left="720" w:hanging="720"/>
        <w:outlineLvl w:val="0"/>
        <w:rPr>
          <w:rFonts w:ascii="Times New Roman" w:hAnsi="Times New Roman"/>
          <w:b/>
          <w:bCs/>
        </w:rPr>
      </w:pPr>
      <w:r>
        <w:rPr>
          <w:rFonts w:ascii="Times New Roman" w:hAnsi="Times New Roman"/>
          <w:b/>
          <w:bCs/>
        </w:rPr>
        <w:t>3.</w:t>
      </w:r>
      <w:r>
        <w:rPr>
          <w:rFonts w:ascii="Times New Roman" w:hAnsi="Times New Roman"/>
          <w:b/>
          <w:bCs/>
        </w:rPr>
        <w:tab/>
        <w:t>THE RESPONDENTS AND THE INFORMATION REQUESTED</w:t>
      </w:r>
    </w:p>
    <w:p w:rsidR="0091078F" w:rsidRDefault="0091078F">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3(a)</w:t>
      </w:r>
      <w:r>
        <w:rPr>
          <w:rFonts w:ascii="Times New Roman" w:hAnsi="Times New Roman"/>
          <w:b/>
          <w:bCs/>
        </w:rPr>
        <w:tab/>
      </w:r>
      <w:r>
        <w:rPr>
          <w:rFonts w:ascii="Times New Roman" w:hAnsi="Times New Roman"/>
          <w:b/>
          <w:bCs/>
          <w:u w:val="single"/>
        </w:rPr>
        <w:t>NONDUPLICATION</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lastRenderedPageBreak/>
        <w:t xml:space="preserve">EPA took steps to minimize duplication of information collection.  The part 257, subpart B final rule included minimum recordkeeping and reporting necessary to document compliance with the rule's provisions. </w:t>
      </w:r>
    </w:p>
    <w:p w:rsidR="00385DC1" w:rsidRDefault="00385DC1" w:rsidP="00385DC1">
      <w:pPr>
        <w:widowControl/>
        <w:rPr>
          <w:rFonts w:ascii="Times New Roman" w:hAnsi="Times New Roman"/>
        </w:rPr>
      </w:pPr>
    </w:p>
    <w:p w:rsidR="00316CDB" w:rsidRDefault="00385DC1">
      <w:pPr>
        <w:widowControl/>
        <w:ind w:firstLine="720"/>
        <w:rPr>
          <w:rFonts w:ascii="Times New Roman" w:hAnsi="Times New Roman"/>
          <w:b/>
          <w:bCs/>
        </w:rPr>
      </w:pPr>
      <w:r>
        <w:rPr>
          <w:rFonts w:ascii="Times New Roman" w:hAnsi="Times New Roman"/>
        </w:rPr>
        <w:t>EPA deliberately did not prescribe specific recordkeeping procedures or formats.  This would allow States and owners or operators maximum flexibility in developing site-specific procedures that satisfy existing State requirements and the provisions of the Criteria for Classification of Solid Waste Disposal Facilities and Practices.  Furthermore, part 257, subpart B provides additional flexibility to approved States:  approved States have flexibility in establishing the location of the operating record and establishing alternative schedules for recordkeeping and notification requirements.</w:t>
      </w:r>
    </w:p>
    <w:p w:rsidR="0091078F" w:rsidRDefault="0091078F">
      <w:pPr>
        <w:widowControl/>
        <w:rPr>
          <w:rFonts w:ascii="Times New Roman" w:hAnsi="Times New Roman"/>
        </w:rPr>
      </w:pPr>
    </w:p>
    <w:p w:rsidR="0091078F" w:rsidRDefault="0091078F">
      <w:pPr>
        <w:widowControl/>
        <w:ind w:left="720"/>
        <w:rPr>
          <w:rFonts w:ascii="Times New Roman" w:hAnsi="Times New Roman"/>
        </w:rPr>
      </w:pPr>
      <w:r>
        <w:rPr>
          <w:rFonts w:ascii="Times New Roman" w:hAnsi="Times New Roman"/>
          <w:b/>
          <w:bCs/>
        </w:rPr>
        <w:t>3(b) PUBLIC NOTICE</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EPA issued a public notice in the </w:t>
      </w:r>
      <w:r>
        <w:rPr>
          <w:rFonts w:ascii="Times New Roman" w:hAnsi="Times New Roman"/>
          <w:u w:val="single"/>
        </w:rPr>
        <w:t>Federal Register</w:t>
      </w:r>
      <w:r w:rsidR="00A55159">
        <w:rPr>
          <w:rFonts w:ascii="Times New Roman" w:hAnsi="Times New Roman"/>
        </w:rPr>
        <w:t xml:space="preserve"> on </w:t>
      </w:r>
      <w:r w:rsidR="00E76549" w:rsidRPr="00E76549">
        <w:rPr>
          <w:rFonts w:ascii="Times New Roman" w:hAnsi="Times New Roman"/>
          <w:color w:val="000000"/>
        </w:rPr>
        <w:t>February 28, 2012 (77</w:t>
      </w:r>
      <w:r w:rsidRPr="00E76549">
        <w:rPr>
          <w:rFonts w:ascii="Times New Roman" w:hAnsi="Times New Roman"/>
          <w:color w:val="000000"/>
        </w:rPr>
        <w:t xml:space="preserve"> </w:t>
      </w:r>
      <w:r w:rsidRPr="00E76549">
        <w:rPr>
          <w:rFonts w:ascii="Times New Roman" w:hAnsi="Times New Roman"/>
          <w:color w:val="000000"/>
          <w:u w:val="single"/>
        </w:rPr>
        <w:t>FR</w:t>
      </w:r>
      <w:r w:rsidR="00E76549" w:rsidRPr="00E76549">
        <w:rPr>
          <w:rFonts w:ascii="Times New Roman" w:hAnsi="Times New Roman"/>
          <w:color w:val="000000"/>
        </w:rPr>
        <w:t xml:space="preserve"> 12048</w:t>
      </w:r>
      <w:r w:rsidRPr="00E76549">
        <w:rPr>
          <w:rFonts w:ascii="Times New Roman" w:hAnsi="Times New Roman"/>
          <w:color w:val="000000"/>
        </w:rPr>
        <w:t>)</w:t>
      </w:r>
      <w:r>
        <w:rPr>
          <w:rFonts w:ascii="Times New Roman" w:hAnsi="Times New Roman"/>
        </w:rPr>
        <w:t>.  The public comment pe</w:t>
      </w:r>
      <w:r w:rsidR="00A55159">
        <w:rPr>
          <w:rFonts w:ascii="Times New Roman" w:hAnsi="Times New Roman"/>
        </w:rPr>
        <w:t xml:space="preserve">riod ended </w:t>
      </w:r>
      <w:r w:rsidR="00A55159" w:rsidRPr="00E76549">
        <w:rPr>
          <w:rFonts w:ascii="Times New Roman" w:hAnsi="Times New Roman"/>
          <w:color w:val="000000"/>
        </w:rPr>
        <w:t xml:space="preserve">on </w:t>
      </w:r>
      <w:r w:rsidR="00E76549" w:rsidRPr="00E76549">
        <w:rPr>
          <w:rFonts w:ascii="Times New Roman" w:hAnsi="Times New Roman"/>
          <w:color w:val="000000"/>
        </w:rPr>
        <w:t>April 30</w:t>
      </w:r>
      <w:r w:rsidR="00A55159" w:rsidRPr="00E76549">
        <w:rPr>
          <w:rFonts w:ascii="Times New Roman" w:hAnsi="Times New Roman"/>
          <w:color w:val="000000"/>
        </w:rPr>
        <w:t>, 2012</w:t>
      </w:r>
      <w:r>
        <w:rPr>
          <w:rFonts w:ascii="Times New Roman" w:hAnsi="Times New Roman"/>
        </w:rPr>
        <w:t>. No comments were received in response to the notice.</w:t>
      </w:r>
    </w:p>
    <w:p w:rsidR="00385DC1" w:rsidRDefault="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b/>
          <w:bCs/>
          <w:u w:val="single"/>
        </w:rPr>
      </w:pPr>
      <w:r>
        <w:rPr>
          <w:rFonts w:ascii="Times New Roman" w:hAnsi="Times New Roman"/>
          <w:b/>
          <w:bCs/>
        </w:rPr>
        <w:t>3(c)</w:t>
      </w:r>
      <w:r>
        <w:rPr>
          <w:rFonts w:ascii="Times New Roman" w:hAnsi="Times New Roman"/>
          <w:b/>
          <w:bCs/>
        </w:rPr>
        <w:tab/>
      </w:r>
      <w:r>
        <w:rPr>
          <w:rFonts w:ascii="Times New Roman" w:hAnsi="Times New Roman"/>
          <w:b/>
          <w:bCs/>
          <w:u w:val="single"/>
        </w:rPr>
        <w:t>CONSULTATIONS</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This continuing ICR is based on the data collected for the original and the revised ICR for part 258 (municipal landfills - ICR #1381).  The part 258 ICR developed estimates in consultation with owners and operators of MSWLFs, State personnel, EPA personnel (Headquarters and Regional), and consultants working for EPA on the hazardous and solid waste programs.  Individuals from these organizations were interviewed to characterize the time an owner or operator (as well as the State) would need to spend on each separate requirement.  Since the minimum statutory requirements finalized in part 257, subpart B are almost identical to the corresponding sections of part 258, the Agency has prepared similar time estimates for the activities required under part 257, subpart B, making reasonable alterations and allowances to correspond with those sections where the requirements differ.</w:t>
      </w:r>
    </w:p>
    <w:p w:rsidR="00385DC1" w:rsidRDefault="00385DC1" w:rsidP="00385DC1">
      <w:pPr>
        <w:widowControl/>
        <w:rPr>
          <w:rFonts w:ascii="Times New Roman" w:hAnsi="Times New Roman"/>
        </w:rPr>
      </w:pPr>
    </w:p>
    <w:p w:rsidR="00BD5608" w:rsidRDefault="00BD5608" w:rsidP="00385DC1">
      <w:pPr>
        <w:widowControl/>
        <w:rPr>
          <w:rFonts w:ascii="Times New Roman" w:hAnsi="Times New Roman"/>
        </w:rPr>
      </w:pPr>
      <w:r>
        <w:rPr>
          <w:rFonts w:ascii="Times New Roman" w:hAnsi="Times New Roman"/>
        </w:rPr>
        <w:tab/>
        <w:t xml:space="preserve">The Agency contacted respondents to solicit feedback for </w:t>
      </w:r>
      <w:r w:rsidR="00BB6B86">
        <w:rPr>
          <w:rFonts w:ascii="Times New Roman" w:hAnsi="Times New Roman"/>
        </w:rPr>
        <w:t>this ICR renewal</w:t>
      </w:r>
      <w:r>
        <w:rPr>
          <w:rFonts w:ascii="Times New Roman" w:hAnsi="Times New Roman"/>
        </w:rPr>
        <w:t xml:space="preserve">. There was no comment. </w:t>
      </w:r>
    </w:p>
    <w:p w:rsidR="00BD5608" w:rsidRDefault="00BD5608" w:rsidP="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3(d)</w:t>
      </w:r>
      <w:r>
        <w:rPr>
          <w:rFonts w:ascii="Times New Roman" w:hAnsi="Times New Roman"/>
          <w:b/>
          <w:bCs/>
        </w:rPr>
        <w:tab/>
      </w:r>
      <w:r>
        <w:rPr>
          <w:rFonts w:ascii="Times New Roman" w:hAnsi="Times New Roman"/>
          <w:b/>
          <w:bCs/>
          <w:u w:val="single"/>
        </w:rPr>
        <w:t>EFFECT OF LESS FREQUENT COLLECTION</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The Agency believes that less frequent recordkeeping and reporting could hamper State enforcement and compliance efforts, especially in States that have not been approved, since these States may not establish requirements more stringent than the Federal minimum.  However, the part 257, subpart B criteria allow approved States the discretion to establish alternative schedules for recordkeeping and notification requirements.</w:t>
      </w:r>
    </w:p>
    <w:p w:rsidR="00385DC1" w:rsidRDefault="00385DC1" w:rsidP="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3(e)</w:t>
      </w:r>
      <w:r>
        <w:rPr>
          <w:rFonts w:ascii="Times New Roman" w:hAnsi="Times New Roman"/>
          <w:b/>
          <w:bCs/>
        </w:rPr>
        <w:tab/>
      </w:r>
      <w:r>
        <w:rPr>
          <w:rFonts w:ascii="Times New Roman" w:hAnsi="Times New Roman"/>
          <w:b/>
          <w:bCs/>
          <w:u w:val="single"/>
        </w:rPr>
        <w:t>GENERAL GUIDELINES</w:t>
      </w:r>
    </w:p>
    <w:p w:rsidR="00385DC1" w:rsidRDefault="00385DC1" w:rsidP="00385DC1">
      <w:pPr>
        <w:widowControl/>
        <w:ind w:firstLine="720"/>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lastRenderedPageBreak/>
        <w:t>This collection does not violate any of the Paperwork Reduction Act (50 CFR 1320.6) general guidelines.</w:t>
      </w:r>
    </w:p>
    <w:p w:rsidR="00385DC1" w:rsidRDefault="00385DC1" w:rsidP="00385DC1">
      <w:pPr>
        <w:widowControl/>
        <w:rPr>
          <w:rFonts w:ascii="Times New Roman" w:hAnsi="Times New Roman"/>
        </w:rPr>
      </w:pPr>
    </w:p>
    <w:p w:rsidR="00385DC1" w:rsidRDefault="00385DC1" w:rsidP="00385DC1">
      <w:pPr>
        <w:widowControl/>
        <w:tabs>
          <w:tab w:val="left" w:pos="-1440"/>
        </w:tabs>
        <w:ind w:left="2160" w:hanging="1440"/>
        <w:rPr>
          <w:rFonts w:ascii="Times New Roman" w:hAnsi="Times New Roman"/>
        </w:rPr>
      </w:pPr>
      <w:r>
        <w:rPr>
          <w:rFonts w:ascii="Times New Roman" w:hAnsi="Times New Roman"/>
          <w:b/>
          <w:bCs/>
        </w:rPr>
        <w:t>3(f)-(g</w:t>
      </w:r>
      <w:proofErr w:type="gramStart"/>
      <w:r>
        <w:rPr>
          <w:rFonts w:ascii="Times New Roman" w:hAnsi="Times New Roman"/>
          <w:b/>
          <w:bCs/>
        </w:rPr>
        <w:t>)</w:t>
      </w:r>
      <w:r w:rsidR="00316CDB">
        <w:rPr>
          <w:rFonts w:ascii="Times New Roman" w:hAnsi="Times New Roman"/>
          <w:b/>
          <w:bCs/>
        </w:rPr>
        <w:t xml:space="preserve">  </w:t>
      </w:r>
      <w:r>
        <w:rPr>
          <w:rFonts w:ascii="Times New Roman" w:hAnsi="Times New Roman"/>
          <w:b/>
          <w:bCs/>
          <w:u w:val="single"/>
        </w:rPr>
        <w:t>CONFIDENTIALITY</w:t>
      </w:r>
      <w:proofErr w:type="gramEnd"/>
      <w:r>
        <w:rPr>
          <w:rFonts w:ascii="Times New Roman" w:hAnsi="Times New Roman"/>
          <w:b/>
          <w:bCs/>
          <w:u w:val="single"/>
        </w:rPr>
        <w:t xml:space="preserve"> AND SENSITIVE QUESTIONS</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No data requested are believed to be confidential.  The Agency is not requesting any trade secret information and believes that the information collection complies with the Privacy Act of 1974 and OMB Circular A-108.  The recordkeeping and reporting requirements do not request information that is of a sensitive nature.</w:t>
      </w:r>
    </w:p>
    <w:p w:rsidR="0091078F" w:rsidRDefault="0091078F">
      <w:pPr>
        <w:widowControl/>
        <w:rPr>
          <w:rFonts w:ascii="Times New Roman" w:hAnsi="Times New Roman"/>
        </w:rPr>
      </w:pPr>
    </w:p>
    <w:p w:rsidR="00316CDB" w:rsidRDefault="00316CDB">
      <w:pPr>
        <w:widowControl/>
        <w:tabs>
          <w:tab w:val="center" w:pos="4680"/>
        </w:tabs>
        <w:outlineLvl w:val="0"/>
        <w:rPr>
          <w:rFonts w:ascii="Times New Roman" w:hAnsi="Times New Roman"/>
        </w:rPr>
      </w:pPr>
    </w:p>
    <w:p w:rsidR="0091078F" w:rsidRDefault="0091078F">
      <w:pPr>
        <w:widowControl/>
        <w:rPr>
          <w:rFonts w:ascii="Times New Roman" w:hAnsi="Times New Roman"/>
        </w:rPr>
      </w:pPr>
    </w:p>
    <w:p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t>4.</w:t>
      </w:r>
      <w:r>
        <w:rPr>
          <w:rFonts w:ascii="Times New Roman" w:hAnsi="Times New Roman"/>
          <w:b/>
          <w:bCs/>
        </w:rPr>
        <w:tab/>
        <w:t>THE INFORMATION COLLECTED -- AGENCY ACTIVITIES, COLLECTION METHODOLOGY, AND INFORMATION MANAGEMENT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following subsections discuss how the information will be collected.  State agencies will not be responsible for collecting information.  Rather, the owners or operators of non-municipal non-hazardous waste disposal units that receive CESQG wastes are required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 final rule to create additional recordkeeping except when the rule imposed more stringent Federal standards in addition to State requirements.</w:t>
      </w:r>
    </w:p>
    <w:p w:rsidR="00385DC1" w:rsidRDefault="00385DC1">
      <w:pPr>
        <w:widowControl/>
        <w:ind w:firstLine="720"/>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4(a)</w:t>
      </w:r>
      <w:r>
        <w:rPr>
          <w:rFonts w:ascii="Times New Roman" w:hAnsi="Times New Roman"/>
          <w:b/>
          <w:bCs/>
        </w:rPr>
        <w:tab/>
      </w:r>
      <w:r>
        <w:rPr>
          <w:rFonts w:ascii="Times New Roman" w:hAnsi="Times New Roman"/>
          <w:b/>
          <w:bCs/>
          <w:u w:val="single"/>
        </w:rPr>
        <w:t>RESPONDENTS/SIC CODES</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 xml:space="preserve">The groups affected by the final revisions to part 257, subpart B and part 261 include both the generators of CESQG wastes and owners or operators of new, existing, or lateral expansions of existing non-municipal non-hazardous waste disposal units that receive CESQG wastes.  </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As the rule affects generators of CESQG waste as well as the units where the waste is disposed, a relevant list of NAICS codes would potentially include most business areas contained in the NAICS document.  Therefore, it is not practical to include such a comprehensive list in this continuing supporting statement.  However, the final revision to 261.5 did not impose any new reporting or recordkeeping requirement on CESQGs; therefore, the rest of the analysis will address only new reporting and recordkeeping requirements for disposal units.</w:t>
      </w:r>
    </w:p>
    <w:p w:rsidR="00385DC1" w:rsidRDefault="00385DC1">
      <w:pPr>
        <w:widowControl/>
        <w:ind w:firstLine="720"/>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4(b)</w:t>
      </w:r>
      <w:r>
        <w:rPr>
          <w:rFonts w:ascii="Times New Roman" w:hAnsi="Times New Roman"/>
          <w:b/>
          <w:bCs/>
        </w:rPr>
        <w:tab/>
      </w:r>
      <w:r>
        <w:rPr>
          <w:rFonts w:ascii="Times New Roman" w:hAnsi="Times New Roman"/>
          <w:b/>
          <w:bCs/>
          <w:u w:val="single"/>
        </w:rPr>
        <w:t>INFORMATION REQUESTED</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 xml:space="preserve">The following subsections describe the recordkeeping requirements and reporting (notification) required in the final rule.  EPA deliberately did not use design standards to prescribe specific activities, conditions, or components.  This allowed owners and operators maximum flexibility in developing site-specific procedures that satisfy State requirements and provisions of the revised Criteria.  </w:t>
      </w:r>
    </w:p>
    <w:p w:rsidR="008F3348" w:rsidRDefault="008F3348" w:rsidP="00385DC1">
      <w:pPr>
        <w:widowControl/>
        <w:ind w:firstLine="720"/>
        <w:rPr>
          <w:rFonts w:ascii="Times New Roman" w:hAnsi="Times New Roman"/>
        </w:rPr>
      </w:pPr>
    </w:p>
    <w:p w:rsidR="008F3348" w:rsidRDefault="008F3348" w:rsidP="008F3348">
      <w:pPr>
        <w:widowControl/>
        <w:tabs>
          <w:tab w:val="center" w:pos="4680"/>
        </w:tabs>
        <w:outlineLvl w:val="0"/>
        <w:rPr>
          <w:rFonts w:ascii="Times New Roman" w:hAnsi="Times New Roman"/>
        </w:rPr>
      </w:pPr>
      <w:r>
        <w:rPr>
          <w:rFonts w:ascii="Times New Roman" w:hAnsi="Times New Roman"/>
          <w:b/>
          <w:bCs/>
        </w:rPr>
        <w:lastRenderedPageBreak/>
        <w:t>LOCATION RESTRICTIONS</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257.8 - Floodplains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Owners and operators of new non-municipal non-hazardous waste disposal units that receive CESQG wastes, existing non-municipal non-hazardous waste disposal units that receive CESQG wastes, and lateral expansions of existing units must document (record) in their operating record demonstrations that the unit meets the location restrictions regarding floodplains (§257.8).  The owner or operator must notify the State Director when an exemption demonstration is recorded in the operating record.</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257.9 - Wetlands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 xml:space="preserve">Owners and operators of new non-municipal non-hazardous waste disposal units that receive CESQG waste and lateral expansions of existing units must demonstrate (report) to the Director of an approved State that the unit meets the requirements addressing wetlands (§257.9). </w:t>
      </w:r>
    </w:p>
    <w:p w:rsidR="008F3348" w:rsidRDefault="008F3348" w:rsidP="008F3348">
      <w:pPr>
        <w:widowControl/>
        <w:rPr>
          <w:rFonts w:ascii="Times New Roman" w:hAnsi="Times New Roman"/>
        </w:rPr>
      </w:pPr>
    </w:p>
    <w:p w:rsidR="008F3348" w:rsidRDefault="008F3348" w:rsidP="008F3348">
      <w:pPr>
        <w:widowControl/>
        <w:tabs>
          <w:tab w:val="center" w:pos="4680"/>
        </w:tabs>
        <w:outlineLvl w:val="0"/>
        <w:rPr>
          <w:rFonts w:ascii="Times New Roman" w:hAnsi="Times New Roman"/>
        </w:rPr>
      </w:pPr>
      <w:r>
        <w:rPr>
          <w:rFonts w:ascii="Times New Roman" w:hAnsi="Times New Roman"/>
          <w:b/>
          <w:bCs/>
        </w:rPr>
        <w:tab/>
        <w:t>GROUND-WATER MONITORING AND CORRECTIVE ACTION</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257.21(b) - No Migration Petition</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In an approved State, owners and operators of non-municipal non-hazardous waste disposal units that receive CESQG wastes may demonstrate (document) that there is no potential for migration of hazardous constituents from the unit.  The demonstration is to be based on site-specific data and fate and transport modeling as presented in §257.21(b</w:t>
      </w:r>
      <w:proofErr w:type="gramStart"/>
      <w:r>
        <w:rPr>
          <w:rFonts w:ascii="Times New Roman" w:hAnsi="Times New Roman"/>
        </w:rPr>
        <w:t>)(</w:t>
      </w:r>
      <w:proofErr w:type="gramEnd"/>
      <w:r>
        <w:rPr>
          <w:rFonts w:ascii="Times New Roman" w:hAnsi="Times New Roman"/>
        </w:rPr>
        <w:t>1)-(2).</w:t>
      </w:r>
    </w:p>
    <w:p w:rsidR="008F3348" w:rsidRDefault="008F3348" w:rsidP="008F3348">
      <w:pPr>
        <w:widowControl/>
        <w:rPr>
          <w:rFonts w:ascii="Times New Roman" w:hAnsi="Times New Roman"/>
        </w:rPr>
      </w:pPr>
    </w:p>
    <w:p w:rsidR="008F3348" w:rsidRDefault="008F3348" w:rsidP="008F3348">
      <w:pPr>
        <w:widowControl/>
        <w:rPr>
          <w:rFonts w:ascii="Times New Roman" w:hAnsi="Times New Roman"/>
          <w:u w:val="single"/>
        </w:rPr>
      </w:pPr>
      <w:r>
        <w:rPr>
          <w:rFonts w:ascii="Times New Roman" w:hAnsi="Times New Roman"/>
          <w:u w:val="single"/>
        </w:rPr>
        <w:t>Section 257.21(h) and (</w:t>
      </w:r>
      <w:proofErr w:type="spellStart"/>
      <w:r>
        <w:rPr>
          <w:rFonts w:ascii="Times New Roman" w:hAnsi="Times New Roman"/>
          <w:u w:val="single"/>
        </w:rPr>
        <w:t>i</w:t>
      </w:r>
      <w:proofErr w:type="spellEnd"/>
      <w:r>
        <w:rPr>
          <w:rFonts w:ascii="Times New Roman" w:hAnsi="Times New Roman"/>
          <w:u w:val="single"/>
        </w:rPr>
        <w:t xml:space="preserve">) - Small and Arid or Remote Non-Municipal Non-Hazardous Waste Disposal Units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Directors of approved States may allow owners and operators of new, existing, or lateral expansions of existing non-municipal non-hazardous waste disposal units that receive CESQG wastes to use alternative ground-water monitoring techniques and alternative indicator lists as presented in §257.21(</w:t>
      </w:r>
      <w:proofErr w:type="spellStart"/>
      <w:r>
        <w:rPr>
          <w:rFonts w:ascii="Times New Roman" w:hAnsi="Times New Roman"/>
        </w:rPr>
        <w:t>i</w:t>
      </w:r>
      <w:proofErr w:type="spellEnd"/>
      <w:r>
        <w:rPr>
          <w:rFonts w:ascii="Times New Roman" w:hAnsi="Times New Roman"/>
        </w:rPr>
        <w:t>)(1) and (2) for units meeting the criteria defined in §257.21(h).  The Director of the approved State should consider the factors in §257.21(</w:t>
      </w:r>
      <w:proofErr w:type="spellStart"/>
      <w:r>
        <w:rPr>
          <w:rFonts w:ascii="Times New Roman" w:hAnsi="Times New Roman"/>
        </w:rPr>
        <w:t>i</w:t>
      </w:r>
      <w:proofErr w:type="spellEnd"/>
      <w:proofErr w:type="gramStart"/>
      <w:r>
        <w:rPr>
          <w:rFonts w:ascii="Times New Roman" w:hAnsi="Times New Roman"/>
        </w:rPr>
        <w:t>)(</w:t>
      </w:r>
      <w:proofErr w:type="gramEnd"/>
      <w:r>
        <w:rPr>
          <w:rFonts w:ascii="Times New Roman" w:hAnsi="Times New Roman"/>
        </w:rPr>
        <w:t>3) when authorizing and considering these alternatives.  Owners and operators of these qualifying small and arid or remote non-municipal non-hazardous waste disposal units must place in their operating record documentation demonstrating that they meet the criteria in §257.21(h).  Section 257.21(h) allows units to use the flexibility provided in §257.21(</w:t>
      </w:r>
      <w:proofErr w:type="spellStart"/>
      <w:r>
        <w:rPr>
          <w:rFonts w:ascii="Times New Roman" w:hAnsi="Times New Roman"/>
        </w:rPr>
        <w:t>i</w:t>
      </w:r>
      <w:proofErr w:type="spellEnd"/>
      <w:r>
        <w:rPr>
          <w:rFonts w:ascii="Times New Roman" w:hAnsi="Times New Roman"/>
        </w:rPr>
        <w:t>) if the non-municipal non-hazardous waste disposal units receive less than 20 tons of waste per day, have no evidence of ground-water contamination, and are either in a remote area or an arid area of the country.  A remote area is defined at §257.21(h</w:t>
      </w:r>
      <w:proofErr w:type="gramStart"/>
      <w:r>
        <w:rPr>
          <w:rFonts w:ascii="Times New Roman" w:hAnsi="Times New Roman"/>
        </w:rPr>
        <w:t>)(</w:t>
      </w:r>
      <w:proofErr w:type="gramEnd"/>
      <w:r>
        <w:rPr>
          <w:rFonts w:ascii="Times New Roman" w:hAnsi="Times New Roman"/>
        </w:rPr>
        <w:t>3) as "a community that experiences an annual interruption of at least three consecutive months of surface transportation that prevents access to a regional waste management facility."  An arid area is defined at §257.21(h</w:t>
      </w:r>
      <w:proofErr w:type="gramStart"/>
      <w:r>
        <w:rPr>
          <w:rFonts w:ascii="Times New Roman" w:hAnsi="Times New Roman"/>
        </w:rPr>
        <w:t>)(</w:t>
      </w:r>
      <w:proofErr w:type="gramEnd"/>
      <w:r>
        <w:rPr>
          <w:rFonts w:ascii="Times New Roman" w:hAnsi="Times New Roman"/>
        </w:rPr>
        <w:t xml:space="preserve">4) as "an area that annually receives less than or equal to 25 inches of precipitation" and "has no practicable waste management alternative."      </w:t>
      </w:r>
    </w:p>
    <w:p w:rsidR="008F3348" w:rsidRDefault="008F3348" w:rsidP="008F3348">
      <w:pPr>
        <w:widowControl/>
        <w:rPr>
          <w:rFonts w:ascii="Times New Roman" w:hAnsi="Times New Roman"/>
        </w:rPr>
      </w:pPr>
    </w:p>
    <w:p w:rsidR="008F3348" w:rsidRDefault="008F3348" w:rsidP="008F3348">
      <w:pPr>
        <w:widowControl/>
        <w:rPr>
          <w:rFonts w:ascii="Times New Roman" w:hAnsi="Times New Roman"/>
          <w:u w:val="single"/>
        </w:rPr>
      </w:pPr>
      <w:r>
        <w:rPr>
          <w:rFonts w:ascii="Times New Roman" w:hAnsi="Times New Roman"/>
          <w:u w:val="single"/>
        </w:rPr>
        <w:lastRenderedPageBreak/>
        <w:t>Section 257.21(</w:t>
      </w:r>
      <w:proofErr w:type="spellStart"/>
      <w:r>
        <w:rPr>
          <w:rFonts w:ascii="Times New Roman" w:hAnsi="Times New Roman"/>
          <w:u w:val="single"/>
        </w:rPr>
        <w:t>i</w:t>
      </w:r>
      <w:proofErr w:type="spellEnd"/>
      <w:proofErr w:type="gramStart"/>
      <w:r>
        <w:rPr>
          <w:rFonts w:ascii="Times New Roman" w:hAnsi="Times New Roman"/>
          <w:u w:val="single"/>
        </w:rPr>
        <w:t>)(</w:t>
      </w:r>
      <w:proofErr w:type="gramEnd"/>
      <w:r>
        <w:rPr>
          <w:rFonts w:ascii="Times New Roman" w:hAnsi="Times New Roman"/>
          <w:u w:val="single"/>
        </w:rPr>
        <w:t>2) - Small and Arid or Remote Non-Municipal Non-Hazardous Waste Disposal Units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Owners and operators of new, existing, or lateral expansions of existing non-municipal non-hazardous waste disposal units that detect contamination through the use of any alternative ground-water monitoring technique must perform expanded monitoring to show the nature and extent of the contamination and submit those results to (notify) the Director of the approved State of the contamination as required by §257.21(</w:t>
      </w:r>
      <w:proofErr w:type="spellStart"/>
      <w:r>
        <w:rPr>
          <w:rFonts w:ascii="Times New Roman" w:hAnsi="Times New Roman"/>
        </w:rPr>
        <w:t>i</w:t>
      </w:r>
      <w:proofErr w:type="spellEnd"/>
      <w:proofErr w:type="gramStart"/>
      <w:r>
        <w:rPr>
          <w:rFonts w:ascii="Times New Roman" w:hAnsi="Times New Roman"/>
        </w:rPr>
        <w:t>)(</w:t>
      </w:r>
      <w:proofErr w:type="gramEnd"/>
      <w:r>
        <w:rPr>
          <w:rFonts w:ascii="Times New Roman" w:hAnsi="Times New Roman"/>
        </w:rPr>
        <w:t>2).  If the contamination has reached the saturated zone, then the owner or operator must comply with the requirements of §257.21 (</w:t>
      </w:r>
      <w:proofErr w:type="spellStart"/>
      <w:r>
        <w:rPr>
          <w:rFonts w:ascii="Times New Roman" w:hAnsi="Times New Roman"/>
        </w:rPr>
        <w:t>i</w:t>
      </w:r>
      <w:proofErr w:type="spellEnd"/>
      <w:proofErr w:type="gramStart"/>
      <w:r>
        <w:rPr>
          <w:rFonts w:ascii="Times New Roman" w:hAnsi="Times New Roman"/>
        </w:rPr>
        <w:t>)(</w:t>
      </w:r>
      <w:proofErr w:type="gramEnd"/>
      <w:r>
        <w:rPr>
          <w:rFonts w:ascii="Times New Roman" w:hAnsi="Times New Roman"/>
        </w:rPr>
        <w:t>2)(</w:t>
      </w:r>
      <w:proofErr w:type="spellStart"/>
      <w:r>
        <w:rPr>
          <w:rFonts w:ascii="Times New Roman" w:hAnsi="Times New Roman"/>
        </w:rPr>
        <w:t>i</w:t>
      </w:r>
      <w:proofErr w:type="spellEnd"/>
      <w:r>
        <w:rPr>
          <w:rFonts w:ascii="Times New Roman" w:hAnsi="Times New Roman"/>
        </w:rPr>
        <w:t>).  If the contamination is present in the vadose zone, on the surface, or anywhere else but the saturated zone, then the owner or operator must comply with the requirements of §257.21(</w:t>
      </w:r>
      <w:proofErr w:type="spellStart"/>
      <w:r>
        <w:rPr>
          <w:rFonts w:ascii="Times New Roman" w:hAnsi="Times New Roman"/>
        </w:rPr>
        <w:t>i</w:t>
      </w:r>
      <w:proofErr w:type="spellEnd"/>
      <w:proofErr w:type="gramStart"/>
      <w:r>
        <w:rPr>
          <w:rFonts w:ascii="Times New Roman" w:hAnsi="Times New Roman"/>
        </w:rPr>
        <w:t>)(</w:t>
      </w:r>
      <w:proofErr w:type="gramEnd"/>
      <w:r>
        <w:rPr>
          <w:rFonts w:ascii="Times New Roman" w:hAnsi="Times New Roman"/>
        </w:rPr>
        <w:t xml:space="preserve">2)(ii). </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placed in the operating record.</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Owners or operators must notify the State Director that the description of the sampling and analysis program documentation has been placed in the operating record.</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or operator must specify in the operating record a statistical method from §257.23(g) to be used in evaluating ground-water monitoring data for each hazardous constituent.  If another statistical method that meets the performance standards of §257.23(h) is used, the owner or operator must place justification for this alternative in the operating record and notify the State Director of use of this alternative test.</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257.24 - Detection Monitoring Program</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If the owner or operator determines that there is a statistically significant increase over background for one or more of the constituents in Appendix I (Appendix I of part 258), the owner or operator must, within 14 days of this finding, place a notice in the operating record and notify the State Director indicating which constituents have shown statistically significant changes from the background levels.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or operator may demonstrate pursuant to §257.24(c</w:t>
      </w:r>
      <w:proofErr w:type="gramStart"/>
      <w:r>
        <w:rPr>
          <w:rFonts w:ascii="Times New Roman" w:hAnsi="Times New Roman"/>
        </w:rPr>
        <w:t>)(</w:t>
      </w:r>
      <w:proofErr w:type="gramEnd"/>
      <w:r>
        <w:rPr>
          <w:rFonts w:ascii="Times New Roman" w:hAnsi="Times New Roman"/>
        </w:rPr>
        <w:t>3) that a source other than the non-municipal non-hazardous waste disposal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257.25 - Assessment Monitoring Program</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 xml:space="preserve">If the sampling results indicate that Appendix II (Appendix II of part 258) constituents have been detected, the owner or operator must, within 14 days after obtaining the results, place a notice in the operating record identifying the Appendix II (Appendix II of part 258) constituents that have been detected and notify the State Director that this notice has been placed in the operating record.  Within 90 days, and at least on a semiannual basis thereafter, the owner or operator must resample and record the concentrations of the detected Appendix II (Appendix II of part 258) constituents.  If the concentrations of all Appendix II (Appendix II of part 258) constituents are shown to be at or below background values for two consecutive sampling events, the owner or operator must notify the State Director of this finding.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If one or more of the Appendix II (Appendix II of part 258) constituents are detected at statistically significant levels above the ground-water protection standard established under §257.25 (h) or (</w:t>
      </w:r>
      <w:proofErr w:type="spellStart"/>
      <w:r>
        <w:rPr>
          <w:rFonts w:ascii="Times New Roman" w:hAnsi="Times New Roman"/>
        </w:rPr>
        <w:t>i</w:t>
      </w:r>
      <w:proofErr w:type="spellEnd"/>
      <w:r>
        <w:rPr>
          <w:rFonts w:ascii="Times New Roman" w:hAnsi="Times New Roman"/>
        </w:rPr>
        <w:t xml:space="preserve">) in any sampling event, the owner or operator must, within 14 days of this finding, place a notice in the operating record identifying the Appendix II (Appendix II of part 258) constituents that have exceeded the ground-water protection standard and notify the State Director and all appropriate local government officials that the notice has been placed in the operating record.  The owner or operator must also notify all persons who own the land or reside on the land that directly overlies any part of the plume of contamination if contaminants have migrated off site, if indicated by sampling wells in accordance with §257.25(g)(1). </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257.25(g</w:t>
      </w:r>
      <w:proofErr w:type="gramStart"/>
      <w:r>
        <w:rPr>
          <w:rFonts w:ascii="Times New Roman" w:hAnsi="Times New Roman"/>
          <w:u w:val="single"/>
        </w:rPr>
        <w:t>)(</w:t>
      </w:r>
      <w:proofErr w:type="gramEnd"/>
      <w:r>
        <w:rPr>
          <w:rFonts w:ascii="Times New Roman" w:hAnsi="Times New Roman"/>
          <w:u w:val="single"/>
        </w:rPr>
        <w:t>2) - "False Positives"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or operator may voluntarily attempt to demonstrate that a source other than the non-municipal non-hazardous waste disposal unit that may receive CESQG wastes caused the contamination or that a sampling error occurred and that it is not required to move into remedy selection under the corrective action requirements.</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257.27 - Selection of Remedy</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 xml:space="preserve">The owner or operator must discuss the results of the corrective measure assessment, prior to the selection of remedy, in a public meeting with interested and affected parties.  The owner or operator must notify the State Director, within 14 days of selecting a remedy, that a report describing the selected remedy and specifying a schedule for initiating and completing remedial activities has been placed in the operating record, and how it meets the standards in §257.27(b).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or operator may document in the operating record that no clean-up is required if the conditions of §257.27(e) are met and the State Director is notified.</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§257.28 (c)(4) and notify the State Director.</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Upon completion of the requirements of §257.28(e), the owner or operator must document in the operating record that the remedy has been completed in compliance with the requirements of §257.28(e) and notify the State Director.</w:t>
      </w:r>
    </w:p>
    <w:p w:rsidR="008F3348" w:rsidRDefault="008F3348" w:rsidP="008F3348">
      <w:pPr>
        <w:widowControl/>
        <w:rPr>
          <w:rFonts w:ascii="Times New Roman" w:hAnsi="Times New Roman"/>
        </w:rPr>
      </w:pPr>
    </w:p>
    <w:p w:rsidR="008F3348" w:rsidRDefault="008F3348" w:rsidP="008F3348">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rsidR="008F3348" w:rsidRDefault="008F3348" w:rsidP="008F3348">
      <w:pPr>
        <w:widowControl/>
        <w:rPr>
          <w:rFonts w:ascii="Times New Roman" w:hAnsi="Times New Roman"/>
        </w:rPr>
      </w:pPr>
    </w:p>
    <w:p w:rsidR="008F3348" w:rsidRDefault="008F3348" w:rsidP="008F3348">
      <w:pPr>
        <w:widowControl/>
        <w:outlineLvl w:val="0"/>
        <w:rPr>
          <w:rFonts w:ascii="Times New Roman" w:hAnsi="Times New Roman"/>
        </w:rPr>
      </w:pPr>
      <w:r>
        <w:rPr>
          <w:rFonts w:ascii="Times New Roman" w:hAnsi="Times New Roman"/>
          <w:u w:val="single"/>
        </w:rPr>
        <w:t>Section 257.30 - Recordkeeping Requirements</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 xml:space="preserve">The owner and operator must record and retain near the unit in an operating record, information as it becomes available on any location restriction demonstration required under §§257.7 through 257.12 or any demonstration, certification, finding, monitoring, testing, or analytical data required in §§257.21 through 257.28.  </w:t>
      </w:r>
    </w:p>
    <w:p w:rsidR="008F3348" w:rsidRDefault="008F3348" w:rsidP="008F3348">
      <w:pPr>
        <w:widowControl/>
        <w:rPr>
          <w:rFonts w:ascii="Times New Roman" w:hAnsi="Times New Roman"/>
        </w:rPr>
      </w:pPr>
    </w:p>
    <w:p w:rsidR="008F3348" w:rsidRDefault="008F3348" w:rsidP="008F3348">
      <w:pPr>
        <w:widowControl/>
        <w:ind w:firstLine="720"/>
        <w:rPr>
          <w:rFonts w:ascii="Times New Roman" w:hAnsi="Times New Roman"/>
        </w:rPr>
      </w:pPr>
      <w:r>
        <w:rPr>
          <w:rFonts w:ascii="Times New Roman" w:hAnsi="Times New Roman"/>
        </w:rPr>
        <w:t>The owner and operator must notify the State Director when the information has been placed in the operating record or alternative location as approved by the Director of an approved State.  The Director of approved State can set alternative schedules the recordkeeping and</w:t>
      </w:r>
    </w:p>
    <w:p w:rsidR="0091078F" w:rsidRDefault="008F3348">
      <w:pPr>
        <w:widowControl/>
        <w:rPr>
          <w:rFonts w:ascii="Times New Roman" w:hAnsi="Times New Roman"/>
        </w:rPr>
      </w:pPr>
      <w:proofErr w:type="gramStart"/>
      <w:r>
        <w:rPr>
          <w:rFonts w:ascii="Times New Roman" w:hAnsi="Times New Roman"/>
        </w:rPr>
        <w:t>notification</w:t>
      </w:r>
      <w:proofErr w:type="gramEnd"/>
      <w:r>
        <w:rPr>
          <w:rFonts w:ascii="Times New Roman" w:hAnsi="Times New Roman"/>
        </w:rPr>
        <w:t xml:space="preserve"> requirements specified under §257.30, except for the notification requirement in §257.25(g)(1)(iii). </w:t>
      </w:r>
    </w:p>
    <w:p w:rsidR="0091078F" w:rsidRDefault="0091078F">
      <w:pPr>
        <w:widowControl/>
        <w:rPr>
          <w:rFonts w:ascii="Times New Roman" w:hAnsi="Times New Roman"/>
        </w:rPr>
      </w:pPr>
    </w:p>
    <w:p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t>5.</w:t>
      </w:r>
      <w:r>
        <w:rPr>
          <w:rFonts w:ascii="Times New Roman" w:hAnsi="Times New Roman"/>
          <w:b/>
          <w:bCs/>
        </w:rPr>
        <w:tab/>
      </w:r>
      <w:r w:rsidR="008F3348">
        <w:rPr>
          <w:rFonts w:ascii="Times New Roman" w:hAnsi="Times New Roman"/>
          <w:b/>
          <w:bCs/>
        </w:rPr>
        <w:t>AGENCY ACTIVITIES, METHODS, AND INFORMATION MANAGEMENT</w:t>
      </w:r>
    </w:p>
    <w:p w:rsidR="00385DC1" w:rsidRDefault="00385DC1" w:rsidP="00385DC1">
      <w:pPr>
        <w:widowControl/>
        <w:tabs>
          <w:tab w:val="left" w:pos="-1440"/>
        </w:tabs>
        <w:ind w:left="1440" w:hanging="720"/>
        <w:rPr>
          <w:rFonts w:ascii="Times New Roman" w:hAnsi="Times New Roman"/>
          <w:b/>
          <w:bCs/>
        </w:rPr>
      </w:pPr>
    </w:p>
    <w:p w:rsidR="00385DC1" w:rsidRDefault="00385DC1" w:rsidP="00385DC1">
      <w:pPr>
        <w:widowControl/>
        <w:tabs>
          <w:tab w:val="left" w:pos="-1440"/>
        </w:tabs>
        <w:ind w:left="1440" w:hanging="720"/>
        <w:rPr>
          <w:rFonts w:ascii="Times New Roman" w:hAnsi="Times New Roman"/>
          <w:b/>
          <w:bCs/>
          <w:u w:val="single"/>
        </w:rPr>
      </w:pPr>
      <w:r>
        <w:rPr>
          <w:rFonts w:ascii="Times New Roman" w:hAnsi="Times New Roman"/>
          <w:b/>
          <w:bCs/>
        </w:rPr>
        <w:t>5(a)</w:t>
      </w:r>
      <w:r>
        <w:rPr>
          <w:rFonts w:ascii="Times New Roman" w:hAnsi="Times New Roman"/>
          <w:b/>
          <w:bCs/>
        </w:rPr>
        <w:tab/>
      </w:r>
      <w:r>
        <w:rPr>
          <w:rFonts w:ascii="Times New Roman" w:hAnsi="Times New Roman"/>
          <w:b/>
          <w:bCs/>
          <w:u w:val="single"/>
        </w:rPr>
        <w:t>AGENCY ACTIVITIES</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This program is implemented by approved States and all information will be reported to the States or kept in an operating record; in unapproved States, the "Criteria for Classification of Solid Waste Disposal Facilities and Practices" (40 CFR part 257) are self implementing, meaning that the owner/operator documents compliance with the Criteria and places the documentation in the operating record.  EPA will not collect information from individual non-municipal non-hazardous waste disposal units.  EPA does have enforcement authority in States where EPA has made a formal determination that the State permit program is not adequate.  In enforcement situations, EPA may request information from the owner or operator.</w:t>
      </w:r>
    </w:p>
    <w:p w:rsidR="00385DC1" w:rsidRDefault="00385DC1" w:rsidP="00385DC1">
      <w:pPr>
        <w:widowControl/>
        <w:tabs>
          <w:tab w:val="left" w:pos="-1440"/>
        </w:tabs>
        <w:ind w:left="1440" w:hanging="720"/>
        <w:rPr>
          <w:rFonts w:ascii="Times New Roman" w:hAnsi="Times New Roman"/>
          <w:b/>
          <w:bCs/>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5(b)</w:t>
      </w:r>
      <w:r>
        <w:rPr>
          <w:rFonts w:ascii="Times New Roman" w:hAnsi="Times New Roman"/>
          <w:b/>
          <w:bCs/>
        </w:rPr>
        <w:tab/>
      </w:r>
      <w:r>
        <w:rPr>
          <w:rFonts w:ascii="Times New Roman" w:hAnsi="Times New Roman"/>
          <w:b/>
          <w:bCs/>
          <w:u w:val="single"/>
        </w:rPr>
        <w:t>COLLECTION METHODOLOGY AND MANAGEMENT</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EPA has not specified how these records are to be developed and maintained.  This ensures the maximum flexibility and minimum burden in meeting the final requirements.</w:t>
      </w:r>
    </w:p>
    <w:p w:rsidR="0091078F" w:rsidRDefault="0091078F">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proofErr w:type="gramStart"/>
      <w:r>
        <w:rPr>
          <w:rFonts w:ascii="Times New Roman" w:hAnsi="Times New Roman"/>
          <w:b/>
          <w:bCs/>
        </w:rPr>
        <w:t xml:space="preserve">5(c) </w:t>
      </w:r>
      <w:r>
        <w:rPr>
          <w:rFonts w:ascii="Times New Roman" w:hAnsi="Times New Roman"/>
          <w:b/>
          <w:bCs/>
        </w:rPr>
        <w:tab/>
      </w:r>
      <w:r>
        <w:rPr>
          <w:rFonts w:ascii="Times New Roman" w:hAnsi="Times New Roman"/>
          <w:b/>
          <w:bCs/>
          <w:u w:val="single"/>
        </w:rPr>
        <w:t>SMALL ENTITY FLEXIBILITY</w:t>
      </w:r>
      <w:proofErr w:type="gramEnd"/>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Respondents may include small businesses; all data requested are essential for both large and small businesses.  The information burden was minimized to the extent possible for all potential respondents through the final rule's self-implementing format.</w:t>
      </w:r>
    </w:p>
    <w:p w:rsidR="00385DC1" w:rsidRDefault="00385DC1" w:rsidP="00385DC1">
      <w:pPr>
        <w:widowControl/>
        <w:ind w:firstLine="720"/>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b/>
          <w:bCs/>
        </w:rPr>
        <w:t>5(d)</w:t>
      </w:r>
      <w:r>
        <w:rPr>
          <w:rFonts w:ascii="Times New Roman" w:hAnsi="Times New Roman"/>
          <w:b/>
          <w:bCs/>
        </w:rPr>
        <w:tab/>
      </w:r>
      <w:r>
        <w:rPr>
          <w:rFonts w:ascii="Times New Roman" w:hAnsi="Times New Roman"/>
          <w:b/>
          <w:bCs/>
          <w:u w:val="single"/>
        </w:rPr>
        <w:t>COLLECTION SCHEDULE</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 xml:space="preserve">All collection requirements discussed in this ICR are for the period of time starting </w:t>
      </w:r>
      <w:proofErr w:type="gramStart"/>
      <w:r>
        <w:rPr>
          <w:rFonts w:ascii="Times New Roman" w:hAnsi="Times New Roman"/>
        </w:rPr>
        <w:t>July  31</w:t>
      </w:r>
      <w:proofErr w:type="gramEnd"/>
      <w:r>
        <w:rPr>
          <w:rFonts w:ascii="Times New Roman" w:hAnsi="Times New Roman"/>
        </w:rPr>
        <w:t xml:space="preserve">, 2012  until August 01, 2015. </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The final part 257, subpart B language established a schedule for the establishment of a ground-water monitoring program. Owners and operators of existing non-municipal non-hazardous waste disposal units that receive CESQG waste and lateral expansions of existing units were to comply with the ground-water requirements of §§257.22 - 257.25 according to the schedule established in the regulations unless an alternative schedule was specified by the Director of an approved State under §257.21(d):</w:t>
      </w:r>
    </w:p>
    <w:p w:rsidR="00385DC1" w:rsidRDefault="00385DC1" w:rsidP="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rPr>
        <w:t>1.</w:t>
      </w:r>
      <w:r>
        <w:rPr>
          <w:rFonts w:ascii="Times New Roman" w:hAnsi="Times New Roman"/>
        </w:rPr>
        <w:tab/>
        <w:t xml:space="preserve">Existing non-municipal non-hazardous waste disposal units that received CESQG wastes and lateral expansions of existing units were to be in compliance by July 1, 1998.  </w:t>
      </w:r>
    </w:p>
    <w:p w:rsidR="00385DC1" w:rsidRDefault="00385DC1" w:rsidP="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rPr>
        <w:t>2.</w:t>
      </w:r>
      <w:r>
        <w:rPr>
          <w:rFonts w:ascii="Times New Roman" w:hAnsi="Times New Roman"/>
        </w:rPr>
        <w:tab/>
        <w:t>New non-municipal non-hazardous waste disposal units were to be in compliance before waste was placed in the unit.</w:t>
      </w:r>
    </w:p>
    <w:p w:rsidR="00385DC1" w:rsidRDefault="00385DC1" w:rsidP="00385DC1">
      <w:pPr>
        <w:widowControl/>
        <w:rPr>
          <w:rFonts w:ascii="Times New Roman" w:hAnsi="Times New Roman"/>
        </w:rPr>
      </w:pPr>
    </w:p>
    <w:p w:rsidR="00385DC1" w:rsidRDefault="00385DC1" w:rsidP="00385DC1">
      <w:pPr>
        <w:widowControl/>
        <w:tabs>
          <w:tab w:val="left" w:pos="-1440"/>
        </w:tabs>
        <w:ind w:left="1440" w:hanging="720"/>
        <w:rPr>
          <w:rFonts w:ascii="Times New Roman" w:hAnsi="Times New Roman"/>
        </w:rPr>
      </w:pPr>
      <w:r>
        <w:rPr>
          <w:rFonts w:ascii="Times New Roman" w:hAnsi="Times New Roman"/>
        </w:rPr>
        <w:t>3.</w:t>
      </w:r>
      <w:r>
        <w:rPr>
          <w:rFonts w:ascii="Times New Roman" w:hAnsi="Times New Roman"/>
        </w:rPr>
        <w:tab/>
        <w:t xml:space="preserve">Under §257.21(d), the Director of an approved State could specify an alternative schedule for owners and operators of existing units and lateral expansions of existing units to comply with the ground-water requirements specified in §§257.22 - 257.25.  The alternative schedule was to ensure that 50 percent of all existing units were in compliance by July 1, 1998 and all existing units were in compliance by July 1, 1999. </w:t>
      </w:r>
    </w:p>
    <w:p w:rsidR="00385DC1" w:rsidRDefault="00385DC1" w:rsidP="00385DC1">
      <w:pPr>
        <w:widowControl/>
        <w:rPr>
          <w:rFonts w:ascii="Times New Roman" w:hAnsi="Times New Roman"/>
        </w:rPr>
      </w:pPr>
    </w:p>
    <w:p w:rsidR="00385DC1" w:rsidRDefault="00385DC1" w:rsidP="00385DC1">
      <w:pPr>
        <w:widowControl/>
        <w:ind w:firstLine="720"/>
        <w:rPr>
          <w:rFonts w:ascii="Times New Roman" w:hAnsi="Times New Roman"/>
        </w:rPr>
      </w:pPr>
      <w:r>
        <w:rPr>
          <w:rFonts w:ascii="Times New Roman" w:hAnsi="Times New Roman"/>
        </w:rPr>
        <w:t>Once established at a unit, ground-water monitoring is to be conducted throughout the active life of the unit plus 30 years.  The Director of an approved State may decrease the 30-year period if the owner/operator demonstrates that a shorter period of time is adequate to protect human health and the environment and the Director approves that demonstration.</w:t>
      </w:r>
    </w:p>
    <w:p w:rsidR="00385DC1" w:rsidRDefault="00385DC1" w:rsidP="00385DC1">
      <w:pPr>
        <w:widowControl/>
        <w:rPr>
          <w:rFonts w:ascii="Times New Roman" w:hAnsi="Times New Roman"/>
        </w:rPr>
      </w:pPr>
    </w:p>
    <w:p w:rsidR="00577E87" w:rsidRDefault="00385DC1">
      <w:pPr>
        <w:widowControl/>
        <w:ind w:firstLine="720"/>
        <w:rPr>
          <w:rFonts w:ascii="Times New Roman" w:hAnsi="Times New Roman"/>
        </w:rPr>
      </w:pPr>
      <w:r>
        <w:rPr>
          <w:rFonts w:ascii="Times New Roman" w:hAnsi="Times New Roman"/>
        </w:rPr>
        <w:t>The records and reports are to be maintained on an ongoing basis in the unit operating record; however, the part 257, subpart B Criteria allow approved States the discretion to establish alternative schedules for recordkeeping and notification requirements.</w:t>
      </w:r>
    </w:p>
    <w:p w:rsidR="0091078F" w:rsidRDefault="0091078F">
      <w:pPr>
        <w:widowControl/>
        <w:rPr>
          <w:rFonts w:ascii="Times New Roman" w:hAnsi="Times New Roman"/>
        </w:rPr>
      </w:pPr>
    </w:p>
    <w:p w:rsidR="00C1359E" w:rsidRDefault="00C1359E">
      <w:pPr>
        <w:widowControl/>
        <w:rPr>
          <w:rFonts w:ascii="Times New Roman" w:hAnsi="Times New Roman"/>
        </w:rPr>
      </w:pPr>
    </w:p>
    <w:p w:rsidR="00C1359E" w:rsidRDefault="00C1359E">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6.</w:t>
      </w:r>
      <w:r>
        <w:rPr>
          <w:rFonts w:ascii="Times New Roman" w:hAnsi="Times New Roman"/>
          <w:b/>
          <w:bCs/>
        </w:rPr>
        <w:tab/>
        <w:t>ESTIMATING THE BURDEN HOURS AND COST OF THE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6(a)</w:t>
      </w:r>
      <w:r>
        <w:rPr>
          <w:rFonts w:ascii="Times New Roman" w:hAnsi="Times New Roman"/>
          <w:b/>
          <w:bCs/>
        </w:rPr>
        <w:tab/>
      </w:r>
      <w:r>
        <w:rPr>
          <w:rFonts w:ascii="Times New Roman" w:hAnsi="Times New Roman"/>
          <w:b/>
          <w:bCs/>
          <w:u w:val="single"/>
        </w:rPr>
        <w:t>ESTIMATING THE RESPONDENT BURDEN HOURS - Original ICR</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total universe of non-municipal non-hazardous waste disposal units that may receive CESQG waste includes two types of units:  (1) units where CESQG waste is co-disposed with industrial waste on site; and (2) Subtitle D units receiving CESQG waste from </w:t>
      </w:r>
      <w:proofErr w:type="spellStart"/>
      <w:r>
        <w:rPr>
          <w:rFonts w:ascii="Times New Roman" w:hAnsi="Times New Roman"/>
        </w:rPr>
        <w:t>off site</w:t>
      </w:r>
      <w:proofErr w:type="spellEnd"/>
      <w:r>
        <w:rPr>
          <w:rFonts w:ascii="Times New Roman" w:hAnsi="Times New Roman"/>
        </w:rPr>
        <w:t xml:space="preserve"> (including construction and demolition waste disposal units and commercial industrial solid waste disposal units).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originally assumed, and continues to assume, that units that co-disposed industrial non-hazardous waste and CESQG waste on site have ceased that practice to avoid the cost of compliance </w:t>
      </w:r>
      <w:r w:rsidR="00E22163">
        <w:rPr>
          <w:rFonts w:ascii="Times New Roman" w:hAnsi="Times New Roman"/>
        </w:rPr>
        <w:t xml:space="preserve">with part 257, subpart B.  The </w:t>
      </w:r>
      <w:r>
        <w:rPr>
          <w:rFonts w:ascii="Times New Roman" w:hAnsi="Times New Roman"/>
        </w:rPr>
        <w:t xml:space="preserve">commercial (off-site) industrial waste disposal units currently operating are subject to stringent environmental controls, imposed by States and corporate policy, therefore, EPA continues to believe, that these off-site units will incur a negligible burden from the revisions to part 257, subpart B.  Therefore, the primary type of unit that continues to be affected by the part 257, subpart B rule is construction and demolition waste disposal units.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Consequently, the only units that will incur burdens under the part 257, subpart B rule continue to be construction and demolition landfills that receive CESQG waste from </w:t>
      </w:r>
      <w:proofErr w:type="spellStart"/>
      <w:r>
        <w:rPr>
          <w:rFonts w:ascii="Times New Roman" w:hAnsi="Times New Roman"/>
        </w:rPr>
        <w:t>off site</w:t>
      </w:r>
      <w:proofErr w:type="spellEnd"/>
      <w:r>
        <w:rPr>
          <w:rFonts w:ascii="Times New Roman" w:hAnsi="Times New Roman"/>
        </w:rPr>
        <w:t xml:space="preserve"> generators.  EPA currently estimates t</w:t>
      </w:r>
      <w:r w:rsidR="0078205B">
        <w:rPr>
          <w:rFonts w:ascii="Times New Roman" w:hAnsi="Times New Roman"/>
        </w:rPr>
        <w:t>hat there are approximately 1,57</w:t>
      </w:r>
      <w:r>
        <w:rPr>
          <w:rFonts w:ascii="Times New Roman" w:hAnsi="Times New Roman"/>
        </w:rPr>
        <w:t>1 construction and demolition landfills in the United States</w:t>
      </w:r>
      <w:r w:rsidR="009A10B7">
        <w:rPr>
          <w:rFonts w:ascii="Times New Roman" w:hAnsi="Times New Roman"/>
        </w:rPr>
        <w:t xml:space="preserve"> as of </w:t>
      </w:r>
      <w:r w:rsidR="0078205B">
        <w:rPr>
          <w:rFonts w:ascii="Times New Roman" w:hAnsi="Times New Roman"/>
        </w:rPr>
        <w:t xml:space="preserve">2004 as reported in the April 2006 issue of </w:t>
      </w:r>
      <w:proofErr w:type="spellStart"/>
      <w:r w:rsidR="0078205B">
        <w:rPr>
          <w:rFonts w:ascii="Times New Roman" w:hAnsi="Times New Roman"/>
        </w:rPr>
        <w:t>BioCycle</w:t>
      </w:r>
      <w:proofErr w:type="spellEnd"/>
      <w:r w:rsidR="0078205B">
        <w:rPr>
          <w:rFonts w:ascii="Times New Roman" w:hAnsi="Times New Roman"/>
        </w:rPr>
        <w:t xml:space="preserve"> (down</w:t>
      </w:r>
      <w:r>
        <w:rPr>
          <w:rFonts w:ascii="Times New Roman" w:hAnsi="Times New Roman"/>
        </w:rPr>
        <w:t xml:space="preserve"> from the estimate</w:t>
      </w:r>
      <w:r w:rsidR="0078205B">
        <w:rPr>
          <w:rFonts w:ascii="Times New Roman" w:hAnsi="Times New Roman"/>
        </w:rPr>
        <w:t xml:space="preserve"> of 1,931 in 2003</w:t>
      </w:r>
      <w:r>
        <w:rPr>
          <w:rFonts w:ascii="Times New Roman" w:hAnsi="Times New Roman"/>
        </w:rPr>
        <w:t>).</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Construction and demolition waste landfills that were not in compliance with the part 257, subpart B revisions in 1996 would have responded to the regulation in one of two ways:  (1) elected not to upgrade and decided to accept only construction and demolition waste that does not contain CESQG hazardous waste (these units would not be affected by the recordkeeping or reporting requirements of part 257, subpart B; or (2) upgraded and accepted CESQG waste (become subject to the recordkeeping and reporting requirements of the revisions to part 257, subpart B).</w:t>
      </w:r>
    </w:p>
    <w:p w:rsidR="0091078F" w:rsidRDefault="0091078F">
      <w:pPr>
        <w:widowControl/>
        <w:rPr>
          <w:rFonts w:ascii="Times New Roman" w:hAnsi="Times New Roman"/>
        </w:rPr>
      </w:pPr>
    </w:p>
    <w:p w:rsidR="0091078F" w:rsidRDefault="0091078F" w:rsidP="00C1359E">
      <w:pPr>
        <w:widowControl/>
        <w:ind w:firstLine="720"/>
        <w:rPr>
          <w:rFonts w:ascii="Times New Roman" w:hAnsi="Times New Roman"/>
        </w:rPr>
      </w:pPr>
      <w:r>
        <w:rPr>
          <w:rFonts w:ascii="Times New Roman" w:hAnsi="Times New Roman"/>
        </w:rPr>
        <w:t>The Agency's Regulatory Impact Analysis (RIA) (June 1996) for the final part 257,  subpart B rule, indicated that 162 construction and demolition waste landfills in 18 affected States would have elected to upgrade and thus become subject to the reporting and recordkeeping requirements of part 257, subpart B.  The RIA also accounted for the number of small/dry/remote non-municipal units that would have opted to use alternative ground-water monitoring techniques.  As a result of this added flexibility, EPA believed that more units would have opted to upgrade.  For the purpose of the original ICR, EPA assumed that 50% of the construction and demolition units that were eligible to use alternative ground-water monitoring techniques would have chosen to upgrade.  This included half of the 21 landfills in Alaska (remote) and half of the 109 small landfills that were located in affected States with low precipitation.  Overall, EPA estimated that 65 additional landfills would upgrade and use alternative ground-water monitoring techniques.  Additional, EPA assumed that none of these 65 additional landfills would require expanded ground-water monitoring as discussed in the original ICR. Thus, the total number of upgrades of existing units was estimated to</w:t>
      </w:r>
      <w:r w:rsidR="00C1359E">
        <w:rPr>
          <w:rFonts w:ascii="Times New Roman" w:hAnsi="Times New Roman"/>
        </w:rPr>
        <w:t xml:space="preserve"> </w:t>
      </w:r>
      <w:r>
        <w:rPr>
          <w:rFonts w:ascii="Times New Roman" w:hAnsi="Times New Roman"/>
        </w:rPr>
        <w:t>be 227. In the original ICR, 227 existing facilities were used to ca</w:t>
      </w:r>
      <w:r w:rsidR="00E22163">
        <w:rPr>
          <w:rFonts w:ascii="Times New Roman" w:hAnsi="Times New Roman"/>
        </w:rPr>
        <w:t xml:space="preserve">lculate burdens.  In addition, </w:t>
      </w:r>
      <w:r>
        <w:rPr>
          <w:rFonts w:ascii="Times New Roman" w:hAnsi="Times New Roman"/>
        </w:rPr>
        <w:t>EPA projected, in the</w:t>
      </w:r>
      <w:r w:rsidR="00C1359E">
        <w:rPr>
          <w:rFonts w:ascii="Times New Roman" w:hAnsi="Times New Roman"/>
        </w:rPr>
        <w:t xml:space="preserve"> </w:t>
      </w:r>
      <w:r>
        <w:rPr>
          <w:rFonts w:ascii="Times New Roman" w:hAnsi="Times New Roman"/>
        </w:rPr>
        <w:t xml:space="preserve">original </w:t>
      </w:r>
      <w:proofErr w:type="gramStart"/>
      <w:r>
        <w:rPr>
          <w:rFonts w:ascii="Times New Roman" w:hAnsi="Times New Roman"/>
        </w:rPr>
        <w:t>ICR, that</w:t>
      </w:r>
      <w:proofErr w:type="gramEnd"/>
      <w:r>
        <w:rPr>
          <w:rFonts w:ascii="Times New Roman" w:hAnsi="Times New Roman"/>
        </w:rPr>
        <w:t xml:space="preserve"> 11 new and lateral expansions of existing units will be activated per year as construction and demolition waste units accepting CESQG waste became subject to this final rule.</w:t>
      </w:r>
      <w:r>
        <w:rPr>
          <w:rStyle w:val="FootnoteReference"/>
          <w:rFonts w:ascii="Times New Roman" w:hAnsi="Times New Roman"/>
          <w:vertAlign w:val="superscript"/>
        </w:rPr>
        <w:footnoteReference w:id="1"/>
      </w:r>
      <w:r>
        <w:rPr>
          <w:rFonts w:ascii="Times New Roman" w:hAnsi="Times New Roman"/>
        </w:rPr>
        <w:t xml:space="preserve">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First Update</w:t>
      </w:r>
      <w:r>
        <w:rPr>
          <w:rFonts w:ascii="Times New Roman" w:hAnsi="Times New Roman"/>
        </w:rPr>
        <w:t xml:space="preserve">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In the first update (September 22, 1999) for this continuing ICR, EPA developed new recordkeeping and reporting burden estimates.  EPA revised its original estimate (162) of the number of construction and demolition waste landfills in the 18 affected States that would have elected to upgrade.  EPA revised the original estimate down from 162 landfills to 146.  This reduction was based on a decrease in the overall number of construction and demolition waste landfills that existed in the original 18 affected States. This reduction equated to a 10% reduction in the number of construction and demolition landfills that would have continued to have annual reporting and recordkeeping burdens during the period of time from September 30, 1999 until September 30, 2002.</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This same 10% reduction was used to reduce the number of existing construction and demolition waste landfills that would have continued to be subject to the reporting and recordkeeping burdens associated with corrective action (23 facilities in the original ICR vs. 21 in the first update).  </w:t>
      </w:r>
    </w:p>
    <w:p w:rsidR="00B514CB" w:rsidRDefault="00B514CB">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Small/arid/remote construction and demolition facilities incurred reporting and recordkeeping burdens in the original ICR, but, in the first update to the ICR, they did not incur any burdens because small/arid/remote construction and demolition wastes facilities incurred only one-time burdens during the time period between September 30, 1996 and September 30, 1999.  The Agency’s original assumption that none of the existing small/arid/remote facilities would need to </w:t>
      </w:r>
      <w:proofErr w:type="gramStart"/>
      <w:r w:rsidR="00E22163">
        <w:rPr>
          <w:rFonts w:ascii="Times New Roman" w:hAnsi="Times New Roman"/>
        </w:rPr>
        <w:t>u</w:t>
      </w:r>
      <w:r>
        <w:rPr>
          <w:rFonts w:ascii="Times New Roman" w:hAnsi="Times New Roman"/>
        </w:rPr>
        <w:t>ndergo</w:t>
      </w:r>
      <w:proofErr w:type="gramEnd"/>
      <w:r>
        <w:rPr>
          <w:rFonts w:ascii="Times New Roman" w:hAnsi="Times New Roman"/>
        </w:rPr>
        <w:t xml:space="preserve"> expanded ground-water monitoring and corrective action continued to be assumed in the first update to the original ICR for the reasons that were presented in the original ICR.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In the first update to the original ICR, one-time reporting and recordkeeping burden hours for existing construction and demolition waste facilities were also reduced because these one-time burdens occurred during the period of time between September 30, 1996 and September 30, 1999.  These one-time burdens were associated with the floodplain provision, the small/arid/remote demonstration, and the establishment of the ground-water monitoring system. </w:t>
      </w:r>
    </w:p>
    <w:p w:rsidR="0091078F" w:rsidRDefault="0091078F">
      <w:pPr>
        <w:widowControl/>
        <w:rPr>
          <w:rFonts w:ascii="Times New Roman" w:hAnsi="Times New Roman"/>
        </w:rPr>
      </w:pPr>
      <w:r>
        <w:rPr>
          <w:rFonts w:ascii="Times New Roman" w:hAnsi="Times New Roman"/>
        </w:rPr>
        <w:t xml:space="preserve">         </w:t>
      </w:r>
    </w:p>
    <w:p w:rsidR="0091078F" w:rsidRDefault="0091078F">
      <w:pPr>
        <w:widowControl/>
        <w:rPr>
          <w:rFonts w:ascii="Times New Roman" w:hAnsi="Times New Roman"/>
        </w:rPr>
      </w:pPr>
      <w:r>
        <w:rPr>
          <w:rFonts w:ascii="Times New Roman" w:hAnsi="Times New Roman"/>
        </w:rPr>
        <w:t xml:space="preserve">    For the first update to the original ICR, like the original ICR, the Agency assumed 11 new and lateral expansions of existing units will be activated per year as construction and demolition waste units accepting CESQG waste become subject to the part 257, subpart B rule</w:t>
      </w:r>
    </w:p>
    <w:p w:rsidR="0091078F" w:rsidRDefault="0091078F">
      <w:pPr>
        <w:widowControl/>
        <w:ind w:firstLine="144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Second Update</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For the second update, EPA developed new recordkeeping and reporting burden estimates.  EPA revised its first update estimate (146) of the number of construction and demolition waste landfills in the 18 affected that would have elected to upgrade.  EPA revised the first update down from 146 construction and demolition waste landfills to 127.  This reduction was based on a decrease in the overall number of construction and demolition waste landfills that exist in the original 18 affected States.  The total number of respondents was therefore 127 construction and demolition waste landfills plus 18 States (145 respondents).  This reduction equated to a 13% reduction in the number of construction and demolition waste landfills that would continue to have </w:t>
      </w:r>
      <w:r>
        <w:rPr>
          <w:rFonts w:ascii="Times New Roman" w:hAnsi="Times New Roman"/>
        </w:rPr>
        <w:lastRenderedPageBreak/>
        <w:t xml:space="preserve">annual reporting and recordkeeping burdens during the period of time from October 1, 2002 until September 30, 2005.  There is a reduction even though there has been an increase in the total overall number of construction and demolition waste landfills back towards the original estimated number in 1994 because EPA is evaluating the change only in the original 18 affected States.      </w:t>
      </w:r>
    </w:p>
    <w:p w:rsidR="0091078F" w:rsidRDefault="0091078F">
      <w:pPr>
        <w:widowControl/>
        <w:rPr>
          <w:rFonts w:ascii="Times New Roman" w:hAnsi="Times New Roman"/>
        </w:rPr>
      </w:pPr>
    </w:p>
    <w:p w:rsidR="00B514CB" w:rsidRDefault="0091078F">
      <w:pPr>
        <w:widowControl/>
        <w:rPr>
          <w:rFonts w:ascii="Times New Roman" w:hAnsi="Times New Roman"/>
        </w:rPr>
      </w:pPr>
      <w:r>
        <w:rPr>
          <w:rFonts w:ascii="Times New Roman" w:hAnsi="Times New Roman"/>
        </w:rPr>
        <w:t xml:space="preserve">     This same 13% reduction was used to reduce the number of existing construction and demolition waste landfills that continue to be subje</w:t>
      </w:r>
      <w:r w:rsidR="00E22163">
        <w:rPr>
          <w:rFonts w:ascii="Times New Roman" w:hAnsi="Times New Roman"/>
        </w:rPr>
        <w:t>c</w:t>
      </w:r>
      <w:r>
        <w:rPr>
          <w:rFonts w:ascii="Times New Roman" w:hAnsi="Times New Roman"/>
        </w:rPr>
        <w:t>t to the reporting and recordkeeping burdens associated with corrective action (21 in the first update vs. 18 in this second update).</w:t>
      </w:r>
    </w:p>
    <w:p w:rsidR="00B514CB" w:rsidRDefault="00B514CB">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Any small/arid/remote construction and demolition facility that incurred reporting and recordkeeping burdens in the first update between September 30, 1999 and September 30, 2002 did not incur any additional burdens under the second update due to the one-time nature of those reporting and recordkeeping burdens.  In addition, any  new construction and demolition waste landfill (new between September 30, 1999 and September 30, 2002) did not incur any additional burdens under this second update due to the one-time reporting and recordkeeping burdens associated with the floodplain provision, the small/arid/remote demonstration, and the establishment of the ground-water monitoring system. </w:t>
      </w:r>
      <w:r>
        <w:rPr>
          <w:rFonts w:ascii="Times New Roman" w:hAnsi="Times New Roman"/>
        </w:rPr>
        <w:tab/>
      </w:r>
      <w:r>
        <w:rPr>
          <w:rFonts w:ascii="Times New Roman" w:hAnsi="Times New Roman"/>
        </w:rPr>
        <w:tab/>
      </w:r>
      <w:r>
        <w:rPr>
          <w:rFonts w:ascii="Times New Roman" w:hAnsi="Times New Roman"/>
        </w:rPr>
        <w:tab/>
      </w:r>
    </w:p>
    <w:p w:rsidR="0091078F" w:rsidRDefault="0091078F">
      <w:pPr>
        <w:widowControl/>
        <w:rPr>
          <w:rFonts w:ascii="Times New Roman" w:hAnsi="Times New Roman"/>
        </w:rPr>
      </w:pPr>
    </w:p>
    <w:p w:rsidR="0078205B" w:rsidRPr="0078205B" w:rsidRDefault="0078205B">
      <w:pPr>
        <w:widowControl/>
        <w:tabs>
          <w:tab w:val="left" w:pos="-1440"/>
        </w:tabs>
        <w:ind w:left="720" w:hanging="720"/>
        <w:rPr>
          <w:rFonts w:ascii="Times New Roman" w:hAnsi="Times New Roman"/>
          <w:b/>
        </w:rPr>
      </w:pPr>
      <w:r w:rsidRPr="0078205B">
        <w:rPr>
          <w:rFonts w:ascii="Times New Roman" w:hAnsi="Times New Roman"/>
          <w:b/>
        </w:rPr>
        <w:t>Third Update</w:t>
      </w:r>
    </w:p>
    <w:p w:rsidR="00221869" w:rsidRDefault="00221869" w:rsidP="00221869">
      <w:pPr>
        <w:widowControl/>
        <w:rPr>
          <w:rFonts w:ascii="Times New Roman" w:hAnsi="Times New Roman"/>
        </w:rPr>
      </w:pPr>
    </w:p>
    <w:p w:rsidR="00221869" w:rsidRDefault="00DD3FF8" w:rsidP="00DD3FF8">
      <w:pPr>
        <w:widowControl/>
        <w:rPr>
          <w:rFonts w:ascii="Times New Roman" w:hAnsi="Times New Roman"/>
        </w:rPr>
      </w:pPr>
      <w:r>
        <w:rPr>
          <w:rFonts w:ascii="Times New Roman" w:hAnsi="Times New Roman"/>
        </w:rPr>
        <w:t xml:space="preserve">     </w:t>
      </w:r>
      <w:r w:rsidR="00221869">
        <w:rPr>
          <w:rFonts w:ascii="Times New Roman" w:hAnsi="Times New Roman"/>
        </w:rPr>
        <w:t xml:space="preserve">For the third update, EPA is again developing new recordkeeping and reporting burden estimates.  EPA has revised this ICR by increasing the number of C&amp;D landfills subject to this ICR by revising the second update up from 127 construction and demolition landfills to 165.  This increase is based upon the original 18 affected States as reported in </w:t>
      </w:r>
      <w:proofErr w:type="spellStart"/>
      <w:r w:rsidR="00221869">
        <w:rPr>
          <w:rFonts w:ascii="Times New Roman" w:hAnsi="Times New Roman"/>
        </w:rPr>
        <w:t>BioCycle</w:t>
      </w:r>
      <w:proofErr w:type="spellEnd"/>
      <w:r w:rsidR="00221869">
        <w:rPr>
          <w:rFonts w:ascii="Times New Roman" w:hAnsi="Times New Roman"/>
        </w:rPr>
        <w:t xml:space="preserve"> trade magazine in January 2004.  The total number of respondents is therefore 165 construction and demolition waste landfills plus 18 States (183 respondents).  This increase represents a 30% increase in the number of construction and demolition waste landfills that were reported in the last update.</w:t>
      </w:r>
    </w:p>
    <w:p w:rsidR="00316CDB" w:rsidRDefault="00D40629">
      <w:pPr>
        <w:widowControl/>
        <w:rPr>
          <w:rFonts w:ascii="Times New Roman" w:hAnsi="Times New Roman"/>
        </w:rPr>
      </w:pPr>
      <w:r>
        <w:rPr>
          <w:rFonts w:ascii="Times New Roman" w:hAnsi="Times New Roman"/>
        </w:rPr>
        <w:t>For this</w:t>
      </w:r>
      <w:r w:rsidR="00221869">
        <w:rPr>
          <w:rFonts w:ascii="Times New Roman" w:hAnsi="Times New Roman"/>
        </w:rPr>
        <w:t xml:space="preserve"> ICR, the Agency assumes 14 new and lateral expansions of existing units will be activated per year as construction and demolition waste units accepting CESQG waste become subject to the part 257, subpart B rule.</w:t>
      </w:r>
    </w:p>
    <w:p w:rsidR="00221869" w:rsidRDefault="00221869">
      <w:pPr>
        <w:widowControl/>
        <w:tabs>
          <w:tab w:val="left" w:pos="-1440"/>
        </w:tabs>
        <w:ind w:left="720" w:hanging="720"/>
        <w:rPr>
          <w:rFonts w:ascii="Times New Roman" w:hAnsi="Times New Roman"/>
        </w:rPr>
      </w:pPr>
    </w:p>
    <w:p w:rsidR="003B2F48" w:rsidRDefault="003B2F48">
      <w:pPr>
        <w:widowControl/>
        <w:tabs>
          <w:tab w:val="left" w:pos="-1440"/>
        </w:tabs>
        <w:ind w:left="720" w:hanging="720"/>
        <w:rPr>
          <w:rFonts w:ascii="Times New Roman" w:hAnsi="Times New Roman"/>
        </w:rPr>
      </w:pPr>
    </w:p>
    <w:p w:rsidR="00210C26" w:rsidRDefault="00210C26" w:rsidP="00210C26">
      <w:pPr>
        <w:widowControl/>
        <w:tabs>
          <w:tab w:val="left" w:pos="-1440"/>
        </w:tabs>
        <w:ind w:left="720" w:hanging="720"/>
        <w:rPr>
          <w:rFonts w:ascii="Times New Roman" w:hAnsi="Times New Roman"/>
          <w:b/>
        </w:rPr>
      </w:pPr>
      <w:r>
        <w:rPr>
          <w:rFonts w:ascii="Times New Roman" w:hAnsi="Times New Roman"/>
          <w:b/>
        </w:rPr>
        <w:t>Fourth</w:t>
      </w:r>
      <w:r w:rsidRPr="0078205B">
        <w:rPr>
          <w:rFonts w:ascii="Times New Roman" w:hAnsi="Times New Roman"/>
          <w:b/>
        </w:rPr>
        <w:t xml:space="preserve"> Update</w:t>
      </w:r>
    </w:p>
    <w:p w:rsidR="00210C26" w:rsidRDefault="00210C26" w:rsidP="00210C26">
      <w:pPr>
        <w:widowControl/>
        <w:tabs>
          <w:tab w:val="left" w:pos="-1440"/>
        </w:tabs>
        <w:ind w:left="720" w:hanging="720"/>
        <w:rPr>
          <w:rFonts w:ascii="Times New Roman" w:hAnsi="Times New Roman"/>
          <w:b/>
        </w:rPr>
      </w:pPr>
    </w:p>
    <w:p w:rsidR="00210C26" w:rsidRDefault="00210C26" w:rsidP="00210C26">
      <w:pPr>
        <w:widowControl/>
        <w:rPr>
          <w:rFonts w:ascii="Times New Roman" w:hAnsi="Times New Roman"/>
        </w:rPr>
      </w:pPr>
      <w:r w:rsidRPr="00210C26">
        <w:rPr>
          <w:rFonts w:ascii="Times New Roman" w:hAnsi="Times New Roman"/>
        </w:rPr>
        <w:t>For the fourth update</w:t>
      </w:r>
      <w:r>
        <w:rPr>
          <w:rFonts w:ascii="Times New Roman" w:hAnsi="Times New Roman"/>
        </w:rPr>
        <w:t xml:space="preserve">, EPA is again developing new recordkeeping and reporting burden estimates.  EPA has revised this ICR by decreasing the number of C&amp;D landfills subject to this ICR by revising the third update down from 165 C&amp;D landfills to 134.  This decrease is based upon the original 18 affected states as reported in </w:t>
      </w:r>
      <w:proofErr w:type="spellStart"/>
      <w:r>
        <w:rPr>
          <w:rFonts w:ascii="Times New Roman" w:hAnsi="Times New Roman"/>
        </w:rPr>
        <w:t>Biocycle</w:t>
      </w:r>
      <w:proofErr w:type="spellEnd"/>
      <w:r>
        <w:rPr>
          <w:rFonts w:ascii="Times New Roman" w:hAnsi="Times New Roman"/>
        </w:rPr>
        <w:t xml:space="preserve"> trade magazine in April 2006.  The number of respondents is therefore 134 C&amp;D waste landfills plus 18 States, for a total of 152 respondents.  This decrease represents a 19% reduction in the number of C&amp;D waste landfills that were reported in the last update.</w:t>
      </w:r>
    </w:p>
    <w:p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fewer, larger landfills will sustain the need for lateral expansions.</w:t>
      </w:r>
    </w:p>
    <w:p w:rsidR="00210C26" w:rsidRPr="00210C26" w:rsidRDefault="00210C26" w:rsidP="00210C26">
      <w:pPr>
        <w:widowControl/>
        <w:tabs>
          <w:tab w:val="left" w:pos="-1440"/>
        </w:tabs>
        <w:ind w:left="720" w:hanging="720"/>
        <w:rPr>
          <w:rFonts w:ascii="Times New Roman" w:hAnsi="Times New Roman"/>
        </w:rPr>
      </w:pPr>
    </w:p>
    <w:p w:rsidR="00316CDB" w:rsidRDefault="00316CDB">
      <w:pPr>
        <w:widowControl/>
        <w:tabs>
          <w:tab w:val="left" w:pos="-1440"/>
        </w:tabs>
        <w:rPr>
          <w:rFonts w:ascii="Times New Roman" w:hAnsi="Times New Roman"/>
        </w:rPr>
      </w:pPr>
    </w:p>
    <w:p w:rsidR="00210C26" w:rsidRDefault="00210C26">
      <w:pPr>
        <w:widowControl/>
        <w:tabs>
          <w:tab w:val="left" w:pos="-1440"/>
        </w:tabs>
        <w:ind w:left="720" w:hanging="720"/>
        <w:rPr>
          <w:rFonts w:ascii="Times New Roman" w:hAnsi="Times New Roman"/>
        </w:rPr>
      </w:pPr>
    </w:p>
    <w:p w:rsidR="0091078F" w:rsidRDefault="0091078F">
      <w:pPr>
        <w:widowControl/>
        <w:tabs>
          <w:tab w:val="left" w:pos="-1440"/>
        </w:tabs>
        <w:ind w:left="720" w:hanging="720"/>
        <w:rPr>
          <w:rFonts w:ascii="Times New Roman" w:hAnsi="Times New Roman"/>
        </w:rPr>
      </w:pPr>
      <w:r>
        <w:rPr>
          <w:rFonts w:ascii="Times New Roman" w:hAnsi="Times New Roman"/>
        </w:rPr>
        <w:t>(</w:t>
      </w:r>
      <w:r>
        <w:rPr>
          <w:rFonts w:ascii="Times New Roman" w:hAnsi="Times New Roman"/>
          <w:b/>
          <w:bCs/>
        </w:rPr>
        <w:t>b)</w:t>
      </w:r>
      <w:r>
        <w:rPr>
          <w:rFonts w:ascii="Times New Roman" w:hAnsi="Times New Roman"/>
          <w:b/>
          <w:bCs/>
        </w:rPr>
        <w:tab/>
      </w:r>
      <w:r>
        <w:rPr>
          <w:rFonts w:ascii="Times New Roman" w:hAnsi="Times New Roman"/>
          <w:b/>
          <w:bCs/>
          <w:u w:val="single"/>
        </w:rPr>
        <w:t>ESTIMATING THE</w:t>
      </w:r>
      <w:r w:rsidR="003B2F48">
        <w:rPr>
          <w:rFonts w:ascii="Times New Roman" w:hAnsi="Times New Roman"/>
          <w:b/>
          <w:bCs/>
          <w:u w:val="single"/>
        </w:rPr>
        <w:t xml:space="preserve"> </w:t>
      </w:r>
      <w:r w:rsidR="00210C26">
        <w:rPr>
          <w:rFonts w:ascii="Times New Roman" w:hAnsi="Times New Roman"/>
          <w:b/>
          <w:bCs/>
          <w:u w:val="single"/>
        </w:rPr>
        <w:t>RESPONDENT BURDEN HOURS - Fifth</w:t>
      </w:r>
      <w:r w:rsidR="003B2F48">
        <w:rPr>
          <w:rFonts w:ascii="Times New Roman" w:hAnsi="Times New Roman"/>
          <w:b/>
          <w:bCs/>
          <w:u w:val="single"/>
        </w:rPr>
        <w:t xml:space="preserve"> </w:t>
      </w:r>
      <w:r>
        <w:rPr>
          <w:rFonts w:ascii="Times New Roman" w:hAnsi="Times New Roman"/>
          <w:b/>
          <w:bCs/>
          <w:u w:val="single"/>
        </w:rPr>
        <w:t xml:space="preserve">update </w:t>
      </w:r>
      <w:proofErr w:type="gramStart"/>
      <w:r>
        <w:rPr>
          <w:rFonts w:ascii="Times New Roman" w:hAnsi="Times New Roman"/>
          <w:b/>
          <w:bCs/>
          <w:u w:val="single"/>
        </w:rPr>
        <w:t>Continuing</w:t>
      </w:r>
      <w:proofErr w:type="gramEnd"/>
      <w:r>
        <w:rPr>
          <w:rFonts w:ascii="Times New Roman" w:hAnsi="Times New Roman"/>
          <w:b/>
          <w:bCs/>
          <w:u w:val="single"/>
        </w:rPr>
        <w:t xml:space="preserve"> ICR</w:t>
      </w:r>
    </w:p>
    <w:p w:rsidR="0091078F" w:rsidRDefault="0091078F">
      <w:pPr>
        <w:widowControl/>
        <w:rPr>
          <w:rFonts w:ascii="Times New Roman" w:hAnsi="Times New Roman"/>
        </w:rPr>
      </w:pPr>
    </w:p>
    <w:p w:rsidR="00210C26" w:rsidRDefault="00210C26" w:rsidP="00210C26">
      <w:pPr>
        <w:widowControl/>
        <w:rPr>
          <w:rFonts w:ascii="Times New Roman" w:hAnsi="Times New Roman"/>
        </w:rPr>
      </w:pPr>
      <w:r>
        <w:rPr>
          <w:rFonts w:ascii="Times New Roman" w:hAnsi="Times New Roman"/>
        </w:rPr>
        <w:t xml:space="preserve">      For this fifth</w:t>
      </w:r>
      <w:r w:rsidR="003B2F48">
        <w:rPr>
          <w:rFonts w:ascii="Times New Roman" w:hAnsi="Times New Roman"/>
        </w:rPr>
        <w:t xml:space="preserve"> update, EPA </w:t>
      </w:r>
      <w:r>
        <w:rPr>
          <w:rFonts w:ascii="Times New Roman" w:hAnsi="Times New Roman"/>
        </w:rPr>
        <w:t xml:space="preserve">is once again developing new recordkeeping and reporting burden estimates.  EPA has </w:t>
      </w:r>
      <w:r w:rsidR="0096402F">
        <w:rPr>
          <w:rFonts w:ascii="Times New Roman" w:hAnsi="Times New Roman"/>
        </w:rPr>
        <w:t xml:space="preserve">reviewed </w:t>
      </w:r>
      <w:proofErr w:type="spellStart"/>
      <w:r w:rsidR="00CC30DB">
        <w:rPr>
          <w:rFonts w:ascii="Times New Roman" w:hAnsi="Times New Roman"/>
        </w:rPr>
        <w:t>Biocycle</w:t>
      </w:r>
      <w:proofErr w:type="spellEnd"/>
      <w:r w:rsidR="00CC30DB">
        <w:rPr>
          <w:rFonts w:ascii="Times New Roman" w:hAnsi="Times New Roman"/>
        </w:rPr>
        <w:t xml:space="preserve"> trade magazine</w:t>
      </w:r>
      <w:r w:rsidR="0096402F">
        <w:rPr>
          <w:rFonts w:ascii="Times New Roman" w:hAnsi="Times New Roman"/>
        </w:rPr>
        <w:t xml:space="preserve"> and has concluded that the number of C&amp;D landfills has </w:t>
      </w:r>
      <w:r w:rsidR="00CC30DB">
        <w:rPr>
          <w:rFonts w:ascii="Times New Roman" w:hAnsi="Times New Roman"/>
        </w:rPr>
        <w:t xml:space="preserve">stopped the decline and has </w:t>
      </w:r>
      <w:r w:rsidR="00160E27">
        <w:rPr>
          <w:rFonts w:ascii="Times New Roman" w:hAnsi="Times New Roman"/>
        </w:rPr>
        <w:t xml:space="preserve">remained at the current level of 134. </w:t>
      </w:r>
      <w:r>
        <w:rPr>
          <w:rFonts w:ascii="Times New Roman" w:hAnsi="Times New Roman"/>
        </w:rPr>
        <w:t>The number of respondents is therefore 134 C&amp;D waste landfills plus 18 States, for a total of 152 respondents.  This decrease represents a 19% reduction in the number of C&amp;D waste landfills that were reported in the last update.</w:t>
      </w:r>
    </w:p>
    <w:p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fewer, larger landfills will sustain the need for lateral expansions.</w:t>
      </w:r>
    </w:p>
    <w:p w:rsidR="00210C26" w:rsidRDefault="00210C26" w:rsidP="00210C26">
      <w:pPr>
        <w:widowControl/>
        <w:rPr>
          <w:rFonts w:ascii="Times New Roman" w:hAnsi="Times New Roman"/>
        </w:rPr>
      </w:pP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LOCATION RESTRICTIONS</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257.8 - Floodplains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No existing facilities incur any one-time or annual burdens in this continuing ICR. For the 14 new non-municipal non-hazardous waste disposal units that may receive CESQG waste and lateral expansions of existing units that are affected by this requirement, approximately 20% are expected to be within a 100-year floodplain.  EPA has estimated a one-time recordkeeping requirement for this location restriction of 10 hours per unit.  There is a one-time reporting burden of two hours per unit.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257.9 - Wetlands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requirement for the wetlands location restriction comes from the Clean Water Act (CWA) and incorporates EPA guidelines developed pursuant to the CWA.  Any recordkeeping requirement is attributable to implementing the CWA and not the Criteria for Classification of Solid Waste Disposal Facilities and Practices.  Therefore, in order to avoid double counting, no recordkeeping requirements for this location provision are included in this estimate.  The reporting and recordkeeping requirements are reported under OMB Control Number 2040-0086.</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257.13 - Deadline for Making Demonstrations</w:t>
      </w:r>
    </w:p>
    <w:p w:rsidR="0091078F" w:rsidRDefault="0091078F">
      <w:pPr>
        <w:widowControl/>
        <w:rPr>
          <w:rFonts w:ascii="Times New Roman" w:hAnsi="Times New Roman"/>
        </w:rPr>
      </w:pPr>
    </w:p>
    <w:p w:rsidR="00B514CB" w:rsidRDefault="0091078F" w:rsidP="00B514CB">
      <w:pPr>
        <w:widowControl/>
        <w:ind w:firstLine="720"/>
        <w:outlineLvl w:val="0"/>
        <w:rPr>
          <w:rFonts w:ascii="Times New Roman" w:hAnsi="Times New Roman"/>
        </w:rPr>
      </w:pPr>
      <w:r>
        <w:rPr>
          <w:rFonts w:ascii="Times New Roman" w:hAnsi="Times New Roman"/>
        </w:rPr>
        <w:t>This section does not include any recordkeeping or reporting requirements.</w:t>
      </w:r>
      <w:r w:rsidR="00B514CB">
        <w:rPr>
          <w:rFonts w:ascii="Times New Roman" w:hAnsi="Times New Roman"/>
        </w:rPr>
        <w:t xml:space="preserve"> </w:t>
      </w:r>
    </w:p>
    <w:p w:rsidR="00745FD5" w:rsidRDefault="00745FD5" w:rsidP="00B514CB">
      <w:pPr>
        <w:widowControl/>
        <w:ind w:firstLine="720"/>
        <w:outlineLvl w:val="0"/>
        <w:rPr>
          <w:rFonts w:ascii="Times New Roman" w:hAnsi="Times New Roman"/>
          <w:b/>
          <w:bCs/>
        </w:rPr>
      </w:pPr>
    </w:p>
    <w:p w:rsidR="0091078F" w:rsidRDefault="0091078F" w:rsidP="00B514CB">
      <w:pPr>
        <w:widowControl/>
        <w:ind w:firstLine="720"/>
        <w:outlineLvl w:val="0"/>
        <w:rPr>
          <w:rFonts w:ascii="Times New Roman" w:hAnsi="Times New Roman"/>
        </w:rPr>
      </w:pPr>
      <w:r>
        <w:rPr>
          <w:rFonts w:ascii="Times New Roman" w:hAnsi="Times New Roman"/>
          <w:b/>
          <w:bCs/>
        </w:rPr>
        <w:tab/>
        <w:t>GROUND-WATER MONITORING AND CORRECTIVE ACTION</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257.21(b) - No Migration Petition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lastRenderedPageBreak/>
        <w:t xml:space="preserve">Owners and operators of non-municipal non-hazardous waste disposal units that may receive CESQG wastes may demonstrate (document) that there is no potential for migration of hazardous constituents from the unit.  The demonstration is to be based on site-specific data and fate and transport modeling.  EPA estimates that no more than 1 owner/operator out of the 14 new facilities will attempt this demonstration.  EPA assumes that the required documentation would result in a one-time reporting requirement of 100 hours per unit.  Section 257.21(b) does not contain recordkeeping requirements; however, the one-time recordkeeping requirements of two hours per unit from Section 257.30 have been included here.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u w:val="single"/>
        </w:rPr>
        <w:t>Section 257.21(h) and (</w:t>
      </w:r>
      <w:proofErr w:type="spellStart"/>
      <w:r>
        <w:rPr>
          <w:rFonts w:ascii="Times New Roman" w:hAnsi="Times New Roman"/>
          <w:u w:val="single"/>
        </w:rPr>
        <w:t>i</w:t>
      </w:r>
      <w:proofErr w:type="spellEnd"/>
      <w:r>
        <w:rPr>
          <w:rFonts w:ascii="Times New Roman" w:hAnsi="Times New Roman"/>
          <w:u w:val="single"/>
        </w:rPr>
        <w:t xml:space="preserve">) - Small and Arid or Remote Non-municipal Non-hazardous Waste Disposal Units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One-time burden hours are incurred under this provision for 3 of the 14 new small/arid/remote facilities that are eligible to use alternative ground-water monitoring and choose to upgrade.  The Agency assumes that 3 of the total 14 new units will be located in small/arid/remote locations.  The requirement is for owners and operators of these small/arid/remote non-municipal non-hazardous waste disposal units to make the determination that they meet the criteria in §257.21(h).  There is a one-time recordkeeping burden of 10 hours per unit and a one-time reporting burden of two hours per unit.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u w:val="single"/>
        </w:rPr>
        <w:t>Section 257.21(</w:t>
      </w:r>
      <w:proofErr w:type="spellStart"/>
      <w:r>
        <w:rPr>
          <w:rFonts w:ascii="Times New Roman" w:hAnsi="Times New Roman"/>
          <w:u w:val="single"/>
        </w:rPr>
        <w:t>i</w:t>
      </w:r>
      <w:proofErr w:type="spellEnd"/>
      <w:proofErr w:type="gramStart"/>
      <w:r>
        <w:rPr>
          <w:rFonts w:ascii="Times New Roman" w:hAnsi="Times New Roman"/>
          <w:u w:val="single"/>
        </w:rPr>
        <w:t>)(</w:t>
      </w:r>
      <w:proofErr w:type="gramEnd"/>
      <w:r>
        <w:rPr>
          <w:rFonts w:ascii="Times New Roman" w:hAnsi="Times New Roman"/>
          <w:u w:val="single"/>
        </w:rPr>
        <w:t>2) - Small and Arid or Remote Non-municipal Non-hazardous waste disposal Units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EPA has assumed that none of the 3 new or lateral expansions of existing non-municipal non-hazardous waste disposal units that are eligible to use alternative ground-water monitoring techniques and choose to upgrade will detect contamination requiring expanded ground-water monitoring.   First, because these disposal units are small and located in dry or generally frozen climates, they are less likely to have contamination.  Moreover, the economics are such that upgrading will be cost-effective for the small units only if expanded monitoring will not be necessary.  Therefore, EPA assumes that none of these units will have to incur the reporting or recordkeeping requirements associated with expanded ground-water monitoring.</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EPA estimates 14 new or lateral expansions of existing construction and demolition landfills will choose to upgrade and will not be eligible to use alternative ground-water monitoring techniques.  The Agency assumes the one-time reporting requirement of 20 hours per unit would result for these 14 new or lateral expansions of existing units.   There are one-time recordkeeping requirements at §§257.22(d</w:t>
      </w:r>
      <w:proofErr w:type="gramStart"/>
      <w:r>
        <w:rPr>
          <w:rFonts w:ascii="Times New Roman" w:hAnsi="Times New Roman"/>
        </w:rPr>
        <w:t>)(</w:t>
      </w:r>
      <w:proofErr w:type="gramEnd"/>
      <w:r>
        <w:rPr>
          <w:rFonts w:ascii="Times New Roman" w:hAnsi="Times New Roman"/>
        </w:rPr>
        <w:t>2), 257.23(a), and 257.23</w:t>
      </w:r>
      <w:r w:rsidR="00C15B79">
        <w:rPr>
          <w:rFonts w:ascii="Times New Roman" w:hAnsi="Times New Roman"/>
        </w:rPr>
        <w:t xml:space="preserve">(g).  All three sections </w:t>
      </w:r>
      <w:proofErr w:type="gramStart"/>
      <w:r w:rsidR="00C15B79">
        <w:rPr>
          <w:rFonts w:ascii="Times New Roman" w:hAnsi="Times New Roman"/>
        </w:rPr>
        <w:t>has</w:t>
      </w:r>
      <w:proofErr w:type="gramEnd"/>
      <w:r w:rsidR="00C15B79">
        <w:rPr>
          <w:rFonts w:ascii="Times New Roman" w:hAnsi="Times New Roman"/>
        </w:rPr>
        <w:t xml:space="preserve"> a six</w:t>
      </w:r>
      <w:r>
        <w:rPr>
          <w:rFonts w:ascii="Times New Roman" w:hAnsi="Times New Roman"/>
        </w:rPr>
        <w:t xml:space="preserve">-hour per </w:t>
      </w:r>
      <w:r w:rsidR="00C15B79">
        <w:rPr>
          <w:rFonts w:ascii="Times New Roman" w:hAnsi="Times New Roman"/>
        </w:rPr>
        <w:t>unit recordkeeping requirement</w:t>
      </w:r>
      <w:r>
        <w:rPr>
          <w:rFonts w:ascii="Times New Roman" w:hAnsi="Times New Roman"/>
        </w:rPr>
        <w:t xml:space="preserve">. </w:t>
      </w:r>
    </w:p>
    <w:p w:rsidR="0091078F" w:rsidRDefault="0091078F">
      <w:pPr>
        <w:widowControl/>
        <w:ind w:firstLine="72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257.24 - Detection Monitoring Program</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estimates the total annual reporting burden for detection monitoring to </w:t>
      </w:r>
      <w:r w:rsidR="00CD4D92">
        <w:rPr>
          <w:rFonts w:ascii="Times New Roman" w:hAnsi="Times New Roman"/>
        </w:rPr>
        <w:t xml:space="preserve">be 32 hours per year for the </w:t>
      </w:r>
      <w:r w:rsidR="00CD4D92" w:rsidRPr="00745FD5">
        <w:rPr>
          <w:rFonts w:ascii="Times New Roman" w:hAnsi="Times New Roman"/>
        </w:rPr>
        <w:t>134</w:t>
      </w:r>
      <w:r>
        <w:rPr>
          <w:rFonts w:ascii="Times New Roman" w:hAnsi="Times New Roman"/>
        </w:rPr>
        <w:t xml:space="preserve"> existing units and the 14 new or lateral expansions of existing units per year.  The </w:t>
      </w:r>
      <w:r>
        <w:rPr>
          <w:rFonts w:ascii="Times New Roman" w:hAnsi="Times New Roman"/>
        </w:rPr>
        <w:lastRenderedPageBreak/>
        <w:t>annual recordkeeping requirement burden is two hours for each unit.  This burden does not apply to existing, new or lateral expansions of existing units meeting the criteria for small units located in remote or arid regions as defined in §257.21(h).</w:t>
      </w:r>
    </w:p>
    <w:p w:rsidR="0091078F" w:rsidRDefault="0091078F">
      <w:pPr>
        <w:widowControl/>
        <w:rPr>
          <w:rFonts w:ascii="Times New Roman" w:hAnsi="Times New Roman"/>
        </w:rPr>
      </w:pPr>
    </w:p>
    <w:p w:rsidR="0091078F" w:rsidRDefault="0091078F" w:rsidP="00B514CB">
      <w:pPr>
        <w:widowControl/>
        <w:outlineLvl w:val="0"/>
        <w:rPr>
          <w:rFonts w:ascii="Times New Roman" w:hAnsi="Times New Roman"/>
        </w:rPr>
      </w:pPr>
      <w:r>
        <w:rPr>
          <w:rFonts w:ascii="Times New Roman" w:hAnsi="Times New Roman"/>
          <w:u w:val="single"/>
        </w:rPr>
        <w:t>Section 257.25 - Assessment Monitoring Program</w:t>
      </w:r>
      <w:r w:rsidR="00B514CB">
        <w:rPr>
          <w:rFonts w:ascii="Times New Roman" w:hAnsi="Times New Roman"/>
          <w:u w:val="single"/>
        </w:rPr>
        <w:t xml:space="preserve"> </w:t>
      </w:r>
    </w:p>
    <w:p w:rsidR="0091078F" w:rsidRDefault="0091078F">
      <w:pPr>
        <w:widowControl/>
        <w:ind w:firstLine="720"/>
        <w:rPr>
          <w:rFonts w:ascii="Times New Roman" w:hAnsi="Times New Roman"/>
        </w:rPr>
      </w:pPr>
      <w:r>
        <w:rPr>
          <w:rFonts w:ascii="Times New Roman" w:hAnsi="Times New Roman"/>
        </w:rPr>
        <w:t xml:space="preserve">EPA assumes that only existing units may need to establish an assessment monitoring program within the time frame covered by this ICR.  None of the new units are expected to require assessment monitoring prior </w:t>
      </w:r>
      <w:r w:rsidR="00CD4D92">
        <w:rPr>
          <w:rFonts w:ascii="Times New Roman" w:hAnsi="Times New Roman"/>
        </w:rPr>
        <w:t>to January 31, 2009</w:t>
      </w:r>
      <w:r>
        <w:rPr>
          <w:rFonts w:ascii="Times New Roman" w:hAnsi="Times New Roman"/>
        </w:rPr>
        <w:t xml:space="preserve">.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assessment monitoring, EPA estimates that this rule would impose a</w:t>
      </w:r>
      <w:r w:rsidR="008379F8">
        <w:rPr>
          <w:rFonts w:ascii="Times New Roman" w:hAnsi="Times New Roman"/>
        </w:rPr>
        <w:t>n</w:t>
      </w:r>
      <w:r>
        <w:rPr>
          <w:rFonts w:ascii="Times New Roman" w:hAnsi="Times New Roman"/>
        </w:rPr>
        <w:t xml:space="preserve"> annual reporting burden of 32 hours per occurrenc</w:t>
      </w:r>
      <w:r w:rsidR="00CD4D92">
        <w:rPr>
          <w:rFonts w:ascii="Times New Roman" w:hAnsi="Times New Roman"/>
        </w:rPr>
        <w:t xml:space="preserve">e per year.  EPA assumes that </w:t>
      </w:r>
      <w:r w:rsidR="00CD4D92" w:rsidRPr="00745FD5">
        <w:rPr>
          <w:rFonts w:ascii="Times New Roman" w:hAnsi="Times New Roman"/>
        </w:rPr>
        <w:t>22</w:t>
      </w:r>
      <w:r>
        <w:rPr>
          <w:rFonts w:ascii="Times New Roman" w:hAnsi="Times New Roman"/>
        </w:rPr>
        <w:t xml:space="preserve"> units are included in the recordkeeping estimate.  This estimate includes the units that voluntarily chose to make the "false positives" demonstration at §257.25(g</w:t>
      </w:r>
      <w:proofErr w:type="gramStart"/>
      <w:r>
        <w:rPr>
          <w:rFonts w:ascii="Times New Roman" w:hAnsi="Times New Roman"/>
        </w:rPr>
        <w:t>)(</w:t>
      </w:r>
      <w:proofErr w:type="gramEnd"/>
      <w:r>
        <w:rPr>
          <w:rFonts w:ascii="Times New Roman" w:hAnsi="Times New Roman"/>
        </w:rPr>
        <w:t xml:space="preserve">2).  There is an annual recordkeeping requirement of two hours for each unit. </w:t>
      </w:r>
    </w:p>
    <w:p w:rsidR="0091078F" w:rsidRDefault="0091078F">
      <w:pPr>
        <w:widowControl/>
        <w:ind w:firstLine="72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257.25(g</w:t>
      </w:r>
      <w:proofErr w:type="gramStart"/>
      <w:r>
        <w:rPr>
          <w:rFonts w:ascii="Times New Roman" w:hAnsi="Times New Roman"/>
          <w:u w:val="single"/>
        </w:rPr>
        <w:t>)(</w:t>
      </w:r>
      <w:proofErr w:type="gramEnd"/>
      <w:r>
        <w:rPr>
          <w:rFonts w:ascii="Times New Roman" w:hAnsi="Times New Roman"/>
          <w:u w:val="single"/>
        </w:rPr>
        <w:t>2)  - "False Positives"</w:t>
      </w:r>
    </w:p>
    <w:p w:rsidR="0091078F" w:rsidRDefault="0091078F">
      <w:pPr>
        <w:widowControl/>
        <w:rPr>
          <w:rFonts w:ascii="Times New Roman" w:hAnsi="Times New Roman"/>
        </w:rPr>
      </w:pPr>
    </w:p>
    <w:p w:rsidR="0091078F" w:rsidRDefault="0091078F" w:rsidP="00C37552">
      <w:pPr>
        <w:widowControl/>
        <w:ind w:firstLine="720"/>
        <w:outlineLvl w:val="0"/>
        <w:rPr>
          <w:rFonts w:ascii="Times New Roman" w:hAnsi="Times New Roman"/>
        </w:rPr>
      </w:pPr>
      <w:r>
        <w:rPr>
          <w:rFonts w:ascii="Times New Roman" w:hAnsi="Times New Roman"/>
        </w:rPr>
        <w:t>See the discussion for §257.25 - Assessment Monitoring Program.</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257.27 - Selection of Remedy</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corrective action, EPA estimated an annual reporting burden of 200 hours per year to document progress in clean-up ac</w:t>
      </w:r>
      <w:r w:rsidR="00CD4D92">
        <w:rPr>
          <w:rFonts w:ascii="Times New Roman" w:hAnsi="Times New Roman"/>
        </w:rPr>
        <w:t xml:space="preserve">tivities.  The Agency assumes </w:t>
      </w:r>
      <w:r w:rsidR="00CD4D92" w:rsidRPr="00745FD5">
        <w:rPr>
          <w:rFonts w:ascii="Times New Roman" w:hAnsi="Times New Roman"/>
        </w:rPr>
        <w:t>22</w:t>
      </w:r>
      <w:r>
        <w:rPr>
          <w:rFonts w:ascii="Times New Roman" w:hAnsi="Times New Roman"/>
        </w:rPr>
        <w:t xml:space="preserve"> units are included in the recordkeeping estimate and would have increased burdens.  </w:t>
      </w:r>
      <w:r>
        <w:rPr>
          <w:rFonts w:ascii="Times New Roman" w:hAnsi="Times New Roman"/>
        </w:rPr>
        <w:tab/>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estimated reporting burden includes consideration of §257.27(d), the requirement to establish a schedule for implementing and completing remedial measures.  The estimated burden also includes consideration of §257.27(e), the conditions that would allow no ground-water clean-up.</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If the owner or operator determines that compliance with §257.27(b) cannot be practically achieved, then the owner or operator must comply with the requirements of §257.28(c</w:t>
      </w:r>
      <w:proofErr w:type="gramStart"/>
      <w:r>
        <w:rPr>
          <w:rFonts w:ascii="Times New Roman" w:hAnsi="Times New Roman"/>
        </w:rPr>
        <w:t>)(</w:t>
      </w:r>
      <w:proofErr w:type="gramEnd"/>
      <w:r>
        <w:rPr>
          <w:rFonts w:ascii="Times New Roman" w:hAnsi="Times New Roman"/>
        </w:rPr>
        <w:t>4).</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There are annual recordkeeping burdens at §§257.27(b), 257.28(c</w:t>
      </w:r>
      <w:proofErr w:type="gramStart"/>
      <w:r>
        <w:rPr>
          <w:rFonts w:ascii="Times New Roman" w:hAnsi="Times New Roman"/>
        </w:rPr>
        <w:t>)(</w:t>
      </w:r>
      <w:proofErr w:type="gramEnd"/>
      <w:r>
        <w:rPr>
          <w:rFonts w:ascii="Times New Roman" w:hAnsi="Times New Roman"/>
        </w:rPr>
        <w:t xml:space="preserve">4) and 257.28(e)(2).  Each of these annual recordkeeping burdens requires two hours per unit, for a total of six hours.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B514CB" w:rsidRDefault="00B514CB" w:rsidP="00E22163">
      <w:pPr>
        <w:widowControl/>
        <w:ind w:firstLine="720"/>
        <w:rPr>
          <w:rFonts w:ascii="Times New Roman" w:hAnsi="Times New Roman"/>
        </w:rPr>
      </w:pPr>
    </w:p>
    <w:p w:rsidR="0091078F" w:rsidRDefault="0091078F" w:rsidP="00E22163">
      <w:pPr>
        <w:widowControl/>
        <w:ind w:firstLine="720"/>
        <w:rPr>
          <w:rFonts w:ascii="Times New Roman" w:hAnsi="Times New Roman"/>
        </w:rPr>
      </w:pPr>
      <w:r>
        <w:rPr>
          <w:rFonts w:ascii="Times New Roman" w:hAnsi="Times New Roman"/>
        </w:rPr>
        <w:t>EPA assumes that no owner or operator will have completed corrective action and, therefore, be required to comply with §257.2</w:t>
      </w:r>
      <w:r w:rsidR="00CC30DB">
        <w:rPr>
          <w:rFonts w:ascii="Times New Roman" w:hAnsi="Times New Roman"/>
        </w:rPr>
        <w:t>8(f) prior to August 01, 2015</w:t>
      </w:r>
      <w:r>
        <w:rPr>
          <w:rFonts w:ascii="Times New Roman" w:hAnsi="Times New Roman"/>
        </w:rPr>
        <w:t>.  Section 257</w:t>
      </w:r>
      <w:r w:rsidR="00B514CB">
        <w:rPr>
          <w:rFonts w:ascii="Times New Roman" w:hAnsi="Times New Roman"/>
        </w:rPr>
        <w:t xml:space="preserve">.28(e) requires, at a minimum, </w:t>
      </w:r>
      <w:r>
        <w:rPr>
          <w:rFonts w:ascii="Times New Roman" w:hAnsi="Times New Roman"/>
        </w:rPr>
        <w:t>3 consecutive years of data to demonstrate compliance with the ground-water protection standard.  Assuming existing facilities entered into assessment monitoring no earlier than 2001, it is highly unlikely that any existing facility would have burdens associated with Section 257.28. This section, therefore, contains no reporting requirements.</w:t>
      </w: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lastRenderedPageBreak/>
        <w:tab/>
      </w:r>
      <w:r>
        <w:rPr>
          <w:rFonts w:ascii="Times New Roman" w:hAnsi="Times New Roman"/>
          <w:b/>
          <w:bCs/>
        </w:rPr>
        <w:t>RECORDKEEPING REQUIREMENT</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257.30 - Recordkeeping Requirements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estimates that the recordkeeping requirement at §257.30 to place notifications in the operating record will impose a one-time recordkeeping burden of 10 hours on 1 new or lateral expansion of an existing unit per year. </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6(c)</w:t>
      </w:r>
      <w:r>
        <w:rPr>
          <w:rFonts w:ascii="Times New Roman" w:hAnsi="Times New Roman"/>
          <w:b/>
          <w:bCs/>
        </w:rPr>
        <w:tab/>
      </w:r>
      <w:r>
        <w:rPr>
          <w:rFonts w:ascii="Times New Roman" w:hAnsi="Times New Roman"/>
          <w:b/>
          <w:bCs/>
          <w:u w:val="single"/>
        </w:rPr>
        <w:t>ESTIMATING RESPONDENT BURDEN HOURS AND COSTS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a summary of the estimated respondent annual and one-time recordkeeping and reporting requirements burdens and costs, see Exhibits 4 through 7.  For the purpose of preparing cost and burden estimates for this continuing ICR, EPA used the estimates prep</w:t>
      </w:r>
      <w:r w:rsidR="00CD4D92">
        <w:rPr>
          <w:rFonts w:ascii="Times New Roman" w:hAnsi="Times New Roman"/>
        </w:rPr>
        <w:t>ared in</w:t>
      </w:r>
      <w:r>
        <w:rPr>
          <w:rFonts w:ascii="Times New Roman" w:hAnsi="Times New Roman"/>
        </w:rPr>
        <w:t xml:space="preserve"> similar programs that have been approved by OMB.  The primary ICR used as a guideline was the ICR for part 258, which contains similar reporting and recordkeeping requirements.  Additional ICRs reviewed included the Underground Storage Tanks (UST) program (Subtitle I) and the Subtitle C program.  Costs for construction and demolition waste facility respondents were estimated based on the wage rates presented in Exhibit 1.  These wage rates are based on the U.S. </w:t>
      </w:r>
      <w:r w:rsidR="000C5FC3">
        <w:rPr>
          <w:rFonts w:ascii="Times New Roman" w:hAnsi="Times New Roman"/>
        </w:rPr>
        <w:t>Offi</w:t>
      </w:r>
      <w:r w:rsidR="00E76549">
        <w:rPr>
          <w:rFonts w:ascii="Times New Roman" w:hAnsi="Times New Roman"/>
        </w:rPr>
        <w:t>ce of Personnel Management, 2011</w:t>
      </w:r>
      <w:r w:rsidR="000C5FC3">
        <w:rPr>
          <w:rFonts w:ascii="Times New Roman" w:hAnsi="Times New Roman"/>
        </w:rPr>
        <w:t xml:space="preserve"> GS Salary table.  The wage rates were determined as follows: Legal- GS-14, step 5; Managerial- GS-15, step 5; Technical- GS-12, step 5; and Clerical- GS-7, step 5.  </w:t>
      </w:r>
      <w:proofErr w:type="gramStart"/>
      <w:r w:rsidR="000C5FC3">
        <w:rPr>
          <w:rFonts w:ascii="Times New Roman" w:hAnsi="Times New Roman"/>
        </w:rPr>
        <w:t>An overhead factor of 1.6 was applied to the rates and are</w:t>
      </w:r>
      <w:proofErr w:type="gramEnd"/>
      <w:r w:rsidR="000C5FC3">
        <w:rPr>
          <w:rFonts w:ascii="Times New Roman" w:hAnsi="Times New Roman"/>
        </w:rPr>
        <w:t xml:space="preserve"> shown below in exhibit 1.</w:t>
      </w:r>
    </w:p>
    <w:p w:rsidR="0091078F" w:rsidRDefault="0091078F">
      <w:pPr>
        <w:widowControl/>
        <w:rPr>
          <w:rFonts w:ascii="Times New Roman" w:hAnsi="Times New Roman"/>
        </w:rPr>
      </w:pPr>
    </w:p>
    <w:p w:rsidR="00CC30DB" w:rsidRDefault="00CC30DB">
      <w:pPr>
        <w:widowControl/>
        <w:rPr>
          <w:rFonts w:ascii="Times New Roman" w:hAnsi="Times New Roman"/>
        </w:rPr>
      </w:pPr>
    </w:p>
    <w:p w:rsidR="00CC30DB" w:rsidRDefault="00CC30DB">
      <w:pPr>
        <w:widowControl/>
        <w:rPr>
          <w:rFonts w:ascii="Times New Roman" w:hAnsi="Times New Roman"/>
        </w:rPr>
      </w:pPr>
    </w:p>
    <w:p w:rsidR="00CC30DB" w:rsidRDefault="00CC30DB">
      <w:pPr>
        <w:widowControl/>
        <w:rPr>
          <w:rFonts w:ascii="Times New Roman" w:hAnsi="Times New Roman"/>
        </w:rPr>
      </w:pPr>
    </w:p>
    <w:p w:rsidR="00610367" w:rsidRDefault="00610367">
      <w:pPr>
        <w:widowControl/>
        <w:rPr>
          <w:rFonts w:ascii="Times New Roman" w:hAnsi="Times New Roman"/>
        </w:rPr>
      </w:pPr>
    </w:p>
    <w:p w:rsidR="0091078F" w:rsidRDefault="0091078F" w:rsidP="00C37552">
      <w:pPr>
        <w:widowControl/>
        <w:tabs>
          <w:tab w:val="center" w:pos="4680"/>
        </w:tabs>
        <w:ind w:firstLine="720"/>
        <w:outlineLvl w:val="0"/>
        <w:rPr>
          <w:rFonts w:ascii="Times New Roman" w:hAnsi="Times New Roman"/>
        </w:rPr>
      </w:pPr>
      <w:r>
        <w:rPr>
          <w:rFonts w:ascii="Times New Roman" w:hAnsi="Times New Roman"/>
        </w:rPr>
        <w:tab/>
      </w:r>
      <w:r>
        <w:rPr>
          <w:rFonts w:ascii="Times New Roman" w:hAnsi="Times New Roman"/>
          <w:b/>
          <w:bCs/>
        </w:rPr>
        <w:t>EXHIBIT 1</w:t>
      </w:r>
    </w:p>
    <w:p w:rsidR="0091078F" w:rsidRDefault="0091078F">
      <w:pPr>
        <w:widowControl/>
        <w:rPr>
          <w:rFonts w:ascii="Times New Roman" w:hAnsi="Times New Roman"/>
        </w:rPr>
      </w:pPr>
    </w:p>
    <w:tbl>
      <w:tblPr>
        <w:tblW w:w="0" w:type="auto"/>
        <w:jc w:val="center"/>
        <w:tblLayout w:type="fixed"/>
        <w:tblCellMar>
          <w:left w:w="153" w:type="dxa"/>
          <w:right w:w="153" w:type="dxa"/>
        </w:tblCellMar>
        <w:tblLook w:val="0000"/>
      </w:tblPr>
      <w:tblGrid>
        <w:gridCol w:w="3120"/>
        <w:gridCol w:w="3120"/>
      </w:tblGrid>
      <w:tr w:rsidR="00E22163">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spacing w:after="58"/>
              <w:jc w:val="center"/>
              <w:rPr>
                <w:rFonts w:ascii="Times New Roman" w:hAnsi="Times New Roman"/>
              </w:rPr>
            </w:pPr>
            <w:r>
              <w:rPr>
                <w:rFonts w:ascii="Times New Roman" w:hAnsi="Times New Roman"/>
                <w:b/>
                <w:bCs/>
              </w:rPr>
              <w:t>Estimated Respondent Wage Rates for Commercial Construction and Demolition Landfills Only</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5FC3">
            <w:pPr>
              <w:widowControl/>
              <w:jc w:val="center"/>
              <w:rPr>
                <w:rFonts w:ascii="Times New Roman" w:hAnsi="Times New Roman"/>
              </w:rPr>
            </w:pPr>
            <w:r>
              <w:rPr>
                <w:rFonts w:ascii="Times New Roman" w:hAnsi="Times New Roman"/>
              </w:rPr>
              <w:t>$ 7</w:t>
            </w:r>
            <w:r w:rsidR="00272BE3">
              <w:rPr>
                <w:rFonts w:ascii="Times New Roman" w:hAnsi="Times New Roman"/>
              </w:rPr>
              <w:t>3.58</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jc w:val="center"/>
              <w:rPr>
                <w:rFonts w:ascii="Times New Roman" w:hAnsi="Times New Roman"/>
              </w:rPr>
            </w:pPr>
            <w:r>
              <w:rPr>
                <w:rFonts w:ascii="Times New Roman" w:hAnsi="Times New Roman"/>
              </w:rPr>
              <w:t xml:space="preserve">$ </w:t>
            </w:r>
            <w:r w:rsidR="000C5FC3">
              <w:rPr>
                <w:rFonts w:ascii="Times New Roman" w:hAnsi="Times New Roman"/>
              </w:rPr>
              <w:t>8</w:t>
            </w:r>
            <w:r w:rsidR="006030B1">
              <w:rPr>
                <w:rFonts w:ascii="Times New Roman" w:hAnsi="Times New Roman"/>
              </w:rPr>
              <w:t>6.65</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5FC3">
            <w:pPr>
              <w:widowControl/>
              <w:jc w:val="center"/>
              <w:rPr>
                <w:rFonts w:ascii="Times New Roman" w:hAnsi="Times New Roman"/>
              </w:rPr>
            </w:pPr>
            <w:r>
              <w:rPr>
                <w:rFonts w:ascii="Times New Roman" w:hAnsi="Times New Roman"/>
              </w:rPr>
              <w:t>$ 5</w:t>
            </w:r>
            <w:r w:rsidR="006030B1">
              <w:rPr>
                <w:rFonts w:ascii="Times New Roman" w:hAnsi="Times New Roman"/>
              </w:rPr>
              <w:t>2.37</w:t>
            </w:r>
          </w:p>
        </w:tc>
      </w:tr>
      <w:tr w:rsidR="0091078F">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0C5FC3">
            <w:pPr>
              <w:widowControl/>
              <w:spacing w:after="58"/>
              <w:jc w:val="center"/>
              <w:rPr>
                <w:rFonts w:ascii="Times New Roman" w:hAnsi="Times New Roman"/>
              </w:rPr>
            </w:pPr>
            <w:r>
              <w:rPr>
                <w:rFonts w:ascii="Times New Roman" w:hAnsi="Times New Roman"/>
              </w:rPr>
              <w:t>$ 2</w:t>
            </w:r>
            <w:r w:rsidR="006030B1">
              <w:rPr>
                <w:rFonts w:ascii="Times New Roman" w:hAnsi="Times New Roman"/>
              </w:rPr>
              <w:t>9.52</w:t>
            </w:r>
          </w:p>
        </w:tc>
      </w:tr>
    </w:tbl>
    <w:p w:rsidR="0091078F" w:rsidRDefault="0091078F">
      <w:pPr>
        <w:widowControl/>
        <w:rPr>
          <w:rFonts w:ascii="Times New Roman" w:hAnsi="Times New Roman"/>
        </w:rPr>
      </w:pPr>
    </w:p>
    <w:p w:rsidR="0091078F" w:rsidRDefault="0091078F">
      <w:pPr>
        <w:widowControl/>
        <w:rPr>
          <w:rFonts w:ascii="Times New Roman" w:hAnsi="Times New Roman"/>
        </w:rPr>
      </w:pPr>
    </w:p>
    <w:p w:rsidR="00BE2A35" w:rsidRDefault="00BE2A35">
      <w:pPr>
        <w:widowControl/>
        <w:rPr>
          <w:rFonts w:ascii="Times New Roman" w:hAnsi="Times New Roman"/>
        </w:rPr>
      </w:pPr>
    </w:p>
    <w:p w:rsidR="00BE2A35" w:rsidRDefault="00BE2A35">
      <w:pPr>
        <w:widowControl/>
        <w:rPr>
          <w:rFonts w:ascii="Times New Roman" w:hAnsi="Times New Roman"/>
        </w:rPr>
      </w:pPr>
    </w:p>
    <w:p w:rsidR="00BE2A35" w:rsidRDefault="00BE2A35">
      <w:pPr>
        <w:widowControl/>
        <w:rPr>
          <w:rFonts w:ascii="Times New Roman" w:hAnsi="Times New Roman"/>
        </w:rPr>
      </w:pPr>
    </w:p>
    <w:p w:rsidR="00610367" w:rsidRDefault="00610367">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6(d)</w:t>
      </w:r>
      <w:r>
        <w:rPr>
          <w:rFonts w:ascii="Times New Roman" w:hAnsi="Times New Roman"/>
          <w:b/>
          <w:bCs/>
        </w:rPr>
        <w:tab/>
      </w:r>
      <w:r>
        <w:rPr>
          <w:rFonts w:ascii="Times New Roman" w:hAnsi="Times New Roman"/>
          <w:b/>
          <w:bCs/>
          <w:u w:val="single"/>
        </w:rPr>
        <w:t>ESTIMATING AGENCY BURDEN HOURS AND COST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All information is submitted to the States; therefore, Agency burden and cost are negligible.  The State burden for recordkeeping will be for processing notifications sent by the owners or operators of units that elect to continue receiving CESQG wastes, review of the unit demonstrations, and certification of requirements.  States will be notified as specified previously under 3(b).  Exhibit 2 presents the wage rates used to estimate the cost to the Agency and States.</w:t>
      </w:r>
    </w:p>
    <w:p w:rsidR="00C5504F" w:rsidRDefault="0091078F">
      <w:pPr>
        <w:widowControl/>
        <w:rPr>
          <w:rFonts w:ascii="Times New Roman" w:hAnsi="Times New Roman"/>
        </w:rPr>
      </w:pPr>
      <w:r>
        <w:rPr>
          <w:rFonts w:ascii="Times New Roman" w:hAnsi="Times New Roman"/>
        </w:rPr>
        <w:t xml:space="preserve">These Agency/State wage rates are based on </w:t>
      </w:r>
      <w:r w:rsidR="000C5FC3">
        <w:rPr>
          <w:rFonts w:ascii="Times New Roman" w:hAnsi="Times New Roman"/>
        </w:rPr>
        <w:t>the U.S. Offi</w:t>
      </w:r>
      <w:r w:rsidR="00CC30DB">
        <w:rPr>
          <w:rFonts w:ascii="Times New Roman" w:hAnsi="Times New Roman"/>
        </w:rPr>
        <w:t>ce of Personnel Management, 2011</w:t>
      </w:r>
      <w:r w:rsidR="000C5FC3">
        <w:rPr>
          <w:rFonts w:ascii="Times New Roman" w:hAnsi="Times New Roman"/>
        </w:rPr>
        <w:t xml:space="preserve"> GS Salary table.  The wage rates were determined as follows: Legal- GS-14, step 5; Managerial- GS-15, step 5; Technical- GS-12, step 5; and Clerical- GS-7, step 5.  </w:t>
      </w:r>
      <w:proofErr w:type="gramStart"/>
      <w:r w:rsidR="000C5FC3">
        <w:rPr>
          <w:rFonts w:ascii="Times New Roman" w:hAnsi="Times New Roman"/>
        </w:rPr>
        <w:t>An overhead factor of 1.6 was applied to the rates and are</w:t>
      </w:r>
      <w:proofErr w:type="gramEnd"/>
      <w:r w:rsidR="000C5FC3">
        <w:rPr>
          <w:rFonts w:ascii="Times New Roman" w:hAnsi="Times New Roman"/>
        </w:rPr>
        <w:t xml:space="preserve"> shown below in exhibit 2.</w:t>
      </w:r>
    </w:p>
    <w:p w:rsidR="00D02143" w:rsidRDefault="00D02143">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2</w:t>
      </w:r>
    </w:p>
    <w:p w:rsidR="0091078F" w:rsidRDefault="0091078F">
      <w:pPr>
        <w:widowControl/>
        <w:rPr>
          <w:rFonts w:ascii="Times New Roman" w:hAnsi="Times New Roman"/>
        </w:rPr>
      </w:pPr>
    </w:p>
    <w:tbl>
      <w:tblPr>
        <w:tblW w:w="0" w:type="auto"/>
        <w:jc w:val="center"/>
        <w:tblLayout w:type="fixed"/>
        <w:tblCellMar>
          <w:left w:w="153" w:type="dxa"/>
          <w:right w:w="153" w:type="dxa"/>
        </w:tblCellMar>
        <w:tblLook w:val="0000"/>
      </w:tblPr>
      <w:tblGrid>
        <w:gridCol w:w="3120"/>
        <w:gridCol w:w="3120"/>
      </w:tblGrid>
      <w:tr w:rsidR="00E22163">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spacing w:after="58"/>
              <w:jc w:val="center"/>
              <w:rPr>
                <w:rFonts w:ascii="Times New Roman" w:hAnsi="Times New Roman"/>
              </w:rPr>
            </w:pPr>
            <w:r>
              <w:rPr>
                <w:rFonts w:ascii="Times New Roman" w:hAnsi="Times New Roman"/>
                <w:b/>
                <w:bCs/>
              </w:rPr>
              <w:t>Estimated Agency/State Wage Rates</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5FC3">
            <w:pPr>
              <w:widowControl/>
              <w:jc w:val="center"/>
              <w:rPr>
                <w:rFonts w:ascii="Times New Roman" w:hAnsi="Times New Roman"/>
              </w:rPr>
            </w:pPr>
            <w:r>
              <w:rPr>
                <w:rFonts w:ascii="Times New Roman" w:hAnsi="Times New Roman"/>
              </w:rPr>
              <w:t>$ 7</w:t>
            </w:r>
            <w:r w:rsidR="006030B1">
              <w:rPr>
                <w:rFonts w:ascii="Times New Roman" w:hAnsi="Times New Roman"/>
              </w:rPr>
              <w:t>3.58</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5FC3">
            <w:pPr>
              <w:widowControl/>
              <w:jc w:val="center"/>
              <w:rPr>
                <w:rFonts w:ascii="Times New Roman" w:hAnsi="Times New Roman"/>
              </w:rPr>
            </w:pPr>
            <w:r>
              <w:rPr>
                <w:rFonts w:ascii="Times New Roman" w:hAnsi="Times New Roman"/>
              </w:rPr>
              <w:t>$ 8</w:t>
            </w:r>
            <w:r w:rsidR="006030B1">
              <w:rPr>
                <w:rFonts w:ascii="Times New Roman" w:hAnsi="Times New Roman"/>
              </w:rPr>
              <w:t>6.56</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C62106">
            <w:pPr>
              <w:widowControl/>
              <w:jc w:val="center"/>
              <w:rPr>
                <w:rFonts w:ascii="Times New Roman" w:hAnsi="Times New Roman"/>
              </w:rPr>
            </w:pPr>
            <w:r>
              <w:rPr>
                <w:rFonts w:ascii="Times New Roman" w:hAnsi="Times New Roman"/>
              </w:rPr>
              <w:t>$ 5</w:t>
            </w:r>
            <w:r w:rsidR="006030B1">
              <w:rPr>
                <w:rFonts w:ascii="Times New Roman" w:hAnsi="Times New Roman"/>
              </w:rPr>
              <w:t>2.37</w:t>
            </w:r>
          </w:p>
        </w:tc>
      </w:tr>
      <w:tr w:rsidR="0091078F">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C62106">
            <w:pPr>
              <w:widowControl/>
              <w:spacing w:after="58"/>
              <w:jc w:val="center"/>
              <w:rPr>
                <w:rFonts w:ascii="Times New Roman" w:hAnsi="Times New Roman"/>
              </w:rPr>
            </w:pPr>
            <w:r>
              <w:rPr>
                <w:rFonts w:ascii="Times New Roman" w:hAnsi="Times New Roman"/>
              </w:rPr>
              <w:t>$ 2</w:t>
            </w:r>
            <w:r w:rsidR="006030B1">
              <w:rPr>
                <w:rFonts w:ascii="Times New Roman" w:hAnsi="Times New Roman"/>
              </w:rPr>
              <w:t>9.52</w:t>
            </w:r>
          </w:p>
        </w:tc>
      </w:tr>
    </w:tbl>
    <w:p w:rsidR="0091078F" w:rsidRDefault="0091078F">
      <w:pPr>
        <w:widowControl/>
        <w:rPr>
          <w:rFonts w:ascii="Times New Roman" w:hAnsi="Times New Roman"/>
          <w:b/>
          <w:bCs/>
        </w:rPr>
      </w:pPr>
    </w:p>
    <w:p w:rsidR="0091078F" w:rsidRDefault="0091078F">
      <w:pPr>
        <w:widowControl/>
        <w:rPr>
          <w:rFonts w:ascii="Times New Roman" w:hAnsi="Times New Roman"/>
          <w:b/>
          <w:bCs/>
        </w:rPr>
      </w:pPr>
    </w:p>
    <w:p w:rsidR="0091078F" w:rsidRDefault="0091078F">
      <w:pPr>
        <w:widowControl/>
        <w:tabs>
          <w:tab w:val="left" w:pos="-1440"/>
        </w:tabs>
        <w:ind w:left="1440" w:hanging="720"/>
        <w:rPr>
          <w:rFonts w:ascii="Times New Roman" w:hAnsi="Times New Roman"/>
        </w:rPr>
      </w:pPr>
      <w:r>
        <w:rPr>
          <w:rFonts w:ascii="Times New Roman" w:hAnsi="Times New Roman"/>
          <w:b/>
          <w:bCs/>
        </w:rPr>
        <w:t>6(e)</w:t>
      </w:r>
      <w:r>
        <w:rPr>
          <w:rFonts w:ascii="Times New Roman" w:hAnsi="Times New Roman"/>
          <w:b/>
          <w:bCs/>
        </w:rPr>
        <w:tab/>
      </w:r>
      <w:r>
        <w:rPr>
          <w:rFonts w:ascii="Times New Roman" w:hAnsi="Times New Roman"/>
          <w:b/>
          <w:bCs/>
          <w:u w:val="single"/>
        </w:rPr>
        <w:t>ESTIMATING STATE BURDEN HOURS AND COST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annual and one-time recordkeeping and reporting burden for State agencies is summarized in Exhibit 3 below.  Based on the information in the recently revised ICR for part 258 (ICR #1381), the total estimated recordkeeping and reporting burden for clerical staff is 2.5 hours per notification and the total estimated burden for technical staff is one hour per notification.  For both recordkeeping and reporting estimates, the Agency assumes that neither the legal nor the managerial staff will be responsible for any additional burden or cost.</w:t>
      </w:r>
    </w:p>
    <w:p w:rsidR="00610367" w:rsidRDefault="00610367">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3</w:t>
      </w:r>
    </w:p>
    <w:p w:rsidR="0091078F" w:rsidRDefault="0091078F">
      <w:pPr>
        <w:widowControl/>
        <w:rPr>
          <w:rFonts w:ascii="Times New Roman" w:hAnsi="Times New Roman"/>
        </w:rPr>
      </w:pPr>
    </w:p>
    <w:tbl>
      <w:tblPr>
        <w:tblW w:w="0" w:type="auto"/>
        <w:tblInd w:w="135" w:type="dxa"/>
        <w:tblLayout w:type="fixed"/>
        <w:tblCellMar>
          <w:left w:w="135" w:type="dxa"/>
          <w:right w:w="135" w:type="dxa"/>
        </w:tblCellMar>
        <w:tblLook w:val="0000"/>
      </w:tblPr>
      <w:tblGrid>
        <w:gridCol w:w="1228"/>
        <w:gridCol w:w="1104"/>
        <w:gridCol w:w="974"/>
        <w:gridCol w:w="1108"/>
        <w:gridCol w:w="26"/>
        <w:gridCol w:w="1320"/>
        <w:gridCol w:w="1080"/>
        <w:gridCol w:w="900"/>
        <w:gridCol w:w="1463"/>
      </w:tblGrid>
      <w:tr w:rsidR="00E22163">
        <w:tc>
          <w:tcPr>
            <w:tcW w:w="9203" w:type="dxa"/>
            <w:gridSpan w:val="9"/>
            <w:tcBorders>
              <w:top w:val="double" w:sz="7" w:space="0" w:color="000000"/>
              <w:left w:val="double" w:sz="7" w:space="0" w:color="000000"/>
              <w:bottom w:val="sing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tabs>
                <w:tab w:val="center" w:pos="479"/>
              </w:tabs>
              <w:spacing w:after="19"/>
              <w:rPr>
                <w:rFonts w:ascii="Times New Roman" w:hAnsi="Times New Roman"/>
              </w:rPr>
            </w:pPr>
            <w:r>
              <w:rPr>
                <w:rFonts w:ascii="Times New Roman" w:hAnsi="Times New Roman"/>
                <w:sz w:val="16"/>
                <w:szCs w:val="16"/>
              </w:rPr>
              <w:tab/>
            </w:r>
            <w:r>
              <w:rPr>
                <w:rFonts w:ascii="Times New Roman" w:hAnsi="Times New Roman"/>
              </w:rPr>
              <w:t>Estimated State Recordkeeping/Reporting Burden and Cost</w:t>
            </w:r>
          </w:p>
        </w:tc>
      </w:tr>
      <w:tr w:rsidR="0091078F" w:rsidTr="000C3EC2">
        <w:tc>
          <w:tcPr>
            <w:tcW w:w="1228" w:type="dxa"/>
            <w:tcBorders>
              <w:top w:val="double" w:sz="7" w:space="0" w:color="000000"/>
              <w:left w:val="doub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spacing w:after="58"/>
              <w:rPr>
                <w:rFonts w:ascii="Times New Roman" w:hAnsi="Times New Roman"/>
              </w:rPr>
            </w:pPr>
          </w:p>
        </w:tc>
        <w:tc>
          <w:tcPr>
            <w:tcW w:w="1104"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Number </w:t>
            </w:r>
          </w:p>
          <w:p w:rsidR="0091078F" w:rsidRDefault="0091078F">
            <w:pPr>
              <w:widowControl/>
              <w:rPr>
                <w:rFonts w:ascii="Times New Roman" w:hAnsi="Times New Roman"/>
              </w:rPr>
            </w:pPr>
            <w:r>
              <w:rPr>
                <w:rFonts w:ascii="Times New Roman" w:hAnsi="Times New Roman"/>
              </w:rPr>
              <w:t xml:space="preserve">  of </w:t>
            </w:r>
          </w:p>
          <w:p w:rsidR="0091078F" w:rsidRDefault="0091078F">
            <w:pPr>
              <w:widowControl/>
              <w:rPr>
                <w:rFonts w:ascii="Times New Roman" w:hAnsi="Times New Roman"/>
              </w:rPr>
            </w:pPr>
            <w:proofErr w:type="spellStart"/>
            <w:r>
              <w:rPr>
                <w:rFonts w:ascii="Times New Roman" w:hAnsi="Times New Roman"/>
              </w:rPr>
              <w:t>Notifi</w:t>
            </w:r>
            <w:proofErr w:type="spellEnd"/>
            <w:r>
              <w:rPr>
                <w:rFonts w:ascii="Times New Roman" w:hAnsi="Times New Roman"/>
              </w:rPr>
              <w:t>-</w:t>
            </w:r>
          </w:p>
          <w:p w:rsidR="0091078F" w:rsidRDefault="0091078F">
            <w:pPr>
              <w:widowControl/>
              <w:spacing w:after="58"/>
              <w:rPr>
                <w:rFonts w:ascii="Times New Roman" w:hAnsi="Times New Roman"/>
              </w:rPr>
            </w:pPr>
            <w:r>
              <w:rPr>
                <w:rFonts w:ascii="Times New Roman" w:hAnsi="Times New Roman"/>
              </w:rPr>
              <w:t>cations</w:t>
            </w:r>
          </w:p>
        </w:tc>
        <w:tc>
          <w:tcPr>
            <w:tcW w:w="974"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p w:rsidR="0091078F" w:rsidRDefault="000C3EC2">
            <w:pPr>
              <w:widowControl/>
              <w:spacing w:after="58"/>
              <w:rPr>
                <w:rFonts w:ascii="Times New Roman" w:hAnsi="Times New Roman"/>
              </w:rPr>
            </w:pPr>
            <w:r>
              <w:rPr>
                <w:rFonts w:ascii="Times New Roman" w:hAnsi="Times New Roman"/>
              </w:rPr>
              <w:t>$7</w:t>
            </w:r>
            <w:r w:rsidR="00B0378A">
              <w:rPr>
                <w:rFonts w:ascii="Times New Roman" w:hAnsi="Times New Roman"/>
              </w:rPr>
              <w:t>3.58</w:t>
            </w:r>
          </w:p>
        </w:tc>
        <w:tc>
          <w:tcPr>
            <w:tcW w:w="1134" w:type="dxa"/>
            <w:gridSpan w:val="2"/>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w:t>
            </w:r>
          </w:p>
          <w:p w:rsidR="0091078F" w:rsidRDefault="000C3EC2">
            <w:pPr>
              <w:widowControl/>
              <w:spacing w:after="58"/>
              <w:rPr>
                <w:rFonts w:ascii="Times New Roman" w:hAnsi="Times New Roman"/>
              </w:rPr>
            </w:pPr>
            <w:r>
              <w:rPr>
                <w:rFonts w:ascii="Times New Roman" w:hAnsi="Times New Roman"/>
              </w:rPr>
              <w:t>$8</w:t>
            </w:r>
            <w:r w:rsidR="00B0378A">
              <w:rPr>
                <w:rFonts w:ascii="Times New Roman" w:hAnsi="Times New Roman"/>
              </w:rPr>
              <w:t>6.56</w:t>
            </w:r>
          </w:p>
        </w:tc>
        <w:tc>
          <w:tcPr>
            <w:tcW w:w="132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p w:rsidR="0091078F" w:rsidRDefault="000C3EC2">
            <w:pPr>
              <w:widowControl/>
              <w:spacing w:after="58"/>
              <w:rPr>
                <w:rFonts w:ascii="Times New Roman" w:hAnsi="Times New Roman"/>
              </w:rPr>
            </w:pPr>
            <w:r>
              <w:rPr>
                <w:rFonts w:ascii="Times New Roman" w:hAnsi="Times New Roman"/>
              </w:rPr>
              <w:t>$5</w:t>
            </w:r>
            <w:r w:rsidR="00B0378A">
              <w:rPr>
                <w:rFonts w:ascii="Times New Roman" w:hAnsi="Times New Roman"/>
              </w:rPr>
              <w:t>2.37</w:t>
            </w:r>
          </w:p>
        </w:tc>
        <w:tc>
          <w:tcPr>
            <w:tcW w:w="108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Clerical</w:t>
            </w:r>
          </w:p>
          <w:p w:rsidR="0091078F" w:rsidRDefault="000C3EC2">
            <w:pPr>
              <w:widowControl/>
              <w:spacing w:after="58"/>
              <w:rPr>
                <w:rFonts w:ascii="Times New Roman" w:hAnsi="Times New Roman"/>
              </w:rPr>
            </w:pPr>
            <w:r>
              <w:rPr>
                <w:rFonts w:ascii="Times New Roman" w:hAnsi="Times New Roman"/>
              </w:rPr>
              <w:t>$2</w:t>
            </w:r>
            <w:r w:rsidR="00B0378A">
              <w:rPr>
                <w:rFonts w:ascii="Times New Roman" w:hAnsi="Times New Roman"/>
              </w:rPr>
              <w:t>9.52</w:t>
            </w:r>
          </w:p>
        </w:tc>
        <w:tc>
          <w:tcPr>
            <w:tcW w:w="90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Total Hours</w:t>
            </w:r>
          </w:p>
          <w:p w:rsidR="0091078F" w:rsidRDefault="0091078F">
            <w:pPr>
              <w:widowControl/>
              <w:spacing w:after="58"/>
              <w:rPr>
                <w:rFonts w:ascii="Times New Roman" w:hAnsi="Times New Roman"/>
              </w:rPr>
            </w:pPr>
            <w:r>
              <w:rPr>
                <w:rFonts w:ascii="Times New Roman" w:hAnsi="Times New Roman"/>
              </w:rPr>
              <w:t>Per/yr</w:t>
            </w:r>
          </w:p>
        </w:tc>
        <w:tc>
          <w:tcPr>
            <w:tcW w:w="1463" w:type="dxa"/>
            <w:tcBorders>
              <w:top w:val="double" w:sz="7" w:space="0" w:color="000000"/>
              <w:left w:val="sing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Total Cost ($) Per/yr </w:t>
            </w:r>
          </w:p>
          <w:p w:rsidR="0091078F" w:rsidRDefault="0091078F">
            <w:pPr>
              <w:widowControl/>
              <w:spacing w:after="58"/>
              <w:rPr>
                <w:rFonts w:ascii="Times New Roman" w:hAnsi="Times New Roman"/>
              </w:rPr>
            </w:pPr>
          </w:p>
        </w:tc>
      </w:tr>
      <w:tr w:rsidR="00E22163">
        <w:tc>
          <w:tcPr>
            <w:tcW w:w="9203" w:type="dxa"/>
            <w:gridSpan w:val="9"/>
            <w:tcBorders>
              <w:top w:val="single" w:sz="7" w:space="0" w:color="000000"/>
              <w:left w:val="doub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LOCATION RESTRICTIONS</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0.0</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0.00</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One-Time</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3</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Pr="000521C1" w:rsidRDefault="00B07E1A">
            <w:pPr>
              <w:widowControl/>
              <w:rPr>
                <w:rFonts w:ascii="Times New Roman" w:hAnsi="Times New Roman"/>
              </w:rPr>
            </w:pPr>
            <w:r w:rsidRPr="000521C1">
              <w:rPr>
                <w:rFonts w:ascii="Times New Roman" w:hAnsi="Times New Roman"/>
              </w:rPr>
              <w:t>10.5</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3EC2">
            <w:pPr>
              <w:widowControl/>
              <w:rPr>
                <w:rFonts w:ascii="Times New Roman" w:hAnsi="Times New Roman"/>
              </w:rPr>
            </w:pPr>
            <w:r>
              <w:rPr>
                <w:rFonts w:ascii="Times New Roman" w:hAnsi="Times New Roman"/>
              </w:rPr>
              <w:t>$</w:t>
            </w:r>
            <w:r w:rsidRPr="000521C1">
              <w:rPr>
                <w:rFonts w:ascii="Times New Roman" w:hAnsi="Times New Roman"/>
              </w:rPr>
              <w:t>3</w:t>
            </w:r>
            <w:r w:rsidR="00B0378A">
              <w:rPr>
                <w:rFonts w:ascii="Times New Roman" w:hAnsi="Times New Roman"/>
              </w:rPr>
              <w:t>79</w:t>
            </w:r>
          </w:p>
        </w:tc>
      </w:tr>
      <w:tr w:rsidR="00E22163">
        <w:tc>
          <w:tcPr>
            <w:tcW w:w="9203" w:type="dxa"/>
            <w:gridSpan w:val="9"/>
            <w:tcBorders>
              <w:top w:val="single" w:sz="7" w:space="0" w:color="000000"/>
              <w:left w:val="doub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GROUND-WATER MONITORING AND CORRECTIVE ACTION</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Pr="000521C1" w:rsidRDefault="00610367">
            <w:pPr>
              <w:widowControl/>
              <w:rPr>
                <w:rFonts w:ascii="Times New Roman" w:hAnsi="Times New Roman"/>
              </w:rPr>
            </w:pPr>
            <w:r w:rsidRPr="000521C1">
              <w:rPr>
                <w:rFonts w:ascii="Times New Roman" w:hAnsi="Times New Roman"/>
              </w:rPr>
              <w:t>202</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0521C1">
            <w:pPr>
              <w:widowControl/>
              <w:rPr>
                <w:rFonts w:ascii="Times New Roman" w:hAnsi="Times New Roman"/>
              </w:rPr>
            </w:pPr>
            <w:r>
              <w:rPr>
                <w:rFonts w:ascii="Times New Roman" w:hAnsi="Times New Roman"/>
              </w:rPr>
              <w:t>707</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w:t>
            </w:r>
            <w:r w:rsidRPr="000521C1">
              <w:rPr>
                <w:rFonts w:ascii="Times New Roman" w:hAnsi="Times New Roman"/>
              </w:rPr>
              <w:t>2</w:t>
            </w:r>
            <w:r w:rsidR="00B0378A">
              <w:rPr>
                <w:rFonts w:ascii="Times New Roman" w:hAnsi="Times New Roman"/>
              </w:rPr>
              <w:t>5,487</w:t>
            </w:r>
          </w:p>
        </w:tc>
      </w:tr>
      <w:tr w:rsidR="0091078F" w:rsidTr="000C3EC2">
        <w:trPr>
          <w:trHeight w:hRule="exact" w:val="806"/>
        </w:trPr>
        <w:tc>
          <w:tcPr>
            <w:tcW w:w="1228"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Pr="00D02143" w:rsidRDefault="0091078F">
            <w:pPr>
              <w:widowControl/>
              <w:spacing w:after="58"/>
              <w:rPr>
                <w:rFonts w:ascii="Times New Roman" w:hAnsi="Times New Roman"/>
                <w:bCs/>
              </w:rPr>
            </w:pPr>
            <w:r w:rsidRPr="00D02143">
              <w:rPr>
                <w:rFonts w:ascii="Times New Roman" w:hAnsi="Times New Roman"/>
                <w:bCs/>
              </w:rPr>
              <w:t>One -Time</w:t>
            </w:r>
          </w:p>
        </w:tc>
        <w:tc>
          <w:tcPr>
            <w:tcW w:w="1104"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b/>
                <w:bCs/>
              </w:rPr>
            </w:pPr>
          </w:p>
          <w:p w:rsidR="0091078F" w:rsidRDefault="0091078F">
            <w:pPr>
              <w:widowControl/>
              <w:spacing w:after="58"/>
              <w:rPr>
                <w:rFonts w:ascii="Times New Roman" w:hAnsi="Times New Roman"/>
              </w:rPr>
            </w:pPr>
            <w:r>
              <w:rPr>
                <w:rFonts w:ascii="Times New Roman" w:hAnsi="Times New Roman"/>
              </w:rPr>
              <w:t>12</w:t>
            </w:r>
          </w:p>
        </w:tc>
        <w:tc>
          <w:tcPr>
            <w:tcW w:w="974"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42.0</w:t>
            </w:r>
          </w:p>
        </w:tc>
        <w:tc>
          <w:tcPr>
            <w:tcW w:w="1463"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B07E1A">
            <w:pPr>
              <w:widowControl/>
              <w:spacing w:after="58"/>
              <w:rPr>
                <w:rFonts w:ascii="Times New Roman" w:hAnsi="Times New Roman"/>
              </w:rPr>
            </w:pPr>
            <w:r>
              <w:rPr>
                <w:rFonts w:ascii="Times New Roman" w:hAnsi="Times New Roman"/>
              </w:rPr>
              <w:t>$</w:t>
            </w:r>
            <w:r w:rsidRPr="000521C1">
              <w:rPr>
                <w:rFonts w:ascii="Times New Roman" w:hAnsi="Times New Roman"/>
              </w:rPr>
              <w:t>1,</w:t>
            </w:r>
            <w:r w:rsidR="00A50760">
              <w:rPr>
                <w:rFonts w:ascii="Times New Roman" w:hAnsi="Times New Roman"/>
              </w:rPr>
              <w:t>514</w:t>
            </w:r>
          </w:p>
        </w:tc>
      </w:tr>
    </w:tbl>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 xml:space="preserve">6(f) </w:t>
      </w:r>
      <w:r>
        <w:rPr>
          <w:rFonts w:ascii="Times New Roman" w:hAnsi="Times New Roman"/>
          <w:b/>
          <w:bCs/>
        </w:rPr>
        <w:tab/>
      </w:r>
      <w:r>
        <w:rPr>
          <w:rFonts w:ascii="Times New Roman" w:hAnsi="Times New Roman"/>
          <w:b/>
          <w:bCs/>
          <w:u w:val="single"/>
        </w:rPr>
        <w:t>BOTTOM LINE BURDEN HOURS AND COST/MASTER TABLES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Exhibits 4 and 6 present the estimated annual respondent burden hours and cost for reporting and recordkeeping requirements.  The annual burden for </w:t>
      </w:r>
      <w:r w:rsidR="000521C1">
        <w:rPr>
          <w:rFonts w:ascii="Times New Roman" w:hAnsi="Times New Roman"/>
        </w:rPr>
        <w:t>respondents is 10,312</w:t>
      </w:r>
      <w:r>
        <w:rPr>
          <w:rFonts w:ascii="Times New Roman" w:hAnsi="Times New Roman"/>
        </w:rPr>
        <w:t xml:space="preserve"> hours an</w:t>
      </w:r>
      <w:r w:rsidR="000521C1">
        <w:rPr>
          <w:rFonts w:ascii="Times New Roman" w:hAnsi="Times New Roman"/>
        </w:rPr>
        <w:t>d the estimated cost is $</w:t>
      </w:r>
      <w:r w:rsidR="000521C1" w:rsidRPr="00D86846">
        <w:rPr>
          <w:rFonts w:ascii="Times New Roman" w:hAnsi="Times New Roman"/>
        </w:rPr>
        <w:t>4</w:t>
      </w:r>
      <w:r w:rsidR="003A640E" w:rsidRPr="00D86846">
        <w:rPr>
          <w:rFonts w:ascii="Times New Roman" w:hAnsi="Times New Roman"/>
        </w:rPr>
        <w:t>83,985</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Exhibits 5 and 7 present the estimated one-time respondent burden hours and cost for reporting and recordkeeping requirements.  The total one-time burden for respondents is 548 hours an</w:t>
      </w:r>
      <w:r w:rsidR="000521C1">
        <w:rPr>
          <w:rFonts w:ascii="Times New Roman" w:hAnsi="Times New Roman"/>
        </w:rPr>
        <w:t>d the estimated cost is $</w:t>
      </w:r>
      <w:r w:rsidR="00D86846" w:rsidRPr="00D86846">
        <w:rPr>
          <w:rFonts w:ascii="Times New Roman" w:hAnsi="Times New Roman"/>
        </w:rPr>
        <w:t>30,144</w:t>
      </w:r>
      <w:r>
        <w:rPr>
          <w:rFonts w:ascii="Times New Roman" w:hAnsi="Times New Roman"/>
        </w:rPr>
        <w:t>.</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Exhibit 8 presents a summary of the burden hours and cost incurred by both the States and owners and operators as a result of this final rule.  The annual burden for reporting and recordkeeping requirements is </w:t>
      </w:r>
      <w:r w:rsidR="00316CDB">
        <w:rPr>
          <w:rFonts w:ascii="Times New Roman" w:hAnsi="Times New Roman"/>
        </w:rPr>
        <w:t>11</w:t>
      </w:r>
      <w:proofErr w:type="gramStart"/>
      <w:r w:rsidR="00316CDB">
        <w:rPr>
          <w:rFonts w:ascii="Times New Roman" w:hAnsi="Times New Roman"/>
        </w:rPr>
        <w:t>,019</w:t>
      </w:r>
      <w:r w:rsidR="000521C1">
        <w:rPr>
          <w:rFonts w:ascii="Times New Roman" w:hAnsi="Times New Roman"/>
        </w:rPr>
        <w:t>,</w:t>
      </w:r>
      <w:r>
        <w:rPr>
          <w:rFonts w:ascii="Times New Roman" w:hAnsi="Times New Roman"/>
        </w:rPr>
        <w:t>hours</w:t>
      </w:r>
      <w:proofErr w:type="gramEnd"/>
      <w:r>
        <w:rPr>
          <w:rFonts w:ascii="Times New Roman" w:hAnsi="Times New Roman"/>
        </w:rPr>
        <w:t xml:space="preserve"> an</w:t>
      </w:r>
      <w:r w:rsidR="000521C1">
        <w:rPr>
          <w:rFonts w:ascii="Times New Roman" w:hAnsi="Times New Roman"/>
        </w:rPr>
        <w:t>d the estimated cost is $</w:t>
      </w:r>
      <w:r w:rsidR="003701C7">
        <w:rPr>
          <w:rFonts w:ascii="Times New Roman" w:hAnsi="Times New Roman"/>
        </w:rPr>
        <w:t>509,472</w:t>
      </w:r>
      <w:r>
        <w:rPr>
          <w:rFonts w:ascii="Times New Roman" w:hAnsi="Times New Roman"/>
        </w:rPr>
        <w:t>.  The total one-time burden for reporting and r</w:t>
      </w:r>
      <w:r w:rsidR="000521C1">
        <w:rPr>
          <w:rFonts w:ascii="Times New Roman" w:hAnsi="Times New Roman"/>
        </w:rPr>
        <w:t>ecordkeeping requirements is 601</w:t>
      </w:r>
      <w:r>
        <w:rPr>
          <w:rFonts w:ascii="Times New Roman" w:hAnsi="Times New Roman"/>
        </w:rPr>
        <w:t xml:space="preserve"> hours and the estimated cost is </w:t>
      </w:r>
      <w:r w:rsidR="000521C1">
        <w:rPr>
          <w:rFonts w:ascii="Times New Roman" w:hAnsi="Times New Roman"/>
        </w:rPr>
        <w:t>$</w:t>
      </w:r>
      <w:r w:rsidR="003701C7">
        <w:rPr>
          <w:rFonts w:ascii="Times New Roman" w:hAnsi="Times New Roman"/>
        </w:rPr>
        <w:t>32,037</w:t>
      </w:r>
      <w:r>
        <w:rPr>
          <w:rFonts w:ascii="Times New Roman" w:hAnsi="Times New Roman"/>
        </w:rPr>
        <w:t>.  The total one-time burden hours for reporting and recordkeeping has been annualized over a three year period and added to the annual burden hours, therefore, the total annual burden hours for repor</w:t>
      </w:r>
      <w:r w:rsidR="000521C1">
        <w:rPr>
          <w:rFonts w:ascii="Times New Roman" w:hAnsi="Times New Roman"/>
        </w:rPr>
        <w:t xml:space="preserve">ting and recordkeeping is </w:t>
      </w:r>
      <w:r w:rsidR="00316CDB">
        <w:rPr>
          <w:rFonts w:ascii="Times New Roman" w:hAnsi="Times New Roman"/>
        </w:rPr>
        <w:t>11,220</w:t>
      </w:r>
      <w:r>
        <w:rPr>
          <w:rFonts w:ascii="Times New Roman" w:hAnsi="Times New Roman"/>
        </w:rPr>
        <w:t>.  In a similar manner, the total an</w:t>
      </w:r>
      <w:r w:rsidR="000521C1">
        <w:rPr>
          <w:rFonts w:ascii="Times New Roman" w:hAnsi="Times New Roman"/>
        </w:rPr>
        <w:t>nual estimated cost is $</w:t>
      </w:r>
      <w:r w:rsidR="006D5E09">
        <w:rPr>
          <w:rFonts w:ascii="Times New Roman" w:hAnsi="Times New Roman"/>
        </w:rPr>
        <w:t>520,151</w:t>
      </w:r>
      <w:r>
        <w:rPr>
          <w:rFonts w:ascii="Times New Roman" w:hAnsi="Times New Roman"/>
        </w:rPr>
        <w:t xml:space="preserve">.  </w:t>
      </w:r>
    </w:p>
    <w:p w:rsidR="0091078F" w:rsidRDefault="0091078F">
      <w:pPr>
        <w:widowControl/>
        <w:rPr>
          <w:rFonts w:ascii="Times New Roman" w:hAnsi="Times New Roman"/>
        </w:rPr>
      </w:pPr>
    </w:p>
    <w:p w:rsidR="005C590E" w:rsidRDefault="005C590E">
      <w:pPr>
        <w:widowControl/>
        <w:tabs>
          <w:tab w:val="left" w:pos="-1440"/>
        </w:tabs>
        <w:ind w:left="1440" w:hanging="720"/>
        <w:rPr>
          <w:rFonts w:ascii="Times New Roman" w:hAnsi="Times New Roman"/>
          <w:b/>
          <w:bCs/>
        </w:rPr>
      </w:pPr>
    </w:p>
    <w:p w:rsidR="0091078F" w:rsidRDefault="0091078F">
      <w:pPr>
        <w:widowControl/>
        <w:tabs>
          <w:tab w:val="left" w:pos="-1440"/>
        </w:tabs>
        <w:ind w:left="1440" w:hanging="720"/>
        <w:rPr>
          <w:rFonts w:ascii="Times New Roman" w:hAnsi="Times New Roman"/>
        </w:rPr>
      </w:pPr>
      <w:r>
        <w:rPr>
          <w:rFonts w:ascii="Times New Roman" w:hAnsi="Times New Roman"/>
          <w:b/>
          <w:bCs/>
        </w:rPr>
        <w:t>6(g)</w:t>
      </w:r>
      <w:r>
        <w:rPr>
          <w:rFonts w:ascii="Times New Roman" w:hAnsi="Times New Roman"/>
          <w:b/>
          <w:bCs/>
        </w:rPr>
        <w:tab/>
      </w:r>
      <w:r>
        <w:rPr>
          <w:rFonts w:ascii="Times New Roman" w:hAnsi="Times New Roman"/>
          <w:b/>
          <w:bCs/>
          <w:u w:val="single"/>
        </w:rPr>
        <w:t>REASONS FOR CHANGE IN BURDEN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This is a continuing ICR.  Primary reasons for </w:t>
      </w:r>
      <w:r w:rsidR="00A50760">
        <w:rPr>
          <w:rFonts w:ascii="Times New Roman" w:hAnsi="Times New Roman"/>
        </w:rPr>
        <w:t xml:space="preserve">no </w:t>
      </w:r>
      <w:r>
        <w:rPr>
          <w:rFonts w:ascii="Times New Roman" w:hAnsi="Times New Roman"/>
        </w:rPr>
        <w:t>chang</w:t>
      </w:r>
      <w:r w:rsidR="005C590E">
        <w:rPr>
          <w:rFonts w:ascii="Times New Roman" w:hAnsi="Times New Roman"/>
        </w:rPr>
        <w:t xml:space="preserve">es in the burden is </w:t>
      </w:r>
      <w:r w:rsidR="00A50760">
        <w:rPr>
          <w:rFonts w:ascii="Times New Roman" w:hAnsi="Times New Roman"/>
        </w:rPr>
        <w:t xml:space="preserve">due to the number of C&amp;D facilities have remained the same </w:t>
      </w:r>
      <w:r>
        <w:rPr>
          <w:rFonts w:ascii="Times New Roman" w:hAnsi="Times New Roman"/>
        </w:rPr>
        <w:t>since the last renewal that were previously incurred during the peri</w:t>
      </w:r>
      <w:r w:rsidR="00D86846">
        <w:rPr>
          <w:rFonts w:ascii="Times New Roman" w:hAnsi="Times New Roman"/>
        </w:rPr>
        <w:t>od of time from August 01, 2012 until August 01, 2015</w:t>
      </w:r>
      <w:r>
        <w:rPr>
          <w:rFonts w:ascii="Times New Roman" w:hAnsi="Times New Roman"/>
        </w:rPr>
        <w:t>.</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 xml:space="preserve">                       CHANGES TO CAPITAL/STARTUP AND O&amp;M COSTS</w:t>
      </w:r>
      <w:r>
        <w:rPr>
          <w:rFonts w:ascii="Times New Roman" w:hAnsi="Times New Roman"/>
        </w:rPr>
        <w:t xml:space="preserve">   </w:t>
      </w:r>
    </w:p>
    <w:p w:rsidR="0091078F" w:rsidRDefault="0091078F">
      <w:pPr>
        <w:widowControl/>
        <w:rPr>
          <w:rFonts w:ascii="Times New Roman" w:hAnsi="Times New Roman"/>
        </w:rPr>
      </w:pPr>
    </w:p>
    <w:p w:rsidR="00DF073C" w:rsidRDefault="0091078F">
      <w:pPr>
        <w:widowControl/>
        <w:rPr>
          <w:rFonts w:ascii="Times New Roman" w:hAnsi="Times New Roman"/>
        </w:rPr>
      </w:pPr>
      <w:r>
        <w:rPr>
          <w:rFonts w:ascii="Times New Roman" w:hAnsi="Times New Roman"/>
        </w:rPr>
        <w:t xml:space="preserve">         In addition, the first update to this ICR was approved subject to the following terms of clearance.  It was requested that EPA verify that no non-labor costs would be incurred by respondents in complying with this collection.  If non-labor costs were to be incurred by respondents, EPA was to revise the second ICR to account for them.  EPA has revised this as well as the previous ICR to address these additional costs associated with performing a hydrogeologic study, installation of ground-water monitoring wells, and sampling costs associated with sampling of ground water wells.  EPA has assumed 14 new or lateral expan</w:t>
      </w:r>
      <w:r w:rsidR="006E601B">
        <w:rPr>
          <w:rFonts w:ascii="Times New Roman" w:hAnsi="Times New Roman"/>
        </w:rPr>
        <w:t>sions for</w:t>
      </w:r>
      <w:r w:rsidR="00A50760">
        <w:rPr>
          <w:rFonts w:ascii="Times New Roman" w:hAnsi="Times New Roman"/>
        </w:rPr>
        <w:t xml:space="preserve"> the period of July 31, </w:t>
      </w:r>
      <w:r w:rsidR="00A50760">
        <w:rPr>
          <w:rFonts w:ascii="Times New Roman" w:hAnsi="Times New Roman"/>
        </w:rPr>
        <w:lastRenderedPageBreak/>
        <w:t>2012</w:t>
      </w:r>
      <w:r>
        <w:rPr>
          <w:rFonts w:ascii="Times New Roman" w:hAnsi="Times New Roman"/>
        </w:rPr>
        <w:t xml:space="preserve"> unt</w:t>
      </w:r>
      <w:r w:rsidR="00A50760">
        <w:rPr>
          <w:rFonts w:ascii="Times New Roman" w:hAnsi="Times New Roman"/>
        </w:rPr>
        <w:t>il August 01, 2015</w:t>
      </w:r>
      <w:r w:rsidR="007421A3">
        <w:rPr>
          <w:rFonts w:ascii="Times New Roman" w:hAnsi="Times New Roman"/>
        </w:rPr>
        <w:t xml:space="preserve">.  These 14 </w:t>
      </w:r>
      <w:r>
        <w:rPr>
          <w:rFonts w:ascii="Times New Roman" w:hAnsi="Times New Roman"/>
        </w:rPr>
        <w:t xml:space="preserve">expansions will </w:t>
      </w:r>
      <w:r w:rsidR="007421A3">
        <w:rPr>
          <w:rFonts w:ascii="Times New Roman" w:hAnsi="Times New Roman"/>
        </w:rPr>
        <w:t xml:space="preserve">each </w:t>
      </w:r>
      <w:r>
        <w:rPr>
          <w:rFonts w:ascii="Times New Roman" w:hAnsi="Times New Roman"/>
        </w:rPr>
        <w:t>need to perform a hydrogeologic study in order to assess where to establish ground water monitoring wells.  The study, for a small site like most construction and demolition waste landfills are, would cost $137,350 per site for a total of $1,</w:t>
      </w:r>
      <w:r w:rsidR="00DF073C">
        <w:rPr>
          <w:rFonts w:ascii="Times New Roman" w:hAnsi="Times New Roman"/>
        </w:rPr>
        <w:t>922,900</w:t>
      </w:r>
      <w:r>
        <w:rPr>
          <w:rFonts w:ascii="Times New Roman" w:hAnsi="Times New Roman"/>
        </w:rPr>
        <w:t xml:space="preserve">.  This total cost </w:t>
      </w:r>
      <w:r w:rsidR="00DF073C">
        <w:rPr>
          <w:rFonts w:ascii="Times New Roman" w:hAnsi="Times New Roman"/>
        </w:rPr>
        <w:t>averaged</w:t>
      </w:r>
      <w:r>
        <w:rPr>
          <w:rFonts w:ascii="Times New Roman" w:hAnsi="Times New Roman"/>
        </w:rPr>
        <w:t xml:space="preserve"> over the 3-year period would be $</w:t>
      </w:r>
      <w:r w:rsidR="00DF073C">
        <w:rPr>
          <w:rFonts w:ascii="Times New Roman" w:hAnsi="Times New Roman"/>
        </w:rPr>
        <w:t>640,967</w:t>
      </w:r>
      <w:r>
        <w:rPr>
          <w:rFonts w:ascii="Times New Roman" w:hAnsi="Times New Roman"/>
        </w:rPr>
        <w:t xml:space="preserve"> per year.  </w:t>
      </w:r>
    </w:p>
    <w:p w:rsidR="00DF073C" w:rsidRDefault="00DF073C">
      <w:pPr>
        <w:widowControl/>
        <w:rPr>
          <w:rFonts w:ascii="Times New Roman" w:hAnsi="Times New Roman"/>
        </w:rPr>
      </w:pPr>
    </w:p>
    <w:p w:rsidR="00B514CB" w:rsidRDefault="0091078F" w:rsidP="00B514CB">
      <w:pPr>
        <w:widowControl/>
        <w:ind w:firstLine="720"/>
        <w:rPr>
          <w:rFonts w:ascii="Times New Roman" w:hAnsi="Times New Roman"/>
        </w:rPr>
      </w:pPr>
      <w:r>
        <w:rPr>
          <w:rFonts w:ascii="Times New Roman" w:hAnsi="Times New Roman"/>
        </w:rPr>
        <w:t xml:space="preserve">For these new or lateral expansions, they will need to establish 4 wells per site for the purpose of ground water monitoring.  The capital cost for a total of </w:t>
      </w:r>
      <w:r w:rsidR="00E22163">
        <w:rPr>
          <w:rFonts w:ascii="Times New Roman" w:hAnsi="Times New Roman"/>
        </w:rPr>
        <w:t>56</w:t>
      </w:r>
      <w:r>
        <w:rPr>
          <w:rFonts w:ascii="Times New Roman" w:hAnsi="Times New Roman"/>
        </w:rPr>
        <w:t xml:space="preserve"> wells, at a depth of 50 feet, would total $</w:t>
      </w:r>
      <w:r w:rsidR="00DF073C">
        <w:rPr>
          <w:rFonts w:ascii="Times New Roman" w:hAnsi="Times New Roman"/>
        </w:rPr>
        <w:t>398,496</w:t>
      </w:r>
      <w:r>
        <w:rPr>
          <w:rFonts w:ascii="Times New Roman" w:hAnsi="Times New Roman"/>
        </w:rPr>
        <w:t xml:space="preserve">.  This total </w:t>
      </w:r>
      <w:r w:rsidR="00F71960">
        <w:rPr>
          <w:rFonts w:ascii="Times New Roman" w:hAnsi="Times New Roman"/>
        </w:rPr>
        <w:t>averaged</w:t>
      </w:r>
      <w:r>
        <w:rPr>
          <w:rFonts w:ascii="Times New Roman" w:hAnsi="Times New Roman"/>
        </w:rPr>
        <w:t xml:space="preserve"> over the 3-year period would cost $</w:t>
      </w:r>
      <w:r w:rsidR="00F71960">
        <w:rPr>
          <w:rFonts w:ascii="Times New Roman" w:hAnsi="Times New Roman"/>
        </w:rPr>
        <w:t>132,832</w:t>
      </w:r>
      <w:r>
        <w:rPr>
          <w:rFonts w:ascii="Times New Roman" w:hAnsi="Times New Roman"/>
        </w:rPr>
        <w:t xml:space="preserve"> per year.  Lastly, the costs associated with sampling and analytical work would </w:t>
      </w:r>
      <w:r w:rsidR="00F71960">
        <w:rPr>
          <w:rFonts w:ascii="Times New Roman" w:hAnsi="Times New Roman"/>
        </w:rPr>
        <w:t>be a</w:t>
      </w:r>
      <w:r>
        <w:rPr>
          <w:rFonts w:ascii="Times New Roman" w:hAnsi="Times New Roman"/>
        </w:rPr>
        <w:t xml:space="preserve"> total of $</w:t>
      </w:r>
      <w:r w:rsidR="00F71960">
        <w:rPr>
          <w:rFonts w:ascii="Times New Roman" w:hAnsi="Times New Roman"/>
        </w:rPr>
        <w:t xml:space="preserve">803,860 </w:t>
      </w:r>
      <w:r>
        <w:rPr>
          <w:rFonts w:ascii="Times New Roman" w:hAnsi="Times New Roman"/>
        </w:rPr>
        <w:t xml:space="preserve">per year.  This assumes that the sampling and analytical work is not performed by facility personal and that the analytical work is for analysis of VOCs only.          </w:t>
      </w:r>
    </w:p>
    <w:p w:rsidR="00B514CB" w:rsidRDefault="00B514CB">
      <w:pPr>
        <w:widowControl/>
        <w:rPr>
          <w:rFonts w:ascii="Times New Roman" w:hAnsi="Times New Roman"/>
        </w:rPr>
      </w:pPr>
    </w:p>
    <w:tbl>
      <w:tblPr>
        <w:tblStyle w:val="TableGrid"/>
        <w:tblW w:w="0" w:type="auto"/>
        <w:tblLook w:val="04A0"/>
      </w:tblPr>
      <w:tblGrid>
        <w:gridCol w:w="3283"/>
        <w:gridCol w:w="1955"/>
        <w:gridCol w:w="2070"/>
      </w:tblGrid>
      <w:tr w:rsidR="00590169" w:rsidTr="004913A8">
        <w:tc>
          <w:tcPr>
            <w:tcW w:w="3283" w:type="dxa"/>
          </w:tcPr>
          <w:p w:rsidR="00590169" w:rsidRDefault="00590169" w:rsidP="00890210">
            <w:pPr>
              <w:widowControl/>
              <w:jc w:val="center"/>
              <w:rPr>
                <w:rFonts w:ascii="Times New Roman" w:hAnsi="Times New Roman"/>
              </w:rPr>
            </w:pPr>
            <w:r>
              <w:rPr>
                <w:rFonts w:ascii="Times New Roman" w:hAnsi="Times New Roman"/>
              </w:rPr>
              <w:t>O&amp;M Cost</w:t>
            </w:r>
          </w:p>
        </w:tc>
        <w:tc>
          <w:tcPr>
            <w:tcW w:w="1955" w:type="dxa"/>
          </w:tcPr>
          <w:p w:rsidR="00590169" w:rsidRDefault="00590169">
            <w:pPr>
              <w:widowControl/>
              <w:rPr>
                <w:rFonts w:ascii="Times New Roman" w:hAnsi="Times New Roman"/>
              </w:rPr>
            </w:pPr>
            <w:r>
              <w:rPr>
                <w:rFonts w:ascii="Times New Roman" w:hAnsi="Times New Roman"/>
              </w:rPr>
              <w:t>Total</w:t>
            </w:r>
          </w:p>
        </w:tc>
        <w:tc>
          <w:tcPr>
            <w:tcW w:w="2070" w:type="dxa"/>
          </w:tcPr>
          <w:p w:rsidR="00590169" w:rsidRDefault="00590169">
            <w:pPr>
              <w:widowControl/>
              <w:rPr>
                <w:rFonts w:ascii="Times New Roman" w:hAnsi="Times New Roman"/>
              </w:rPr>
            </w:pPr>
            <w:r>
              <w:rPr>
                <w:rFonts w:ascii="Times New Roman" w:hAnsi="Times New Roman"/>
              </w:rPr>
              <w:t>Annual</w:t>
            </w:r>
          </w:p>
        </w:tc>
      </w:tr>
      <w:tr w:rsidR="00590169" w:rsidTr="004913A8">
        <w:tc>
          <w:tcPr>
            <w:tcW w:w="3283" w:type="dxa"/>
          </w:tcPr>
          <w:p w:rsidR="00590169" w:rsidRDefault="00590169">
            <w:pPr>
              <w:widowControl/>
              <w:rPr>
                <w:rFonts w:ascii="Times New Roman" w:hAnsi="Times New Roman"/>
              </w:rPr>
            </w:pPr>
            <w:r>
              <w:rPr>
                <w:rFonts w:ascii="Times New Roman" w:hAnsi="Times New Roman"/>
              </w:rPr>
              <w:t>Hydrogeologic Study</w:t>
            </w:r>
          </w:p>
        </w:tc>
        <w:tc>
          <w:tcPr>
            <w:tcW w:w="1955" w:type="dxa"/>
          </w:tcPr>
          <w:p w:rsidR="00590169" w:rsidRDefault="00590169">
            <w:pPr>
              <w:widowControl/>
              <w:rPr>
                <w:rFonts w:ascii="Times New Roman" w:hAnsi="Times New Roman"/>
              </w:rPr>
            </w:pPr>
            <w:r>
              <w:rPr>
                <w:rFonts w:ascii="Times New Roman" w:hAnsi="Times New Roman"/>
              </w:rPr>
              <w:t>$1,922,900</w:t>
            </w:r>
          </w:p>
        </w:tc>
        <w:tc>
          <w:tcPr>
            <w:tcW w:w="2070" w:type="dxa"/>
          </w:tcPr>
          <w:p w:rsidR="00590169" w:rsidRDefault="00590169">
            <w:pPr>
              <w:widowControl/>
              <w:rPr>
                <w:rFonts w:ascii="Times New Roman" w:hAnsi="Times New Roman"/>
              </w:rPr>
            </w:pPr>
            <w:r>
              <w:rPr>
                <w:rFonts w:ascii="Times New Roman" w:hAnsi="Times New Roman"/>
              </w:rPr>
              <w:t>$640,967</w:t>
            </w:r>
          </w:p>
        </w:tc>
      </w:tr>
      <w:tr w:rsidR="00590169" w:rsidTr="004913A8">
        <w:tc>
          <w:tcPr>
            <w:tcW w:w="3283" w:type="dxa"/>
          </w:tcPr>
          <w:p w:rsidR="00590169" w:rsidRDefault="00590169">
            <w:pPr>
              <w:widowControl/>
              <w:rPr>
                <w:rFonts w:ascii="Times New Roman" w:hAnsi="Times New Roman"/>
              </w:rPr>
            </w:pPr>
            <w:r>
              <w:rPr>
                <w:rFonts w:ascii="Times New Roman" w:hAnsi="Times New Roman"/>
              </w:rPr>
              <w:t>Well monitoring</w:t>
            </w:r>
          </w:p>
        </w:tc>
        <w:tc>
          <w:tcPr>
            <w:tcW w:w="1955" w:type="dxa"/>
          </w:tcPr>
          <w:p w:rsidR="00590169" w:rsidRDefault="00590169">
            <w:pPr>
              <w:widowControl/>
              <w:rPr>
                <w:rFonts w:ascii="Times New Roman" w:hAnsi="Times New Roman"/>
              </w:rPr>
            </w:pPr>
            <w:r>
              <w:rPr>
                <w:rFonts w:ascii="Times New Roman" w:hAnsi="Times New Roman"/>
              </w:rPr>
              <w:t>$398,496</w:t>
            </w:r>
          </w:p>
        </w:tc>
        <w:tc>
          <w:tcPr>
            <w:tcW w:w="2070" w:type="dxa"/>
          </w:tcPr>
          <w:p w:rsidR="00590169" w:rsidRDefault="00590169">
            <w:pPr>
              <w:widowControl/>
              <w:rPr>
                <w:rFonts w:ascii="Times New Roman" w:hAnsi="Times New Roman"/>
              </w:rPr>
            </w:pPr>
            <w:r>
              <w:rPr>
                <w:rFonts w:ascii="Times New Roman" w:hAnsi="Times New Roman"/>
              </w:rPr>
              <w:t>$132,832</w:t>
            </w:r>
          </w:p>
        </w:tc>
      </w:tr>
      <w:tr w:rsidR="00590169" w:rsidTr="004913A8">
        <w:tc>
          <w:tcPr>
            <w:tcW w:w="3283" w:type="dxa"/>
          </w:tcPr>
          <w:p w:rsidR="00590169" w:rsidRDefault="00590169">
            <w:pPr>
              <w:widowControl/>
              <w:rPr>
                <w:rFonts w:ascii="Times New Roman" w:hAnsi="Times New Roman"/>
              </w:rPr>
            </w:pPr>
            <w:r>
              <w:rPr>
                <w:rFonts w:ascii="Times New Roman" w:hAnsi="Times New Roman"/>
              </w:rPr>
              <w:t>Sampling, Analytical work</w:t>
            </w:r>
          </w:p>
        </w:tc>
        <w:tc>
          <w:tcPr>
            <w:tcW w:w="1955" w:type="dxa"/>
          </w:tcPr>
          <w:p w:rsidR="00590169" w:rsidRDefault="00590169">
            <w:pPr>
              <w:widowControl/>
              <w:rPr>
                <w:rFonts w:ascii="Times New Roman" w:hAnsi="Times New Roman"/>
              </w:rPr>
            </w:pPr>
            <w:r>
              <w:rPr>
                <w:rFonts w:ascii="Times New Roman" w:hAnsi="Times New Roman"/>
              </w:rPr>
              <w:t>$2,411,580</w:t>
            </w:r>
          </w:p>
        </w:tc>
        <w:tc>
          <w:tcPr>
            <w:tcW w:w="2070" w:type="dxa"/>
          </w:tcPr>
          <w:p w:rsidR="00590169" w:rsidRDefault="00590169">
            <w:pPr>
              <w:widowControl/>
              <w:rPr>
                <w:rFonts w:ascii="Times New Roman" w:hAnsi="Times New Roman"/>
              </w:rPr>
            </w:pPr>
            <w:r>
              <w:rPr>
                <w:rFonts w:ascii="Times New Roman" w:hAnsi="Times New Roman"/>
              </w:rPr>
              <w:t>$803,860</w:t>
            </w:r>
          </w:p>
        </w:tc>
      </w:tr>
      <w:tr w:rsidR="00590169" w:rsidTr="004913A8">
        <w:tc>
          <w:tcPr>
            <w:tcW w:w="3283" w:type="dxa"/>
          </w:tcPr>
          <w:p w:rsidR="00590169" w:rsidRPr="009A7AC5" w:rsidRDefault="00590169">
            <w:pPr>
              <w:widowControl/>
              <w:rPr>
                <w:rFonts w:ascii="Times New Roman" w:hAnsi="Times New Roman"/>
                <w:b/>
              </w:rPr>
            </w:pPr>
            <w:r w:rsidRPr="009A7AC5">
              <w:rPr>
                <w:rFonts w:ascii="Times New Roman" w:hAnsi="Times New Roman"/>
                <w:b/>
              </w:rPr>
              <w:t>Total</w:t>
            </w:r>
          </w:p>
        </w:tc>
        <w:tc>
          <w:tcPr>
            <w:tcW w:w="1955" w:type="dxa"/>
          </w:tcPr>
          <w:p w:rsidR="00590169" w:rsidRPr="009A7AC5" w:rsidRDefault="009A7AC5" w:rsidP="00590169">
            <w:pPr>
              <w:widowControl/>
              <w:tabs>
                <w:tab w:val="left" w:pos="2446"/>
              </w:tabs>
              <w:rPr>
                <w:rFonts w:ascii="Times New Roman" w:hAnsi="Times New Roman"/>
                <w:b/>
              </w:rPr>
            </w:pPr>
            <w:r w:rsidRPr="009A7AC5">
              <w:rPr>
                <w:rFonts w:ascii="Times New Roman" w:hAnsi="Times New Roman"/>
                <w:b/>
              </w:rPr>
              <w:t>$4,732,976</w:t>
            </w:r>
          </w:p>
        </w:tc>
        <w:tc>
          <w:tcPr>
            <w:tcW w:w="2070" w:type="dxa"/>
          </w:tcPr>
          <w:p w:rsidR="00590169" w:rsidRPr="009A7AC5" w:rsidRDefault="009A7AC5">
            <w:pPr>
              <w:widowControl/>
              <w:rPr>
                <w:rFonts w:ascii="Times New Roman" w:hAnsi="Times New Roman"/>
                <w:b/>
              </w:rPr>
            </w:pPr>
            <w:r w:rsidRPr="009A7AC5">
              <w:rPr>
                <w:rFonts w:ascii="Times New Roman" w:hAnsi="Times New Roman"/>
                <w:b/>
              </w:rPr>
              <w:t>$1,577,659</w:t>
            </w:r>
          </w:p>
        </w:tc>
      </w:tr>
    </w:tbl>
    <w:p w:rsidR="00590169" w:rsidRDefault="00590169">
      <w:pPr>
        <w:widowControl/>
        <w:rPr>
          <w:rFonts w:ascii="Times New Roman" w:hAnsi="Times New Roman"/>
        </w:rPr>
      </w:pPr>
    </w:p>
    <w:p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6(h)</w:t>
      </w:r>
      <w:r>
        <w:rPr>
          <w:rFonts w:ascii="Times New Roman" w:hAnsi="Times New Roman"/>
          <w:b/>
          <w:bCs/>
        </w:rPr>
        <w:tab/>
      </w:r>
      <w:r>
        <w:rPr>
          <w:rFonts w:ascii="Times New Roman" w:hAnsi="Times New Roman"/>
          <w:b/>
          <w:bCs/>
          <w:u w:val="single"/>
        </w:rPr>
        <w:t>BURDEN STATEMENT</w:t>
      </w:r>
    </w:p>
    <w:p w:rsidR="00B514CB" w:rsidRDefault="00B514CB">
      <w:pPr>
        <w:widowControl/>
        <w:tabs>
          <w:tab w:val="left" w:pos="-1440"/>
        </w:tabs>
        <w:ind w:left="1440" w:hanging="720"/>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The public reporting and recordkeeping burden for this collection of informat</w:t>
      </w:r>
      <w:r w:rsidR="006E601B">
        <w:rPr>
          <w:rFonts w:ascii="Times New Roman" w:hAnsi="Times New Roman"/>
        </w:rPr>
        <w:t xml:space="preserve">ion is estimated to average </w:t>
      </w:r>
      <w:r w:rsidR="004913A8">
        <w:rPr>
          <w:rFonts w:ascii="Times New Roman" w:hAnsi="Times New Roman"/>
        </w:rPr>
        <w:t>74</w:t>
      </w:r>
      <w:r>
        <w:rPr>
          <w:rFonts w:ascii="Times New Roman" w:hAnsi="Times New Roman"/>
        </w:rPr>
        <w:t xml:space="preserve">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BE05F5" w:rsidRDefault="00BE05F5">
      <w:pPr>
        <w:widowControl/>
        <w:rPr>
          <w:rFonts w:ascii="Times New Roman" w:hAnsi="Times New Roman"/>
        </w:rPr>
      </w:pPr>
    </w:p>
    <w:p w:rsidR="00BE05F5" w:rsidRPr="00BE05F5" w:rsidRDefault="00BE05F5" w:rsidP="00BE05F5">
      <w:pPr>
        <w:widowControl/>
        <w:ind w:firstLine="720"/>
        <w:rPr>
          <w:rFonts w:ascii="Times New Roman" w:hAnsi="Times New Roman" w:cs="Shruti"/>
        </w:rPr>
      </w:pPr>
      <w:r w:rsidRPr="00BE05F5">
        <w:rPr>
          <w:rFonts w:ascii="Times New Roman" w:hAnsi="Times New Roman" w:cs="Shruti"/>
        </w:rPr>
        <w:t>To comment on the Agency's need for this information, the accuracy of the provided burden estimates, and any suggested methods for minimizing respondent burden, including the use of automated collection techniques, EPA has established a public docket for this ICR under Doc</w:t>
      </w:r>
      <w:r w:rsidR="00010AC6">
        <w:rPr>
          <w:rFonts w:ascii="Times New Roman" w:hAnsi="Times New Roman" w:cs="Shruti"/>
        </w:rPr>
        <w:t>ket ID No. EPA-HQ-RCRA-20</w:t>
      </w:r>
      <w:r w:rsidR="00CC6C32">
        <w:rPr>
          <w:rFonts w:ascii="Times New Roman" w:hAnsi="Times New Roman" w:cs="Shruti"/>
        </w:rPr>
        <w:t>11-0983</w:t>
      </w:r>
      <w:r w:rsidRPr="00BE05F5">
        <w:rPr>
          <w:rFonts w:ascii="Times New Roman" w:hAnsi="Times New Roman" w:cs="Shruti"/>
        </w:rPr>
        <w:t>, which is available for public viewing at the RCRA Docket in the EPA Docket Center (EPA/DC), EPA West, Room 3334, 1301 Constitution Ave., NW, Washington, DC. The EPA/DC Docket Center Public Reading Room is open from 8:</w:t>
      </w:r>
      <w:r w:rsidR="006604B5">
        <w:rPr>
          <w:rFonts w:ascii="Times New Roman" w:hAnsi="Times New Roman" w:cs="Shruti"/>
        </w:rPr>
        <w:t>3</w:t>
      </w:r>
      <w:r w:rsidRPr="00BE05F5">
        <w:rPr>
          <w:rFonts w:ascii="Times New Roman" w:hAnsi="Times New Roman" w:cs="Shruti"/>
        </w:rPr>
        <w:t xml:space="preserve">0 a.m. to 4:30 p.m., Monday through Friday, excluding legal holidays.  The telephone number for the Reading Room is (202) 566-1744, and the telephone number for the RCRA Docket is (202) 566-0270.  An electronic version of the public docket is available for online viewing at </w:t>
      </w:r>
      <w:r w:rsidRPr="00AA054E">
        <w:rPr>
          <w:rFonts w:ascii="Times New Roman" w:hAnsi="Times New Roman" w:cs="Shruti"/>
        </w:rPr>
        <w:t>http://</w:t>
      </w:r>
      <w:proofErr w:type="gramStart"/>
      <w:r w:rsidRPr="00AA054E">
        <w:rPr>
          <w:rFonts w:ascii="Times New Roman" w:hAnsi="Times New Roman" w:cs="Shruti"/>
        </w:rPr>
        <w:t>www.regulations.gov</w:t>
      </w:r>
      <w:r w:rsidRPr="00BE05F5">
        <w:rPr>
          <w:rFonts w:ascii="Times New Roman" w:hAnsi="Times New Roman" w:cs="Shruti"/>
        </w:rPr>
        <w:t xml:space="preserve"> .</w:t>
      </w:r>
      <w:proofErr w:type="gramEnd"/>
      <w:r w:rsidRPr="00BE05F5">
        <w:rPr>
          <w:rFonts w:ascii="Times New Roman" w:hAnsi="Times New Roman" w:cs="Shruti"/>
        </w:rPr>
        <w:t xml:space="preserve">  Use </w:t>
      </w:r>
      <w:r w:rsidRPr="00AA054E">
        <w:rPr>
          <w:rFonts w:ascii="Times New Roman" w:hAnsi="Times New Roman" w:cs="Shruti"/>
        </w:rPr>
        <w:t>http://www.regulations.gov</w:t>
      </w:r>
      <w:r w:rsidRPr="00BE05F5">
        <w:rPr>
          <w:rFonts w:ascii="Times New Roman" w:hAnsi="Times New Roman" w:cs="Shruti"/>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w:t>
      </w:r>
      <w:r w:rsidRPr="00BE05F5">
        <w:rPr>
          <w:rFonts w:ascii="Times New Roman" w:hAnsi="Times New Roman" w:cs="Shruti"/>
        </w:rPr>
        <w:lastRenderedPageBreak/>
        <w:t>above.  Also, you can send comments to the Office of Information and Regulatory Affairs, Office of Management and Budget, 725 17th Street, NW, Washington, DC 20503, Attention: Desk Officer for EPA.  Please include the EPA Dock</w:t>
      </w:r>
      <w:r w:rsidR="00010AC6">
        <w:rPr>
          <w:rFonts w:ascii="Times New Roman" w:hAnsi="Times New Roman" w:cs="Shruti"/>
        </w:rPr>
        <w:t xml:space="preserve">et ID No. </w:t>
      </w:r>
      <w:proofErr w:type="gramStart"/>
      <w:r w:rsidR="00010AC6">
        <w:rPr>
          <w:rFonts w:ascii="Times New Roman" w:hAnsi="Times New Roman" w:cs="Shruti"/>
        </w:rPr>
        <w:t>(EPA-HQ-RCRA-20</w:t>
      </w:r>
      <w:r w:rsidR="00CC6C32">
        <w:rPr>
          <w:rFonts w:ascii="Times New Roman" w:hAnsi="Times New Roman" w:cs="Shruti"/>
        </w:rPr>
        <w:t>11-0983</w:t>
      </w:r>
      <w:r w:rsidRPr="00BE05F5">
        <w:rPr>
          <w:rFonts w:ascii="Times New Roman" w:hAnsi="Times New Roman" w:cs="Helv"/>
        </w:rPr>
        <w:t>)</w:t>
      </w:r>
      <w:r w:rsidRPr="00BE05F5">
        <w:rPr>
          <w:rFonts w:ascii="Times New Roman" w:hAnsi="Times New Roman" w:cs="Shruti"/>
        </w:rPr>
        <w:t xml:space="preserve"> a</w:t>
      </w:r>
      <w:r w:rsidR="00010AC6">
        <w:rPr>
          <w:rFonts w:ascii="Times New Roman" w:hAnsi="Times New Roman" w:cs="Shruti"/>
        </w:rPr>
        <w:t>nd OMB control number (2050-0154</w:t>
      </w:r>
      <w:r w:rsidRPr="00BE05F5">
        <w:rPr>
          <w:rFonts w:ascii="Times New Roman" w:hAnsi="Times New Roman" w:cs="Shruti"/>
        </w:rPr>
        <w:t>) in any correspondence.</w:t>
      </w:r>
      <w:proofErr w:type="gramEnd"/>
      <w:r w:rsidRPr="00BE05F5">
        <w:rPr>
          <w:rFonts w:ascii="Times New Roman" w:hAnsi="Times New Roman" w:cs="Shruti"/>
        </w:rPr>
        <w:t xml:space="preserve"> </w:t>
      </w:r>
    </w:p>
    <w:p w:rsidR="00BE05F5" w:rsidRDefault="00BE05F5">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Part B of the Supporting Statement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This part is not applicable because no statistical methods were used in collecting this information.  </w:t>
      </w:r>
    </w:p>
    <w:p w:rsidR="0091078F" w:rsidRDefault="0091078F">
      <w:pPr>
        <w:widowControl/>
        <w:rPr>
          <w:rFonts w:ascii="Times New Roman" w:hAnsi="Times New Roman"/>
        </w:rPr>
      </w:pPr>
    </w:p>
    <w:p w:rsidR="00C5504F" w:rsidRDefault="0091078F" w:rsidP="00C5504F">
      <w:pPr>
        <w:widowControl/>
        <w:rPr>
          <w:rFonts w:ascii="Times New Roman" w:hAnsi="Times New Roman"/>
        </w:rPr>
      </w:pPr>
      <w:r>
        <w:rPr>
          <w:rFonts w:ascii="Times New Roman" w:hAnsi="Times New Roman"/>
        </w:rPr>
        <w:t xml:space="preserve">     </w:t>
      </w:r>
    </w:p>
    <w:p w:rsidR="00C93DE7" w:rsidRDefault="00C93DE7">
      <w:pPr>
        <w:widowControl/>
        <w:rPr>
          <w:rFonts w:ascii="Times New Roman" w:hAnsi="Times New Roman"/>
        </w:rPr>
        <w:sectPr w:rsidR="00C93DE7" w:rsidSect="00481D5F">
          <w:type w:val="continuous"/>
          <w:pgSz w:w="12240" w:h="15840"/>
          <w:pgMar w:top="1440" w:right="1166" w:bottom="1440" w:left="1440" w:header="1440" w:footer="1166" w:gutter="0"/>
          <w:cols w:space="720"/>
          <w:noEndnote/>
        </w:sectPr>
      </w:pPr>
    </w:p>
    <w:p w:rsidR="00F83860" w:rsidRDefault="00F83860" w:rsidP="00F83860">
      <w:pPr>
        <w:widowControl/>
        <w:rPr>
          <w:rFonts w:ascii="Times New Roman" w:hAnsi="Times New Roman"/>
        </w:rPr>
      </w:pPr>
    </w:p>
    <w:p w:rsidR="00F83860" w:rsidRDefault="00F83860" w:rsidP="00F83860">
      <w:pPr>
        <w:widowControl/>
        <w:ind w:firstLine="2880"/>
        <w:outlineLvl w:val="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EXHIBIT 4</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 xml:space="preserve">ESTIMATED ANNUAL </w:t>
      </w:r>
      <w:proofErr w:type="gramStart"/>
      <w:r>
        <w:rPr>
          <w:rFonts w:ascii="Times New Roman" w:hAnsi="Times New Roman"/>
          <w:b/>
          <w:bCs/>
          <w:sz w:val="20"/>
          <w:szCs w:val="20"/>
        </w:rPr>
        <w:t>RESPONDENT  RECORDKEEPING</w:t>
      </w:r>
      <w:proofErr w:type="gramEnd"/>
      <w:r>
        <w:rPr>
          <w:rFonts w:ascii="Times New Roman" w:hAnsi="Times New Roman"/>
          <w:b/>
          <w:bCs/>
          <w:sz w:val="20"/>
          <w:szCs w:val="20"/>
        </w:rPr>
        <w:t xml:space="preserve"> BURDEN AND COST</w:t>
      </w:r>
    </w:p>
    <w:tbl>
      <w:tblPr>
        <w:tblW w:w="0" w:type="auto"/>
        <w:jc w:val="center"/>
        <w:tblLayout w:type="fixed"/>
        <w:tblCellMar>
          <w:left w:w="120" w:type="dxa"/>
          <w:right w:w="120" w:type="dxa"/>
        </w:tblCellMar>
        <w:tblLook w:val="0000"/>
      </w:tblPr>
      <w:tblGrid>
        <w:gridCol w:w="2217"/>
        <w:gridCol w:w="2246"/>
        <w:gridCol w:w="5299"/>
        <w:gridCol w:w="1540"/>
        <w:gridCol w:w="1656"/>
      </w:tblGrid>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B87AD8" w:rsidP="008B4B9D">
            <w:pPr>
              <w:widowControl/>
              <w:spacing w:after="58"/>
              <w:rPr>
                <w:rFonts w:ascii="Times New Roman" w:hAnsi="Times New Roman"/>
                <w:sz w:val="20"/>
                <w:szCs w:val="20"/>
              </w:rPr>
            </w:pPr>
            <w:r>
              <w:rPr>
                <w:rFonts w:ascii="Times New Roman" w:hAnsi="Times New Roman"/>
                <w:sz w:val="20"/>
                <w:szCs w:val="20"/>
              </w:rPr>
              <w:t>$73.58/HR     $86.56</w:t>
            </w:r>
            <w:r w:rsidR="00F83860">
              <w:rPr>
                <w:rFonts w:ascii="Times New Roman" w:hAnsi="Times New Roman"/>
                <w:sz w:val="20"/>
                <w:szCs w:val="20"/>
              </w:rPr>
              <w:t xml:space="preserve">/HR </w:t>
            </w:r>
            <w:r>
              <w:rPr>
                <w:rFonts w:ascii="Times New Roman" w:hAnsi="Times New Roman"/>
                <w:sz w:val="20"/>
                <w:szCs w:val="20"/>
              </w:rPr>
              <w:t xml:space="preserve">    $52.37HR         $29.52</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w:t>
            </w:r>
            <w:proofErr w:type="spellStart"/>
            <w:r>
              <w:rPr>
                <w:rFonts w:ascii="Times New Roman" w:hAnsi="Times New Roman"/>
                <w:sz w:val="20"/>
                <w:szCs w:val="20"/>
              </w:rPr>
              <w:t>i</w:t>
            </w:r>
            <w:proofErr w:type="spellEnd"/>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1                        </w:t>
            </w:r>
            <w:proofErr w:type="spellStart"/>
            <w:r>
              <w:rPr>
                <w:rFonts w:ascii="Times New Roman" w:hAnsi="Times New Roman"/>
                <w:sz w:val="20"/>
                <w:szCs w:val="20"/>
              </w:rPr>
              <w:t>1</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3FBB" w:rsidP="008B4B9D">
            <w:pPr>
              <w:widowControl/>
              <w:spacing w:after="58"/>
              <w:rPr>
                <w:rFonts w:ascii="Times New Roman" w:hAnsi="Times New Roman"/>
                <w:sz w:val="20"/>
                <w:szCs w:val="20"/>
              </w:rPr>
            </w:pPr>
            <w:r>
              <w:rPr>
                <w:rFonts w:ascii="Times New Roman" w:hAnsi="Times New Roman"/>
                <w:sz w:val="20"/>
                <w:szCs w:val="20"/>
              </w:rPr>
              <w:t xml:space="preserve">      </w:t>
            </w:r>
            <w:r w:rsidR="00F53B9D">
              <w:rPr>
                <w:rFonts w:ascii="Times New Roman" w:hAnsi="Times New Roman"/>
                <w:sz w:val="20"/>
                <w:szCs w:val="20"/>
              </w:rPr>
              <w:t>296</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B87AD8">
              <w:rPr>
                <w:rFonts w:ascii="Times New Roman" w:hAnsi="Times New Roman"/>
                <w:sz w:val="20"/>
                <w:szCs w:val="20"/>
              </w:rPr>
              <w:t>2,120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1                        </w:t>
            </w:r>
            <w:proofErr w:type="spellStart"/>
            <w:r>
              <w:rPr>
                <w:rFonts w:ascii="Times New Roman" w:hAnsi="Times New Roman"/>
                <w:sz w:val="20"/>
                <w:szCs w:val="20"/>
              </w:rPr>
              <w:t>1</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B87AD8">
              <w:rPr>
                <w:rFonts w:ascii="Times New Roman" w:hAnsi="Times New Roman"/>
                <w:sz w:val="20"/>
                <w:szCs w:val="20"/>
              </w:rPr>
              <w:t>802</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3                       </w:t>
            </w:r>
            <w:proofErr w:type="spellStart"/>
            <w:r>
              <w:rPr>
                <w:rFonts w:ascii="Times New Roman" w:hAnsi="Times New Roman"/>
                <w:sz w:val="20"/>
                <w:szCs w:val="20"/>
              </w:rPr>
              <w:t>3</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13</w:t>
            </w:r>
            <w:r w:rsidR="00F83860">
              <w:rPr>
                <w:rFonts w:ascii="Times New Roman" w:hAnsi="Times New Roman"/>
                <w:sz w:val="20"/>
                <w:szCs w:val="20"/>
              </w:rPr>
              <w:t>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5,</w:t>
            </w:r>
            <w:r w:rsidR="00B87AD8">
              <w:rPr>
                <w:rFonts w:ascii="Times New Roman" w:hAnsi="Times New Roman"/>
                <w:sz w:val="20"/>
                <w:szCs w:val="20"/>
              </w:rPr>
              <w:t>405</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ANNUAL</w:t>
            </w: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178                       14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472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B87AD8">
              <w:rPr>
                <w:rFonts w:ascii="Times New Roman" w:hAnsi="Times New Roman"/>
                <w:sz w:val="20"/>
                <w:szCs w:val="20"/>
              </w:rPr>
              <w:t>9,327</w:t>
            </w:r>
          </w:p>
        </w:tc>
      </w:tr>
    </w:tbl>
    <w:p w:rsidR="00F83860" w:rsidRDefault="00F83860" w:rsidP="001723B1">
      <w:pPr>
        <w:rPr>
          <w:rFonts w:ascii="Times New Roman" w:hAnsi="Times New Roman"/>
          <w:sz w:val="20"/>
          <w:szCs w:val="20"/>
        </w:rPr>
        <w:sectPr w:rsidR="00F83860" w:rsidSect="00F83860">
          <w:footerReference w:type="default" r:id="rId14"/>
          <w:pgSz w:w="15840" w:h="12240" w:orient="landscape"/>
          <w:pgMar w:top="1440" w:right="1440" w:bottom="1440" w:left="1440" w:header="1440" w:footer="1166" w:gutter="0"/>
          <w:cols w:space="720"/>
          <w:noEndnote/>
        </w:sectPr>
      </w:pPr>
    </w:p>
    <w:p w:rsidR="00F83860" w:rsidRDefault="00F83860" w:rsidP="00F83860">
      <w:pPr>
        <w:widowControl/>
        <w:tabs>
          <w:tab w:val="center" w:pos="6480"/>
        </w:tabs>
        <w:outlineLvl w:val="0"/>
        <w:rPr>
          <w:rFonts w:ascii="Times New Roman" w:hAnsi="Times New Roman"/>
          <w:b/>
          <w:bCs/>
          <w:sz w:val="20"/>
          <w:szCs w:val="20"/>
        </w:rPr>
      </w:pPr>
      <w:r>
        <w:rPr>
          <w:rFonts w:ascii="Times New Roman" w:hAnsi="Times New Roman"/>
          <w:b/>
          <w:bCs/>
          <w:sz w:val="20"/>
          <w:szCs w:val="20"/>
        </w:rPr>
        <w:lastRenderedPageBreak/>
        <w:tab/>
        <w:t>EXHIBIT 5</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ESTIMATED ONE-</w:t>
      </w:r>
      <w:proofErr w:type="gramStart"/>
      <w:r>
        <w:rPr>
          <w:rFonts w:ascii="Times New Roman" w:hAnsi="Times New Roman"/>
          <w:b/>
          <w:bCs/>
          <w:sz w:val="20"/>
          <w:szCs w:val="20"/>
        </w:rPr>
        <w:t>TIME  RESPONDENT</w:t>
      </w:r>
      <w:proofErr w:type="gramEnd"/>
      <w:r>
        <w:rPr>
          <w:rFonts w:ascii="Times New Roman" w:hAnsi="Times New Roman"/>
          <w:b/>
          <w:bCs/>
          <w:sz w:val="20"/>
          <w:szCs w:val="20"/>
        </w:rPr>
        <w:t xml:space="preserve"> RECORDKEEPING BURDEN AND COST</w:t>
      </w:r>
    </w:p>
    <w:tbl>
      <w:tblPr>
        <w:tblW w:w="0" w:type="auto"/>
        <w:tblInd w:w="120" w:type="dxa"/>
        <w:tblLayout w:type="fixed"/>
        <w:tblCellMar>
          <w:left w:w="120" w:type="dxa"/>
          <w:right w:w="120" w:type="dxa"/>
        </w:tblCellMar>
        <w:tblLook w:val="0000"/>
      </w:tblPr>
      <w:tblGrid>
        <w:gridCol w:w="2217"/>
        <w:gridCol w:w="2246"/>
        <w:gridCol w:w="4896"/>
        <w:gridCol w:w="1350"/>
        <w:gridCol w:w="2250"/>
      </w:tblGrid>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6D5330" w:rsidP="008B4B9D">
            <w:pPr>
              <w:widowControl/>
              <w:spacing w:after="58"/>
              <w:rPr>
                <w:rFonts w:ascii="Times New Roman" w:hAnsi="Times New Roman"/>
                <w:sz w:val="20"/>
                <w:szCs w:val="20"/>
              </w:rPr>
            </w:pPr>
            <w:r>
              <w:rPr>
                <w:rFonts w:ascii="Times New Roman" w:hAnsi="Times New Roman"/>
                <w:sz w:val="20"/>
                <w:szCs w:val="20"/>
              </w:rPr>
              <w:t>$73.58/HR   $86.56/HR      $52.37/HR         $29.52</w:t>
            </w:r>
            <w:r w:rsidR="00F83860">
              <w:rPr>
                <w:rFonts w:ascii="Times New Roman" w:hAnsi="Times New Roman"/>
                <w:sz w:val="20"/>
                <w:szCs w:val="20"/>
              </w:rPr>
              <w:t>/HR</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w:t>
            </w:r>
            <w:proofErr w:type="spellStart"/>
            <w:r>
              <w:rPr>
                <w:rFonts w:ascii="Times New Roman" w:hAnsi="Times New Roman"/>
                <w:sz w:val="20"/>
                <w:szCs w:val="20"/>
              </w:rPr>
              <w:t>4</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1,</w:t>
            </w:r>
            <w:r w:rsidR="00454BD1">
              <w:rPr>
                <w:rFonts w:ascii="Times New Roman" w:hAnsi="Times New Roman"/>
                <w:sz w:val="20"/>
                <w:szCs w:val="20"/>
              </w:rPr>
              <w:t>502</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1                        </w:t>
            </w:r>
            <w:proofErr w:type="spellStart"/>
            <w:r>
              <w:rPr>
                <w:rFonts w:ascii="Times New Roman" w:hAnsi="Times New Roman"/>
                <w:sz w:val="20"/>
                <w:szCs w:val="20"/>
              </w:rPr>
              <w:t>1</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454BD1">
              <w:rPr>
                <w:rFonts w:ascii="Times New Roman" w:hAnsi="Times New Roman"/>
                <w:sz w:val="20"/>
                <w:szCs w:val="20"/>
              </w:rPr>
              <w:t>82</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0                   2                      3                        5</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1,</w:t>
            </w:r>
            <w:r w:rsidR="00454BD1">
              <w:rPr>
                <w:rFonts w:ascii="Times New Roman" w:hAnsi="Times New Roman"/>
                <w:sz w:val="20"/>
                <w:szCs w:val="20"/>
              </w:rPr>
              <w:t>433</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w:t>
            </w:r>
            <w:proofErr w:type="spellStart"/>
            <w:r>
              <w:rPr>
                <w:rFonts w:ascii="Times New Roman" w:hAnsi="Times New Roman"/>
                <w:sz w:val="20"/>
                <w:szCs w:val="20"/>
              </w:rPr>
              <w:t>i</w:t>
            </w:r>
            <w:proofErr w:type="spellEnd"/>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3                        </w:t>
            </w:r>
            <w:proofErr w:type="spellStart"/>
            <w:r>
              <w:rPr>
                <w:rFonts w:ascii="Times New Roman" w:hAnsi="Times New Roman"/>
                <w:sz w:val="20"/>
                <w:szCs w:val="20"/>
              </w:rPr>
              <w:t>3</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84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3,</w:t>
            </w:r>
            <w:r w:rsidR="00454BD1">
              <w:rPr>
                <w:rFonts w:ascii="Times New Roman" w:hAnsi="Times New Roman"/>
                <w:sz w:val="20"/>
                <w:szCs w:val="20"/>
              </w:rPr>
              <w:t>439</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0                           1 </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w:t>
            </w:r>
            <w:proofErr w:type="spellStart"/>
            <w:r>
              <w:rPr>
                <w:rFonts w:ascii="Times New Roman" w:hAnsi="Times New Roman"/>
                <w:sz w:val="20"/>
                <w:szCs w:val="20"/>
              </w:rPr>
              <w:t>4</w:t>
            </w:r>
            <w:proofErr w:type="spellEnd"/>
            <w:r>
              <w:rPr>
                <w:rFonts w:ascii="Times New Roman" w:hAnsi="Times New Roman"/>
                <w:sz w:val="20"/>
                <w:szCs w:val="20"/>
              </w:rPr>
              <w:t xml:space="preserve">                          </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454BD1">
              <w:rPr>
                <w:rFonts w:ascii="Times New Roman" w:hAnsi="Times New Roman"/>
                <w:sz w:val="20"/>
                <w:szCs w:val="20"/>
              </w:rPr>
              <w:t>501</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0                           22</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156</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6,</w:t>
            </w:r>
            <w:r w:rsidR="00454BD1">
              <w:rPr>
                <w:rFonts w:ascii="Times New Roman" w:hAnsi="Times New Roman"/>
                <w:sz w:val="20"/>
                <w:szCs w:val="20"/>
              </w:rPr>
              <w:t>957</w:t>
            </w:r>
          </w:p>
        </w:tc>
      </w:tr>
    </w:tbl>
    <w:p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rsidR="00F83860" w:rsidRDefault="00F83860" w:rsidP="001723B1">
      <w:pPr>
        <w:widowControl/>
        <w:rPr>
          <w:rFonts w:ascii="Times New Roman" w:hAnsi="Times New Roman"/>
          <w:sz w:val="20"/>
          <w:szCs w:val="20"/>
        </w:rPr>
      </w:pPr>
      <w:r>
        <w:rPr>
          <w:rFonts w:ascii="Times New Roman" w:hAnsi="Times New Roman"/>
          <w:sz w:val="20"/>
          <w:szCs w:val="20"/>
        </w:rPr>
        <w:lastRenderedPageBreak/>
        <w:t xml:space="preserve">                                                                                         </w:t>
      </w:r>
      <w:r>
        <w:rPr>
          <w:rFonts w:ascii="Times New Roman" w:hAnsi="Times New Roman"/>
          <w:b/>
          <w:bCs/>
          <w:sz w:val="20"/>
          <w:szCs w:val="20"/>
        </w:rPr>
        <w:t>EXHIBIT 6</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ESTIMATED ANNUAL RESPONDENT REPORTING BURDEN AND COST</w:t>
      </w:r>
    </w:p>
    <w:tbl>
      <w:tblPr>
        <w:tblW w:w="0" w:type="auto"/>
        <w:tblInd w:w="120" w:type="dxa"/>
        <w:tblLayout w:type="fixed"/>
        <w:tblCellMar>
          <w:left w:w="120" w:type="dxa"/>
          <w:right w:w="120" w:type="dxa"/>
        </w:tblCellMar>
        <w:tblLook w:val="0000"/>
      </w:tblPr>
      <w:tblGrid>
        <w:gridCol w:w="2217"/>
        <w:gridCol w:w="2246"/>
        <w:gridCol w:w="5299"/>
        <w:gridCol w:w="1306"/>
        <w:gridCol w:w="1890"/>
      </w:tblGrid>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7A5932" w:rsidP="008B4B9D">
            <w:pPr>
              <w:widowControl/>
              <w:spacing w:after="58"/>
              <w:rPr>
                <w:rFonts w:ascii="Times New Roman" w:hAnsi="Times New Roman"/>
                <w:sz w:val="20"/>
                <w:szCs w:val="20"/>
              </w:rPr>
            </w:pPr>
            <w:r>
              <w:rPr>
                <w:rFonts w:ascii="Times New Roman" w:hAnsi="Times New Roman"/>
                <w:sz w:val="20"/>
                <w:szCs w:val="20"/>
              </w:rPr>
              <w:t>$73.58/HR   $86.56/HR         $52.37</w:t>
            </w:r>
            <w:r w:rsidR="00A25A06">
              <w:rPr>
                <w:rFonts w:ascii="Times New Roman" w:hAnsi="Times New Roman"/>
                <w:sz w:val="20"/>
                <w:szCs w:val="20"/>
              </w:rPr>
              <w:t xml:space="preserve">/HR </w:t>
            </w:r>
            <w:r>
              <w:rPr>
                <w:rFonts w:ascii="Times New Roman" w:hAnsi="Times New Roman"/>
                <w:sz w:val="20"/>
                <w:szCs w:val="20"/>
              </w:rPr>
              <w:t xml:space="preserve">       $29.52</w:t>
            </w:r>
            <w:r w:rsidR="00F83860">
              <w:rPr>
                <w:rFonts w:ascii="Times New Roman" w:hAnsi="Times New Roman"/>
                <w:sz w:val="20"/>
                <w:szCs w:val="20"/>
              </w:rPr>
              <w:t>/HR</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w:t>
            </w:r>
            <w:proofErr w:type="spellStart"/>
            <w:r>
              <w:rPr>
                <w:rFonts w:ascii="Times New Roman" w:hAnsi="Times New Roman"/>
                <w:sz w:val="20"/>
                <w:szCs w:val="20"/>
              </w:rPr>
              <w:t>i</w:t>
            </w:r>
            <w:proofErr w:type="spellEnd"/>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0                   6                      12                      14</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4,736</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D368C2">
              <w:rPr>
                <w:rFonts w:ascii="Times New Roman" w:hAnsi="Times New Roman"/>
                <w:sz w:val="20"/>
                <w:szCs w:val="20"/>
              </w:rPr>
              <w:t>231,040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2                   6                      12                      </w:t>
            </w:r>
            <w:proofErr w:type="spellStart"/>
            <w:r>
              <w:rPr>
                <w:rFonts w:ascii="Times New Roman" w:hAnsi="Times New Roman"/>
                <w:sz w:val="20"/>
                <w:szCs w:val="20"/>
              </w:rPr>
              <w:t>12</w:t>
            </w:r>
            <w:proofErr w:type="spellEnd"/>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704</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3</w:t>
            </w:r>
            <w:r w:rsidR="00D368C2">
              <w:rPr>
                <w:rFonts w:ascii="Times New Roman" w:hAnsi="Times New Roman"/>
                <w:sz w:val="20"/>
                <w:szCs w:val="20"/>
              </w:rPr>
              <w:t>6,282</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10                 30                    40                      120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,400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188,958</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ANNUAL</w:t>
            </w:r>
          </w:p>
          <w:p w:rsidR="00F83860" w:rsidRDefault="00F83860" w:rsidP="008B4B9D">
            <w:pPr>
              <w:widowControl/>
              <w:rPr>
                <w:rFonts w:ascii="Times New Roman" w:hAnsi="Times New Roman"/>
                <w:sz w:val="20"/>
                <w:szCs w:val="20"/>
              </w:rPr>
            </w:pPr>
            <w:r>
              <w:rPr>
                <w:rFonts w:ascii="Times New Roman" w:hAnsi="Times New Roman"/>
                <w:sz w:val="20"/>
                <w:szCs w:val="20"/>
              </w:rPr>
              <w:t>REPORTING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178</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9,840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D368C2">
              <w:rPr>
                <w:rFonts w:ascii="Times New Roman" w:hAnsi="Times New Roman"/>
                <w:sz w:val="20"/>
                <w:szCs w:val="20"/>
              </w:rPr>
              <w:t>464,658</w:t>
            </w:r>
          </w:p>
        </w:tc>
      </w:tr>
    </w:tbl>
    <w:p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rsidR="00630648" w:rsidRDefault="00630648" w:rsidP="001723B1">
      <w:pPr>
        <w:widowControl/>
        <w:jc w:val="center"/>
        <w:rPr>
          <w:rFonts w:ascii="Times New Roman" w:hAnsi="Times New Roman"/>
          <w:b/>
          <w:bCs/>
          <w:sz w:val="20"/>
          <w:szCs w:val="20"/>
        </w:rPr>
      </w:pPr>
    </w:p>
    <w:p w:rsidR="00630648" w:rsidRDefault="00630648" w:rsidP="001723B1">
      <w:pPr>
        <w:widowControl/>
        <w:jc w:val="center"/>
        <w:rPr>
          <w:rFonts w:ascii="Times New Roman" w:hAnsi="Times New Roman"/>
          <w:b/>
          <w:bCs/>
          <w:sz w:val="20"/>
          <w:szCs w:val="20"/>
        </w:rPr>
      </w:pPr>
    </w:p>
    <w:p w:rsidR="00F83860" w:rsidRDefault="00F83860" w:rsidP="001723B1">
      <w:pPr>
        <w:widowControl/>
        <w:jc w:val="center"/>
        <w:rPr>
          <w:rFonts w:ascii="Times New Roman" w:hAnsi="Times New Roman"/>
          <w:sz w:val="20"/>
          <w:szCs w:val="20"/>
        </w:rPr>
      </w:pPr>
      <w:proofErr w:type="gramStart"/>
      <w:r>
        <w:rPr>
          <w:rFonts w:ascii="Times New Roman" w:hAnsi="Times New Roman"/>
          <w:b/>
          <w:bCs/>
          <w:sz w:val="20"/>
          <w:szCs w:val="20"/>
        </w:rPr>
        <w:lastRenderedPageBreak/>
        <w:t>EXHIBIT  7</w:t>
      </w:r>
      <w:proofErr w:type="gramEnd"/>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ab/>
        <w:t xml:space="preserve">ESTIMATED ONE-TIME RESPONDENT </w:t>
      </w:r>
      <w:proofErr w:type="gramStart"/>
      <w:r>
        <w:rPr>
          <w:rFonts w:ascii="Times New Roman" w:hAnsi="Times New Roman"/>
          <w:b/>
          <w:bCs/>
          <w:sz w:val="20"/>
          <w:szCs w:val="20"/>
        </w:rPr>
        <w:t>REPORTING</w:t>
      </w:r>
      <w:r>
        <w:rPr>
          <w:rFonts w:ascii="Times New Roman" w:hAnsi="Times New Roman"/>
          <w:sz w:val="20"/>
          <w:szCs w:val="20"/>
        </w:rPr>
        <w:t xml:space="preserve">  </w:t>
      </w:r>
      <w:r>
        <w:rPr>
          <w:rFonts w:ascii="Times New Roman" w:hAnsi="Times New Roman"/>
          <w:b/>
          <w:bCs/>
          <w:sz w:val="20"/>
          <w:szCs w:val="20"/>
        </w:rPr>
        <w:t>BURDEN</w:t>
      </w:r>
      <w:proofErr w:type="gramEnd"/>
      <w:r>
        <w:rPr>
          <w:rFonts w:ascii="Times New Roman" w:hAnsi="Times New Roman"/>
          <w:b/>
          <w:bCs/>
          <w:sz w:val="20"/>
          <w:szCs w:val="20"/>
        </w:rPr>
        <w:t xml:space="preserve"> AND COST</w:t>
      </w:r>
    </w:p>
    <w:tbl>
      <w:tblPr>
        <w:tblW w:w="0" w:type="auto"/>
        <w:jc w:val="center"/>
        <w:tblLayout w:type="fixed"/>
        <w:tblCellMar>
          <w:left w:w="120" w:type="dxa"/>
          <w:right w:w="120" w:type="dxa"/>
        </w:tblCellMar>
        <w:tblLook w:val="0000"/>
      </w:tblPr>
      <w:tblGrid>
        <w:gridCol w:w="2217"/>
        <w:gridCol w:w="2246"/>
        <w:gridCol w:w="5299"/>
        <w:gridCol w:w="1540"/>
        <w:gridCol w:w="1656"/>
      </w:tblGrid>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573935" w:rsidP="008B4B9D">
            <w:pPr>
              <w:widowControl/>
              <w:spacing w:after="58"/>
              <w:rPr>
                <w:rFonts w:ascii="Times New Roman" w:hAnsi="Times New Roman"/>
                <w:sz w:val="20"/>
                <w:szCs w:val="20"/>
              </w:rPr>
            </w:pPr>
            <w:r>
              <w:rPr>
                <w:rFonts w:ascii="Times New Roman" w:hAnsi="Times New Roman"/>
                <w:sz w:val="20"/>
                <w:szCs w:val="20"/>
              </w:rPr>
              <w:t>$73.58/HR      $86.56/HR        $52.37/HR       $29.52</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1                        </w:t>
            </w:r>
            <w:proofErr w:type="spellStart"/>
            <w:r>
              <w:rPr>
                <w:rFonts w:ascii="Times New Roman" w:hAnsi="Times New Roman"/>
                <w:sz w:val="20"/>
                <w:szCs w:val="20"/>
              </w:rPr>
              <w:t>1</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2</w:t>
            </w:r>
            <w:r w:rsidR="00273140">
              <w:rPr>
                <w:rFonts w:ascii="Times New Roman" w:hAnsi="Times New Roman"/>
                <w:sz w:val="20"/>
                <w:szCs w:val="20"/>
              </w:rPr>
              <w:t>46</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5                  20                    60                      15</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5,</w:t>
            </w:r>
            <w:r w:rsidR="00273140">
              <w:rPr>
                <w:rFonts w:ascii="Times New Roman" w:hAnsi="Times New Roman"/>
                <w:sz w:val="20"/>
                <w:szCs w:val="20"/>
              </w:rPr>
              <w:t>684</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1                        </w:t>
            </w:r>
            <w:proofErr w:type="spellStart"/>
            <w:r>
              <w:rPr>
                <w:rFonts w:ascii="Times New Roman" w:hAnsi="Times New Roman"/>
                <w:sz w:val="20"/>
                <w:szCs w:val="20"/>
              </w:rPr>
              <w:t>1</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2</w:t>
            </w:r>
            <w:r w:rsidR="00273140">
              <w:rPr>
                <w:rFonts w:ascii="Times New Roman" w:hAnsi="Times New Roman"/>
                <w:sz w:val="20"/>
                <w:szCs w:val="20"/>
              </w:rPr>
              <w:t>46</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w:t>
            </w:r>
            <w:proofErr w:type="spellStart"/>
            <w:r>
              <w:rPr>
                <w:rFonts w:ascii="Times New Roman" w:hAnsi="Times New Roman"/>
                <w:sz w:val="20"/>
                <w:szCs w:val="20"/>
              </w:rPr>
              <w:t>i</w:t>
            </w:r>
            <w:proofErr w:type="spellEnd"/>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2                   5                     11                       2</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280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1</w:t>
            </w:r>
            <w:r w:rsidR="00273140">
              <w:rPr>
                <w:rFonts w:ascii="Times New Roman" w:hAnsi="Times New Roman"/>
                <w:sz w:val="20"/>
                <w:szCs w:val="20"/>
              </w:rPr>
              <w:t>7,011</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roofErr w:type="spellStart"/>
            <w:r>
              <w:rPr>
                <w:rFonts w:ascii="Times New Roman" w:hAnsi="Times New Roman"/>
                <w:sz w:val="20"/>
                <w:szCs w:val="20"/>
              </w:rPr>
              <w:t>0</w:t>
            </w:r>
            <w:proofErr w:type="spellEnd"/>
            <w:r>
              <w:rPr>
                <w:rFonts w:ascii="Times New Roman" w:hAnsi="Times New Roman"/>
                <w:sz w:val="20"/>
                <w:szCs w:val="20"/>
              </w:rPr>
              <w:t xml:space="preserve">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rsidR="00F83860" w:rsidRDefault="00F83860" w:rsidP="008B4B9D">
            <w:pPr>
              <w:widowControl/>
              <w:rPr>
                <w:rFonts w:ascii="Times New Roman" w:hAnsi="Times New Roman"/>
                <w:sz w:val="20"/>
                <w:szCs w:val="20"/>
              </w:rPr>
            </w:pPr>
            <w:r>
              <w:rPr>
                <w:rFonts w:ascii="Times New Roman" w:hAnsi="Times New Roman"/>
                <w:sz w:val="20"/>
                <w:szCs w:val="20"/>
              </w:rPr>
              <w:t>REPORTING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0                           21</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392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2</w:t>
            </w:r>
            <w:r w:rsidR="00273140">
              <w:rPr>
                <w:rFonts w:ascii="Times New Roman" w:hAnsi="Times New Roman"/>
                <w:sz w:val="20"/>
                <w:szCs w:val="20"/>
              </w:rPr>
              <w:t>3,187</w:t>
            </w:r>
          </w:p>
        </w:tc>
      </w:tr>
    </w:tbl>
    <w:p w:rsidR="00F83860" w:rsidRDefault="00F83860" w:rsidP="00F83860">
      <w:pPr>
        <w:widowControl/>
        <w:rPr>
          <w:rFonts w:ascii="Times New Roman" w:hAnsi="Times New Roman"/>
          <w:sz w:val="20"/>
          <w:szCs w:val="20"/>
        </w:rPr>
      </w:pPr>
    </w:p>
    <w:p w:rsidR="00F83860" w:rsidRDefault="00F83860" w:rsidP="00F83860">
      <w:pPr>
        <w:widowControl/>
        <w:rPr>
          <w:rFonts w:ascii="Times New Roman" w:hAnsi="Times New Roman"/>
          <w:sz w:val="20"/>
          <w:szCs w:val="20"/>
        </w:rPr>
        <w:sectPr w:rsidR="00F83860">
          <w:type w:val="continuous"/>
          <w:pgSz w:w="15840" w:h="12240" w:orient="landscape"/>
          <w:pgMar w:top="1440" w:right="1440" w:bottom="1170" w:left="1440" w:header="1440" w:footer="1170" w:gutter="0"/>
          <w:cols w:space="720"/>
          <w:noEndnote/>
        </w:sectPr>
      </w:pPr>
    </w:p>
    <w:p w:rsidR="00F83860" w:rsidRDefault="00F83860" w:rsidP="00F83860">
      <w:pPr>
        <w:widowControl/>
        <w:rPr>
          <w:rFonts w:ascii="Times New Roman" w:hAnsi="Times New Roman"/>
          <w:sz w:val="20"/>
          <w:szCs w:val="20"/>
        </w:rPr>
      </w:pPr>
    </w:p>
    <w:p w:rsidR="00F83860" w:rsidRDefault="00F83860" w:rsidP="00F83860">
      <w:pPr>
        <w:widowControl/>
        <w:rPr>
          <w:rFonts w:ascii="Times New Roman" w:hAnsi="Times New Roman"/>
          <w:sz w:val="20"/>
          <w:szCs w:val="20"/>
        </w:rPr>
      </w:pPr>
    </w:p>
    <w:p w:rsidR="00F83860" w:rsidRPr="00E22163" w:rsidRDefault="00F83860" w:rsidP="00F83860">
      <w:pPr>
        <w:widowControl/>
        <w:tabs>
          <w:tab w:val="left" w:pos="-1440"/>
          <w:tab w:val="left" w:pos="-720"/>
          <w:tab w:val="left" w:pos="0"/>
          <w:tab w:val="left" w:pos="720"/>
          <w:tab w:val="left" w:pos="1440"/>
          <w:tab w:val="left" w:pos="2160"/>
          <w:tab w:val="center" w:pos="6480"/>
        </w:tabs>
        <w:jc w:val="center"/>
        <w:outlineLvl w:val="0"/>
        <w:rPr>
          <w:rFonts w:ascii="Times New Roman" w:hAnsi="Times New Roman" w:cs="Shruti"/>
          <w:b/>
          <w:sz w:val="20"/>
          <w:szCs w:val="20"/>
        </w:rPr>
      </w:pPr>
      <w:r w:rsidRPr="00E22163">
        <w:rPr>
          <w:rFonts w:ascii="Times New Roman" w:hAnsi="Times New Roman" w:cs="Shruti"/>
          <w:b/>
          <w:bCs/>
          <w:sz w:val="20"/>
          <w:szCs w:val="20"/>
        </w:rPr>
        <w:t>EXHIBIT 8</w:t>
      </w:r>
    </w:p>
    <w:p w:rsidR="00F83860" w:rsidRPr="00E22163" w:rsidRDefault="00F83860" w:rsidP="00F83860">
      <w:pPr>
        <w:widowControl/>
        <w:tabs>
          <w:tab w:val="center" w:pos="6480"/>
        </w:tabs>
        <w:outlineLvl w:val="0"/>
        <w:rPr>
          <w:rFonts w:ascii="Times New Roman" w:hAnsi="Times New Roman" w:cs="Shruti"/>
          <w:b/>
          <w:sz w:val="20"/>
          <w:szCs w:val="20"/>
        </w:rPr>
      </w:pPr>
      <w:r w:rsidRPr="00E22163">
        <w:rPr>
          <w:rFonts w:ascii="Times New Roman" w:hAnsi="Times New Roman" w:cs="Shruti"/>
          <w:b/>
          <w:sz w:val="20"/>
          <w:szCs w:val="20"/>
        </w:rPr>
        <w:tab/>
      </w:r>
      <w:r w:rsidRPr="00E22163">
        <w:rPr>
          <w:rFonts w:ascii="Times New Roman" w:hAnsi="Times New Roman" w:cs="Shruti"/>
          <w:b/>
          <w:bCs/>
          <w:sz w:val="20"/>
          <w:szCs w:val="20"/>
        </w:rPr>
        <w:t>TOTAL ESTIMATED ANNUAL AND</w:t>
      </w:r>
      <w:r w:rsidRPr="00E22163">
        <w:rPr>
          <w:rFonts w:ascii="Times New Roman" w:hAnsi="Times New Roman" w:cs="Shruti"/>
          <w:b/>
          <w:sz w:val="20"/>
          <w:szCs w:val="20"/>
        </w:rPr>
        <w:t xml:space="preserve"> </w:t>
      </w:r>
      <w:r w:rsidRPr="00E22163">
        <w:rPr>
          <w:rFonts w:ascii="Times New Roman" w:hAnsi="Times New Roman" w:cs="Shruti"/>
          <w:b/>
          <w:bCs/>
          <w:sz w:val="20"/>
          <w:szCs w:val="20"/>
        </w:rPr>
        <w:t>ONE-TIME BURDEN HOURS</w:t>
      </w:r>
      <w:r w:rsidRPr="00E22163">
        <w:rPr>
          <w:rFonts w:ascii="Times New Roman" w:hAnsi="Times New Roman" w:cs="Shruti"/>
          <w:b/>
          <w:sz w:val="20"/>
          <w:szCs w:val="20"/>
        </w:rPr>
        <w:t xml:space="preserve"> </w:t>
      </w:r>
      <w:r w:rsidRPr="00E22163">
        <w:rPr>
          <w:rFonts w:ascii="Times New Roman" w:hAnsi="Times New Roman" w:cs="Shruti"/>
          <w:b/>
          <w:bCs/>
          <w:sz w:val="20"/>
          <w:szCs w:val="20"/>
        </w:rPr>
        <w:t>AND COSTS</w:t>
      </w:r>
    </w:p>
    <w:p w:rsidR="00F83860" w:rsidRPr="00E22163" w:rsidRDefault="00F83860" w:rsidP="00F83860">
      <w:pPr>
        <w:widowControl/>
        <w:rPr>
          <w:rFonts w:ascii="Times New Roman" w:hAnsi="Times New Roman" w:cs="Courier"/>
          <w:b/>
          <w:sz w:val="20"/>
          <w:szCs w:val="20"/>
        </w:rPr>
      </w:pPr>
    </w:p>
    <w:tbl>
      <w:tblPr>
        <w:tblW w:w="11700" w:type="dxa"/>
        <w:tblInd w:w="139" w:type="dxa"/>
        <w:tblLayout w:type="fixed"/>
        <w:tblCellMar>
          <w:left w:w="139" w:type="dxa"/>
          <w:right w:w="139" w:type="dxa"/>
        </w:tblCellMar>
        <w:tblLook w:val="0000"/>
      </w:tblPr>
      <w:tblGrid>
        <w:gridCol w:w="4410"/>
        <w:gridCol w:w="1080"/>
        <w:gridCol w:w="1260"/>
        <w:gridCol w:w="1080"/>
        <w:gridCol w:w="1080"/>
        <w:gridCol w:w="1350"/>
        <w:gridCol w:w="1440"/>
      </w:tblGrid>
      <w:tr w:rsidR="007F2F86" w:rsidRPr="00E22163" w:rsidTr="00552444">
        <w:tc>
          <w:tcPr>
            <w:tcW w:w="4410" w:type="dxa"/>
            <w:vMerge w:val="restart"/>
            <w:tcBorders>
              <w:top w:val="double" w:sz="7" w:space="0" w:color="000000"/>
              <w:left w:val="double" w:sz="7" w:space="0" w:color="000000"/>
              <w:bottom w:val="nil"/>
              <w:right w:val="single" w:sz="6" w:space="0" w:color="FFFFFF"/>
            </w:tcBorders>
          </w:tcPr>
          <w:p w:rsidR="007F2F86" w:rsidRPr="00E22163" w:rsidRDefault="007F2F86" w:rsidP="008B4B9D">
            <w:pPr>
              <w:spacing w:line="201" w:lineRule="exact"/>
              <w:rPr>
                <w:rFonts w:ascii="Times New Roman" w:hAnsi="Times New Roman" w:cs="Courier"/>
                <w:b/>
                <w:sz w:val="20"/>
                <w:szCs w:val="20"/>
              </w:rPr>
            </w:pPr>
          </w:p>
          <w:p w:rsidR="007F2F86" w:rsidRPr="00E22163" w:rsidRDefault="007F2F86" w:rsidP="008B4B9D">
            <w:pPr>
              <w:widowControl/>
              <w:rPr>
                <w:rFonts w:ascii="Times New Roman" w:hAnsi="Times New Roman" w:cs="Courier"/>
                <w:b/>
                <w:sz w:val="20"/>
                <w:szCs w:val="20"/>
              </w:rPr>
            </w:pPr>
          </w:p>
        </w:tc>
        <w:tc>
          <w:tcPr>
            <w:tcW w:w="2340" w:type="dxa"/>
            <w:gridSpan w:val="2"/>
            <w:tcBorders>
              <w:top w:val="double" w:sz="7" w:space="0" w:color="000000"/>
              <w:left w:val="double" w:sz="7" w:space="0" w:color="000000"/>
              <w:bottom w:val="single" w:sz="6" w:space="0" w:color="FFFFFF"/>
              <w:right w:val="single" w:sz="6" w:space="0" w:color="FFFFFF"/>
            </w:tcBorders>
          </w:tcPr>
          <w:p w:rsidR="007F2F86" w:rsidRPr="00E22163" w:rsidRDefault="007F2F86" w:rsidP="008B4B9D">
            <w:pPr>
              <w:spacing w:line="201" w:lineRule="exact"/>
              <w:rPr>
                <w:rFonts w:ascii="Times New Roman" w:hAnsi="Times New Roman" w:cs="Courier"/>
                <w:sz w:val="20"/>
                <w:szCs w:val="20"/>
              </w:rPr>
            </w:pPr>
          </w:p>
          <w:p w:rsidR="007F2F86" w:rsidRPr="00E22163" w:rsidRDefault="007F2F86" w:rsidP="008B4B9D">
            <w:pPr>
              <w:widowControl/>
              <w:rPr>
                <w:rFonts w:ascii="Times New Roman" w:hAnsi="Times New Roman" w:cs="Courier"/>
                <w:sz w:val="20"/>
                <w:szCs w:val="20"/>
              </w:rPr>
            </w:pPr>
            <w:r w:rsidRPr="00E22163">
              <w:rPr>
                <w:rFonts w:ascii="Times New Roman" w:hAnsi="Times New Roman" w:cs="Shruti"/>
                <w:sz w:val="20"/>
                <w:szCs w:val="20"/>
              </w:rPr>
              <w:t>ANNUAL  BURDEN</w:t>
            </w:r>
          </w:p>
        </w:tc>
        <w:tc>
          <w:tcPr>
            <w:tcW w:w="2160" w:type="dxa"/>
            <w:gridSpan w:val="2"/>
            <w:tcBorders>
              <w:top w:val="double" w:sz="7" w:space="0" w:color="000000"/>
              <w:left w:val="single" w:sz="7" w:space="0" w:color="000000"/>
              <w:bottom w:val="single" w:sz="6" w:space="0" w:color="FFFFFF"/>
              <w:right w:val="double" w:sz="7" w:space="0" w:color="000000"/>
            </w:tcBorders>
          </w:tcPr>
          <w:p w:rsidR="007F2F86" w:rsidRPr="00E22163" w:rsidRDefault="007F2F86" w:rsidP="008B4B9D">
            <w:pPr>
              <w:spacing w:line="201" w:lineRule="exact"/>
              <w:rPr>
                <w:rFonts w:ascii="Times New Roman" w:hAnsi="Times New Roman" w:cs="Courier"/>
                <w:sz w:val="20"/>
                <w:szCs w:val="20"/>
              </w:rPr>
            </w:pPr>
          </w:p>
          <w:p w:rsidR="007F2F86" w:rsidRPr="00E22163" w:rsidRDefault="007F2F86" w:rsidP="008B4B9D">
            <w:pPr>
              <w:widowControl/>
              <w:jc w:val="center"/>
              <w:rPr>
                <w:rFonts w:ascii="Times New Roman" w:hAnsi="Times New Roman" w:cs="Courier"/>
                <w:sz w:val="20"/>
                <w:szCs w:val="20"/>
              </w:rPr>
            </w:pPr>
            <w:r w:rsidRPr="00E22163">
              <w:rPr>
                <w:rFonts w:ascii="Times New Roman" w:hAnsi="Times New Roman" w:cs="Shruti"/>
                <w:sz w:val="20"/>
                <w:szCs w:val="20"/>
              </w:rPr>
              <w:t>ONE-TIME BURDEN</w:t>
            </w:r>
          </w:p>
        </w:tc>
        <w:tc>
          <w:tcPr>
            <w:tcW w:w="1350" w:type="dxa"/>
            <w:vMerge w:val="restart"/>
            <w:tcBorders>
              <w:top w:val="double" w:sz="7" w:space="0" w:color="000000"/>
              <w:left w:val="single" w:sz="7" w:space="0" w:color="000000"/>
              <w:right w:val="double" w:sz="7" w:space="0" w:color="000000"/>
            </w:tcBorders>
            <w:vAlign w:val="center"/>
          </w:tcPr>
          <w:p w:rsidR="007F2F86" w:rsidRPr="00E22163" w:rsidRDefault="007F2F86" w:rsidP="008B4B9D">
            <w:pPr>
              <w:spacing w:line="201" w:lineRule="exact"/>
              <w:rPr>
                <w:rFonts w:ascii="Times New Roman" w:hAnsi="Times New Roman" w:cs="Courier"/>
                <w:sz w:val="20"/>
                <w:szCs w:val="20"/>
              </w:rPr>
            </w:pPr>
            <w:r>
              <w:rPr>
                <w:rFonts w:ascii="Times New Roman" w:hAnsi="Times New Roman" w:cs="Courier"/>
                <w:sz w:val="20"/>
                <w:szCs w:val="20"/>
              </w:rPr>
              <w:t>Total Hours</w:t>
            </w:r>
          </w:p>
        </w:tc>
        <w:tc>
          <w:tcPr>
            <w:tcW w:w="1440" w:type="dxa"/>
            <w:vMerge w:val="restart"/>
            <w:tcBorders>
              <w:top w:val="double" w:sz="7" w:space="0" w:color="000000"/>
              <w:left w:val="single" w:sz="7" w:space="0" w:color="000000"/>
              <w:right w:val="double" w:sz="7" w:space="0" w:color="000000"/>
            </w:tcBorders>
            <w:vAlign w:val="center"/>
          </w:tcPr>
          <w:p w:rsidR="007F2F86" w:rsidRDefault="007F2F86" w:rsidP="008B4B9D">
            <w:pPr>
              <w:spacing w:line="201" w:lineRule="exact"/>
              <w:rPr>
                <w:rFonts w:ascii="Times New Roman" w:hAnsi="Times New Roman" w:cs="Courier"/>
                <w:sz w:val="20"/>
                <w:szCs w:val="20"/>
              </w:rPr>
            </w:pPr>
            <w:r>
              <w:rPr>
                <w:rFonts w:ascii="Times New Roman" w:hAnsi="Times New Roman" w:cs="Courier"/>
                <w:sz w:val="20"/>
                <w:szCs w:val="20"/>
              </w:rPr>
              <w:t>Total Costs</w:t>
            </w:r>
          </w:p>
        </w:tc>
      </w:tr>
      <w:tr w:rsidR="007F2F86" w:rsidTr="00552444">
        <w:tc>
          <w:tcPr>
            <w:tcW w:w="4410" w:type="dxa"/>
            <w:vMerge/>
            <w:tcBorders>
              <w:top w:val="nil"/>
              <w:left w:val="double" w:sz="7" w:space="0" w:color="000000"/>
              <w:bottom w:val="single" w:sz="6" w:space="0" w:color="FFFFFF"/>
              <w:right w:val="single" w:sz="6" w:space="0" w:color="FFFFFF"/>
            </w:tcBorders>
          </w:tcPr>
          <w:p w:rsidR="007F2F86" w:rsidRDefault="007F2F86" w:rsidP="008B4B9D">
            <w:pPr>
              <w:widowControl/>
              <w:rPr>
                <w:rFonts w:ascii="Courier" w:hAnsi="Courier" w:cs="Courier"/>
                <w:sz w:val="20"/>
                <w:szCs w:val="20"/>
              </w:rPr>
            </w:pPr>
          </w:p>
        </w:tc>
        <w:tc>
          <w:tcPr>
            <w:tcW w:w="1080" w:type="dxa"/>
            <w:tcBorders>
              <w:top w:val="double" w:sz="7" w:space="0" w:color="000000"/>
              <w:left w:val="double" w:sz="7" w:space="0" w:color="000000"/>
              <w:bottom w:val="single" w:sz="6" w:space="0" w:color="FFFFFF"/>
              <w:right w:val="single" w:sz="6" w:space="0" w:color="FFFFFF"/>
            </w:tcBorders>
          </w:tcPr>
          <w:p w:rsidR="007F2F86" w:rsidRDefault="007F2F86" w:rsidP="008B4B9D">
            <w:pPr>
              <w:spacing w:line="201" w:lineRule="exact"/>
              <w:rPr>
                <w:rFonts w:ascii="Courier" w:hAnsi="Courier" w:cs="Courier"/>
                <w:sz w:val="20"/>
                <w:szCs w:val="20"/>
              </w:rPr>
            </w:pPr>
          </w:p>
          <w:p w:rsidR="007F2F86" w:rsidRDefault="007F2F86" w:rsidP="008B4B9D">
            <w:pPr>
              <w:widowControl/>
              <w:rPr>
                <w:rFonts w:ascii="Courier" w:hAnsi="Courier" w:cs="Courier"/>
                <w:sz w:val="20"/>
                <w:szCs w:val="20"/>
              </w:rPr>
            </w:pPr>
            <w:r>
              <w:rPr>
                <w:rFonts w:ascii="Shruti" w:hAnsi="Shruti" w:cs="Shruti"/>
                <w:sz w:val="20"/>
                <w:szCs w:val="20"/>
              </w:rPr>
              <w:t>Hours</w:t>
            </w:r>
          </w:p>
        </w:tc>
        <w:tc>
          <w:tcPr>
            <w:tcW w:w="1260" w:type="dxa"/>
            <w:tcBorders>
              <w:top w:val="double" w:sz="7" w:space="0" w:color="000000"/>
              <w:left w:val="single" w:sz="7" w:space="0" w:color="000000"/>
              <w:bottom w:val="single" w:sz="6" w:space="0" w:color="FFFFFF"/>
              <w:right w:val="single" w:sz="6" w:space="0" w:color="FFFFFF"/>
            </w:tcBorders>
          </w:tcPr>
          <w:p w:rsidR="007F2F86" w:rsidRDefault="007F2F86" w:rsidP="008B4B9D">
            <w:pPr>
              <w:spacing w:line="201" w:lineRule="exact"/>
              <w:rPr>
                <w:rFonts w:ascii="Courier" w:hAnsi="Courier" w:cs="Courier"/>
                <w:sz w:val="20"/>
                <w:szCs w:val="20"/>
              </w:rPr>
            </w:pPr>
          </w:p>
          <w:p w:rsidR="007F2F86" w:rsidRDefault="007F2F86" w:rsidP="008B4B9D">
            <w:pPr>
              <w:widowControl/>
              <w:rPr>
                <w:rFonts w:ascii="Times New Roman" w:hAnsi="Times New Roman"/>
                <w:sz w:val="20"/>
                <w:szCs w:val="20"/>
              </w:rPr>
            </w:pPr>
            <w:r>
              <w:rPr>
                <w:rFonts w:ascii="Times New Roman" w:hAnsi="Times New Roman"/>
                <w:sz w:val="20"/>
                <w:szCs w:val="20"/>
              </w:rPr>
              <w:t>Costs</w:t>
            </w:r>
          </w:p>
        </w:tc>
        <w:tc>
          <w:tcPr>
            <w:tcW w:w="1080" w:type="dxa"/>
            <w:tcBorders>
              <w:top w:val="double" w:sz="7" w:space="0" w:color="000000"/>
              <w:left w:val="single" w:sz="7" w:space="0" w:color="000000"/>
              <w:bottom w:val="single" w:sz="6" w:space="0" w:color="FFFFFF"/>
              <w:right w:val="single" w:sz="6" w:space="0" w:color="FFFFFF"/>
            </w:tcBorders>
          </w:tcPr>
          <w:p w:rsidR="007F2F86" w:rsidRDefault="007F2F86" w:rsidP="008B4B9D">
            <w:pPr>
              <w:spacing w:line="201" w:lineRule="exact"/>
              <w:rPr>
                <w:rFonts w:ascii="Times New Roman" w:hAnsi="Times New Roman"/>
                <w:sz w:val="20"/>
                <w:szCs w:val="20"/>
              </w:rPr>
            </w:pPr>
          </w:p>
          <w:p w:rsidR="007F2F86" w:rsidRDefault="007F2F86" w:rsidP="008B4B9D">
            <w:pPr>
              <w:widowControl/>
              <w:rPr>
                <w:rFonts w:ascii="Times New Roman" w:hAnsi="Times New Roman"/>
                <w:sz w:val="20"/>
                <w:szCs w:val="20"/>
              </w:rPr>
            </w:pPr>
            <w:r>
              <w:rPr>
                <w:rFonts w:ascii="Times New Roman" w:hAnsi="Times New Roman"/>
                <w:sz w:val="20"/>
                <w:szCs w:val="20"/>
              </w:rPr>
              <w:t xml:space="preserve"> Hours</w:t>
            </w:r>
          </w:p>
        </w:tc>
        <w:tc>
          <w:tcPr>
            <w:tcW w:w="1080" w:type="dxa"/>
            <w:tcBorders>
              <w:top w:val="double" w:sz="7" w:space="0" w:color="000000"/>
              <w:left w:val="single" w:sz="7" w:space="0" w:color="000000"/>
              <w:bottom w:val="single" w:sz="6" w:space="0" w:color="FFFFFF"/>
              <w:right w:val="double" w:sz="7" w:space="0" w:color="000000"/>
            </w:tcBorders>
          </w:tcPr>
          <w:p w:rsidR="007F2F86" w:rsidRDefault="007F2F86" w:rsidP="008B4B9D">
            <w:pPr>
              <w:spacing w:line="201" w:lineRule="exact"/>
              <w:rPr>
                <w:rFonts w:ascii="Times New Roman" w:hAnsi="Times New Roman"/>
                <w:sz w:val="20"/>
                <w:szCs w:val="20"/>
              </w:rPr>
            </w:pPr>
          </w:p>
          <w:p w:rsidR="007F2F86" w:rsidRDefault="007F2F86" w:rsidP="008B4B9D">
            <w:pPr>
              <w:widowControl/>
              <w:rPr>
                <w:rFonts w:ascii="Times New Roman" w:hAnsi="Times New Roman"/>
                <w:sz w:val="20"/>
                <w:szCs w:val="20"/>
              </w:rPr>
            </w:pPr>
            <w:r>
              <w:rPr>
                <w:rFonts w:ascii="Times New Roman" w:hAnsi="Times New Roman"/>
                <w:sz w:val="20"/>
                <w:szCs w:val="20"/>
              </w:rPr>
              <w:t>Costs</w:t>
            </w:r>
          </w:p>
        </w:tc>
        <w:tc>
          <w:tcPr>
            <w:tcW w:w="1350" w:type="dxa"/>
            <w:vMerge/>
            <w:tcBorders>
              <w:left w:val="single" w:sz="7" w:space="0" w:color="000000"/>
              <w:bottom w:val="single" w:sz="6" w:space="0" w:color="FFFFFF"/>
              <w:right w:val="double" w:sz="7" w:space="0" w:color="000000"/>
            </w:tcBorders>
          </w:tcPr>
          <w:p w:rsidR="007F2F86" w:rsidRDefault="007F2F86" w:rsidP="008B4B9D">
            <w:pPr>
              <w:spacing w:line="201" w:lineRule="exact"/>
              <w:rPr>
                <w:rFonts w:ascii="Times New Roman" w:hAnsi="Times New Roman"/>
                <w:sz w:val="20"/>
                <w:szCs w:val="20"/>
              </w:rPr>
            </w:pPr>
          </w:p>
        </w:tc>
        <w:tc>
          <w:tcPr>
            <w:tcW w:w="1440" w:type="dxa"/>
            <w:vMerge/>
            <w:tcBorders>
              <w:left w:val="single" w:sz="7" w:space="0" w:color="000000"/>
              <w:bottom w:val="single" w:sz="6" w:space="0" w:color="FFFFFF"/>
              <w:right w:val="double" w:sz="7" w:space="0" w:color="000000"/>
            </w:tcBorders>
          </w:tcPr>
          <w:p w:rsidR="007F2F86" w:rsidRDefault="007F2F86" w:rsidP="008B4B9D">
            <w:pPr>
              <w:spacing w:line="201" w:lineRule="exact"/>
              <w:rPr>
                <w:rFonts w:ascii="Times New Roman" w:hAnsi="Times New Roman"/>
                <w:sz w:val="20"/>
                <w:szCs w:val="20"/>
              </w:rPr>
            </w:pPr>
          </w:p>
        </w:tc>
      </w:tr>
      <w:tr w:rsidR="007F2F86" w:rsidTr="00552444">
        <w:tc>
          <w:tcPr>
            <w:tcW w:w="4410" w:type="dxa"/>
            <w:tcBorders>
              <w:top w:val="double" w:sz="7" w:space="0" w:color="000000"/>
              <w:left w:val="double" w:sz="7" w:space="0" w:color="000000"/>
              <w:bottom w:val="single" w:sz="6" w:space="0" w:color="FFFFFF"/>
              <w:right w:val="single" w:sz="6" w:space="0" w:color="FFFFFF"/>
            </w:tcBorders>
          </w:tcPr>
          <w:p w:rsidR="007F2F86" w:rsidRDefault="007F2F86" w:rsidP="008B4B9D">
            <w:pPr>
              <w:spacing w:line="201" w:lineRule="exact"/>
              <w:rPr>
                <w:rFonts w:ascii="Times New Roman" w:hAnsi="Times New Roman"/>
                <w:sz w:val="20"/>
                <w:szCs w:val="20"/>
              </w:rPr>
            </w:pPr>
          </w:p>
          <w:p w:rsidR="007F2F86" w:rsidRDefault="007F2F86" w:rsidP="008B4B9D">
            <w:pPr>
              <w:widowControl/>
              <w:rPr>
                <w:rFonts w:ascii="Times New Roman" w:hAnsi="Times New Roman"/>
                <w:sz w:val="20"/>
                <w:szCs w:val="20"/>
              </w:rPr>
            </w:pPr>
            <w:r>
              <w:rPr>
                <w:rFonts w:ascii="Times New Roman" w:hAnsi="Times New Roman"/>
                <w:sz w:val="20"/>
                <w:szCs w:val="20"/>
              </w:rPr>
              <w:t>State Reporting and Recordkeeping Burden</w:t>
            </w:r>
          </w:p>
        </w:tc>
        <w:tc>
          <w:tcPr>
            <w:tcW w:w="1080" w:type="dxa"/>
            <w:tcBorders>
              <w:top w:val="double" w:sz="7" w:space="0" w:color="000000"/>
              <w:left w:val="single" w:sz="7" w:space="0" w:color="000000"/>
              <w:bottom w:val="single" w:sz="6" w:space="0" w:color="FFFFFF"/>
              <w:right w:val="single" w:sz="6" w:space="0" w:color="FFFFFF"/>
            </w:tcBorders>
            <w:vAlign w:val="center"/>
          </w:tcPr>
          <w:p w:rsidR="007F2F86" w:rsidRDefault="007F2F86" w:rsidP="00552444">
            <w:pPr>
              <w:spacing w:line="201"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707</w:t>
            </w:r>
          </w:p>
        </w:tc>
        <w:tc>
          <w:tcPr>
            <w:tcW w:w="1260" w:type="dxa"/>
            <w:tcBorders>
              <w:top w:val="double" w:sz="7" w:space="0" w:color="000000"/>
              <w:left w:val="single" w:sz="7" w:space="0" w:color="000000"/>
              <w:bottom w:val="single" w:sz="6" w:space="0" w:color="FFFFFF"/>
              <w:right w:val="single" w:sz="6" w:space="0" w:color="FFFFFF"/>
            </w:tcBorders>
            <w:vAlign w:val="center"/>
          </w:tcPr>
          <w:p w:rsidR="007F2F86" w:rsidRDefault="007F2F86" w:rsidP="00552444">
            <w:pPr>
              <w:spacing w:line="201"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$ 25,487</w:t>
            </w:r>
          </w:p>
        </w:tc>
        <w:tc>
          <w:tcPr>
            <w:tcW w:w="1080" w:type="dxa"/>
            <w:tcBorders>
              <w:top w:val="double" w:sz="7" w:space="0" w:color="000000"/>
              <w:left w:val="single" w:sz="7" w:space="0" w:color="000000"/>
              <w:bottom w:val="single" w:sz="6" w:space="0" w:color="FFFFFF"/>
              <w:right w:val="single" w:sz="6" w:space="0" w:color="FFFFFF"/>
            </w:tcBorders>
            <w:vAlign w:val="center"/>
          </w:tcPr>
          <w:p w:rsidR="007F2F86" w:rsidRDefault="007F2F86" w:rsidP="00552444">
            <w:pPr>
              <w:spacing w:line="201"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53</w:t>
            </w:r>
          </w:p>
        </w:tc>
        <w:tc>
          <w:tcPr>
            <w:tcW w:w="1080" w:type="dxa"/>
            <w:tcBorders>
              <w:top w:val="double" w:sz="7" w:space="0" w:color="000000"/>
              <w:left w:val="single" w:sz="7" w:space="0" w:color="000000"/>
              <w:bottom w:val="single" w:sz="6" w:space="0" w:color="FFFFFF"/>
              <w:right w:val="double" w:sz="7" w:space="0" w:color="000000"/>
            </w:tcBorders>
            <w:vAlign w:val="center"/>
          </w:tcPr>
          <w:p w:rsidR="007F2F86" w:rsidRDefault="007F2F86" w:rsidP="00552444">
            <w:pPr>
              <w:spacing w:line="201"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$ 1,893</w:t>
            </w:r>
          </w:p>
        </w:tc>
        <w:tc>
          <w:tcPr>
            <w:tcW w:w="1350" w:type="dxa"/>
            <w:tcBorders>
              <w:top w:val="double" w:sz="7" w:space="0" w:color="000000"/>
              <w:left w:val="single" w:sz="7" w:space="0" w:color="000000"/>
              <w:bottom w:val="single" w:sz="6" w:space="0" w:color="FFFFFF"/>
              <w:right w:val="double" w:sz="7" w:space="0" w:color="000000"/>
            </w:tcBorders>
            <w:vAlign w:val="center"/>
          </w:tcPr>
          <w:p w:rsidR="00316CDB" w:rsidRDefault="007F2F86" w:rsidP="00552444">
            <w:pPr>
              <w:spacing w:line="201" w:lineRule="exact"/>
              <w:jc w:val="center"/>
              <w:rPr>
                <w:rFonts w:ascii="Times New Roman" w:hAnsi="Times New Roman"/>
                <w:sz w:val="20"/>
                <w:szCs w:val="20"/>
              </w:rPr>
            </w:pPr>
            <w:r>
              <w:rPr>
                <w:rFonts w:ascii="Times New Roman" w:hAnsi="Times New Roman"/>
                <w:sz w:val="20"/>
                <w:szCs w:val="20"/>
              </w:rPr>
              <w:t>725</w:t>
            </w:r>
          </w:p>
        </w:tc>
        <w:tc>
          <w:tcPr>
            <w:tcW w:w="1440" w:type="dxa"/>
            <w:tcBorders>
              <w:top w:val="double" w:sz="7" w:space="0" w:color="000000"/>
              <w:left w:val="single" w:sz="7" w:space="0" w:color="000000"/>
              <w:bottom w:val="single" w:sz="6" w:space="0" w:color="FFFFFF"/>
              <w:right w:val="double" w:sz="7" w:space="0" w:color="000000"/>
            </w:tcBorders>
            <w:vAlign w:val="center"/>
          </w:tcPr>
          <w:p w:rsidR="00316CDB" w:rsidRDefault="007F2F86" w:rsidP="00552444">
            <w:pPr>
              <w:spacing w:line="201" w:lineRule="exact"/>
              <w:jc w:val="center"/>
              <w:rPr>
                <w:rFonts w:ascii="Times New Roman" w:hAnsi="Times New Roman"/>
                <w:sz w:val="20"/>
                <w:szCs w:val="20"/>
              </w:rPr>
            </w:pPr>
            <w:r>
              <w:rPr>
                <w:rFonts w:ascii="Times New Roman" w:hAnsi="Times New Roman"/>
                <w:sz w:val="20"/>
                <w:szCs w:val="20"/>
              </w:rPr>
              <w:t>$26,118</w:t>
            </w:r>
          </w:p>
        </w:tc>
      </w:tr>
      <w:tr w:rsidR="007F2F86" w:rsidTr="00552444">
        <w:tc>
          <w:tcPr>
            <w:tcW w:w="4410" w:type="dxa"/>
            <w:tcBorders>
              <w:top w:val="single" w:sz="7" w:space="0" w:color="000000"/>
              <w:left w:val="double" w:sz="7" w:space="0" w:color="000000"/>
              <w:bottom w:val="single" w:sz="6" w:space="0" w:color="FFFFFF"/>
              <w:right w:val="single" w:sz="6" w:space="0" w:color="FFFFFF"/>
            </w:tcBorders>
          </w:tcPr>
          <w:p w:rsidR="007F2F86" w:rsidRDefault="007F2F86" w:rsidP="008B4B9D">
            <w:pPr>
              <w:spacing w:line="163" w:lineRule="exact"/>
              <w:rPr>
                <w:rFonts w:ascii="Times New Roman" w:hAnsi="Times New Roman"/>
                <w:sz w:val="20"/>
                <w:szCs w:val="20"/>
              </w:rPr>
            </w:pPr>
          </w:p>
          <w:p w:rsidR="007F2F86" w:rsidRDefault="007F2F86" w:rsidP="008B4B9D">
            <w:pPr>
              <w:widowControl/>
              <w:rPr>
                <w:rFonts w:ascii="Times New Roman" w:hAnsi="Times New Roman"/>
                <w:sz w:val="20"/>
                <w:szCs w:val="20"/>
              </w:rPr>
            </w:pPr>
            <w:r>
              <w:rPr>
                <w:rFonts w:ascii="Times New Roman" w:hAnsi="Times New Roman"/>
                <w:sz w:val="20"/>
                <w:szCs w:val="20"/>
              </w:rPr>
              <w:t>Respondent Reporting and Recordkeeping Burden</w:t>
            </w:r>
          </w:p>
        </w:tc>
        <w:tc>
          <w:tcPr>
            <w:tcW w:w="1080" w:type="dxa"/>
            <w:tcBorders>
              <w:top w:val="single" w:sz="7" w:space="0" w:color="000000"/>
              <w:left w:val="single" w:sz="7" w:space="0" w:color="000000"/>
              <w:bottom w:val="single" w:sz="6" w:space="0" w:color="FFFFFF"/>
              <w:right w:val="single" w:sz="6" w:space="0" w:color="FFFFFF"/>
            </w:tcBorders>
            <w:vAlign w:val="center"/>
          </w:tcPr>
          <w:p w:rsidR="007F2F86" w:rsidRDefault="007F2F86" w:rsidP="00552444">
            <w:pPr>
              <w:spacing w:line="163"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10,312</w:t>
            </w:r>
          </w:p>
        </w:tc>
        <w:tc>
          <w:tcPr>
            <w:tcW w:w="1260" w:type="dxa"/>
            <w:tcBorders>
              <w:top w:val="single" w:sz="7" w:space="0" w:color="000000"/>
              <w:left w:val="single" w:sz="7" w:space="0" w:color="000000"/>
              <w:bottom w:val="single" w:sz="6" w:space="0" w:color="FFFFFF"/>
              <w:right w:val="single" w:sz="6" w:space="0" w:color="FFFFFF"/>
            </w:tcBorders>
            <w:vAlign w:val="center"/>
          </w:tcPr>
          <w:p w:rsidR="007F2F86" w:rsidRDefault="007F2F86" w:rsidP="00552444">
            <w:pPr>
              <w:spacing w:line="163"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$483,985</w:t>
            </w:r>
          </w:p>
        </w:tc>
        <w:tc>
          <w:tcPr>
            <w:tcW w:w="1080" w:type="dxa"/>
            <w:tcBorders>
              <w:top w:val="single" w:sz="7" w:space="0" w:color="000000"/>
              <w:left w:val="single" w:sz="7" w:space="0" w:color="000000"/>
              <w:bottom w:val="single" w:sz="6" w:space="0" w:color="FFFFFF"/>
              <w:right w:val="single" w:sz="6" w:space="0" w:color="FFFFFF"/>
            </w:tcBorders>
            <w:vAlign w:val="center"/>
          </w:tcPr>
          <w:p w:rsidR="007F2F86" w:rsidRDefault="007F2F86" w:rsidP="00552444">
            <w:pPr>
              <w:spacing w:line="163"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548</w:t>
            </w:r>
          </w:p>
        </w:tc>
        <w:tc>
          <w:tcPr>
            <w:tcW w:w="1080" w:type="dxa"/>
            <w:tcBorders>
              <w:top w:val="single" w:sz="7" w:space="0" w:color="000000"/>
              <w:left w:val="single" w:sz="7" w:space="0" w:color="000000"/>
              <w:bottom w:val="single" w:sz="6" w:space="0" w:color="FFFFFF"/>
              <w:right w:val="double" w:sz="7" w:space="0" w:color="000000"/>
            </w:tcBorders>
            <w:vAlign w:val="center"/>
          </w:tcPr>
          <w:p w:rsidR="007F2F86" w:rsidRDefault="007F2F86" w:rsidP="00552444">
            <w:pPr>
              <w:spacing w:line="163" w:lineRule="exact"/>
              <w:jc w:val="center"/>
              <w:rPr>
                <w:rFonts w:ascii="Times New Roman" w:hAnsi="Times New Roman"/>
                <w:sz w:val="20"/>
                <w:szCs w:val="20"/>
              </w:rPr>
            </w:pPr>
          </w:p>
          <w:p w:rsidR="007F2F86" w:rsidRDefault="007F2F86" w:rsidP="00552444">
            <w:pPr>
              <w:widowControl/>
              <w:jc w:val="center"/>
              <w:rPr>
                <w:rFonts w:ascii="Times New Roman" w:hAnsi="Times New Roman"/>
                <w:sz w:val="20"/>
                <w:szCs w:val="20"/>
              </w:rPr>
            </w:pPr>
            <w:r>
              <w:rPr>
                <w:rFonts w:ascii="Times New Roman" w:hAnsi="Times New Roman"/>
                <w:sz w:val="20"/>
                <w:szCs w:val="20"/>
              </w:rPr>
              <w:t>$30,144</w:t>
            </w:r>
          </w:p>
        </w:tc>
        <w:tc>
          <w:tcPr>
            <w:tcW w:w="1350" w:type="dxa"/>
            <w:tcBorders>
              <w:top w:val="single" w:sz="7" w:space="0" w:color="000000"/>
              <w:left w:val="single" w:sz="7" w:space="0" w:color="000000"/>
              <w:bottom w:val="single" w:sz="6" w:space="0" w:color="FFFFFF"/>
              <w:right w:val="double" w:sz="7" w:space="0" w:color="000000"/>
            </w:tcBorders>
            <w:vAlign w:val="center"/>
          </w:tcPr>
          <w:p w:rsidR="00316CDB" w:rsidRDefault="007F2F86" w:rsidP="00552444">
            <w:pPr>
              <w:spacing w:line="163" w:lineRule="exact"/>
              <w:jc w:val="center"/>
              <w:rPr>
                <w:rFonts w:ascii="Times New Roman" w:hAnsi="Times New Roman"/>
                <w:sz w:val="20"/>
                <w:szCs w:val="20"/>
              </w:rPr>
            </w:pPr>
            <w:r>
              <w:rPr>
                <w:rFonts w:ascii="Times New Roman" w:hAnsi="Times New Roman"/>
                <w:sz w:val="20"/>
                <w:szCs w:val="20"/>
              </w:rPr>
              <w:t>10,495</w:t>
            </w:r>
          </w:p>
        </w:tc>
        <w:tc>
          <w:tcPr>
            <w:tcW w:w="1440" w:type="dxa"/>
            <w:tcBorders>
              <w:top w:val="single" w:sz="7" w:space="0" w:color="000000"/>
              <w:left w:val="single" w:sz="7" w:space="0" w:color="000000"/>
              <w:bottom w:val="single" w:sz="6" w:space="0" w:color="FFFFFF"/>
              <w:right w:val="double" w:sz="7" w:space="0" w:color="000000"/>
            </w:tcBorders>
            <w:vAlign w:val="center"/>
          </w:tcPr>
          <w:p w:rsidR="00316CDB" w:rsidRDefault="007F2F86" w:rsidP="00552444">
            <w:pPr>
              <w:spacing w:line="163" w:lineRule="exact"/>
              <w:jc w:val="center"/>
              <w:rPr>
                <w:rFonts w:ascii="Times New Roman" w:hAnsi="Times New Roman"/>
                <w:sz w:val="20"/>
                <w:szCs w:val="20"/>
              </w:rPr>
            </w:pPr>
            <w:r>
              <w:rPr>
                <w:rFonts w:ascii="Times New Roman" w:hAnsi="Times New Roman"/>
                <w:sz w:val="20"/>
                <w:szCs w:val="20"/>
              </w:rPr>
              <w:t>$494,033</w:t>
            </w:r>
          </w:p>
        </w:tc>
      </w:tr>
      <w:tr w:rsidR="007F2F86" w:rsidTr="00552444">
        <w:tc>
          <w:tcPr>
            <w:tcW w:w="4410" w:type="dxa"/>
            <w:tcBorders>
              <w:top w:val="single" w:sz="18" w:space="0" w:color="000000"/>
              <w:left w:val="double" w:sz="7" w:space="0" w:color="000000"/>
              <w:bottom w:val="double" w:sz="7" w:space="0" w:color="000000"/>
              <w:right w:val="single" w:sz="6" w:space="0" w:color="FFFFFF"/>
            </w:tcBorders>
          </w:tcPr>
          <w:p w:rsidR="007F2F86" w:rsidRDefault="007F2F86" w:rsidP="008B4B9D">
            <w:pPr>
              <w:spacing w:line="234" w:lineRule="exact"/>
              <w:rPr>
                <w:rFonts w:ascii="Times New Roman" w:hAnsi="Times New Roman"/>
                <w:sz w:val="20"/>
                <w:szCs w:val="20"/>
              </w:rPr>
            </w:pPr>
          </w:p>
          <w:p w:rsidR="007F2F86" w:rsidRDefault="007F2F86" w:rsidP="008B4B9D">
            <w:pPr>
              <w:widowControl/>
              <w:spacing w:after="58"/>
              <w:rPr>
                <w:rFonts w:ascii="Times New Roman" w:hAnsi="Times New Roman"/>
                <w:sz w:val="20"/>
                <w:szCs w:val="20"/>
              </w:rPr>
            </w:pPr>
            <w:r>
              <w:rPr>
                <w:rFonts w:ascii="Times New Roman" w:hAnsi="Times New Roman"/>
                <w:sz w:val="20"/>
                <w:szCs w:val="20"/>
              </w:rPr>
              <w:t>TOTAL ESTIMATED BURDEN</w:t>
            </w:r>
          </w:p>
        </w:tc>
        <w:tc>
          <w:tcPr>
            <w:tcW w:w="1080" w:type="dxa"/>
            <w:tcBorders>
              <w:top w:val="single" w:sz="18" w:space="0" w:color="000000"/>
              <w:left w:val="single" w:sz="7" w:space="0" w:color="000000"/>
              <w:bottom w:val="double" w:sz="7" w:space="0" w:color="000000"/>
              <w:right w:val="single" w:sz="6" w:space="0" w:color="FFFFFF"/>
            </w:tcBorders>
            <w:vAlign w:val="center"/>
          </w:tcPr>
          <w:p w:rsidR="007F2F86" w:rsidRDefault="007F2F86" w:rsidP="00552444">
            <w:pPr>
              <w:spacing w:line="234" w:lineRule="exact"/>
              <w:jc w:val="center"/>
              <w:rPr>
                <w:rFonts w:ascii="Times New Roman" w:hAnsi="Times New Roman"/>
                <w:sz w:val="20"/>
                <w:szCs w:val="20"/>
              </w:rPr>
            </w:pPr>
          </w:p>
          <w:p w:rsidR="007F2F86" w:rsidRDefault="007F2F86" w:rsidP="00552444">
            <w:pPr>
              <w:widowControl/>
              <w:spacing w:after="58"/>
              <w:jc w:val="center"/>
              <w:rPr>
                <w:rFonts w:ascii="Times New Roman" w:hAnsi="Times New Roman"/>
                <w:sz w:val="20"/>
                <w:szCs w:val="20"/>
              </w:rPr>
            </w:pPr>
            <w:r>
              <w:rPr>
                <w:rFonts w:ascii="Times New Roman" w:hAnsi="Times New Roman"/>
                <w:sz w:val="20"/>
                <w:szCs w:val="20"/>
              </w:rPr>
              <w:t>11,019</w:t>
            </w:r>
          </w:p>
        </w:tc>
        <w:tc>
          <w:tcPr>
            <w:tcW w:w="1260" w:type="dxa"/>
            <w:tcBorders>
              <w:top w:val="single" w:sz="18" w:space="0" w:color="000000"/>
              <w:left w:val="single" w:sz="7" w:space="0" w:color="000000"/>
              <w:bottom w:val="double" w:sz="7" w:space="0" w:color="000000"/>
              <w:right w:val="single" w:sz="6" w:space="0" w:color="FFFFFF"/>
            </w:tcBorders>
            <w:vAlign w:val="center"/>
          </w:tcPr>
          <w:p w:rsidR="007F2F86" w:rsidRDefault="007F2F86" w:rsidP="00552444">
            <w:pPr>
              <w:spacing w:line="234" w:lineRule="exact"/>
              <w:jc w:val="center"/>
              <w:rPr>
                <w:rFonts w:ascii="Times New Roman" w:hAnsi="Times New Roman"/>
                <w:sz w:val="20"/>
                <w:szCs w:val="20"/>
              </w:rPr>
            </w:pPr>
          </w:p>
          <w:p w:rsidR="007F2F86" w:rsidRDefault="007F2F86" w:rsidP="00552444">
            <w:pPr>
              <w:widowControl/>
              <w:spacing w:after="58"/>
              <w:jc w:val="center"/>
              <w:rPr>
                <w:rFonts w:ascii="Times New Roman" w:hAnsi="Times New Roman"/>
                <w:sz w:val="20"/>
                <w:szCs w:val="20"/>
              </w:rPr>
            </w:pPr>
            <w:r>
              <w:rPr>
                <w:rFonts w:ascii="Times New Roman" w:hAnsi="Times New Roman"/>
                <w:sz w:val="20"/>
                <w:szCs w:val="20"/>
              </w:rPr>
              <w:t>$509,472</w:t>
            </w:r>
          </w:p>
        </w:tc>
        <w:tc>
          <w:tcPr>
            <w:tcW w:w="1080" w:type="dxa"/>
            <w:tcBorders>
              <w:top w:val="single" w:sz="18" w:space="0" w:color="000000"/>
              <w:left w:val="single" w:sz="7" w:space="0" w:color="000000"/>
              <w:bottom w:val="double" w:sz="7" w:space="0" w:color="000000"/>
              <w:right w:val="single" w:sz="6" w:space="0" w:color="FFFFFF"/>
            </w:tcBorders>
            <w:vAlign w:val="center"/>
          </w:tcPr>
          <w:p w:rsidR="007F2F86" w:rsidRDefault="007F2F86" w:rsidP="00552444">
            <w:pPr>
              <w:spacing w:line="234" w:lineRule="exact"/>
              <w:jc w:val="center"/>
              <w:rPr>
                <w:rFonts w:ascii="Times New Roman" w:hAnsi="Times New Roman"/>
                <w:sz w:val="20"/>
                <w:szCs w:val="20"/>
              </w:rPr>
            </w:pPr>
          </w:p>
          <w:p w:rsidR="007F2F86" w:rsidRDefault="007F2F86" w:rsidP="00552444">
            <w:pPr>
              <w:widowControl/>
              <w:spacing w:after="58"/>
              <w:jc w:val="center"/>
              <w:rPr>
                <w:rFonts w:ascii="Times New Roman" w:hAnsi="Times New Roman"/>
                <w:sz w:val="20"/>
                <w:szCs w:val="20"/>
              </w:rPr>
            </w:pPr>
            <w:r>
              <w:rPr>
                <w:rFonts w:ascii="Times New Roman" w:hAnsi="Times New Roman"/>
                <w:sz w:val="20"/>
                <w:szCs w:val="20"/>
              </w:rPr>
              <w:t>601</w:t>
            </w:r>
          </w:p>
        </w:tc>
        <w:tc>
          <w:tcPr>
            <w:tcW w:w="1080" w:type="dxa"/>
            <w:tcBorders>
              <w:top w:val="single" w:sz="18" w:space="0" w:color="000000"/>
              <w:left w:val="single" w:sz="7" w:space="0" w:color="000000"/>
              <w:bottom w:val="double" w:sz="7" w:space="0" w:color="000000"/>
              <w:right w:val="double" w:sz="7" w:space="0" w:color="000000"/>
            </w:tcBorders>
            <w:vAlign w:val="center"/>
          </w:tcPr>
          <w:p w:rsidR="007F2F86" w:rsidRDefault="007F2F86" w:rsidP="00552444">
            <w:pPr>
              <w:spacing w:line="234" w:lineRule="exact"/>
              <w:jc w:val="center"/>
              <w:rPr>
                <w:rFonts w:ascii="Times New Roman" w:hAnsi="Times New Roman"/>
                <w:sz w:val="20"/>
                <w:szCs w:val="20"/>
              </w:rPr>
            </w:pPr>
          </w:p>
          <w:p w:rsidR="007F2F86" w:rsidRDefault="007F2F86" w:rsidP="00552444">
            <w:pPr>
              <w:widowControl/>
              <w:spacing w:after="58"/>
              <w:jc w:val="center"/>
              <w:rPr>
                <w:rFonts w:ascii="Times New Roman" w:hAnsi="Times New Roman"/>
                <w:sz w:val="20"/>
                <w:szCs w:val="20"/>
              </w:rPr>
            </w:pPr>
            <w:r>
              <w:rPr>
                <w:rFonts w:ascii="Times New Roman" w:hAnsi="Times New Roman"/>
                <w:sz w:val="20"/>
                <w:szCs w:val="20"/>
              </w:rPr>
              <w:t>$32,037</w:t>
            </w:r>
          </w:p>
        </w:tc>
        <w:tc>
          <w:tcPr>
            <w:tcW w:w="1350" w:type="dxa"/>
            <w:tcBorders>
              <w:top w:val="single" w:sz="18" w:space="0" w:color="000000"/>
              <w:left w:val="single" w:sz="7" w:space="0" w:color="000000"/>
              <w:bottom w:val="double" w:sz="7" w:space="0" w:color="000000"/>
              <w:right w:val="double" w:sz="7" w:space="0" w:color="000000"/>
            </w:tcBorders>
            <w:vAlign w:val="center"/>
          </w:tcPr>
          <w:p w:rsidR="00316CDB" w:rsidRDefault="007F2F86" w:rsidP="00552444">
            <w:pPr>
              <w:spacing w:line="234" w:lineRule="exact"/>
              <w:jc w:val="center"/>
              <w:rPr>
                <w:rFonts w:ascii="Times New Roman" w:hAnsi="Times New Roman"/>
                <w:sz w:val="20"/>
                <w:szCs w:val="20"/>
              </w:rPr>
            </w:pPr>
            <w:r>
              <w:rPr>
                <w:rFonts w:ascii="Times New Roman" w:hAnsi="Times New Roman"/>
                <w:sz w:val="20"/>
                <w:szCs w:val="20"/>
              </w:rPr>
              <w:t>11,</w:t>
            </w:r>
            <w:r w:rsidR="008D7C98">
              <w:rPr>
                <w:rFonts w:ascii="Times New Roman" w:hAnsi="Times New Roman"/>
                <w:sz w:val="20"/>
                <w:szCs w:val="20"/>
              </w:rPr>
              <w:t>220</w:t>
            </w:r>
          </w:p>
        </w:tc>
        <w:tc>
          <w:tcPr>
            <w:tcW w:w="1440" w:type="dxa"/>
            <w:tcBorders>
              <w:top w:val="single" w:sz="18" w:space="0" w:color="000000"/>
              <w:left w:val="single" w:sz="7" w:space="0" w:color="000000"/>
              <w:bottom w:val="double" w:sz="7" w:space="0" w:color="000000"/>
              <w:right w:val="double" w:sz="7" w:space="0" w:color="000000"/>
            </w:tcBorders>
            <w:vAlign w:val="center"/>
          </w:tcPr>
          <w:p w:rsidR="00316CDB" w:rsidRDefault="007F2F86" w:rsidP="00552444">
            <w:pPr>
              <w:spacing w:line="234" w:lineRule="exact"/>
              <w:jc w:val="center"/>
              <w:rPr>
                <w:rFonts w:ascii="Times New Roman" w:hAnsi="Times New Roman"/>
                <w:sz w:val="20"/>
                <w:szCs w:val="20"/>
              </w:rPr>
            </w:pPr>
            <w:r>
              <w:rPr>
                <w:rFonts w:ascii="Times New Roman" w:hAnsi="Times New Roman"/>
                <w:sz w:val="20"/>
                <w:szCs w:val="20"/>
              </w:rPr>
              <w:t>$520,151</w:t>
            </w:r>
          </w:p>
        </w:tc>
      </w:tr>
    </w:tbl>
    <w:p w:rsidR="00F83860" w:rsidRDefault="00F83860" w:rsidP="00F83860">
      <w:pPr>
        <w:widowControl/>
        <w:rPr>
          <w:rFonts w:ascii="Times New Roman" w:hAnsi="Times New Roman"/>
        </w:rPr>
      </w:pPr>
    </w:p>
    <w:p w:rsidR="00F83860" w:rsidRDefault="00F83860" w:rsidP="00F83860">
      <w:pPr>
        <w:widowControl/>
        <w:rPr>
          <w:rFonts w:ascii="Times New Roman" w:hAnsi="Times New Roman"/>
        </w:rPr>
      </w:pPr>
    </w:p>
    <w:p w:rsidR="00F83860" w:rsidRDefault="00F83860" w:rsidP="00F83860">
      <w:pPr>
        <w:widowControl/>
        <w:outlineLvl w:val="0"/>
        <w:rPr>
          <w:rFonts w:ascii="Times New Roman" w:hAnsi="Times New Roman"/>
        </w:rPr>
      </w:pPr>
      <w:r>
        <w:rPr>
          <w:rFonts w:ascii="Times New Roman" w:hAnsi="Times New Roman"/>
        </w:rPr>
        <w:t>Total Annual Burden Hours and Costs = Annual Burden + 1/3 of One-time burden</w:t>
      </w:r>
    </w:p>
    <w:p w:rsidR="00F83860" w:rsidRDefault="00F83860" w:rsidP="00F83860">
      <w:pPr>
        <w:widowControl/>
        <w:rPr>
          <w:rFonts w:ascii="Times New Roman" w:hAnsi="Times New Roman"/>
        </w:rPr>
      </w:pPr>
    </w:p>
    <w:p w:rsidR="00316CDB" w:rsidRDefault="00316CDB">
      <w:pPr>
        <w:widowControl/>
        <w:outlineLvl w:val="0"/>
        <w:rPr>
          <w:rFonts w:ascii="Times New Roman" w:hAnsi="Times New Roman"/>
        </w:rPr>
      </w:pPr>
    </w:p>
    <w:sectPr w:rsidR="00316CDB" w:rsidSect="0091078F">
      <w:type w:val="continuous"/>
      <w:pgSz w:w="15840" w:h="12240" w:orient="landscape"/>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782" w:rsidRDefault="009C3782">
      <w:r>
        <w:separator/>
      </w:r>
    </w:p>
  </w:endnote>
  <w:endnote w:type="continuationSeparator" w:id="0">
    <w:p w:rsidR="009C3782" w:rsidRDefault="009C3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a Lisa Recut">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B27107" w:rsidP="00481D5F">
    <w:pPr>
      <w:pStyle w:val="Footer"/>
      <w:framePr w:wrap="around" w:vAnchor="text" w:hAnchor="margin" w:xAlign="center" w:y="1"/>
      <w:rPr>
        <w:rStyle w:val="PageNumber"/>
      </w:rPr>
    </w:pPr>
    <w:r>
      <w:rPr>
        <w:rStyle w:val="PageNumber"/>
      </w:rPr>
      <w:fldChar w:fldCharType="begin"/>
    </w:r>
    <w:r w:rsidR="00316CDB">
      <w:rPr>
        <w:rStyle w:val="PageNumber"/>
      </w:rPr>
      <w:instrText xml:space="preserve">PAGE  </w:instrText>
    </w:r>
    <w:r>
      <w:rPr>
        <w:rStyle w:val="PageNumber"/>
      </w:rPr>
      <w:fldChar w:fldCharType="end"/>
    </w:r>
  </w:p>
  <w:p w:rsidR="00316CDB" w:rsidRDefault="00316C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316CDB" w:rsidP="00C8300F">
    <w:pPr>
      <w:pStyle w:val="Footer"/>
      <w:framePr w:wrap="around" w:vAnchor="text" w:hAnchor="margin" w:xAlign="center" w:y="1"/>
      <w:rPr>
        <w:rStyle w:val="PageNumber"/>
      </w:rPr>
    </w:pPr>
  </w:p>
  <w:p w:rsidR="00316CDB" w:rsidRDefault="00316C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316CDB" w:rsidP="00CE61A5">
    <w:pPr>
      <w:pStyle w:val="Footer"/>
      <w:framePr w:wrap="around" w:vAnchor="text" w:hAnchor="margin" w:xAlign="center" w:y="1"/>
      <w:rPr>
        <w:rStyle w:val="PageNumber"/>
      </w:rPr>
    </w:pPr>
  </w:p>
  <w:p w:rsidR="00316CDB" w:rsidRDefault="00316CDB" w:rsidP="001D375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Pr="00481D5F" w:rsidRDefault="00B27107" w:rsidP="00A7562C">
    <w:pPr>
      <w:pStyle w:val="Footer"/>
      <w:framePr w:wrap="around" w:vAnchor="text" w:hAnchor="margin" w:xAlign="center" w:y="1"/>
      <w:rPr>
        <w:rStyle w:val="PageNumber"/>
        <w:rFonts w:ascii="Times New Roman" w:hAnsi="Times New Roman"/>
      </w:rPr>
    </w:pPr>
    <w:r w:rsidRPr="00481D5F">
      <w:rPr>
        <w:rStyle w:val="PageNumber"/>
        <w:rFonts w:ascii="Times New Roman" w:hAnsi="Times New Roman"/>
      </w:rPr>
      <w:fldChar w:fldCharType="begin"/>
    </w:r>
    <w:r w:rsidR="00316CDB" w:rsidRPr="00481D5F">
      <w:rPr>
        <w:rStyle w:val="PageNumber"/>
        <w:rFonts w:ascii="Times New Roman" w:hAnsi="Times New Roman"/>
      </w:rPr>
      <w:instrText xml:space="preserve">PAGE  </w:instrText>
    </w:r>
    <w:r w:rsidRPr="00481D5F">
      <w:rPr>
        <w:rStyle w:val="PageNumber"/>
        <w:rFonts w:ascii="Times New Roman" w:hAnsi="Times New Roman"/>
      </w:rPr>
      <w:fldChar w:fldCharType="separate"/>
    </w:r>
    <w:r w:rsidR="00BB6B86">
      <w:rPr>
        <w:rStyle w:val="PageNumber"/>
        <w:rFonts w:ascii="Times New Roman" w:hAnsi="Times New Roman"/>
        <w:noProof/>
      </w:rPr>
      <w:t>4</w:t>
    </w:r>
    <w:r w:rsidRPr="00481D5F">
      <w:rPr>
        <w:rStyle w:val="PageNumber"/>
        <w:rFonts w:ascii="Times New Roman" w:hAnsi="Times New Roman"/>
      </w:rPr>
      <w:fldChar w:fldCharType="end"/>
    </w:r>
  </w:p>
  <w:p w:rsidR="00316CDB" w:rsidRPr="002819DC" w:rsidRDefault="00316CDB" w:rsidP="002819DC">
    <w:pPr>
      <w:pStyle w:val="Footer"/>
      <w:rPr>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Pr="002819DC" w:rsidRDefault="00316CDB" w:rsidP="002819DC">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782" w:rsidRDefault="009C3782">
      <w:r>
        <w:separator/>
      </w:r>
    </w:p>
  </w:footnote>
  <w:footnote w:type="continuationSeparator" w:id="0">
    <w:p w:rsidR="009C3782" w:rsidRDefault="009C3782">
      <w:r>
        <w:continuationSeparator/>
      </w:r>
    </w:p>
  </w:footnote>
  <w:footnote w:id="1">
    <w:p w:rsidR="00316CDB" w:rsidRDefault="00316CDB">
      <w:pPr>
        <w:spacing w:after="240"/>
        <w:rPr>
          <w:rFonts w:ascii="Courier" w:hAnsi="Courier" w:cs="Courier"/>
          <w:sz w:val="20"/>
          <w:szCs w:val="20"/>
        </w:rPr>
      </w:pPr>
      <w:r>
        <w:rPr>
          <w:sz w:val="20"/>
          <w:szCs w:val="20"/>
        </w:rPr>
        <w:t xml:space="preserve">     </w:t>
      </w:r>
      <w:r>
        <w:rPr>
          <w:rStyle w:val="FootnoteReference"/>
          <w:sz w:val="20"/>
          <w:szCs w:val="20"/>
          <w:vertAlign w:val="superscript"/>
        </w:rPr>
        <w:footnoteRef/>
      </w:r>
      <w:r>
        <w:rPr>
          <w:rFonts w:ascii="Shruti" w:hAnsi="Shruti" w:cs="Shruti"/>
          <w:sz w:val="20"/>
          <w:szCs w:val="20"/>
        </w:rPr>
        <w:tab/>
        <w:t>This estimate was based on a steady state environment where over 20 years (the remaining life of C&amp;D landfills) all facilities that choose to upgrade will be replaced.  In this steady state environment, 5% of 227 or 11 facilities (8 of the original 162 facilities and 3 of the 65 small facilities in arid or remote areas) would be activated in a year.  This concurs with the percentage used in the part 258 ICR, #1381 where information from a Waste Age article and GAO also estimated 5% or 1/20.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B27107" w:rsidP="005F2D8F">
    <w:pPr>
      <w:pStyle w:val="Header"/>
      <w:framePr w:wrap="around" w:vAnchor="text" w:hAnchor="margin" w:xAlign="center" w:y="1"/>
      <w:rPr>
        <w:rStyle w:val="PageNumber"/>
      </w:rPr>
    </w:pPr>
    <w:r>
      <w:rPr>
        <w:rStyle w:val="PageNumber"/>
      </w:rPr>
      <w:fldChar w:fldCharType="begin"/>
    </w:r>
    <w:r w:rsidR="00316CDB">
      <w:rPr>
        <w:rStyle w:val="PageNumber"/>
      </w:rPr>
      <w:instrText xml:space="preserve">PAGE  </w:instrText>
    </w:r>
    <w:r>
      <w:rPr>
        <w:rStyle w:val="PageNumber"/>
      </w:rPr>
      <w:fldChar w:fldCharType="end"/>
    </w:r>
  </w:p>
  <w:p w:rsidR="00316CDB" w:rsidRDefault="00316CDB" w:rsidP="005F2D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316C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B" w:rsidRDefault="00316C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91078F"/>
    <w:rsid w:val="00010AC6"/>
    <w:rsid w:val="000334CB"/>
    <w:rsid w:val="00041C56"/>
    <w:rsid w:val="0004300E"/>
    <w:rsid w:val="000521C1"/>
    <w:rsid w:val="00063441"/>
    <w:rsid w:val="000638A8"/>
    <w:rsid w:val="00080045"/>
    <w:rsid w:val="00080573"/>
    <w:rsid w:val="00083056"/>
    <w:rsid w:val="000977D1"/>
    <w:rsid w:val="000A031A"/>
    <w:rsid w:val="000A20E5"/>
    <w:rsid w:val="000A20FB"/>
    <w:rsid w:val="000A4022"/>
    <w:rsid w:val="000C2379"/>
    <w:rsid w:val="000C3EC2"/>
    <w:rsid w:val="000C5FC3"/>
    <w:rsid w:val="00101D88"/>
    <w:rsid w:val="00123A31"/>
    <w:rsid w:val="0013140A"/>
    <w:rsid w:val="001513C0"/>
    <w:rsid w:val="00160E27"/>
    <w:rsid w:val="001723B1"/>
    <w:rsid w:val="001B1DCF"/>
    <w:rsid w:val="001C6B94"/>
    <w:rsid w:val="001D3750"/>
    <w:rsid w:val="00210C26"/>
    <w:rsid w:val="00221869"/>
    <w:rsid w:val="00262EE4"/>
    <w:rsid w:val="00272035"/>
    <w:rsid w:val="00272BE3"/>
    <w:rsid w:val="00273140"/>
    <w:rsid w:val="00275404"/>
    <w:rsid w:val="00275AF2"/>
    <w:rsid w:val="002819DC"/>
    <w:rsid w:val="002F3811"/>
    <w:rsid w:val="00304D19"/>
    <w:rsid w:val="00307F9B"/>
    <w:rsid w:val="00316CDB"/>
    <w:rsid w:val="00323B59"/>
    <w:rsid w:val="003701C7"/>
    <w:rsid w:val="00385DC1"/>
    <w:rsid w:val="00394213"/>
    <w:rsid w:val="003A640E"/>
    <w:rsid w:val="003B2F48"/>
    <w:rsid w:val="003D6CB5"/>
    <w:rsid w:val="00426867"/>
    <w:rsid w:val="00454BD1"/>
    <w:rsid w:val="00457F88"/>
    <w:rsid w:val="00481D5F"/>
    <w:rsid w:val="004913A8"/>
    <w:rsid w:val="004948B3"/>
    <w:rsid w:val="004A50BC"/>
    <w:rsid w:val="004D563D"/>
    <w:rsid w:val="004F41BF"/>
    <w:rsid w:val="005108D8"/>
    <w:rsid w:val="00536EB2"/>
    <w:rsid w:val="00540BF7"/>
    <w:rsid w:val="00552444"/>
    <w:rsid w:val="00554147"/>
    <w:rsid w:val="00573935"/>
    <w:rsid w:val="00577E87"/>
    <w:rsid w:val="00590169"/>
    <w:rsid w:val="005B0960"/>
    <w:rsid w:val="005C590E"/>
    <w:rsid w:val="005F2D8F"/>
    <w:rsid w:val="006030B1"/>
    <w:rsid w:val="00610367"/>
    <w:rsid w:val="00630648"/>
    <w:rsid w:val="006373A2"/>
    <w:rsid w:val="006604B5"/>
    <w:rsid w:val="006650D9"/>
    <w:rsid w:val="006A22EB"/>
    <w:rsid w:val="006A3E7F"/>
    <w:rsid w:val="006D5330"/>
    <w:rsid w:val="006D5E09"/>
    <w:rsid w:val="006E601B"/>
    <w:rsid w:val="0071560A"/>
    <w:rsid w:val="007421A3"/>
    <w:rsid w:val="00745FD5"/>
    <w:rsid w:val="0078205B"/>
    <w:rsid w:val="00785B69"/>
    <w:rsid w:val="007A5932"/>
    <w:rsid w:val="007B71A4"/>
    <w:rsid w:val="007F2F86"/>
    <w:rsid w:val="00812619"/>
    <w:rsid w:val="008209E9"/>
    <w:rsid w:val="00832B6E"/>
    <w:rsid w:val="008379F8"/>
    <w:rsid w:val="00881F57"/>
    <w:rsid w:val="00890210"/>
    <w:rsid w:val="008B0AFF"/>
    <w:rsid w:val="008B4B74"/>
    <w:rsid w:val="008B4B9D"/>
    <w:rsid w:val="008B68E2"/>
    <w:rsid w:val="008D7C98"/>
    <w:rsid w:val="008F1EA0"/>
    <w:rsid w:val="008F3348"/>
    <w:rsid w:val="0091078F"/>
    <w:rsid w:val="00911002"/>
    <w:rsid w:val="009343B9"/>
    <w:rsid w:val="0096402F"/>
    <w:rsid w:val="009664EF"/>
    <w:rsid w:val="009755D7"/>
    <w:rsid w:val="00990E5D"/>
    <w:rsid w:val="009A05DA"/>
    <w:rsid w:val="009A10B7"/>
    <w:rsid w:val="009A4692"/>
    <w:rsid w:val="009A7AC5"/>
    <w:rsid w:val="009B295E"/>
    <w:rsid w:val="009C3782"/>
    <w:rsid w:val="009F79E5"/>
    <w:rsid w:val="00A23FBB"/>
    <w:rsid w:val="00A25A06"/>
    <w:rsid w:val="00A36E7C"/>
    <w:rsid w:val="00A50760"/>
    <w:rsid w:val="00A55159"/>
    <w:rsid w:val="00A7355B"/>
    <w:rsid w:val="00A7562C"/>
    <w:rsid w:val="00A8565B"/>
    <w:rsid w:val="00A87E23"/>
    <w:rsid w:val="00A90EE4"/>
    <w:rsid w:val="00A94D6C"/>
    <w:rsid w:val="00AA054E"/>
    <w:rsid w:val="00AB13C3"/>
    <w:rsid w:val="00AB72F0"/>
    <w:rsid w:val="00B0378A"/>
    <w:rsid w:val="00B07E1A"/>
    <w:rsid w:val="00B1252B"/>
    <w:rsid w:val="00B12D31"/>
    <w:rsid w:val="00B27107"/>
    <w:rsid w:val="00B42AD8"/>
    <w:rsid w:val="00B514CB"/>
    <w:rsid w:val="00B851D2"/>
    <w:rsid w:val="00B87AD8"/>
    <w:rsid w:val="00BA4CB4"/>
    <w:rsid w:val="00BB6B86"/>
    <w:rsid w:val="00BC37FF"/>
    <w:rsid w:val="00BD0D29"/>
    <w:rsid w:val="00BD1C45"/>
    <w:rsid w:val="00BD5608"/>
    <w:rsid w:val="00BE05F5"/>
    <w:rsid w:val="00BE2A35"/>
    <w:rsid w:val="00C1359E"/>
    <w:rsid w:val="00C15B79"/>
    <w:rsid w:val="00C37552"/>
    <w:rsid w:val="00C41238"/>
    <w:rsid w:val="00C4273F"/>
    <w:rsid w:val="00C5504F"/>
    <w:rsid w:val="00C55A46"/>
    <w:rsid w:val="00C62106"/>
    <w:rsid w:val="00C71184"/>
    <w:rsid w:val="00C8300F"/>
    <w:rsid w:val="00C93DE7"/>
    <w:rsid w:val="00CA435C"/>
    <w:rsid w:val="00CC30DB"/>
    <w:rsid w:val="00CC3F39"/>
    <w:rsid w:val="00CC6C32"/>
    <w:rsid w:val="00CD4D92"/>
    <w:rsid w:val="00CE61A5"/>
    <w:rsid w:val="00D02143"/>
    <w:rsid w:val="00D3385A"/>
    <w:rsid w:val="00D368C2"/>
    <w:rsid w:val="00D40629"/>
    <w:rsid w:val="00D86846"/>
    <w:rsid w:val="00DD3FF8"/>
    <w:rsid w:val="00DD4AA3"/>
    <w:rsid w:val="00DD7C5D"/>
    <w:rsid w:val="00DF073C"/>
    <w:rsid w:val="00DF587C"/>
    <w:rsid w:val="00E0069E"/>
    <w:rsid w:val="00E036B0"/>
    <w:rsid w:val="00E21FA6"/>
    <w:rsid w:val="00E22163"/>
    <w:rsid w:val="00E36EC9"/>
    <w:rsid w:val="00E542BC"/>
    <w:rsid w:val="00E76549"/>
    <w:rsid w:val="00E84FEC"/>
    <w:rsid w:val="00EB53ED"/>
    <w:rsid w:val="00F33AEE"/>
    <w:rsid w:val="00F36E81"/>
    <w:rsid w:val="00F4656D"/>
    <w:rsid w:val="00F53B9D"/>
    <w:rsid w:val="00F62F68"/>
    <w:rsid w:val="00F71960"/>
    <w:rsid w:val="00F83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AA3"/>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4AA3"/>
  </w:style>
  <w:style w:type="paragraph" w:styleId="DocumentMap">
    <w:name w:val="Document Map"/>
    <w:basedOn w:val="Normal"/>
    <w:semiHidden/>
    <w:rsid w:val="00C37552"/>
    <w:pPr>
      <w:shd w:val="clear" w:color="auto" w:fill="000080"/>
    </w:pPr>
    <w:rPr>
      <w:rFonts w:ascii="Tahoma" w:hAnsi="Tahoma" w:cs="Tahoma"/>
      <w:sz w:val="20"/>
      <w:szCs w:val="20"/>
    </w:rPr>
  </w:style>
  <w:style w:type="paragraph" w:styleId="Header">
    <w:name w:val="header"/>
    <w:basedOn w:val="Normal"/>
    <w:rsid w:val="00C37552"/>
    <w:pPr>
      <w:tabs>
        <w:tab w:val="center" w:pos="4320"/>
        <w:tab w:val="right" w:pos="8640"/>
      </w:tabs>
    </w:pPr>
  </w:style>
  <w:style w:type="paragraph" w:styleId="Footer">
    <w:name w:val="footer"/>
    <w:basedOn w:val="Normal"/>
    <w:rsid w:val="00C37552"/>
    <w:pPr>
      <w:tabs>
        <w:tab w:val="center" w:pos="4320"/>
        <w:tab w:val="right" w:pos="8640"/>
      </w:tabs>
    </w:pPr>
  </w:style>
  <w:style w:type="character" w:styleId="PageNumber">
    <w:name w:val="page number"/>
    <w:basedOn w:val="DefaultParagraphFont"/>
    <w:rsid w:val="002819DC"/>
  </w:style>
  <w:style w:type="character" w:styleId="Hyperlink">
    <w:name w:val="Hyperlink"/>
    <w:basedOn w:val="DefaultParagraphFont"/>
    <w:rsid w:val="00BE05F5"/>
    <w:rPr>
      <w:color w:val="0000FF"/>
      <w:u w:val="single"/>
    </w:rPr>
  </w:style>
  <w:style w:type="paragraph" w:styleId="BalloonText">
    <w:name w:val="Balloon Text"/>
    <w:basedOn w:val="Normal"/>
    <w:semiHidden/>
    <w:rsid w:val="000977D1"/>
    <w:rPr>
      <w:rFonts w:ascii="Tahoma" w:hAnsi="Tahoma" w:cs="Tahoma"/>
      <w:sz w:val="16"/>
      <w:szCs w:val="16"/>
    </w:rPr>
  </w:style>
  <w:style w:type="character" w:styleId="CommentReference">
    <w:name w:val="annotation reference"/>
    <w:basedOn w:val="DefaultParagraphFont"/>
    <w:rsid w:val="00A87E23"/>
    <w:rPr>
      <w:sz w:val="16"/>
      <w:szCs w:val="16"/>
    </w:rPr>
  </w:style>
  <w:style w:type="paragraph" w:styleId="CommentText">
    <w:name w:val="annotation text"/>
    <w:basedOn w:val="Normal"/>
    <w:link w:val="CommentTextChar"/>
    <w:rsid w:val="00A87E23"/>
    <w:rPr>
      <w:sz w:val="20"/>
      <w:szCs w:val="20"/>
    </w:rPr>
  </w:style>
  <w:style w:type="character" w:customStyle="1" w:styleId="CommentTextChar">
    <w:name w:val="Comment Text Char"/>
    <w:basedOn w:val="DefaultParagraphFont"/>
    <w:link w:val="CommentText"/>
    <w:rsid w:val="00A87E23"/>
    <w:rPr>
      <w:rFonts w:ascii="Mona Lisa Recut" w:hAnsi="Mona Lisa Recut"/>
    </w:rPr>
  </w:style>
  <w:style w:type="paragraph" w:styleId="CommentSubject">
    <w:name w:val="annotation subject"/>
    <w:basedOn w:val="CommentText"/>
    <w:next w:val="CommentText"/>
    <w:link w:val="CommentSubjectChar"/>
    <w:rsid w:val="00A87E23"/>
    <w:rPr>
      <w:b/>
      <w:bCs/>
    </w:rPr>
  </w:style>
  <w:style w:type="character" w:customStyle="1" w:styleId="CommentSubjectChar">
    <w:name w:val="Comment Subject Char"/>
    <w:basedOn w:val="CommentTextChar"/>
    <w:link w:val="CommentSubject"/>
    <w:rsid w:val="00A87E23"/>
    <w:rPr>
      <w:b/>
      <w:bCs/>
    </w:rPr>
  </w:style>
  <w:style w:type="table" w:styleId="TableGrid">
    <w:name w:val="Table Grid"/>
    <w:basedOn w:val="TableNormal"/>
    <w:rsid w:val="00590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29</Pages>
  <Words>9980</Words>
  <Characters>56890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BHutson</dc:creator>
  <cp:lastModifiedBy>JUMBERGE</cp:lastModifiedBy>
  <cp:revision>5</cp:revision>
  <cp:lastPrinted>2012-06-07T17:10:00Z</cp:lastPrinted>
  <dcterms:created xsi:type="dcterms:W3CDTF">2012-06-19T20:16:00Z</dcterms:created>
  <dcterms:modified xsi:type="dcterms:W3CDTF">2012-06-20T17:26:00Z</dcterms:modified>
</cp:coreProperties>
</file>