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954" w:rsidRDefault="002F4954">
      <w:pPr>
        <w:pStyle w:val="NormalSS"/>
        <w:tabs>
          <w:tab w:val="clear" w:pos="432"/>
        </w:tabs>
        <w:spacing w:after="3100" w:line="480" w:lineRule="auto"/>
        <w:ind w:firstLine="0"/>
        <w:rPr>
          <w:b/>
        </w:rPr>
      </w:pPr>
      <w:bookmarkStart w:id="0" w:name="_GoBack"/>
      <w:bookmarkEnd w:id="0"/>
    </w:p>
    <w:p w:rsidR="002F4954" w:rsidRDefault="00EF20D0">
      <w:pPr>
        <w:pStyle w:val="MarkforAppendixHeadingBlack"/>
      </w:pPr>
      <w:r w:rsidRPr="00945822">
        <w:t>APPENDIX A</w:t>
      </w:r>
    </w:p>
    <w:p w:rsidR="002F4954" w:rsidRDefault="007F094C">
      <w:pPr>
        <w:pStyle w:val="MarkforAppendixHeadingBlack"/>
        <w:spacing w:line="240" w:lineRule="auto"/>
      </w:pPr>
      <w:r w:rsidRPr="003A150E">
        <w:t>Parents and Children Together (PACT) Evaluation</w:t>
      </w:r>
      <w:r w:rsidR="00EF20D0">
        <w:br/>
      </w:r>
      <w:r w:rsidR="00EF20D0" w:rsidRPr="00945822">
        <w:t>Description of Evaluation Strategies</w:t>
      </w:r>
    </w:p>
    <w:p w:rsidR="00EF20D0" w:rsidRDefault="00EF20D0" w:rsidP="00EF20D0">
      <w:pPr>
        <w:pStyle w:val="NormalSS"/>
        <w:tabs>
          <w:tab w:val="clear" w:pos="432"/>
        </w:tabs>
        <w:ind w:firstLine="0"/>
        <w:sectPr w:rsidR="00EF20D0" w:rsidSect="007C0CD8">
          <w:footerReference w:type="default" r:id="rId9"/>
          <w:endnotePr>
            <w:numFmt w:val="decimal"/>
          </w:endnotePr>
          <w:pgSz w:w="12240" w:h="15840" w:code="1"/>
          <w:pgMar w:top="1440" w:right="1440" w:bottom="576" w:left="1440" w:header="720" w:footer="576" w:gutter="0"/>
          <w:cols w:space="720"/>
          <w:docGrid w:linePitch="326"/>
        </w:sectPr>
      </w:pPr>
    </w:p>
    <w:p w:rsidR="002F4954" w:rsidRDefault="00EF20D0">
      <w:pPr>
        <w:pStyle w:val="Heading1Black"/>
      </w:pPr>
      <w:r w:rsidRPr="00945822">
        <w:lastRenderedPageBreak/>
        <w:t>Description of Evaluation Strategies</w:t>
      </w:r>
    </w:p>
    <w:p w:rsidR="00EF20D0" w:rsidRDefault="00EF20D0" w:rsidP="00EF20D0">
      <w:pPr>
        <w:pStyle w:val="NormalSS"/>
      </w:pPr>
      <w:r>
        <w:t>The PACT Evaluation has three major, interrelated evaluation strategies: (1) experimental impact; (2) implementation; and (3) qualitative evaluations. Two types of multi-component evaluations will be undertaken:</w:t>
      </w:r>
    </w:p>
    <w:p w:rsidR="002F4954" w:rsidRDefault="00EF20D0">
      <w:pPr>
        <w:pStyle w:val="BulletBlack"/>
      </w:pPr>
      <w:r>
        <w:t>impact evaluations, complemented with implementation and qualitative evaluations, will be conducted in a subset of grantees to provide rigorous estimates of the effectiveness of the studied programs and information about their operating contexts; and</w:t>
      </w:r>
    </w:p>
    <w:p w:rsidR="002F4954" w:rsidRDefault="00EF20D0">
      <w:pPr>
        <w:pStyle w:val="BulletBlackLastSS"/>
      </w:pPr>
      <w:r>
        <w:t>implementation and qualitative evaluations (without impact evaluations) will be conducted in a separate subset of grantees which present some particular feature of program design or target population that warrants detailed study, but which would not support an impact evaluation (for example, if power analyses indicate that sample size is inadequate).</w:t>
      </w:r>
    </w:p>
    <w:p w:rsidR="00EF20D0" w:rsidRDefault="00EF20D0" w:rsidP="00EF20D0">
      <w:pPr>
        <w:pStyle w:val="NormalSS"/>
      </w:pPr>
      <w:r>
        <w:t>For ease of communication, these two types of evaluations are called “impact” and “implementation/qualitative only,” respectively.  Following is a description of the three evaluation strategies to be undertaken in the two multi-component evaluations.</w:t>
      </w:r>
    </w:p>
    <w:p w:rsidR="00165262" w:rsidRDefault="00165262" w:rsidP="00EF20D0">
      <w:pPr>
        <w:pStyle w:val="NormalSS"/>
      </w:pPr>
      <w:r>
        <w:t>On April 20, 2012, an ICR was approved to hold discussions with RFHM grantees (0970-0403), in order to select grantees for the evaluations.</w:t>
      </w:r>
    </w:p>
    <w:p w:rsidR="002F4954" w:rsidRDefault="00EF20D0">
      <w:pPr>
        <w:pStyle w:val="NormalSS"/>
      </w:pPr>
      <w:proofErr w:type="gramStart"/>
      <w:r w:rsidRPr="00945822">
        <w:rPr>
          <w:b/>
        </w:rPr>
        <w:t>Impact evaluation strategy</w:t>
      </w:r>
      <w:r>
        <w:t>.</w:t>
      </w:r>
      <w:proofErr w:type="gramEnd"/>
      <w:r>
        <w:t xml:space="preserve">  </w:t>
      </w:r>
      <w:r w:rsidRPr="003A0788">
        <w:t>A primary</w:t>
      </w:r>
      <w:r>
        <w:t xml:space="preserve"> goal </w:t>
      </w:r>
      <w:r w:rsidRPr="00A93168">
        <w:t>o</w:t>
      </w:r>
      <w:r>
        <w:t xml:space="preserve">f this component is to provide rigorous estimates of the effectiveness of the programs selected for the evaluation. It will address: (1) whether Responsible Fatherhood and Healthy Marriage (RFHM) programs are effective at improving multiple family-related outcomes of participants and their families; (2) whether program effectiveness varies by population served; and (3) whether effectiveness varies by program type (e.g., structure, services provided, how services are implemented, or community context). </w:t>
      </w:r>
    </w:p>
    <w:p w:rsidR="00EF20D0" w:rsidRPr="000C0442" w:rsidRDefault="00EF20D0" w:rsidP="00EF20D0">
      <w:pPr>
        <w:pStyle w:val="NormalSS"/>
      </w:pPr>
      <w:r w:rsidRPr="000C0442">
        <w:t xml:space="preserve">This component will use an experimental design. Program applicants who are interested in and eligible for </w:t>
      </w:r>
      <w:r>
        <w:t>an</w:t>
      </w:r>
      <w:r w:rsidRPr="000C0442">
        <w:t xml:space="preserve"> RFHM program </w:t>
      </w:r>
      <w:r w:rsidR="0041675D">
        <w:t xml:space="preserve">and who consent to be in the study </w:t>
      </w:r>
      <w:r w:rsidRPr="000C0442">
        <w:t xml:space="preserve">will be randomly assigned to either a program group </w:t>
      </w:r>
      <w:r>
        <w:t>which will</w:t>
      </w:r>
      <w:r w:rsidRPr="000C0442">
        <w:t xml:space="preserve"> be offered participation in the program or a control group </w:t>
      </w:r>
      <w:r>
        <w:t>which will</w:t>
      </w:r>
      <w:r w:rsidRPr="000C0442">
        <w:t xml:space="preserve"> not be offered participation in the program. We expect</w:t>
      </w:r>
      <w:r>
        <w:t xml:space="preserve"> that</w:t>
      </w:r>
      <w:r w:rsidRPr="000C0442">
        <w:t xml:space="preserve"> </w:t>
      </w:r>
      <w:r>
        <w:t>in most Responsible Fatherhood sites that the unit of random assignment will be individuals (fathers) rather than couples. In most Healthy Marriage sites the unit of random assignment will be couples rather than individuals. However, this will be customized to reflect the target population (couples or individuals) of a specific site—some Responsible Fatherhood programs serve couples and some Healthy Marriage programs serve individuals. In all cases the unit of assignment will be the unit of analysis</w:t>
      </w:r>
      <w:r w:rsidRPr="000C0442">
        <w:t>.</w:t>
      </w:r>
    </w:p>
    <w:p w:rsidR="00EF20D0" w:rsidRPr="000C0442" w:rsidRDefault="00EF20D0" w:rsidP="00EF20D0">
      <w:pPr>
        <w:pStyle w:val="NormalSS"/>
      </w:pPr>
      <w:r w:rsidRPr="000C0442">
        <w:t>The plan is for the grantees to begin random assignment in fall 2012 and continue random assignment for about two years. About 400 fathers or couples are expected to be randomly assigned in each grantee program</w:t>
      </w:r>
      <w:r>
        <w:t xml:space="preserve"> that is part of the impact evaluation</w:t>
      </w:r>
      <w:r w:rsidRPr="000C0442">
        <w:t xml:space="preserve">. </w:t>
      </w:r>
    </w:p>
    <w:p w:rsidR="00EF20D0" w:rsidRDefault="00EF20D0" w:rsidP="00EF20D0">
      <w:pPr>
        <w:pStyle w:val="NormalSS"/>
      </w:pPr>
      <w:r w:rsidRPr="000C0442">
        <w:t>Information will be collected twice for the impact component. First</w:t>
      </w:r>
      <w:r>
        <w:t xml:space="preserve">, a baseline survey will be conducted of fathers or members of couples, as appropriate, in both the program and control groups prior to random assignment. </w:t>
      </w:r>
      <w:r w:rsidRPr="000C0442">
        <w:t xml:space="preserve">Second, follow-up data will be collected from sample members about 12 months after enrollment in the program. These follow-up data </w:t>
      </w:r>
      <w:r>
        <w:t xml:space="preserve">may </w:t>
      </w:r>
      <w:r w:rsidRPr="000C0442">
        <w:t>include</w:t>
      </w:r>
      <w:r>
        <w:t xml:space="preserve"> a survey of fathers or members of couples, as appropriate, in both the program and control groups; p</w:t>
      </w:r>
      <w:r w:rsidRPr="00945822">
        <w:t>articipant-</w:t>
      </w:r>
      <w:r w:rsidRPr="00945822">
        <w:lastRenderedPageBreak/>
        <w:t>completed diaries</w:t>
      </w:r>
      <w:r>
        <w:t>;</w:t>
      </w:r>
      <w:r w:rsidRPr="007C483C">
        <w:rPr>
          <w:b/>
        </w:rPr>
        <w:t xml:space="preserve"> </w:t>
      </w:r>
      <w:r>
        <w:t>o</w:t>
      </w:r>
      <w:r w:rsidRPr="00945822">
        <w:t>bservations in the study participant’s home</w:t>
      </w:r>
      <w:r>
        <w:t xml:space="preserve">; and </w:t>
      </w:r>
      <w:r w:rsidRPr="00945822">
        <w:t>administrative data</w:t>
      </w:r>
      <w:r>
        <w:t xml:space="preserve"> (e.g., National Directory of New Hires)</w:t>
      </w:r>
      <w:r w:rsidRPr="00A240B9">
        <w:t>.</w:t>
      </w:r>
      <w:r>
        <w:t xml:space="preserve"> </w:t>
      </w:r>
    </w:p>
    <w:p w:rsidR="002F4954" w:rsidRDefault="00EF20D0">
      <w:pPr>
        <w:pStyle w:val="NormalSS"/>
      </w:pPr>
      <w:r w:rsidRPr="00945822">
        <w:rPr>
          <w:b/>
        </w:rPr>
        <w:t>Implementation evaluation strategy</w:t>
      </w:r>
      <w:r>
        <w:t xml:space="preserve">.  The goal of the implementation study is to provide a detailed description of the grantee activities—how they are implemented, their participants, the contexts in which they are operated, and their operating practices. The detailed descriptions will assist in interpreting program impacts and identifying program features and conditions necessary for effective program replication or improvement. </w:t>
      </w:r>
    </w:p>
    <w:p w:rsidR="00EF20D0" w:rsidRDefault="00EF20D0" w:rsidP="00EF20D0">
      <w:pPr>
        <w:pStyle w:val="NormalSS"/>
      </w:pPr>
      <w:r>
        <w:t xml:space="preserve">Data on the programs will be collected from three main sources: </w:t>
      </w:r>
    </w:p>
    <w:p w:rsidR="0098142A" w:rsidRDefault="00EF20D0" w:rsidP="009D6C5F">
      <w:pPr>
        <w:pStyle w:val="NumberedBullet"/>
      </w:pPr>
      <w:r w:rsidRPr="00EF20D0">
        <w:rPr>
          <w:b/>
        </w:rPr>
        <w:t>Site visits</w:t>
      </w:r>
      <w:r w:rsidR="00DC5ACF" w:rsidRPr="00DC5ACF">
        <w:rPr>
          <w:b/>
        </w:rPr>
        <w:t>.</w:t>
      </w:r>
      <w:r w:rsidRPr="00EF20D0">
        <w:t xml:space="preserve"> During two rounds of multi-day site visits, data collection will involve interviews with managers and staff of the grantees and partner organizations, focus groups of participants, observations of program and staff activities, and reviews of participant case records.</w:t>
      </w:r>
    </w:p>
    <w:p w:rsidR="0098142A" w:rsidRDefault="00EF20D0" w:rsidP="009D6C5F">
      <w:pPr>
        <w:pStyle w:val="NumberedBullet"/>
      </w:pPr>
      <w:r w:rsidRPr="00EF20D0">
        <w:rPr>
          <w:b/>
        </w:rPr>
        <w:t>Partner organization survey</w:t>
      </w:r>
      <w:r w:rsidR="00DC5ACF" w:rsidRPr="00DC5ACF">
        <w:rPr>
          <w:b/>
        </w:rPr>
        <w:t>.</w:t>
      </w:r>
      <w:r w:rsidRPr="00EF20D0">
        <w:t xml:space="preserve"> A web-based survey of about 20 partner organizations in each site will occur at the beginning of the intake period and again near the end. This survey will describe the organizations that provide services to the population, details on services available, and the partnerships between the organizations. </w:t>
      </w:r>
    </w:p>
    <w:p w:rsidR="002F4954" w:rsidRDefault="00EF20D0">
      <w:pPr>
        <w:pStyle w:val="NumberedBulletLASTSS"/>
      </w:pPr>
      <w:r w:rsidRPr="00EF20D0">
        <w:rPr>
          <w:b/>
        </w:rPr>
        <w:t>Study Management Information System (MIS).</w:t>
      </w:r>
      <w:r w:rsidRPr="00EF20D0">
        <w:t xml:space="preserve"> Program staff will be asked to record information on the services offered and provided to study participants in a study MIS.</w:t>
      </w:r>
    </w:p>
    <w:p w:rsidR="002F4954" w:rsidRDefault="00EF20D0">
      <w:pPr>
        <w:pStyle w:val="NormalSS"/>
      </w:pPr>
      <w:r w:rsidRPr="00945822">
        <w:rPr>
          <w:b/>
        </w:rPr>
        <w:t>Qualitative evaluation strategy</w:t>
      </w:r>
      <w:r>
        <w:t xml:space="preserve">.  The goal of the qualitative component is to obtain a richer and more nuanced understanding of the factors that influence the experiences, choices, and behavior of fathers or couples who are (or could be) served by RFHM grantees. While the impact and implementation strategies are focused on the RFHM grantee activities and services, the qualitative studies are more oriented to exploring how individual beliefs and experiences connect to and are affected by the communities in which participants live, their family relationships, and the programs and organizations that touch their lives.  </w:t>
      </w:r>
    </w:p>
    <w:p w:rsidR="00EF20D0" w:rsidRDefault="00EF20D0" w:rsidP="00EF20D0">
      <w:pPr>
        <w:pStyle w:val="NormalSS"/>
      </w:pPr>
      <w:r>
        <w:t>Data collection for this component may include:</w:t>
      </w:r>
    </w:p>
    <w:p w:rsidR="002F4954" w:rsidRDefault="00EF20D0">
      <w:pPr>
        <w:pStyle w:val="NumberedBullet"/>
        <w:numPr>
          <w:ilvl w:val="0"/>
          <w:numId w:val="20"/>
        </w:numPr>
      </w:pPr>
      <w:r w:rsidRPr="009D6C5F">
        <w:rPr>
          <w:b/>
        </w:rPr>
        <w:t>Site visits</w:t>
      </w:r>
      <w:r>
        <w:t>. Activities during these site visits will include “drive arounds” in which staff take notes and audio-record comments about infrastructure, housing, commercial activity, and street life. Additional data collection activities will include interviews with program staff, observations of program activities, and case record reviews.</w:t>
      </w:r>
    </w:p>
    <w:p w:rsidR="0098142A" w:rsidRDefault="00EF20D0" w:rsidP="009D6C5F">
      <w:pPr>
        <w:pStyle w:val="NumberedBullet"/>
      </w:pPr>
      <w:r w:rsidRPr="00894685">
        <w:rPr>
          <w:b/>
        </w:rPr>
        <w:t>Study MIS</w:t>
      </w:r>
      <w:r>
        <w:t>. The current plan is to ask program staff to enter data into the study MIS about participants’ service receipt.</w:t>
      </w:r>
    </w:p>
    <w:p w:rsidR="0098142A" w:rsidRDefault="00EF20D0" w:rsidP="009D6C5F">
      <w:pPr>
        <w:pStyle w:val="NumberedBullet"/>
      </w:pPr>
      <w:r w:rsidRPr="00894685">
        <w:rPr>
          <w:b/>
        </w:rPr>
        <w:t>Partner organization survey</w:t>
      </w:r>
      <w:r>
        <w:t>. The web-based survey of partner organizations administered in the impact/implementation study sites will also be administered in the qualitative study sites.</w:t>
      </w:r>
    </w:p>
    <w:p w:rsidR="0098142A" w:rsidRDefault="00EF20D0" w:rsidP="009D6C5F">
      <w:pPr>
        <w:pStyle w:val="NumberedBullet"/>
      </w:pPr>
      <w:r w:rsidRPr="00894685">
        <w:rPr>
          <w:b/>
        </w:rPr>
        <w:t>Nonparticipant telephone interviews.</w:t>
      </w:r>
      <w:r>
        <w:t xml:space="preserve"> As engagement in the program is often a challenge for RFHM programs, two rounds of interviews will be conducted with about 15 people at each study grantee who enrolled in a program but participated little or not at all.</w:t>
      </w:r>
    </w:p>
    <w:p w:rsidR="0098142A" w:rsidRDefault="00EF20D0" w:rsidP="009D6C5F">
      <w:pPr>
        <w:pStyle w:val="NumberedBullet"/>
      </w:pPr>
      <w:r w:rsidRPr="00894685">
        <w:rPr>
          <w:b/>
        </w:rPr>
        <w:t>In-depth</w:t>
      </w:r>
      <w:r>
        <w:rPr>
          <w:b/>
        </w:rPr>
        <w:t>,</w:t>
      </w:r>
      <w:r w:rsidRPr="00894685">
        <w:rPr>
          <w:b/>
        </w:rPr>
        <w:t xml:space="preserve"> in-person conversations with program participants.</w:t>
      </w:r>
      <w:r>
        <w:t xml:space="preserve"> At each site, up to 15 individuals in the program will be followed closely throughout the study. Interviews with </w:t>
      </w:r>
      <w:r>
        <w:lastRenderedPageBreak/>
        <w:t xml:space="preserve">these individuals, which will occur in the respondents’ homes if possible, will be guided by a semi-structured protocol, and will explore relationships with children and current and former partners, community involvement, and program experiences. These interviews will occur annually and be about two hours in length. </w:t>
      </w:r>
    </w:p>
    <w:p w:rsidR="0098142A" w:rsidRDefault="00EF20D0" w:rsidP="009D6C5F">
      <w:pPr>
        <w:pStyle w:val="NumberedBullet"/>
      </w:pPr>
      <w:r>
        <w:rPr>
          <w:b/>
        </w:rPr>
        <w:t>Check-</w:t>
      </w:r>
      <w:r w:rsidRPr="003A0788">
        <w:rPr>
          <w:b/>
        </w:rPr>
        <w:t>in calls.</w:t>
      </w:r>
      <w:r>
        <w:rPr>
          <w:b/>
        </w:rPr>
        <w:t xml:space="preserve"> </w:t>
      </w:r>
      <w:r>
        <w:t>Four check-in telephone calls will be made to the 15 program participants in each site who participate in the in-depth, in-person conversations.</w:t>
      </w:r>
    </w:p>
    <w:p w:rsidR="002F4954" w:rsidRDefault="00EF20D0">
      <w:pPr>
        <w:pStyle w:val="NumberedBulletLASTSS"/>
      </w:pPr>
      <w:r w:rsidRPr="00894685">
        <w:rPr>
          <w:b/>
        </w:rPr>
        <w:t>Diaries</w:t>
      </w:r>
      <w:r>
        <w:t>. Diaries may also be used to capture program participants’ experiences and perceptions.</w:t>
      </w:r>
    </w:p>
    <w:sectPr w:rsidR="002F4954" w:rsidSect="007C0CD8">
      <w:headerReference w:type="default" r:id="rId10"/>
      <w:footerReference w:type="default" r:id="rId11"/>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6E97" w:rsidRDefault="00FF6E97">
      <w:pPr>
        <w:spacing w:line="240" w:lineRule="auto"/>
        <w:ind w:firstLine="0"/>
      </w:pPr>
    </w:p>
  </w:endnote>
  <w:endnote w:type="continuationSeparator" w:id="0">
    <w:p w:rsidR="00FF6E97" w:rsidRDefault="00FF6E97">
      <w:pPr>
        <w:spacing w:line="240" w:lineRule="auto"/>
        <w:ind w:firstLine="0"/>
      </w:pPr>
    </w:p>
  </w:endnote>
  <w:endnote w:type="continuationNotice" w:id="1">
    <w:p w:rsidR="00FF6E97" w:rsidRDefault="00FF6E97">
      <w:pPr>
        <w:spacing w:line="240" w:lineRule="auto"/>
        <w:ind w:firstLine="0"/>
      </w:pPr>
    </w:p>
    <w:p w:rsidR="00FF6E97" w:rsidRDefault="00FF6E97"/>
    <w:p w:rsidR="00FF6E97" w:rsidRDefault="00FF6E97">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K:\Chamberlain Files\PACT\Data Collection\Baseline and MIS\ICR\Package from Molly\PACT - ICR - Baseline+MIS - Appendix A - 6-4-12.docx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52623B" w:rsidP="00EF20D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Default="0052623B">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t>A.</w:t>
    </w:r>
    <w:r w:rsidR="00011CFD">
      <w:rPr>
        <w:rStyle w:val="PageNumber"/>
      </w:rPr>
      <w:fldChar w:fldCharType="begin"/>
    </w:r>
    <w:r>
      <w:rPr>
        <w:rStyle w:val="PageNumber"/>
      </w:rPr>
      <w:instrText xml:space="preserve"> PAGE </w:instrText>
    </w:r>
    <w:r w:rsidR="00011CFD">
      <w:rPr>
        <w:rStyle w:val="PageNumber"/>
      </w:rPr>
      <w:fldChar w:fldCharType="separate"/>
    </w:r>
    <w:r w:rsidR="00B71676">
      <w:rPr>
        <w:rStyle w:val="PageNumber"/>
        <w:noProof/>
      </w:rPr>
      <w:t>4</w:t>
    </w:r>
    <w:r w:rsidR="00011CFD">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6E97" w:rsidRDefault="00FF6E97">
      <w:pPr>
        <w:spacing w:line="240" w:lineRule="auto"/>
        <w:ind w:firstLine="0"/>
      </w:pPr>
      <w:r>
        <w:separator/>
      </w:r>
    </w:p>
  </w:footnote>
  <w:footnote w:type="continuationSeparator" w:id="0">
    <w:p w:rsidR="00FF6E97" w:rsidRDefault="00FF6E97">
      <w:pPr>
        <w:spacing w:line="240" w:lineRule="auto"/>
        <w:ind w:firstLine="0"/>
      </w:pPr>
      <w:r>
        <w:separator/>
      </w:r>
    </w:p>
    <w:p w:rsidR="00FF6E97" w:rsidRDefault="00FF6E97">
      <w:pPr>
        <w:spacing w:line="240" w:lineRule="auto"/>
        <w:ind w:firstLine="0"/>
        <w:rPr>
          <w:i/>
        </w:rPr>
      </w:pPr>
      <w:r>
        <w:rPr>
          <w:i/>
        </w:rPr>
        <w:t>(continued)</w:t>
      </w:r>
    </w:p>
  </w:footnote>
  <w:footnote w:type="continuationNotice" w:id="1">
    <w:p w:rsidR="00FF6E97" w:rsidRDefault="00FF6E97">
      <w:pPr>
        <w:pStyle w:val="Foote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623B" w:rsidRPr="000A4439" w:rsidRDefault="0052623B" w:rsidP="006C5B99">
    <w:pPr>
      <w:pStyle w:val="Header"/>
      <w:rPr>
        <w:szCs w:val="22"/>
      </w:rPr>
    </w:pPr>
    <w:r>
      <w:rPr>
        <w:szCs w:val="22"/>
      </w:rPr>
      <w:t xml:space="preserve">Appendix A. PACT </w:t>
    </w:r>
    <w:r w:rsidRPr="00EF20D0">
      <w:rPr>
        <w:szCs w:val="22"/>
      </w:rPr>
      <w:t>Description of Evaluation Strategies</w:t>
    </w:r>
    <w:r w:rsidRPr="000A4439">
      <w:rPr>
        <w:szCs w:val="22"/>
      </w:rPr>
      <w:tab/>
    </w:r>
    <w:r w:rsidRPr="000A4439">
      <w:rPr>
        <w:szCs w:val="22"/>
      </w:rPr>
      <w:tab/>
      <w:t>Mathematica Policy Research</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31051C1"/>
    <w:multiLevelType w:val="hybridMultilevel"/>
    <w:tmpl w:val="24809464"/>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69BCC80C"/>
    <w:lvl w:ilvl="0">
      <w:start w:val="1"/>
      <w:numFmt w:val="decimal"/>
      <w:pStyle w:val="NumberedBullet"/>
      <w:lvlText w:val="%1."/>
      <w:lvlJc w:val="left"/>
      <w:pPr>
        <w:tabs>
          <w:tab w:val="num" w:pos="792"/>
        </w:tabs>
        <w:ind w:left="792" w:hanging="360"/>
      </w:pPr>
      <w:rPr>
        <w:rFonts w:hint="default"/>
      </w:rPr>
    </w:lvl>
  </w:abstractNum>
  <w:abstractNum w:abstractNumId="10">
    <w:nsid w:val="56681AED"/>
    <w:multiLevelType w:val="hybridMultilevel"/>
    <w:tmpl w:val="60B2133E"/>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5">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6"/>
  </w:num>
  <w:num w:numId="3">
    <w:abstractNumId w:val="12"/>
  </w:num>
  <w:num w:numId="4">
    <w:abstractNumId w:val="1"/>
  </w:num>
  <w:num w:numId="5">
    <w:abstractNumId w:val="0"/>
  </w:num>
  <w:num w:numId="6">
    <w:abstractNumId w:val="17"/>
  </w:num>
  <w:num w:numId="7">
    <w:abstractNumId w:val="15"/>
  </w:num>
  <w:num w:numId="8">
    <w:abstractNumId w:val="4"/>
  </w:num>
  <w:num w:numId="9">
    <w:abstractNumId w:val="5"/>
  </w:num>
  <w:num w:numId="10">
    <w:abstractNumId w:val="8"/>
  </w:num>
  <w:num w:numId="11">
    <w:abstractNumId w:val="2"/>
  </w:num>
  <w:num w:numId="12">
    <w:abstractNumId w:val="13"/>
  </w:num>
  <w:num w:numId="13">
    <w:abstractNumId w:val="3"/>
  </w:num>
  <w:num w:numId="14">
    <w:abstractNumId w:val="11"/>
  </w:num>
  <w:num w:numId="15">
    <w:abstractNumId w:val="14"/>
  </w:num>
  <w:num w:numId="16">
    <w:abstractNumId w:val="6"/>
  </w:num>
  <w:num w:numId="17">
    <w:abstractNumId w:val="5"/>
    <w:lvlOverride w:ilvl="0">
      <w:startOverride w:val="1"/>
    </w:lvlOverride>
  </w:num>
  <w:num w:numId="18">
    <w:abstractNumId w:val="10"/>
  </w:num>
  <w:num w:numId="19">
    <w:abstractNumId w:val="7"/>
  </w:num>
  <w:num w:numId="20">
    <w:abstractNumId w:val="9"/>
    <w:lvlOverride w:ilvl="0">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trackRevisions/>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2"/>
  </w:compat>
  <w:rsids>
    <w:rsidRoot w:val="00890E67"/>
    <w:rsid w:val="000015FB"/>
    <w:rsid w:val="00005F28"/>
    <w:rsid w:val="00006E1F"/>
    <w:rsid w:val="00007CA0"/>
    <w:rsid w:val="0001119F"/>
    <w:rsid w:val="00011CFD"/>
    <w:rsid w:val="00012372"/>
    <w:rsid w:val="00012863"/>
    <w:rsid w:val="00017DD1"/>
    <w:rsid w:val="000207B4"/>
    <w:rsid w:val="00021A62"/>
    <w:rsid w:val="000300AF"/>
    <w:rsid w:val="00037098"/>
    <w:rsid w:val="00046CA3"/>
    <w:rsid w:val="00046E51"/>
    <w:rsid w:val="00052499"/>
    <w:rsid w:val="00053922"/>
    <w:rsid w:val="00053968"/>
    <w:rsid w:val="00063123"/>
    <w:rsid w:val="00063FEF"/>
    <w:rsid w:val="00066AB9"/>
    <w:rsid w:val="000769A1"/>
    <w:rsid w:val="00076CF0"/>
    <w:rsid w:val="00080DFA"/>
    <w:rsid w:val="000812AE"/>
    <w:rsid w:val="00081D47"/>
    <w:rsid w:val="00090529"/>
    <w:rsid w:val="000A4439"/>
    <w:rsid w:val="000A544F"/>
    <w:rsid w:val="000B2BD0"/>
    <w:rsid w:val="000B3A77"/>
    <w:rsid w:val="000B7E70"/>
    <w:rsid w:val="000C0118"/>
    <w:rsid w:val="000C15B4"/>
    <w:rsid w:val="000C21AF"/>
    <w:rsid w:val="000C70DC"/>
    <w:rsid w:val="000C72F8"/>
    <w:rsid w:val="000D709F"/>
    <w:rsid w:val="000E1D9E"/>
    <w:rsid w:val="000E6D11"/>
    <w:rsid w:val="000F0DBD"/>
    <w:rsid w:val="000F79B9"/>
    <w:rsid w:val="001001FA"/>
    <w:rsid w:val="00105D23"/>
    <w:rsid w:val="001073C9"/>
    <w:rsid w:val="001110F1"/>
    <w:rsid w:val="00113335"/>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65262"/>
    <w:rsid w:val="00181F53"/>
    <w:rsid w:val="0018564C"/>
    <w:rsid w:val="001933B1"/>
    <w:rsid w:val="001A07D4"/>
    <w:rsid w:val="001B360E"/>
    <w:rsid w:val="001B7611"/>
    <w:rsid w:val="001C5E86"/>
    <w:rsid w:val="001C6D08"/>
    <w:rsid w:val="001D11DE"/>
    <w:rsid w:val="001D247C"/>
    <w:rsid w:val="001D3C41"/>
    <w:rsid w:val="001D634E"/>
    <w:rsid w:val="001E045B"/>
    <w:rsid w:val="001E0AB2"/>
    <w:rsid w:val="001E3B19"/>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3421"/>
    <w:rsid w:val="00284557"/>
    <w:rsid w:val="002849EE"/>
    <w:rsid w:val="00287FD7"/>
    <w:rsid w:val="002921C5"/>
    <w:rsid w:val="002942FB"/>
    <w:rsid w:val="00296CAA"/>
    <w:rsid w:val="002A0847"/>
    <w:rsid w:val="002A1ADA"/>
    <w:rsid w:val="002A28C9"/>
    <w:rsid w:val="002A70E7"/>
    <w:rsid w:val="002A7359"/>
    <w:rsid w:val="002B1593"/>
    <w:rsid w:val="002B4CD1"/>
    <w:rsid w:val="002B68A5"/>
    <w:rsid w:val="002B6DA0"/>
    <w:rsid w:val="002C413C"/>
    <w:rsid w:val="002C64E8"/>
    <w:rsid w:val="002C7011"/>
    <w:rsid w:val="002C734A"/>
    <w:rsid w:val="002D0A34"/>
    <w:rsid w:val="002D279D"/>
    <w:rsid w:val="002D6999"/>
    <w:rsid w:val="002E7530"/>
    <w:rsid w:val="002F1E71"/>
    <w:rsid w:val="002F440B"/>
    <w:rsid w:val="002F4954"/>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4752"/>
    <w:rsid w:val="003A1506"/>
    <w:rsid w:val="003A150E"/>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675D"/>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4DE9"/>
    <w:rsid w:val="004A0392"/>
    <w:rsid w:val="004A071B"/>
    <w:rsid w:val="004A46CC"/>
    <w:rsid w:val="004B0D54"/>
    <w:rsid w:val="004C005B"/>
    <w:rsid w:val="004D62CD"/>
    <w:rsid w:val="004E7D79"/>
    <w:rsid w:val="004F0B74"/>
    <w:rsid w:val="004F31C6"/>
    <w:rsid w:val="004F493C"/>
    <w:rsid w:val="004F7785"/>
    <w:rsid w:val="00514703"/>
    <w:rsid w:val="00525772"/>
    <w:rsid w:val="0052623B"/>
    <w:rsid w:val="00531424"/>
    <w:rsid w:val="00537F22"/>
    <w:rsid w:val="00542523"/>
    <w:rsid w:val="00557FE1"/>
    <w:rsid w:val="005604DC"/>
    <w:rsid w:val="005637D0"/>
    <w:rsid w:val="0056487B"/>
    <w:rsid w:val="00564E98"/>
    <w:rsid w:val="00576C4F"/>
    <w:rsid w:val="005811B3"/>
    <w:rsid w:val="00581EE2"/>
    <w:rsid w:val="00582CD2"/>
    <w:rsid w:val="00583141"/>
    <w:rsid w:val="00584664"/>
    <w:rsid w:val="0058753C"/>
    <w:rsid w:val="00591AE6"/>
    <w:rsid w:val="00592E1A"/>
    <w:rsid w:val="005944E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150A8"/>
    <w:rsid w:val="00624DF9"/>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5ADB"/>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6AB3"/>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6684"/>
    <w:rsid w:val="00747001"/>
    <w:rsid w:val="0074778F"/>
    <w:rsid w:val="00747B99"/>
    <w:rsid w:val="007525FD"/>
    <w:rsid w:val="00754E03"/>
    <w:rsid w:val="00763A57"/>
    <w:rsid w:val="00773734"/>
    <w:rsid w:val="00775A96"/>
    <w:rsid w:val="007761AF"/>
    <w:rsid w:val="0078127B"/>
    <w:rsid w:val="00784BA2"/>
    <w:rsid w:val="007906CE"/>
    <w:rsid w:val="007959C1"/>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4B90"/>
    <w:rsid w:val="007E6625"/>
    <w:rsid w:val="007F094C"/>
    <w:rsid w:val="007F0DA1"/>
    <w:rsid w:val="007F1C0F"/>
    <w:rsid w:val="007F2742"/>
    <w:rsid w:val="007F3E0A"/>
    <w:rsid w:val="007F58E6"/>
    <w:rsid w:val="007F686C"/>
    <w:rsid w:val="007F76BA"/>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0E67"/>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822"/>
    <w:rsid w:val="00945D20"/>
    <w:rsid w:val="00952494"/>
    <w:rsid w:val="009527CF"/>
    <w:rsid w:val="00952FE4"/>
    <w:rsid w:val="00955CD5"/>
    <w:rsid w:val="00956F27"/>
    <w:rsid w:val="0095754B"/>
    <w:rsid w:val="009603FE"/>
    <w:rsid w:val="009672E4"/>
    <w:rsid w:val="00972701"/>
    <w:rsid w:val="00980DB0"/>
    <w:rsid w:val="0098142A"/>
    <w:rsid w:val="00984B0B"/>
    <w:rsid w:val="00994EDD"/>
    <w:rsid w:val="00997375"/>
    <w:rsid w:val="009A1591"/>
    <w:rsid w:val="009B20BD"/>
    <w:rsid w:val="009B4174"/>
    <w:rsid w:val="009B61A1"/>
    <w:rsid w:val="009C0EAF"/>
    <w:rsid w:val="009C1F87"/>
    <w:rsid w:val="009C4947"/>
    <w:rsid w:val="009C67C5"/>
    <w:rsid w:val="009D6C5F"/>
    <w:rsid w:val="009E7EE8"/>
    <w:rsid w:val="009F0F58"/>
    <w:rsid w:val="009F3745"/>
    <w:rsid w:val="00A01202"/>
    <w:rsid w:val="00A0718C"/>
    <w:rsid w:val="00A10ACD"/>
    <w:rsid w:val="00A12578"/>
    <w:rsid w:val="00A129F1"/>
    <w:rsid w:val="00A26CF0"/>
    <w:rsid w:val="00A274D2"/>
    <w:rsid w:val="00A31BC3"/>
    <w:rsid w:val="00A3304F"/>
    <w:rsid w:val="00A356E7"/>
    <w:rsid w:val="00A36752"/>
    <w:rsid w:val="00A37976"/>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13000"/>
    <w:rsid w:val="00B20019"/>
    <w:rsid w:val="00B21550"/>
    <w:rsid w:val="00B24137"/>
    <w:rsid w:val="00B31FEF"/>
    <w:rsid w:val="00B325E1"/>
    <w:rsid w:val="00B3588C"/>
    <w:rsid w:val="00B431F1"/>
    <w:rsid w:val="00B43736"/>
    <w:rsid w:val="00B515FE"/>
    <w:rsid w:val="00B528FB"/>
    <w:rsid w:val="00B559AA"/>
    <w:rsid w:val="00B564BC"/>
    <w:rsid w:val="00B62E57"/>
    <w:rsid w:val="00B63270"/>
    <w:rsid w:val="00B64400"/>
    <w:rsid w:val="00B65228"/>
    <w:rsid w:val="00B70CD9"/>
    <w:rsid w:val="00B71319"/>
    <w:rsid w:val="00B714B7"/>
    <w:rsid w:val="00B71676"/>
    <w:rsid w:val="00B82337"/>
    <w:rsid w:val="00B82E71"/>
    <w:rsid w:val="00B83493"/>
    <w:rsid w:val="00B940DD"/>
    <w:rsid w:val="00B95847"/>
    <w:rsid w:val="00B966ED"/>
    <w:rsid w:val="00BA268A"/>
    <w:rsid w:val="00BA3D8F"/>
    <w:rsid w:val="00BA65A5"/>
    <w:rsid w:val="00BB6193"/>
    <w:rsid w:val="00BB6A0B"/>
    <w:rsid w:val="00BB756B"/>
    <w:rsid w:val="00BB7E54"/>
    <w:rsid w:val="00BC15E4"/>
    <w:rsid w:val="00BD1A05"/>
    <w:rsid w:val="00BD1B80"/>
    <w:rsid w:val="00BD5FBC"/>
    <w:rsid w:val="00BE335A"/>
    <w:rsid w:val="00BF187B"/>
    <w:rsid w:val="00BF2045"/>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81399"/>
    <w:rsid w:val="00C90CA0"/>
    <w:rsid w:val="00C90E85"/>
    <w:rsid w:val="00C92E5D"/>
    <w:rsid w:val="00C93509"/>
    <w:rsid w:val="00C9777C"/>
    <w:rsid w:val="00CA0455"/>
    <w:rsid w:val="00CA4A39"/>
    <w:rsid w:val="00CA4C69"/>
    <w:rsid w:val="00CA58CB"/>
    <w:rsid w:val="00CA5BC7"/>
    <w:rsid w:val="00CB137C"/>
    <w:rsid w:val="00CB4E54"/>
    <w:rsid w:val="00CB6AA7"/>
    <w:rsid w:val="00CB76F7"/>
    <w:rsid w:val="00CC215D"/>
    <w:rsid w:val="00CC3F2F"/>
    <w:rsid w:val="00CC4A3E"/>
    <w:rsid w:val="00CC602E"/>
    <w:rsid w:val="00CC62E0"/>
    <w:rsid w:val="00CD0EB5"/>
    <w:rsid w:val="00CD6D27"/>
    <w:rsid w:val="00CD6F65"/>
    <w:rsid w:val="00CE16E0"/>
    <w:rsid w:val="00CE7B94"/>
    <w:rsid w:val="00CF1131"/>
    <w:rsid w:val="00CF3E4E"/>
    <w:rsid w:val="00CF5581"/>
    <w:rsid w:val="00CF7B3A"/>
    <w:rsid w:val="00D11C16"/>
    <w:rsid w:val="00D1214E"/>
    <w:rsid w:val="00D14FDB"/>
    <w:rsid w:val="00D150CA"/>
    <w:rsid w:val="00D15D3F"/>
    <w:rsid w:val="00D20BD0"/>
    <w:rsid w:val="00D2311D"/>
    <w:rsid w:val="00D27605"/>
    <w:rsid w:val="00D3638A"/>
    <w:rsid w:val="00D36521"/>
    <w:rsid w:val="00D42C39"/>
    <w:rsid w:val="00D451FE"/>
    <w:rsid w:val="00D50E23"/>
    <w:rsid w:val="00D51B38"/>
    <w:rsid w:val="00D531A3"/>
    <w:rsid w:val="00D61BF4"/>
    <w:rsid w:val="00D627AE"/>
    <w:rsid w:val="00D62AA3"/>
    <w:rsid w:val="00D62DF9"/>
    <w:rsid w:val="00D67274"/>
    <w:rsid w:val="00D77566"/>
    <w:rsid w:val="00D85EBC"/>
    <w:rsid w:val="00D90DB4"/>
    <w:rsid w:val="00D94283"/>
    <w:rsid w:val="00DA371A"/>
    <w:rsid w:val="00DA39C5"/>
    <w:rsid w:val="00DA621C"/>
    <w:rsid w:val="00DB3842"/>
    <w:rsid w:val="00DB4896"/>
    <w:rsid w:val="00DB4CA9"/>
    <w:rsid w:val="00DB5A55"/>
    <w:rsid w:val="00DB6227"/>
    <w:rsid w:val="00DB625D"/>
    <w:rsid w:val="00DB783D"/>
    <w:rsid w:val="00DC05C1"/>
    <w:rsid w:val="00DC5ACF"/>
    <w:rsid w:val="00DE1DED"/>
    <w:rsid w:val="00DE264C"/>
    <w:rsid w:val="00DE5628"/>
    <w:rsid w:val="00DE6AD2"/>
    <w:rsid w:val="00DE6E1C"/>
    <w:rsid w:val="00DF4385"/>
    <w:rsid w:val="00E008D5"/>
    <w:rsid w:val="00E03491"/>
    <w:rsid w:val="00E03B9F"/>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0C5"/>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20D0"/>
    <w:rsid w:val="00EF3ABF"/>
    <w:rsid w:val="00EF636A"/>
    <w:rsid w:val="00EF6795"/>
    <w:rsid w:val="00EF776D"/>
    <w:rsid w:val="00EF7F86"/>
    <w:rsid w:val="00F03412"/>
    <w:rsid w:val="00F11FE7"/>
    <w:rsid w:val="00F142BF"/>
    <w:rsid w:val="00F1508D"/>
    <w:rsid w:val="00F30F6D"/>
    <w:rsid w:val="00F30FC2"/>
    <w:rsid w:val="00F31F97"/>
    <w:rsid w:val="00F336F6"/>
    <w:rsid w:val="00F35860"/>
    <w:rsid w:val="00F36C1D"/>
    <w:rsid w:val="00F40E54"/>
    <w:rsid w:val="00F42C01"/>
    <w:rsid w:val="00F45261"/>
    <w:rsid w:val="00F5243D"/>
    <w:rsid w:val="00F570F0"/>
    <w:rsid w:val="00F5755F"/>
    <w:rsid w:val="00F62807"/>
    <w:rsid w:val="00F633B6"/>
    <w:rsid w:val="00F647CA"/>
    <w:rsid w:val="00F731D3"/>
    <w:rsid w:val="00F96808"/>
    <w:rsid w:val="00F968DD"/>
    <w:rsid w:val="00F97EE7"/>
    <w:rsid w:val="00FA2139"/>
    <w:rsid w:val="00FA63D5"/>
    <w:rsid w:val="00FA7F74"/>
    <w:rsid w:val="00FB0335"/>
    <w:rsid w:val="00FB3929"/>
    <w:rsid w:val="00FB6B35"/>
    <w:rsid w:val="00FB6B9E"/>
    <w:rsid w:val="00FB765C"/>
    <w:rsid w:val="00FC0EF5"/>
    <w:rsid w:val="00FC5611"/>
    <w:rsid w:val="00FC5F8C"/>
    <w:rsid w:val="00FC79B6"/>
    <w:rsid w:val="00FD1CCB"/>
    <w:rsid w:val="00FD4A4F"/>
    <w:rsid w:val="00FE130F"/>
    <w:rsid w:val="00FE2767"/>
    <w:rsid w:val="00FF0DCF"/>
    <w:rsid w:val="00FF6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EF20D0"/>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link w:val="Heading3Char"/>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1C5E86"/>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EF20D0"/>
  </w:style>
  <w:style w:type="character" w:styleId="CommentReference">
    <w:name w:val="annotation reference"/>
    <w:basedOn w:val="DefaultParagraphFont"/>
    <w:uiPriority w:val="99"/>
    <w:semiHidden/>
    <w:unhideWhenUsed/>
    <w:rsid w:val="00EF20D0"/>
    <w:rPr>
      <w:sz w:val="16"/>
      <w:szCs w:val="16"/>
    </w:rPr>
  </w:style>
  <w:style w:type="paragraph" w:styleId="CommentText">
    <w:name w:val="annotation text"/>
    <w:basedOn w:val="Normal"/>
    <w:link w:val="CommentTextChar"/>
    <w:uiPriority w:val="99"/>
    <w:semiHidden/>
    <w:unhideWhenUsed/>
    <w:rsid w:val="00EF20D0"/>
    <w:pPr>
      <w:spacing w:line="240" w:lineRule="auto"/>
    </w:pPr>
    <w:rPr>
      <w:sz w:val="20"/>
      <w:szCs w:val="20"/>
    </w:rPr>
  </w:style>
  <w:style w:type="character" w:customStyle="1" w:styleId="CommentTextChar">
    <w:name w:val="Comment Text Char"/>
    <w:basedOn w:val="DefaultParagraphFont"/>
    <w:link w:val="CommentText"/>
    <w:uiPriority w:val="99"/>
    <w:semiHidden/>
    <w:rsid w:val="00EF20D0"/>
    <w:rPr>
      <w:sz w:val="20"/>
      <w:szCs w:val="20"/>
    </w:rPr>
  </w:style>
  <w:style w:type="character" w:customStyle="1" w:styleId="Heading3Char">
    <w:name w:val="Heading 3 Char"/>
    <w:basedOn w:val="DefaultParagraphFont"/>
    <w:link w:val="Heading3"/>
    <w:rsid w:val="001C5E86"/>
    <w:rPr>
      <w:b/>
    </w:rPr>
  </w:style>
  <w:style w:type="paragraph" w:styleId="CommentSubject">
    <w:name w:val="annotation subject"/>
    <w:basedOn w:val="CommentText"/>
    <w:next w:val="CommentText"/>
    <w:link w:val="CommentSubjectChar"/>
    <w:uiPriority w:val="99"/>
    <w:semiHidden/>
    <w:unhideWhenUsed/>
    <w:rsid w:val="00C81399"/>
    <w:rPr>
      <w:b/>
      <w:bCs/>
    </w:rPr>
  </w:style>
  <w:style w:type="character" w:customStyle="1" w:styleId="CommentSubjectChar">
    <w:name w:val="Comment Subject Char"/>
    <w:basedOn w:val="CommentTextChar"/>
    <w:link w:val="CommentSubject"/>
    <w:uiPriority w:val="99"/>
    <w:semiHidden/>
    <w:rsid w:val="00C81399"/>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F0066-E3FD-40F6-BD84-9CCD00698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PACT OMB Appendix</dc:subject>
  <dc:creator>Mathematica Policy Research</dc:creator>
  <cp:lastModifiedBy>CTAC</cp:lastModifiedBy>
  <cp:revision>2</cp:revision>
  <cp:lastPrinted>2012-06-04T15:54:00Z</cp:lastPrinted>
  <dcterms:created xsi:type="dcterms:W3CDTF">2012-10-31T15:21:00Z</dcterms:created>
  <dcterms:modified xsi:type="dcterms:W3CDTF">2012-10-31T15:21:00Z</dcterms:modified>
</cp:coreProperties>
</file>