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DE" w:rsidRDefault="004651AF" w:rsidP="00F672DE">
      <w:pPr>
        <w:spacing w:after="0" w:line="240" w:lineRule="auto"/>
        <w:jc w:val="center"/>
        <w:rPr>
          <w:rFonts w:asciiTheme="minorHAnsi" w:hAnsiTheme="minorHAnsi"/>
          <w:b/>
          <w:sz w:val="28"/>
          <w:szCs w:val="28"/>
        </w:rPr>
      </w:pPr>
      <w:r w:rsidRPr="00F672DE">
        <w:rPr>
          <w:rFonts w:asciiTheme="minorHAnsi" w:hAnsiTheme="minorHAnsi"/>
          <w:b/>
          <w:sz w:val="28"/>
          <w:szCs w:val="28"/>
        </w:rPr>
        <w:t xml:space="preserve">Supporting Justification for OMB Clearance of the Personal Responsibility Education Program (PREP) Multi-Component Evaluation </w:t>
      </w:r>
    </w:p>
    <w:p w:rsidR="004651AF" w:rsidRPr="00F672DE" w:rsidRDefault="004651AF" w:rsidP="00F672DE">
      <w:pPr>
        <w:spacing w:after="0" w:line="240" w:lineRule="auto"/>
        <w:jc w:val="center"/>
        <w:rPr>
          <w:rFonts w:asciiTheme="minorHAnsi" w:hAnsiTheme="minorHAnsi"/>
          <w:b/>
          <w:sz w:val="28"/>
          <w:szCs w:val="28"/>
        </w:rPr>
      </w:pPr>
      <w:r w:rsidRPr="003C540B">
        <w:rPr>
          <w:rFonts w:asciiTheme="minorHAnsi" w:hAnsiTheme="minorHAnsi"/>
          <w:b/>
          <w:sz w:val="28"/>
          <w:szCs w:val="28"/>
        </w:rPr>
        <w:t>OMB Control</w:t>
      </w:r>
      <w:r w:rsidR="00B71D8E" w:rsidRPr="003C540B">
        <w:rPr>
          <w:rFonts w:asciiTheme="minorHAnsi" w:hAnsiTheme="minorHAnsi"/>
          <w:b/>
          <w:sz w:val="28"/>
          <w:szCs w:val="28"/>
        </w:rPr>
        <w:t xml:space="preserve"> #</w:t>
      </w:r>
      <w:r w:rsidR="00B71D8E" w:rsidRPr="00B71D8E">
        <w:rPr>
          <w:rFonts w:asciiTheme="minorHAnsi" w:hAnsiTheme="minorHAnsi"/>
          <w:b/>
          <w:sz w:val="28"/>
          <w:szCs w:val="28"/>
        </w:rPr>
        <w:t>0970-0398</w:t>
      </w:r>
    </w:p>
    <w:p w:rsidR="00F672DE" w:rsidRDefault="00F672DE" w:rsidP="00F672DE">
      <w:pPr>
        <w:spacing w:after="0" w:line="240" w:lineRule="auto"/>
        <w:jc w:val="center"/>
        <w:rPr>
          <w:rFonts w:asciiTheme="minorHAnsi" w:hAnsiTheme="minorHAnsi"/>
          <w:b/>
          <w:sz w:val="28"/>
          <w:szCs w:val="28"/>
        </w:rPr>
      </w:pPr>
    </w:p>
    <w:p w:rsidR="004651AF" w:rsidRPr="00F672DE" w:rsidRDefault="004651AF" w:rsidP="00F672DE">
      <w:pPr>
        <w:spacing w:after="0" w:line="240" w:lineRule="auto"/>
        <w:jc w:val="center"/>
        <w:rPr>
          <w:rFonts w:asciiTheme="minorHAnsi" w:hAnsiTheme="minorHAnsi"/>
          <w:b/>
          <w:sz w:val="28"/>
          <w:szCs w:val="28"/>
        </w:rPr>
      </w:pPr>
      <w:r w:rsidRPr="00F672DE">
        <w:rPr>
          <w:rFonts w:asciiTheme="minorHAnsi" w:hAnsiTheme="minorHAnsi"/>
          <w:b/>
          <w:sz w:val="28"/>
          <w:szCs w:val="28"/>
        </w:rPr>
        <w:t xml:space="preserve">Part A: Justification for the </w:t>
      </w:r>
      <w:r w:rsidR="00CE5470" w:rsidRPr="00F672DE">
        <w:rPr>
          <w:rFonts w:asciiTheme="minorHAnsi" w:hAnsiTheme="minorHAnsi"/>
          <w:b/>
          <w:sz w:val="28"/>
          <w:szCs w:val="28"/>
        </w:rPr>
        <w:t>Design S</w:t>
      </w:r>
      <w:r w:rsidR="005F4A89" w:rsidRPr="00F672DE">
        <w:rPr>
          <w:rFonts w:asciiTheme="minorHAnsi" w:hAnsiTheme="minorHAnsi"/>
          <w:b/>
          <w:sz w:val="28"/>
          <w:szCs w:val="28"/>
        </w:rPr>
        <w:t>urvey</w:t>
      </w:r>
      <w:r w:rsidR="00CE5470" w:rsidRPr="00F672DE">
        <w:rPr>
          <w:rFonts w:asciiTheme="minorHAnsi" w:hAnsiTheme="minorHAnsi"/>
          <w:b/>
          <w:sz w:val="28"/>
          <w:szCs w:val="28"/>
        </w:rPr>
        <w:t xml:space="preserve"> Data Collection</w:t>
      </w:r>
    </w:p>
    <w:p w:rsidR="004651AF" w:rsidRPr="00F672DE" w:rsidRDefault="00B71D8E" w:rsidP="00F672DE">
      <w:pPr>
        <w:spacing w:after="0" w:line="240" w:lineRule="auto"/>
        <w:jc w:val="center"/>
        <w:rPr>
          <w:rFonts w:asciiTheme="minorHAnsi" w:hAnsiTheme="minorHAnsi"/>
          <w:b/>
          <w:sz w:val="28"/>
          <w:szCs w:val="28"/>
        </w:rPr>
      </w:pPr>
      <w:r w:rsidRPr="003C540B">
        <w:rPr>
          <w:rFonts w:asciiTheme="minorHAnsi" w:hAnsiTheme="minorHAnsi"/>
          <w:b/>
          <w:sz w:val="28"/>
          <w:szCs w:val="28"/>
        </w:rPr>
        <w:t>November 2011</w:t>
      </w:r>
    </w:p>
    <w:p w:rsidR="004651AF" w:rsidRPr="00F672DE" w:rsidRDefault="004651AF" w:rsidP="00F672DE">
      <w:pPr>
        <w:spacing w:after="0" w:line="240" w:lineRule="auto"/>
        <w:rPr>
          <w:rFonts w:asciiTheme="minorHAnsi" w:hAnsiTheme="minorHAnsi"/>
          <w:sz w:val="24"/>
          <w:szCs w:val="24"/>
        </w:rPr>
      </w:pPr>
    </w:p>
    <w:p w:rsidR="004651AF" w:rsidRPr="00F672DE" w:rsidRDefault="004651AF" w:rsidP="00F672DE">
      <w:pPr>
        <w:spacing w:after="0" w:line="240" w:lineRule="auto"/>
        <w:rPr>
          <w:rFonts w:asciiTheme="minorHAnsi" w:hAnsiTheme="minorHAnsi"/>
          <w:sz w:val="24"/>
          <w:szCs w:val="24"/>
        </w:rPr>
      </w:pPr>
    </w:p>
    <w:p w:rsidR="004651AF" w:rsidRDefault="004651AF" w:rsidP="00F672DE">
      <w:pPr>
        <w:spacing w:after="0" w:line="240" w:lineRule="auto"/>
        <w:rPr>
          <w:rFonts w:asciiTheme="minorHAnsi" w:hAnsiTheme="minorHAnsi"/>
          <w:sz w:val="24"/>
          <w:szCs w:val="24"/>
        </w:rPr>
      </w:pPr>
    </w:p>
    <w:p w:rsidR="00F672DE" w:rsidRDefault="00F672DE" w:rsidP="00F672DE">
      <w:pPr>
        <w:spacing w:after="0" w:line="240" w:lineRule="auto"/>
        <w:rPr>
          <w:rFonts w:asciiTheme="minorHAnsi" w:hAnsiTheme="minorHAnsi"/>
          <w:sz w:val="24"/>
          <w:szCs w:val="24"/>
        </w:rPr>
      </w:pPr>
    </w:p>
    <w:p w:rsidR="00F672DE" w:rsidRPr="00F672DE" w:rsidRDefault="00F672DE" w:rsidP="00F672DE">
      <w:pPr>
        <w:spacing w:after="0" w:line="240" w:lineRule="auto"/>
        <w:rPr>
          <w:rFonts w:asciiTheme="minorHAnsi" w:hAnsiTheme="minorHAnsi"/>
          <w:sz w:val="24"/>
          <w:szCs w:val="24"/>
        </w:rPr>
      </w:pP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Submitted By:</w:t>
      </w:r>
    </w:p>
    <w:p w:rsidR="004651AF" w:rsidRPr="00F672DE" w:rsidRDefault="004651AF" w:rsidP="00F672DE">
      <w:pPr>
        <w:spacing w:after="0" w:line="240" w:lineRule="auto"/>
        <w:ind w:left="4320"/>
        <w:rPr>
          <w:rFonts w:asciiTheme="minorHAnsi" w:hAnsiTheme="minorHAnsi"/>
          <w:sz w:val="24"/>
          <w:szCs w:val="24"/>
        </w:rPr>
      </w:pPr>
      <w:r w:rsidRPr="00F672DE">
        <w:rPr>
          <w:rFonts w:asciiTheme="minorHAnsi" w:hAnsiTheme="minorHAnsi"/>
          <w:sz w:val="24"/>
          <w:szCs w:val="24"/>
        </w:rPr>
        <w:t>U.S. Department of Health and Human Services</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Administration for Children and Families</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Office of Planning, Research and Evaluation</w:t>
      </w:r>
    </w:p>
    <w:p w:rsidR="004651AF" w:rsidRPr="00F672DE" w:rsidRDefault="004651AF" w:rsidP="00F672DE">
      <w:pPr>
        <w:spacing w:after="0" w:line="240" w:lineRule="auto"/>
        <w:ind w:left="4320"/>
        <w:rPr>
          <w:rFonts w:asciiTheme="minorHAnsi" w:hAnsiTheme="minorHAnsi"/>
          <w:sz w:val="24"/>
          <w:szCs w:val="24"/>
        </w:rPr>
      </w:pPr>
      <w:r w:rsidRPr="00F672DE">
        <w:rPr>
          <w:rFonts w:asciiTheme="minorHAnsi" w:hAnsiTheme="minorHAnsi"/>
          <w:sz w:val="24"/>
          <w:szCs w:val="24"/>
        </w:rPr>
        <w:t>7</w:t>
      </w:r>
      <w:r w:rsidRPr="00F672DE">
        <w:rPr>
          <w:rFonts w:asciiTheme="minorHAnsi" w:hAnsiTheme="minorHAnsi"/>
          <w:sz w:val="24"/>
          <w:szCs w:val="24"/>
          <w:vertAlign w:val="superscript"/>
        </w:rPr>
        <w:t>th</w:t>
      </w:r>
      <w:r w:rsidRPr="00F672DE">
        <w:rPr>
          <w:rFonts w:asciiTheme="minorHAnsi" w:hAnsiTheme="minorHAnsi"/>
          <w:sz w:val="24"/>
          <w:szCs w:val="24"/>
        </w:rPr>
        <w:t xml:space="preserve"> Floor, West Aerospace Building</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370 L’Enfant Promenade, SW</w:t>
      </w: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Washington, D.C. 20447</w:t>
      </w:r>
    </w:p>
    <w:p w:rsidR="004651AF" w:rsidRPr="00F672DE" w:rsidRDefault="004651AF" w:rsidP="00F672DE">
      <w:pPr>
        <w:spacing w:after="0" w:line="240" w:lineRule="auto"/>
        <w:rPr>
          <w:rFonts w:asciiTheme="minorHAnsi" w:hAnsiTheme="minorHAnsi"/>
          <w:sz w:val="24"/>
          <w:szCs w:val="24"/>
        </w:rPr>
      </w:pPr>
    </w:p>
    <w:p w:rsidR="004651AF"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Project Officers:</w:t>
      </w:r>
    </w:p>
    <w:p w:rsidR="004651AF" w:rsidRPr="00F672DE" w:rsidRDefault="004651AF" w:rsidP="00F672DE">
      <w:pPr>
        <w:spacing w:after="0" w:line="240" w:lineRule="auto"/>
        <w:ind w:left="4320"/>
        <w:rPr>
          <w:rFonts w:asciiTheme="minorHAnsi" w:hAnsiTheme="minorHAnsi"/>
          <w:sz w:val="24"/>
          <w:szCs w:val="24"/>
        </w:rPr>
      </w:pPr>
      <w:r w:rsidRPr="00F672DE">
        <w:rPr>
          <w:rFonts w:asciiTheme="minorHAnsi" w:hAnsiTheme="minorHAnsi"/>
          <w:sz w:val="24"/>
          <w:szCs w:val="24"/>
        </w:rPr>
        <w:t>Dirk Butler</w:t>
      </w:r>
    </w:p>
    <w:p w:rsidR="00841642" w:rsidRPr="00F672DE" w:rsidRDefault="004651AF" w:rsidP="00F672DE">
      <w:pPr>
        <w:spacing w:after="0" w:line="240" w:lineRule="auto"/>
        <w:ind w:left="3600" w:firstLine="720"/>
        <w:rPr>
          <w:rFonts w:asciiTheme="minorHAnsi" w:hAnsiTheme="minorHAnsi"/>
          <w:sz w:val="24"/>
          <w:szCs w:val="24"/>
        </w:rPr>
      </w:pPr>
      <w:r w:rsidRPr="00F672DE">
        <w:rPr>
          <w:rFonts w:asciiTheme="minorHAnsi" w:hAnsiTheme="minorHAnsi"/>
          <w:sz w:val="24"/>
          <w:szCs w:val="24"/>
        </w:rPr>
        <w:t>Clare DiSalvo</w:t>
      </w:r>
    </w:p>
    <w:p w:rsidR="004651AF" w:rsidRPr="00F672DE" w:rsidRDefault="004651AF" w:rsidP="00F672DE">
      <w:pPr>
        <w:spacing w:after="0" w:line="240" w:lineRule="auto"/>
        <w:rPr>
          <w:rFonts w:asciiTheme="minorHAnsi" w:hAnsiTheme="minorHAnsi"/>
          <w:sz w:val="24"/>
          <w:szCs w:val="24"/>
        </w:rPr>
      </w:pPr>
    </w:p>
    <w:p w:rsidR="004651AF" w:rsidRPr="00F672DE" w:rsidRDefault="004651AF" w:rsidP="00F672DE">
      <w:pPr>
        <w:spacing w:after="0" w:line="240" w:lineRule="auto"/>
        <w:rPr>
          <w:rFonts w:asciiTheme="minorHAnsi" w:hAnsiTheme="minorHAnsi"/>
          <w:sz w:val="24"/>
          <w:szCs w:val="24"/>
        </w:rPr>
      </w:pPr>
      <w:r w:rsidRPr="00F672DE">
        <w:rPr>
          <w:rFonts w:asciiTheme="minorHAnsi" w:hAnsiTheme="minorHAnsi"/>
          <w:sz w:val="24"/>
          <w:szCs w:val="24"/>
        </w:rPr>
        <w:br w:type="page"/>
      </w:r>
    </w:p>
    <w:p w:rsidR="004651AF" w:rsidRDefault="004651AF" w:rsidP="00F672DE">
      <w:pPr>
        <w:spacing w:after="0" w:line="240" w:lineRule="auto"/>
        <w:rPr>
          <w:rFonts w:asciiTheme="minorHAnsi" w:hAnsiTheme="minorHAnsi"/>
          <w:b/>
          <w:sz w:val="24"/>
          <w:szCs w:val="24"/>
        </w:rPr>
      </w:pPr>
      <w:r w:rsidRPr="00F672DE">
        <w:rPr>
          <w:rFonts w:asciiTheme="minorHAnsi" w:hAnsiTheme="minorHAnsi"/>
          <w:b/>
          <w:sz w:val="24"/>
          <w:szCs w:val="24"/>
        </w:rPr>
        <w:lastRenderedPageBreak/>
        <w:t>Introduction</w:t>
      </w:r>
    </w:p>
    <w:p w:rsidR="00F672DE" w:rsidRPr="00F672DE" w:rsidRDefault="00F672DE" w:rsidP="00F672DE">
      <w:pPr>
        <w:spacing w:after="0" w:line="240" w:lineRule="auto"/>
        <w:rPr>
          <w:rFonts w:asciiTheme="minorHAnsi" w:hAnsiTheme="minorHAnsi"/>
          <w:b/>
          <w:sz w:val="24"/>
          <w:szCs w:val="24"/>
        </w:rPr>
      </w:pPr>
    </w:p>
    <w:p w:rsidR="00B71D8E" w:rsidRDefault="004651AF" w:rsidP="00F672DE">
      <w:pPr>
        <w:spacing w:after="0" w:line="240" w:lineRule="auto"/>
        <w:rPr>
          <w:rFonts w:asciiTheme="minorHAnsi" w:hAnsiTheme="minorHAnsi"/>
          <w:sz w:val="24"/>
          <w:szCs w:val="24"/>
        </w:rPr>
      </w:pPr>
      <w:r w:rsidRPr="00F672DE">
        <w:rPr>
          <w:rFonts w:asciiTheme="minorHAnsi" w:hAnsiTheme="minorHAnsi"/>
          <w:sz w:val="24"/>
          <w:szCs w:val="24"/>
        </w:rPr>
        <w:t>The Patient Protection and Affordable Care Act, signed into law in March of 2010, established the Personal Responsibility Education Program (PREP) which funds programs designed to educate adolescents on both abstinence and contraception for the prevention of pregnancy and sexually transmitted infections, including HIV/AIDS, and at least three adulthood preparation subjects.</w:t>
      </w:r>
      <w:r w:rsidR="000644C3" w:rsidRPr="000644C3">
        <w:rPr>
          <w:rStyle w:val="FootnoteReference"/>
          <w:rFonts w:asciiTheme="minorHAnsi" w:hAnsiTheme="minorHAnsi"/>
          <w:sz w:val="24"/>
          <w:szCs w:val="24"/>
        </w:rPr>
        <w:t xml:space="preserve"> </w:t>
      </w:r>
      <w:r w:rsidR="000644C3">
        <w:rPr>
          <w:rStyle w:val="FootnoteReference"/>
          <w:rFonts w:asciiTheme="minorHAnsi" w:hAnsiTheme="minorHAnsi"/>
          <w:sz w:val="24"/>
          <w:szCs w:val="24"/>
        </w:rPr>
        <w:footnoteReference w:id="1"/>
      </w:r>
      <w:r w:rsidRPr="00F672DE">
        <w:rPr>
          <w:rFonts w:asciiTheme="minorHAnsi" w:hAnsiTheme="minorHAnsi"/>
          <w:sz w:val="24"/>
          <w:szCs w:val="24"/>
        </w:rPr>
        <w:t xml:space="preserve">  PREP provides $55.25 million in formula grants to States 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w:t>
      </w:r>
      <w:r w:rsidR="003C540B">
        <w:rPr>
          <w:rFonts w:asciiTheme="minorHAnsi" w:hAnsiTheme="minorHAnsi"/>
          <w:sz w:val="24"/>
          <w:szCs w:val="24"/>
        </w:rPr>
        <w:t xml:space="preserve">  </w:t>
      </w:r>
      <w:r w:rsidR="000644C3">
        <w:rPr>
          <w:rFonts w:asciiTheme="minorHAnsi" w:hAnsiTheme="minorHAnsi"/>
          <w:sz w:val="24"/>
          <w:szCs w:val="24"/>
        </w:rPr>
        <w:t xml:space="preserve">The PREP legislation also requires an evaluation.  </w:t>
      </w:r>
    </w:p>
    <w:p w:rsidR="00B71D8E" w:rsidRDefault="00B71D8E" w:rsidP="00F672DE">
      <w:pPr>
        <w:spacing w:after="0" w:line="240" w:lineRule="auto"/>
        <w:rPr>
          <w:rFonts w:asciiTheme="minorHAnsi" w:hAnsiTheme="minorHAnsi"/>
          <w:sz w:val="24"/>
          <w:szCs w:val="24"/>
        </w:rPr>
      </w:pPr>
    </w:p>
    <w:p w:rsidR="00B71D8E" w:rsidRPr="00B71D8E" w:rsidRDefault="00B71D8E" w:rsidP="00B71D8E">
      <w:pPr>
        <w:spacing w:after="0" w:line="240" w:lineRule="auto"/>
        <w:rPr>
          <w:rFonts w:asciiTheme="minorHAnsi" w:hAnsiTheme="minorHAnsi"/>
          <w:sz w:val="24"/>
          <w:szCs w:val="24"/>
        </w:rPr>
      </w:pPr>
      <w:r w:rsidRPr="00B71D8E">
        <w:rPr>
          <w:rFonts w:asciiTheme="minorHAnsi" w:hAnsiTheme="minorHAnsi"/>
          <w:sz w:val="24"/>
          <w:szCs w:val="24"/>
        </w:rPr>
        <w:t>The goal of the PREP Multi-Component Evaluation will be to document how programs funded through the State PREP program are designed and implemented in the field and to assess selected PREP-funded programs’ effectiveness.  The project will include three primary, interconnected components, each of which is a study in its own right.  These components are:</w:t>
      </w:r>
    </w:p>
    <w:p w:rsidR="00B71D8E" w:rsidRPr="00B71D8E" w:rsidRDefault="00B71D8E" w:rsidP="00B71D8E">
      <w:pPr>
        <w:spacing w:after="0" w:line="240" w:lineRule="auto"/>
        <w:rPr>
          <w:rFonts w:asciiTheme="minorHAnsi" w:hAnsiTheme="minorHAnsi"/>
          <w:sz w:val="24"/>
          <w:szCs w:val="24"/>
        </w:rPr>
      </w:pPr>
    </w:p>
    <w:p w:rsidR="00B71D8E" w:rsidRPr="00B71D8E" w:rsidRDefault="00B71D8E" w:rsidP="00B71D8E">
      <w:pPr>
        <w:pStyle w:val="ListParagraph"/>
        <w:numPr>
          <w:ilvl w:val="0"/>
          <w:numId w:val="4"/>
        </w:numPr>
        <w:spacing w:after="0" w:line="240" w:lineRule="auto"/>
        <w:rPr>
          <w:rFonts w:asciiTheme="minorHAnsi" w:hAnsiTheme="minorHAnsi"/>
          <w:sz w:val="24"/>
          <w:szCs w:val="24"/>
        </w:rPr>
      </w:pPr>
      <w:r w:rsidRPr="00B71D8E">
        <w:rPr>
          <w:rFonts w:asciiTheme="minorHAnsi" w:hAnsiTheme="minorHAnsi"/>
          <w:sz w:val="24"/>
          <w:szCs w:val="24"/>
        </w:rPr>
        <w:t xml:space="preserve">a </w:t>
      </w:r>
      <w:r w:rsidRPr="00B71D8E">
        <w:rPr>
          <w:rFonts w:asciiTheme="minorHAnsi" w:hAnsiTheme="minorHAnsi"/>
          <w:i/>
          <w:sz w:val="24"/>
          <w:szCs w:val="24"/>
        </w:rPr>
        <w:t>Design and Implementation Study</w:t>
      </w:r>
      <w:r w:rsidRPr="00B71D8E">
        <w:rPr>
          <w:rFonts w:asciiTheme="minorHAnsi" w:hAnsiTheme="minorHAnsi"/>
          <w:sz w:val="24"/>
          <w:szCs w:val="24"/>
        </w:rPr>
        <w:t xml:space="preserve"> (DIS): a bro</w:t>
      </w:r>
      <w:r>
        <w:rPr>
          <w:rFonts w:asciiTheme="minorHAnsi" w:hAnsiTheme="minorHAnsi"/>
          <w:sz w:val="24"/>
          <w:szCs w:val="24"/>
        </w:rPr>
        <w:t>ad descriptive analysis of how s</w:t>
      </w:r>
      <w:r w:rsidRPr="00B71D8E">
        <w:rPr>
          <w:rFonts w:asciiTheme="minorHAnsi" w:hAnsiTheme="minorHAnsi"/>
          <w:sz w:val="24"/>
          <w:szCs w:val="24"/>
        </w:rPr>
        <w:t xml:space="preserve">tates designed and implemented PREP programs, </w:t>
      </w:r>
    </w:p>
    <w:p w:rsidR="00B71D8E" w:rsidRPr="00B71D8E" w:rsidRDefault="00B71D8E" w:rsidP="00B71D8E">
      <w:pPr>
        <w:pStyle w:val="ListParagraph"/>
        <w:numPr>
          <w:ilvl w:val="0"/>
          <w:numId w:val="4"/>
        </w:numPr>
        <w:spacing w:after="0" w:line="240" w:lineRule="auto"/>
        <w:rPr>
          <w:rFonts w:asciiTheme="minorHAnsi" w:hAnsiTheme="minorHAnsi"/>
          <w:sz w:val="24"/>
          <w:szCs w:val="24"/>
        </w:rPr>
      </w:pPr>
      <w:r w:rsidRPr="00B71D8E">
        <w:rPr>
          <w:rFonts w:asciiTheme="minorHAnsi" w:hAnsiTheme="minorHAnsi"/>
          <w:sz w:val="24"/>
          <w:szCs w:val="24"/>
        </w:rPr>
        <w:t xml:space="preserve">a </w:t>
      </w:r>
      <w:r w:rsidRPr="00B71D8E">
        <w:rPr>
          <w:rFonts w:asciiTheme="minorHAnsi" w:hAnsiTheme="minorHAnsi"/>
          <w:i/>
          <w:sz w:val="24"/>
          <w:szCs w:val="24"/>
        </w:rPr>
        <w:t>Performance Analysis Study</w:t>
      </w:r>
      <w:r w:rsidRPr="00B71D8E">
        <w:rPr>
          <w:rFonts w:asciiTheme="minorHAnsi" w:hAnsiTheme="minorHAnsi"/>
          <w:sz w:val="24"/>
          <w:szCs w:val="24"/>
        </w:rPr>
        <w:t xml:space="preserve"> (PAS):  the collection and analysis of performance management data, and </w:t>
      </w:r>
    </w:p>
    <w:p w:rsidR="00B71D8E" w:rsidRPr="00B71D8E" w:rsidRDefault="00B71D8E" w:rsidP="00B71D8E">
      <w:pPr>
        <w:pStyle w:val="ListParagraph"/>
        <w:numPr>
          <w:ilvl w:val="0"/>
          <w:numId w:val="4"/>
        </w:numPr>
        <w:spacing w:after="0" w:line="240" w:lineRule="auto"/>
        <w:rPr>
          <w:rFonts w:asciiTheme="minorHAnsi" w:hAnsiTheme="minorHAnsi"/>
          <w:sz w:val="24"/>
          <w:szCs w:val="24"/>
        </w:rPr>
      </w:pPr>
      <w:r w:rsidRPr="00B71D8E">
        <w:rPr>
          <w:rFonts w:asciiTheme="minorHAnsi" w:hAnsiTheme="minorHAnsi"/>
          <w:sz w:val="24"/>
          <w:szCs w:val="24"/>
        </w:rPr>
        <w:t xml:space="preserve">an </w:t>
      </w:r>
      <w:r w:rsidRPr="00B71D8E">
        <w:rPr>
          <w:rFonts w:asciiTheme="minorHAnsi" w:hAnsiTheme="minorHAnsi"/>
          <w:i/>
          <w:sz w:val="24"/>
          <w:szCs w:val="24"/>
        </w:rPr>
        <w:t>Impact and In-depth Implementation Study</w:t>
      </w:r>
      <w:r w:rsidRPr="00B71D8E">
        <w:rPr>
          <w:rFonts w:asciiTheme="minorHAnsi" w:hAnsiTheme="minorHAnsi"/>
          <w:sz w:val="24"/>
          <w:szCs w:val="24"/>
        </w:rPr>
        <w:t xml:space="preserve"> (IIS):  impact and in-depth implementation evaluations of four to five specific PREP-funded sites.</w:t>
      </w:r>
    </w:p>
    <w:p w:rsidR="00B71D8E" w:rsidRPr="00B71D8E" w:rsidRDefault="00B71D8E" w:rsidP="00B71D8E">
      <w:pPr>
        <w:spacing w:after="0" w:line="240" w:lineRule="auto"/>
        <w:rPr>
          <w:rFonts w:asciiTheme="minorHAnsi" w:hAnsiTheme="minorHAnsi"/>
          <w:sz w:val="24"/>
          <w:szCs w:val="24"/>
        </w:rPr>
      </w:pPr>
    </w:p>
    <w:p w:rsidR="004651AF" w:rsidRDefault="00584128" w:rsidP="00F672DE">
      <w:pPr>
        <w:spacing w:after="0" w:line="240" w:lineRule="auto"/>
        <w:rPr>
          <w:rStyle w:val="Emphasis"/>
          <w:rFonts w:asciiTheme="minorHAnsi" w:hAnsiTheme="minorHAnsi"/>
          <w:i w:val="0"/>
          <w:sz w:val="24"/>
          <w:szCs w:val="24"/>
        </w:rPr>
      </w:pPr>
      <w:r w:rsidRPr="00F672DE">
        <w:rPr>
          <w:rStyle w:val="Emphasis"/>
          <w:rFonts w:asciiTheme="minorHAnsi" w:hAnsiTheme="minorHAnsi"/>
          <w:i w:val="0"/>
          <w:sz w:val="24"/>
          <w:szCs w:val="24"/>
        </w:rPr>
        <w:t xml:space="preserve">As part </w:t>
      </w:r>
      <w:r w:rsidR="00A25C92">
        <w:rPr>
          <w:rStyle w:val="Emphasis"/>
          <w:rFonts w:asciiTheme="minorHAnsi" w:hAnsiTheme="minorHAnsi"/>
          <w:i w:val="0"/>
          <w:sz w:val="24"/>
          <w:szCs w:val="24"/>
        </w:rPr>
        <w:t xml:space="preserve">of </w:t>
      </w:r>
      <w:r w:rsidR="00B71D8E">
        <w:rPr>
          <w:rStyle w:val="Emphasis"/>
          <w:rFonts w:asciiTheme="minorHAnsi" w:hAnsiTheme="minorHAnsi"/>
          <w:i w:val="0"/>
          <w:sz w:val="24"/>
          <w:szCs w:val="24"/>
        </w:rPr>
        <w:t xml:space="preserve">the “Design and Implementation Study,” </w:t>
      </w:r>
      <w:r w:rsidR="00CD117D">
        <w:rPr>
          <w:rStyle w:val="Emphasis"/>
          <w:rFonts w:asciiTheme="minorHAnsi" w:hAnsiTheme="minorHAnsi"/>
          <w:i w:val="0"/>
          <w:sz w:val="24"/>
          <w:szCs w:val="24"/>
        </w:rPr>
        <w:t xml:space="preserve">the broad descriptive study of </w:t>
      </w:r>
      <w:r w:rsidR="00B71D8E">
        <w:rPr>
          <w:rStyle w:val="Emphasis"/>
          <w:rFonts w:asciiTheme="minorHAnsi" w:hAnsiTheme="minorHAnsi"/>
          <w:i w:val="0"/>
          <w:sz w:val="24"/>
          <w:szCs w:val="24"/>
        </w:rPr>
        <w:t xml:space="preserve">how states designed and implemented </w:t>
      </w:r>
      <w:r w:rsidR="00CD117D">
        <w:rPr>
          <w:rStyle w:val="Emphasis"/>
          <w:rFonts w:asciiTheme="minorHAnsi" w:hAnsiTheme="minorHAnsi"/>
          <w:i w:val="0"/>
          <w:sz w:val="24"/>
          <w:szCs w:val="24"/>
        </w:rPr>
        <w:t>PREP programs</w:t>
      </w:r>
      <w:r w:rsidR="00A25C92">
        <w:rPr>
          <w:rStyle w:val="Emphasis"/>
          <w:rFonts w:asciiTheme="minorHAnsi" w:hAnsiTheme="minorHAnsi"/>
          <w:i w:val="0"/>
          <w:sz w:val="24"/>
          <w:szCs w:val="24"/>
        </w:rPr>
        <w:t xml:space="preserve">, </w:t>
      </w:r>
      <w:r w:rsidR="00CD117D">
        <w:rPr>
          <w:rStyle w:val="Emphasis"/>
          <w:rFonts w:asciiTheme="minorHAnsi" w:hAnsiTheme="minorHAnsi"/>
          <w:i w:val="0"/>
          <w:sz w:val="24"/>
          <w:szCs w:val="24"/>
        </w:rPr>
        <w:t>ACF now seeks approval for a</w:t>
      </w:r>
      <w:r w:rsidR="004651AF" w:rsidRPr="00F672DE">
        <w:rPr>
          <w:rStyle w:val="Emphasis"/>
          <w:rFonts w:asciiTheme="minorHAnsi" w:hAnsiTheme="minorHAnsi"/>
          <w:i w:val="0"/>
          <w:sz w:val="24"/>
          <w:szCs w:val="24"/>
        </w:rPr>
        <w:t xml:space="preserve"> </w:t>
      </w:r>
      <w:r w:rsidR="00CD117D">
        <w:rPr>
          <w:rStyle w:val="Emphasis"/>
          <w:rFonts w:asciiTheme="minorHAnsi" w:hAnsiTheme="minorHAnsi"/>
          <w:i w:val="0"/>
          <w:sz w:val="24"/>
          <w:szCs w:val="24"/>
        </w:rPr>
        <w:t>“</w:t>
      </w:r>
      <w:r w:rsidRPr="00F672DE">
        <w:rPr>
          <w:rStyle w:val="Emphasis"/>
          <w:rFonts w:asciiTheme="minorHAnsi" w:hAnsiTheme="minorHAnsi"/>
          <w:i w:val="0"/>
          <w:sz w:val="24"/>
          <w:szCs w:val="24"/>
        </w:rPr>
        <w:t>Design Survey</w:t>
      </w:r>
      <w:r w:rsidR="00CD117D">
        <w:rPr>
          <w:rStyle w:val="Emphasis"/>
          <w:rFonts w:asciiTheme="minorHAnsi" w:hAnsiTheme="minorHAnsi"/>
          <w:i w:val="0"/>
          <w:sz w:val="24"/>
          <w:szCs w:val="24"/>
        </w:rPr>
        <w:t>”</w:t>
      </w:r>
      <w:r w:rsidRPr="00F672DE">
        <w:rPr>
          <w:rStyle w:val="Emphasis"/>
          <w:rFonts w:asciiTheme="minorHAnsi" w:hAnsiTheme="minorHAnsi"/>
          <w:i w:val="0"/>
          <w:sz w:val="24"/>
          <w:szCs w:val="24"/>
        </w:rPr>
        <w:t xml:space="preserve"> data</w:t>
      </w:r>
      <w:r w:rsidR="004651AF" w:rsidRPr="00F672DE">
        <w:rPr>
          <w:rStyle w:val="Emphasis"/>
          <w:rFonts w:asciiTheme="minorHAnsi" w:hAnsiTheme="minorHAnsi"/>
          <w:i w:val="0"/>
          <w:sz w:val="24"/>
          <w:szCs w:val="24"/>
        </w:rPr>
        <w:t xml:space="preserve"> colle</w:t>
      </w:r>
      <w:r w:rsidRPr="00F672DE">
        <w:rPr>
          <w:rStyle w:val="Emphasis"/>
          <w:rFonts w:asciiTheme="minorHAnsi" w:hAnsiTheme="minorHAnsi"/>
          <w:i w:val="0"/>
          <w:sz w:val="24"/>
          <w:szCs w:val="24"/>
        </w:rPr>
        <w:t>ction instrument</w:t>
      </w:r>
      <w:r w:rsidR="004651AF" w:rsidRPr="00F672DE">
        <w:rPr>
          <w:rStyle w:val="Emphasis"/>
          <w:rFonts w:asciiTheme="minorHAnsi" w:hAnsiTheme="minorHAnsi"/>
          <w:i w:val="0"/>
          <w:sz w:val="24"/>
          <w:szCs w:val="24"/>
        </w:rPr>
        <w:t>.</w:t>
      </w:r>
      <w:r w:rsidR="00B71D8E">
        <w:rPr>
          <w:rStyle w:val="Emphasis"/>
          <w:rFonts w:asciiTheme="minorHAnsi" w:hAnsiTheme="minorHAnsi"/>
          <w:i w:val="0"/>
          <w:sz w:val="24"/>
          <w:szCs w:val="24"/>
        </w:rPr>
        <w:t xml:space="preserve">  The purpose of the “Design Survey” data collection effort is to conduct semi-structured interviews with administrators in each of the states that received PREP state grants in order to better understand what key decisions states made regarding the design of their PREP-funded programs and why they made those decisions. </w:t>
      </w:r>
    </w:p>
    <w:p w:rsidR="00056E70" w:rsidRDefault="00056E70" w:rsidP="00F672DE">
      <w:pPr>
        <w:spacing w:after="0" w:line="240" w:lineRule="auto"/>
        <w:rPr>
          <w:rStyle w:val="Emphasis"/>
          <w:rFonts w:asciiTheme="minorHAnsi" w:hAnsiTheme="minorHAnsi"/>
          <w:i w:val="0"/>
          <w:sz w:val="24"/>
          <w:szCs w:val="24"/>
        </w:rPr>
      </w:pPr>
    </w:p>
    <w:p w:rsidR="00056E70" w:rsidRPr="00F672DE" w:rsidRDefault="00056E70" w:rsidP="00F672DE">
      <w:pPr>
        <w:spacing w:after="0" w:line="240" w:lineRule="auto"/>
        <w:rPr>
          <w:rFonts w:asciiTheme="minorHAnsi" w:hAnsiTheme="minorHAnsi"/>
          <w:sz w:val="24"/>
          <w:szCs w:val="24"/>
        </w:rPr>
      </w:pPr>
      <w:r w:rsidRPr="00056E70">
        <w:rPr>
          <w:rFonts w:asciiTheme="minorHAnsi" w:hAnsiTheme="minorHAnsi"/>
          <w:sz w:val="24"/>
          <w:szCs w:val="24"/>
        </w:rPr>
        <w:t xml:space="preserve">Please note that the burden we are requesting is lower than the burden originally requested in the Federal Register Notices associated with this collection, and lower than the burden indicated in the tables earlier submitted to OMB.  This is because we now plan to conduct interviews exclusively with state-level respondents for the “Design Survey” effort.  We no longer plan to interview sub-awardee-level respondents as part of this data collection effort.  However, during the second wave of data collection associated with this study, the “Implementation Survey,” we will interview a select number of sub-awardee-level respondents.  </w:t>
      </w:r>
    </w:p>
    <w:p w:rsidR="00F672DE" w:rsidRDefault="00F672DE" w:rsidP="00F672DE">
      <w:pPr>
        <w:spacing w:after="0" w:line="240" w:lineRule="auto"/>
        <w:rPr>
          <w:rFonts w:asciiTheme="minorHAnsi" w:hAnsiTheme="minorHAnsi"/>
          <w:b/>
          <w:sz w:val="24"/>
          <w:szCs w:val="24"/>
        </w:rPr>
      </w:pPr>
    </w:p>
    <w:p w:rsidR="00584128" w:rsidRPr="00F672DE" w:rsidRDefault="00584128" w:rsidP="00F672DE">
      <w:pPr>
        <w:spacing w:after="0" w:line="240" w:lineRule="auto"/>
        <w:rPr>
          <w:rFonts w:asciiTheme="minorHAnsi" w:hAnsiTheme="minorHAnsi"/>
          <w:b/>
          <w:sz w:val="24"/>
          <w:szCs w:val="24"/>
        </w:rPr>
      </w:pPr>
      <w:r w:rsidRPr="00F672DE">
        <w:rPr>
          <w:rFonts w:asciiTheme="minorHAnsi" w:hAnsiTheme="minorHAnsi"/>
          <w:b/>
          <w:sz w:val="24"/>
          <w:szCs w:val="24"/>
        </w:rPr>
        <w:t>A1. Circumstances Making the Collection of Information Necessary</w:t>
      </w:r>
    </w:p>
    <w:p w:rsidR="00F672DE" w:rsidRDefault="00F672DE" w:rsidP="00F672DE">
      <w:pPr>
        <w:spacing w:after="0" w:line="240" w:lineRule="auto"/>
        <w:rPr>
          <w:rFonts w:asciiTheme="minorHAnsi" w:hAnsiTheme="minorHAnsi"/>
          <w:sz w:val="24"/>
          <w:szCs w:val="24"/>
        </w:rPr>
      </w:pPr>
    </w:p>
    <w:p w:rsidR="00B71D8E" w:rsidRPr="00B71D8E" w:rsidRDefault="00B71D8E" w:rsidP="00F672DE">
      <w:pPr>
        <w:spacing w:after="0" w:line="240" w:lineRule="auto"/>
        <w:rPr>
          <w:rFonts w:asciiTheme="minorHAnsi" w:hAnsiTheme="minorHAnsi"/>
          <w:i/>
          <w:sz w:val="24"/>
          <w:szCs w:val="24"/>
        </w:rPr>
      </w:pPr>
      <w:r w:rsidRPr="00B71D8E">
        <w:rPr>
          <w:rFonts w:asciiTheme="minorHAnsi" w:hAnsiTheme="minorHAnsi"/>
          <w:i/>
          <w:sz w:val="24"/>
          <w:szCs w:val="24"/>
        </w:rPr>
        <w:t>Background</w:t>
      </w:r>
    </w:p>
    <w:p w:rsidR="00B71D8E" w:rsidRDefault="00B71D8E" w:rsidP="00F672DE">
      <w:pPr>
        <w:spacing w:after="0" w:line="240" w:lineRule="auto"/>
        <w:rPr>
          <w:rFonts w:asciiTheme="minorHAnsi" w:hAnsiTheme="minorHAnsi"/>
          <w:sz w:val="24"/>
          <w:szCs w:val="24"/>
        </w:rPr>
      </w:pPr>
    </w:p>
    <w:p w:rsidR="00584128" w:rsidRDefault="00B71D8E" w:rsidP="00F672DE">
      <w:pPr>
        <w:spacing w:after="0" w:line="240" w:lineRule="auto"/>
        <w:rPr>
          <w:rFonts w:asciiTheme="minorHAnsi" w:hAnsiTheme="minorHAnsi"/>
          <w:sz w:val="24"/>
          <w:szCs w:val="24"/>
        </w:rPr>
      </w:pPr>
      <w:r>
        <w:rPr>
          <w:rFonts w:asciiTheme="minorHAnsi" w:hAnsiTheme="minorHAnsi"/>
          <w:sz w:val="24"/>
          <w:szCs w:val="24"/>
        </w:rPr>
        <w:t>F</w:t>
      </w:r>
      <w:r w:rsidR="00584128" w:rsidRPr="00F672DE">
        <w:rPr>
          <w:rFonts w:asciiTheme="minorHAnsi" w:hAnsiTheme="minorHAnsi"/>
          <w:sz w:val="24"/>
          <w:szCs w:val="24"/>
        </w:rPr>
        <w:t xml:space="preserve">or decades, policymakers and the general public have been concerned about the prevalence of teen pregnancy. According to the Youth Risk Behavior Survey, 46 percent of all high school students, and 62 </w:t>
      </w:r>
      <w:r w:rsidR="00584128" w:rsidRPr="00F672DE">
        <w:rPr>
          <w:rFonts w:asciiTheme="minorHAnsi" w:hAnsiTheme="minorHAnsi"/>
          <w:sz w:val="24"/>
          <w:szCs w:val="24"/>
        </w:rPr>
        <w:lastRenderedPageBreak/>
        <w:t>percent of all seniors, have had sexual intercourse; 21 percent of seniors have had sexual intercourse with four or more persons in their lifetime.</w:t>
      </w:r>
      <w:r w:rsidR="00584128" w:rsidRPr="00F672DE">
        <w:rPr>
          <w:rStyle w:val="FootnoteReference"/>
          <w:rFonts w:asciiTheme="minorHAnsi" w:hAnsiTheme="minorHAnsi"/>
          <w:sz w:val="24"/>
          <w:szCs w:val="24"/>
        </w:rPr>
        <w:footnoteReference w:id="2"/>
      </w:r>
      <w:r w:rsidR="00584128" w:rsidRPr="00F672DE">
        <w:rPr>
          <w:rFonts w:asciiTheme="minorHAnsi" w:hAnsiTheme="minorHAnsi"/>
          <w:sz w:val="24"/>
          <w:szCs w:val="24"/>
        </w:rPr>
        <w:t xml:space="preserve">  While condom use has increased over time – 46 percent of sexually active high school students used a condom during last sexual intercourse in 1991, compared with 61 percent in 2009 – use of birth control pills has remained steady – from 1991 to 2009, around 20 percent of sexually active high school students used the birth control pill prior to their last sexual intercourse.  In 2008, the last year for which data are final, there were 37 births per 1,</w:t>
      </w:r>
      <w:r w:rsidR="00FE42A6">
        <w:rPr>
          <w:rFonts w:asciiTheme="minorHAnsi" w:hAnsiTheme="minorHAnsi"/>
          <w:sz w:val="24"/>
          <w:szCs w:val="24"/>
        </w:rPr>
        <w:t>000 unmarried teens ages 15-19 and</w:t>
      </w:r>
      <w:r w:rsidR="00584128" w:rsidRPr="00F672DE">
        <w:rPr>
          <w:rFonts w:asciiTheme="minorHAnsi" w:hAnsiTheme="minorHAnsi"/>
          <w:sz w:val="24"/>
          <w:szCs w:val="24"/>
        </w:rPr>
        <w:t xml:space="preserve"> 62 births per 1,000 unmarried teens ages 18-19.</w:t>
      </w:r>
      <w:r w:rsidR="00584128" w:rsidRPr="00F672DE">
        <w:rPr>
          <w:rStyle w:val="FootnoteReference"/>
          <w:rFonts w:asciiTheme="minorHAnsi" w:hAnsiTheme="minorHAnsi"/>
          <w:sz w:val="24"/>
          <w:szCs w:val="24"/>
        </w:rPr>
        <w:footnoteReference w:id="3"/>
      </w:r>
      <w:r w:rsidR="00584128" w:rsidRPr="00F672DE">
        <w:rPr>
          <w:rFonts w:asciiTheme="minorHAnsi" w:hAnsiTheme="minorHAnsi"/>
          <w:sz w:val="24"/>
          <w:szCs w:val="24"/>
        </w:rPr>
        <w:t xml:space="preserve">  Rates of sexually transmitted infections (STIs) continue to rise among teens ages 15-19, where, for example, Chlamydia rates increased 2.4% from 2008 to 2009 and syphilis rates increased by 12% during the same time period.</w:t>
      </w:r>
      <w:r w:rsidR="00584128" w:rsidRPr="00F672DE">
        <w:rPr>
          <w:rStyle w:val="FootnoteReference1"/>
          <w:rFonts w:asciiTheme="minorHAnsi" w:hAnsiTheme="minorHAnsi"/>
          <w:sz w:val="24"/>
          <w:szCs w:val="24"/>
          <w:vertAlign w:val="superscript"/>
        </w:rPr>
        <w:footnoteReference w:id="4"/>
      </w:r>
    </w:p>
    <w:p w:rsidR="006D44DA" w:rsidRPr="00F672DE" w:rsidRDefault="006D44DA" w:rsidP="00F672DE">
      <w:pPr>
        <w:spacing w:after="0" w:line="240" w:lineRule="auto"/>
        <w:rPr>
          <w:rFonts w:asciiTheme="minorHAnsi" w:hAnsiTheme="minorHAnsi"/>
          <w:sz w:val="24"/>
          <w:szCs w:val="24"/>
        </w:rPr>
      </w:pPr>
    </w:p>
    <w:p w:rsidR="00B71D8E" w:rsidRDefault="00B71D8E" w:rsidP="00F672DE">
      <w:pPr>
        <w:pStyle w:val="NormalSS12"/>
        <w:spacing w:after="0"/>
        <w:ind w:firstLine="0"/>
        <w:jc w:val="left"/>
        <w:rPr>
          <w:rFonts w:asciiTheme="minorHAnsi" w:hAnsiTheme="minorHAnsi"/>
        </w:rPr>
      </w:pPr>
      <w:r w:rsidRPr="00B71D8E">
        <w:rPr>
          <w:rFonts w:asciiTheme="minorHAnsi" w:hAnsiTheme="minorHAnsi"/>
        </w:rPr>
        <w:t>The Personal Responsibility Education Program (PREP) funds programs designed to educate adolescents on both abstinence and contraception for the prevention of pregnancy and sexually transmitted infections, including HIV/AIDS, and at least three adulthood preparation subjects.   PREP provides $55.25 million in formula grants to States 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w:t>
      </w:r>
    </w:p>
    <w:p w:rsidR="00F672DE" w:rsidRDefault="00F672DE" w:rsidP="00F672DE">
      <w:pPr>
        <w:spacing w:after="0" w:line="240" w:lineRule="auto"/>
        <w:rPr>
          <w:rFonts w:asciiTheme="minorHAnsi" w:hAnsiTheme="minorHAnsi"/>
          <w:i/>
          <w:sz w:val="24"/>
          <w:szCs w:val="24"/>
        </w:rPr>
      </w:pPr>
    </w:p>
    <w:p w:rsidR="00584128" w:rsidRPr="00F672DE" w:rsidRDefault="00584128" w:rsidP="00F672DE">
      <w:pPr>
        <w:spacing w:after="0" w:line="240" w:lineRule="auto"/>
        <w:rPr>
          <w:rFonts w:asciiTheme="minorHAnsi" w:hAnsiTheme="minorHAnsi"/>
          <w:i/>
          <w:sz w:val="24"/>
          <w:szCs w:val="24"/>
        </w:rPr>
      </w:pPr>
      <w:r w:rsidRPr="00F672DE">
        <w:rPr>
          <w:rFonts w:asciiTheme="minorHAnsi" w:hAnsiTheme="minorHAnsi"/>
          <w:i/>
          <w:sz w:val="24"/>
          <w:szCs w:val="24"/>
        </w:rPr>
        <w:t>Legal or Administrative Requirements that Necessitate the Collection</w:t>
      </w:r>
    </w:p>
    <w:p w:rsidR="00F672DE" w:rsidRDefault="00F672DE" w:rsidP="00F672DE">
      <w:pPr>
        <w:spacing w:after="0" w:line="240" w:lineRule="auto"/>
        <w:rPr>
          <w:rFonts w:asciiTheme="minorHAnsi" w:hAnsiTheme="minorHAnsi"/>
          <w:sz w:val="24"/>
          <w:szCs w:val="24"/>
        </w:rPr>
      </w:pPr>
    </w:p>
    <w:p w:rsidR="00584128" w:rsidRPr="00F672DE" w:rsidRDefault="00584128" w:rsidP="00F672DE">
      <w:pPr>
        <w:spacing w:after="0" w:line="240" w:lineRule="auto"/>
        <w:rPr>
          <w:rStyle w:val="Emphasis"/>
          <w:rFonts w:asciiTheme="minorHAnsi" w:hAnsiTheme="minorHAnsi"/>
          <w:sz w:val="24"/>
          <w:szCs w:val="24"/>
        </w:rPr>
      </w:pPr>
      <w:r w:rsidRPr="00F672DE">
        <w:rPr>
          <w:rFonts w:asciiTheme="minorHAnsi" w:hAnsiTheme="minorHAnsi"/>
          <w:sz w:val="24"/>
          <w:szCs w:val="24"/>
        </w:rPr>
        <w:t>On March 23, 2010 the President signed into law the Patient Protection and Affordable Care Act (ACA), H.R. 3590 (Public Law 111-148).  In addition to its other requirements, the act amended</w:t>
      </w:r>
      <w:r w:rsidRPr="00F672DE">
        <w:rPr>
          <w:rStyle w:val="Emphasis"/>
          <w:rFonts w:asciiTheme="minorHAnsi" w:hAnsiTheme="minorHAnsi"/>
          <w:sz w:val="24"/>
          <w:szCs w:val="24"/>
        </w:rPr>
        <w:t xml:space="preserve"> </w:t>
      </w:r>
      <w:r w:rsidRPr="00F672DE">
        <w:rPr>
          <w:rStyle w:val="Emphasis"/>
          <w:rFonts w:asciiTheme="minorHAnsi" w:hAnsiTheme="minorHAnsi"/>
          <w:i w:val="0"/>
          <w:sz w:val="24"/>
          <w:szCs w:val="24"/>
        </w:rPr>
        <w:t xml:space="preserve">Title V of the Social Security Act (42 U.S.C. 701 et seq.) to include funding for the Personal Responsibility Education Program (PREP). </w:t>
      </w:r>
      <w:r w:rsidR="00CE3571">
        <w:rPr>
          <w:rStyle w:val="Emphasis"/>
          <w:rFonts w:asciiTheme="minorHAnsi" w:hAnsiTheme="minorHAnsi"/>
          <w:i w:val="0"/>
          <w:sz w:val="24"/>
          <w:szCs w:val="24"/>
        </w:rPr>
        <w:t xml:space="preserve"> </w:t>
      </w:r>
      <w:r w:rsidRPr="00F672DE">
        <w:rPr>
          <w:rStyle w:val="Emphasis"/>
          <w:rFonts w:asciiTheme="minorHAnsi" w:hAnsiTheme="minorHAnsi"/>
          <w:i w:val="0"/>
          <w:sz w:val="24"/>
          <w:szCs w:val="24"/>
        </w:rPr>
        <w:t>The PREP Multi-Component Evaluation is a response to the legislative requirement that the Secretary evaluate the programs and activities carried out with funds made available through PREP.</w:t>
      </w:r>
    </w:p>
    <w:p w:rsidR="00584128" w:rsidRPr="00F672DE" w:rsidRDefault="00584128" w:rsidP="00F672DE">
      <w:pPr>
        <w:spacing w:after="0" w:line="240" w:lineRule="auto"/>
        <w:rPr>
          <w:rFonts w:asciiTheme="minorHAnsi" w:hAnsiTheme="minorHAnsi"/>
          <w:iCs/>
          <w:sz w:val="24"/>
          <w:szCs w:val="24"/>
        </w:rPr>
      </w:pPr>
    </w:p>
    <w:p w:rsidR="00584128" w:rsidRPr="00F672DE" w:rsidRDefault="00584128" w:rsidP="00F672DE">
      <w:pPr>
        <w:spacing w:after="0" w:line="240" w:lineRule="auto"/>
        <w:rPr>
          <w:rStyle w:val="Emphasis"/>
          <w:rFonts w:asciiTheme="minorHAnsi" w:hAnsiTheme="minorHAnsi"/>
          <w:sz w:val="24"/>
          <w:szCs w:val="24"/>
        </w:rPr>
      </w:pPr>
      <w:r w:rsidRPr="00F672DE">
        <w:rPr>
          <w:rStyle w:val="Emphasis"/>
          <w:rFonts w:asciiTheme="minorHAnsi" w:hAnsiTheme="minorHAnsi"/>
          <w:sz w:val="24"/>
          <w:szCs w:val="24"/>
        </w:rPr>
        <w:t>Study Objectives</w:t>
      </w:r>
    </w:p>
    <w:p w:rsidR="00F672DE" w:rsidRDefault="00F672DE" w:rsidP="00F672DE">
      <w:pPr>
        <w:spacing w:after="0" w:line="240" w:lineRule="auto"/>
        <w:rPr>
          <w:rFonts w:asciiTheme="minorHAnsi" w:hAnsiTheme="minorHAnsi"/>
          <w:sz w:val="24"/>
          <w:szCs w:val="24"/>
        </w:rPr>
      </w:pPr>
    </w:p>
    <w:p w:rsidR="00584128" w:rsidRPr="00F672DE" w:rsidRDefault="00A25C92" w:rsidP="00F672DE">
      <w:pPr>
        <w:spacing w:after="0" w:line="240" w:lineRule="auto"/>
        <w:rPr>
          <w:rFonts w:asciiTheme="minorHAnsi" w:hAnsiTheme="minorHAnsi"/>
          <w:sz w:val="24"/>
          <w:szCs w:val="24"/>
        </w:rPr>
      </w:pPr>
      <w:r>
        <w:rPr>
          <w:rFonts w:asciiTheme="minorHAnsi" w:hAnsiTheme="minorHAnsi"/>
          <w:sz w:val="24"/>
          <w:szCs w:val="24"/>
        </w:rPr>
        <w:t xml:space="preserve">The overall purpose of the “Design and Implementation Study” </w:t>
      </w:r>
      <w:r w:rsidR="00584128" w:rsidRPr="00F672DE">
        <w:rPr>
          <w:rFonts w:asciiTheme="minorHAnsi" w:hAnsiTheme="minorHAnsi"/>
          <w:sz w:val="24"/>
          <w:szCs w:val="24"/>
        </w:rPr>
        <w:t>is to understand and document the design and implementation of PREP programs, via data gathered across States and with selected sub-awardees.  It is hoped that this effort will inform our understanding of program design and implementation and provide State-level policy-makers</w:t>
      </w:r>
      <w:r w:rsidR="005F4A89" w:rsidRPr="00F672DE">
        <w:rPr>
          <w:rFonts w:asciiTheme="minorHAnsi" w:hAnsiTheme="minorHAnsi"/>
          <w:sz w:val="24"/>
          <w:szCs w:val="24"/>
        </w:rPr>
        <w:t>,</w:t>
      </w:r>
      <w:r w:rsidR="00584128" w:rsidRPr="00F672DE">
        <w:rPr>
          <w:rFonts w:asciiTheme="minorHAnsi" w:hAnsiTheme="minorHAnsi"/>
          <w:sz w:val="24"/>
          <w:szCs w:val="24"/>
        </w:rPr>
        <w:t xml:space="preserve"> sub-awardees, Congress</w:t>
      </w:r>
      <w:r w:rsidR="005F4A89" w:rsidRPr="00F672DE">
        <w:rPr>
          <w:rFonts w:asciiTheme="minorHAnsi" w:hAnsiTheme="minorHAnsi"/>
          <w:sz w:val="24"/>
          <w:szCs w:val="24"/>
        </w:rPr>
        <w:t xml:space="preserve">, </w:t>
      </w:r>
      <w:r w:rsidR="00584128" w:rsidRPr="00F672DE">
        <w:rPr>
          <w:rFonts w:asciiTheme="minorHAnsi" w:hAnsiTheme="minorHAnsi"/>
          <w:sz w:val="24"/>
          <w:szCs w:val="24"/>
        </w:rPr>
        <w:t xml:space="preserve">the general public, and ACF with useful information for future decision-making around PREP.  </w:t>
      </w:r>
    </w:p>
    <w:p w:rsidR="00F672DE" w:rsidRDefault="00F672DE" w:rsidP="00F672DE">
      <w:pPr>
        <w:spacing w:after="0" w:line="240" w:lineRule="auto"/>
        <w:rPr>
          <w:rFonts w:asciiTheme="minorHAnsi" w:hAnsiTheme="minorHAnsi"/>
          <w:sz w:val="24"/>
          <w:szCs w:val="24"/>
        </w:rPr>
      </w:pPr>
    </w:p>
    <w:p w:rsidR="00CE3571" w:rsidRDefault="00AF34F3" w:rsidP="00F672DE">
      <w:pPr>
        <w:spacing w:after="0" w:line="240" w:lineRule="auto"/>
        <w:rPr>
          <w:rFonts w:asciiTheme="minorHAnsi" w:hAnsiTheme="minorHAnsi"/>
          <w:sz w:val="24"/>
          <w:szCs w:val="24"/>
        </w:rPr>
      </w:pPr>
      <w:r w:rsidRPr="00F672DE">
        <w:rPr>
          <w:rFonts w:asciiTheme="minorHAnsi" w:hAnsiTheme="minorHAnsi"/>
          <w:sz w:val="24"/>
          <w:szCs w:val="24"/>
        </w:rPr>
        <w:t>Th</w:t>
      </w:r>
      <w:r w:rsidR="00237326">
        <w:rPr>
          <w:rFonts w:asciiTheme="minorHAnsi" w:hAnsiTheme="minorHAnsi"/>
          <w:sz w:val="24"/>
          <w:szCs w:val="24"/>
        </w:rPr>
        <w:t>e</w:t>
      </w:r>
      <w:r w:rsidRPr="00F672DE">
        <w:rPr>
          <w:rFonts w:asciiTheme="minorHAnsi" w:hAnsiTheme="minorHAnsi"/>
          <w:sz w:val="24"/>
          <w:szCs w:val="24"/>
        </w:rPr>
        <w:t xml:space="preserve"> </w:t>
      </w:r>
      <w:r w:rsidR="00584128" w:rsidRPr="00F672DE">
        <w:rPr>
          <w:rFonts w:asciiTheme="minorHAnsi" w:hAnsiTheme="minorHAnsi"/>
          <w:sz w:val="24"/>
          <w:szCs w:val="24"/>
        </w:rPr>
        <w:t>study will document the general design and implementation of PREP State grant programs.  Among other information, ACF is interested in the following: how States and/or sub-awardees elected to replicate evidence-based effective programs or substantially incorporate elements of effective programs; how States and/or sub-awardees placed substantial emphasis on both abstinence and contraception; and how States and/or sub-awardees</w:t>
      </w:r>
      <w:r w:rsidR="00584128" w:rsidRPr="00F672DE" w:rsidDel="000D597C">
        <w:rPr>
          <w:rFonts w:asciiTheme="minorHAnsi" w:hAnsiTheme="minorHAnsi"/>
          <w:sz w:val="24"/>
          <w:szCs w:val="24"/>
        </w:rPr>
        <w:t xml:space="preserve"> </w:t>
      </w:r>
      <w:r w:rsidR="00584128" w:rsidRPr="00F672DE">
        <w:rPr>
          <w:rFonts w:asciiTheme="minorHAnsi" w:hAnsiTheme="minorHAnsi"/>
          <w:sz w:val="24"/>
          <w:szCs w:val="24"/>
        </w:rPr>
        <w:t>addressed the required adulthood preparation subjects.</w:t>
      </w:r>
      <w:r w:rsidRPr="00F672DE">
        <w:rPr>
          <w:rFonts w:asciiTheme="minorHAnsi" w:hAnsiTheme="minorHAnsi"/>
          <w:sz w:val="24"/>
          <w:szCs w:val="24"/>
        </w:rPr>
        <w:t xml:space="preserve"> The study will use multiple methods of information collection, including </w:t>
      </w:r>
      <w:r w:rsidR="000644C3">
        <w:rPr>
          <w:rFonts w:asciiTheme="minorHAnsi" w:hAnsiTheme="minorHAnsi"/>
          <w:sz w:val="24"/>
          <w:szCs w:val="24"/>
        </w:rPr>
        <w:t xml:space="preserve">reviewing grant documents and discussing the program with federal staff.  </w:t>
      </w:r>
    </w:p>
    <w:p w:rsidR="00CE3571" w:rsidRDefault="00CE3571" w:rsidP="00F672DE">
      <w:pPr>
        <w:spacing w:after="0" w:line="240" w:lineRule="auto"/>
        <w:rPr>
          <w:rFonts w:asciiTheme="minorHAnsi" w:hAnsiTheme="minorHAnsi"/>
          <w:sz w:val="24"/>
          <w:szCs w:val="24"/>
        </w:rPr>
      </w:pPr>
    </w:p>
    <w:p w:rsidR="00AF34F3" w:rsidRPr="00F672DE" w:rsidRDefault="000644C3" w:rsidP="00F672DE">
      <w:pPr>
        <w:spacing w:after="0" w:line="240" w:lineRule="auto"/>
        <w:rPr>
          <w:rFonts w:asciiTheme="minorHAnsi" w:hAnsiTheme="minorHAnsi"/>
          <w:sz w:val="24"/>
          <w:szCs w:val="24"/>
        </w:rPr>
      </w:pPr>
      <w:r>
        <w:rPr>
          <w:rFonts w:asciiTheme="minorHAnsi" w:hAnsiTheme="minorHAnsi"/>
          <w:sz w:val="24"/>
          <w:szCs w:val="24"/>
        </w:rPr>
        <w:t>The d</w:t>
      </w:r>
      <w:r w:rsidR="00E6353B" w:rsidRPr="00F672DE">
        <w:rPr>
          <w:rFonts w:asciiTheme="minorHAnsi" w:hAnsiTheme="minorHAnsi"/>
          <w:sz w:val="24"/>
          <w:szCs w:val="24"/>
        </w:rPr>
        <w:t>iscussion guides</w:t>
      </w:r>
      <w:r w:rsidR="00AF34F3" w:rsidRPr="00F672DE">
        <w:rPr>
          <w:rFonts w:asciiTheme="minorHAnsi" w:hAnsiTheme="minorHAnsi"/>
          <w:sz w:val="24"/>
          <w:szCs w:val="24"/>
        </w:rPr>
        <w:t xml:space="preserve"> </w:t>
      </w:r>
      <w:r>
        <w:rPr>
          <w:rFonts w:asciiTheme="minorHAnsi" w:hAnsiTheme="minorHAnsi"/>
          <w:sz w:val="24"/>
          <w:szCs w:val="24"/>
        </w:rPr>
        <w:t xml:space="preserve">submitted as part of this package </w:t>
      </w:r>
      <w:r w:rsidR="005F4A89" w:rsidRPr="00F672DE">
        <w:rPr>
          <w:rFonts w:asciiTheme="minorHAnsi" w:hAnsiTheme="minorHAnsi"/>
          <w:sz w:val="24"/>
          <w:szCs w:val="24"/>
        </w:rPr>
        <w:t xml:space="preserve">will </w:t>
      </w:r>
      <w:r w:rsidR="00AF34F3" w:rsidRPr="00F672DE">
        <w:rPr>
          <w:rFonts w:asciiTheme="minorHAnsi" w:hAnsiTheme="minorHAnsi"/>
          <w:sz w:val="24"/>
          <w:szCs w:val="24"/>
        </w:rPr>
        <w:t xml:space="preserve">be </w:t>
      </w:r>
      <w:r w:rsidR="00E6353B" w:rsidRPr="00F672DE">
        <w:rPr>
          <w:rFonts w:asciiTheme="minorHAnsi" w:hAnsiTheme="minorHAnsi"/>
          <w:sz w:val="24"/>
          <w:szCs w:val="24"/>
        </w:rPr>
        <w:t xml:space="preserve">used </w:t>
      </w:r>
      <w:r w:rsidR="00CC475A">
        <w:rPr>
          <w:rFonts w:asciiTheme="minorHAnsi" w:hAnsiTheme="minorHAnsi"/>
          <w:sz w:val="24"/>
          <w:szCs w:val="24"/>
        </w:rPr>
        <w:t>to collect information from</w:t>
      </w:r>
      <w:r w:rsidR="00CC475A" w:rsidRPr="00F672DE">
        <w:rPr>
          <w:rFonts w:asciiTheme="minorHAnsi" w:hAnsiTheme="minorHAnsi"/>
          <w:sz w:val="24"/>
          <w:szCs w:val="24"/>
        </w:rPr>
        <w:t xml:space="preserve"> </w:t>
      </w:r>
      <w:r w:rsidR="00CE3571">
        <w:rPr>
          <w:rFonts w:asciiTheme="minorHAnsi" w:hAnsiTheme="minorHAnsi"/>
          <w:sz w:val="24"/>
          <w:szCs w:val="24"/>
        </w:rPr>
        <w:t>administrators</w:t>
      </w:r>
      <w:r w:rsidR="00E97ECA">
        <w:rPr>
          <w:rFonts w:asciiTheme="minorHAnsi" w:hAnsiTheme="minorHAnsi"/>
          <w:sz w:val="24"/>
          <w:szCs w:val="24"/>
        </w:rPr>
        <w:t xml:space="preserve"> from </w:t>
      </w:r>
      <w:r w:rsidR="00AF34F3" w:rsidRPr="00F672DE">
        <w:rPr>
          <w:rFonts w:asciiTheme="minorHAnsi" w:hAnsiTheme="minorHAnsi"/>
          <w:sz w:val="24"/>
          <w:szCs w:val="24"/>
        </w:rPr>
        <w:t>states operating PREP programs.</w:t>
      </w:r>
      <w:r w:rsidR="00E6353B" w:rsidRPr="00F672DE">
        <w:rPr>
          <w:rFonts w:asciiTheme="minorHAnsi" w:hAnsiTheme="minorHAnsi"/>
          <w:sz w:val="24"/>
          <w:szCs w:val="24"/>
        </w:rPr>
        <w:t xml:space="preserve"> </w:t>
      </w:r>
      <w:r>
        <w:rPr>
          <w:rFonts w:asciiTheme="minorHAnsi" w:hAnsiTheme="minorHAnsi"/>
          <w:sz w:val="24"/>
          <w:szCs w:val="24"/>
        </w:rPr>
        <w:t>The data collection modality will be interviews</w:t>
      </w:r>
      <w:r w:rsidR="009060B5">
        <w:rPr>
          <w:rFonts w:asciiTheme="minorHAnsi" w:hAnsiTheme="minorHAnsi"/>
          <w:sz w:val="24"/>
          <w:szCs w:val="24"/>
        </w:rPr>
        <w:t xml:space="preserve">. Interviews will primarily be conducted by phone; however, a few in-person interviews may be conducted if doing so would promote an </w:t>
      </w:r>
      <w:r w:rsidR="009060B5">
        <w:rPr>
          <w:rFonts w:asciiTheme="minorHAnsi" w:hAnsiTheme="minorHAnsi"/>
          <w:sz w:val="24"/>
          <w:szCs w:val="24"/>
        </w:rPr>
        <w:lastRenderedPageBreak/>
        <w:t xml:space="preserve">efficient use of contract resources.  (For example, in-person interviews may be conducted if the research team is already on site for another data collection effort related to the PREP Evaluation.)  </w:t>
      </w:r>
    </w:p>
    <w:p w:rsidR="00F672DE" w:rsidRDefault="00F672DE" w:rsidP="00F672DE">
      <w:pPr>
        <w:spacing w:after="0" w:line="240" w:lineRule="auto"/>
        <w:rPr>
          <w:rStyle w:val="Emphasis"/>
          <w:rFonts w:asciiTheme="minorHAnsi" w:hAnsiTheme="minorHAnsi"/>
          <w:sz w:val="24"/>
          <w:szCs w:val="24"/>
        </w:rPr>
      </w:pPr>
    </w:p>
    <w:p w:rsidR="00AF34F3" w:rsidRPr="00F672DE" w:rsidRDefault="00AF34F3" w:rsidP="00F672DE">
      <w:pPr>
        <w:spacing w:after="0" w:line="240" w:lineRule="auto"/>
        <w:rPr>
          <w:rStyle w:val="Emphasis"/>
          <w:rFonts w:asciiTheme="minorHAnsi" w:hAnsiTheme="minorHAnsi"/>
          <w:sz w:val="24"/>
          <w:szCs w:val="24"/>
        </w:rPr>
      </w:pPr>
      <w:r w:rsidRPr="00F672DE">
        <w:rPr>
          <w:rStyle w:val="Emphasis"/>
          <w:rFonts w:asciiTheme="minorHAnsi" w:hAnsiTheme="minorHAnsi"/>
          <w:sz w:val="24"/>
          <w:szCs w:val="24"/>
        </w:rPr>
        <w:t>Current Request</w:t>
      </w:r>
    </w:p>
    <w:p w:rsidR="00F672DE" w:rsidRDefault="00F672DE" w:rsidP="00F672DE">
      <w:pPr>
        <w:spacing w:after="0" w:line="240" w:lineRule="auto"/>
        <w:rPr>
          <w:rFonts w:asciiTheme="minorHAnsi" w:hAnsiTheme="minorHAnsi"/>
          <w:sz w:val="24"/>
          <w:szCs w:val="24"/>
        </w:rPr>
      </w:pPr>
    </w:p>
    <w:p w:rsidR="00E97ECA" w:rsidRDefault="00AF34F3" w:rsidP="00F672DE">
      <w:pPr>
        <w:spacing w:after="0" w:line="240" w:lineRule="auto"/>
        <w:rPr>
          <w:rFonts w:asciiTheme="minorHAnsi" w:hAnsiTheme="minorHAnsi"/>
          <w:sz w:val="24"/>
          <w:szCs w:val="24"/>
        </w:rPr>
      </w:pPr>
      <w:r w:rsidRPr="00F672DE">
        <w:rPr>
          <w:rStyle w:val="Emphasis"/>
          <w:rFonts w:asciiTheme="minorHAnsi" w:hAnsiTheme="minorHAnsi"/>
          <w:i w:val="0"/>
          <w:sz w:val="24"/>
          <w:szCs w:val="24"/>
        </w:rPr>
        <w:t xml:space="preserve">ACF seeks </w:t>
      </w:r>
      <w:r w:rsidR="00BB60AD" w:rsidRPr="00F672DE">
        <w:rPr>
          <w:rStyle w:val="Emphasis"/>
          <w:rFonts w:asciiTheme="minorHAnsi" w:hAnsiTheme="minorHAnsi"/>
          <w:i w:val="0"/>
          <w:sz w:val="24"/>
          <w:szCs w:val="24"/>
        </w:rPr>
        <w:t xml:space="preserve">OMB </w:t>
      </w:r>
      <w:r w:rsidRPr="00F672DE">
        <w:rPr>
          <w:rStyle w:val="Emphasis"/>
          <w:rFonts w:asciiTheme="minorHAnsi" w:hAnsiTheme="minorHAnsi"/>
          <w:i w:val="0"/>
          <w:sz w:val="24"/>
          <w:szCs w:val="24"/>
        </w:rPr>
        <w:t xml:space="preserve">approval for the </w:t>
      </w:r>
      <w:r w:rsidR="00237326">
        <w:rPr>
          <w:rStyle w:val="Emphasis"/>
          <w:rFonts w:asciiTheme="minorHAnsi" w:hAnsiTheme="minorHAnsi"/>
          <w:i w:val="0"/>
          <w:sz w:val="24"/>
          <w:szCs w:val="24"/>
        </w:rPr>
        <w:t>“</w:t>
      </w:r>
      <w:r w:rsidRPr="00F672DE">
        <w:rPr>
          <w:rStyle w:val="Emphasis"/>
          <w:rFonts w:asciiTheme="minorHAnsi" w:hAnsiTheme="minorHAnsi"/>
          <w:i w:val="0"/>
          <w:sz w:val="24"/>
          <w:szCs w:val="24"/>
        </w:rPr>
        <w:t>Design Survey</w:t>
      </w:r>
      <w:r w:rsidR="00237326">
        <w:rPr>
          <w:rStyle w:val="Emphasis"/>
          <w:rFonts w:asciiTheme="minorHAnsi" w:hAnsiTheme="minorHAnsi"/>
          <w:i w:val="0"/>
          <w:sz w:val="24"/>
          <w:szCs w:val="24"/>
        </w:rPr>
        <w:t>”</w:t>
      </w:r>
      <w:r w:rsidRPr="00F672DE">
        <w:rPr>
          <w:rStyle w:val="Emphasis"/>
          <w:rFonts w:asciiTheme="minorHAnsi" w:hAnsiTheme="minorHAnsi"/>
          <w:i w:val="0"/>
          <w:sz w:val="24"/>
          <w:szCs w:val="24"/>
        </w:rPr>
        <w:t xml:space="preserve"> data collection instrument. </w:t>
      </w:r>
    </w:p>
    <w:p w:rsidR="003C540B" w:rsidRDefault="003C540B" w:rsidP="00F672DE">
      <w:pPr>
        <w:spacing w:after="0" w:line="240" w:lineRule="auto"/>
        <w:rPr>
          <w:rFonts w:asciiTheme="minorHAnsi" w:hAnsiTheme="minorHAnsi"/>
          <w:sz w:val="24"/>
          <w:szCs w:val="24"/>
        </w:rPr>
      </w:pPr>
    </w:p>
    <w:p w:rsidR="00345ECD" w:rsidRDefault="00345ECD" w:rsidP="00F672DE">
      <w:pPr>
        <w:spacing w:after="0" w:line="240" w:lineRule="auto"/>
        <w:rPr>
          <w:rFonts w:asciiTheme="minorHAnsi" w:hAnsiTheme="minorHAnsi"/>
          <w:sz w:val="24"/>
          <w:szCs w:val="24"/>
        </w:rPr>
      </w:pPr>
      <w:r>
        <w:rPr>
          <w:rFonts w:asciiTheme="minorHAnsi" w:hAnsiTheme="minorHAnsi"/>
          <w:sz w:val="24"/>
          <w:szCs w:val="24"/>
        </w:rPr>
        <w:t xml:space="preserve">The data collection instrument is a discussion guide to be used with states administrators in states that received PREP state grant funding (ie, “PREP State-Level Coordinators”).  The survey focuses on issues such as: </w:t>
      </w:r>
    </w:p>
    <w:p w:rsidR="00E6353B" w:rsidRPr="00F672DE" w:rsidRDefault="00CF392B" w:rsidP="00345ECD">
      <w:pPr>
        <w:spacing w:after="0" w:line="240" w:lineRule="auto"/>
        <w:rPr>
          <w:rFonts w:asciiTheme="minorHAnsi" w:hAnsiTheme="minorHAnsi"/>
          <w:sz w:val="24"/>
          <w:szCs w:val="24"/>
        </w:rPr>
      </w:pPr>
      <w:r w:rsidRPr="00F672DE">
        <w:rPr>
          <w:rFonts w:asciiTheme="minorHAnsi" w:hAnsiTheme="minorHAnsi"/>
          <w:sz w:val="24"/>
          <w:szCs w:val="24"/>
        </w:rPr>
        <w:t xml:space="preserve">how program and policy decisions were made at the </w:t>
      </w:r>
      <w:r w:rsidR="00237326">
        <w:rPr>
          <w:rFonts w:asciiTheme="minorHAnsi" w:hAnsiTheme="minorHAnsi"/>
          <w:sz w:val="24"/>
          <w:szCs w:val="24"/>
        </w:rPr>
        <w:t>s</w:t>
      </w:r>
      <w:r w:rsidRPr="00F672DE">
        <w:rPr>
          <w:rFonts w:asciiTheme="minorHAnsi" w:hAnsiTheme="minorHAnsi"/>
          <w:sz w:val="24"/>
          <w:szCs w:val="24"/>
        </w:rPr>
        <w:t xml:space="preserve">tate </w:t>
      </w:r>
      <w:r w:rsidR="00237326">
        <w:rPr>
          <w:rFonts w:asciiTheme="minorHAnsi" w:hAnsiTheme="minorHAnsi"/>
          <w:sz w:val="24"/>
          <w:szCs w:val="24"/>
        </w:rPr>
        <w:t>l</w:t>
      </w:r>
      <w:r w:rsidRPr="00F672DE">
        <w:rPr>
          <w:rFonts w:asciiTheme="minorHAnsi" w:hAnsiTheme="minorHAnsi"/>
          <w:sz w:val="24"/>
          <w:szCs w:val="24"/>
        </w:rPr>
        <w:t xml:space="preserve">evel, the context in which the </w:t>
      </w:r>
      <w:r w:rsidR="00237326">
        <w:rPr>
          <w:rFonts w:asciiTheme="minorHAnsi" w:hAnsiTheme="minorHAnsi"/>
          <w:sz w:val="24"/>
          <w:szCs w:val="24"/>
        </w:rPr>
        <w:t>s</w:t>
      </w:r>
      <w:r w:rsidRPr="00F672DE">
        <w:rPr>
          <w:rFonts w:asciiTheme="minorHAnsi" w:hAnsiTheme="minorHAnsi"/>
          <w:sz w:val="24"/>
          <w:szCs w:val="24"/>
        </w:rPr>
        <w:t xml:space="preserve">tate is operating, how PREP programs are being integrated with other efforts to reduce teen pregnancy in the </w:t>
      </w:r>
      <w:r w:rsidR="00237326">
        <w:rPr>
          <w:rFonts w:asciiTheme="minorHAnsi" w:hAnsiTheme="minorHAnsi"/>
          <w:sz w:val="24"/>
          <w:szCs w:val="24"/>
        </w:rPr>
        <w:t>s</w:t>
      </w:r>
      <w:r w:rsidRPr="00F672DE">
        <w:rPr>
          <w:rFonts w:asciiTheme="minorHAnsi" w:hAnsiTheme="minorHAnsi"/>
          <w:sz w:val="24"/>
          <w:szCs w:val="24"/>
        </w:rPr>
        <w:t xml:space="preserve">tate, the relationship between the </w:t>
      </w:r>
      <w:r w:rsidR="00237326">
        <w:rPr>
          <w:rFonts w:asciiTheme="minorHAnsi" w:hAnsiTheme="minorHAnsi"/>
          <w:sz w:val="24"/>
          <w:szCs w:val="24"/>
        </w:rPr>
        <w:t>s</w:t>
      </w:r>
      <w:r w:rsidRPr="00F672DE">
        <w:rPr>
          <w:rFonts w:asciiTheme="minorHAnsi" w:hAnsiTheme="minorHAnsi"/>
          <w:sz w:val="24"/>
          <w:szCs w:val="24"/>
        </w:rPr>
        <w:t xml:space="preserve">tate and PREP </w:t>
      </w:r>
      <w:r w:rsidR="00237326">
        <w:rPr>
          <w:rFonts w:asciiTheme="minorHAnsi" w:hAnsiTheme="minorHAnsi"/>
          <w:sz w:val="24"/>
          <w:szCs w:val="24"/>
        </w:rPr>
        <w:t>s</w:t>
      </w:r>
      <w:r w:rsidRPr="00F672DE">
        <w:rPr>
          <w:rFonts w:asciiTheme="minorHAnsi" w:hAnsiTheme="minorHAnsi"/>
          <w:sz w:val="24"/>
          <w:szCs w:val="24"/>
        </w:rPr>
        <w:t xml:space="preserve">ub-awardees, </w:t>
      </w:r>
      <w:r w:rsidR="00237326">
        <w:rPr>
          <w:rFonts w:asciiTheme="minorHAnsi" w:hAnsiTheme="minorHAnsi"/>
          <w:sz w:val="24"/>
          <w:szCs w:val="24"/>
        </w:rPr>
        <w:t xml:space="preserve">and </w:t>
      </w:r>
      <w:r w:rsidRPr="00F672DE">
        <w:rPr>
          <w:rFonts w:asciiTheme="minorHAnsi" w:hAnsiTheme="minorHAnsi"/>
          <w:sz w:val="24"/>
          <w:szCs w:val="24"/>
        </w:rPr>
        <w:t xml:space="preserve">how </w:t>
      </w:r>
      <w:r w:rsidR="00237326">
        <w:rPr>
          <w:rFonts w:asciiTheme="minorHAnsi" w:hAnsiTheme="minorHAnsi"/>
          <w:sz w:val="24"/>
          <w:szCs w:val="24"/>
        </w:rPr>
        <w:t>s</w:t>
      </w:r>
      <w:r w:rsidRPr="00F672DE">
        <w:rPr>
          <w:rFonts w:asciiTheme="minorHAnsi" w:hAnsiTheme="minorHAnsi"/>
          <w:sz w:val="24"/>
          <w:szCs w:val="24"/>
        </w:rPr>
        <w:t>tates</w:t>
      </w:r>
      <w:r w:rsidR="00CC475A">
        <w:rPr>
          <w:rFonts w:asciiTheme="minorHAnsi" w:hAnsiTheme="minorHAnsi"/>
          <w:sz w:val="24"/>
          <w:szCs w:val="24"/>
        </w:rPr>
        <w:t xml:space="preserve"> intend to</w:t>
      </w:r>
      <w:r w:rsidRPr="00F672DE">
        <w:rPr>
          <w:rFonts w:asciiTheme="minorHAnsi" w:hAnsiTheme="minorHAnsi"/>
          <w:sz w:val="24"/>
          <w:szCs w:val="24"/>
        </w:rPr>
        <w:t xml:space="preserve"> me</w:t>
      </w:r>
      <w:r w:rsidR="00CC475A">
        <w:rPr>
          <w:rFonts w:asciiTheme="minorHAnsi" w:hAnsiTheme="minorHAnsi"/>
          <w:sz w:val="24"/>
          <w:szCs w:val="24"/>
        </w:rPr>
        <w:t>e</w:t>
      </w:r>
      <w:r w:rsidRPr="00F672DE">
        <w:rPr>
          <w:rFonts w:asciiTheme="minorHAnsi" w:hAnsiTheme="minorHAnsi"/>
          <w:sz w:val="24"/>
          <w:szCs w:val="24"/>
        </w:rPr>
        <w:t>t the legislative requirements of the program.</w:t>
      </w:r>
    </w:p>
    <w:p w:rsidR="009E3426" w:rsidRPr="00A1078F" w:rsidRDefault="009E3426" w:rsidP="00A1078F">
      <w:pPr>
        <w:spacing w:after="0" w:line="240" w:lineRule="auto"/>
        <w:rPr>
          <w:rFonts w:asciiTheme="minorHAnsi" w:hAnsiTheme="minorHAnsi"/>
          <w:sz w:val="24"/>
          <w:szCs w:val="24"/>
        </w:rPr>
      </w:pPr>
    </w:p>
    <w:p w:rsidR="009E3426" w:rsidRDefault="009E3426" w:rsidP="00A1078F">
      <w:pPr>
        <w:spacing w:after="0" w:line="240" w:lineRule="auto"/>
        <w:rPr>
          <w:color w:val="000000"/>
          <w:sz w:val="24"/>
          <w:szCs w:val="24"/>
        </w:rPr>
      </w:pPr>
      <w:r w:rsidRPr="00A1078F">
        <w:rPr>
          <w:color w:val="000000"/>
          <w:sz w:val="24"/>
          <w:szCs w:val="24"/>
        </w:rPr>
        <w:t>The “Design Survey” will be conducte</w:t>
      </w:r>
      <w:r w:rsidR="009060B5">
        <w:rPr>
          <w:color w:val="000000"/>
          <w:sz w:val="24"/>
          <w:szCs w:val="24"/>
        </w:rPr>
        <w:t xml:space="preserve">d via interviews </w:t>
      </w:r>
      <w:r w:rsidRPr="00A1078F">
        <w:rPr>
          <w:color w:val="000000"/>
          <w:sz w:val="24"/>
          <w:szCs w:val="24"/>
        </w:rPr>
        <w:t xml:space="preserve">with each informant.  </w:t>
      </w:r>
      <w:r w:rsidR="009060B5">
        <w:rPr>
          <w:rFonts w:asciiTheme="minorHAnsi" w:hAnsiTheme="minorHAnsi"/>
          <w:sz w:val="24"/>
          <w:szCs w:val="24"/>
        </w:rPr>
        <w:t xml:space="preserve">Interviews will primarily be conducted by phone; however, a few in-person interviews may be conducted if doing so would promote an efficient use of contract resources.  (For example, in-person interviews may be conducted if the research team is already on site for another data collection effort related to the PREP Evaluation.)  </w:t>
      </w:r>
      <w:r w:rsidRPr="00A1078F">
        <w:rPr>
          <w:color w:val="000000"/>
          <w:sz w:val="24"/>
          <w:szCs w:val="24"/>
        </w:rPr>
        <w:t>The specific questions asked during each interview will vary, depending on 1) what is already known about the respondent’s program design decisions (</w:t>
      </w:r>
      <w:r w:rsidR="00FF27BE">
        <w:rPr>
          <w:color w:val="000000"/>
          <w:sz w:val="24"/>
          <w:szCs w:val="24"/>
        </w:rPr>
        <w:t xml:space="preserve">e.g. we will not ask questions for which we already have answers, </w:t>
      </w:r>
      <w:r w:rsidRPr="00A1078F">
        <w:rPr>
          <w:color w:val="000000"/>
          <w:sz w:val="24"/>
          <w:szCs w:val="24"/>
        </w:rPr>
        <w:t xml:space="preserve">based on the contractor’s prior review of </w:t>
      </w:r>
      <w:r w:rsidR="008F1CDE" w:rsidRPr="00A1078F">
        <w:rPr>
          <w:color w:val="000000"/>
          <w:sz w:val="24"/>
          <w:szCs w:val="24"/>
        </w:rPr>
        <w:t xml:space="preserve">program documents and </w:t>
      </w:r>
      <w:r w:rsidRPr="00A1078F">
        <w:rPr>
          <w:color w:val="000000"/>
          <w:sz w:val="24"/>
          <w:szCs w:val="24"/>
        </w:rPr>
        <w:t>administrative data) and 2) the discretion of the interviewer, who will adapt his or her questions based on the respondent’s answers, while still touching on key themes across interviews.</w:t>
      </w:r>
      <w:r w:rsidR="003B026D">
        <w:rPr>
          <w:color w:val="000000"/>
          <w:sz w:val="24"/>
          <w:szCs w:val="24"/>
        </w:rPr>
        <w:t xml:space="preserve">  A</w:t>
      </w:r>
      <w:r w:rsidR="003B026D" w:rsidRPr="003B026D">
        <w:rPr>
          <w:color w:val="000000"/>
          <w:sz w:val="24"/>
          <w:szCs w:val="24"/>
        </w:rPr>
        <w:t>ll questions asked by the interviewer will remain within the scope of the approved topics.  The specific questions asked during each interview will be drawn from those questions approved by OMB.</w:t>
      </w:r>
    </w:p>
    <w:p w:rsidR="00A1078F" w:rsidRPr="00A1078F" w:rsidRDefault="00A1078F" w:rsidP="00A1078F">
      <w:pPr>
        <w:spacing w:after="0" w:line="240" w:lineRule="auto"/>
        <w:rPr>
          <w:color w:val="000000"/>
          <w:sz w:val="24"/>
          <w:szCs w:val="24"/>
        </w:rPr>
      </w:pPr>
    </w:p>
    <w:p w:rsidR="009E3426" w:rsidRPr="00A1078F" w:rsidRDefault="009E3426" w:rsidP="00A1078F">
      <w:pPr>
        <w:spacing w:after="0" w:line="240" w:lineRule="auto"/>
        <w:rPr>
          <w:color w:val="000000"/>
          <w:sz w:val="24"/>
          <w:szCs w:val="24"/>
        </w:rPr>
      </w:pPr>
      <w:r w:rsidRPr="00A1078F">
        <w:rPr>
          <w:color w:val="000000"/>
          <w:sz w:val="24"/>
          <w:szCs w:val="24"/>
        </w:rPr>
        <w:t xml:space="preserve">The “Design Survey” instrument, therefore, will serve as </w:t>
      </w:r>
      <w:r w:rsidR="00237326">
        <w:rPr>
          <w:color w:val="000000"/>
          <w:sz w:val="24"/>
          <w:szCs w:val="24"/>
        </w:rPr>
        <w:t xml:space="preserve">a </w:t>
      </w:r>
      <w:r w:rsidRPr="00A1078F">
        <w:rPr>
          <w:color w:val="000000"/>
          <w:sz w:val="24"/>
          <w:szCs w:val="24"/>
        </w:rPr>
        <w:t xml:space="preserve">pool of possible questions which will be drawn upon by the contractor to guide informal, semi-structured interviews.  Each interviewer will use a sub-set of the questions listed in the interview guide.  </w:t>
      </w:r>
      <w:r w:rsidR="003B026D" w:rsidRPr="003B026D">
        <w:rPr>
          <w:color w:val="000000"/>
          <w:sz w:val="24"/>
          <w:szCs w:val="24"/>
        </w:rPr>
        <w:t xml:space="preserve">The exact length of interviews will range, but most interviews are expected to last approximately one hour.  </w:t>
      </w:r>
      <w:r w:rsidR="003B026D">
        <w:rPr>
          <w:color w:val="000000"/>
          <w:sz w:val="24"/>
          <w:szCs w:val="24"/>
        </w:rPr>
        <w:t>(</w:t>
      </w:r>
      <w:r w:rsidR="003B026D" w:rsidRPr="003B026D">
        <w:rPr>
          <w:color w:val="000000"/>
          <w:sz w:val="24"/>
          <w:szCs w:val="24"/>
        </w:rPr>
        <w:t>To be clear, one hour is the maximum length of time for the interviews; interviewers will be instructed to bring their interviews to an end within one hour.</w:t>
      </w:r>
      <w:r w:rsidR="003B026D">
        <w:rPr>
          <w:color w:val="000000"/>
          <w:sz w:val="24"/>
          <w:szCs w:val="24"/>
        </w:rPr>
        <w:t xml:space="preserve">)  </w:t>
      </w:r>
      <w:r w:rsidRPr="00A1078F">
        <w:rPr>
          <w:color w:val="000000"/>
          <w:sz w:val="24"/>
          <w:szCs w:val="24"/>
        </w:rPr>
        <w:t>A specific protocol will be developed for each interview in advance of the call. This overall approach has the benefit of reducing burden for respondents, because each interview will be tailored for the specific respondent who is being interviewed.  This strategy has worked very successfully in past data collection efforts like this (e.g. with implementation studies). </w:t>
      </w:r>
    </w:p>
    <w:p w:rsidR="00F672DE" w:rsidRDefault="00F672DE" w:rsidP="00F672DE">
      <w:pPr>
        <w:pStyle w:val="AbtHeadB"/>
        <w:spacing w:after="0" w:line="240" w:lineRule="auto"/>
        <w:rPr>
          <w:rFonts w:asciiTheme="minorHAnsi" w:hAnsiTheme="minorHAnsi"/>
          <w:sz w:val="24"/>
          <w:szCs w:val="24"/>
        </w:rPr>
      </w:pPr>
    </w:p>
    <w:p w:rsidR="00AF34F3" w:rsidRPr="00F672DE" w:rsidRDefault="00AF34F3"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A2. Purpose and Use of the Information Collection</w:t>
      </w:r>
    </w:p>
    <w:p w:rsidR="00F672DE" w:rsidRDefault="00F672DE" w:rsidP="00F672DE">
      <w:pPr>
        <w:spacing w:after="0" w:line="240" w:lineRule="auto"/>
        <w:rPr>
          <w:rFonts w:asciiTheme="minorHAnsi" w:hAnsiTheme="minorHAnsi"/>
          <w:sz w:val="24"/>
          <w:szCs w:val="24"/>
        </w:rPr>
      </w:pPr>
    </w:p>
    <w:p w:rsidR="00A14317" w:rsidRDefault="00353967" w:rsidP="00F672DE">
      <w:pPr>
        <w:spacing w:after="0" w:line="240" w:lineRule="auto"/>
        <w:rPr>
          <w:rFonts w:asciiTheme="minorHAnsi" w:hAnsiTheme="minorHAnsi"/>
          <w:sz w:val="24"/>
          <w:szCs w:val="24"/>
        </w:rPr>
      </w:pPr>
      <w:r w:rsidRPr="00F672DE">
        <w:rPr>
          <w:rFonts w:asciiTheme="minorHAnsi" w:hAnsiTheme="minorHAnsi"/>
          <w:sz w:val="24"/>
          <w:szCs w:val="24"/>
        </w:rPr>
        <w:t xml:space="preserve">If this request is approved, the data collection is intended to inform ACF about </w:t>
      </w:r>
      <w:r w:rsidR="00572F94">
        <w:rPr>
          <w:rFonts w:asciiTheme="minorHAnsi" w:hAnsiTheme="minorHAnsi"/>
          <w:sz w:val="24"/>
          <w:szCs w:val="24"/>
        </w:rPr>
        <w:t>s</w:t>
      </w:r>
      <w:r w:rsidRPr="00F672DE">
        <w:rPr>
          <w:rFonts w:asciiTheme="minorHAnsi" w:hAnsiTheme="minorHAnsi"/>
          <w:sz w:val="24"/>
          <w:szCs w:val="24"/>
        </w:rPr>
        <w:t>tate processes, program models and components, target populations, proposed State implementation processes, community agencies involved in the projects, settings, program intensity, and other information necessary to understand the design of PREP programs.  The Design Survey shall document how States planned replications of evidence-based programs or substantially incorporated elements</w:t>
      </w:r>
      <w:r w:rsidR="00263AC6">
        <w:rPr>
          <w:rFonts w:asciiTheme="minorHAnsi" w:hAnsiTheme="minorHAnsi"/>
          <w:sz w:val="24"/>
          <w:szCs w:val="24"/>
        </w:rPr>
        <w:t xml:space="preserve"> of them; how they selected evidence-based program models</w:t>
      </w:r>
      <w:r w:rsidRPr="00F672DE">
        <w:rPr>
          <w:rFonts w:asciiTheme="minorHAnsi" w:hAnsiTheme="minorHAnsi"/>
          <w:sz w:val="24"/>
          <w:szCs w:val="24"/>
        </w:rPr>
        <w:t xml:space="preserve">; how they planned to adapt evidence-based programs, if necessary; how they planned to place substantial emphasis on both abstinence and contraception; </w:t>
      </w:r>
      <w:r w:rsidR="0027113B" w:rsidRPr="00F672DE">
        <w:rPr>
          <w:rFonts w:asciiTheme="minorHAnsi" w:hAnsiTheme="minorHAnsi"/>
          <w:sz w:val="24"/>
          <w:szCs w:val="24"/>
        </w:rPr>
        <w:t xml:space="preserve">how target populations were selected; </w:t>
      </w:r>
      <w:r w:rsidR="00345ECD">
        <w:rPr>
          <w:rFonts w:asciiTheme="minorHAnsi" w:hAnsiTheme="minorHAnsi"/>
          <w:sz w:val="24"/>
          <w:szCs w:val="24"/>
        </w:rPr>
        <w:t xml:space="preserve">and </w:t>
      </w:r>
      <w:r w:rsidRPr="00F672DE">
        <w:rPr>
          <w:rFonts w:asciiTheme="minorHAnsi" w:hAnsiTheme="minorHAnsi"/>
          <w:sz w:val="24"/>
          <w:szCs w:val="24"/>
        </w:rPr>
        <w:t>how they planned to incorporate adulthood preparation subjects, in addition to other topics.</w:t>
      </w:r>
    </w:p>
    <w:p w:rsidR="00A14317" w:rsidRDefault="00A14317" w:rsidP="00F672DE">
      <w:pPr>
        <w:spacing w:after="0" w:line="240" w:lineRule="auto"/>
        <w:rPr>
          <w:rFonts w:asciiTheme="minorHAnsi" w:hAnsiTheme="minorHAnsi"/>
          <w:sz w:val="24"/>
          <w:szCs w:val="24"/>
        </w:rPr>
      </w:pPr>
    </w:p>
    <w:p w:rsidR="00A14317" w:rsidRPr="00F672DE" w:rsidRDefault="00A14317" w:rsidP="00F672DE">
      <w:pPr>
        <w:spacing w:after="0" w:line="240" w:lineRule="auto"/>
        <w:rPr>
          <w:rFonts w:asciiTheme="minorHAnsi" w:hAnsiTheme="minorHAnsi"/>
          <w:sz w:val="24"/>
          <w:szCs w:val="24"/>
        </w:rPr>
      </w:pPr>
      <w:r>
        <w:rPr>
          <w:rFonts w:asciiTheme="minorHAnsi" w:hAnsiTheme="minorHAnsi"/>
          <w:sz w:val="24"/>
          <w:szCs w:val="24"/>
        </w:rPr>
        <w:t xml:space="preserve">In addition, the Design Survey will inform the development of a </w:t>
      </w:r>
      <w:r w:rsidR="00056E70">
        <w:rPr>
          <w:rFonts w:asciiTheme="minorHAnsi" w:hAnsiTheme="minorHAnsi"/>
          <w:sz w:val="24"/>
          <w:szCs w:val="24"/>
        </w:rPr>
        <w:t>sampling frame</w:t>
      </w:r>
      <w:r>
        <w:rPr>
          <w:rFonts w:asciiTheme="minorHAnsi" w:hAnsiTheme="minorHAnsi"/>
          <w:sz w:val="24"/>
          <w:szCs w:val="24"/>
        </w:rPr>
        <w:t xml:space="preserve"> for the next phase of the “Des</w:t>
      </w:r>
      <w:r w:rsidR="003B026D">
        <w:rPr>
          <w:rFonts w:asciiTheme="minorHAnsi" w:hAnsiTheme="minorHAnsi"/>
          <w:sz w:val="24"/>
          <w:szCs w:val="24"/>
        </w:rPr>
        <w:t>ign and Implementation Study,” which is the</w:t>
      </w:r>
      <w:r>
        <w:rPr>
          <w:rFonts w:asciiTheme="minorHAnsi" w:hAnsiTheme="minorHAnsi"/>
          <w:sz w:val="24"/>
          <w:szCs w:val="24"/>
        </w:rPr>
        <w:t xml:space="preserve"> “Implementation Survey</w:t>
      </w:r>
      <w:r w:rsidR="003B026D">
        <w:rPr>
          <w:rFonts w:asciiTheme="minorHAnsi" w:hAnsiTheme="minorHAnsi"/>
          <w:sz w:val="24"/>
          <w:szCs w:val="24"/>
        </w:rPr>
        <w:t>.</w:t>
      </w:r>
      <w:r>
        <w:rPr>
          <w:rFonts w:asciiTheme="minorHAnsi" w:hAnsiTheme="minorHAnsi"/>
          <w:sz w:val="24"/>
          <w:szCs w:val="24"/>
        </w:rPr>
        <w:t xml:space="preserve">” </w:t>
      </w:r>
      <w:r w:rsidR="003B026D">
        <w:rPr>
          <w:rFonts w:asciiTheme="minorHAnsi" w:hAnsiTheme="minorHAnsi"/>
          <w:sz w:val="24"/>
          <w:szCs w:val="24"/>
        </w:rPr>
        <w:t xml:space="preserve">  The Implementation Survey will be conducted with all states who received PREP state grant funds, as well as a selected sub-set of sub-</w:t>
      </w:r>
      <w:r w:rsidR="003B026D">
        <w:rPr>
          <w:rFonts w:asciiTheme="minorHAnsi" w:hAnsiTheme="minorHAnsi"/>
          <w:sz w:val="24"/>
          <w:szCs w:val="24"/>
        </w:rPr>
        <w:lastRenderedPageBreak/>
        <w:t>awardees.  The information we collect about sub-awardees through the Design Survey</w:t>
      </w:r>
      <w:r w:rsidR="002F37A2">
        <w:rPr>
          <w:rFonts w:asciiTheme="minorHAnsi" w:hAnsiTheme="minorHAnsi"/>
          <w:sz w:val="24"/>
          <w:szCs w:val="24"/>
        </w:rPr>
        <w:t xml:space="preserve"> -</w:t>
      </w:r>
      <w:r w:rsidR="003B026D">
        <w:rPr>
          <w:rFonts w:asciiTheme="minorHAnsi" w:hAnsiTheme="minorHAnsi"/>
          <w:sz w:val="24"/>
          <w:szCs w:val="24"/>
        </w:rPr>
        <w:t xml:space="preserve"> including program type, region, </w:t>
      </w:r>
      <w:proofErr w:type="spellStart"/>
      <w:r w:rsidR="003B026D">
        <w:rPr>
          <w:rFonts w:asciiTheme="minorHAnsi" w:hAnsiTheme="minorHAnsi"/>
          <w:sz w:val="24"/>
          <w:szCs w:val="24"/>
        </w:rPr>
        <w:t>urbanicity</w:t>
      </w:r>
      <w:proofErr w:type="spellEnd"/>
      <w:r w:rsidR="003B026D">
        <w:rPr>
          <w:rFonts w:asciiTheme="minorHAnsi" w:hAnsiTheme="minorHAnsi"/>
          <w:sz w:val="24"/>
          <w:szCs w:val="24"/>
        </w:rPr>
        <w:t>, experience, population size served,</w:t>
      </w:r>
      <w:r w:rsidR="002F37A2">
        <w:rPr>
          <w:rFonts w:asciiTheme="minorHAnsi" w:hAnsiTheme="minorHAnsi"/>
          <w:sz w:val="24"/>
          <w:szCs w:val="24"/>
        </w:rPr>
        <w:t xml:space="preserve"> target population, and setting -</w:t>
      </w:r>
      <w:r w:rsidR="003B026D">
        <w:rPr>
          <w:rFonts w:asciiTheme="minorHAnsi" w:hAnsiTheme="minorHAnsi"/>
          <w:sz w:val="24"/>
          <w:szCs w:val="24"/>
        </w:rPr>
        <w:t xml:space="preserve"> will inform the selection of sub-awardees to be included in the Implementation Survey.</w:t>
      </w:r>
      <w:r>
        <w:rPr>
          <w:rFonts w:asciiTheme="minorHAnsi" w:hAnsiTheme="minorHAnsi"/>
          <w:sz w:val="24"/>
          <w:szCs w:val="24"/>
        </w:rPr>
        <w:t xml:space="preserve"> </w:t>
      </w:r>
    </w:p>
    <w:p w:rsidR="003B026D" w:rsidRDefault="003B026D" w:rsidP="00F672DE">
      <w:pPr>
        <w:spacing w:after="0" w:line="240" w:lineRule="auto"/>
        <w:rPr>
          <w:rFonts w:asciiTheme="minorHAnsi" w:hAnsiTheme="minorHAnsi"/>
          <w:sz w:val="24"/>
          <w:szCs w:val="24"/>
        </w:rPr>
      </w:pPr>
    </w:p>
    <w:p w:rsidR="00C1166A" w:rsidRPr="00F672DE" w:rsidRDefault="00C1166A" w:rsidP="00F672DE">
      <w:pPr>
        <w:spacing w:after="0" w:line="240" w:lineRule="auto"/>
        <w:rPr>
          <w:rFonts w:asciiTheme="minorHAnsi" w:hAnsiTheme="minorHAnsi"/>
          <w:sz w:val="24"/>
          <w:szCs w:val="24"/>
        </w:rPr>
      </w:pPr>
      <w:r w:rsidRPr="00F672DE">
        <w:rPr>
          <w:rFonts w:asciiTheme="minorHAnsi" w:hAnsiTheme="minorHAnsi"/>
          <w:sz w:val="24"/>
          <w:szCs w:val="24"/>
        </w:rPr>
        <w:t>As stated above, t</w:t>
      </w:r>
      <w:r w:rsidR="00263AC6">
        <w:rPr>
          <w:rFonts w:asciiTheme="minorHAnsi" w:hAnsiTheme="minorHAnsi"/>
          <w:sz w:val="24"/>
          <w:szCs w:val="24"/>
        </w:rPr>
        <w:t xml:space="preserve">he overall purpose of </w:t>
      </w:r>
      <w:r w:rsidR="00A25C92">
        <w:rPr>
          <w:rFonts w:asciiTheme="minorHAnsi" w:hAnsiTheme="minorHAnsi"/>
          <w:sz w:val="24"/>
          <w:szCs w:val="24"/>
        </w:rPr>
        <w:t>the “Design and Implementation Study”</w:t>
      </w:r>
      <w:r w:rsidR="003C540B">
        <w:rPr>
          <w:rFonts w:asciiTheme="minorHAnsi" w:hAnsiTheme="minorHAnsi"/>
          <w:sz w:val="24"/>
          <w:szCs w:val="24"/>
        </w:rPr>
        <w:t xml:space="preserve"> – which includes</w:t>
      </w:r>
      <w:r w:rsidR="009150CC">
        <w:rPr>
          <w:rFonts w:asciiTheme="minorHAnsi" w:hAnsiTheme="minorHAnsi"/>
          <w:sz w:val="24"/>
          <w:szCs w:val="24"/>
        </w:rPr>
        <w:t xml:space="preserve"> the currently-proposed Design Survey and </w:t>
      </w:r>
      <w:r w:rsidR="003C540B">
        <w:rPr>
          <w:rFonts w:asciiTheme="minorHAnsi" w:hAnsiTheme="minorHAnsi"/>
          <w:sz w:val="24"/>
          <w:szCs w:val="24"/>
        </w:rPr>
        <w:t>as well as the</w:t>
      </w:r>
      <w:r w:rsidR="009150CC">
        <w:rPr>
          <w:rFonts w:asciiTheme="minorHAnsi" w:hAnsiTheme="minorHAnsi"/>
          <w:sz w:val="24"/>
          <w:szCs w:val="24"/>
        </w:rPr>
        <w:t xml:space="preserve"> subsequent Implementation Survey (for which we will submit another package) –</w:t>
      </w:r>
      <w:r w:rsidR="003C540B">
        <w:rPr>
          <w:rFonts w:asciiTheme="minorHAnsi" w:hAnsiTheme="minorHAnsi"/>
          <w:sz w:val="24"/>
          <w:szCs w:val="24"/>
        </w:rPr>
        <w:t xml:space="preserve"> </w:t>
      </w:r>
      <w:r w:rsidRPr="00F672DE">
        <w:rPr>
          <w:rFonts w:asciiTheme="minorHAnsi" w:hAnsiTheme="minorHAnsi"/>
          <w:sz w:val="24"/>
          <w:szCs w:val="24"/>
        </w:rPr>
        <w:t xml:space="preserve">is to understand and document the design and implementation of PREP programs, via data gathered across States and with selected sub-awardees.  It is hoped that this effort will inform our understanding of program design and implementation and provide State-level policy-makers and community sub-awardees, Congress and the general public, and ACF with useful information for future decision-making around PREP.  To the extent possible, the information collected </w:t>
      </w:r>
      <w:r w:rsidR="00263AC6">
        <w:rPr>
          <w:rFonts w:asciiTheme="minorHAnsi" w:hAnsiTheme="minorHAnsi"/>
          <w:sz w:val="24"/>
          <w:szCs w:val="24"/>
        </w:rPr>
        <w:t xml:space="preserve">through this effort </w:t>
      </w:r>
      <w:r w:rsidRPr="00F672DE">
        <w:rPr>
          <w:rFonts w:asciiTheme="minorHAnsi" w:hAnsiTheme="minorHAnsi"/>
          <w:sz w:val="24"/>
          <w:szCs w:val="24"/>
        </w:rPr>
        <w:t>will also inform other components of the Personal Responsibility Education Program Multi-Component Evaluation.</w:t>
      </w:r>
    </w:p>
    <w:p w:rsidR="00CD117D" w:rsidRDefault="00CD117D" w:rsidP="00F672DE">
      <w:pPr>
        <w:pStyle w:val="AbtHeadB"/>
        <w:spacing w:after="0" w:line="240" w:lineRule="auto"/>
        <w:rPr>
          <w:rFonts w:asciiTheme="minorHAnsi" w:hAnsiTheme="minorHAnsi"/>
          <w:sz w:val="24"/>
          <w:szCs w:val="24"/>
        </w:rPr>
      </w:pPr>
    </w:p>
    <w:p w:rsidR="00C1166A" w:rsidRPr="00F672DE" w:rsidRDefault="00C1166A"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A3. Use of Improved Information Technology and Burden Reduction</w:t>
      </w:r>
    </w:p>
    <w:p w:rsidR="00F672DE" w:rsidRDefault="00F672DE" w:rsidP="00F672DE">
      <w:pPr>
        <w:spacing w:after="0" w:line="240" w:lineRule="auto"/>
        <w:rPr>
          <w:rFonts w:asciiTheme="minorHAnsi" w:hAnsiTheme="minorHAnsi"/>
          <w:sz w:val="24"/>
          <w:szCs w:val="24"/>
        </w:rPr>
      </w:pPr>
    </w:p>
    <w:p w:rsidR="00572F94" w:rsidRDefault="00C1166A" w:rsidP="00F672DE">
      <w:pPr>
        <w:spacing w:after="0" w:line="240" w:lineRule="auto"/>
        <w:rPr>
          <w:rFonts w:asciiTheme="minorHAnsi" w:hAnsiTheme="minorHAnsi"/>
          <w:sz w:val="24"/>
          <w:szCs w:val="24"/>
        </w:rPr>
      </w:pPr>
      <w:r w:rsidRPr="00F672DE">
        <w:rPr>
          <w:rFonts w:asciiTheme="minorHAnsi" w:hAnsiTheme="minorHAnsi"/>
          <w:sz w:val="24"/>
          <w:szCs w:val="24"/>
        </w:rPr>
        <w:t xml:space="preserve">The data collection plan for </w:t>
      </w:r>
      <w:r w:rsidR="00572F94">
        <w:rPr>
          <w:rFonts w:asciiTheme="minorHAnsi" w:hAnsiTheme="minorHAnsi"/>
          <w:sz w:val="24"/>
          <w:szCs w:val="24"/>
        </w:rPr>
        <w:t>the</w:t>
      </w:r>
      <w:r w:rsidRPr="00F672DE">
        <w:rPr>
          <w:rFonts w:asciiTheme="minorHAnsi" w:hAnsiTheme="minorHAnsi"/>
          <w:sz w:val="24"/>
          <w:szCs w:val="24"/>
        </w:rPr>
        <w:t xml:space="preserve"> collection activity reflects sensitivity to issues of efficiency, accuracy, and respondent burden. </w:t>
      </w:r>
      <w:r w:rsidR="00572F94">
        <w:rPr>
          <w:rFonts w:asciiTheme="minorHAnsi" w:hAnsiTheme="minorHAnsi"/>
          <w:sz w:val="24"/>
          <w:szCs w:val="24"/>
        </w:rPr>
        <w:t xml:space="preserve"> Prior to conducting interviews with state administrators, the research team will review each state’s application for PREP funds, as well as any other documents available to ACF, such as the RFP’s created by states in order to distribute funding to sub-awardees.  </w:t>
      </w:r>
      <w:r w:rsidRPr="00F672DE">
        <w:rPr>
          <w:rFonts w:asciiTheme="minorHAnsi" w:hAnsiTheme="minorHAnsi"/>
          <w:sz w:val="24"/>
          <w:szCs w:val="24"/>
        </w:rPr>
        <w:t xml:space="preserve">Protocols for interviews will </w:t>
      </w:r>
      <w:r w:rsidR="00572F94">
        <w:rPr>
          <w:rFonts w:asciiTheme="minorHAnsi" w:hAnsiTheme="minorHAnsi"/>
          <w:sz w:val="24"/>
          <w:szCs w:val="24"/>
        </w:rPr>
        <w:t xml:space="preserve">then </w:t>
      </w:r>
      <w:r w:rsidRPr="00F672DE">
        <w:rPr>
          <w:rFonts w:asciiTheme="minorHAnsi" w:hAnsiTheme="minorHAnsi"/>
          <w:sz w:val="24"/>
          <w:szCs w:val="24"/>
        </w:rPr>
        <w:t>be customized for each s</w:t>
      </w:r>
      <w:r w:rsidR="00572F94">
        <w:rPr>
          <w:rFonts w:asciiTheme="minorHAnsi" w:hAnsiTheme="minorHAnsi"/>
          <w:sz w:val="24"/>
          <w:szCs w:val="24"/>
        </w:rPr>
        <w:t>tate</w:t>
      </w:r>
      <w:r w:rsidRPr="00F672DE">
        <w:rPr>
          <w:rFonts w:asciiTheme="minorHAnsi" w:hAnsiTheme="minorHAnsi"/>
          <w:sz w:val="24"/>
          <w:szCs w:val="24"/>
        </w:rPr>
        <w:t xml:space="preserve"> to focus on information that is relevant for that s</w:t>
      </w:r>
      <w:r w:rsidR="00572F94">
        <w:rPr>
          <w:rFonts w:asciiTheme="minorHAnsi" w:hAnsiTheme="minorHAnsi"/>
          <w:sz w:val="24"/>
          <w:szCs w:val="24"/>
        </w:rPr>
        <w:t>tate</w:t>
      </w:r>
      <w:r w:rsidRPr="00F672DE">
        <w:rPr>
          <w:rFonts w:asciiTheme="minorHAnsi" w:hAnsiTheme="minorHAnsi"/>
          <w:sz w:val="24"/>
          <w:szCs w:val="24"/>
        </w:rPr>
        <w:t xml:space="preserve"> and that</w:t>
      </w:r>
      <w:r w:rsidR="00572F94">
        <w:rPr>
          <w:rFonts w:asciiTheme="minorHAnsi" w:hAnsiTheme="minorHAnsi"/>
          <w:sz w:val="24"/>
          <w:szCs w:val="24"/>
        </w:rPr>
        <w:t xml:space="preserve"> was</w:t>
      </w:r>
      <w:r w:rsidRPr="00F672DE">
        <w:rPr>
          <w:rFonts w:asciiTheme="minorHAnsi" w:hAnsiTheme="minorHAnsi"/>
          <w:sz w:val="24"/>
          <w:szCs w:val="24"/>
        </w:rPr>
        <w:t xml:space="preserve"> </w:t>
      </w:r>
      <w:r w:rsidR="00572F94">
        <w:rPr>
          <w:rFonts w:asciiTheme="minorHAnsi" w:hAnsiTheme="minorHAnsi"/>
          <w:sz w:val="24"/>
          <w:szCs w:val="24"/>
        </w:rPr>
        <w:t xml:space="preserve">not </w:t>
      </w:r>
      <w:r w:rsidRPr="00F672DE">
        <w:rPr>
          <w:rFonts w:asciiTheme="minorHAnsi" w:hAnsiTheme="minorHAnsi"/>
          <w:sz w:val="24"/>
          <w:szCs w:val="24"/>
        </w:rPr>
        <w:t xml:space="preserve">obtained from </w:t>
      </w:r>
      <w:r w:rsidR="00572F94">
        <w:rPr>
          <w:rFonts w:asciiTheme="minorHAnsi" w:hAnsiTheme="minorHAnsi"/>
          <w:sz w:val="24"/>
          <w:szCs w:val="24"/>
        </w:rPr>
        <w:t xml:space="preserve">the </w:t>
      </w:r>
      <w:r w:rsidRPr="00F672DE">
        <w:rPr>
          <w:rFonts w:asciiTheme="minorHAnsi" w:hAnsiTheme="minorHAnsi"/>
          <w:sz w:val="24"/>
          <w:szCs w:val="24"/>
        </w:rPr>
        <w:t>documents</w:t>
      </w:r>
      <w:r w:rsidR="00572F94">
        <w:rPr>
          <w:rFonts w:asciiTheme="minorHAnsi" w:hAnsiTheme="minorHAnsi"/>
          <w:sz w:val="24"/>
          <w:szCs w:val="24"/>
        </w:rPr>
        <w:t xml:space="preserve"> reviewed</w:t>
      </w:r>
      <w:r w:rsidRPr="00F672DE">
        <w:rPr>
          <w:rFonts w:asciiTheme="minorHAnsi" w:hAnsiTheme="minorHAnsi"/>
          <w:sz w:val="24"/>
          <w:szCs w:val="24"/>
        </w:rPr>
        <w:t xml:space="preserve">. </w:t>
      </w:r>
      <w:r w:rsidR="00572F94">
        <w:rPr>
          <w:rFonts w:asciiTheme="minorHAnsi" w:hAnsiTheme="minorHAnsi"/>
          <w:sz w:val="24"/>
          <w:szCs w:val="24"/>
        </w:rPr>
        <w:t>In other words, the information requested in interviews, will be limited to that for which the administrators are the best or only information sources.</w:t>
      </w:r>
    </w:p>
    <w:p w:rsidR="00CD117D" w:rsidRDefault="00CD117D" w:rsidP="00F672DE">
      <w:pPr>
        <w:pStyle w:val="AbtHeadB"/>
        <w:spacing w:after="0" w:line="240" w:lineRule="auto"/>
        <w:rPr>
          <w:rFonts w:asciiTheme="minorHAnsi" w:hAnsiTheme="minorHAnsi"/>
          <w:sz w:val="24"/>
          <w:szCs w:val="24"/>
        </w:rPr>
      </w:pPr>
    </w:p>
    <w:p w:rsidR="00C1166A" w:rsidRPr="00F672DE" w:rsidRDefault="00C1166A"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A4.  Efforts to Identify Duplication and Use of Similar Information</w:t>
      </w:r>
    </w:p>
    <w:p w:rsidR="00CD117D" w:rsidRDefault="00CD117D" w:rsidP="00F672DE">
      <w:pPr>
        <w:pStyle w:val="NormalSS12"/>
        <w:spacing w:after="0"/>
        <w:ind w:firstLine="0"/>
        <w:jc w:val="left"/>
        <w:rPr>
          <w:rFonts w:asciiTheme="minorHAnsi" w:hAnsiTheme="minorHAnsi"/>
        </w:rPr>
      </w:pPr>
    </w:p>
    <w:p w:rsidR="00C1166A" w:rsidRPr="00F672DE" w:rsidRDefault="00C1166A" w:rsidP="00F672DE">
      <w:pPr>
        <w:pStyle w:val="NormalSS12"/>
        <w:spacing w:after="0"/>
        <w:ind w:firstLine="0"/>
        <w:jc w:val="left"/>
        <w:rPr>
          <w:rFonts w:asciiTheme="minorHAnsi" w:hAnsiTheme="minorHAnsi"/>
        </w:rPr>
      </w:pPr>
      <w:r w:rsidRPr="00F672DE">
        <w:rPr>
          <w:rFonts w:asciiTheme="minorHAnsi" w:hAnsiTheme="minorHAnsi"/>
        </w:rPr>
        <w:t>The information collection requirements for th</w:t>
      </w:r>
      <w:r w:rsidR="00FC29A2" w:rsidRPr="00F672DE">
        <w:rPr>
          <w:rFonts w:asciiTheme="minorHAnsi" w:hAnsiTheme="minorHAnsi"/>
        </w:rPr>
        <w:t>is</w:t>
      </w:r>
      <w:r w:rsidRPr="00F672DE">
        <w:rPr>
          <w:rFonts w:asciiTheme="minorHAnsi" w:hAnsiTheme="minorHAnsi"/>
        </w:rPr>
        <w:t xml:space="preserve"> evaluation have been carefully reviewed to determine what information is already available from existing studies and program documents and what will need to be collected for the first time. Although the information from existing sources provides value to our understanding of PREP programs, ACF does not believe that it provides sufficient information on PREP program </w:t>
      </w:r>
      <w:r w:rsidR="00FC29A2" w:rsidRPr="00F672DE">
        <w:rPr>
          <w:rFonts w:asciiTheme="minorHAnsi" w:hAnsiTheme="minorHAnsi"/>
        </w:rPr>
        <w:t>d</w:t>
      </w:r>
      <w:r w:rsidRPr="00F672DE">
        <w:rPr>
          <w:rFonts w:asciiTheme="minorHAnsi" w:hAnsiTheme="minorHAnsi"/>
        </w:rPr>
        <w:t xml:space="preserve">esign and </w:t>
      </w:r>
      <w:r w:rsidR="00FC29A2" w:rsidRPr="00F672DE">
        <w:rPr>
          <w:rFonts w:asciiTheme="minorHAnsi" w:hAnsiTheme="minorHAnsi"/>
        </w:rPr>
        <w:t>initial i</w:t>
      </w:r>
      <w:r w:rsidRPr="00F672DE">
        <w:rPr>
          <w:rFonts w:asciiTheme="minorHAnsi" w:hAnsiTheme="minorHAnsi"/>
        </w:rPr>
        <w:t xml:space="preserve">mplementation. This evaluation data collection effort is essential to providing this information. </w:t>
      </w:r>
    </w:p>
    <w:p w:rsidR="00CD117D" w:rsidRDefault="00CD117D" w:rsidP="00F672DE">
      <w:pPr>
        <w:pStyle w:val="AbtHeadB"/>
        <w:spacing w:after="0" w:line="240" w:lineRule="auto"/>
        <w:rPr>
          <w:rFonts w:asciiTheme="minorHAnsi" w:hAnsiTheme="minorHAnsi"/>
          <w:sz w:val="24"/>
          <w:szCs w:val="24"/>
        </w:rPr>
      </w:pPr>
    </w:p>
    <w:p w:rsidR="00C1166A" w:rsidRPr="00F672DE" w:rsidRDefault="00C1166A"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A5.  Impact on Small Businesses or Other Small Entities</w:t>
      </w:r>
    </w:p>
    <w:p w:rsidR="00CD117D" w:rsidRDefault="00CD117D" w:rsidP="00F672DE">
      <w:pPr>
        <w:pStyle w:val="NormalSS12"/>
        <w:spacing w:after="0"/>
        <w:ind w:firstLine="0"/>
        <w:jc w:val="left"/>
        <w:rPr>
          <w:rFonts w:asciiTheme="minorHAnsi" w:hAnsiTheme="minorHAnsi"/>
        </w:rPr>
      </w:pPr>
    </w:p>
    <w:p w:rsidR="00D90787" w:rsidRDefault="004C322F" w:rsidP="003C540B">
      <w:pPr>
        <w:spacing w:after="0" w:line="240" w:lineRule="auto"/>
        <w:rPr>
          <w:sz w:val="24"/>
          <w:szCs w:val="24"/>
        </w:rPr>
      </w:pPr>
      <w:r w:rsidRPr="004C322F">
        <w:rPr>
          <w:sz w:val="24"/>
          <w:szCs w:val="24"/>
        </w:rPr>
        <w:t xml:space="preserve">Because this data collection effort will focus exclusively on state-level PREP administrators, it will not impact small businesses or other small entities.  </w:t>
      </w:r>
    </w:p>
    <w:p w:rsidR="003C540B" w:rsidRDefault="003C540B" w:rsidP="003C540B">
      <w:pPr>
        <w:spacing w:after="0" w:line="240" w:lineRule="auto"/>
        <w:rPr>
          <w:sz w:val="24"/>
          <w:szCs w:val="24"/>
        </w:rPr>
      </w:pPr>
    </w:p>
    <w:p w:rsidR="00644DBB" w:rsidRPr="00F672DE" w:rsidRDefault="00644DBB"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A6.  Consequences of Collecting Information Less Frequently</w:t>
      </w:r>
    </w:p>
    <w:p w:rsidR="00CD117D" w:rsidRDefault="00CD117D" w:rsidP="00F672DE">
      <w:pPr>
        <w:pStyle w:val="NormalSS12"/>
        <w:spacing w:after="0"/>
        <w:ind w:firstLine="0"/>
        <w:jc w:val="left"/>
        <w:rPr>
          <w:rFonts w:asciiTheme="minorHAnsi" w:hAnsiTheme="minorHAnsi"/>
        </w:rPr>
      </w:pPr>
    </w:p>
    <w:p w:rsidR="00F339C6" w:rsidRDefault="003C540B" w:rsidP="00F672DE">
      <w:pPr>
        <w:pStyle w:val="NormalSS12"/>
        <w:spacing w:after="0"/>
        <w:ind w:firstLine="0"/>
        <w:jc w:val="left"/>
        <w:rPr>
          <w:rFonts w:asciiTheme="minorHAnsi" w:hAnsiTheme="minorHAnsi"/>
        </w:rPr>
      </w:pPr>
      <w:r>
        <w:rPr>
          <w:rFonts w:asciiTheme="minorHAnsi" w:hAnsiTheme="minorHAnsi"/>
        </w:rPr>
        <w:t>I</w:t>
      </w:r>
      <w:r w:rsidR="00644DBB" w:rsidRPr="00F672DE">
        <w:rPr>
          <w:rFonts w:asciiTheme="minorHAnsi" w:hAnsiTheme="minorHAnsi"/>
        </w:rPr>
        <w:t xml:space="preserve">nformation will be collected only once, thus no repetition of effort is planned.  Not collecting the information at all would substantially limit </w:t>
      </w:r>
      <w:r w:rsidR="00C21778" w:rsidRPr="00F672DE">
        <w:rPr>
          <w:rFonts w:asciiTheme="minorHAnsi" w:hAnsiTheme="minorHAnsi"/>
        </w:rPr>
        <w:t xml:space="preserve">our understanding of the PREP program and </w:t>
      </w:r>
      <w:r w:rsidR="00644DBB" w:rsidRPr="00F672DE">
        <w:rPr>
          <w:rFonts w:asciiTheme="minorHAnsi" w:hAnsiTheme="minorHAnsi"/>
        </w:rPr>
        <w:t>the value of the investment ACF will make in this study</w:t>
      </w:r>
      <w:r w:rsidR="00FC29A2" w:rsidRPr="00F672DE">
        <w:rPr>
          <w:rFonts w:asciiTheme="minorHAnsi" w:hAnsiTheme="minorHAnsi"/>
        </w:rPr>
        <w:t xml:space="preserve"> and in the PREP program itself</w:t>
      </w:r>
      <w:r w:rsidR="00644DBB" w:rsidRPr="00F672DE">
        <w:rPr>
          <w:rFonts w:asciiTheme="minorHAnsi" w:hAnsiTheme="minorHAnsi"/>
        </w:rPr>
        <w:t xml:space="preserve">.  In the absence of such data, </w:t>
      </w:r>
      <w:r w:rsidR="00D62181" w:rsidRPr="00F672DE">
        <w:rPr>
          <w:rFonts w:asciiTheme="minorHAnsi" w:hAnsiTheme="minorHAnsi"/>
        </w:rPr>
        <w:t xml:space="preserve">the </w:t>
      </w:r>
      <w:r w:rsidR="007A719C">
        <w:rPr>
          <w:rFonts w:asciiTheme="minorHAnsi" w:hAnsiTheme="minorHAnsi"/>
        </w:rPr>
        <w:t>decisions made</w:t>
      </w:r>
      <w:r w:rsidR="002442AF">
        <w:rPr>
          <w:rFonts w:asciiTheme="minorHAnsi" w:hAnsiTheme="minorHAnsi"/>
        </w:rPr>
        <w:t xml:space="preserve"> </w:t>
      </w:r>
      <w:r w:rsidR="00D62181" w:rsidRPr="00F672DE">
        <w:rPr>
          <w:rFonts w:asciiTheme="minorHAnsi" w:hAnsiTheme="minorHAnsi"/>
        </w:rPr>
        <w:t xml:space="preserve">by </w:t>
      </w:r>
      <w:r w:rsidR="00A43115">
        <w:rPr>
          <w:rFonts w:asciiTheme="minorHAnsi" w:hAnsiTheme="minorHAnsi"/>
        </w:rPr>
        <w:t>s</w:t>
      </w:r>
      <w:r w:rsidR="00D62181" w:rsidRPr="00F672DE">
        <w:rPr>
          <w:rFonts w:asciiTheme="minorHAnsi" w:hAnsiTheme="minorHAnsi"/>
        </w:rPr>
        <w:t xml:space="preserve">tates </w:t>
      </w:r>
      <w:r w:rsidR="00FC29A2" w:rsidRPr="00F672DE">
        <w:rPr>
          <w:rFonts w:asciiTheme="minorHAnsi" w:hAnsiTheme="minorHAnsi"/>
        </w:rPr>
        <w:t xml:space="preserve">and sub-awardees </w:t>
      </w:r>
      <w:r w:rsidR="007A719C">
        <w:rPr>
          <w:rFonts w:asciiTheme="minorHAnsi" w:hAnsiTheme="minorHAnsi"/>
        </w:rPr>
        <w:t xml:space="preserve">regarding the </w:t>
      </w:r>
      <w:r w:rsidR="00D62181" w:rsidRPr="00F672DE">
        <w:rPr>
          <w:rFonts w:asciiTheme="minorHAnsi" w:hAnsiTheme="minorHAnsi"/>
        </w:rPr>
        <w:t xml:space="preserve">design and </w:t>
      </w:r>
      <w:r w:rsidR="00FC29A2" w:rsidRPr="00F672DE">
        <w:rPr>
          <w:rFonts w:asciiTheme="minorHAnsi" w:hAnsiTheme="minorHAnsi"/>
        </w:rPr>
        <w:t xml:space="preserve">initial </w:t>
      </w:r>
      <w:r w:rsidR="002442AF" w:rsidRPr="00F672DE">
        <w:rPr>
          <w:rFonts w:asciiTheme="minorHAnsi" w:hAnsiTheme="minorHAnsi"/>
        </w:rPr>
        <w:t>implement</w:t>
      </w:r>
      <w:r w:rsidR="002442AF">
        <w:rPr>
          <w:rFonts w:asciiTheme="minorHAnsi" w:hAnsiTheme="minorHAnsi"/>
        </w:rPr>
        <w:t>ation</w:t>
      </w:r>
      <w:r w:rsidR="00D62181" w:rsidRPr="00F672DE">
        <w:rPr>
          <w:rFonts w:asciiTheme="minorHAnsi" w:hAnsiTheme="minorHAnsi"/>
        </w:rPr>
        <w:t xml:space="preserve"> </w:t>
      </w:r>
      <w:r w:rsidR="007A719C">
        <w:rPr>
          <w:rFonts w:asciiTheme="minorHAnsi" w:hAnsiTheme="minorHAnsi"/>
        </w:rPr>
        <w:t>of</w:t>
      </w:r>
      <w:r w:rsidR="00D62181" w:rsidRPr="00F672DE">
        <w:rPr>
          <w:rFonts w:asciiTheme="minorHAnsi" w:hAnsiTheme="minorHAnsi"/>
        </w:rPr>
        <w:t xml:space="preserve"> PREP programs will be unclear</w:t>
      </w:r>
      <w:r w:rsidR="00644DBB" w:rsidRPr="00F672DE">
        <w:rPr>
          <w:rFonts w:asciiTheme="minorHAnsi" w:hAnsiTheme="minorHAnsi"/>
        </w:rPr>
        <w:t>, and future funding and operational decisions about teen pregnancy prevention programs will be based on insufficient information.</w:t>
      </w:r>
      <w:r w:rsidR="00F339C6">
        <w:rPr>
          <w:rFonts w:asciiTheme="minorHAnsi" w:hAnsiTheme="minorHAnsi"/>
        </w:rPr>
        <w:t xml:space="preserve">  </w:t>
      </w:r>
    </w:p>
    <w:p w:rsidR="00F339C6" w:rsidRDefault="00F339C6" w:rsidP="00F672DE">
      <w:pPr>
        <w:pStyle w:val="NormalSS12"/>
        <w:spacing w:after="0"/>
        <w:ind w:firstLine="0"/>
        <w:jc w:val="left"/>
        <w:rPr>
          <w:rFonts w:asciiTheme="minorHAnsi" w:hAnsiTheme="minorHAnsi"/>
        </w:rPr>
      </w:pPr>
    </w:p>
    <w:p w:rsidR="00644DBB" w:rsidRPr="00F672DE" w:rsidRDefault="00F339C6" w:rsidP="00F672DE">
      <w:pPr>
        <w:pStyle w:val="NormalSS12"/>
        <w:spacing w:after="0"/>
        <w:ind w:firstLine="0"/>
        <w:jc w:val="left"/>
        <w:rPr>
          <w:rFonts w:asciiTheme="minorHAnsi" w:hAnsiTheme="minorHAnsi"/>
        </w:rPr>
      </w:pPr>
      <w:r>
        <w:rPr>
          <w:rFonts w:asciiTheme="minorHAnsi" w:hAnsiTheme="minorHAnsi"/>
        </w:rPr>
        <w:t>In addition, what we lea</w:t>
      </w:r>
      <w:r w:rsidR="00056E70">
        <w:rPr>
          <w:rFonts w:asciiTheme="minorHAnsi" w:hAnsiTheme="minorHAnsi"/>
        </w:rPr>
        <w:t>rn through the Design Survey will inform the development of</w:t>
      </w:r>
      <w:r>
        <w:rPr>
          <w:rFonts w:asciiTheme="minorHAnsi" w:hAnsiTheme="minorHAnsi"/>
        </w:rPr>
        <w:t xml:space="preserve"> the sampling frame for a component of the next phase of the study</w:t>
      </w:r>
      <w:r w:rsidR="00056E70">
        <w:rPr>
          <w:rFonts w:asciiTheme="minorHAnsi" w:hAnsiTheme="minorHAnsi"/>
        </w:rPr>
        <w:t>.  A year and a half after the Design Survey interviews are completed, “Implementation Survey” interviews will be conducted with all states, as well as a sample of sub-</w:t>
      </w:r>
      <w:r w:rsidR="00056E70">
        <w:rPr>
          <w:rFonts w:asciiTheme="minorHAnsi" w:hAnsiTheme="minorHAnsi"/>
        </w:rPr>
        <w:lastRenderedPageBreak/>
        <w:t>awardees, to learn about how PREP funded programs were implemented.  The information we collect through the Design Survey interviews will inform the selection of sub-awardee programs for the Implementation Survey data collection effort.</w:t>
      </w:r>
      <w:r>
        <w:rPr>
          <w:rFonts w:asciiTheme="minorHAnsi" w:hAnsiTheme="minorHAnsi"/>
        </w:rPr>
        <w:t xml:space="preserve"> </w:t>
      </w:r>
    </w:p>
    <w:p w:rsidR="00263AC6" w:rsidRDefault="00263AC6" w:rsidP="00F672DE">
      <w:pPr>
        <w:pStyle w:val="AbtHeadB"/>
        <w:spacing w:after="0" w:line="240" w:lineRule="auto"/>
        <w:rPr>
          <w:rFonts w:asciiTheme="minorHAnsi" w:hAnsiTheme="minorHAnsi"/>
          <w:sz w:val="24"/>
          <w:szCs w:val="24"/>
        </w:rPr>
      </w:pPr>
    </w:p>
    <w:p w:rsidR="00644DBB" w:rsidRPr="00F672DE" w:rsidRDefault="00CD117D" w:rsidP="00F672DE">
      <w:pPr>
        <w:pStyle w:val="AbtHeadB"/>
        <w:spacing w:after="0" w:line="240" w:lineRule="auto"/>
        <w:rPr>
          <w:rFonts w:asciiTheme="minorHAnsi" w:hAnsiTheme="minorHAnsi"/>
          <w:sz w:val="24"/>
          <w:szCs w:val="24"/>
        </w:rPr>
      </w:pPr>
      <w:r>
        <w:rPr>
          <w:rFonts w:asciiTheme="minorHAnsi" w:hAnsiTheme="minorHAnsi"/>
          <w:sz w:val="24"/>
          <w:szCs w:val="24"/>
        </w:rPr>
        <w:t xml:space="preserve">A7. </w:t>
      </w:r>
      <w:r w:rsidR="00644DBB" w:rsidRPr="00F672DE">
        <w:rPr>
          <w:rFonts w:asciiTheme="minorHAnsi" w:hAnsiTheme="minorHAnsi"/>
          <w:sz w:val="24"/>
          <w:szCs w:val="24"/>
        </w:rPr>
        <w:t>Special Circumstances Relating to the Guidelines of 5 CFR 1320.5</w:t>
      </w:r>
    </w:p>
    <w:p w:rsidR="00CD117D" w:rsidRDefault="00CD117D" w:rsidP="00F672DE">
      <w:pPr>
        <w:pStyle w:val="BodyText3"/>
        <w:spacing w:after="0" w:line="240" w:lineRule="auto"/>
        <w:rPr>
          <w:rFonts w:asciiTheme="minorHAnsi" w:hAnsiTheme="minorHAnsi"/>
          <w:sz w:val="24"/>
          <w:szCs w:val="24"/>
        </w:rPr>
      </w:pPr>
    </w:p>
    <w:p w:rsidR="00644DBB" w:rsidRPr="00F672DE" w:rsidRDefault="00644DBB" w:rsidP="00F672DE">
      <w:pPr>
        <w:pStyle w:val="BodyText3"/>
        <w:spacing w:after="0" w:line="240" w:lineRule="auto"/>
        <w:rPr>
          <w:rFonts w:asciiTheme="minorHAnsi" w:hAnsiTheme="minorHAnsi"/>
          <w:sz w:val="24"/>
          <w:szCs w:val="24"/>
        </w:rPr>
      </w:pPr>
      <w:r w:rsidRPr="00F672DE">
        <w:rPr>
          <w:rFonts w:asciiTheme="minorHAnsi" w:hAnsiTheme="minorHAnsi"/>
          <w:sz w:val="24"/>
          <w:szCs w:val="24"/>
        </w:rPr>
        <w:t xml:space="preserve">There are no special circumstances for the proposed data collection efforts. </w:t>
      </w:r>
    </w:p>
    <w:p w:rsidR="00CD117D" w:rsidRDefault="00CD117D" w:rsidP="00F672DE">
      <w:pPr>
        <w:pStyle w:val="AbtHeadB"/>
        <w:tabs>
          <w:tab w:val="clear" w:pos="720"/>
          <w:tab w:val="left" w:pos="0"/>
        </w:tabs>
        <w:spacing w:after="0" w:line="240" w:lineRule="auto"/>
        <w:ind w:left="0" w:firstLine="0"/>
        <w:rPr>
          <w:rFonts w:asciiTheme="minorHAnsi" w:hAnsiTheme="minorHAnsi"/>
          <w:sz w:val="24"/>
          <w:szCs w:val="24"/>
        </w:rPr>
      </w:pPr>
    </w:p>
    <w:p w:rsidR="00D62181" w:rsidRPr="00F672DE" w:rsidRDefault="00D62181" w:rsidP="00F672DE">
      <w:pPr>
        <w:pStyle w:val="AbtHeadB"/>
        <w:tabs>
          <w:tab w:val="clear" w:pos="720"/>
          <w:tab w:val="left" w:pos="0"/>
        </w:tabs>
        <w:spacing w:after="0" w:line="240" w:lineRule="auto"/>
        <w:ind w:left="0" w:firstLine="0"/>
        <w:rPr>
          <w:rFonts w:asciiTheme="minorHAnsi" w:hAnsiTheme="minorHAnsi"/>
          <w:sz w:val="24"/>
          <w:szCs w:val="24"/>
        </w:rPr>
      </w:pPr>
      <w:r w:rsidRPr="00F672DE">
        <w:rPr>
          <w:rFonts w:asciiTheme="minorHAnsi" w:hAnsiTheme="minorHAnsi"/>
          <w:sz w:val="24"/>
          <w:szCs w:val="24"/>
        </w:rPr>
        <w:t>A8.Comments in Response to the Federal Register Notice and Efforts to Consult Outside the Agency</w:t>
      </w:r>
    </w:p>
    <w:p w:rsidR="00CD117D" w:rsidRDefault="00CD117D" w:rsidP="00F672DE">
      <w:pPr>
        <w:pStyle w:val="BodyText3"/>
        <w:spacing w:after="0" w:line="240" w:lineRule="auto"/>
        <w:rPr>
          <w:rFonts w:asciiTheme="minorHAnsi" w:hAnsiTheme="minorHAnsi"/>
          <w:sz w:val="24"/>
          <w:szCs w:val="24"/>
        </w:rPr>
      </w:pPr>
    </w:p>
    <w:p w:rsidR="00D62181" w:rsidRPr="00F672DE" w:rsidRDefault="00D62181" w:rsidP="00F672DE">
      <w:pPr>
        <w:pStyle w:val="BodyText3"/>
        <w:spacing w:after="0" w:line="240" w:lineRule="auto"/>
        <w:rPr>
          <w:rFonts w:asciiTheme="minorHAnsi" w:hAnsiTheme="minorHAnsi"/>
          <w:sz w:val="24"/>
          <w:szCs w:val="24"/>
        </w:rPr>
      </w:pPr>
      <w:r w:rsidRPr="00F672DE">
        <w:rPr>
          <w:rFonts w:asciiTheme="minorHAnsi" w:hAnsiTheme="minorHAnsi"/>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The notice was published on Wednesday, March 30</w:t>
      </w:r>
      <w:r w:rsidRPr="00F672DE">
        <w:rPr>
          <w:rFonts w:asciiTheme="minorHAnsi" w:hAnsiTheme="minorHAnsi"/>
          <w:sz w:val="24"/>
          <w:szCs w:val="24"/>
          <w:vertAlign w:val="superscript"/>
        </w:rPr>
        <w:t>th</w:t>
      </w:r>
      <w:r w:rsidRPr="00F672DE">
        <w:rPr>
          <w:rFonts w:asciiTheme="minorHAnsi" w:hAnsiTheme="minorHAnsi"/>
          <w:sz w:val="24"/>
          <w:szCs w:val="24"/>
        </w:rPr>
        <w:t>, 2011 (Vol. 76, No. 61, 17655)</w:t>
      </w:r>
    </w:p>
    <w:p w:rsidR="00CD117D" w:rsidRDefault="00CD117D" w:rsidP="00F672DE">
      <w:pPr>
        <w:pStyle w:val="NormalSS12"/>
        <w:spacing w:after="0"/>
        <w:ind w:firstLine="0"/>
        <w:jc w:val="left"/>
        <w:rPr>
          <w:rFonts w:asciiTheme="minorHAnsi" w:hAnsiTheme="minorHAnsi"/>
        </w:rPr>
      </w:pPr>
    </w:p>
    <w:p w:rsidR="00007DBF" w:rsidRPr="00F672DE" w:rsidRDefault="00842B9C" w:rsidP="00F672DE">
      <w:pPr>
        <w:pStyle w:val="NormalSS12"/>
        <w:spacing w:after="0"/>
        <w:ind w:firstLine="0"/>
        <w:jc w:val="left"/>
        <w:rPr>
          <w:rFonts w:asciiTheme="minorHAnsi" w:hAnsiTheme="minorHAnsi"/>
        </w:rPr>
      </w:pPr>
      <w:r w:rsidRPr="00F672DE">
        <w:rPr>
          <w:rFonts w:asciiTheme="minorHAnsi" w:hAnsiTheme="minorHAnsi"/>
        </w:rPr>
        <w:t>A copy of this notice is attached.</w:t>
      </w:r>
      <w:r w:rsidR="00D62181" w:rsidRPr="00F672DE">
        <w:rPr>
          <w:rFonts w:asciiTheme="minorHAnsi" w:hAnsiTheme="minorHAnsi"/>
          <w:b/>
        </w:rPr>
        <w:t xml:space="preserve"> </w:t>
      </w:r>
      <w:r w:rsidR="00D62181" w:rsidRPr="00F672DE">
        <w:rPr>
          <w:rFonts w:asciiTheme="minorHAnsi" w:hAnsiTheme="minorHAnsi"/>
        </w:rPr>
        <w:t>During the notice and comment period, the government</w:t>
      </w:r>
      <w:r w:rsidR="009E3426">
        <w:rPr>
          <w:rFonts w:asciiTheme="minorHAnsi" w:hAnsiTheme="minorHAnsi"/>
        </w:rPr>
        <w:t xml:space="preserve"> did not </w:t>
      </w:r>
      <w:r w:rsidR="00D62181" w:rsidRPr="00F672DE">
        <w:rPr>
          <w:rFonts w:asciiTheme="minorHAnsi" w:hAnsiTheme="minorHAnsi"/>
        </w:rPr>
        <w:t>receive</w:t>
      </w:r>
      <w:r w:rsidR="009E3426">
        <w:rPr>
          <w:rFonts w:asciiTheme="minorHAnsi" w:hAnsiTheme="minorHAnsi"/>
        </w:rPr>
        <w:t xml:space="preserve"> any comments or requests. </w:t>
      </w:r>
    </w:p>
    <w:p w:rsidR="00CD117D" w:rsidRDefault="00CD117D" w:rsidP="00F672DE">
      <w:pPr>
        <w:pStyle w:val="AbtHeadB"/>
        <w:spacing w:after="0" w:line="240" w:lineRule="auto"/>
        <w:rPr>
          <w:rFonts w:asciiTheme="minorHAnsi" w:hAnsiTheme="minorHAnsi"/>
          <w:sz w:val="24"/>
          <w:szCs w:val="24"/>
        </w:rPr>
      </w:pPr>
    </w:p>
    <w:p w:rsidR="00007DBF" w:rsidRPr="00F672DE" w:rsidRDefault="00007DBF"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A9.</w:t>
      </w:r>
      <w:r w:rsidRPr="00F672DE">
        <w:rPr>
          <w:rFonts w:asciiTheme="minorHAnsi" w:hAnsiTheme="minorHAnsi"/>
          <w:sz w:val="24"/>
          <w:szCs w:val="24"/>
        </w:rPr>
        <w:tab/>
        <w:t>Explanation of Any Payment or Gift to Respondents</w:t>
      </w:r>
    </w:p>
    <w:p w:rsidR="00263AC6" w:rsidRDefault="00263AC6"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p>
    <w:p w:rsidR="00007DBF" w:rsidRPr="00F672DE" w:rsidRDefault="00007DBF"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r w:rsidRPr="00F672DE">
        <w:rPr>
          <w:rFonts w:asciiTheme="minorHAnsi" w:hAnsiTheme="minorHAnsi"/>
          <w:sz w:val="24"/>
          <w:szCs w:val="24"/>
        </w:rPr>
        <w:t>No payments to respondents are proposed for this information collection.</w:t>
      </w:r>
    </w:p>
    <w:p w:rsidR="00CD117D" w:rsidRDefault="00CD117D" w:rsidP="00F672DE">
      <w:pPr>
        <w:pStyle w:val="AbtHeadB"/>
        <w:spacing w:after="0" w:line="240" w:lineRule="auto"/>
        <w:rPr>
          <w:rFonts w:asciiTheme="minorHAnsi" w:hAnsiTheme="minorHAnsi"/>
          <w:sz w:val="24"/>
          <w:szCs w:val="24"/>
        </w:rPr>
      </w:pPr>
    </w:p>
    <w:p w:rsidR="00DD775D" w:rsidRPr="00F672DE" w:rsidRDefault="00DD775D"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A10.</w:t>
      </w:r>
      <w:r w:rsidRPr="00F672DE">
        <w:rPr>
          <w:rFonts w:asciiTheme="minorHAnsi" w:hAnsiTheme="minorHAnsi"/>
          <w:sz w:val="24"/>
          <w:szCs w:val="24"/>
        </w:rPr>
        <w:tab/>
        <w:t>Assurance of Confidentiality Provided to Respondents</w:t>
      </w:r>
    </w:p>
    <w:p w:rsidR="00263AC6" w:rsidRDefault="00263AC6" w:rsidP="00F672DE">
      <w:pPr>
        <w:spacing w:after="0" w:line="240" w:lineRule="auto"/>
        <w:rPr>
          <w:rFonts w:asciiTheme="minorHAnsi" w:hAnsiTheme="minorHAnsi"/>
          <w:bCs/>
          <w:sz w:val="24"/>
          <w:szCs w:val="24"/>
        </w:rPr>
      </w:pPr>
    </w:p>
    <w:p w:rsidR="0010570A" w:rsidRPr="003C540B" w:rsidRDefault="0010570A" w:rsidP="003C540B">
      <w:pPr>
        <w:spacing w:after="0" w:line="240" w:lineRule="auto"/>
        <w:rPr>
          <w:sz w:val="24"/>
          <w:szCs w:val="24"/>
        </w:rPr>
      </w:pPr>
      <w:r w:rsidRPr="00A25C92">
        <w:rPr>
          <w:sz w:val="24"/>
          <w:szCs w:val="24"/>
        </w:rPr>
        <w:t>The data collected through the Design Survey efforts will be reported in two ways, and a</w:t>
      </w:r>
      <w:r w:rsidR="00A43115" w:rsidRPr="00A25C92">
        <w:rPr>
          <w:sz w:val="24"/>
          <w:szCs w:val="24"/>
        </w:rPr>
        <w:t xml:space="preserve">ssurances of </w:t>
      </w:r>
      <w:r w:rsidRPr="00A25C92">
        <w:rPr>
          <w:sz w:val="24"/>
          <w:szCs w:val="24"/>
        </w:rPr>
        <w:t>privacy</w:t>
      </w:r>
      <w:r w:rsidR="003C540B" w:rsidRPr="00A25C92">
        <w:rPr>
          <w:sz w:val="24"/>
          <w:szCs w:val="24"/>
        </w:rPr>
        <w:t xml:space="preserve"> will reflect </w:t>
      </w:r>
      <w:r w:rsidRPr="00A25C92">
        <w:rPr>
          <w:sz w:val="24"/>
          <w:szCs w:val="24"/>
        </w:rPr>
        <w:t>those two ways</w:t>
      </w:r>
      <w:r w:rsidR="00A43115" w:rsidRPr="00A25C92">
        <w:rPr>
          <w:sz w:val="24"/>
          <w:szCs w:val="24"/>
        </w:rPr>
        <w:t>.</w:t>
      </w:r>
      <w:r w:rsidR="00A43115" w:rsidRPr="003C540B">
        <w:rPr>
          <w:sz w:val="24"/>
          <w:szCs w:val="24"/>
        </w:rPr>
        <w:t xml:space="preserve"> </w:t>
      </w:r>
    </w:p>
    <w:p w:rsidR="003C540B" w:rsidRPr="003C540B" w:rsidRDefault="003C540B" w:rsidP="003C540B">
      <w:pPr>
        <w:spacing w:after="0" w:line="240" w:lineRule="auto"/>
        <w:rPr>
          <w:sz w:val="24"/>
          <w:szCs w:val="24"/>
        </w:rPr>
      </w:pPr>
    </w:p>
    <w:p w:rsidR="0010570A" w:rsidRPr="003C540B" w:rsidRDefault="00A43115" w:rsidP="003C540B">
      <w:pPr>
        <w:spacing w:after="0" w:line="240" w:lineRule="auto"/>
        <w:rPr>
          <w:sz w:val="24"/>
          <w:szCs w:val="24"/>
        </w:rPr>
      </w:pPr>
      <w:r w:rsidRPr="003C540B">
        <w:rPr>
          <w:sz w:val="24"/>
          <w:szCs w:val="24"/>
        </w:rPr>
        <w:t xml:space="preserve">First, a summary profile will be created for each state that will contain PREP program design decision facts – for example, the selected program models, populations to be served, number and location of sub-awardees, and number of total youth to be served.  This information, much of which will be publicly available through other sources, will be reported for each state receiving PREP funding in PREP Multi-Component Evaluation reports. </w:t>
      </w:r>
      <w:r w:rsidR="003C540B">
        <w:rPr>
          <w:sz w:val="24"/>
          <w:szCs w:val="24"/>
        </w:rPr>
        <w:t xml:space="preserve"> </w:t>
      </w:r>
      <w:r w:rsidRPr="003C540B">
        <w:rPr>
          <w:sz w:val="24"/>
          <w:szCs w:val="24"/>
        </w:rPr>
        <w:t xml:space="preserve">Therefore, while we will not attribute such factual information to a specific respondent, it will be attributed to a specific state. </w:t>
      </w:r>
      <w:r w:rsidR="003C540B">
        <w:rPr>
          <w:sz w:val="24"/>
          <w:szCs w:val="24"/>
        </w:rPr>
        <w:t xml:space="preserve"> </w:t>
      </w:r>
      <w:r w:rsidRPr="003C540B">
        <w:rPr>
          <w:sz w:val="24"/>
          <w:szCs w:val="24"/>
        </w:rPr>
        <w:t xml:space="preserve">Respondents will be made aware of how this factual information will be reported. </w:t>
      </w:r>
    </w:p>
    <w:p w:rsidR="003C540B" w:rsidRPr="003C540B" w:rsidRDefault="003C540B" w:rsidP="003C540B">
      <w:pPr>
        <w:spacing w:after="0" w:line="240" w:lineRule="auto"/>
        <w:rPr>
          <w:sz w:val="24"/>
          <w:szCs w:val="24"/>
        </w:rPr>
      </w:pPr>
    </w:p>
    <w:p w:rsidR="00A25C92" w:rsidRDefault="00A43115" w:rsidP="003C540B">
      <w:pPr>
        <w:spacing w:after="0" w:line="240" w:lineRule="auto"/>
        <w:rPr>
          <w:sz w:val="24"/>
          <w:szCs w:val="24"/>
        </w:rPr>
      </w:pPr>
      <w:r w:rsidRPr="003C540B">
        <w:rPr>
          <w:sz w:val="24"/>
          <w:szCs w:val="24"/>
        </w:rPr>
        <w:t xml:space="preserve">Second, the reports will discuss themes emerging from responses regarding “how” and “why” PREP program decisions were made. </w:t>
      </w:r>
      <w:r w:rsidR="003C540B">
        <w:rPr>
          <w:sz w:val="24"/>
          <w:szCs w:val="24"/>
        </w:rPr>
        <w:t xml:space="preserve"> </w:t>
      </w:r>
      <w:r w:rsidRPr="003C540B">
        <w:rPr>
          <w:sz w:val="24"/>
          <w:szCs w:val="24"/>
        </w:rPr>
        <w:t xml:space="preserve">While these responses may not contain confidential information, they are likely to contain sensitive topics.  In particular, responses will be sensitive if state political or other contextual factors influenced the PREP program design decisions.  In project reports, such responses will not be attributed to any one state, but will instead be analyzed and reported as part of overall trends across all states. </w:t>
      </w:r>
      <w:r w:rsidR="003C540B">
        <w:rPr>
          <w:sz w:val="24"/>
          <w:szCs w:val="24"/>
        </w:rPr>
        <w:t xml:space="preserve"> </w:t>
      </w:r>
      <w:r w:rsidRPr="003C540B">
        <w:rPr>
          <w:sz w:val="24"/>
          <w:szCs w:val="24"/>
        </w:rPr>
        <w:t xml:space="preserve">Respondents will be made aware that responses to these questions will not be attributed to themselves or their state. </w:t>
      </w:r>
    </w:p>
    <w:p w:rsidR="00A25C92" w:rsidRDefault="00A25C92" w:rsidP="003C540B">
      <w:pPr>
        <w:spacing w:after="0" w:line="240" w:lineRule="auto"/>
        <w:rPr>
          <w:sz w:val="24"/>
          <w:szCs w:val="24"/>
        </w:rPr>
      </w:pPr>
    </w:p>
    <w:p w:rsidR="00A43115" w:rsidRPr="003C540B" w:rsidRDefault="00A25C92" w:rsidP="003C540B">
      <w:pPr>
        <w:spacing w:after="0" w:line="240" w:lineRule="auto"/>
        <w:rPr>
          <w:sz w:val="24"/>
          <w:szCs w:val="24"/>
        </w:rPr>
      </w:pPr>
      <w:r>
        <w:rPr>
          <w:sz w:val="24"/>
          <w:szCs w:val="24"/>
        </w:rPr>
        <w:t>Beyond these two ways in which data will be reported, information will be kept private to the fullest extent of the law.</w:t>
      </w:r>
    </w:p>
    <w:p w:rsidR="00A25C92" w:rsidRPr="003C540B" w:rsidRDefault="00A25C92" w:rsidP="00F672DE">
      <w:pPr>
        <w:pStyle w:val="AbtHeadB"/>
        <w:spacing w:after="0" w:line="240" w:lineRule="auto"/>
        <w:rPr>
          <w:rFonts w:asciiTheme="minorHAnsi" w:hAnsiTheme="minorHAnsi"/>
          <w:sz w:val="24"/>
          <w:szCs w:val="24"/>
        </w:rPr>
      </w:pPr>
    </w:p>
    <w:p w:rsidR="00DD775D" w:rsidRPr="00F672DE" w:rsidRDefault="00DD775D"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A11. Justification for Sensitive Questions</w:t>
      </w:r>
    </w:p>
    <w:p w:rsidR="00CD117D" w:rsidRDefault="00CD117D" w:rsidP="00F672DE">
      <w:pPr>
        <w:spacing w:after="0" w:line="240" w:lineRule="auto"/>
        <w:rPr>
          <w:rFonts w:asciiTheme="minorHAnsi" w:hAnsiTheme="minorHAnsi"/>
          <w:sz w:val="24"/>
          <w:szCs w:val="24"/>
        </w:rPr>
      </w:pPr>
    </w:p>
    <w:p w:rsidR="00DD775D" w:rsidRPr="00F672DE" w:rsidRDefault="00DD775D" w:rsidP="00F672DE">
      <w:pPr>
        <w:spacing w:after="0" w:line="240" w:lineRule="auto"/>
        <w:rPr>
          <w:rFonts w:asciiTheme="minorHAnsi" w:hAnsiTheme="minorHAnsi"/>
          <w:sz w:val="24"/>
          <w:szCs w:val="24"/>
        </w:rPr>
      </w:pPr>
      <w:r w:rsidRPr="006F54AF">
        <w:rPr>
          <w:rFonts w:asciiTheme="minorHAnsi" w:hAnsiTheme="minorHAnsi"/>
          <w:sz w:val="24"/>
          <w:szCs w:val="24"/>
        </w:rPr>
        <w:t>There are no sensitive questions in this data collection.</w:t>
      </w:r>
    </w:p>
    <w:p w:rsidR="00CD117D" w:rsidRDefault="00CD117D" w:rsidP="00F672DE">
      <w:pPr>
        <w:pStyle w:val="AbtHeadB"/>
        <w:spacing w:after="0" w:line="240" w:lineRule="auto"/>
        <w:ind w:left="0" w:firstLine="0"/>
        <w:rPr>
          <w:rFonts w:asciiTheme="minorHAnsi" w:hAnsiTheme="minorHAnsi"/>
          <w:sz w:val="24"/>
          <w:szCs w:val="24"/>
        </w:rPr>
      </w:pPr>
    </w:p>
    <w:p w:rsidR="00DD775D" w:rsidRPr="00F672DE" w:rsidRDefault="00DD775D" w:rsidP="00F672DE">
      <w:pPr>
        <w:pStyle w:val="AbtHeadB"/>
        <w:spacing w:after="0" w:line="240" w:lineRule="auto"/>
        <w:ind w:left="0" w:firstLine="0"/>
        <w:rPr>
          <w:rFonts w:asciiTheme="minorHAnsi" w:hAnsiTheme="minorHAnsi"/>
          <w:sz w:val="24"/>
          <w:szCs w:val="24"/>
        </w:rPr>
      </w:pPr>
      <w:r w:rsidRPr="00F672DE">
        <w:rPr>
          <w:rFonts w:asciiTheme="minorHAnsi" w:hAnsiTheme="minorHAnsi"/>
          <w:sz w:val="24"/>
          <w:szCs w:val="24"/>
        </w:rPr>
        <w:t>A12.  Estimates of Annualized Burden Hours and Costs</w:t>
      </w:r>
    </w:p>
    <w:p w:rsidR="00CD117D" w:rsidRDefault="00CD117D" w:rsidP="00F672DE">
      <w:pPr>
        <w:pStyle w:val="AbtHeadB"/>
        <w:spacing w:after="0" w:line="240" w:lineRule="auto"/>
        <w:ind w:left="0" w:firstLine="0"/>
        <w:rPr>
          <w:rFonts w:asciiTheme="minorHAnsi" w:hAnsiTheme="minorHAnsi"/>
          <w:b w:val="0"/>
          <w:i/>
          <w:sz w:val="24"/>
          <w:szCs w:val="24"/>
        </w:rPr>
      </w:pPr>
    </w:p>
    <w:p w:rsidR="006D15C3" w:rsidRPr="00F672DE" w:rsidRDefault="006D15C3" w:rsidP="00F672DE">
      <w:pPr>
        <w:pStyle w:val="AbtHeadB"/>
        <w:spacing w:after="0" w:line="240" w:lineRule="auto"/>
        <w:ind w:left="0" w:firstLine="0"/>
        <w:rPr>
          <w:rFonts w:asciiTheme="minorHAnsi" w:hAnsiTheme="minorHAnsi"/>
          <w:b w:val="0"/>
          <w:i/>
          <w:sz w:val="24"/>
          <w:szCs w:val="24"/>
        </w:rPr>
      </w:pPr>
      <w:r w:rsidRPr="00F672DE">
        <w:rPr>
          <w:rFonts w:asciiTheme="minorHAnsi" w:hAnsiTheme="minorHAnsi"/>
          <w:b w:val="0"/>
          <w:i/>
          <w:sz w:val="24"/>
          <w:szCs w:val="24"/>
        </w:rPr>
        <w:t>Annualized Burden Estimates</w:t>
      </w:r>
    </w:p>
    <w:p w:rsidR="00CD117D" w:rsidRDefault="00CD117D" w:rsidP="00F672DE">
      <w:pPr>
        <w:spacing w:after="0" w:line="240" w:lineRule="auto"/>
        <w:rPr>
          <w:rFonts w:asciiTheme="minorHAnsi" w:hAnsiTheme="minorHAnsi"/>
          <w:sz w:val="24"/>
          <w:szCs w:val="24"/>
        </w:rPr>
      </w:pPr>
    </w:p>
    <w:p w:rsidR="007C644E" w:rsidRDefault="003C2A16" w:rsidP="00F672DE">
      <w:pPr>
        <w:spacing w:after="0" w:line="240" w:lineRule="auto"/>
        <w:rPr>
          <w:rFonts w:asciiTheme="minorHAnsi" w:hAnsiTheme="minorHAnsi"/>
          <w:sz w:val="24"/>
          <w:szCs w:val="24"/>
        </w:rPr>
      </w:pPr>
      <w:r w:rsidRPr="005221A4">
        <w:rPr>
          <w:rFonts w:asciiTheme="minorHAnsi" w:hAnsiTheme="minorHAnsi"/>
          <w:sz w:val="24"/>
          <w:szCs w:val="24"/>
        </w:rPr>
        <w:t>We are requesting two years of clearance.</w:t>
      </w:r>
      <w:r>
        <w:rPr>
          <w:rFonts w:asciiTheme="minorHAnsi" w:hAnsiTheme="minorHAnsi"/>
          <w:sz w:val="24"/>
          <w:szCs w:val="24"/>
        </w:rPr>
        <w:t xml:space="preserve">  </w:t>
      </w:r>
      <w:r w:rsidR="00DD775D" w:rsidRPr="00F672DE">
        <w:rPr>
          <w:rFonts w:asciiTheme="minorHAnsi" w:hAnsiTheme="minorHAnsi"/>
          <w:sz w:val="24"/>
          <w:szCs w:val="24"/>
        </w:rPr>
        <w:t xml:space="preserve">The annual burden was estimated from the total number of completed discussions proposed and the time required to complete the discussions.  </w:t>
      </w:r>
      <w:r w:rsidR="00842B9C" w:rsidRPr="00F672DE">
        <w:rPr>
          <w:rFonts w:asciiTheme="minorHAnsi" w:hAnsiTheme="minorHAnsi"/>
          <w:sz w:val="24"/>
          <w:szCs w:val="24"/>
        </w:rPr>
        <w:t>4</w:t>
      </w:r>
      <w:r>
        <w:rPr>
          <w:rFonts w:asciiTheme="minorHAnsi" w:hAnsiTheme="minorHAnsi"/>
          <w:sz w:val="24"/>
          <w:szCs w:val="24"/>
        </w:rPr>
        <w:t>5</w:t>
      </w:r>
      <w:r w:rsidR="00842B9C" w:rsidRPr="00F672DE">
        <w:rPr>
          <w:rFonts w:asciiTheme="minorHAnsi" w:hAnsiTheme="minorHAnsi"/>
          <w:sz w:val="24"/>
          <w:szCs w:val="24"/>
        </w:rPr>
        <w:t xml:space="preserve"> </w:t>
      </w:r>
      <w:r>
        <w:rPr>
          <w:rFonts w:asciiTheme="minorHAnsi" w:hAnsiTheme="minorHAnsi"/>
          <w:sz w:val="24"/>
          <w:szCs w:val="24"/>
        </w:rPr>
        <w:t>s</w:t>
      </w:r>
      <w:r w:rsidR="00842B9C" w:rsidRPr="00F672DE">
        <w:rPr>
          <w:rFonts w:asciiTheme="minorHAnsi" w:hAnsiTheme="minorHAnsi"/>
          <w:sz w:val="24"/>
          <w:szCs w:val="24"/>
        </w:rPr>
        <w:t>tates</w:t>
      </w:r>
      <w:r>
        <w:rPr>
          <w:rFonts w:asciiTheme="minorHAnsi" w:hAnsiTheme="minorHAnsi"/>
          <w:sz w:val="24"/>
          <w:szCs w:val="24"/>
        </w:rPr>
        <w:t xml:space="preserve"> and</w:t>
      </w:r>
      <w:r w:rsidR="00842B9C" w:rsidRPr="00F672DE">
        <w:rPr>
          <w:rFonts w:asciiTheme="minorHAnsi" w:hAnsiTheme="minorHAnsi"/>
          <w:sz w:val="24"/>
          <w:szCs w:val="24"/>
        </w:rPr>
        <w:t xml:space="preserve"> the District of Columbia</w:t>
      </w:r>
      <w:r>
        <w:rPr>
          <w:rFonts w:asciiTheme="minorHAnsi" w:hAnsiTheme="minorHAnsi"/>
          <w:sz w:val="24"/>
          <w:szCs w:val="24"/>
        </w:rPr>
        <w:t xml:space="preserve"> received </w:t>
      </w:r>
      <w:r w:rsidR="00CE5470" w:rsidRPr="00F672DE">
        <w:rPr>
          <w:rFonts w:asciiTheme="minorHAnsi" w:hAnsiTheme="minorHAnsi"/>
          <w:sz w:val="24"/>
          <w:szCs w:val="24"/>
        </w:rPr>
        <w:t xml:space="preserve">FY 2010 </w:t>
      </w:r>
      <w:r w:rsidR="00FC29A2" w:rsidRPr="00F672DE">
        <w:rPr>
          <w:rFonts w:asciiTheme="minorHAnsi" w:hAnsiTheme="minorHAnsi"/>
          <w:sz w:val="24"/>
          <w:szCs w:val="24"/>
        </w:rPr>
        <w:t xml:space="preserve">PREP </w:t>
      </w:r>
      <w:r w:rsidR="00E42220" w:rsidRPr="00F672DE">
        <w:rPr>
          <w:rFonts w:asciiTheme="minorHAnsi" w:hAnsiTheme="minorHAnsi"/>
          <w:sz w:val="24"/>
          <w:szCs w:val="24"/>
        </w:rPr>
        <w:t xml:space="preserve">funds.  </w:t>
      </w:r>
      <w:r w:rsidR="00FC29A2" w:rsidRPr="00F672DE">
        <w:rPr>
          <w:rFonts w:asciiTheme="minorHAnsi" w:hAnsiTheme="minorHAnsi"/>
          <w:sz w:val="24"/>
          <w:szCs w:val="24"/>
        </w:rPr>
        <w:t>W</w:t>
      </w:r>
      <w:r w:rsidR="00E42220" w:rsidRPr="00F672DE">
        <w:rPr>
          <w:rFonts w:asciiTheme="minorHAnsi" w:hAnsiTheme="minorHAnsi"/>
          <w:sz w:val="24"/>
          <w:szCs w:val="24"/>
        </w:rPr>
        <w:t xml:space="preserve">e expect </w:t>
      </w:r>
      <w:r>
        <w:rPr>
          <w:rFonts w:asciiTheme="minorHAnsi" w:hAnsiTheme="minorHAnsi"/>
          <w:sz w:val="24"/>
          <w:szCs w:val="24"/>
        </w:rPr>
        <w:t xml:space="preserve">two </w:t>
      </w:r>
      <w:r w:rsidR="00E42220" w:rsidRPr="00F672DE">
        <w:rPr>
          <w:rFonts w:asciiTheme="minorHAnsi" w:hAnsiTheme="minorHAnsi"/>
          <w:sz w:val="24"/>
          <w:szCs w:val="24"/>
        </w:rPr>
        <w:t>respondent</w:t>
      </w:r>
      <w:r w:rsidR="00CB1219">
        <w:rPr>
          <w:rFonts w:asciiTheme="minorHAnsi" w:hAnsiTheme="minorHAnsi"/>
          <w:sz w:val="24"/>
          <w:szCs w:val="24"/>
        </w:rPr>
        <w:t>s</w:t>
      </w:r>
      <w:r w:rsidR="00E42220" w:rsidRPr="00F672DE">
        <w:rPr>
          <w:rFonts w:asciiTheme="minorHAnsi" w:hAnsiTheme="minorHAnsi"/>
          <w:sz w:val="24"/>
          <w:szCs w:val="24"/>
        </w:rPr>
        <w:t xml:space="preserve"> from each </w:t>
      </w:r>
      <w:r>
        <w:rPr>
          <w:rFonts w:asciiTheme="minorHAnsi" w:hAnsiTheme="minorHAnsi"/>
          <w:sz w:val="24"/>
          <w:szCs w:val="24"/>
        </w:rPr>
        <w:t>s</w:t>
      </w:r>
      <w:r w:rsidR="00E42220" w:rsidRPr="00F672DE">
        <w:rPr>
          <w:rFonts w:asciiTheme="minorHAnsi" w:hAnsiTheme="minorHAnsi"/>
          <w:sz w:val="24"/>
          <w:szCs w:val="24"/>
        </w:rPr>
        <w:t>tate</w:t>
      </w:r>
      <w:r w:rsidR="000C0D9C">
        <w:rPr>
          <w:rFonts w:asciiTheme="minorHAnsi" w:hAnsiTheme="minorHAnsi"/>
          <w:sz w:val="24"/>
          <w:szCs w:val="24"/>
        </w:rPr>
        <w:t xml:space="preserve"> </w:t>
      </w:r>
      <w:r w:rsidR="00E42220" w:rsidRPr="00F672DE">
        <w:rPr>
          <w:rFonts w:asciiTheme="minorHAnsi" w:hAnsiTheme="minorHAnsi"/>
          <w:sz w:val="24"/>
          <w:szCs w:val="24"/>
        </w:rPr>
        <w:t>to be contacted and interviewed</w:t>
      </w:r>
      <w:r>
        <w:rPr>
          <w:rFonts w:asciiTheme="minorHAnsi" w:hAnsiTheme="minorHAnsi"/>
          <w:sz w:val="24"/>
          <w:szCs w:val="24"/>
        </w:rPr>
        <w:t xml:space="preserve"> over the course of two years</w:t>
      </w:r>
      <w:r w:rsidR="0010570A">
        <w:rPr>
          <w:rFonts w:asciiTheme="minorHAnsi" w:hAnsiTheme="minorHAnsi"/>
          <w:sz w:val="24"/>
          <w:szCs w:val="24"/>
        </w:rPr>
        <w:t>, which averages to one respondent per year</w:t>
      </w:r>
      <w:r w:rsidR="00E42220" w:rsidRPr="00F672DE">
        <w:rPr>
          <w:rFonts w:asciiTheme="minorHAnsi" w:hAnsiTheme="minorHAnsi"/>
          <w:sz w:val="24"/>
          <w:szCs w:val="24"/>
        </w:rPr>
        <w:t>.</w:t>
      </w:r>
      <w:r w:rsidR="0010570A">
        <w:rPr>
          <w:rStyle w:val="FootnoteReference"/>
          <w:rFonts w:asciiTheme="minorHAnsi" w:hAnsiTheme="minorHAnsi"/>
          <w:sz w:val="24"/>
          <w:szCs w:val="24"/>
        </w:rPr>
        <w:footnoteReference w:id="5"/>
      </w:r>
      <w:r w:rsidR="00E42220" w:rsidRPr="00F672DE">
        <w:rPr>
          <w:rFonts w:asciiTheme="minorHAnsi" w:hAnsiTheme="minorHAnsi"/>
          <w:sz w:val="24"/>
          <w:szCs w:val="24"/>
        </w:rPr>
        <w:t xml:space="preserve">  </w:t>
      </w:r>
      <w:r w:rsidR="000C0D9C">
        <w:rPr>
          <w:rFonts w:asciiTheme="minorHAnsi" w:hAnsiTheme="minorHAnsi"/>
          <w:sz w:val="24"/>
          <w:szCs w:val="24"/>
        </w:rPr>
        <w:t>I</w:t>
      </w:r>
      <w:r w:rsidR="00641C71">
        <w:rPr>
          <w:rFonts w:asciiTheme="minorHAnsi" w:hAnsiTheme="minorHAnsi"/>
          <w:sz w:val="24"/>
          <w:szCs w:val="24"/>
        </w:rPr>
        <w:t>t is important to note that t</w:t>
      </w:r>
      <w:r w:rsidR="00E6353B" w:rsidRPr="00F672DE">
        <w:rPr>
          <w:rFonts w:asciiTheme="minorHAnsi" w:hAnsiTheme="minorHAnsi"/>
          <w:sz w:val="24"/>
          <w:szCs w:val="24"/>
        </w:rPr>
        <w:t>he</w:t>
      </w:r>
      <w:r w:rsidR="000C0D9C">
        <w:rPr>
          <w:rFonts w:asciiTheme="minorHAnsi" w:hAnsiTheme="minorHAnsi"/>
          <w:sz w:val="24"/>
          <w:szCs w:val="24"/>
        </w:rPr>
        <w:t>re may be multiple modalities for data collection</w:t>
      </w:r>
      <w:r w:rsidR="008F1CDE">
        <w:rPr>
          <w:rFonts w:asciiTheme="minorHAnsi" w:hAnsiTheme="minorHAnsi"/>
          <w:sz w:val="24"/>
          <w:szCs w:val="24"/>
        </w:rPr>
        <w:t>, though all are expected to be types of interviews, i.e. w</w:t>
      </w:r>
      <w:r w:rsidR="000C0D9C">
        <w:rPr>
          <w:rFonts w:asciiTheme="minorHAnsi" w:hAnsiTheme="minorHAnsi"/>
          <w:sz w:val="24"/>
          <w:szCs w:val="24"/>
        </w:rPr>
        <w:t>e expect telephone surveys for most data collection</w:t>
      </w:r>
      <w:r w:rsidR="0010570A">
        <w:rPr>
          <w:rFonts w:asciiTheme="minorHAnsi" w:hAnsiTheme="minorHAnsi"/>
          <w:sz w:val="24"/>
          <w:szCs w:val="24"/>
        </w:rPr>
        <w:t>, though</w:t>
      </w:r>
      <w:r w:rsidR="000C0D9C">
        <w:rPr>
          <w:rFonts w:asciiTheme="minorHAnsi" w:hAnsiTheme="minorHAnsi"/>
          <w:sz w:val="24"/>
          <w:szCs w:val="24"/>
        </w:rPr>
        <w:t xml:space="preserve"> in-depth in-person interviews may also take place</w:t>
      </w:r>
      <w:r w:rsidR="00E9272B">
        <w:rPr>
          <w:rFonts w:asciiTheme="minorHAnsi" w:hAnsiTheme="minorHAnsi"/>
          <w:sz w:val="24"/>
          <w:szCs w:val="24"/>
        </w:rPr>
        <w:t>.</w:t>
      </w:r>
      <w:r w:rsidR="000C0D9C">
        <w:rPr>
          <w:rFonts w:asciiTheme="minorHAnsi" w:hAnsiTheme="minorHAnsi"/>
          <w:sz w:val="24"/>
          <w:szCs w:val="24"/>
        </w:rPr>
        <w:t xml:space="preserve">  </w:t>
      </w:r>
      <w:r w:rsidR="008F1CDE">
        <w:rPr>
          <w:rFonts w:asciiTheme="minorHAnsi" w:hAnsiTheme="minorHAnsi"/>
          <w:sz w:val="24"/>
          <w:szCs w:val="24"/>
        </w:rPr>
        <w:t>Regardless of modality, w</w:t>
      </w:r>
      <w:r w:rsidR="000C0D9C">
        <w:rPr>
          <w:rFonts w:asciiTheme="minorHAnsi" w:hAnsiTheme="minorHAnsi"/>
          <w:sz w:val="24"/>
          <w:szCs w:val="24"/>
        </w:rPr>
        <w:t xml:space="preserve">e </w:t>
      </w:r>
      <w:r w:rsidR="008F1CDE">
        <w:rPr>
          <w:rFonts w:asciiTheme="minorHAnsi" w:hAnsiTheme="minorHAnsi"/>
          <w:sz w:val="24"/>
          <w:szCs w:val="24"/>
        </w:rPr>
        <w:t xml:space="preserve">will limit burden to </w:t>
      </w:r>
      <w:r w:rsidR="000C0D9C">
        <w:rPr>
          <w:rFonts w:asciiTheme="minorHAnsi" w:hAnsiTheme="minorHAnsi"/>
          <w:sz w:val="24"/>
          <w:szCs w:val="24"/>
        </w:rPr>
        <w:t xml:space="preserve">one hour </w:t>
      </w:r>
      <w:r w:rsidR="008F1CDE">
        <w:rPr>
          <w:rFonts w:asciiTheme="minorHAnsi" w:hAnsiTheme="minorHAnsi"/>
          <w:sz w:val="24"/>
          <w:szCs w:val="24"/>
        </w:rPr>
        <w:t>per person</w:t>
      </w:r>
      <w:r w:rsidR="000C0D9C">
        <w:rPr>
          <w:rFonts w:asciiTheme="minorHAnsi" w:hAnsiTheme="minorHAnsi"/>
          <w:sz w:val="24"/>
          <w:szCs w:val="24"/>
        </w:rPr>
        <w:t xml:space="preserve">, whether data collection </w:t>
      </w:r>
      <w:r w:rsidR="00E9272B">
        <w:rPr>
          <w:rFonts w:asciiTheme="minorHAnsi" w:hAnsiTheme="minorHAnsi"/>
          <w:sz w:val="24"/>
          <w:szCs w:val="24"/>
        </w:rPr>
        <w:t>occurs</w:t>
      </w:r>
      <w:r w:rsidR="008F1CDE">
        <w:rPr>
          <w:rFonts w:asciiTheme="minorHAnsi" w:hAnsiTheme="minorHAnsi"/>
          <w:sz w:val="24"/>
          <w:szCs w:val="24"/>
        </w:rPr>
        <w:t xml:space="preserve"> </w:t>
      </w:r>
      <w:r w:rsidR="00E9272B">
        <w:rPr>
          <w:rFonts w:asciiTheme="minorHAnsi" w:hAnsiTheme="minorHAnsi"/>
          <w:sz w:val="24"/>
          <w:szCs w:val="24"/>
        </w:rPr>
        <w:t xml:space="preserve">via telephone or in-person </w:t>
      </w:r>
      <w:r w:rsidR="000C0D9C">
        <w:rPr>
          <w:rFonts w:asciiTheme="minorHAnsi" w:hAnsiTheme="minorHAnsi"/>
          <w:sz w:val="24"/>
          <w:szCs w:val="24"/>
        </w:rPr>
        <w:t>interview</w:t>
      </w:r>
      <w:r w:rsidR="00E9272B">
        <w:rPr>
          <w:rFonts w:asciiTheme="minorHAnsi" w:hAnsiTheme="minorHAnsi"/>
          <w:sz w:val="24"/>
          <w:szCs w:val="24"/>
        </w:rPr>
        <w:t>s</w:t>
      </w:r>
      <w:r w:rsidR="000C0D9C">
        <w:rPr>
          <w:rFonts w:asciiTheme="minorHAnsi" w:hAnsiTheme="minorHAnsi"/>
          <w:sz w:val="24"/>
          <w:szCs w:val="24"/>
        </w:rPr>
        <w:t xml:space="preserve">.  </w:t>
      </w:r>
      <w:r>
        <w:rPr>
          <w:rFonts w:asciiTheme="minorHAnsi" w:hAnsiTheme="minorHAnsi"/>
          <w:sz w:val="24"/>
          <w:szCs w:val="24"/>
        </w:rPr>
        <w:t xml:space="preserve">  </w:t>
      </w:r>
    </w:p>
    <w:p w:rsidR="00A25C92" w:rsidRDefault="00A25C92" w:rsidP="00F672DE">
      <w:pPr>
        <w:spacing w:after="0" w:line="240" w:lineRule="auto"/>
        <w:rPr>
          <w:rFonts w:asciiTheme="minorHAnsi" w:hAnsiTheme="minorHAnsi"/>
          <w:sz w:val="24"/>
          <w:szCs w:val="24"/>
        </w:rPr>
      </w:pPr>
    </w:p>
    <w:p w:rsidR="00A25C92" w:rsidRDefault="00A25C92" w:rsidP="00F672DE">
      <w:pPr>
        <w:spacing w:after="0" w:line="240" w:lineRule="auto"/>
        <w:rPr>
          <w:rFonts w:asciiTheme="minorHAnsi" w:hAnsiTheme="minorHAnsi"/>
          <w:sz w:val="24"/>
          <w:szCs w:val="24"/>
        </w:rPr>
      </w:pPr>
    </w:p>
    <w:tbl>
      <w:tblPr>
        <w:tblStyle w:val="TableGrid"/>
        <w:tblW w:w="0" w:type="auto"/>
        <w:tblLook w:val="04A0"/>
      </w:tblPr>
      <w:tblGrid>
        <w:gridCol w:w="1694"/>
        <w:gridCol w:w="1564"/>
        <w:gridCol w:w="1560"/>
        <w:gridCol w:w="1552"/>
        <w:gridCol w:w="1545"/>
        <w:gridCol w:w="1555"/>
        <w:gridCol w:w="1546"/>
      </w:tblGrid>
      <w:tr w:rsidR="006D44DA" w:rsidTr="003C2A16">
        <w:tc>
          <w:tcPr>
            <w:tcW w:w="1694" w:type="dxa"/>
            <w:shd w:val="pct15" w:color="auto" w:fill="auto"/>
            <w:vAlign w:val="center"/>
          </w:tcPr>
          <w:p w:rsidR="006D44DA" w:rsidRPr="006D44DA" w:rsidRDefault="006D44DA" w:rsidP="00641C71">
            <w:pPr>
              <w:spacing w:after="0"/>
              <w:jc w:val="center"/>
              <w:rPr>
                <w:rFonts w:asciiTheme="minorHAnsi" w:hAnsiTheme="minorHAnsi"/>
                <w:b/>
                <w:sz w:val="24"/>
                <w:szCs w:val="24"/>
              </w:rPr>
            </w:pPr>
            <w:r w:rsidRPr="006D44DA">
              <w:rPr>
                <w:rFonts w:asciiTheme="minorHAnsi" w:hAnsiTheme="minorHAnsi"/>
                <w:b/>
                <w:sz w:val="24"/>
                <w:szCs w:val="24"/>
              </w:rPr>
              <w:t>Instrument</w:t>
            </w:r>
          </w:p>
        </w:tc>
        <w:tc>
          <w:tcPr>
            <w:tcW w:w="1564" w:type="dxa"/>
            <w:shd w:val="pct15" w:color="auto" w:fill="auto"/>
            <w:vAlign w:val="center"/>
          </w:tcPr>
          <w:p w:rsidR="006D44DA" w:rsidRPr="006D44DA" w:rsidRDefault="006D44DA" w:rsidP="00641C71">
            <w:pPr>
              <w:spacing w:after="0"/>
              <w:jc w:val="center"/>
              <w:rPr>
                <w:rFonts w:asciiTheme="minorHAnsi" w:hAnsiTheme="minorHAnsi"/>
                <w:b/>
                <w:sz w:val="24"/>
                <w:szCs w:val="24"/>
              </w:rPr>
            </w:pPr>
            <w:r w:rsidRPr="006D44DA">
              <w:rPr>
                <w:rFonts w:asciiTheme="minorHAnsi" w:hAnsiTheme="minorHAnsi"/>
                <w:b/>
                <w:sz w:val="24"/>
                <w:szCs w:val="24"/>
              </w:rPr>
              <w:t>Annual Number of Respondents</w:t>
            </w:r>
          </w:p>
        </w:tc>
        <w:tc>
          <w:tcPr>
            <w:tcW w:w="1560" w:type="dxa"/>
            <w:shd w:val="pct15" w:color="auto" w:fill="auto"/>
            <w:vAlign w:val="center"/>
          </w:tcPr>
          <w:p w:rsidR="006D44DA" w:rsidRPr="006D44DA" w:rsidRDefault="006D44DA" w:rsidP="00641C71">
            <w:pPr>
              <w:spacing w:after="0"/>
              <w:jc w:val="center"/>
              <w:rPr>
                <w:rFonts w:asciiTheme="minorHAnsi" w:hAnsiTheme="minorHAnsi"/>
                <w:b/>
                <w:sz w:val="24"/>
                <w:szCs w:val="24"/>
              </w:rPr>
            </w:pPr>
            <w:r w:rsidRPr="006D44DA">
              <w:rPr>
                <w:rFonts w:asciiTheme="minorHAnsi" w:hAnsiTheme="minorHAnsi"/>
                <w:b/>
                <w:sz w:val="24"/>
                <w:szCs w:val="24"/>
              </w:rPr>
              <w:t>Number of Responses Per Respondent</w:t>
            </w:r>
          </w:p>
        </w:tc>
        <w:tc>
          <w:tcPr>
            <w:tcW w:w="1552" w:type="dxa"/>
            <w:shd w:val="pct15" w:color="auto" w:fill="auto"/>
            <w:vAlign w:val="center"/>
          </w:tcPr>
          <w:p w:rsidR="006D44DA" w:rsidRPr="006D44DA" w:rsidRDefault="006D44DA" w:rsidP="006D44DA">
            <w:pPr>
              <w:spacing w:after="0"/>
              <w:jc w:val="center"/>
              <w:rPr>
                <w:rFonts w:asciiTheme="minorHAnsi" w:hAnsiTheme="minorHAnsi"/>
                <w:b/>
                <w:sz w:val="24"/>
                <w:szCs w:val="24"/>
              </w:rPr>
            </w:pPr>
            <w:r w:rsidRPr="006D44DA">
              <w:rPr>
                <w:rFonts w:asciiTheme="minorHAnsi" w:hAnsiTheme="minorHAnsi"/>
                <w:b/>
                <w:sz w:val="24"/>
                <w:szCs w:val="24"/>
              </w:rPr>
              <w:t>Average Burden Hours Per Response</w:t>
            </w:r>
          </w:p>
        </w:tc>
        <w:tc>
          <w:tcPr>
            <w:tcW w:w="1545" w:type="dxa"/>
            <w:shd w:val="pct15" w:color="auto" w:fill="auto"/>
            <w:vAlign w:val="center"/>
          </w:tcPr>
          <w:p w:rsidR="006D44DA" w:rsidRPr="006D44DA" w:rsidRDefault="006D44DA" w:rsidP="006D44DA">
            <w:pPr>
              <w:spacing w:after="0"/>
              <w:jc w:val="center"/>
              <w:rPr>
                <w:rFonts w:asciiTheme="minorHAnsi" w:hAnsiTheme="minorHAnsi"/>
                <w:b/>
                <w:sz w:val="24"/>
                <w:szCs w:val="24"/>
              </w:rPr>
            </w:pPr>
            <w:r w:rsidRPr="006D44DA">
              <w:rPr>
                <w:rFonts w:asciiTheme="minorHAnsi" w:hAnsiTheme="minorHAnsi"/>
                <w:b/>
                <w:sz w:val="24"/>
                <w:szCs w:val="24"/>
              </w:rPr>
              <w:t>Total Burden Hours</w:t>
            </w:r>
          </w:p>
        </w:tc>
        <w:tc>
          <w:tcPr>
            <w:tcW w:w="1555" w:type="dxa"/>
            <w:shd w:val="pct15" w:color="auto" w:fill="auto"/>
            <w:vAlign w:val="center"/>
          </w:tcPr>
          <w:p w:rsidR="006D44DA" w:rsidRPr="006D44DA" w:rsidRDefault="006D44DA" w:rsidP="006D44DA">
            <w:pPr>
              <w:pStyle w:val="Table"/>
              <w:spacing w:line="240" w:lineRule="auto"/>
              <w:jc w:val="center"/>
              <w:rPr>
                <w:rFonts w:asciiTheme="minorHAnsi" w:hAnsiTheme="minorHAnsi"/>
                <w:b/>
                <w:bCs/>
                <w:sz w:val="24"/>
                <w:szCs w:val="24"/>
              </w:rPr>
            </w:pPr>
            <w:r w:rsidRPr="006D44DA">
              <w:rPr>
                <w:rFonts w:asciiTheme="minorHAnsi" w:hAnsiTheme="minorHAnsi"/>
                <w:b/>
                <w:bCs/>
                <w:sz w:val="24"/>
                <w:szCs w:val="24"/>
              </w:rPr>
              <w:t>Average Hourly Wage</w:t>
            </w:r>
          </w:p>
        </w:tc>
        <w:tc>
          <w:tcPr>
            <w:tcW w:w="1546" w:type="dxa"/>
            <w:shd w:val="pct15" w:color="auto" w:fill="auto"/>
            <w:vAlign w:val="center"/>
          </w:tcPr>
          <w:p w:rsidR="006D44DA" w:rsidRPr="006D44DA" w:rsidRDefault="006D44DA" w:rsidP="006D44DA">
            <w:pPr>
              <w:pStyle w:val="Table"/>
              <w:spacing w:line="240" w:lineRule="auto"/>
              <w:jc w:val="center"/>
              <w:rPr>
                <w:rFonts w:asciiTheme="minorHAnsi" w:hAnsiTheme="minorHAnsi"/>
                <w:b/>
                <w:bCs/>
                <w:sz w:val="24"/>
                <w:szCs w:val="24"/>
              </w:rPr>
            </w:pPr>
            <w:r w:rsidRPr="006D44DA">
              <w:rPr>
                <w:rFonts w:asciiTheme="minorHAnsi" w:hAnsiTheme="minorHAnsi"/>
                <w:b/>
                <w:bCs/>
                <w:sz w:val="24"/>
                <w:szCs w:val="24"/>
              </w:rPr>
              <w:t>Total Annual Cost</w:t>
            </w:r>
          </w:p>
        </w:tc>
      </w:tr>
      <w:tr w:rsidR="006D44DA" w:rsidTr="003C2A16">
        <w:tc>
          <w:tcPr>
            <w:tcW w:w="1694" w:type="dxa"/>
            <w:vAlign w:val="center"/>
          </w:tcPr>
          <w:p w:rsidR="006D44DA" w:rsidRPr="00A25C92" w:rsidRDefault="00A25C92" w:rsidP="00641C71">
            <w:pPr>
              <w:tabs>
                <w:tab w:val="center" w:pos="4320"/>
                <w:tab w:val="right" w:pos="8640"/>
              </w:tabs>
              <w:spacing w:after="0"/>
              <w:rPr>
                <w:rFonts w:asciiTheme="minorHAnsi" w:hAnsiTheme="minorHAnsi"/>
              </w:rPr>
            </w:pPr>
            <w:r w:rsidRPr="00A25C92">
              <w:rPr>
                <w:rFonts w:asciiTheme="minorHAnsi" w:hAnsiTheme="minorHAnsi"/>
              </w:rPr>
              <w:t xml:space="preserve">Design Survey:  </w:t>
            </w:r>
            <w:r w:rsidR="006D44DA" w:rsidRPr="00A25C92">
              <w:rPr>
                <w:rFonts w:asciiTheme="minorHAnsi" w:hAnsiTheme="minorHAnsi"/>
              </w:rPr>
              <w:t>Discussion Guide for Use with PREP State-Level Coordinators and State-Level Staff</w:t>
            </w:r>
          </w:p>
        </w:tc>
        <w:tc>
          <w:tcPr>
            <w:tcW w:w="1564" w:type="dxa"/>
            <w:vAlign w:val="center"/>
          </w:tcPr>
          <w:p w:rsidR="006D44DA" w:rsidRPr="00A25C92" w:rsidRDefault="007C644E"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46</w:t>
            </w:r>
          </w:p>
        </w:tc>
        <w:tc>
          <w:tcPr>
            <w:tcW w:w="1560" w:type="dxa"/>
            <w:vAlign w:val="center"/>
          </w:tcPr>
          <w:p w:rsidR="006D44DA" w:rsidRPr="00A25C92" w:rsidRDefault="006D44DA"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1</w:t>
            </w:r>
          </w:p>
        </w:tc>
        <w:tc>
          <w:tcPr>
            <w:tcW w:w="1552" w:type="dxa"/>
            <w:vAlign w:val="center"/>
          </w:tcPr>
          <w:p w:rsidR="006D44DA" w:rsidRPr="00A25C92" w:rsidRDefault="006D44DA"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1</w:t>
            </w:r>
          </w:p>
        </w:tc>
        <w:tc>
          <w:tcPr>
            <w:tcW w:w="1545" w:type="dxa"/>
            <w:vAlign w:val="center"/>
          </w:tcPr>
          <w:p w:rsidR="006D44DA" w:rsidRPr="00A25C92" w:rsidRDefault="007C644E" w:rsidP="006D44DA">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46</w:t>
            </w:r>
          </w:p>
        </w:tc>
        <w:tc>
          <w:tcPr>
            <w:tcW w:w="1555" w:type="dxa"/>
            <w:vAlign w:val="center"/>
          </w:tcPr>
          <w:p w:rsidR="006D44DA" w:rsidRPr="00A25C92" w:rsidRDefault="006D44DA" w:rsidP="006D44DA">
            <w:pPr>
              <w:pStyle w:val="Table"/>
              <w:spacing w:line="240" w:lineRule="auto"/>
              <w:jc w:val="center"/>
              <w:rPr>
                <w:rFonts w:asciiTheme="minorHAnsi" w:hAnsiTheme="minorHAnsi"/>
                <w:sz w:val="22"/>
                <w:szCs w:val="22"/>
              </w:rPr>
            </w:pPr>
            <w:r w:rsidRPr="00A25C92">
              <w:rPr>
                <w:rFonts w:asciiTheme="minorHAnsi" w:hAnsiTheme="minorHAnsi"/>
                <w:sz w:val="22"/>
                <w:szCs w:val="22"/>
              </w:rPr>
              <w:t>$37.45 (wage for “Social Scientists and Related Workers, All Other”)</w:t>
            </w:r>
          </w:p>
        </w:tc>
        <w:tc>
          <w:tcPr>
            <w:tcW w:w="1546" w:type="dxa"/>
            <w:vAlign w:val="center"/>
          </w:tcPr>
          <w:p w:rsidR="006D44DA" w:rsidRDefault="0034777B" w:rsidP="006D44DA">
            <w:pPr>
              <w:pStyle w:val="Table"/>
              <w:spacing w:line="240" w:lineRule="auto"/>
              <w:jc w:val="center"/>
              <w:rPr>
                <w:rFonts w:asciiTheme="minorHAnsi" w:hAnsiTheme="minorHAnsi"/>
                <w:sz w:val="24"/>
                <w:szCs w:val="24"/>
              </w:rPr>
            </w:pPr>
            <w:r>
              <w:rPr>
                <w:rFonts w:asciiTheme="minorHAnsi" w:hAnsiTheme="minorHAnsi"/>
                <w:sz w:val="24"/>
                <w:szCs w:val="24"/>
              </w:rPr>
              <w:t>$</w:t>
            </w:r>
            <w:r w:rsidR="007C644E">
              <w:rPr>
                <w:rFonts w:asciiTheme="minorHAnsi" w:hAnsiTheme="minorHAnsi"/>
                <w:sz w:val="24"/>
                <w:szCs w:val="24"/>
              </w:rPr>
              <w:t>1,723</w:t>
            </w:r>
          </w:p>
          <w:p w:rsidR="006D44DA" w:rsidRPr="00F672DE" w:rsidRDefault="006D44DA" w:rsidP="006D44DA">
            <w:pPr>
              <w:pStyle w:val="Table"/>
              <w:spacing w:line="240" w:lineRule="auto"/>
              <w:jc w:val="center"/>
              <w:rPr>
                <w:rFonts w:asciiTheme="minorHAnsi" w:hAnsiTheme="minorHAnsi"/>
                <w:sz w:val="24"/>
                <w:szCs w:val="24"/>
              </w:rPr>
            </w:pPr>
          </w:p>
        </w:tc>
      </w:tr>
      <w:tr w:rsidR="00641C71" w:rsidTr="003C2A16">
        <w:tc>
          <w:tcPr>
            <w:tcW w:w="1694" w:type="dxa"/>
          </w:tcPr>
          <w:p w:rsidR="00641C71" w:rsidRPr="006D44DA" w:rsidRDefault="006D44DA" w:rsidP="00F672DE">
            <w:pPr>
              <w:spacing w:after="0"/>
              <w:rPr>
                <w:rFonts w:asciiTheme="minorHAnsi" w:hAnsiTheme="minorHAnsi"/>
                <w:b/>
                <w:sz w:val="24"/>
                <w:szCs w:val="24"/>
              </w:rPr>
            </w:pPr>
            <w:r w:rsidRPr="006D44DA">
              <w:rPr>
                <w:rFonts w:asciiTheme="minorHAnsi" w:hAnsiTheme="minorHAnsi"/>
                <w:b/>
                <w:sz w:val="24"/>
                <w:szCs w:val="24"/>
              </w:rPr>
              <w:t>Total:</w:t>
            </w:r>
          </w:p>
        </w:tc>
        <w:tc>
          <w:tcPr>
            <w:tcW w:w="1564" w:type="dxa"/>
            <w:vAlign w:val="center"/>
          </w:tcPr>
          <w:p w:rsidR="00641C71" w:rsidRPr="0034777B" w:rsidRDefault="003C2A16" w:rsidP="006D44DA">
            <w:pPr>
              <w:spacing w:after="0"/>
              <w:jc w:val="center"/>
              <w:rPr>
                <w:rFonts w:asciiTheme="minorHAnsi" w:hAnsiTheme="minorHAnsi"/>
                <w:b/>
                <w:sz w:val="24"/>
                <w:szCs w:val="24"/>
              </w:rPr>
            </w:pPr>
            <w:r>
              <w:rPr>
                <w:rFonts w:asciiTheme="minorHAnsi" w:hAnsiTheme="minorHAnsi"/>
                <w:b/>
                <w:sz w:val="24"/>
                <w:szCs w:val="24"/>
              </w:rPr>
              <w:t>46</w:t>
            </w:r>
          </w:p>
        </w:tc>
        <w:tc>
          <w:tcPr>
            <w:tcW w:w="1560" w:type="dxa"/>
            <w:vAlign w:val="center"/>
          </w:tcPr>
          <w:p w:rsidR="00641C71" w:rsidRDefault="006D44DA" w:rsidP="006D44DA">
            <w:pPr>
              <w:spacing w:after="0"/>
              <w:jc w:val="center"/>
              <w:rPr>
                <w:rFonts w:asciiTheme="minorHAnsi" w:hAnsiTheme="minorHAnsi"/>
                <w:sz w:val="24"/>
                <w:szCs w:val="24"/>
              </w:rPr>
            </w:pPr>
            <w:r>
              <w:rPr>
                <w:rFonts w:asciiTheme="minorHAnsi" w:hAnsiTheme="minorHAnsi"/>
                <w:sz w:val="24"/>
                <w:szCs w:val="24"/>
              </w:rPr>
              <w:t>-</w:t>
            </w:r>
          </w:p>
        </w:tc>
        <w:tc>
          <w:tcPr>
            <w:tcW w:w="1552" w:type="dxa"/>
            <w:vAlign w:val="center"/>
          </w:tcPr>
          <w:p w:rsidR="00641C71" w:rsidRDefault="006D44DA" w:rsidP="006D44DA">
            <w:pPr>
              <w:spacing w:after="0"/>
              <w:jc w:val="center"/>
              <w:rPr>
                <w:rFonts w:asciiTheme="minorHAnsi" w:hAnsiTheme="minorHAnsi"/>
                <w:sz w:val="24"/>
                <w:szCs w:val="24"/>
              </w:rPr>
            </w:pPr>
            <w:r>
              <w:rPr>
                <w:rFonts w:asciiTheme="minorHAnsi" w:hAnsiTheme="minorHAnsi"/>
                <w:sz w:val="24"/>
                <w:szCs w:val="24"/>
              </w:rPr>
              <w:t>-</w:t>
            </w:r>
          </w:p>
        </w:tc>
        <w:tc>
          <w:tcPr>
            <w:tcW w:w="1545" w:type="dxa"/>
            <w:vAlign w:val="center"/>
          </w:tcPr>
          <w:p w:rsidR="00641C71" w:rsidRDefault="003C2A16" w:rsidP="006D44DA">
            <w:pPr>
              <w:spacing w:after="0"/>
              <w:jc w:val="center"/>
              <w:rPr>
                <w:rFonts w:asciiTheme="minorHAnsi" w:hAnsiTheme="minorHAnsi"/>
                <w:sz w:val="24"/>
                <w:szCs w:val="24"/>
              </w:rPr>
            </w:pPr>
            <w:r>
              <w:rPr>
                <w:rFonts w:asciiTheme="minorHAnsi" w:hAnsiTheme="minorHAnsi"/>
                <w:b/>
                <w:sz w:val="24"/>
                <w:szCs w:val="24"/>
              </w:rPr>
              <w:t>46</w:t>
            </w:r>
          </w:p>
        </w:tc>
        <w:tc>
          <w:tcPr>
            <w:tcW w:w="1555" w:type="dxa"/>
            <w:vAlign w:val="center"/>
          </w:tcPr>
          <w:p w:rsidR="00641C71" w:rsidRDefault="006D44DA" w:rsidP="006D44DA">
            <w:pPr>
              <w:spacing w:after="0"/>
              <w:jc w:val="center"/>
              <w:rPr>
                <w:rFonts w:asciiTheme="minorHAnsi" w:hAnsiTheme="minorHAnsi"/>
                <w:sz w:val="24"/>
                <w:szCs w:val="24"/>
              </w:rPr>
            </w:pPr>
            <w:r>
              <w:rPr>
                <w:rFonts w:asciiTheme="minorHAnsi" w:hAnsiTheme="minorHAnsi"/>
                <w:sz w:val="24"/>
                <w:szCs w:val="24"/>
              </w:rPr>
              <w:t>-</w:t>
            </w:r>
          </w:p>
        </w:tc>
        <w:tc>
          <w:tcPr>
            <w:tcW w:w="1546" w:type="dxa"/>
            <w:vAlign w:val="center"/>
          </w:tcPr>
          <w:p w:rsidR="00641C71" w:rsidRDefault="003C2A16" w:rsidP="003C2A16">
            <w:pPr>
              <w:spacing w:after="0"/>
              <w:jc w:val="center"/>
              <w:rPr>
                <w:rFonts w:asciiTheme="minorHAnsi" w:hAnsiTheme="minorHAnsi"/>
                <w:sz w:val="24"/>
                <w:szCs w:val="24"/>
              </w:rPr>
            </w:pPr>
            <w:r>
              <w:rPr>
                <w:rFonts w:asciiTheme="minorHAnsi" w:hAnsiTheme="minorHAnsi"/>
                <w:b/>
                <w:bCs/>
                <w:sz w:val="24"/>
                <w:szCs w:val="24"/>
              </w:rPr>
              <w:t>$1,723</w:t>
            </w:r>
          </w:p>
        </w:tc>
      </w:tr>
    </w:tbl>
    <w:p w:rsidR="00641C71" w:rsidRDefault="00641C71" w:rsidP="00F672DE">
      <w:pPr>
        <w:spacing w:after="0" w:line="240" w:lineRule="auto"/>
        <w:rPr>
          <w:rFonts w:asciiTheme="minorHAnsi" w:hAnsiTheme="minorHAnsi"/>
          <w:sz w:val="24"/>
          <w:szCs w:val="24"/>
        </w:rPr>
      </w:pPr>
    </w:p>
    <w:p w:rsidR="006D15C3" w:rsidRPr="00F672DE" w:rsidRDefault="006D15C3" w:rsidP="00F672DE">
      <w:pPr>
        <w:tabs>
          <w:tab w:val="left" w:pos="-1080"/>
          <w:tab w:val="left" w:pos="-720"/>
          <w:tab w:val="left" w:pos="0"/>
          <w:tab w:val="left" w:pos="720"/>
          <w:tab w:val="left" w:pos="1080"/>
          <w:tab w:val="left" w:pos="2160"/>
        </w:tabs>
        <w:spacing w:after="0" w:line="240" w:lineRule="auto"/>
        <w:rPr>
          <w:rFonts w:asciiTheme="minorHAnsi" w:hAnsiTheme="minorHAnsi"/>
          <w:i/>
          <w:sz w:val="24"/>
          <w:szCs w:val="24"/>
        </w:rPr>
      </w:pPr>
      <w:r w:rsidRPr="00F672DE">
        <w:rPr>
          <w:rFonts w:asciiTheme="minorHAnsi" w:hAnsiTheme="minorHAnsi"/>
          <w:i/>
          <w:sz w:val="24"/>
          <w:szCs w:val="24"/>
        </w:rPr>
        <w:t>Estimates</w:t>
      </w:r>
      <w:r w:rsidR="0027113B" w:rsidRPr="00F672DE">
        <w:rPr>
          <w:rFonts w:asciiTheme="minorHAnsi" w:hAnsiTheme="minorHAnsi"/>
          <w:i/>
          <w:sz w:val="24"/>
          <w:szCs w:val="24"/>
        </w:rPr>
        <w:t xml:space="preserve"> of Annualized Cost</w:t>
      </w:r>
    </w:p>
    <w:p w:rsidR="00CD117D" w:rsidRDefault="00CD117D" w:rsidP="00F672DE">
      <w:pPr>
        <w:tabs>
          <w:tab w:val="left" w:pos="-1080"/>
          <w:tab w:val="left" w:pos="-720"/>
          <w:tab w:val="left" w:pos="0"/>
          <w:tab w:val="left" w:pos="720"/>
          <w:tab w:val="left" w:pos="1080"/>
          <w:tab w:val="left" w:pos="2160"/>
        </w:tabs>
        <w:spacing w:after="0" w:line="240" w:lineRule="auto"/>
        <w:rPr>
          <w:rFonts w:asciiTheme="minorHAnsi" w:hAnsiTheme="minorHAnsi"/>
        </w:rPr>
      </w:pPr>
    </w:p>
    <w:p w:rsidR="006D15C3" w:rsidRPr="00F672DE" w:rsidRDefault="0027113B"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r w:rsidRPr="00F672DE">
        <w:rPr>
          <w:rFonts w:asciiTheme="minorHAnsi" w:hAnsiTheme="minorHAnsi"/>
        </w:rPr>
        <w:t>Average hourly wages for State-Level Coordinators and Staff</w:t>
      </w:r>
      <w:r w:rsidR="003C2A16">
        <w:rPr>
          <w:rFonts w:asciiTheme="minorHAnsi" w:hAnsiTheme="minorHAnsi"/>
        </w:rPr>
        <w:t xml:space="preserve"> </w:t>
      </w:r>
      <w:r w:rsidRPr="00F672DE">
        <w:rPr>
          <w:rFonts w:asciiTheme="minorHAnsi" w:hAnsiTheme="minorHAnsi"/>
        </w:rPr>
        <w:t>were esti</w:t>
      </w:r>
      <w:r w:rsidR="0034777B">
        <w:rPr>
          <w:rFonts w:asciiTheme="minorHAnsi" w:hAnsiTheme="minorHAnsi"/>
        </w:rPr>
        <w:t>mated from the latest – May 2011</w:t>
      </w:r>
      <w:r w:rsidRPr="00F672DE">
        <w:rPr>
          <w:rFonts w:asciiTheme="minorHAnsi" w:hAnsiTheme="minorHAnsi"/>
        </w:rPr>
        <w:t xml:space="preserve"> – National Occupational Employment and Wage Estimates, Bureau of Labor Statistics, Department of Labor website for those fields (see table). The total an</w:t>
      </w:r>
      <w:r w:rsidR="00FE42A6">
        <w:rPr>
          <w:rFonts w:asciiTheme="minorHAnsi" w:hAnsiTheme="minorHAnsi"/>
        </w:rPr>
        <w:t>nual</w:t>
      </w:r>
      <w:r w:rsidR="007C644E">
        <w:rPr>
          <w:rFonts w:asciiTheme="minorHAnsi" w:hAnsiTheme="minorHAnsi"/>
        </w:rPr>
        <w:t>ized</w:t>
      </w:r>
      <w:r w:rsidR="00FE42A6">
        <w:rPr>
          <w:rFonts w:asciiTheme="minorHAnsi" w:hAnsiTheme="minorHAnsi"/>
        </w:rPr>
        <w:t xml:space="preserve"> cost is estimated at $</w:t>
      </w:r>
      <w:r w:rsidR="003C2A16">
        <w:rPr>
          <w:rFonts w:asciiTheme="minorHAnsi" w:hAnsiTheme="minorHAnsi"/>
        </w:rPr>
        <w:t>1,723</w:t>
      </w:r>
      <w:r w:rsidR="005221A4">
        <w:rPr>
          <w:rFonts w:asciiTheme="minorHAnsi" w:hAnsiTheme="minorHAnsi"/>
        </w:rPr>
        <w:t>.</w:t>
      </w:r>
    </w:p>
    <w:p w:rsidR="006D15C3" w:rsidRDefault="006D15C3"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p>
    <w:p w:rsidR="00D26B90" w:rsidRDefault="00D26B90"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p>
    <w:p w:rsidR="00D26B90" w:rsidRDefault="00D26B90"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r>
        <w:rPr>
          <w:rFonts w:asciiTheme="minorHAnsi" w:hAnsiTheme="minorHAnsi"/>
          <w:i/>
          <w:sz w:val="24"/>
          <w:szCs w:val="24"/>
        </w:rPr>
        <w:t>Total Burden Requested</w:t>
      </w:r>
      <w:r w:rsidRPr="00D26B90">
        <w:rPr>
          <w:rFonts w:asciiTheme="minorHAnsi" w:hAnsiTheme="minorHAnsi"/>
          <w:sz w:val="24"/>
          <w:szCs w:val="24"/>
        </w:rPr>
        <w:t xml:space="preserve"> </w:t>
      </w:r>
    </w:p>
    <w:p w:rsidR="00493A80" w:rsidRDefault="00493A80"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p>
    <w:p w:rsidR="00493A80" w:rsidRDefault="00D26B90" w:rsidP="00F672DE">
      <w:pPr>
        <w:tabs>
          <w:tab w:val="left" w:pos="-1080"/>
          <w:tab w:val="left" w:pos="-720"/>
          <w:tab w:val="left" w:pos="0"/>
          <w:tab w:val="left" w:pos="720"/>
          <w:tab w:val="left" w:pos="1080"/>
          <w:tab w:val="left" w:pos="2160"/>
        </w:tabs>
        <w:spacing w:after="0" w:line="240" w:lineRule="auto"/>
        <w:rPr>
          <w:rFonts w:asciiTheme="minorHAnsi" w:hAnsiTheme="minorHAnsi"/>
          <w:sz w:val="24"/>
          <w:szCs w:val="24"/>
        </w:rPr>
      </w:pPr>
      <w:r>
        <w:rPr>
          <w:rFonts w:asciiTheme="minorHAnsi" w:hAnsiTheme="minorHAnsi"/>
          <w:sz w:val="24"/>
          <w:szCs w:val="24"/>
        </w:rPr>
        <w:t xml:space="preserve">The table below includes burden </w:t>
      </w:r>
      <w:r w:rsidR="00493A80">
        <w:rPr>
          <w:rFonts w:asciiTheme="minorHAnsi" w:hAnsiTheme="minorHAnsi"/>
          <w:sz w:val="24"/>
          <w:szCs w:val="24"/>
        </w:rPr>
        <w:t xml:space="preserve">for discussion guides that </w:t>
      </w:r>
      <w:proofErr w:type="gramStart"/>
      <w:r w:rsidR="00493A80">
        <w:rPr>
          <w:rFonts w:asciiTheme="minorHAnsi" w:hAnsiTheme="minorHAnsi"/>
          <w:sz w:val="24"/>
          <w:szCs w:val="24"/>
        </w:rPr>
        <w:t xml:space="preserve">were </w:t>
      </w:r>
      <w:r>
        <w:rPr>
          <w:rFonts w:asciiTheme="minorHAnsi" w:hAnsiTheme="minorHAnsi"/>
          <w:sz w:val="24"/>
          <w:szCs w:val="24"/>
        </w:rPr>
        <w:t>approved</w:t>
      </w:r>
      <w:proofErr w:type="gramEnd"/>
      <w:r>
        <w:rPr>
          <w:rFonts w:asciiTheme="minorHAnsi" w:hAnsiTheme="minorHAnsi"/>
          <w:sz w:val="24"/>
          <w:szCs w:val="24"/>
        </w:rPr>
        <w:t xml:space="preserve"> for three years on November 6, 2011 and </w:t>
      </w:r>
      <w:r w:rsidR="00493A80">
        <w:rPr>
          <w:rFonts w:asciiTheme="minorHAnsi" w:hAnsiTheme="minorHAnsi"/>
          <w:sz w:val="24"/>
          <w:szCs w:val="24"/>
        </w:rPr>
        <w:t xml:space="preserve">the burden for the current information request (Design Survey). </w:t>
      </w:r>
    </w:p>
    <w:p w:rsidR="00D26B90" w:rsidRDefault="00D26B90" w:rsidP="00F672DE">
      <w:pPr>
        <w:tabs>
          <w:tab w:val="left" w:pos="-1080"/>
          <w:tab w:val="left" w:pos="-720"/>
          <w:tab w:val="left" w:pos="0"/>
          <w:tab w:val="left" w:pos="720"/>
          <w:tab w:val="left" w:pos="1080"/>
          <w:tab w:val="left" w:pos="2160"/>
        </w:tabs>
        <w:spacing w:after="0" w:line="240" w:lineRule="auto"/>
        <w:rPr>
          <w:rFonts w:asciiTheme="minorHAnsi" w:hAnsiTheme="minorHAnsi"/>
          <w:i/>
          <w:sz w:val="24"/>
          <w:szCs w:val="24"/>
        </w:rPr>
      </w:pPr>
      <w:r>
        <w:rPr>
          <w:rFonts w:asciiTheme="minorHAnsi" w:hAnsiTheme="minorHAnsi"/>
          <w:sz w:val="24"/>
          <w:szCs w:val="24"/>
        </w:rPr>
        <w:t xml:space="preserve">  </w:t>
      </w:r>
    </w:p>
    <w:tbl>
      <w:tblPr>
        <w:tblStyle w:val="TableGrid"/>
        <w:tblW w:w="0" w:type="auto"/>
        <w:tblLook w:val="04A0"/>
      </w:tblPr>
      <w:tblGrid>
        <w:gridCol w:w="1694"/>
        <w:gridCol w:w="1564"/>
        <w:gridCol w:w="1560"/>
        <w:gridCol w:w="1552"/>
        <w:gridCol w:w="1545"/>
        <w:gridCol w:w="1555"/>
        <w:gridCol w:w="1546"/>
      </w:tblGrid>
      <w:tr w:rsidR="00D26B90" w:rsidTr="00D26B90">
        <w:tc>
          <w:tcPr>
            <w:tcW w:w="1694" w:type="dxa"/>
            <w:shd w:val="pct15" w:color="auto" w:fill="auto"/>
            <w:vAlign w:val="center"/>
          </w:tcPr>
          <w:p w:rsidR="00D26B90" w:rsidRPr="006D44DA" w:rsidRDefault="00D26B90" w:rsidP="00D26B90">
            <w:pPr>
              <w:spacing w:after="0"/>
              <w:jc w:val="center"/>
              <w:rPr>
                <w:rFonts w:asciiTheme="minorHAnsi" w:hAnsiTheme="minorHAnsi"/>
                <w:b/>
                <w:sz w:val="24"/>
                <w:szCs w:val="24"/>
              </w:rPr>
            </w:pPr>
            <w:r w:rsidRPr="006D44DA">
              <w:rPr>
                <w:rFonts w:asciiTheme="minorHAnsi" w:hAnsiTheme="minorHAnsi"/>
                <w:b/>
                <w:sz w:val="24"/>
                <w:szCs w:val="24"/>
              </w:rPr>
              <w:t>Instrument</w:t>
            </w:r>
          </w:p>
        </w:tc>
        <w:tc>
          <w:tcPr>
            <w:tcW w:w="1564" w:type="dxa"/>
            <w:shd w:val="pct15" w:color="auto" w:fill="auto"/>
            <w:vAlign w:val="center"/>
          </w:tcPr>
          <w:p w:rsidR="00D26B90" w:rsidRPr="006D44DA" w:rsidRDefault="00D26B90" w:rsidP="00D26B90">
            <w:pPr>
              <w:spacing w:after="0"/>
              <w:jc w:val="center"/>
              <w:rPr>
                <w:rFonts w:asciiTheme="minorHAnsi" w:hAnsiTheme="minorHAnsi"/>
                <w:b/>
                <w:sz w:val="24"/>
                <w:szCs w:val="24"/>
              </w:rPr>
            </w:pPr>
            <w:r w:rsidRPr="006D44DA">
              <w:rPr>
                <w:rFonts w:asciiTheme="minorHAnsi" w:hAnsiTheme="minorHAnsi"/>
                <w:b/>
                <w:sz w:val="24"/>
                <w:szCs w:val="24"/>
              </w:rPr>
              <w:t xml:space="preserve">Annual Number of </w:t>
            </w:r>
            <w:r w:rsidRPr="006D44DA">
              <w:rPr>
                <w:rFonts w:asciiTheme="minorHAnsi" w:hAnsiTheme="minorHAnsi"/>
                <w:b/>
                <w:sz w:val="24"/>
                <w:szCs w:val="24"/>
              </w:rPr>
              <w:lastRenderedPageBreak/>
              <w:t>Respondents</w:t>
            </w:r>
          </w:p>
        </w:tc>
        <w:tc>
          <w:tcPr>
            <w:tcW w:w="1560" w:type="dxa"/>
            <w:shd w:val="pct15" w:color="auto" w:fill="auto"/>
            <w:vAlign w:val="center"/>
          </w:tcPr>
          <w:p w:rsidR="00D26B90" w:rsidRPr="006D44DA" w:rsidRDefault="00D26B90" w:rsidP="00D26B90">
            <w:pPr>
              <w:spacing w:after="0"/>
              <w:jc w:val="center"/>
              <w:rPr>
                <w:rFonts w:asciiTheme="minorHAnsi" w:hAnsiTheme="minorHAnsi"/>
                <w:b/>
                <w:sz w:val="24"/>
                <w:szCs w:val="24"/>
              </w:rPr>
            </w:pPr>
            <w:r w:rsidRPr="006D44DA">
              <w:rPr>
                <w:rFonts w:asciiTheme="minorHAnsi" w:hAnsiTheme="minorHAnsi"/>
                <w:b/>
                <w:sz w:val="24"/>
                <w:szCs w:val="24"/>
              </w:rPr>
              <w:lastRenderedPageBreak/>
              <w:t xml:space="preserve">Number of Responses </w:t>
            </w:r>
            <w:r w:rsidRPr="006D44DA">
              <w:rPr>
                <w:rFonts w:asciiTheme="minorHAnsi" w:hAnsiTheme="minorHAnsi"/>
                <w:b/>
                <w:sz w:val="24"/>
                <w:szCs w:val="24"/>
              </w:rPr>
              <w:lastRenderedPageBreak/>
              <w:t>Per Respondent</w:t>
            </w:r>
          </w:p>
        </w:tc>
        <w:tc>
          <w:tcPr>
            <w:tcW w:w="1552" w:type="dxa"/>
            <w:shd w:val="pct15" w:color="auto" w:fill="auto"/>
            <w:vAlign w:val="center"/>
          </w:tcPr>
          <w:p w:rsidR="00D26B90" w:rsidRPr="006D44DA" w:rsidRDefault="00D26B90" w:rsidP="00D26B90">
            <w:pPr>
              <w:spacing w:after="0"/>
              <w:jc w:val="center"/>
              <w:rPr>
                <w:rFonts w:asciiTheme="minorHAnsi" w:hAnsiTheme="minorHAnsi"/>
                <w:b/>
                <w:sz w:val="24"/>
                <w:szCs w:val="24"/>
              </w:rPr>
            </w:pPr>
            <w:r w:rsidRPr="006D44DA">
              <w:rPr>
                <w:rFonts w:asciiTheme="minorHAnsi" w:hAnsiTheme="minorHAnsi"/>
                <w:b/>
                <w:sz w:val="24"/>
                <w:szCs w:val="24"/>
              </w:rPr>
              <w:lastRenderedPageBreak/>
              <w:t xml:space="preserve">Average Burden </w:t>
            </w:r>
            <w:r w:rsidRPr="006D44DA">
              <w:rPr>
                <w:rFonts w:asciiTheme="minorHAnsi" w:hAnsiTheme="minorHAnsi"/>
                <w:b/>
                <w:sz w:val="24"/>
                <w:szCs w:val="24"/>
              </w:rPr>
              <w:lastRenderedPageBreak/>
              <w:t>Hours Per Response</w:t>
            </w:r>
          </w:p>
        </w:tc>
        <w:tc>
          <w:tcPr>
            <w:tcW w:w="1545" w:type="dxa"/>
            <w:shd w:val="pct15" w:color="auto" w:fill="auto"/>
            <w:vAlign w:val="center"/>
          </w:tcPr>
          <w:p w:rsidR="00D26B90" w:rsidRPr="006D44DA" w:rsidRDefault="00D26B90" w:rsidP="00D26B90">
            <w:pPr>
              <w:spacing w:after="0"/>
              <w:jc w:val="center"/>
              <w:rPr>
                <w:rFonts w:asciiTheme="minorHAnsi" w:hAnsiTheme="minorHAnsi"/>
                <w:b/>
                <w:sz w:val="24"/>
                <w:szCs w:val="24"/>
              </w:rPr>
            </w:pPr>
            <w:r w:rsidRPr="006D44DA">
              <w:rPr>
                <w:rFonts w:asciiTheme="minorHAnsi" w:hAnsiTheme="minorHAnsi"/>
                <w:b/>
                <w:sz w:val="24"/>
                <w:szCs w:val="24"/>
              </w:rPr>
              <w:lastRenderedPageBreak/>
              <w:t>Total Burden Hours</w:t>
            </w:r>
          </w:p>
        </w:tc>
        <w:tc>
          <w:tcPr>
            <w:tcW w:w="1555" w:type="dxa"/>
            <w:shd w:val="pct15" w:color="auto" w:fill="auto"/>
            <w:vAlign w:val="center"/>
          </w:tcPr>
          <w:p w:rsidR="00D26B90" w:rsidRPr="006D44DA" w:rsidRDefault="00D26B90" w:rsidP="00D26B90">
            <w:pPr>
              <w:pStyle w:val="Table"/>
              <w:spacing w:line="240" w:lineRule="auto"/>
              <w:jc w:val="center"/>
              <w:rPr>
                <w:rFonts w:asciiTheme="minorHAnsi" w:hAnsiTheme="minorHAnsi"/>
                <w:b/>
                <w:bCs/>
                <w:sz w:val="24"/>
                <w:szCs w:val="24"/>
              </w:rPr>
            </w:pPr>
            <w:r w:rsidRPr="006D44DA">
              <w:rPr>
                <w:rFonts w:asciiTheme="minorHAnsi" w:hAnsiTheme="minorHAnsi"/>
                <w:b/>
                <w:bCs/>
                <w:sz w:val="24"/>
                <w:szCs w:val="24"/>
              </w:rPr>
              <w:t>Average Hourly Wage</w:t>
            </w:r>
          </w:p>
        </w:tc>
        <w:tc>
          <w:tcPr>
            <w:tcW w:w="1546" w:type="dxa"/>
            <w:shd w:val="pct15" w:color="auto" w:fill="auto"/>
            <w:vAlign w:val="center"/>
          </w:tcPr>
          <w:p w:rsidR="00D26B90" w:rsidRPr="006D44DA" w:rsidRDefault="00D26B90" w:rsidP="00D26B90">
            <w:pPr>
              <w:pStyle w:val="Table"/>
              <w:spacing w:line="240" w:lineRule="auto"/>
              <w:jc w:val="center"/>
              <w:rPr>
                <w:rFonts w:asciiTheme="minorHAnsi" w:hAnsiTheme="minorHAnsi"/>
                <w:b/>
                <w:bCs/>
                <w:sz w:val="24"/>
                <w:szCs w:val="24"/>
              </w:rPr>
            </w:pPr>
            <w:r w:rsidRPr="006D44DA">
              <w:rPr>
                <w:rFonts w:asciiTheme="minorHAnsi" w:hAnsiTheme="minorHAnsi"/>
                <w:b/>
                <w:bCs/>
                <w:sz w:val="24"/>
                <w:szCs w:val="24"/>
              </w:rPr>
              <w:t>Total Annual Cost</w:t>
            </w:r>
          </w:p>
        </w:tc>
      </w:tr>
      <w:tr w:rsidR="00D26B90" w:rsidTr="00D26B90">
        <w:tc>
          <w:tcPr>
            <w:tcW w:w="11016" w:type="dxa"/>
            <w:gridSpan w:val="7"/>
            <w:vAlign w:val="center"/>
          </w:tcPr>
          <w:p w:rsidR="00D26B90" w:rsidRDefault="00D26B90" w:rsidP="00D26B90">
            <w:pPr>
              <w:pStyle w:val="Table"/>
              <w:spacing w:line="240" w:lineRule="auto"/>
              <w:jc w:val="center"/>
              <w:rPr>
                <w:rFonts w:asciiTheme="minorHAnsi" w:hAnsiTheme="minorHAnsi"/>
                <w:sz w:val="24"/>
                <w:szCs w:val="24"/>
              </w:rPr>
            </w:pPr>
            <w:r>
              <w:rPr>
                <w:rFonts w:asciiTheme="minorHAnsi" w:hAnsiTheme="minorHAnsi"/>
                <w:sz w:val="24"/>
                <w:szCs w:val="24"/>
              </w:rPr>
              <w:lastRenderedPageBreak/>
              <w:t>Previously Approved</w:t>
            </w:r>
          </w:p>
        </w:tc>
      </w:tr>
      <w:tr w:rsidR="00D26B90" w:rsidTr="00D26B90">
        <w:tc>
          <w:tcPr>
            <w:tcW w:w="1694" w:type="dxa"/>
            <w:vAlign w:val="center"/>
          </w:tcPr>
          <w:p w:rsidR="00D26B90" w:rsidRPr="00A25C92" w:rsidRDefault="00D26B90" w:rsidP="00D26B90">
            <w:pPr>
              <w:tabs>
                <w:tab w:val="center" w:pos="4320"/>
                <w:tab w:val="right" w:pos="8640"/>
              </w:tabs>
              <w:spacing w:after="0"/>
              <w:rPr>
                <w:rFonts w:asciiTheme="minorHAnsi" w:hAnsiTheme="minorHAnsi"/>
              </w:rPr>
            </w:pPr>
            <w:r w:rsidRPr="00877F95">
              <w:rPr>
                <w:rFonts w:ascii="Times New Roman" w:hAnsi="Times New Roman"/>
                <w:sz w:val="24"/>
                <w:szCs w:val="24"/>
              </w:rPr>
              <w:t xml:space="preserve">Discussion Guide for use with </w:t>
            </w:r>
            <w:r>
              <w:rPr>
                <w:rFonts w:ascii="Times New Roman" w:hAnsi="Times New Roman"/>
                <w:sz w:val="24"/>
                <w:szCs w:val="24"/>
              </w:rPr>
              <w:t>Macro-</w:t>
            </w:r>
            <w:r w:rsidRPr="00877F95">
              <w:rPr>
                <w:rFonts w:ascii="Times New Roman" w:hAnsi="Times New Roman"/>
                <w:sz w:val="24"/>
                <w:szCs w:val="24"/>
              </w:rPr>
              <w:t>Level Coordinators</w:t>
            </w:r>
          </w:p>
        </w:tc>
        <w:tc>
          <w:tcPr>
            <w:tcW w:w="1564"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10</w:t>
            </w:r>
          </w:p>
        </w:tc>
        <w:tc>
          <w:tcPr>
            <w:tcW w:w="1560"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w:t>
            </w:r>
          </w:p>
        </w:tc>
        <w:tc>
          <w:tcPr>
            <w:tcW w:w="1552"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w:t>
            </w:r>
          </w:p>
        </w:tc>
        <w:tc>
          <w:tcPr>
            <w:tcW w:w="1545"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10</w:t>
            </w:r>
          </w:p>
        </w:tc>
        <w:tc>
          <w:tcPr>
            <w:tcW w:w="1555" w:type="dxa"/>
            <w:vAlign w:val="center"/>
          </w:tcPr>
          <w:p w:rsidR="00D26B90" w:rsidRPr="00A25C92" w:rsidRDefault="00D26B90" w:rsidP="00D26B90">
            <w:pPr>
              <w:pStyle w:val="Table"/>
              <w:spacing w:line="240" w:lineRule="auto"/>
              <w:jc w:val="center"/>
              <w:rPr>
                <w:rFonts w:asciiTheme="minorHAnsi" w:hAnsiTheme="minorHAnsi"/>
                <w:sz w:val="22"/>
                <w:szCs w:val="22"/>
              </w:rPr>
            </w:pPr>
            <w:r w:rsidRPr="00B40AC2">
              <w:rPr>
                <w:rFonts w:ascii="Times New Roman" w:hAnsi="Times New Roman"/>
                <w:sz w:val="24"/>
                <w:szCs w:val="24"/>
              </w:rPr>
              <w:t>$33.59</w:t>
            </w:r>
          </w:p>
        </w:tc>
        <w:tc>
          <w:tcPr>
            <w:tcW w:w="1546" w:type="dxa"/>
            <w:vAlign w:val="center"/>
          </w:tcPr>
          <w:p w:rsidR="00D26B90" w:rsidRDefault="00D26B90" w:rsidP="00D26B90">
            <w:pPr>
              <w:pStyle w:val="Table"/>
              <w:spacing w:line="240" w:lineRule="auto"/>
              <w:jc w:val="center"/>
              <w:rPr>
                <w:rFonts w:asciiTheme="minorHAnsi" w:hAnsiTheme="minorHAnsi"/>
                <w:sz w:val="24"/>
                <w:szCs w:val="24"/>
              </w:rPr>
            </w:pPr>
            <w:r>
              <w:rPr>
                <w:rFonts w:ascii="Times New Roman" w:hAnsi="Times New Roman"/>
                <w:sz w:val="24"/>
                <w:szCs w:val="24"/>
              </w:rPr>
              <w:t>$335.90</w:t>
            </w:r>
          </w:p>
        </w:tc>
      </w:tr>
      <w:tr w:rsidR="00D26B90" w:rsidTr="00D26B90">
        <w:tc>
          <w:tcPr>
            <w:tcW w:w="1694" w:type="dxa"/>
            <w:vAlign w:val="center"/>
          </w:tcPr>
          <w:p w:rsidR="00D26B90" w:rsidRPr="00A25C92" w:rsidRDefault="00D26B90" w:rsidP="00D26B90">
            <w:pPr>
              <w:tabs>
                <w:tab w:val="center" w:pos="4320"/>
                <w:tab w:val="right" w:pos="8640"/>
              </w:tabs>
              <w:spacing w:after="0"/>
              <w:rPr>
                <w:rFonts w:asciiTheme="minorHAnsi" w:hAnsiTheme="minorHAnsi"/>
              </w:rPr>
            </w:pPr>
            <w:r w:rsidRPr="00877F95">
              <w:rPr>
                <w:rFonts w:ascii="Times New Roman" w:hAnsi="Times New Roman"/>
                <w:sz w:val="24"/>
                <w:szCs w:val="24"/>
              </w:rPr>
              <w:t>Discussion Guide for Use with Program Directors</w:t>
            </w:r>
          </w:p>
        </w:tc>
        <w:tc>
          <w:tcPr>
            <w:tcW w:w="1564"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20</w:t>
            </w:r>
          </w:p>
        </w:tc>
        <w:tc>
          <w:tcPr>
            <w:tcW w:w="1560"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2</w:t>
            </w:r>
          </w:p>
        </w:tc>
        <w:tc>
          <w:tcPr>
            <w:tcW w:w="1552"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2</w:t>
            </w:r>
          </w:p>
        </w:tc>
        <w:tc>
          <w:tcPr>
            <w:tcW w:w="1545"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80</w:t>
            </w:r>
          </w:p>
        </w:tc>
        <w:tc>
          <w:tcPr>
            <w:tcW w:w="1555" w:type="dxa"/>
            <w:vAlign w:val="center"/>
          </w:tcPr>
          <w:p w:rsidR="00D26B90" w:rsidRPr="00A25C92" w:rsidRDefault="00D26B90" w:rsidP="00D26B90">
            <w:pPr>
              <w:pStyle w:val="Table"/>
              <w:spacing w:line="240" w:lineRule="auto"/>
              <w:jc w:val="center"/>
              <w:rPr>
                <w:rFonts w:asciiTheme="minorHAnsi" w:hAnsiTheme="minorHAnsi"/>
                <w:sz w:val="22"/>
                <w:szCs w:val="22"/>
              </w:rPr>
            </w:pPr>
            <w:r w:rsidRPr="00B40AC2">
              <w:rPr>
                <w:rFonts w:ascii="Times New Roman" w:hAnsi="Times New Roman"/>
                <w:sz w:val="24"/>
                <w:szCs w:val="24"/>
              </w:rPr>
              <w:t>$27.21</w:t>
            </w:r>
          </w:p>
        </w:tc>
        <w:tc>
          <w:tcPr>
            <w:tcW w:w="1546" w:type="dxa"/>
            <w:vAlign w:val="center"/>
          </w:tcPr>
          <w:p w:rsidR="00D26B90" w:rsidRDefault="00D26B90" w:rsidP="00D26B90">
            <w:pPr>
              <w:pStyle w:val="Table"/>
              <w:spacing w:line="240" w:lineRule="auto"/>
              <w:jc w:val="center"/>
              <w:rPr>
                <w:rFonts w:asciiTheme="minorHAnsi" w:hAnsiTheme="minorHAnsi"/>
                <w:sz w:val="24"/>
                <w:szCs w:val="24"/>
              </w:rPr>
            </w:pPr>
            <w:r>
              <w:rPr>
                <w:rFonts w:ascii="Times New Roman" w:hAnsi="Times New Roman"/>
                <w:sz w:val="24"/>
                <w:szCs w:val="24"/>
              </w:rPr>
              <w:t>$2,176.80</w:t>
            </w:r>
          </w:p>
        </w:tc>
      </w:tr>
      <w:tr w:rsidR="00D26B90" w:rsidTr="00D26B90">
        <w:tc>
          <w:tcPr>
            <w:tcW w:w="1694" w:type="dxa"/>
            <w:vAlign w:val="center"/>
          </w:tcPr>
          <w:p w:rsidR="00D26B90" w:rsidRPr="00A25C92" w:rsidRDefault="00D26B90" w:rsidP="00D26B90">
            <w:pPr>
              <w:tabs>
                <w:tab w:val="center" w:pos="4320"/>
                <w:tab w:val="right" w:pos="8640"/>
              </w:tabs>
              <w:spacing w:after="0"/>
              <w:rPr>
                <w:rFonts w:asciiTheme="minorHAnsi" w:hAnsiTheme="minorHAnsi"/>
              </w:rPr>
            </w:pPr>
            <w:r w:rsidRPr="00877F95">
              <w:rPr>
                <w:rFonts w:ascii="Times New Roman" w:hAnsi="Times New Roman"/>
                <w:sz w:val="24"/>
                <w:szCs w:val="24"/>
              </w:rPr>
              <w:t>Discussion Guide for Use with Program Staff</w:t>
            </w:r>
          </w:p>
        </w:tc>
        <w:tc>
          <w:tcPr>
            <w:tcW w:w="1564"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40</w:t>
            </w:r>
          </w:p>
        </w:tc>
        <w:tc>
          <w:tcPr>
            <w:tcW w:w="1560"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w:t>
            </w:r>
          </w:p>
        </w:tc>
        <w:tc>
          <w:tcPr>
            <w:tcW w:w="1552"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2</w:t>
            </w:r>
          </w:p>
        </w:tc>
        <w:tc>
          <w:tcPr>
            <w:tcW w:w="1545"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80</w:t>
            </w:r>
          </w:p>
        </w:tc>
        <w:tc>
          <w:tcPr>
            <w:tcW w:w="1555" w:type="dxa"/>
            <w:vAlign w:val="center"/>
          </w:tcPr>
          <w:p w:rsidR="00D26B90" w:rsidRPr="00A25C92" w:rsidRDefault="00D26B90" w:rsidP="00D26B90">
            <w:pPr>
              <w:pStyle w:val="Table"/>
              <w:spacing w:line="240" w:lineRule="auto"/>
              <w:jc w:val="center"/>
              <w:rPr>
                <w:rFonts w:asciiTheme="minorHAnsi" w:hAnsiTheme="minorHAnsi"/>
                <w:sz w:val="22"/>
                <w:szCs w:val="22"/>
              </w:rPr>
            </w:pPr>
            <w:r w:rsidRPr="00B40AC2">
              <w:rPr>
                <w:rFonts w:ascii="Times New Roman" w:hAnsi="Times New Roman"/>
                <w:sz w:val="24"/>
                <w:szCs w:val="24"/>
              </w:rPr>
              <w:t>$23.76</w:t>
            </w:r>
          </w:p>
        </w:tc>
        <w:tc>
          <w:tcPr>
            <w:tcW w:w="1546" w:type="dxa"/>
            <w:vAlign w:val="center"/>
          </w:tcPr>
          <w:p w:rsidR="00D26B90" w:rsidRDefault="00D26B90" w:rsidP="00D26B90">
            <w:pPr>
              <w:pStyle w:val="Table"/>
              <w:spacing w:line="240" w:lineRule="auto"/>
              <w:jc w:val="center"/>
              <w:rPr>
                <w:rFonts w:asciiTheme="minorHAnsi" w:hAnsiTheme="minorHAnsi"/>
                <w:sz w:val="24"/>
                <w:szCs w:val="24"/>
              </w:rPr>
            </w:pPr>
            <w:r>
              <w:rPr>
                <w:rFonts w:ascii="Times New Roman" w:hAnsi="Times New Roman"/>
                <w:sz w:val="24"/>
                <w:szCs w:val="24"/>
              </w:rPr>
              <w:t>$1,900.80</w:t>
            </w:r>
          </w:p>
        </w:tc>
      </w:tr>
      <w:tr w:rsidR="00D26B90" w:rsidTr="00D26B90">
        <w:tc>
          <w:tcPr>
            <w:tcW w:w="1694" w:type="dxa"/>
            <w:vAlign w:val="center"/>
          </w:tcPr>
          <w:p w:rsidR="00D26B90" w:rsidRPr="00A25C92" w:rsidRDefault="00D26B90" w:rsidP="00D26B90">
            <w:pPr>
              <w:tabs>
                <w:tab w:val="center" w:pos="4320"/>
                <w:tab w:val="right" w:pos="8640"/>
              </w:tabs>
              <w:spacing w:after="0"/>
              <w:rPr>
                <w:rFonts w:asciiTheme="minorHAnsi" w:hAnsiTheme="minorHAnsi"/>
              </w:rPr>
            </w:pPr>
            <w:r w:rsidRPr="00877F95">
              <w:rPr>
                <w:rFonts w:ascii="Times New Roman" w:hAnsi="Times New Roman"/>
                <w:sz w:val="24"/>
                <w:szCs w:val="24"/>
              </w:rPr>
              <w:t>Discussion Guide for Use with School Administrators</w:t>
            </w:r>
          </w:p>
        </w:tc>
        <w:tc>
          <w:tcPr>
            <w:tcW w:w="1564"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70</w:t>
            </w:r>
          </w:p>
        </w:tc>
        <w:tc>
          <w:tcPr>
            <w:tcW w:w="1560"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w:t>
            </w:r>
          </w:p>
        </w:tc>
        <w:tc>
          <w:tcPr>
            <w:tcW w:w="1552"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1</w:t>
            </w:r>
          </w:p>
        </w:tc>
        <w:tc>
          <w:tcPr>
            <w:tcW w:w="1545"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877F95">
              <w:rPr>
                <w:rFonts w:ascii="Times New Roman" w:hAnsi="Times New Roman"/>
                <w:sz w:val="24"/>
                <w:szCs w:val="24"/>
              </w:rPr>
              <w:t>70</w:t>
            </w:r>
          </w:p>
        </w:tc>
        <w:tc>
          <w:tcPr>
            <w:tcW w:w="1555" w:type="dxa"/>
            <w:vAlign w:val="center"/>
          </w:tcPr>
          <w:p w:rsidR="00D26B90" w:rsidRPr="00A25C92" w:rsidRDefault="00D26B90" w:rsidP="00D26B90">
            <w:pPr>
              <w:pStyle w:val="Table"/>
              <w:spacing w:line="240" w:lineRule="auto"/>
              <w:jc w:val="center"/>
              <w:rPr>
                <w:rFonts w:asciiTheme="minorHAnsi" w:hAnsiTheme="minorHAnsi"/>
                <w:sz w:val="22"/>
                <w:szCs w:val="22"/>
              </w:rPr>
            </w:pPr>
            <w:r w:rsidRPr="00B40AC2">
              <w:rPr>
                <w:rFonts w:ascii="Times New Roman" w:hAnsi="Times New Roman"/>
                <w:sz w:val="24"/>
                <w:szCs w:val="24"/>
              </w:rPr>
              <w:t>$35.54</w:t>
            </w:r>
          </w:p>
        </w:tc>
        <w:tc>
          <w:tcPr>
            <w:tcW w:w="1546" w:type="dxa"/>
            <w:vAlign w:val="center"/>
          </w:tcPr>
          <w:p w:rsidR="00D26B90" w:rsidRDefault="00D26B90" w:rsidP="00D26B90">
            <w:pPr>
              <w:pStyle w:val="Table"/>
              <w:spacing w:line="240" w:lineRule="auto"/>
              <w:jc w:val="center"/>
              <w:rPr>
                <w:rFonts w:asciiTheme="minorHAnsi" w:hAnsiTheme="minorHAnsi"/>
                <w:sz w:val="24"/>
                <w:szCs w:val="24"/>
              </w:rPr>
            </w:pPr>
            <w:r>
              <w:rPr>
                <w:rFonts w:ascii="Times New Roman" w:hAnsi="Times New Roman"/>
                <w:sz w:val="24"/>
                <w:szCs w:val="24"/>
              </w:rPr>
              <w:t>$2,487.80</w:t>
            </w:r>
          </w:p>
        </w:tc>
      </w:tr>
      <w:tr w:rsidR="00493A80" w:rsidTr="00BB425A">
        <w:tc>
          <w:tcPr>
            <w:tcW w:w="11016" w:type="dxa"/>
            <w:gridSpan w:val="7"/>
            <w:vAlign w:val="center"/>
          </w:tcPr>
          <w:p w:rsidR="00493A80" w:rsidRDefault="00493A80" w:rsidP="00D26B90">
            <w:pPr>
              <w:pStyle w:val="Table"/>
              <w:spacing w:line="240" w:lineRule="auto"/>
              <w:jc w:val="center"/>
              <w:rPr>
                <w:rFonts w:asciiTheme="minorHAnsi" w:hAnsiTheme="minorHAnsi"/>
                <w:sz w:val="24"/>
                <w:szCs w:val="24"/>
              </w:rPr>
            </w:pPr>
            <w:r>
              <w:rPr>
                <w:rFonts w:asciiTheme="minorHAnsi" w:hAnsiTheme="minorHAnsi"/>
                <w:sz w:val="24"/>
                <w:szCs w:val="24"/>
              </w:rPr>
              <w:t>Current Request</w:t>
            </w:r>
          </w:p>
        </w:tc>
      </w:tr>
      <w:tr w:rsidR="00D26B90" w:rsidTr="00D26B90">
        <w:tc>
          <w:tcPr>
            <w:tcW w:w="1694" w:type="dxa"/>
            <w:vAlign w:val="center"/>
          </w:tcPr>
          <w:p w:rsidR="00D26B90" w:rsidRPr="00A25C92" w:rsidRDefault="00D26B90" w:rsidP="00D26B90">
            <w:pPr>
              <w:tabs>
                <w:tab w:val="center" w:pos="4320"/>
                <w:tab w:val="right" w:pos="8640"/>
              </w:tabs>
              <w:spacing w:after="0"/>
              <w:rPr>
                <w:rFonts w:asciiTheme="minorHAnsi" w:hAnsiTheme="minorHAnsi"/>
              </w:rPr>
            </w:pPr>
            <w:r w:rsidRPr="00A25C92">
              <w:rPr>
                <w:rFonts w:asciiTheme="minorHAnsi" w:hAnsiTheme="minorHAnsi"/>
              </w:rPr>
              <w:t>Design Survey:  Discussion Guide for Use with PREP State-Level Coordinators and State-Level Staff</w:t>
            </w:r>
          </w:p>
        </w:tc>
        <w:tc>
          <w:tcPr>
            <w:tcW w:w="1564"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46</w:t>
            </w:r>
          </w:p>
        </w:tc>
        <w:tc>
          <w:tcPr>
            <w:tcW w:w="1560"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1</w:t>
            </w:r>
          </w:p>
        </w:tc>
        <w:tc>
          <w:tcPr>
            <w:tcW w:w="1552"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1</w:t>
            </w:r>
          </w:p>
        </w:tc>
        <w:tc>
          <w:tcPr>
            <w:tcW w:w="1545" w:type="dxa"/>
            <w:vAlign w:val="center"/>
          </w:tcPr>
          <w:p w:rsidR="00D26B90" w:rsidRPr="00A25C92" w:rsidRDefault="00D26B90" w:rsidP="00D26B90">
            <w:pPr>
              <w:tabs>
                <w:tab w:val="center" w:pos="4320"/>
                <w:tab w:val="right" w:pos="8640"/>
              </w:tabs>
              <w:spacing w:after="0"/>
              <w:jc w:val="center"/>
              <w:rPr>
                <w:rFonts w:asciiTheme="minorHAnsi" w:hAnsiTheme="minorHAnsi"/>
                <w:sz w:val="24"/>
                <w:szCs w:val="24"/>
              </w:rPr>
            </w:pPr>
            <w:r w:rsidRPr="00A25C92">
              <w:rPr>
                <w:rFonts w:asciiTheme="minorHAnsi" w:hAnsiTheme="minorHAnsi"/>
                <w:sz w:val="24"/>
                <w:szCs w:val="24"/>
              </w:rPr>
              <w:t>46</w:t>
            </w:r>
          </w:p>
        </w:tc>
        <w:tc>
          <w:tcPr>
            <w:tcW w:w="1555" w:type="dxa"/>
            <w:vAlign w:val="center"/>
          </w:tcPr>
          <w:p w:rsidR="00D26B90" w:rsidRPr="00A25C92" w:rsidRDefault="00D26B90" w:rsidP="00D26B90">
            <w:pPr>
              <w:pStyle w:val="Table"/>
              <w:spacing w:line="240" w:lineRule="auto"/>
              <w:jc w:val="center"/>
              <w:rPr>
                <w:rFonts w:asciiTheme="minorHAnsi" w:hAnsiTheme="minorHAnsi"/>
                <w:sz w:val="22"/>
                <w:szCs w:val="22"/>
              </w:rPr>
            </w:pPr>
            <w:r w:rsidRPr="00A25C92">
              <w:rPr>
                <w:rFonts w:asciiTheme="minorHAnsi" w:hAnsiTheme="minorHAnsi"/>
                <w:sz w:val="22"/>
                <w:szCs w:val="22"/>
              </w:rPr>
              <w:t>$37.45 (wage for “Social Scientists and Related Workers, All Other”)</w:t>
            </w:r>
          </w:p>
        </w:tc>
        <w:tc>
          <w:tcPr>
            <w:tcW w:w="1546" w:type="dxa"/>
            <w:vAlign w:val="center"/>
          </w:tcPr>
          <w:p w:rsidR="00D26B90" w:rsidRDefault="00D26B90" w:rsidP="00D26B90">
            <w:pPr>
              <w:pStyle w:val="Table"/>
              <w:spacing w:line="240" w:lineRule="auto"/>
              <w:jc w:val="center"/>
              <w:rPr>
                <w:rFonts w:asciiTheme="minorHAnsi" w:hAnsiTheme="minorHAnsi"/>
                <w:sz w:val="24"/>
                <w:szCs w:val="24"/>
              </w:rPr>
            </w:pPr>
            <w:r>
              <w:rPr>
                <w:rFonts w:asciiTheme="minorHAnsi" w:hAnsiTheme="minorHAnsi"/>
                <w:sz w:val="24"/>
                <w:szCs w:val="24"/>
              </w:rPr>
              <w:t>$1,723</w:t>
            </w:r>
          </w:p>
          <w:p w:rsidR="00D26B90" w:rsidRPr="00F672DE" w:rsidRDefault="00D26B90" w:rsidP="00D26B90">
            <w:pPr>
              <w:pStyle w:val="Table"/>
              <w:spacing w:line="240" w:lineRule="auto"/>
              <w:jc w:val="center"/>
              <w:rPr>
                <w:rFonts w:asciiTheme="minorHAnsi" w:hAnsiTheme="minorHAnsi"/>
                <w:sz w:val="24"/>
                <w:szCs w:val="24"/>
              </w:rPr>
            </w:pPr>
          </w:p>
        </w:tc>
      </w:tr>
      <w:tr w:rsidR="00493A80" w:rsidTr="00D26B90">
        <w:tc>
          <w:tcPr>
            <w:tcW w:w="1694" w:type="dxa"/>
          </w:tcPr>
          <w:p w:rsidR="00493A80" w:rsidRPr="006D44DA" w:rsidRDefault="00493A80" w:rsidP="00370135">
            <w:pPr>
              <w:spacing w:after="0"/>
              <w:rPr>
                <w:rFonts w:asciiTheme="minorHAnsi" w:hAnsiTheme="minorHAnsi"/>
                <w:b/>
                <w:sz w:val="24"/>
                <w:szCs w:val="24"/>
              </w:rPr>
            </w:pPr>
            <w:r>
              <w:rPr>
                <w:rFonts w:asciiTheme="minorHAnsi" w:hAnsiTheme="minorHAnsi"/>
                <w:b/>
                <w:sz w:val="24"/>
                <w:szCs w:val="24"/>
              </w:rPr>
              <w:t xml:space="preserve">Total New: </w:t>
            </w:r>
          </w:p>
        </w:tc>
        <w:tc>
          <w:tcPr>
            <w:tcW w:w="1564" w:type="dxa"/>
            <w:vAlign w:val="center"/>
          </w:tcPr>
          <w:p w:rsidR="00493A80" w:rsidRPr="0034777B" w:rsidRDefault="00493A80" w:rsidP="00D26B90">
            <w:pPr>
              <w:spacing w:after="0"/>
              <w:jc w:val="center"/>
              <w:rPr>
                <w:rFonts w:asciiTheme="minorHAnsi" w:hAnsiTheme="minorHAnsi"/>
                <w:b/>
                <w:sz w:val="24"/>
                <w:szCs w:val="24"/>
              </w:rPr>
            </w:pPr>
          </w:p>
        </w:tc>
        <w:tc>
          <w:tcPr>
            <w:tcW w:w="1560" w:type="dxa"/>
            <w:vAlign w:val="center"/>
          </w:tcPr>
          <w:p w:rsidR="00493A80" w:rsidRDefault="00493A80" w:rsidP="00D26B90">
            <w:pPr>
              <w:spacing w:after="0"/>
              <w:jc w:val="center"/>
              <w:rPr>
                <w:rFonts w:asciiTheme="minorHAnsi" w:hAnsiTheme="minorHAnsi"/>
                <w:sz w:val="24"/>
                <w:szCs w:val="24"/>
              </w:rPr>
            </w:pPr>
          </w:p>
        </w:tc>
        <w:tc>
          <w:tcPr>
            <w:tcW w:w="1552" w:type="dxa"/>
            <w:vAlign w:val="center"/>
          </w:tcPr>
          <w:p w:rsidR="00493A80" w:rsidRDefault="00493A80" w:rsidP="00D26B90">
            <w:pPr>
              <w:spacing w:after="0"/>
              <w:jc w:val="center"/>
              <w:rPr>
                <w:rFonts w:asciiTheme="minorHAnsi" w:hAnsiTheme="minorHAnsi"/>
                <w:sz w:val="24"/>
                <w:szCs w:val="24"/>
              </w:rPr>
            </w:pPr>
          </w:p>
        </w:tc>
        <w:tc>
          <w:tcPr>
            <w:tcW w:w="1545" w:type="dxa"/>
            <w:vAlign w:val="center"/>
          </w:tcPr>
          <w:p w:rsidR="00493A80" w:rsidRDefault="00493A80" w:rsidP="00D26B90">
            <w:pPr>
              <w:spacing w:after="0"/>
              <w:jc w:val="center"/>
              <w:rPr>
                <w:rFonts w:asciiTheme="minorHAnsi" w:hAnsiTheme="minorHAnsi"/>
                <w:b/>
                <w:sz w:val="24"/>
                <w:szCs w:val="24"/>
              </w:rPr>
            </w:pPr>
            <w:r>
              <w:rPr>
                <w:rFonts w:asciiTheme="minorHAnsi" w:hAnsiTheme="minorHAnsi"/>
                <w:b/>
                <w:sz w:val="24"/>
                <w:szCs w:val="24"/>
              </w:rPr>
              <w:t>46</w:t>
            </w:r>
          </w:p>
        </w:tc>
        <w:tc>
          <w:tcPr>
            <w:tcW w:w="1555" w:type="dxa"/>
            <w:vAlign w:val="center"/>
          </w:tcPr>
          <w:p w:rsidR="00493A80" w:rsidRDefault="00493A80" w:rsidP="00D26B90">
            <w:pPr>
              <w:spacing w:after="0"/>
              <w:jc w:val="center"/>
              <w:rPr>
                <w:rFonts w:asciiTheme="minorHAnsi" w:hAnsiTheme="minorHAnsi"/>
                <w:sz w:val="24"/>
                <w:szCs w:val="24"/>
              </w:rPr>
            </w:pPr>
          </w:p>
        </w:tc>
        <w:tc>
          <w:tcPr>
            <w:tcW w:w="1546" w:type="dxa"/>
            <w:vAlign w:val="center"/>
          </w:tcPr>
          <w:p w:rsidR="00493A80" w:rsidRDefault="00493A80" w:rsidP="00493A80">
            <w:pPr>
              <w:spacing w:after="0"/>
              <w:jc w:val="center"/>
              <w:rPr>
                <w:rFonts w:asciiTheme="minorHAnsi" w:hAnsiTheme="minorHAnsi"/>
                <w:b/>
                <w:bCs/>
                <w:sz w:val="24"/>
                <w:szCs w:val="24"/>
              </w:rPr>
            </w:pPr>
            <w:r>
              <w:rPr>
                <w:rFonts w:asciiTheme="minorHAnsi" w:hAnsiTheme="minorHAnsi"/>
                <w:b/>
                <w:bCs/>
                <w:sz w:val="24"/>
                <w:szCs w:val="24"/>
              </w:rPr>
              <w:t>$1,723</w:t>
            </w:r>
          </w:p>
        </w:tc>
      </w:tr>
      <w:tr w:rsidR="00D26B90" w:rsidTr="00D26B90">
        <w:tc>
          <w:tcPr>
            <w:tcW w:w="1694" w:type="dxa"/>
          </w:tcPr>
          <w:p w:rsidR="00D26B90" w:rsidRPr="006D44DA" w:rsidRDefault="00D26B90" w:rsidP="00D26B90">
            <w:pPr>
              <w:spacing w:after="0"/>
              <w:rPr>
                <w:rFonts w:asciiTheme="minorHAnsi" w:hAnsiTheme="minorHAnsi"/>
                <w:b/>
                <w:sz w:val="24"/>
                <w:szCs w:val="24"/>
              </w:rPr>
            </w:pPr>
            <w:r w:rsidRPr="006D44DA">
              <w:rPr>
                <w:rFonts w:asciiTheme="minorHAnsi" w:hAnsiTheme="minorHAnsi"/>
                <w:b/>
                <w:sz w:val="24"/>
                <w:szCs w:val="24"/>
              </w:rPr>
              <w:t>Total:</w:t>
            </w:r>
          </w:p>
        </w:tc>
        <w:tc>
          <w:tcPr>
            <w:tcW w:w="1564" w:type="dxa"/>
            <w:vAlign w:val="center"/>
          </w:tcPr>
          <w:p w:rsidR="00D26B90" w:rsidRPr="0034777B" w:rsidRDefault="00D26B90" w:rsidP="00D26B90">
            <w:pPr>
              <w:spacing w:after="0"/>
              <w:jc w:val="center"/>
              <w:rPr>
                <w:rFonts w:asciiTheme="minorHAnsi" w:hAnsiTheme="minorHAnsi"/>
                <w:b/>
                <w:sz w:val="24"/>
                <w:szCs w:val="24"/>
              </w:rPr>
            </w:pPr>
          </w:p>
        </w:tc>
        <w:tc>
          <w:tcPr>
            <w:tcW w:w="1560" w:type="dxa"/>
            <w:vAlign w:val="center"/>
          </w:tcPr>
          <w:p w:rsidR="00D26B90" w:rsidRDefault="00D26B90" w:rsidP="00D26B90">
            <w:pPr>
              <w:spacing w:after="0"/>
              <w:jc w:val="center"/>
              <w:rPr>
                <w:rFonts w:asciiTheme="minorHAnsi" w:hAnsiTheme="minorHAnsi"/>
                <w:sz w:val="24"/>
                <w:szCs w:val="24"/>
              </w:rPr>
            </w:pPr>
            <w:r>
              <w:rPr>
                <w:rFonts w:asciiTheme="minorHAnsi" w:hAnsiTheme="minorHAnsi"/>
                <w:sz w:val="24"/>
                <w:szCs w:val="24"/>
              </w:rPr>
              <w:t>-</w:t>
            </w:r>
          </w:p>
        </w:tc>
        <w:tc>
          <w:tcPr>
            <w:tcW w:w="1552" w:type="dxa"/>
            <w:vAlign w:val="center"/>
          </w:tcPr>
          <w:p w:rsidR="00D26B90" w:rsidRDefault="00D26B90" w:rsidP="00D26B90">
            <w:pPr>
              <w:spacing w:after="0"/>
              <w:jc w:val="center"/>
              <w:rPr>
                <w:rFonts w:asciiTheme="minorHAnsi" w:hAnsiTheme="minorHAnsi"/>
                <w:sz w:val="24"/>
                <w:szCs w:val="24"/>
              </w:rPr>
            </w:pPr>
            <w:r>
              <w:rPr>
                <w:rFonts w:asciiTheme="minorHAnsi" w:hAnsiTheme="minorHAnsi"/>
                <w:sz w:val="24"/>
                <w:szCs w:val="24"/>
              </w:rPr>
              <w:t>-</w:t>
            </w:r>
          </w:p>
        </w:tc>
        <w:tc>
          <w:tcPr>
            <w:tcW w:w="1545" w:type="dxa"/>
            <w:vAlign w:val="center"/>
          </w:tcPr>
          <w:p w:rsidR="00D26B90" w:rsidRDefault="00787044" w:rsidP="00D26B90">
            <w:pPr>
              <w:spacing w:after="0"/>
              <w:jc w:val="center"/>
              <w:rPr>
                <w:rFonts w:asciiTheme="minorHAnsi" w:hAnsiTheme="minorHAnsi"/>
                <w:sz w:val="24"/>
                <w:szCs w:val="24"/>
              </w:rPr>
            </w:pPr>
            <w:r>
              <w:rPr>
                <w:rFonts w:asciiTheme="minorHAnsi" w:hAnsiTheme="minorHAnsi"/>
                <w:b/>
                <w:sz w:val="24"/>
                <w:szCs w:val="24"/>
              </w:rPr>
              <w:t>286</w:t>
            </w:r>
          </w:p>
        </w:tc>
        <w:tc>
          <w:tcPr>
            <w:tcW w:w="1555" w:type="dxa"/>
            <w:vAlign w:val="center"/>
          </w:tcPr>
          <w:p w:rsidR="00D26B90" w:rsidRDefault="00D26B90" w:rsidP="00D26B90">
            <w:pPr>
              <w:spacing w:after="0"/>
              <w:jc w:val="center"/>
              <w:rPr>
                <w:rFonts w:asciiTheme="minorHAnsi" w:hAnsiTheme="minorHAnsi"/>
                <w:sz w:val="24"/>
                <w:szCs w:val="24"/>
              </w:rPr>
            </w:pPr>
            <w:r>
              <w:rPr>
                <w:rFonts w:asciiTheme="minorHAnsi" w:hAnsiTheme="minorHAnsi"/>
                <w:sz w:val="24"/>
                <w:szCs w:val="24"/>
              </w:rPr>
              <w:t>-</w:t>
            </w:r>
          </w:p>
        </w:tc>
        <w:tc>
          <w:tcPr>
            <w:tcW w:w="1546" w:type="dxa"/>
            <w:vAlign w:val="center"/>
          </w:tcPr>
          <w:p w:rsidR="00D26B90" w:rsidRDefault="00D26B90" w:rsidP="00493A80">
            <w:pPr>
              <w:spacing w:after="0"/>
              <w:jc w:val="center"/>
              <w:rPr>
                <w:rFonts w:asciiTheme="minorHAnsi" w:hAnsiTheme="minorHAnsi"/>
                <w:sz w:val="24"/>
                <w:szCs w:val="24"/>
              </w:rPr>
            </w:pPr>
            <w:r>
              <w:rPr>
                <w:rFonts w:asciiTheme="minorHAnsi" w:hAnsiTheme="minorHAnsi"/>
                <w:b/>
                <w:bCs/>
                <w:sz w:val="24"/>
                <w:szCs w:val="24"/>
              </w:rPr>
              <w:t>$</w:t>
            </w:r>
            <w:r w:rsidR="00493A80">
              <w:rPr>
                <w:rFonts w:asciiTheme="minorHAnsi" w:hAnsiTheme="minorHAnsi"/>
                <w:b/>
                <w:bCs/>
                <w:sz w:val="24"/>
                <w:szCs w:val="24"/>
              </w:rPr>
              <w:t>8,624</w:t>
            </w:r>
          </w:p>
        </w:tc>
      </w:tr>
    </w:tbl>
    <w:p w:rsidR="00D26B90" w:rsidRPr="00D26B90" w:rsidRDefault="00D26B90" w:rsidP="00F672DE">
      <w:pPr>
        <w:tabs>
          <w:tab w:val="left" w:pos="-1080"/>
          <w:tab w:val="left" w:pos="-720"/>
          <w:tab w:val="left" w:pos="0"/>
          <w:tab w:val="left" w:pos="720"/>
          <w:tab w:val="left" w:pos="1080"/>
          <w:tab w:val="left" w:pos="2160"/>
        </w:tabs>
        <w:spacing w:after="0" w:line="240" w:lineRule="auto"/>
        <w:rPr>
          <w:rFonts w:asciiTheme="minorHAnsi" w:hAnsiTheme="minorHAnsi"/>
          <w:i/>
          <w:sz w:val="24"/>
          <w:szCs w:val="24"/>
        </w:rPr>
      </w:pPr>
    </w:p>
    <w:p w:rsidR="00DD775D" w:rsidRPr="00F672DE" w:rsidRDefault="00DD775D"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A13.</w:t>
      </w:r>
      <w:r w:rsidRPr="00F672DE">
        <w:rPr>
          <w:rFonts w:asciiTheme="minorHAnsi" w:hAnsiTheme="minorHAnsi"/>
          <w:sz w:val="24"/>
          <w:szCs w:val="24"/>
        </w:rPr>
        <w:tab/>
        <w:t>Estimates of Other Total Annual Cost Burden to Respondents and Record Keepers</w:t>
      </w:r>
    </w:p>
    <w:p w:rsidR="00CD117D" w:rsidRDefault="00CD117D" w:rsidP="00F672DE">
      <w:pPr>
        <w:pStyle w:val="BodyText"/>
        <w:spacing w:after="0" w:line="240" w:lineRule="auto"/>
        <w:rPr>
          <w:rFonts w:asciiTheme="minorHAnsi" w:hAnsiTheme="minorHAnsi"/>
          <w:sz w:val="24"/>
          <w:szCs w:val="24"/>
        </w:rPr>
      </w:pPr>
    </w:p>
    <w:p w:rsidR="00DD775D" w:rsidRPr="00F672DE" w:rsidRDefault="00DD775D" w:rsidP="00F672DE">
      <w:pPr>
        <w:pStyle w:val="BodyText"/>
        <w:spacing w:after="0" w:line="240" w:lineRule="auto"/>
        <w:rPr>
          <w:rFonts w:asciiTheme="minorHAnsi" w:hAnsiTheme="minorHAnsi"/>
          <w:sz w:val="24"/>
          <w:szCs w:val="24"/>
        </w:rPr>
      </w:pPr>
      <w:r w:rsidRPr="00F672DE">
        <w:rPr>
          <w:rFonts w:asciiTheme="minorHAnsi" w:hAnsiTheme="minorHAnsi"/>
          <w:sz w:val="24"/>
          <w:szCs w:val="24"/>
        </w:rPr>
        <w:t xml:space="preserve">Not applicable.  These information collection activities do not place any capital cost or cost of maintaining capital requirements on respondents.  </w:t>
      </w:r>
    </w:p>
    <w:p w:rsidR="00263AC6" w:rsidRDefault="00263AC6" w:rsidP="00F672DE">
      <w:pPr>
        <w:pStyle w:val="AbtHeadB"/>
        <w:spacing w:after="0" w:line="240" w:lineRule="auto"/>
        <w:rPr>
          <w:rFonts w:asciiTheme="minorHAnsi" w:hAnsiTheme="minorHAnsi"/>
          <w:sz w:val="24"/>
          <w:szCs w:val="24"/>
        </w:rPr>
      </w:pPr>
    </w:p>
    <w:p w:rsidR="004710FE" w:rsidRPr="00F672DE" w:rsidRDefault="004710FE"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A14.</w:t>
      </w:r>
      <w:r w:rsidRPr="00F672DE">
        <w:rPr>
          <w:rFonts w:asciiTheme="minorHAnsi" w:hAnsiTheme="minorHAnsi"/>
          <w:sz w:val="24"/>
          <w:szCs w:val="24"/>
        </w:rPr>
        <w:tab/>
        <w:t>Annualized Cost to the Federal Government</w:t>
      </w:r>
    </w:p>
    <w:p w:rsidR="00CD117D" w:rsidRDefault="00CD117D" w:rsidP="00F672DE">
      <w:pPr>
        <w:pStyle w:val="BodyText"/>
        <w:spacing w:after="0" w:line="240" w:lineRule="auto"/>
        <w:rPr>
          <w:rFonts w:asciiTheme="minorHAnsi" w:hAnsiTheme="minorHAnsi"/>
          <w:i/>
          <w:sz w:val="24"/>
          <w:szCs w:val="24"/>
        </w:rPr>
      </w:pPr>
    </w:p>
    <w:p w:rsidR="00B272CA" w:rsidRPr="00F672DE" w:rsidRDefault="00B272CA" w:rsidP="00F672DE">
      <w:pPr>
        <w:pStyle w:val="BodyText"/>
        <w:spacing w:after="0" w:line="240" w:lineRule="auto"/>
        <w:rPr>
          <w:rFonts w:asciiTheme="minorHAnsi" w:hAnsiTheme="minorHAnsi"/>
          <w:i/>
          <w:sz w:val="24"/>
          <w:szCs w:val="24"/>
        </w:rPr>
      </w:pPr>
      <w:r w:rsidRPr="00F672DE">
        <w:rPr>
          <w:rFonts w:asciiTheme="minorHAnsi" w:hAnsiTheme="minorHAnsi"/>
          <w:i/>
          <w:sz w:val="24"/>
          <w:szCs w:val="24"/>
        </w:rPr>
        <w:t>Data Collection Costs</w:t>
      </w:r>
    </w:p>
    <w:p w:rsidR="00CD117D" w:rsidRDefault="00CD117D" w:rsidP="00F672DE">
      <w:pPr>
        <w:tabs>
          <w:tab w:val="left" w:pos="-1080"/>
          <w:tab w:val="left" w:pos="-720"/>
          <w:tab w:val="left" w:pos="-120"/>
          <w:tab w:val="left" w:pos="720"/>
          <w:tab w:val="left" w:pos="1080"/>
        </w:tabs>
        <w:spacing w:after="0" w:line="240" w:lineRule="auto"/>
        <w:rPr>
          <w:rFonts w:asciiTheme="minorHAnsi" w:hAnsiTheme="minorHAnsi"/>
          <w:sz w:val="24"/>
          <w:szCs w:val="24"/>
        </w:rPr>
      </w:pPr>
    </w:p>
    <w:p w:rsidR="00D62181" w:rsidRPr="00F672DE" w:rsidRDefault="004710FE" w:rsidP="00F672DE">
      <w:pPr>
        <w:tabs>
          <w:tab w:val="left" w:pos="-1080"/>
          <w:tab w:val="left" w:pos="-720"/>
          <w:tab w:val="left" w:pos="-120"/>
          <w:tab w:val="left" w:pos="720"/>
          <w:tab w:val="left" w:pos="1080"/>
        </w:tabs>
        <w:spacing w:after="0" w:line="240" w:lineRule="auto"/>
        <w:rPr>
          <w:rFonts w:asciiTheme="minorHAnsi" w:hAnsiTheme="minorHAnsi"/>
          <w:sz w:val="24"/>
          <w:szCs w:val="24"/>
        </w:rPr>
      </w:pPr>
      <w:r w:rsidRPr="00F672DE">
        <w:rPr>
          <w:rFonts w:asciiTheme="minorHAnsi" w:hAnsiTheme="minorHAnsi"/>
          <w:sz w:val="24"/>
          <w:szCs w:val="24"/>
        </w:rPr>
        <w:t>Data collection will be carried out by the evaluation contractor. Based on our experience with other similar information collection activities</w:t>
      </w:r>
      <w:r w:rsidR="004E7746" w:rsidRPr="00F672DE">
        <w:rPr>
          <w:rStyle w:val="FootnoteReference"/>
          <w:rFonts w:asciiTheme="minorHAnsi" w:hAnsiTheme="minorHAnsi"/>
          <w:sz w:val="24"/>
          <w:szCs w:val="24"/>
        </w:rPr>
        <w:footnoteReference w:id="6"/>
      </w:r>
      <w:r w:rsidRPr="00F672DE">
        <w:rPr>
          <w:rFonts w:asciiTheme="minorHAnsi" w:hAnsiTheme="minorHAnsi"/>
          <w:sz w:val="24"/>
          <w:szCs w:val="24"/>
        </w:rPr>
        <w:t xml:space="preserve"> carried out by contractors, total costs to the government are estimated to be approximately</w:t>
      </w:r>
      <w:r w:rsidR="004E7746" w:rsidRPr="00F672DE">
        <w:rPr>
          <w:rFonts w:asciiTheme="minorHAnsi" w:hAnsiTheme="minorHAnsi"/>
          <w:sz w:val="24"/>
          <w:szCs w:val="24"/>
        </w:rPr>
        <w:t xml:space="preserve"> $</w:t>
      </w:r>
      <w:r w:rsidR="003C2A16">
        <w:rPr>
          <w:rFonts w:asciiTheme="minorHAnsi" w:hAnsiTheme="minorHAnsi"/>
          <w:sz w:val="24"/>
          <w:szCs w:val="24"/>
        </w:rPr>
        <w:t>250,000</w:t>
      </w:r>
      <w:r w:rsidR="004E7746" w:rsidRPr="00F672DE">
        <w:rPr>
          <w:rFonts w:asciiTheme="minorHAnsi" w:hAnsiTheme="minorHAnsi"/>
          <w:sz w:val="24"/>
          <w:szCs w:val="24"/>
        </w:rPr>
        <w:t>.</w:t>
      </w:r>
      <w:r w:rsidRPr="00F672DE">
        <w:rPr>
          <w:rFonts w:asciiTheme="minorHAnsi" w:hAnsiTheme="minorHAnsi"/>
          <w:sz w:val="24"/>
          <w:szCs w:val="24"/>
        </w:rPr>
        <w:t xml:space="preserve">  Because data collection </w:t>
      </w:r>
      <w:proofErr w:type="gramStart"/>
      <w:r w:rsidR="00904A5E">
        <w:rPr>
          <w:rFonts w:asciiTheme="minorHAnsi" w:hAnsiTheme="minorHAnsi"/>
          <w:sz w:val="24"/>
          <w:szCs w:val="24"/>
        </w:rPr>
        <w:t>will</w:t>
      </w:r>
      <w:r w:rsidR="00904A5E" w:rsidRPr="00F672DE">
        <w:rPr>
          <w:rFonts w:asciiTheme="minorHAnsi" w:hAnsiTheme="minorHAnsi"/>
          <w:sz w:val="24"/>
          <w:szCs w:val="24"/>
        </w:rPr>
        <w:t xml:space="preserve"> </w:t>
      </w:r>
      <w:r w:rsidRPr="00F672DE">
        <w:rPr>
          <w:rFonts w:asciiTheme="minorHAnsi" w:hAnsiTheme="minorHAnsi"/>
          <w:sz w:val="24"/>
          <w:szCs w:val="24"/>
        </w:rPr>
        <w:t>be carried</w:t>
      </w:r>
      <w:proofErr w:type="gramEnd"/>
      <w:r w:rsidRPr="00F672DE">
        <w:rPr>
          <w:rFonts w:asciiTheme="minorHAnsi" w:hAnsiTheme="minorHAnsi"/>
          <w:sz w:val="24"/>
          <w:szCs w:val="24"/>
        </w:rPr>
        <w:t xml:space="preserve"> out over </w:t>
      </w:r>
      <w:r w:rsidR="003C2A16">
        <w:rPr>
          <w:rFonts w:asciiTheme="minorHAnsi" w:hAnsiTheme="minorHAnsi"/>
          <w:sz w:val="24"/>
          <w:szCs w:val="24"/>
        </w:rPr>
        <w:t>two</w:t>
      </w:r>
      <w:r w:rsidRPr="00F672DE">
        <w:rPr>
          <w:rFonts w:asciiTheme="minorHAnsi" w:hAnsiTheme="minorHAnsi"/>
          <w:sz w:val="24"/>
          <w:szCs w:val="24"/>
        </w:rPr>
        <w:t xml:space="preserve"> years, the estimated annualized cost to the government for field data collection is expected to be approximately </w:t>
      </w:r>
      <w:r w:rsidR="004E7746" w:rsidRPr="00F672DE">
        <w:rPr>
          <w:rFonts w:asciiTheme="minorHAnsi" w:hAnsiTheme="minorHAnsi"/>
          <w:sz w:val="24"/>
          <w:szCs w:val="24"/>
        </w:rPr>
        <w:t>$</w:t>
      </w:r>
      <w:r w:rsidR="003C2A16">
        <w:rPr>
          <w:rFonts w:asciiTheme="minorHAnsi" w:hAnsiTheme="minorHAnsi"/>
          <w:sz w:val="24"/>
          <w:szCs w:val="24"/>
        </w:rPr>
        <w:t>125,000</w:t>
      </w:r>
      <w:r w:rsidR="004E7746" w:rsidRPr="00F672DE">
        <w:rPr>
          <w:rFonts w:asciiTheme="minorHAnsi" w:hAnsiTheme="minorHAnsi"/>
          <w:sz w:val="24"/>
          <w:szCs w:val="24"/>
        </w:rPr>
        <w:t xml:space="preserve"> </w:t>
      </w:r>
      <w:r w:rsidRPr="00F672DE">
        <w:rPr>
          <w:rFonts w:asciiTheme="minorHAnsi" w:hAnsiTheme="minorHAnsi"/>
          <w:sz w:val="24"/>
          <w:szCs w:val="24"/>
        </w:rPr>
        <w:t>per year.</w:t>
      </w:r>
      <w:r w:rsidR="00B65716">
        <w:rPr>
          <w:rFonts w:asciiTheme="minorHAnsi" w:hAnsiTheme="minorHAnsi"/>
          <w:sz w:val="24"/>
          <w:szCs w:val="24"/>
        </w:rPr>
        <w:t xml:space="preserve"> The annual cost to the federal government for the previously approved IC was $215, 625, so the total annual cost to the federal government under this IC is $340.625. </w:t>
      </w:r>
    </w:p>
    <w:p w:rsidR="00CD117D" w:rsidRDefault="00CD117D" w:rsidP="00F672DE">
      <w:pPr>
        <w:pStyle w:val="AbtHeadB"/>
        <w:spacing w:after="0" w:line="240" w:lineRule="auto"/>
        <w:rPr>
          <w:rFonts w:asciiTheme="minorHAnsi" w:hAnsiTheme="minorHAnsi"/>
          <w:sz w:val="24"/>
          <w:szCs w:val="24"/>
        </w:rPr>
      </w:pPr>
    </w:p>
    <w:p w:rsidR="004710FE" w:rsidRPr="00F672DE" w:rsidRDefault="004710FE"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A15.</w:t>
      </w:r>
      <w:r w:rsidRPr="00F672DE">
        <w:rPr>
          <w:rFonts w:asciiTheme="minorHAnsi" w:hAnsiTheme="minorHAnsi"/>
          <w:sz w:val="24"/>
          <w:szCs w:val="24"/>
        </w:rPr>
        <w:tab/>
        <w:t>Explanation for Program Changes or Adjustments</w:t>
      </w:r>
    </w:p>
    <w:p w:rsidR="00CD117D" w:rsidRDefault="00CD117D" w:rsidP="00F672DE">
      <w:pPr>
        <w:pStyle w:val="BodyText"/>
        <w:tabs>
          <w:tab w:val="left" w:pos="720"/>
        </w:tabs>
        <w:spacing w:after="0" w:line="240" w:lineRule="auto"/>
        <w:rPr>
          <w:rFonts w:asciiTheme="minorHAnsi" w:hAnsiTheme="minorHAnsi"/>
          <w:sz w:val="24"/>
          <w:szCs w:val="24"/>
        </w:rPr>
      </w:pPr>
    </w:p>
    <w:p w:rsidR="004710FE" w:rsidRPr="00F672DE" w:rsidRDefault="00A25C92" w:rsidP="00F672DE">
      <w:pPr>
        <w:pStyle w:val="BodyText"/>
        <w:tabs>
          <w:tab w:val="left" w:pos="720"/>
        </w:tabs>
        <w:spacing w:after="0" w:line="240" w:lineRule="auto"/>
        <w:rPr>
          <w:rFonts w:asciiTheme="minorHAnsi" w:hAnsiTheme="minorHAnsi"/>
          <w:sz w:val="24"/>
          <w:szCs w:val="24"/>
        </w:rPr>
      </w:pPr>
      <w:r w:rsidRPr="00A25C92">
        <w:rPr>
          <w:rFonts w:asciiTheme="minorHAnsi" w:hAnsiTheme="minorHAnsi"/>
          <w:sz w:val="24"/>
          <w:szCs w:val="24"/>
        </w:rPr>
        <w:t xml:space="preserve">This is the first data collection for the “Design and Implementation Study” portion of the PREP Multi-Component Evaluation.  </w:t>
      </w:r>
      <w:r w:rsidR="0089201C">
        <w:rPr>
          <w:rFonts w:asciiTheme="minorHAnsi" w:hAnsiTheme="minorHAnsi"/>
          <w:sz w:val="24"/>
          <w:szCs w:val="24"/>
        </w:rPr>
        <w:t xml:space="preserve">This collection adds to a previous stage to this multi-component evaluation. </w:t>
      </w:r>
      <w:r w:rsidRPr="00A25C92">
        <w:rPr>
          <w:rFonts w:asciiTheme="minorHAnsi" w:hAnsiTheme="minorHAnsi"/>
          <w:sz w:val="24"/>
          <w:szCs w:val="24"/>
        </w:rPr>
        <w:t xml:space="preserve"> </w:t>
      </w:r>
    </w:p>
    <w:p w:rsidR="00CD117D" w:rsidRDefault="00CD117D" w:rsidP="00F672DE">
      <w:pPr>
        <w:pStyle w:val="AbtHeadB"/>
        <w:spacing w:after="0" w:line="240" w:lineRule="auto"/>
        <w:rPr>
          <w:rFonts w:asciiTheme="minorHAnsi" w:hAnsiTheme="minorHAnsi"/>
          <w:sz w:val="24"/>
          <w:szCs w:val="24"/>
        </w:rPr>
      </w:pPr>
    </w:p>
    <w:p w:rsidR="004710FE" w:rsidRPr="00F672DE" w:rsidRDefault="004710FE"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A16.</w:t>
      </w:r>
      <w:r w:rsidRPr="00F672DE">
        <w:rPr>
          <w:rFonts w:asciiTheme="minorHAnsi" w:hAnsiTheme="minorHAnsi"/>
          <w:sz w:val="24"/>
          <w:szCs w:val="24"/>
        </w:rPr>
        <w:tab/>
        <w:t xml:space="preserve">Plans for Tabulation and Publication and Project Time Schedule </w:t>
      </w:r>
    </w:p>
    <w:p w:rsidR="00CD117D" w:rsidRDefault="00CD117D" w:rsidP="00F672DE">
      <w:pPr>
        <w:spacing w:after="0" w:line="240" w:lineRule="auto"/>
        <w:rPr>
          <w:rFonts w:asciiTheme="minorHAnsi" w:hAnsiTheme="minorHAnsi"/>
          <w:i/>
          <w:sz w:val="24"/>
          <w:szCs w:val="24"/>
        </w:rPr>
      </w:pPr>
    </w:p>
    <w:p w:rsidR="00240A02" w:rsidRPr="00F672DE" w:rsidRDefault="00904A5E" w:rsidP="00F672DE">
      <w:pPr>
        <w:spacing w:after="0" w:line="240" w:lineRule="auto"/>
        <w:rPr>
          <w:rFonts w:asciiTheme="minorHAnsi" w:hAnsiTheme="minorHAnsi"/>
          <w:i/>
          <w:sz w:val="24"/>
          <w:szCs w:val="24"/>
        </w:rPr>
      </w:pPr>
      <w:r w:rsidRPr="00904A5E">
        <w:rPr>
          <w:rFonts w:asciiTheme="minorHAnsi" w:hAnsiTheme="minorHAnsi"/>
          <w:i/>
          <w:sz w:val="24"/>
          <w:szCs w:val="24"/>
        </w:rPr>
        <w:t>Design and Implementation Study</w:t>
      </w:r>
      <w:r w:rsidRPr="00F672DE">
        <w:rPr>
          <w:rFonts w:asciiTheme="minorHAnsi" w:hAnsiTheme="minorHAnsi"/>
          <w:i/>
          <w:sz w:val="24"/>
          <w:szCs w:val="24"/>
        </w:rPr>
        <w:t xml:space="preserve"> </w:t>
      </w:r>
      <w:r w:rsidR="004710FE" w:rsidRPr="00F672DE">
        <w:rPr>
          <w:rFonts w:asciiTheme="minorHAnsi" w:hAnsiTheme="minorHAnsi"/>
          <w:i/>
          <w:sz w:val="24"/>
          <w:szCs w:val="24"/>
        </w:rPr>
        <w:t>Analysis Plan</w:t>
      </w:r>
    </w:p>
    <w:p w:rsidR="00D1155A" w:rsidRDefault="00D1155A" w:rsidP="00F672DE">
      <w:pPr>
        <w:pStyle w:val="BodyText"/>
        <w:tabs>
          <w:tab w:val="left" w:pos="720"/>
        </w:tabs>
        <w:spacing w:after="0" w:line="240" w:lineRule="auto"/>
        <w:rPr>
          <w:rFonts w:asciiTheme="minorHAnsi" w:hAnsiTheme="minorHAnsi"/>
          <w:sz w:val="24"/>
          <w:szCs w:val="24"/>
        </w:rPr>
      </w:pPr>
    </w:p>
    <w:p w:rsidR="00D1155A" w:rsidRDefault="00056E70" w:rsidP="00D1155A">
      <w:pPr>
        <w:pStyle w:val="BodyText"/>
        <w:tabs>
          <w:tab w:val="left" w:pos="720"/>
        </w:tabs>
        <w:spacing w:after="0" w:line="240" w:lineRule="auto"/>
        <w:rPr>
          <w:rFonts w:asciiTheme="minorHAnsi" w:hAnsiTheme="minorHAnsi"/>
          <w:sz w:val="24"/>
          <w:szCs w:val="24"/>
        </w:rPr>
      </w:pPr>
      <w:r>
        <w:rPr>
          <w:rFonts w:asciiTheme="minorHAnsi" w:hAnsiTheme="minorHAnsi"/>
          <w:sz w:val="24"/>
          <w:szCs w:val="24"/>
        </w:rPr>
        <w:t xml:space="preserve">As a reminder, the </w:t>
      </w:r>
      <w:r w:rsidR="00D1155A">
        <w:rPr>
          <w:rFonts w:asciiTheme="minorHAnsi" w:hAnsiTheme="minorHAnsi"/>
          <w:sz w:val="24"/>
          <w:szCs w:val="24"/>
        </w:rPr>
        <w:t xml:space="preserve">Design Survey data collection effort is part of the “Design and Implementation Study,” a broad descriptive study documenting the design and implementation of PREP programs across the country.  As part of this study, the contractor has already reviewed all states’ applications for funding, as well as other documents available to ACF, and has engaged in clarifying conversations with federal staff.  The next step – which is the focus of this information collection request – will be to conduct “Design Survey” interviews focused on the overall design of states’ PREP programs.  A year and half after these interviews are completed, an “Implementation Survey” is planned, which will entail interviews focused on the implementation of states’ and sub-awardees’ programs.  </w:t>
      </w:r>
    </w:p>
    <w:p w:rsidR="00D1155A" w:rsidRDefault="00D1155A" w:rsidP="00D1155A">
      <w:pPr>
        <w:pStyle w:val="BodyText"/>
        <w:tabs>
          <w:tab w:val="left" w:pos="720"/>
        </w:tabs>
        <w:spacing w:after="0" w:line="240" w:lineRule="auto"/>
        <w:rPr>
          <w:rFonts w:asciiTheme="minorHAnsi" w:hAnsiTheme="minorHAnsi"/>
          <w:sz w:val="24"/>
          <w:szCs w:val="24"/>
        </w:rPr>
      </w:pPr>
    </w:p>
    <w:p w:rsidR="00C64ED1" w:rsidRPr="00C64ED1" w:rsidRDefault="00C64ED1" w:rsidP="00F672DE">
      <w:pPr>
        <w:pStyle w:val="BodyText"/>
        <w:tabs>
          <w:tab w:val="left" w:pos="720"/>
        </w:tabs>
        <w:spacing w:after="0" w:line="240" w:lineRule="auto"/>
        <w:rPr>
          <w:rFonts w:asciiTheme="minorHAnsi" w:hAnsiTheme="minorHAnsi"/>
          <w:sz w:val="24"/>
          <w:szCs w:val="24"/>
        </w:rPr>
      </w:pPr>
      <w:r w:rsidRPr="00D1155A">
        <w:rPr>
          <w:rFonts w:asciiTheme="minorHAnsi" w:hAnsiTheme="minorHAnsi"/>
          <w:sz w:val="24"/>
          <w:szCs w:val="24"/>
        </w:rPr>
        <w:t xml:space="preserve">The report produced </w:t>
      </w:r>
      <w:r w:rsidR="00D1155A" w:rsidRPr="00D1155A">
        <w:rPr>
          <w:rFonts w:asciiTheme="minorHAnsi" w:hAnsiTheme="minorHAnsi"/>
          <w:sz w:val="24"/>
          <w:szCs w:val="24"/>
        </w:rPr>
        <w:t xml:space="preserve">based on </w:t>
      </w:r>
      <w:r w:rsidR="00D1155A">
        <w:rPr>
          <w:rFonts w:asciiTheme="minorHAnsi" w:hAnsiTheme="minorHAnsi"/>
          <w:sz w:val="24"/>
          <w:szCs w:val="24"/>
        </w:rPr>
        <w:t xml:space="preserve">all of </w:t>
      </w:r>
      <w:r w:rsidR="00D1155A" w:rsidRPr="00D1155A">
        <w:rPr>
          <w:rFonts w:asciiTheme="minorHAnsi" w:hAnsiTheme="minorHAnsi"/>
          <w:sz w:val="24"/>
          <w:szCs w:val="24"/>
        </w:rPr>
        <w:t xml:space="preserve">these data collection efforts </w:t>
      </w:r>
      <w:r w:rsidRPr="00D1155A">
        <w:rPr>
          <w:rFonts w:asciiTheme="minorHAnsi" w:hAnsiTheme="minorHAnsi"/>
          <w:sz w:val="24"/>
          <w:szCs w:val="24"/>
        </w:rPr>
        <w:t>will document</w:t>
      </w:r>
      <w:r w:rsidRPr="00C64ED1">
        <w:rPr>
          <w:rFonts w:asciiTheme="minorHAnsi" w:hAnsiTheme="minorHAnsi"/>
          <w:sz w:val="24"/>
          <w:szCs w:val="24"/>
        </w:rPr>
        <w:t xml:space="preserve"> the general design and implementation of the PREP state grant programs.  The data will be reported in two ways:  </w:t>
      </w:r>
      <w:r w:rsidR="004C322F" w:rsidRPr="004C322F">
        <w:rPr>
          <w:sz w:val="24"/>
          <w:szCs w:val="24"/>
        </w:rPr>
        <w:t>First, a summary profile will be created for each state that will contain PREP program design decision facts – for example, the selected program models, populations to be served, number of sub-awardees, and number of total youth to be served.  This information will be reported for each state receiving PREP funding.  Second, the reports produce</w:t>
      </w:r>
      <w:r>
        <w:rPr>
          <w:sz w:val="24"/>
          <w:szCs w:val="24"/>
        </w:rPr>
        <w:t>d</w:t>
      </w:r>
      <w:r w:rsidR="004C322F" w:rsidRPr="004C322F">
        <w:rPr>
          <w:sz w:val="24"/>
          <w:szCs w:val="24"/>
        </w:rPr>
        <w:t xml:space="preserve"> will discuss themes emerging from responses regarding “how” and “why” PREP program decisions were made</w:t>
      </w:r>
      <w:r w:rsidR="00276EC2">
        <w:rPr>
          <w:sz w:val="24"/>
          <w:szCs w:val="24"/>
        </w:rPr>
        <w:t xml:space="preserve">, the degree to which </w:t>
      </w:r>
      <w:r w:rsidR="001B48D6">
        <w:rPr>
          <w:sz w:val="24"/>
          <w:szCs w:val="24"/>
        </w:rPr>
        <w:t xml:space="preserve">state PREP </w:t>
      </w:r>
      <w:r w:rsidR="00276EC2">
        <w:rPr>
          <w:sz w:val="24"/>
          <w:szCs w:val="24"/>
        </w:rPr>
        <w:t xml:space="preserve">program plans have been implemented, what challenges may have emerged during program </w:t>
      </w:r>
      <w:r w:rsidR="001B48D6">
        <w:rPr>
          <w:sz w:val="24"/>
          <w:szCs w:val="24"/>
        </w:rPr>
        <w:t>implementation</w:t>
      </w:r>
      <w:r w:rsidR="00276EC2">
        <w:rPr>
          <w:sz w:val="24"/>
          <w:szCs w:val="24"/>
        </w:rPr>
        <w:t xml:space="preserve">, and the degree to which states and their subawardees could address </w:t>
      </w:r>
      <w:r w:rsidR="001B48D6">
        <w:rPr>
          <w:sz w:val="24"/>
          <w:szCs w:val="24"/>
        </w:rPr>
        <w:t>the named challenges</w:t>
      </w:r>
      <w:r w:rsidR="004C322F" w:rsidRPr="004C322F">
        <w:rPr>
          <w:sz w:val="24"/>
          <w:szCs w:val="24"/>
        </w:rPr>
        <w:t xml:space="preserve">. </w:t>
      </w:r>
    </w:p>
    <w:p w:rsidR="00E6634B" w:rsidRPr="00F672DE" w:rsidRDefault="00E6634B" w:rsidP="00F672DE">
      <w:pPr>
        <w:spacing w:after="0" w:line="240" w:lineRule="auto"/>
        <w:rPr>
          <w:rFonts w:asciiTheme="minorHAnsi" w:hAnsiTheme="minorHAnsi"/>
          <w:i/>
          <w:sz w:val="24"/>
          <w:szCs w:val="24"/>
        </w:rPr>
      </w:pPr>
    </w:p>
    <w:p w:rsidR="004710FE" w:rsidRPr="00F672DE" w:rsidRDefault="004710FE" w:rsidP="00F672DE">
      <w:pPr>
        <w:spacing w:after="0" w:line="240" w:lineRule="auto"/>
        <w:rPr>
          <w:rFonts w:asciiTheme="minorHAnsi" w:hAnsiTheme="minorHAnsi"/>
          <w:i/>
          <w:sz w:val="24"/>
          <w:szCs w:val="24"/>
        </w:rPr>
      </w:pPr>
      <w:r w:rsidRPr="00F672DE">
        <w:rPr>
          <w:rFonts w:asciiTheme="minorHAnsi" w:hAnsiTheme="minorHAnsi"/>
          <w:i/>
          <w:sz w:val="24"/>
          <w:szCs w:val="24"/>
        </w:rPr>
        <w:t>Time Schedule and Publications</w:t>
      </w:r>
    </w:p>
    <w:p w:rsidR="00CD117D" w:rsidRDefault="00CD117D" w:rsidP="00F672DE">
      <w:pPr>
        <w:spacing w:after="0" w:line="240" w:lineRule="auto"/>
        <w:rPr>
          <w:rFonts w:asciiTheme="minorHAnsi" w:hAnsiTheme="minorHAnsi"/>
          <w:sz w:val="24"/>
          <w:szCs w:val="24"/>
        </w:rPr>
      </w:pPr>
    </w:p>
    <w:p w:rsidR="00C64ED1" w:rsidRPr="00C64ED1" w:rsidRDefault="00C64ED1" w:rsidP="00C64ED1">
      <w:pPr>
        <w:spacing w:after="0" w:line="240" w:lineRule="auto"/>
        <w:rPr>
          <w:rFonts w:asciiTheme="minorHAnsi" w:hAnsiTheme="minorHAnsi"/>
          <w:sz w:val="24"/>
          <w:szCs w:val="24"/>
        </w:rPr>
      </w:pPr>
      <w:r w:rsidRPr="00C64ED1">
        <w:rPr>
          <w:rFonts w:asciiTheme="minorHAnsi" w:hAnsiTheme="minorHAnsi"/>
          <w:sz w:val="24"/>
          <w:szCs w:val="24"/>
        </w:rPr>
        <w:t xml:space="preserve">Below is a schedule of each of the </w:t>
      </w:r>
      <w:r w:rsidRPr="00A25C92">
        <w:rPr>
          <w:rFonts w:asciiTheme="minorHAnsi" w:hAnsiTheme="minorHAnsi"/>
          <w:sz w:val="24"/>
          <w:szCs w:val="24"/>
        </w:rPr>
        <w:t>instruments</w:t>
      </w:r>
      <w:r w:rsidRPr="00C64ED1">
        <w:rPr>
          <w:rFonts w:asciiTheme="minorHAnsi" w:hAnsiTheme="minorHAnsi"/>
          <w:sz w:val="24"/>
          <w:szCs w:val="24"/>
        </w:rPr>
        <w:t xml:space="preserve"> associated with the PREP Multi-Component Evaluation (for each of the three studies that make up the project) and the date that we plan to use each instrument in the field:</w:t>
      </w:r>
    </w:p>
    <w:p w:rsidR="00C64ED1" w:rsidRPr="00C64ED1" w:rsidRDefault="00C64ED1" w:rsidP="00C64ED1">
      <w:pPr>
        <w:spacing w:after="0" w:line="240" w:lineRule="auto"/>
        <w:rPr>
          <w:rFonts w:asciiTheme="minorHAnsi" w:hAnsiTheme="minorHAnsi"/>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2503"/>
        <w:gridCol w:w="2261"/>
        <w:gridCol w:w="3139"/>
      </w:tblGrid>
      <w:tr w:rsidR="00C64ED1" w:rsidRPr="00C64ED1" w:rsidTr="003D7C20">
        <w:tc>
          <w:tcPr>
            <w:tcW w:w="3420" w:type="dxa"/>
            <w:vAlign w:val="center"/>
          </w:tcPr>
          <w:p w:rsidR="00C64ED1" w:rsidRPr="00C64ED1" w:rsidRDefault="00C64ED1" w:rsidP="003D7C20">
            <w:pPr>
              <w:pStyle w:val="TableText"/>
              <w:spacing w:before="60" w:after="60"/>
              <w:rPr>
                <w:rFonts w:asciiTheme="minorHAnsi" w:hAnsiTheme="minorHAnsi"/>
                <w:b/>
                <w:sz w:val="24"/>
              </w:rPr>
            </w:pPr>
            <w:r w:rsidRPr="00C64ED1">
              <w:rPr>
                <w:rFonts w:asciiTheme="minorHAnsi" w:hAnsiTheme="minorHAnsi"/>
                <w:b/>
                <w:sz w:val="24"/>
              </w:rPr>
              <w:t>Instrument</w:t>
            </w:r>
          </w:p>
        </w:tc>
        <w:tc>
          <w:tcPr>
            <w:tcW w:w="2790" w:type="dxa"/>
            <w:vAlign w:val="center"/>
          </w:tcPr>
          <w:p w:rsidR="00C64ED1" w:rsidRPr="00C64ED1" w:rsidRDefault="00C64ED1" w:rsidP="003D7C20">
            <w:pPr>
              <w:pStyle w:val="TableText"/>
              <w:spacing w:before="60" w:after="60"/>
              <w:jc w:val="center"/>
              <w:rPr>
                <w:rFonts w:asciiTheme="minorHAnsi" w:hAnsiTheme="minorHAnsi"/>
                <w:b/>
                <w:sz w:val="24"/>
              </w:rPr>
            </w:pPr>
            <w:r w:rsidRPr="00C64ED1">
              <w:rPr>
                <w:rFonts w:asciiTheme="minorHAnsi" w:hAnsiTheme="minorHAnsi"/>
                <w:b/>
                <w:sz w:val="24"/>
              </w:rPr>
              <w:t>Date of 30-Day Submission</w:t>
            </w:r>
          </w:p>
        </w:tc>
        <w:tc>
          <w:tcPr>
            <w:tcW w:w="2520" w:type="dxa"/>
            <w:vAlign w:val="center"/>
          </w:tcPr>
          <w:p w:rsidR="00C64ED1" w:rsidRPr="00C64ED1" w:rsidRDefault="00C64ED1" w:rsidP="003D7C20">
            <w:pPr>
              <w:pStyle w:val="TableText"/>
              <w:spacing w:before="60" w:after="60"/>
              <w:jc w:val="center"/>
              <w:rPr>
                <w:rFonts w:asciiTheme="minorHAnsi" w:hAnsiTheme="minorHAnsi"/>
                <w:b/>
                <w:sz w:val="24"/>
              </w:rPr>
            </w:pPr>
            <w:r w:rsidRPr="00C64ED1">
              <w:rPr>
                <w:rFonts w:asciiTheme="minorHAnsi" w:hAnsiTheme="minorHAnsi"/>
                <w:b/>
                <w:sz w:val="24"/>
              </w:rPr>
              <w:t>Date Clearance Needed</w:t>
            </w:r>
          </w:p>
        </w:tc>
        <w:tc>
          <w:tcPr>
            <w:tcW w:w="3600" w:type="dxa"/>
            <w:vAlign w:val="center"/>
          </w:tcPr>
          <w:p w:rsidR="00C64ED1" w:rsidRPr="00C64ED1" w:rsidRDefault="00C64ED1" w:rsidP="003D7C20">
            <w:pPr>
              <w:pStyle w:val="TableText"/>
              <w:spacing w:before="60" w:after="60"/>
              <w:jc w:val="center"/>
              <w:rPr>
                <w:rFonts w:asciiTheme="minorHAnsi" w:hAnsiTheme="minorHAnsi"/>
                <w:b/>
                <w:sz w:val="24"/>
              </w:rPr>
            </w:pPr>
            <w:r w:rsidRPr="00C64ED1">
              <w:rPr>
                <w:rFonts w:asciiTheme="minorHAnsi" w:hAnsiTheme="minorHAnsi"/>
                <w:b/>
                <w:sz w:val="24"/>
              </w:rPr>
              <w:t>Date for Use in Field</w:t>
            </w:r>
          </w:p>
        </w:tc>
      </w:tr>
      <w:tr w:rsidR="00C64ED1" w:rsidRPr="00C64ED1" w:rsidTr="003D7C20">
        <w:tc>
          <w:tcPr>
            <w:tcW w:w="12330" w:type="dxa"/>
            <w:gridSpan w:val="4"/>
            <w:vAlign w:val="center"/>
          </w:tcPr>
          <w:p w:rsidR="00C64ED1" w:rsidRPr="00C64ED1" w:rsidRDefault="00C64ED1" w:rsidP="003D7C20">
            <w:pPr>
              <w:pStyle w:val="TableText"/>
              <w:spacing w:before="120" w:after="120"/>
              <w:jc w:val="center"/>
              <w:rPr>
                <w:rFonts w:asciiTheme="minorHAnsi" w:hAnsiTheme="minorHAnsi"/>
                <w:b/>
                <w:sz w:val="24"/>
              </w:rPr>
            </w:pPr>
            <w:r w:rsidRPr="00C64ED1">
              <w:rPr>
                <w:rFonts w:asciiTheme="minorHAnsi" w:hAnsiTheme="minorHAnsi"/>
                <w:b/>
                <w:sz w:val="24"/>
              </w:rPr>
              <w:t>Design and Implementation Study</w:t>
            </w:r>
          </w:p>
        </w:tc>
      </w:tr>
      <w:tr w:rsidR="00C64ED1" w:rsidRPr="00C64ED1" w:rsidTr="003D7C20">
        <w:trPr>
          <w:trHeight w:val="413"/>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Design survey</w:t>
            </w:r>
          </w:p>
        </w:tc>
        <w:tc>
          <w:tcPr>
            <w:tcW w:w="2790" w:type="dxa"/>
            <w:vAlign w:val="center"/>
          </w:tcPr>
          <w:p w:rsidR="00C64ED1" w:rsidRPr="00C64ED1" w:rsidRDefault="005A566F" w:rsidP="003D7C20">
            <w:pPr>
              <w:pStyle w:val="TableText"/>
              <w:spacing w:before="60" w:after="60"/>
              <w:jc w:val="center"/>
              <w:rPr>
                <w:rFonts w:asciiTheme="minorHAnsi" w:hAnsiTheme="minorHAnsi"/>
                <w:sz w:val="24"/>
              </w:rPr>
            </w:pPr>
            <w:r>
              <w:rPr>
                <w:rFonts w:asciiTheme="minorHAnsi" w:hAnsiTheme="minorHAnsi"/>
                <w:sz w:val="24"/>
              </w:rPr>
              <w:t>October</w:t>
            </w:r>
            <w:r w:rsidRPr="00C64ED1">
              <w:rPr>
                <w:rFonts w:asciiTheme="minorHAnsi" w:hAnsiTheme="minorHAnsi"/>
                <w:sz w:val="24"/>
              </w:rPr>
              <w:t xml:space="preserve"> </w:t>
            </w:r>
            <w:r w:rsidR="00C64ED1" w:rsidRPr="00C64ED1">
              <w:rPr>
                <w:rFonts w:asciiTheme="minorHAnsi" w:hAnsiTheme="minorHAnsi"/>
                <w:sz w:val="24"/>
              </w:rPr>
              <w:t>2011</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December 2011</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January 2012</w:t>
            </w:r>
          </w:p>
        </w:tc>
      </w:tr>
      <w:tr w:rsidR="00C64ED1" w:rsidRPr="00C64ED1" w:rsidTr="003D7C20">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Implementation survey</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October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February 2013</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March 2013</w:t>
            </w:r>
          </w:p>
        </w:tc>
      </w:tr>
      <w:tr w:rsidR="00C64ED1" w:rsidRPr="00C64ED1" w:rsidTr="003D7C20">
        <w:tc>
          <w:tcPr>
            <w:tcW w:w="12330" w:type="dxa"/>
            <w:gridSpan w:val="4"/>
            <w:vAlign w:val="center"/>
          </w:tcPr>
          <w:p w:rsidR="00C64ED1" w:rsidRPr="00C64ED1" w:rsidRDefault="00C64ED1" w:rsidP="003D7C20">
            <w:pPr>
              <w:pStyle w:val="TableText"/>
              <w:spacing w:before="120" w:after="120"/>
              <w:jc w:val="center"/>
              <w:rPr>
                <w:rFonts w:asciiTheme="minorHAnsi" w:hAnsiTheme="minorHAnsi"/>
                <w:b/>
                <w:sz w:val="24"/>
              </w:rPr>
            </w:pPr>
            <w:r w:rsidRPr="00C64ED1">
              <w:rPr>
                <w:rFonts w:asciiTheme="minorHAnsi" w:hAnsiTheme="minorHAnsi"/>
                <w:b/>
                <w:sz w:val="24"/>
              </w:rPr>
              <w:t>Performance Analysis Study</w:t>
            </w:r>
          </w:p>
        </w:tc>
      </w:tr>
      <w:tr w:rsidR="00C64ED1" w:rsidRPr="00C64ED1" w:rsidTr="003D7C20">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Performance measure package</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February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June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Fall 2012 (though need clearance by spring to provide T/TA to reporting agencies)</w:t>
            </w:r>
          </w:p>
        </w:tc>
      </w:tr>
      <w:tr w:rsidR="00C64ED1" w:rsidRPr="00C64ED1" w:rsidTr="003D7C20">
        <w:tc>
          <w:tcPr>
            <w:tcW w:w="12330" w:type="dxa"/>
            <w:gridSpan w:val="4"/>
            <w:vAlign w:val="center"/>
          </w:tcPr>
          <w:p w:rsidR="00C64ED1" w:rsidRPr="00C64ED1" w:rsidRDefault="00C64ED1" w:rsidP="003D7C20">
            <w:pPr>
              <w:pStyle w:val="TableText"/>
              <w:spacing w:before="120" w:after="120"/>
              <w:jc w:val="center"/>
              <w:rPr>
                <w:rFonts w:asciiTheme="minorHAnsi" w:hAnsiTheme="minorHAnsi"/>
                <w:b/>
                <w:sz w:val="24"/>
              </w:rPr>
            </w:pPr>
            <w:r w:rsidRPr="00C64ED1">
              <w:rPr>
                <w:rFonts w:asciiTheme="minorHAnsi" w:hAnsiTheme="minorHAnsi"/>
                <w:b/>
                <w:sz w:val="24"/>
              </w:rPr>
              <w:lastRenderedPageBreak/>
              <w:t>Impact and In-Depth Implementation Study</w:t>
            </w:r>
          </w:p>
        </w:tc>
      </w:tr>
      <w:tr w:rsidR="00C64ED1" w:rsidRPr="00C64ED1" w:rsidTr="003D7C20">
        <w:trPr>
          <w:trHeight w:val="530"/>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Field instrument</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Completed July 2011</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October 2011</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November 2011</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Administrative data collection instruments</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April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August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 xml:space="preserve">September 2012 (for sites starting fall 2012) </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Baseline survey</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April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August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September 2012 (for sites starting fall 2012)</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sz w:val="24"/>
              </w:rPr>
            </w:pPr>
            <w:r w:rsidRPr="00C64ED1">
              <w:rPr>
                <w:rFonts w:asciiTheme="minorHAnsi" w:hAnsiTheme="minorHAnsi"/>
                <w:sz w:val="24"/>
              </w:rPr>
              <w:t>Implementation study instruments</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June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October 2012</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November 2012 (for sites starting fall 2012)</w:t>
            </w:r>
          </w:p>
        </w:tc>
      </w:tr>
      <w:tr w:rsidR="00C64ED1" w:rsidRPr="00C64ED1" w:rsidTr="003D7C20">
        <w:trPr>
          <w:trHeight w:val="287"/>
        </w:trPr>
        <w:tc>
          <w:tcPr>
            <w:tcW w:w="3420" w:type="dxa"/>
            <w:vAlign w:val="center"/>
          </w:tcPr>
          <w:p w:rsidR="00C64ED1" w:rsidRPr="00C64ED1" w:rsidRDefault="00C64ED1" w:rsidP="003D7C20">
            <w:pPr>
              <w:pStyle w:val="TableText"/>
              <w:spacing w:before="60" w:after="60"/>
              <w:rPr>
                <w:rFonts w:asciiTheme="minorHAnsi" w:hAnsiTheme="minorHAnsi"/>
                <w:i/>
                <w:sz w:val="24"/>
              </w:rPr>
            </w:pPr>
            <w:r w:rsidRPr="00C64ED1">
              <w:rPr>
                <w:rFonts w:asciiTheme="minorHAnsi" w:hAnsiTheme="minorHAnsi"/>
                <w:sz w:val="24"/>
              </w:rPr>
              <w:t>Short- and long-term follow-up surveys</w:t>
            </w:r>
          </w:p>
        </w:tc>
        <w:tc>
          <w:tcPr>
            <w:tcW w:w="279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November 2012</w:t>
            </w:r>
          </w:p>
        </w:tc>
        <w:tc>
          <w:tcPr>
            <w:tcW w:w="252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March 2013</w:t>
            </w:r>
          </w:p>
        </w:tc>
        <w:tc>
          <w:tcPr>
            <w:tcW w:w="3600" w:type="dxa"/>
            <w:vAlign w:val="center"/>
          </w:tcPr>
          <w:p w:rsidR="00C64ED1" w:rsidRPr="00C64ED1" w:rsidRDefault="00C64ED1" w:rsidP="003D7C20">
            <w:pPr>
              <w:pStyle w:val="TableText"/>
              <w:spacing w:before="60" w:after="60"/>
              <w:jc w:val="center"/>
              <w:rPr>
                <w:rFonts w:asciiTheme="minorHAnsi" w:hAnsiTheme="minorHAnsi"/>
                <w:sz w:val="24"/>
              </w:rPr>
            </w:pPr>
            <w:r w:rsidRPr="00C64ED1">
              <w:rPr>
                <w:rFonts w:asciiTheme="minorHAnsi" w:hAnsiTheme="minorHAnsi"/>
                <w:sz w:val="24"/>
              </w:rPr>
              <w:t>April 2013 (for sites starting fall 2012)</w:t>
            </w:r>
          </w:p>
        </w:tc>
      </w:tr>
    </w:tbl>
    <w:p w:rsidR="00C64ED1" w:rsidRDefault="00C64ED1" w:rsidP="00F672DE">
      <w:pPr>
        <w:spacing w:after="0" w:line="240" w:lineRule="auto"/>
        <w:rPr>
          <w:rFonts w:asciiTheme="minorHAnsi" w:hAnsiTheme="minorHAnsi"/>
          <w:sz w:val="24"/>
          <w:szCs w:val="24"/>
        </w:rPr>
      </w:pPr>
    </w:p>
    <w:p w:rsidR="004710FE" w:rsidRPr="00F672DE" w:rsidRDefault="001572E6" w:rsidP="00F672DE">
      <w:pPr>
        <w:spacing w:after="0" w:line="240" w:lineRule="auto"/>
        <w:rPr>
          <w:rFonts w:asciiTheme="minorHAnsi" w:hAnsiTheme="minorHAnsi"/>
          <w:bCs/>
          <w:sz w:val="24"/>
          <w:szCs w:val="24"/>
        </w:rPr>
      </w:pPr>
      <w:r w:rsidRPr="00F672DE">
        <w:rPr>
          <w:rFonts w:asciiTheme="minorHAnsi" w:hAnsiTheme="minorHAnsi"/>
          <w:sz w:val="24"/>
          <w:szCs w:val="24"/>
        </w:rPr>
        <w:t xml:space="preserve">ACF anticipates that one report </w:t>
      </w:r>
      <w:r w:rsidR="00E6634B" w:rsidRPr="00F672DE">
        <w:rPr>
          <w:rFonts w:asciiTheme="minorHAnsi" w:hAnsiTheme="minorHAnsi"/>
          <w:sz w:val="24"/>
          <w:szCs w:val="24"/>
        </w:rPr>
        <w:t xml:space="preserve">detailing </w:t>
      </w:r>
      <w:r w:rsidRPr="00F672DE">
        <w:rPr>
          <w:rFonts w:asciiTheme="minorHAnsi" w:hAnsiTheme="minorHAnsi"/>
          <w:sz w:val="24"/>
          <w:szCs w:val="24"/>
        </w:rPr>
        <w:t xml:space="preserve">findings from </w:t>
      </w:r>
      <w:r w:rsidR="00E6634B" w:rsidRPr="00F672DE">
        <w:rPr>
          <w:rFonts w:asciiTheme="minorHAnsi" w:hAnsiTheme="minorHAnsi"/>
          <w:sz w:val="24"/>
          <w:szCs w:val="24"/>
        </w:rPr>
        <w:t xml:space="preserve">both </w:t>
      </w:r>
      <w:r w:rsidR="00240A02" w:rsidRPr="00F672DE">
        <w:rPr>
          <w:rFonts w:asciiTheme="minorHAnsi" w:hAnsiTheme="minorHAnsi"/>
          <w:sz w:val="24"/>
          <w:szCs w:val="24"/>
        </w:rPr>
        <w:t xml:space="preserve">the Design Survey and a later </w:t>
      </w:r>
      <w:r w:rsidR="00E6634B" w:rsidRPr="00F672DE">
        <w:rPr>
          <w:rFonts w:asciiTheme="minorHAnsi" w:hAnsiTheme="minorHAnsi"/>
          <w:sz w:val="24"/>
          <w:szCs w:val="24"/>
        </w:rPr>
        <w:t xml:space="preserve">component of the study, the Implementation </w:t>
      </w:r>
      <w:r w:rsidR="00240A02" w:rsidRPr="00F672DE">
        <w:rPr>
          <w:rFonts w:asciiTheme="minorHAnsi" w:hAnsiTheme="minorHAnsi"/>
          <w:sz w:val="24"/>
          <w:szCs w:val="24"/>
        </w:rPr>
        <w:t>Survey</w:t>
      </w:r>
      <w:r w:rsidR="00E6634B" w:rsidRPr="00F672DE">
        <w:rPr>
          <w:rFonts w:asciiTheme="minorHAnsi" w:hAnsiTheme="minorHAnsi"/>
          <w:sz w:val="24"/>
          <w:szCs w:val="24"/>
        </w:rPr>
        <w:t>, will</w:t>
      </w:r>
      <w:r w:rsidRPr="00F672DE">
        <w:rPr>
          <w:rFonts w:asciiTheme="minorHAnsi" w:hAnsiTheme="minorHAnsi"/>
          <w:sz w:val="24"/>
          <w:szCs w:val="24"/>
        </w:rPr>
        <w:t xml:space="preserve"> be produced.   The report shall extensively detail how States and sub-a</w:t>
      </w:r>
      <w:r w:rsidR="00FE42A6">
        <w:rPr>
          <w:rFonts w:asciiTheme="minorHAnsi" w:hAnsiTheme="minorHAnsi"/>
          <w:sz w:val="24"/>
          <w:szCs w:val="24"/>
        </w:rPr>
        <w:t>wardees designed PREP programs and how the</w:t>
      </w:r>
      <w:r w:rsidRPr="00F672DE">
        <w:rPr>
          <w:rFonts w:asciiTheme="minorHAnsi" w:hAnsiTheme="minorHAnsi"/>
          <w:sz w:val="24"/>
          <w:szCs w:val="24"/>
        </w:rPr>
        <w:t xml:space="preserve">se programs were implemented. </w:t>
      </w:r>
      <w:r w:rsidR="00240A02" w:rsidRPr="00F672DE">
        <w:rPr>
          <w:rFonts w:asciiTheme="minorHAnsi" w:hAnsiTheme="minorHAnsi"/>
          <w:sz w:val="24"/>
          <w:szCs w:val="24"/>
        </w:rPr>
        <w:t xml:space="preserve"> ACF also anticipates the creation of </w:t>
      </w:r>
      <w:r w:rsidRPr="00F672DE">
        <w:rPr>
          <w:rFonts w:asciiTheme="minorHAnsi" w:hAnsiTheme="minorHAnsi"/>
          <w:sz w:val="24"/>
          <w:szCs w:val="24"/>
        </w:rPr>
        <w:t>a brief that communicates the findings in a succinct way to a wide range of stakeholders.  The draft brief and final brief shall be produced on the same timeline as the draft report and final report.</w:t>
      </w:r>
      <w:r w:rsidR="007A1460" w:rsidRPr="00F672DE">
        <w:rPr>
          <w:rFonts w:asciiTheme="minorHAnsi" w:hAnsiTheme="minorHAnsi"/>
          <w:sz w:val="24"/>
          <w:szCs w:val="24"/>
        </w:rPr>
        <w:t xml:space="preserve">  All products are expected by </w:t>
      </w:r>
      <w:r w:rsidR="009A1109" w:rsidRPr="00F672DE">
        <w:rPr>
          <w:rFonts w:asciiTheme="minorHAnsi" w:hAnsiTheme="minorHAnsi"/>
          <w:sz w:val="24"/>
          <w:szCs w:val="24"/>
        </w:rPr>
        <w:t>August 201</w:t>
      </w:r>
      <w:r w:rsidR="003C540B">
        <w:rPr>
          <w:rFonts w:asciiTheme="minorHAnsi" w:hAnsiTheme="minorHAnsi"/>
          <w:sz w:val="24"/>
          <w:szCs w:val="24"/>
        </w:rPr>
        <w:t>4.</w:t>
      </w:r>
    </w:p>
    <w:p w:rsidR="00CD117D" w:rsidRDefault="00CD117D" w:rsidP="00F672DE">
      <w:pPr>
        <w:pStyle w:val="NormalSS12"/>
        <w:spacing w:after="0"/>
        <w:ind w:firstLine="0"/>
        <w:jc w:val="left"/>
        <w:rPr>
          <w:rFonts w:asciiTheme="minorHAnsi" w:hAnsiTheme="minorHAnsi"/>
          <w:b/>
        </w:rPr>
      </w:pPr>
    </w:p>
    <w:p w:rsidR="00D152D2" w:rsidRPr="00F672DE" w:rsidRDefault="00D152D2" w:rsidP="00F672DE">
      <w:pPr>
        <w:pStyle w:val="NormalSS12"/>
        <w:spacing w:after="0"/>
        <w:ind w:firstLine="0"/>
        <w:jc w:val="left"/>
        <w:rPr>
          <w:rFonts w:asciiTheme="minorHAnsi" w:hAnsiTheme="minorHAnsi"/>
          <w:b/>
        </w:rPr>
      </w:pPr>
      <w:r w:rsidRPr="00F672DE">
        <w:rPr>
          <w:rFonts w:asciiTheme="minorHAnsi" w:hAnsiTheme="minorHAnsi"/>
          <w:b/>
        </w:rPr>
        <w:t>A17.</w:t>
      </w:r>
      <w:r w:rsidRPr="00F672DE">
        <w:rPr>
          <w:rFonts w:asciiTheme="minorHAnsi" w:hAnsiTheme="minorHAnsi"/>
          <w:b/>
        </w:rPr>
        <w:tab/>
        <w:t>Reason(s) Display of OMB Expiration Date is Inappropriate</w:t>
      </w:r>
    </w:p>
    <w:p w:rsidR="00CD117D" w:rsidRDefault="00CD117D"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p>
    <w:p w:rsidR="00D152D2" w:rsidRPr="00F672DE" w:rsidRDefault="00D152D2"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r w:rsidRPr="00F672DE">
        <w:rPr>
          <w:rFonts w:asciiTheme="minorHAnsi" w:hAnsiTheme="minorHAnsi"/>
          <w:sz w:val="24"/>
          <w:szCs w:val="24"/>
        </w:rPr>
        <w:t>All instruments will display the expiration date for OMB approval</w:t>
      </w:r>
      <w:bookmarkStart w:id="6" w:name="_GoBack"/>
      <w:bookmarkEnd w:id="6"/>
      <w:r w:rsidRPr="00F672DE">
        <w:rPr>
          <w:rFonts w:asciiTheme="minorHAnsi" w:hAnsiTheme="minorHAnsi"/>
          <w:sz w:val="24"/>
          <w:szCs w:val="24"/>
        </w:rPr>
        <w:t>.</w:t>
      </w:r>
    </w:p>
    <w:p w:rsidR="00CD117D" w:rsidRDefault="00CD117D" w:rsidP="00F672DE">
      <w:pPr>
        <w:pStyle w:val="AbtHeadB"/>
        <w:spacing w:after="0" w:line="240" w:lineRule="auto"/>
        <w:rPr>
          <w:rFonts w:asciiTheme="minorHAnsi" w:hAnsiTheme="minorHAnsi"/>
          <w:sz w:val="24"/>
          <w:szCs w:val="24"/>
        </w:rPr>
      </w:pPr>
    </w:p>
    <w:p w:rsidR="00D152D2" w:rsidRPr="00F672DE" w:rsidRDefault="00D152D2" w:rsidP="00F672DE">
      <w:pPr>
        <w:pStyle w:val="AbtHeadB"/>
        <w:spacing w:after="0" w:line="240" w:lineRule="auto"/>
        <w:rPr>
          <w:rFonts w:asciiTheme="minorHAnsi" w:hAnsiTheme="minorHAnsi"/>
          <w:sz w:val="24"/>
          <w:szCs w:val="24"/>
        </w:rPr>
      </w:pPr>
      <w:r w:rsidRPr="00F672DE">
        <w:rPr>
          <w:rFonts w:asciiTheme="minorHAnsi" w:hAnsiTheme="minorHAnsi"/>
          <w:sz w:val="24"/>
          <w:szCs w:val="24"/>
        </w:rPr>
        <w:t>A18.</w:t>
      </w:r>
      <w:r w:rsidRPr="00F672DE">
        <w:rPr>
          <w:rFonts w:asciiTheme="minorHAnsi" w:hAnsiTheme="minorHAnsi"/>
          <w:sz w:val="24"/>
          <w:szCs w:val="24"/>
        </w:rPr>
        <w:tab/>
        <w:t xml:space="preserve">Exceptions to Certification for Paperwork Reduction Act Submissions </w:t>
      </w:r>
    </w:p>
    <w:p w:rsidR="00CD117D" w:rsidRDefault="00CD117D"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p>
    <w:p w:rsidR="00D152D2" w:rsidRPr="00F672DE" w:rsidRDefault="00D152D2" w:rsidP="00F672DE">
      <w:pPr>
        <w:tabs>
          <w:tab w:val="left" w:pos="-1080"/>
          <w:tab w:val="left" w:pos="360"/>
          <w:tab w:val="left" w:pos="720"/>
          <w:tab w:val="left" w:pos="1080"/>
          <w:tab w:val="left" w:pos="1560"/>
          <w:tab w:val="left" w:pos="1920"/>
        </w:tabs>
        <w:spacing w:after="0" w:line="240" w:lineRule="auto"/>
        <w:rPr>
          <w:rFonts w:asciiTheme="minorHAnsi" w:hAnsiTheme="minorHAnsi"/>
          <w:sz w:val="24"/>
          <w:szCs w:val="24"/>
        </w:rPr>
      </w:pPr>
      <w:r w:rsidRPr="00F672DE">
        <w:rPr>
          <w:rFonts w:asciiTheme="minorHAnsi" w:hAnsiTheme="minorHAnsi"/>
          <w:sz w:val="24"/>
          <w:szCs w:val="24"/>
        </w:rPr>
        <w:t>No exceptions are necessary for this information collection.</w:t>
      </w:r>
    </w:p>
    <w:p w:rsidR="00644DBB" w:rsidRPr="00F672DE" w:rsidRDefault="00644DBB" w:rsidP="00F672DE">
      <w:pPr>
        <w:pStyle w:val="NormalSS12"/>
        <w:spacing w:after="0"/>
        <w:ind w:firstLine="0"/>
        <w:jc w:val="left"/>
        <w:rPr>
          <w:rFonts w:asciiTheme="minorHAnsi" w:hAnsiTheme="minorHAnsi"/>
        </w:rPr>
      </w:pPr>
    </w:p>
    <w:p w:rsidR="00C1166A" w:rsidRPr="00F672DE" w:rsidRDefault="00C1166A" w:rsidP="00F672DE">
      <w:pPr>
        <w:pStyle w:val="NormalSS12"/>
        <w:spacing w:after="0"/>
        <w:ind w:firstLine="0"/>
        <w:jc w:val="left"/>
        <w:rPr>
          <w:rFonts w:asciiTheme="minorHAnsi" w:hAnsiTheme="minorHAnsi"/>
        </w:rPr>
      </w:pPr>
    </w:p>
    <w:p w:rsidR="004651AF" w:rsidRPr="00F672DE" w:rsidRDefault="004651AF" w:rsidP="00F672DE">
      <w:pPr>
        <w:spacing w:after="0" w:line="240" w:lineRule="auto"/>
        <w:rPr>
          <w:rFonts w:asciiTheme="minorHAnsi" w:hAnsiTheme="minorHAnsi"/>
          <w:sz w:val="24"/>
          <w:szCs w:val="24"/>
        </w:rPr>
      </w:pPr>
    </w:p>
    <w:sectPr w:rsidR="004651AF" w:rsidRPr="00F672DE" w:rsidSect="00641C7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B90" w:rsidRDefault="00D26B90" w:rsidP="00584128">
      <w:pPr>
        <w:spacing w:after="0" w:line="240" w:lineRule="auto"/>
      </w:pPr>
      <w:r>
        <w:separator/>
      </w:r>
    </w:p>
  </w:endnote>
  <w:endnote w:type="continuationSeparator" w:id="0">
    <w:p w:rsidR="00D26B90" w:rsidRDefault="00D26B90" w:rsidP="00584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B90" w:rsidRDefault="00D26B90" w:rsidP="00584128">
      <w:pPr>
        <w:spacing w:after="0" w:line="240" w:lineRule="auto"/>
      </w:pPr>
      <w:r>
        <w:separator/>
      </w:r>
    </w:p>
  </w:footnote>
  <w:footnote w:type="continuationSeparator" w:id="0">
    <w:p w:rsidR="00D26B90" w:rsidRDefault="00D26B90" w:rsidP="00584128">
      <w:pPr>
        <w:spacing w:after="0" w:line="240" w:lineRule="auto"/>
      </w:pPr>
      <w:r>
        <w:continuationSeparator/>
      </w:r>
    </w:p>
  </w:footnote>
  <w:footnote w:id="1">
    <w:p w:rsidR="00D26B90" w:rsidRPr="000644C3" w:rsidRDefault="00D26B90" w:rsidP="000644C3">
      <w:pPr>
        <w:pStyle w:val="FootnoteText"/>
        <w:tabs>
          <w:tab w:val="clear" w:pos="432"/>
          <w:tab w:val="left" w:pos="0"/>
        </w:tabs>
        <w:spacing w:after="0"/>
        <w:ind w:firstLine="0"/>
        <w:rPr>
          <w:rFonts w:ascii="Times New Roman" w:hAnsi="Times New Roman"/>
          <w:sz w:val="16"/>
          <w:szCs w:val="16"/>
        </w:rPr>
      </w:pPr>
      <w:r>
        <w:rPr>
          <w:rStyle w:val="FootnoteReference"/>
        </w:rPr>
        <w:footnoteRef/>
      </w:r>
      <w:r>
        <w:t xml:space="preserve"> </w:t>
      </w:r>
      <w:r w:rsidRPr="000644C3">
        <w:rPr>
          <w:rFonts w:ascii="Times New Roman" w:hAnsi="Times New Roman"/>
          <w:sz w:val="16"/>
          <w:szCs w:val="16"/>
        </w:rPr>
        <w:t>PREP legislation outlines the six adulthood preparation subjects:</w:t>
      </w:r>
    </w:p>
    <w:p w:rsidR="00D26B90" w:rsidRPr="000644C3" w:rsidRDefault="00D26B90" w:rsidP="000644C3">
      <w:pPr>
        <w:pStyle w:val="clause"/>
        <w:spacing w:before="0" w:beforeAutospacing="0" w:after="0" w:afterAutospacing="0"/>
        <w:ind w:left="720"/>
        <w:rPr>
          <w:sz w:val="16"/>
          <w:szCs w:val="16"/>
        </w:rPr>
      </w:pPr>
      <w:bookmarkStart w:id="0" w:name="act-513-b-2-c-i"/>
      <w:r w:rsidRPr="000644C3">
        <w:rPr>
          <w:sz w:val="16"/>
          <w:szCs w:val="16"/>
        </w:rPr>
        <w:t>(i)</w:t>
      </w:r>
      <w:bookmarkEnd w:id="0"/>
      <w:r>
        <w:rPr>
          <w:sz w:val="16"/>
          <w:szCs w:val="16"/>
          <w:vertAlign w:val="superscript"/>
        </w:rPr>
        <w:t xml:space="preserve"> </w:t>
      </w:r>
      <w:r w:rsidRPr="000644C3">
        <w:rPr>
          <w:sz w:val="16"/>
          <w:szCs w:val="16"/>
        </w:rPr>
        <w:t>Healthy relationships, Including, marriage and family interactions.</w:t>
      </w:r>
    </w:p>
    <w:p w:rsidR="00D26B90" w:rsidRPr="000644C3" w:rsidRDefault="00D26B90" w:rsidP="000644C3">
      <w:pPr>
        <w:pStyle w:val="clause"/>
        <w:spacing w:before="0" w:beforeAutospacing="0" w:after="0" w:afterAutospacing="0"/>
        <w:ind w:left="720"/>
        <w:rPr>
          <w:sz w:val="16"/>
          <w:szCs w:val="16"/>
        </w:rPr>
      </w:pPr>
      <w:bookmarkStart w:id="1" w:name="act-513-b-2-c-ii"/>
      <w:r w:rsidRPr="000644C3">
        <w:rPr>
          <w:sz w:val="16"/>
          <w:szCs w:val="16"/>
        </w:rPr>
        <w:t>(ii)</w:t>
      </w:r>
      <w:bookmarkEnd w:id="1"/>
      <w:r w:rsidRPr="000644C3">
        <w:rPr>
          <w:sz w:val="16"/>
          <w:szCs w:val="16"/>
        </w:rPr>
        <w:t xml:space="preserve"> Adolescent development, such as the development of healthy attitudes and values about adolescent growth and development, body image, racial and ethnic diversity, and other related subjects.</w:t>
      </w:r>
    </w:p>
    <w:p w:rsidR="00D26B90" w:rsidRPr="000644C3" w:rsidRDefault="00D26B90" w:rsidP="000644C3">
      <w:pPr>
        <w:pStyle w:val="clause"/>
        <w:spacing w:before="0" w:beforeAutospacing="0" w:after="0" w:afterAutospacing="0"/>
        <w:ind w:left="720"/>
        <w:rPr>
          <w:sz w:val="16"/>
          <w:szCs w:val="16"/>
        </w:rPr>
      </w:pPr>
      <w:bookmarkStart w:id="2" w:name="act-513-b-2-c-iii"/>
      <w:r w:rsidRPr="000644C3">
        <w:rPr>
          <w:sz w:val="16"/>
          <w:szCs w:val="16"/>
        </w:rPr>
        <w:t>(iii)</w:t>
      </w:r>
      <w:bookmarkEnd w:id="2"/>
      <w:r w:rsidRPr="000644C3">
        <w:rPr>
          <w:sz w:val="16"/>
          <w:szCs w:val="16"/>
        </w:rPr>
        <w:t xml:space="preserve"> Financial literacy.</w:t>
      </w:r>
    </w:p>
    <w:p w:rsidR="00D26B90" w:rsidRPr="000644C3" w:rsidRDefault="00D26B90" w:rsidP="000644C3">
      <w:pPr>
        <w:pStyle w:val="clause"/>
        <w:spacing w:before="0" w:beforeAutospacing="0" w:after="0" w:afterAutospacing="0"/>
        <w:ind w:left="720"/>
        <w:rPr>
          <w:sz w:val="16"/>
          <w:szCs w:val="16"/>
        </w:rPr>
      </w:pPr>
      <w:bookmarkStart w:id="3" w:name="act-513-b-2-c-iv"/>
      <w:r w:rsidRPr="000644C3">
        <w:rPr>
          <w:sz w:val="16"/>
          <w:szCs w:val="16"/>
        </w:rPr>
        <w:t>(iv)</w:t>
      </w:r>
      <w:bookmarkEnd w:id="3"/>
      <w:r w:rsidRPr="000644C3">
        <w:rPr>
          <w:sz w:val="16"/>
          <w:szCs w:val="16"/>
        </w:rPr>
        <w:t xml:space="preserve"> Parent-child communication.</w:t>
      </w:r>
    </w:p>
    <w:p w:rsidR="00D26B90" w:rsidRPr="000644C3" w:rsidRDefault="00D26B90" w:rsidP="000644C3">
      <w:pPr>
        <w:pStyle w:val="clause"/>
        <w:spacing w:before="0" w:beforeAutospacing="0" w:after="0" w:afterAutospacing="0"/>
        <w:ind w:left="720"/>
        <w:rPr>
          <w:sz w:val="16"/>
          <w:szCs w:val="16"/>
        </w:rPr>
      </w:pPr>
      <w:bookmarkStart w:id="4" w:name="act-513-b-2-c-v"/>
      <w:r w:rsidRPr="000644C3">
        <w:rPr>
          <w:sz w:val="16"/>
          <w:szCs w:val="16"/>
        </w:rPr>
        <w:t>(v)</w:t>
      </w:r>
      <w:bookmarkEnd w:id="4"/>
      <w:r w:rsidRPr="000644C3">
        <w:rPr>
          <w:sz w:val="16"/>
          <w:szCs w:val="16"/>
        </w:rPr>
        <w:t xml:space="preserve"> Educational and career success, such as developing skills for employment preparation, job seeking, independent living, financial self-sufficiency, and workplace productivity.</w:t>
      </w:r>
    </w:p>
    <w:p w:rsidR="00D26B90" w:rsidRDefault="00D26B90" w:rsidP="000644C3">
      <w:pPr>
        <w:pStyle w:val="clause"/>
        <w:spacing w:before="0" w:beforeAutospacing="0" w:after="0" w:afterAutospacing="0"/>
        <w:ind w:left="720"/>
      </w:pPr>
      <w:bookmarkStart w:id="5" w:name="act-513-b-2-c-vi"/>
      <w:r w:rsidRPr="000644C3">
        <w:rPr>
          <w:sz w:val="16"/>
          <w:szCs w:val="16"/>
        </w:rPr>
        <w:t>(vi)</w:t>
      </w:r>
      <w:bookmarkEnd w:id="5"/>
      <w:r w:rsidRPr="000644C3">
        <w:rPr>
          <w:sz w:val="16"/>
          <w:szCs w:val="16"/>
        </w:rPr>
        <w:t xml:space="preserve"> Healthy life skills, such as goal-setting, decision making, negotiation, communication and interpersonal skills, and stress management.</w:t>
      </w:r>
    </w:p>
  </w:footnote>
  <w:footnote w:id="2">
    <w:p w:rsidR="00D26B90" w:rsidRPr="00940214" w:rsidRDefault="00D26B90" w:rsidP="00584128">
      <w:pPr>
        <w:pStyle w:val="Default"/>
        <w:rPr>
          <w:sz w:val="16"/>
          <w:szCs w:val="16"/>
        </w:rPr>
      </w:pPr>
      <w:r w:rsidRPr="00940214">
        <w:rPr>
          <w:rStyle w:val="FootnoteReference"/>
          <w:rFonts w:ascii="Times New Roman" w:hAnsi="Times New Roman"/>
          <w:sz w:val="16"/>
          <w:szCs w:val="16"/>
        </w:rPr>
        <w:footnoteRef/>
      </w:r>
      <w:r w:rsidRPr="00940214">
        <w:rPr>
          <w:rFonts w:ascii="Times New Roman" w:hAnsi="Times New Roman" w:cs="Times New Roman"/>
          <w:sz w:val="16"/>
          <w:szCs w:val="16"/>
        </w:rPr>
        <w:t xml:space="preserve"> Centers for Disease Control and Prevention.  “Youth Risk Behavior Surveillance – United States, 2009.”  Surveillance Summaries, [June 4, 2010]. MMWR 2010;59(No. SS-5).</w:t>
      </w:r>
    </w:p>
  </w:footnote>
  <w:footnote w:id="3">
    <w:p w:rsidR="00D26B90" w:rsidRPr="00940214" w:rsidRDefault="00D26B90" w:rsidP="00584128">
      <w:pPr>
        <w:pStyle w:val="FootnoteText"/>
        <w:spacing w:after="0"/>
        <w:ind w:firstLine="0"/>
        <w:rPr>
          <w:sz w:val="16"/>
          <w:szCs w:val="16"/>
        </w:rPr>
      </w:pPr>
      <w:r w:rsidRPr="00940214">
        <w:rPr>
          <w:rStyle w:val="FootnoteReference"/>
          <w:rFonts w:ascii="Times New Roman" w:hAnsi="Times New Roman"/>
          <w:sz w:val="16"/>
          <w:szCs w:val="16"/>
        </w:rPr>
        <w:footnoteRef/>
      </w:r>
      <w:r w:rsidRPr="00940214">
        <w:rPr>
          <w:rFonts w:ascii="Times New Roman" w:hAnsi="Times New Roman"/>
          <w:sz w:val="16"/>
          <w:szCs w:val="16"/>
        </w:rPr>
        <w:t xml:space="preserve"> Martin JA, Hamilton BE, Sutton PD, Ventura SJ, Mathews Osterman MJK. Births: Final data for 2008. National vital statistics reports; vol 59 no 1. Hyattsville, MD: National Center for Health Statistics. 2010.</w:t>
      </w:r>
    </w:p>
  </w:footnote>
  <w:footnote w:id="4">
    <w:p w:rsidR="00D26B90" w:rsidRDefault="00D26B90" w:rsidP="00584128">
      <w:r w:rsidRPr="00940214">
        <w:rPr>
          <w:rStyle w:val="FootnoteReference1"/>
          <w:rFonts w:ascii="Times New Roman" w:hAnsi="Times New Roman"/>
          <w:sz w:val="16"/>
          <w:szCs w:val="16"/>
          <w:vertAlign w:val="superscript"/>
        </w:rPr>
        <w:footnoteRef/>
      </w:r>
      <w:r w:rsidRPr="00940214">
        <w:rPr>
          <w:rFonts w:ascii="Times New Roman" w:hAnsi="Times New Roman"/>
          <w:sz w:val="16"/>
          <w:szCs w:val="16"/>
        </w:rPr>
        <w:t xml:space="preserve"> </w:t>
      </w:r>
      <w:r w:rsidRPr="00940214">
        <w:rPr>
          <w:rFonts w:ascii="Times New Roman" w:hAnsi="Times New Roman"/>
          <w:color w:val="171411"/>
          <w:sz w:val="16"/>
          <w:szCs w:val="16"/>
        </w:rPr>
        <w:t>Centers for Disease Control and Prevention. Sexually Transmitted Disease Surveillance, 2009. Atlanta, GA: U.S. Department of Health and Human Services; 2010.</w:t>
      </w:r>
    </w:p>
  </w:footnote>
  <w:footnote w:id="5">
    <w:p w:rsidR="00D26B90" w:rsidRDefault="00D26B90">
      <w:pPr>
        <w:spacing w:after="0" w:line="240" w:lineRule="auto"/>
      </w:pPr>
      <w:r>
        <w:rPr>
          <w:rStyle w:val="FootnoteReference"/>
        </w:rPr>
        <w:footnoteRef/>
      </w:r>
      <w:r>
        <w:t xml:space="preserve"> </w:t>
      </w:r>
      <w:r w:rsidRPr="004C322F">
        <w:rPr>
          <w:rFonts w:asciiTheme="minorHAnsi" w:hAnsiTheme="minorHAnsi"/>
          <w:sz w:val="20"/>
          <w:szCs w:val="20"/>
        </w:rPr>
        <w:t>Please note that the burden we are requesting is lower than the burden originally requested in the Federal Register Notices associated with this collection, and lower than the burden indicated in the tables earlier submitted to OMB.  This is because we now plan to conduct interviews exclusively with state-level respondents for the “Design Survey” effort.  We no longer plan to interview sub-awardee-level respondents as part of this data collection effort.  However, during the second wave of data collection associated with this study, the “Implementation Survey,” we will interview</w:t>
      </w:r>
      <w:r>
        <w:rPr>
          <w:rFonts w:asciiTheme="minorHAnsi" w:hAnsiTheme="minorHAnsi"/>
          <w:sz w:val="20"/>
          <w:szCs w:val="20"/>
        </w:rPr>
        <w:t xml:space="preserve"> a select number of sub-awardee-</w:t>
      </w:r>
      <w:r w:rsidRPr="004C322F">
        <w:rPr>
          <w:rFonts w:asciiTheme="minorHAnsi" w:hAnsiTheme="minorHAnsi"/>
          <w:sz w:val="20"/>
          <w:szCs w:val="20"/>
        </w:rPr>
        <w:t>level respondents.  The sample frame used to select sub-awardee-level respondents will be developed, in part, based on the results of the “Design Survey” data collection.</w:t>
      </w:r>
      <w:r>
        <w:rPr>
          <w:rFonts w:asciiTheme="minorHAnsi" w:hAnsiTheme="minorHAnsi"/>
          <w:sz w:val="24"/>
          <w:szCs w:val="24"/>
        </w:rPr>
        <w:t xml:space="preserve"> </w:t>
      </w:r>
    </w:p>
  </w:footnote>
  <w:footnote w:id="6">
    <w:p w:rsidR="00D26B90" w:rsidRPr="004E7746" w:rsidRDefault="00D26B90" w:rsidP="004E7746">
      <w:pPr>
        <w:pStyle w:val="FootnoteText"/>
        <w:ind w:firstLine="0"/>
        <w:rPr>
          <w:rFonts w:ascii="Times New Roman" w:hAnsi="Times New Roman"/>
          <w:sz w:val="16"/>
          <w:szCs w:val="16"/>
        </w:rPr>
      </w:pPr>
      <w:r w:rsidRPr="004E7746">
        <w:rPr>
          <w:rStyle w:val="FootnoteReference"/>
          <w:rFonts w:ascii="Times New Roman" w:hAnsi="Times New Roman"/>
          <w:sz w:val="16"/>
          <w:szCs w:val="16"/>
        </w:rPr>
        <w:footnoteRef/>
      </w:r>
      <w:r w:rsidRPr="004E7746">
        <w:rPr>
          <w:rFonts w:ascii="Times New Roman" w:hAnsi="Times New Roman"/>
          <w:sz w:val="16"/>
          <w:szCs w:val="16"/>
        </w:rPr>
        <w:t xml:space="preserve"> The estimate </w:t>
      </w:r>
      <w:proofErr w:type="gramStart"/>
      <w:r w:rsidRPr="004E7746">
        <w:rPr>
          <w:rFonts w:ascii="Times New Roman" w:hAnsi="Times New Roman"/>
          <w:sz w:val="16"/>
          <w:szCs w:val="16"/>
        </w:rPr>
        <w:t>is based</w:t>
      </w:r>
      <w:proofErr w:type="gramEnd"/>
      <w:r w:rsidRPr="004E7746">
        <w:rPr>
          <w:rFonts w:ascii="Times New Roman" w:hAnsi="Times New Roman"/>
          <w:sz w:val="16"/>
          <w:szCs w:val="16"/>
        </w:rPr>
        <w:t xml:space="preserve"> on a similar effort in a recent evaluation coordinated by the Office of Planning, Research and Evaluation on Subsidized and Transitional Employment in which the contractor performed a national scan of the subsidized employment programs created as part of the American Recovery and Re-Investment Act (Pub.L. 111-5). </w:t>
      </w:r>
      <w:hyperlink r:id="rId1" w:history="1">
        <w:r w:rsidRPr="004E7746">
          <w:rPr>
            <w:rStyle w:val="Hyperlink"/>
            <w:rFonts w:ascii="Times New Roman" w:hAnsi="Times New Roman"/>
            <w:sz w:val="16"/>
            <w:szCs w:val="16"/>
          </w:rPr>
          <w:t>http://www.gpo.gov/fdsys/pkg/PLAW-111publ5/content-detail.html</w:t>
        </w:r>
      </w:hyperlink>
      <w:r w:rsidRPr="004E7746">
        <w:rPr>
          <w:rFonts w:ascii="Times New Roman" w:hAnsi="Times New Roman"/>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521"/>
    <w:multiLevelType w:val="hybridMultilevel"/>
    <w:tmpl w:val="7A56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F3BA1"/>
    <w:multiLevelType w:val="hybridMultilevel"/>
    <w:tmpl w:val="8D4E8678"/>
    <w:lvl w:ilvl="0" w:tplc="4B660C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7F251DE"/>
    <w:multiLevelType w:val="hybridMultilevel"/>
    <w:tmpl w:val="0A888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20BFD"/>
    <w:multiLevelType w:val="hybridMultilevel"/>
    <w:tmpl w:val="1F56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456623"/>
    <w:multiLevelType w:val="hybridMultilevel"/>
    <w:tmpl w:val="3154CC92"/>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nsid w:val="797C528C"/>
    <w:multiLevelType w:val="hybridMultilevel"/>
    <w:tmpl w:val="3D5C8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651AF"/>
    <w:rsid w:val="00007DBF"/>
    <w:rsid w:val="00014149"/>
    <w:rsid w:val="0001640B"/>
    <w:rsid w:val="000368E1"/>
    <w:rsid w:val="000523A1"/>
    <w:rsid w:val="00056E70"/>
    <w:rsid w:val="00062FD3"/>
    <w:rsid w:val="000644C3"/>
    <w:rsid w:val="000711A4"/>
    <w:rsid w:val="000B5268"/>
    <w:rsid w:val="000C0D9C"/>
    <w:rsid w:val="000C72CA"/>
    <w:rsid w:val="000E3409"/>
    <w:rsid w:val="000F3B75"/>
    <w:rsid w:val="000F5ADA"/>
    <w:rsid w:val="0010570A"/>
    <w:rsid w:val="0012036A"/>
    <w:rsid w:val="001212BA"/>
    <w:rsid w:val="0012516E"/>
    <w:rsid w:val="00126886"/>
    <w:rsid w:val="0014092B"/>
    <w:rsid w:val="001572E6"/>
    <w:rsid w:val="001B48D6"/>
    <w:rsid w:val="001E37BA"/>
    <w:rsid w:val="00200E77"/>
    <w:rsid w:val="00237326"/>
    <w:rsid w:val="00240A02"/>
    <w:rsid w:val="002442AF"/>
    <w:rsid w:val="00263AC6"/>
    <w:rsid w:val="0027113B"/>
    <w:rsid w:val="00276EC2"/>
    <w:rsid w:val="00283BBA"/>
    <w:rsid w:val="00297CD8"/>
    <w:rsid w:val="002E25DF"/>
    <w:rsid w:val="002F37A2"/>
    <w:rsid w:val="003006D3"/>
    <w:rsid w:val="00310921"/>
    <w:rsid w:val="00345ECD"/>
    <w:rsid w:val="0034777B"/>
    <w:rsid w:val="00353967"/>
    <w:rsid w:val="00370135"/>
    <w:rsid w:val="003B026D"/>
    <w:rsid w:val="003B59CA"/>
    <w:rsid w:val="003C2A16"/>
    <w:rsid w:val="003C540B"/>
    <w:rsid w:val="003C6449"/>
    <w:rsid w:val="003D7C20"/>
    <w:rsid w:val="00406A5C"/>
    <w:rsid w:val="00411F0C"/>
    <w:rsid w:val="00411F5F"/>
    <w:rsid w:val="00424D74"/>
    <w:rsid w:val="00453EF4"/>
    <w:rsid w:val="004651AF"/>
    <w:rsid w:val="004710FE"/>
    <w:rsid w:val="00493A80"/>
    <w:rsid w:val="004C322F"/>
    <w:rsid w:val="004E7746"/>
    <w:rsid w:val="005221A4"/>
    <w:rsid w:val="00527C93"/>
    <w:rsid w:val="005441B5"/>
    <w:rsid w:val="00572F94"/>
    <w:rsid w:val="00584128"/>
    <w:rsid w:val="005934CE"/>
    <w:rsid w:val="005A566F"/>
    <w:rsid w:val="005F4A89"/>
    <w:rsid w:val="00641C71"/>
    <w:rsid w:val="006441D1"/>
    <w:rsid w:val="00644DBB"/>
    <w:rsid w:val="006938F5"/>
    <w:rsid w:val="006D04CC"/>
    <w:rsid w:val="006D15C3"/>
    <w:rsid w:val="006D44DA"/>
    <w:rsid w:val="006D5E92"/>
    <w:rsid w:val="006D7B1B"/>
    <w:rsid w:val="006E2B80"/>
    <w:rsid w:val="006F54AF"/>
    <w:rsid w:val="006F6C17"/>
    <w:rsid w:val="00711D47"/>
    <w:rsid w:val="00787044"/>
    <w:rsid w:val="00797CB5"/>
    <w:rsid w:val="007A1460"/>
    <w:rsid w:val="007A3E32"/>
    <w:rsid w:val="007A719C"/>
    <w:rsid w:val="007C50A3"/>
    <w:rsid w:val="007C644E"/>
    <w:rsid w:val="007F2DEA"/>
    <w:rsid w:val="00841642"/>
    <w:rsid w:val="00842B9C"/>
    <w:rsid w:val="008629ED"/>
    <w:rsid w:val="0089201C"/>
    <w:rsid w:val="008F1CDE"/>
    <w:rsid w:val="008F7BB1"/>
    <w:rsid w:val="00904A5E"/>
    <w:rsid w:val="009060B5"/>
    <w:rsid w:val="009150CC"/>
    <w:rsid w:val="00935C60"/>
    <w:rsid w:val="00940214"/>
    <w:rsid w:val="00973B3F"/>
    <w:rsid w:val="009A1109"/>
    <w:rsid w:val="009A380E"/>
    <w:rsid w:val="009C095F"/>
    <w:rsid w:val="009E3426"/>
    <w:rsid w:val="00A1078F"/>
    <w:rsid w:val="00A14317"/>
    <w:rsid w:val="00A14F72"/>
    <w:rsid w:val="00A22F92"/>
    <w:rsid w:val="00A25C92"/>
    <w:rsid w:val="00A43115"/>
    <w:rsid w:val="00A70828"/>
    <w:rsid w:val="00A92910"/>
    <w:rsid w:val="00A9478A"/>
    <w:rsid w:val="00AD5299"/>
    <w:rsid w:val="00AF32E5"/>
    <w:rsid w:val="00AF34F3"/>
    <w:rsid w:val="00B02A2E"/>
    <w:rsid w:val="00B24A40"/>
    <w:rsid w:val="00B272CA"/>
    <w:rsid w:val="00B65716"/>
    <w:rsid w:val="00B71D8E"/>
    <w:rsid w:val="00B76384"/>
    <w:rsid w:val="00BA093A"/>
    <w:rsid w:val="00BB60AD"/>
    <w:rsid w:val="00BE598A"/>
    <w:rsid w:val="00BE6BFE"/>
    <w:rsid w:val="00C1166A"/>
    <w:rsid w:val="00C21778"/>
    <w:rsid w:val="00C64ED1"/>
    <w:rsid w:val="00C724DC"/>
    <w:rsid w:val="00C92B57"/>
    <w:rsid w:val="00CB1219"/>
    <w:rsid w:val="00CC022A"/>
    <w:rsid w:val="00CC475A"/>
    <w:rsid w:val="00CD117D"/>
    <w:rsid w:val="00CE3571"/>
    <w:rsid w:val="00CE5470"/>
    <w:rsid w:val="00CE5B24"/>
    <w:rsid w:val="00CF392B"/>
    <w:rsid w:val="00D1155A"/>
    <w:rsid w:val="00D152D2"/>
    <w:rsid w:val="00D26607"/>
    <w:rsid w:val="00D26B90"/>
    <w:rsid w:val="00D62181"/>
    <w:rsid w:val="00D638B4"/>
    <w:rsid w:val="00D676A8"/>
    <w:rsid w:val="00D7282B"/>
    <w:rsid w:val="00D90787"/>
    <w:rsid w:val="00DB2875"/>
    <w:rsid w:val="00DB46B7"/>
    <w:rsid w:val="00DD775D"/>
    <w:rsid w:val="00E30EF7"/>
    <w:rsid w:val="00E42220"/>
    <w:rsid w:val="00E6353B"/>
    <w:rsid w:val="00E6634B"/>
    <w:rsid w:val="00E732EA"/>
    <w:rsid w:val="00E863F6"/>
    <w:rsid w:val="00E9272B"/>
    <w:rsid w:val="00E97ECA"/>
    <w:rsid w:val="00F339C6"/>
    <w:rsid w:val="00F42973"/>
    <w:rsid w:val="00F672DE"/>
    <w:rsid w:val="00F93F71"/>
    <w:rsid w:val="00FC29A2"/>
    <w:rsid w:val="00FC48D8"/>
    <w:rsid w:val="00FE1ABE"/>
    <w:rsid w:val="00FE42A6"/>
    <w:rsid w:val="00FE5EA4"/>
    <w:rsid w:val="00FF27BE"/>
    <w:rsid w:val="00FF5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AF"/>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651AF"/>
    <w:rPr>
      <w:rFonts w:cs="Times New Roman"/>
      <w:i/>
      <w:iCs/>
    </w:rPr>
  </w:style>
  <w:style w:type="paragraph" w:styleId="FootnoteText">
    <w:name w:val="footnote text"/>
    <w:aliases w:val="F1"/>
    <w:basedOn w:val="Normal"/>
    <w:link w:val="FootnoteTextChar"/>
    <w:rsid w:val="00584128"/>
    <w:pPr>
      <w:tabs>
        <w:tab w:val="left" w:pos="432"/>
      </w:tabs>
      <w:spacing w:after="120" w:line="240" w:lineRule="auto"/>
      <w:ind w:firstLine="432"/>
      <w:jc w:val="both"/>
    </w:pPr>
    <w:rPr>
      <w:rFonts w:ascii="Garamond" w:eastAsia="Times New Roman" w:hAnsi="Garamond"/>
      <w:sz w:val="20"/>
      <w:szCs w:val="24"/>
    </w:rPr>
  </w:style>
  <w:style w:type="character" w:customStyle="1" w:styleId="FootnoteTextChar">
    <w:name w:val="Footnote Text Char"/>
    <w:aliases w:val="F1 Char"/>
    <w:basedOn w:val="DefaultParagraphFont"/>
    <w:link w:val="FootnoteText"/>
    <w:rsid w:val="00584128"/>
    <w:rPr>
      <w:rFonts w:ascii="Garamond" w:eastAsia="Times New Roman" w:hAnsi="Garamond" w:cs="Times New Roman"/>
      <w:sz w:val="20"/>
      <w:szCs w:val="24"/>
    </w:rPr>
  </w:style>
  <w:style w:type="character" w:styleId="FootnoteReference">
    <w:name w:val="footnote reference"/>
    <w:basedOn w:val="DefaultParagraphFont"/>
    <w:rsid w:val="00584128"/>
    <w:rPr>
      <w:rFonts w:cs="Times New Roman"/>
      <w:spacing w:val="0"/>
      <w:position w:val="0"/>
      <w:u w:color="000080"/>
      <w:effect w:val="none"/>
      <w:vertAlign w:val="superscript"/>
    </w:rPr>
  </w:style>
  <w:style w:type="paragraph" w:customStyle="1" w:styleId="NormalSS12">
    <w:name w:val="NormalSS 12"/>
    <w:basedOn w:val="Normal"/>
    <w:rsid w:val="00584128"/>
    <w:pPr>
      <w:tabs>
        <w:tab w:val="left" w:pos="432"/>
      </w:tabs>
      <w:spacing w:after="240" w:line="240" w:lineRule="auto"/>
      <w:ind w:firstLine="432"/>
      <w:jc w:val="both"/>
    </w:pPr>
    <w:rPr>
      <w:rFonts w:ascii="Garamond" w:eastAsia="Times New Roman" w:hAnsi="Garamond"/>
      <w:sz w:val="24"/>
      <w:szCs w:val="24"/>
    </w:rPr>
  </w:style>
  <w:style w:type="paragraph" w:customStyle="1" w:styleId="Default">
    <w:name w:val="Default"/>
    <w:uiPriority w:val="99"/>
    <w:rsid w:val="00584128"/>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FootnoteReference1">
    <w:name w:val="Footnote Reference1"/>
    <w:uiPriority w:val="99"/>
    <w:rsid w:val="00584128"/>
    <w:rPr>
      <w:color w:val="000000"/>
      <w:sz w:val="20"/>
    </w:rPr>
  </w:style>
  <w:style w:type="character" w:customStyle="1" w:styleId="FootnoteTextChar1">
    <w:name w:val="Footnote Text Char1"/>
    <w:uiPriority w:val="99"/>
    <w:semiHidden/>
    <w:locked/>
    <w:rsid w:val="00584128"/>
    <w:rPr>
      <w:rFonts w:ascii="Times New Roman" w:hAnsi="Times New Roman" w:cs="Times New Roman"/>
      <w:sz w:val="20"/>
    </w:rPr>
  </w:style>
  <w:style w:type="paragraph" w:customStyle="1" w:styleId="AbtHeadB">
    <w:name w:val="AbtHead B"/>
    <w:basedOn w:val="Normal"/>
    <w:uiPriority w:val="99"/>
    <w:rsid w:val="00AF34F3"/>
    <w:pPr>
      <w:keepNext/>
      <w:keepLines/>
      <w:tabs>
        <w:tab w:val="left" w:pos="720"/>
        <w:tab w:val="left" w:pos="1080"/>
        <w:tab w:val="left" w:pos="1440"/>
        <w:tab w:val="left" w:pos="1800"/>
      </w:tabs>
      <w:spacing w:after="280" w:line="264" w:lineRule="auto"/>
      <w:ind w:left="720" w:hanging="720"/>
      <w:outlineLvl w:val="1"/>
    </w:pPr>
    <w:rPr>
      <w:rFonts w:ascii="Arial" w:eastAsia="Times New Roman" w:hAnsi="Arial"/>
      <w:b/>
      <w:sz w:val="28"/>
      <w:szCs w:val="20"/>
    </w:rPr>
  </w:style>
  <w:style w:type="paragraph" w:styleId="BodyText">
    <w:name w:val="Body Text"/>
    <w:basedOn w:val="Normal"/>
    <w:link w:val="BodyTextChar"/>
    <w:uiPriority w:val="99"/>
    <w:unhideWhenUsed/>
    <w:rsid w:val="00AF34F3"/>
    <w:pPr>
      <w:spacing w:after="120"/>
    </w:pPr>
  </w:style>
  <w:style w:type="character" w:customStyle="1" w:styleId="BodyTextChar">
    <w:name w:val="Body Text Char"/>
    <w:basedOn w:val="DefaultParagraphFont"/>
    <w:link w:val="BodyText"/>
    <w:uiPriority w:val="99"/>
    <w:rsid w:val="00AF34F3"/>
    <w:rPr>
      <w:rFonts w:ascii="Calibri" w:eastAsia="Calibri" w:hAnsi="Calibri" w:cs="Times New Roman"/>
    </w:rPr>
  </w:style>
  <w:style w:type="paragraph" w:styleId="ListParagraph">
    <w:name w:val="List Paragraph"/>
    <w:basedOn w:val="Normal"/>
    <w:uiPriority w:val="34"/>
    <w:qFormat/>
    <w:rsid w:val="00353967"/>
    <w:pPr>
      <w:ind w:left="720"/>
      <w:contextualSpacing/>
    </w:pPr>
  </w:style>
  <w:style w:type="paragraph" w:styleId="BodyText3">
    <w:name w:val="Body Text 3"/>
    <w:basedOn w:val="Normal"/>
    <w:link w:val="BodyText3Char"/>
    <w:uiPriority w:val="99"/>
    <w:semiHidden/>
    <w:rsid w:val="00644DBB"/>
    <w:pPr>
      <w:spacing w:after="120"/>
    </w:pPr>
    <w:rPr>
      <w:sz w:val="16"/>
      <w:szCs w:val="16"/>
    </w:rPr>
  </w:style>
  <w:style w:type="character" w:customStyle="1" w:styleId="BodyText3Char">
    <w:name w:val="Body Text 3 Char"/>
    <w:basedOn w:val="DefaultParagraphFont"/>
    <w:link w:val="BodyText3"/>
    <w:uiPriority w:val="99"/>
    <w:semiHidden/>
    <w:rsid w:val="00644DB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5F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89"/>
    <w:rPr>
      <w:rFonts w:ascii="Tahoma" w:eastAsia="Calibri" w:hAnsi="Tahoma" w:cs="Tahoma"/>
      <w:sz w:val="16"/>
      <w:szCs w:val="16"/>
    </w:rPr>
  </w:style>
  <w:style w:type="character" w:styleId="CommentReference">
    <w:name w:val="annotation reference"/>
    <w:basedOn w:val="DefaultParagraphFont"/>
    <w:uiPriority w:val="99"/>
    <w:semiHidden/>
    <w:unhideWhenUsed/>
    <w:rsid w:val="005F4A89"/>
    <w:rPr>
      <w:sz w:val="16"/>
      <w:szCs w:val="16"/>
    </w:rPr>
  </w:style>
  <w:style w:type="paragraph" w:styleId="CommentText">
    <w:name w:val="annotation text"/>
    <w:basedOn w:val="Normal"/>
    <w:link w:val="CommentTextChar"/>
    <w:uiPriority w:val="99"/>
    <w:semiHidden/>
    <w:unhideWhenUsed/>
    <w:rsid w:val="005F4A89"/>
    <w:pPr>
      <w:spacing w:line="240" w:lineRule="auto"/>
    </w:pPr>
    <w:rPr>
      <w:sz w:val="20"/>
      <w:szCs w:val="20"/>
    </w:rPr>
  </w:style>
  <w:style w:type="character" w:customStyle="1" w:styleId="CommentTextChar">
    <w:name w:val="Comment Text Char"/>
    <w:basedOn w:val="DefaultParagraphFont"/>
    <w:link w:val="CommentText"/>
    <w:uiPriority w:val="99"/>
    <w:semiHidden/>
    <w:rsid w:val="005F4A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4A89"/>
    <w:rPr>
      <w:b/>
      <w:bCs/>
    </w:rPr>
  </w:style>
  <w:style w:type="character" w:customStyle="1" w:styleId="CommentSubjectChar">
    <w:name w:val="Comment Subject Char"/>
    <w:basedOn w:val="CommentTextChar"/>
    <w:link w:val="CommentSubject"/>
    <w:uiPriority w:val="99"/>
    <w:semiHidden/>
    <w:rsid w:val="005F4A89"/>
    <w:rPr>
      <w:rFonts w:ascii="Calibri" w:eastAsia="Calibri" w:hAnsi="Calibri" w:cs="Times New Roman"/>
      <w:b/>
      <w:bCs/>
      <w:sz w:val="20"/>
      <w:szCs w:val="20"/>
    </w:rPr>
  </w:style>
  <w:style w:type="paragraph" w:customStyle="1" w:styleId="TableText">
    <w:name w:val="Table Text"/>
    <w:basedOn w:val="Normal"/>
    <w:qFormat/>
    <w:rsid w:val="006D15C3"/>
    <w:pPr>
      <w:spacing w:after="0" w:line="240" w:lineRule="auto"/>
    </w:pPr>
    <w:rPr>
      <w:rFonts w:ascii="Lucida Sans" w:eastAsia="Times New Roman" w:hAnsi="Lucida Sans"/>
      <w:sz w:val="20"/>
      <w:szCs w:val="24"/>
    </w:rPr>
  </w:style>
  <w:style w:type="paragraph" w:customStyle="1" w:styleId="Table">
    <w:name w:val="Table"/>
    <w:basedOn w:val="Normal"/>
    <w:rsid w:val="006D15C3"/>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Hyperlink">
    <w:name w:val="Hyperlink"/>
    <w:basedOn w:val="DefaultParagraphFont"/>
    <w:uiPriority w:val="99"/>
    <w:rsid w:val="00B272CA"/>
    <w:rPr>
      <w:rFonts w:cs="Times New Roman"/>
      <w:color w:val="0000FF"/>
      <w:u w:val="single"/>
    </w:rPr>
  </w:style>
  <w:style w:type="table" w:styleId="TableGrid">
    <w:name w:val="Table Grid"/>
    <w:basedOn w:val="TableNormal"/>
    <w:uiPriority w:val="59"/>
    <w:rsid w:val="00641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rsid w:val="000644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F1C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1AF"/>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651AF"/>
    <w:rPr>
      <w:rFonts w:cs="Times New Roman"/>
      <w:i/>
      <w:iCs/>
    </w:rPr>
  </w:style>
  <w:style w:type="paragraph" w:styleId="FootnoteText">
    <w:name w:val="footnote text"/>
    <w:aliases w:val="F1"/>
    <w:basedOn w:val="Normal"/>
    <w:link w:val="FootnoteTextChar"/>
    <w:rsid w:val="00584128"/>
    <w:pPr>
      <w:tabs>
        <w:tab w:val="left" w:pos="432"/>
      </w:tabs>
      <w:spacing w:after="120" w:line="240" w:lineRule="auto"/>
      <w:ind w:firstLine="432"/>
      <w:jc w:val="both"/>
    </w:pPr>
    <w:rPr>
      <w:rFonts w:ascii="Garamond" w:eastAsia="Times New Roman" w:hAnsi="Garamond"/>
      <w:sz w:val="20"/>
      <w:szCs w:val="24"/>
    </w:rPr>
  </w:style>
  <w:style w:type="character" w:customStyle="1" w:styleId="FootnoteTextChar">
    <w:name w:val="Footnote Text Char"/>
    <w:aliases w:val="F1 Char"/>
    <w:basedOn w:val="DefaultParagraphFont"/>
    <w:link w:val="FootnoteText"/>
    <w:rsid w:val="00584128"/>
    <w:rPr>
      <w:rFonts w:ascii="Garamond" w:eastAsia="Times New Roman" w:hAnsi="Garamond" w:cs="Times New Roman"/>
      <w:sz w:val="20"/>
      <w:szCs w:val="24"/>
    </w:rPr>
  </w:style>
  <w:style w:type="character" w:styleId="FootnoteReference">
    <w:name w:val="footnote reference"/>
    <w:basedOn w:val="DefaultParagraphFont"/>
    <w:uiPriority w:val="99"/>
    <w:rsid w:val="00584128"/>
    <w:rPr>
      <w:rFonts w:cs="Times New Roman"/>
      <w:spacing w:val="0"/>
      <w:position w:val="0"/>
      <w:u w:color="000080"/>
      <w:effect w:val="none"/>
      <w:vertAlign w:val="superscript"/>
    </w:rPr>
  </w:style>
  <w:style w:type="paragraph" w:customStyle="1" w:styleId="NormalSS12">
    <w:name w:val="NormalSS 12"/>
    <w:basedOn w:val="Normal"/>
    <w:uiPriority w:val="99"/>
    <w:rsid w:val="00584128"/>
    <w:pPr>
      <w:tabs>
        <w:tab w:val="left" w:pos="432"/>
      </w:tabs>
      <w:spacing w:after="240" w:line="240" w:lineRule="auto"/>
      <w:ind w:firstLine="432"/>
      <w:jc w:val="both"/>
    </w:pPr>
    <w:rPr>
      <w:rFonts w:ascii="Garamond" w:eastAsia="Times New Roman" w:hAnsi="Garamond"/>
      <w:sz w:val="24"/>
      <w:szCs w:val="24"/>
    </w:rPr>
  </w:style>
  <w:style w:type="paragraph" w:customStyle="1" w:styleId="Default">
    <w:name w:val="Default"/>
    <w:uiPriority w:val="99"/>
    <w:rsid w:val="00584128"/>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FootnoteReference1">
    <w:name w:val="Footnote Reference1"/>
    <w:uiPriority w:val="99"/>
    <w:rsid w:val="00584128"/>
    <w:rPr>
      <w:color w:val="000000"/>
      <w:sz w:val="20"/>
    </w:rPr>
  </w:style>
  <w:style w:type="character" w:customStyle="1" w:styleId="FootnoteTextChar1">
    <w:name w:val="Footnote Text Char1"/>
    <w:uiPriority w:val="99"/>
    <w:semiHidden/>
    <w:locked/>
    <w:rsid w:val="00584128"/>
    <w:rPr>
      <w:rFonts w:ascii="Times New Roman" w:hAnsi="Times New Roman" w:cs="Times New Roman"/>
      <w:sz w:val="20"/>
    </w:rPr>
  </w:style>
  <w:style w:type="paragraph" w:customStyle="1" w:styleId="AbtHeadB">
    <w:name w:val="AbtHead B"/>
    <w:basedOn w:val="Normal"/>
    <w:uiPriority w:val="99"/>
    <w:rsid w:val="00AF34F3"/>
    <w:pPr>
      <w:keepNext/>
      <w:keepLines/>
      <w:tabs>
        <w:tab w:val="left" w:pos="720"/>
        <w:tab w:val="left" w:pos="1080"/>
        <w:tab w:val="left" w:pos="1440"/>
        <w:tab w:val="left" w:pos="1800"/>
      </w:tabs>
      <w:spacing w:after="280" w:line="264" w:lineRule="auto"/>
      <w:ind w:left="720" w:hanging="720"/>
      <w:outlineLvl w:val="1"/>
    </w:pPr>
    <w:rPr>
      <w:rFonts w:ascii="Arial" w:eastAsia="Times New Roman" w:hAnsi="Arial"/>
      <w:b/>
      <w:sz w:val="28"/>
      <w:szCs w:val="20"/>
    </w:rPr>
  </w:style>
  <w:style w:type="paragraph" w:styleId="BodyText">
    <w:name w:val="Body Text"/>
    <w:basedOn w:val="Normal"/>
    <w:link w:val="BodyTextChar"/>
    <w:uiPriority w:val="99"/>
    <w:unhideWhenUsed/>
    <w:rsid w:val="00AF34F3"/>
    <w:pPr>
      <w:spacing w:after="120"/>
    </w:pPr>
  </w:style>
  <w:style w:type="character" w:customStyle="1" w:styleId="BodyTextChar">
    <w:name w:val="Body Text Char"/>
    <w:basedOn w:val="DefaultParagraphFont"/>
    <w:link w:val="BodyText"/>
    <w:uiPriority w:val="99"/>
    <w:rsid w:val="00AF34F3"/>
    <w:rPr>
      <w:rFonts w:ascii="Calibri" w:eastAsia="Calibri" w:hAnsi="Calibri" w:cs="Times New Roman"/>
    </w:rPr>
  </w:style>
  <w:style w:type="paragraph" w:styleId="ListParagraph">
    <w:name w:val="List Paragraph"/>
    <w:basedOn w:val="Normal"/>
    <w:uiPriority w:val="34"/>
    <w:qFormat/>
    <w:rsid w:val="00353967"/>
    <w:pPr>
      <w:ind w:left="720"/>
      <w:contextualSpacing/>
    </w:pPr>
  </w:style>
  <w:style w:type="paragraph" w:styleId="BodyText3">
    <w:name w:val="Body Text 3"/>
    <w:basedOn w:val="Normal"/>
    <w:link w:val="BodyText3Char"/>
    <w:uiPriority w:val="99"/>
    <w:semiHidden/>
    <w:rsid w:val="00644DBB"/>
    <w:pPr>
      <w:spacing w:after="120"/>
    </w:pPr>
    <w:rPr>
      <w:sz w:val="16"/>
      <w:szCs w:val="16"/>
    </w:rPr>
  </w:style>
  <w:style w:type="character" w:customStyle="1" w:styleId="BodyText3Char">
    <w:name w:val="Body Text 3 Char"/>
    <w:basedOn w:val="DefaultParagraphFont"/>
    <w:link w:val="BodyText3"/>
    <w:uiPriority w:val="99"/>
    <w:semiHidden/>
    <w:rsid w:val="00644DB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5F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89"/>
    <w:rPr>
      <w:rFonts w:ascii="Tahoma" w:eastAsia="Calibri" w:hAnsi="Tahoma" w:cs="Tahoma"/>
      <w:sz w:val="16"/>
      <w:szCs w:val="16"/>
    </w:rPr>
  </w:style>
  <w:style w:type="character" w:styleId="CommentReference">
    <w:name w:val="annotation reference"/>
    <w:basedOn w:val="DefaultParagraphFont"/>
    <w:uiPriority w:val="99"/>
    <w:semiHidden/>
    <w:unhideWhenUsed/>
    <w:rsid w:val="005F4A89"/>
    <w:rPr>
      <w:sz w:val="16"/>
      <w:szCs w:val="16"/>
    </w:rPr>
  </w:style>
  <w:style w:type="paragraph" w:styleId="CommentText">
    <w:name w:val="annotation text"/>
    <w:basedOn w:val="Normal"/>
    <w:link w:val="CommentTextChar"/>
    <w:uiPriority w:val="99"/>
    <w:semiHidden/>
    <w:unhideWhenUsed/>
    <w:rsid w:val="005F4A89"/>
    <w:pPr>
      <w:spacing w:line="240" w:lineRule="auto"/>
    </w:pPr>
    <w:rPr>
      <w:sz w:val="20"/>
      <w:szCs w:val="20"/>
    </w:rPr>
  </w:style>
  <w:style w:type="character" w:customStyle="1" w:styleId="CommentTextChar">
    <w:name w:val="Comment Text Char"/>
    <w:basedOn w:val="DefaultParagraphFont"/>
    <w:link w:val="CommentText"/>
    <w:uiPriority w:val="99"/>
    <w:semiHidden/>
    <w:rsid w:val="005F4A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4A89"/>
    <w:rPr>
      <w:b/>
      <w:bCs/>
    </w:rPr>
  </w:style>
  <w:style w:type="character" w:customStyle="1" w:styleId="CommentSubjectChar">
    <w:name w:val="Comment Subject Char"/>
    <w:basedOn w:val="CommentTextChar"/>
    <w:link w:val="CommentSubject"/>
    <w:uiPriority w:val="99"/>
    <w:semiHidden/>
    <w:rsid w:val="005F4A89"/>
    <w:rPr>
      <w:rFonts w:ascii="Calibri" w:eastAsia="Calibri" w:hAnsi="Calibri" w:cs="Times New Roman"/>
      <w:b/>
      <w:bCs/>
      <w:sz w:val="20"/>
      <w:szCs w:val="20"/>
    </w:rPr>
  </w:style>
  <w:style w:type="paragraph" w:customStyle="1" w:styleId="TableText">
    <w:name w:val="Table Text"/>
    <w:basedOn w:val="Normal"/>
    <w:rsid w:val="006D15C3"/>
    <w:pPr>
      <w:spacing w:after="0" w:line="240" w:lineRule="auto"/>
    </w:pPr>
    <w:rPr>
      <w:rFonts w:ascii="Lucida Sans" w:eastAsia="Times New Roman" w:hAnsi="Lucida Sans"/>
      <w:sz w:val="20"/>
      <w:szCs w:val="24"/>
    </w:rPr>
  </w:style>
  <w:style w:type="paragraph" w:customStyle="1" w:styleId="Table">
    <w:name w:val="Table"/>
    <w:basedOn w:val="Normal"/>
    <w:rsid w:val="006D15C3"/>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Hyperlink">
    <w:name w:val="Hyperlink"/>
    <w:basedOn w:val="DefaultParagraphFont"/>
    <w:uiPriority w:val="99"/>
    <w:rsid w:val="00B272CA"/>
    <w:rPr>
      <w:rFonts w:cs="Times New Roman"/>
      <w:color w:val="0000FF"/>
      <w:u w:val="single"/>
    </w:rPr>
  </w:style>
  <w:style w:type="table" w:styleId="TableGrid">
    <w:name w:val="Table Grid"/>
    <w:basedOn w:val="TableNormal"/>
    <w:uiPriority w:val="59"/>
    <w:rsid w:val="00641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rsid w:val="000644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F1C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3651226">
      <w:bodyDiv w:val="1"/>
      <w:marLeft w:val="0"/>
      <w:marRight w:val="0"/>
      <w:marTop w:val="0"/>
      <w:marBottom w:val="0"/>
      <w:divBdr>
        <w:top w:val="none" w:sz="0" w:space="0" w:color="auto"/>
        <w:left w:val="none" w:sz="0" w:space="0" w:color="auto"/>
        <w:bottom w:val="none" w:sz="0" w:space="0" w:color="auto"/>
        <w:right w:val="none" w:sz="0" w:space="0" w:color="auto"/>
      </w:divBdr>
    </w:div>
    <w:div w:id="1356882386">
      <w:bodyDiv w:val="1"/>
      <w:marLeft w:val="0"/>
      <w:marRight w:val="0"/>
      <w:marTop w:val="0"/>
      <w:marBottom w:val="0"/>
      <w:divBdr>
        <w:top w:val="none" w:sz="0" w:space="0" w:color="auto"/>
        <w:left w:val="none" w:sz="0" w:space="0" w:color="auto"/>
        <w:bottom w:val="none" w:sz="0" w:space="0" w:color="auto"/>
        <w:right w:val="none" w:sz="0" w:space="0" w:color="auto"/>
      </w:divBdr>
      <w:divsChild>
        <w:div w:id="1689015244">
          <w:marLeft w:val="0"/>
          <w:marRight w:val="0"/>
          <w:marTop w:val="0"/>
          <w:marBottom w:val="0"/>
          <w:divBdr>
            <w:top w:val="none" w:sz="0" w:space="0" w:color="auto"/>
            <w:left w:val="none" w:sz="0" w:space="0" w:color="auto"/>
            <w:bottom w:val="none" w:sz="0" w:space="0" w:color="auto"/>
            <w:right w:val="none" w:sz="0" w:space="0" w:color="auto"/>
          </w:divBdr>
          <w:divsChild>
            <w:div w:id="12853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5/content-det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EF3A-C994-477B-9EEA-1CB5BC62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Reimherr</dc:creator>
  <cp:lastModifiedBy>Molly Buck</cp:lastModifiedBy>
  <cp:revision>10</cp:revision>
  <cp:lastPrinted>2012-01-27T22:16:00Z</cp:lastPrinted>
  <dcterms:created xsi:type="dcterms:W3CDTF">2012-02-01T21:10:00Z</dcterms:created>
  <dcterms:modified xsi:type="dcterms:W3CDTF">2012-06-07T17:06:00Z</dcterms:modified>
</cp:coreProperties>
</file>