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B6" w:rsidRPr="00C169DE" w:rsidRDefault="006935B6" w:rsidP="006935B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69D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6935B6" w:rsidRPr="00C169DE" w:rsidRDefault="00F94840" w:rsidP="006935B6">
      <w:pPr>
        <w:ind w:left="-360"/>
        <w:jc w:val="center"/>
        <w:rPr>
          <w:b/>
          <w:bCs/>
        </w:rPr>
      </w:pPr>
      <w:r w:rsidRPr="00C169DE">
        <w:rPr>
          <w:b/>
          <w:bCs/>
        </w:rPr>
        <w:t>OF CUSTOMER SATISFACTION SURVEYS</w:t>
      </w:r>
    </w:p>
    <w:p w:rsidR="006935B6" w:rsidRPr="00C169DE" w:rsidRDefault="006935B6" w:rsidP="006935B6">
      <w:pPr>
        <w:rPr>
          <w:b/>
          <w:bCs/>
        </w:rPr>
      </w:pPr>
    </w:p>
    <w:p w:rsidR="006935B6" w:rsidRPr="00C169DE" w:rsidRDefault="00025986" w:rsidP="006935B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69DE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2574F3C" wp14:editId="0A877A9B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5943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5A897C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6935B6" w:rsidRPr="00C169DE">
        <w:rPr>
          <w:rFonts w:ascii="Times New Roman" w:hAnsi="Times New Roman" w:cs="Times New Roman"/>
          <w:sz w:val="24"/>
          <w:szCs w:val="24"/>
        </w:rPr>
        <w:t xml:space="preserve">TITLE OF INFORMATION COLLECTION:  </w:t>
      </w:r>
      <w:r w:rsidR="00B15CF4" w:rsidRPr="00C169DE">
        <w:rPr>
          <w:rFonts w:ascii="Times New Roman" w:hAnsi="Times New Roman" w:cs="Times New Roman"/>
          <w:b w:val="0"/>
          <w:sz w:val="24"/>
          <w:szCs w:val="24"/>
        </w:rPr>
        <w:t>201</w:t>
      </w:r>
      <w:r w:rsidR="00032645" w:rsidRPr="00C169DE">
        <w:rPr>
          <w:rFonts w:ascii="Times New Roman" w:hAnsi="Times New Roman" w:cs="Times New Roman"/>
          <w:b w:val="0"/>
          <w:sz w:val="24"/>
          <w:szCs w:val="24"/>
        </w:rPr>
        <w:t>4</w:t>
      </w:r>
      <w:r w:rsidR="00B15CF4" w:rsidRPr="00C1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B5F" w:rsidRPr="00C169DE">
        <w:rPr>
          <w:rFonts w:ascii="Times New Roman" w:hAnsi="Times New Roman" w:cs="Times New Roman"/>
          <w:b w:val="0"/>
          <w:sz w:val="24"/>
          <w:szCs w:val="24"/>
        </w:rPr>
        <w:t>Ticket to Work</w:t>
      </w:r>
      <w:r w:rsidR="00C169DE">
        <w:rPr>
          <w:rFonts w:ascii="Times New Roman" w:hAnsi="Times New Roman" w:cs="Times New Roman"/>
          <w:b w:val="0"/>
          <w:sz w:val="24"/>
          <w:szCs w:val="24"/>
        </w:rPr>
        <w:t xml:space="preserve"> (TTW)</w:t>
      </w:r>
      <w:r w:rsidR="00B15CF4" w:rsidRPr="00C1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2D98" w:rsidRPr="00C169DE">
        <w:rPr>
          <w:rFonts w:ascii="Times New Roman" w:hAnsi="Times New Roman" w:cs="Times New Roman"/>
          <w:b w:val="0"/>
          <w:sz w:val="24"/>
          <w:szCs w:val="24"/>
        </w:rPr>
        <w:t xml:space="preserve">Employment </w:t>
      </w:r>
      <w:bookmarkStart w:id="0" w:name="_GoBack"/>
      <w:bookmarkEnd w:id="0"/>
      <w:r w:rsidR="00863236" w:rsidRPr="00C169DE">
        <w:rPr>
          <w:rFonts w:ascii="Times New Roman" w:hAnsi="Times New Roman" w:cs="Times New Roman"/>
          <w:b w:val="0"/>
          <w:sz w:val="24"/>
          <w:szCs w:val="24"/>
        </w:rPr>
        <w:t>Network</w:t>
      </w:r>
      <w:r w:rsidR="00273633" w:rsidRPr="00C169DE">
        <w:rPr>
          <w:rFonts w:ascii="Times New Roman" w:hAnsi="Times New Roman" w:cs="Times New Roman"/>
          <w:b w:val="0"/>
          <w:sz w:val="24"/>
          <w:szCs w:val="24"/>
        </w:rPr>
        <w:t xml:space="preserve"> (EN)</w:t>
      </w:r>
      <w:r w:rsidR="00441B5F" w:rsidRPr="00C169DE">
        <w:rPr>
          <w:rFonts w:ascii="Times New Roman" w:hAnsi="Times New Roman" w:cs="Times New Roman"/>
          <w:b w:val="0"/>
          <w:sz w:val="24"/>
          <w:szCs w:val="24"/>
        </w:rPr>
        <w:t xml:space="preserve"> Beneficiary Satisfaction</w:t>
      </w:r>
      <w:r w:rsidR="006935B6" w:rsidRPr="00C169DE">
        <w:rPr>
          <w:rFonts w:ascii="Times New Roman" w:hAnsi="Times New Roman" w:cs="Times New Roman"/>
          <w:b w:val="0"/>
          <w:sz w:val="24"/>
          <w:szCs w:val="24"/>
        </w:rPr>
        <w:t xml:space="preserve"> Survey </w:t>
      </w:r>
    </w:p>
    <w:p w:rsidR="006935B6" w:rsidRPr="00C169DE" w:rsidRDefault="006935B6" w:rsidP="006935B6"/>
    <w:p w:rsidR="006935B6" w:rsidRPr="00C169DE" w:rsidRDefault="006935B6" w:rsidP="006935B6">
      <w:r w:rsidRPr="00C169DE">
        <w:rPr>
          <w:b/>
        </w:rPr>
        <w:t xml:space="preserve">SSA SUB-NUMBER: </w:t>
      </w:r>
      <w:r w:rsidR="00C169DE">
        <w:rPr>
          <w:b/>
        </w:rPr>
        <w:t>B-01</w:t>
      </w:r>
    </w:p>
    <w:p w:rsidR="006935B6" w:rsidRPr="00C169DE" w:rsidRDefault="006935B6" w:rsidP="006935B6"/>
    <w:p w:rsidR="006935B6" w:rsidRPr="00C169DE" w:rsidRDefault="006935B6" w:rsidP="006935B6">
      <w:pPr>
        <w:rPr>
          <w:i/>
        </w:rPr>
      </w:pPr>
      <w:r w:rsidRPr="00C169DE">
        <w:rPr>
          <w:b/>
        </w:rPr>
        <w:t>DESCRIPTION OF ACTIVITY</w:t>
      </w:r>
      <w:r w:rsidR="00B15CF4" w:rsidRPr="00C169DE">
        <w:rPr>
          <w:b/>
        </w:rPr>
        <w:t xml:space="preserve"> </w:t>
      </w:r>
      <w:r w:rsidRPr="00C169DE">
        <w:rPr>
          <w:i/>
        </w:rPr>
        <w:t>(give purpose of activity, provide specific information; i.e., date(s) of survey, number of focus groups, locations, etc.):</w:t>
      </w:r>
    </w:p>
    <w:p w:rsidR="006935B6" w:rsidRPr="00C169DE" w:rsidRDefault="006935B6" w:rsidP="006935B6">
      <w:pPr>
        <w:pStyle w:val="Header"/>
        <w:tabs>
          <w:tab w:val="clear" w:pos="4320"/>
          <w:tab w:val="clear" w:pos="8640"/>
        </w:tabs>
      </w:pPr>
    </w:p>
    <w:p w:rsidR="006935B6" w:rsidRPr="00C169DE" w:rsidRDefault="006935B6" w:rsidP="006935B6">
      <w:pPr>
        <w:pStyle w:val="Heading5"/>
      </w:pPr>
      <w:r w:rsidRPr="00C169DE">
        <w:t>Background</w:t>
      </w:r>
    </w:p>
    <w:p w:rsidR="006935B6" w:rsidRPr="00C169DE" w:rsidRDefault="006935B6" w:rsidP="006935B6"/>
    <w:p w:rsidR="00110358" w:rsidRDefault="00863236" w:rsidP="006935B6">
      <w:r w:rsidRPr="00C169DE">
        <w:t>Ticket to Work (TTW) is a Social Secu</w:t>
      </w:r>
      <w:r w:rsidR="00C169DE">
        <w:t>rity</w:t>
      </w:r>
      <w:r w:rsidR="00A8442F">
        <w:t xml:space="preserve"> Administration (SSA)</w:t>
      </w:r>
      <w:r w:rsidR="00C169DE">
        <w:t xml:space="preserve"> program that offers adults receiving</w:t>
      </w:r>
      <w:r w:rsidR="00441B5F" w:rsidRPr="00C169DE">
        <w:t xml:space="preserve"> </w:t>
      </w:r>
      <w:r w:rsidR="00A8442F">
        <w:t>Social Security disability i</w:t>
      </w:r>
      <w:r w:rsidRPr="00C169DE">
        <w:t xml:space="preserve">nsurance (SSDI) benefits </w:t>
      </w:r>
      <w:r w:rsidR="00C169DE">
        <w:t xml:space="preserve">or </w:t>
      </w:r>
      <w:r w:rsidRPr="00C169DE">
        <w:t xml:space="preserve">Supplemental Security Income (SSI) payments </w:t>
      </w:r>
      <w:r w:rsidR="00441B5F" w:rsidRPr="00C169DE">
        <w:t xml:space="preserve">due to disability or blindness </w:t>
      </w:r>
      <w:r w:rsidRPr="00C169DE">
        <w:t>choices for receiving employment services</w:t>
      </w:r>
      <w:r w:rsidR="00C169DE">
        <w:t xml:space="preserve">.  </w:t>
      </w:r>
      <w:r w:rsidRPr="00C169DE">
        <w:t xml:space="preserve">Under this program, </w:t>
      </w:r>
      <w:r w:rsidR="00C169DE" w:rsidRPr="00C169DE">
        <w:t>SSA issues tickets to eligible recipients, who in turn, may choose</w:t>
      </w:r>
      <w:r w:rsidR="00A8442F">
        <w:t xml:space="preserve"> to assign those tickets to an employment n</w:t>
      </w:r>
      <w:r w:rsidR="00C169DE" w:rsidRPr="00C169DE">
        <w:t>etwork (EN) or to their state vocational rehabilitation agency (SVRA) to obtain employment services, vocational rehabilitation services, or other support services necessary to achieve a vocati</w:t>
      </w:r>
      <w:r w:rsidR="00A8442F">
        <w:t xml:space="preserve">onal (work) goal.  </w:t>
      </w:r>
      <w:r w:rsidR="00C169DE" w:rsidRPr="00C169DE">
        <w:t xml:space="preserve">The EN or SVRA coordinates and provides appropriate services to help recipients find and maintain employment. </w:t>
      </w:r>
    </w:p>
    <w:p w:rsidR="00C169DE" w:rsidRPr="00C169DE" w:rsidRDefault="00C169DE" w:rsidP="006935B6">
      <w:pPr>
        <w:rPr>
          <w:bCs/>
        </w:rPr>
      </w:pPr>
    </w:p>
    <w:p w:rsidR="00110358" w:rsidRPr="00C169DE" w:rsidRDefault="00C169DE" w:rsidP="00110358">
      <w:r>
        <w:t xml:space="preserve">To ensure </w:t>
      </w:r>
      <w:r w:rsidR="00110358" w:rsidRPr="00C169DE">
        <w:t xml:space="preserve">ENs </w:t>
      </w:r>
      <w:proofErr w:type="gramStart"/>
      <w:r w:rsidR="00110358" w:rsidRPr="00C169DE">
        <w:t>are</w:t>
      </w:r>
      <w:proofErr w:type="gramEnd"/>
      <w:r w:rsidR="00110358" w:rsidRPr="00C169DE">
        <w:t xml:space="preserve"> providing effective and quality service, </w:t>
      </w:r>
      <w:r>
        <w:t xml:space="preserve">SSA </w:t>
      </w:r>
      <w:r w:rsidR="00110358" w:rsidRPr="00C169DE">
        <w:t xml:space="preserve">needs to assess </w:t>
      </w:r>
      <w:r>
        <w:t>SSDI</w:t>
      </w:r>
      <w:r w:rsidR="00110358" w:rsidRPr="00C169DE">
        <w:t xml:space="preserve"> beneficiaries </w:t>
      </w:r>
      <w:r>
        <w:t xml:space="preserve">and SSI recipients’ </w:t>
      </w:r>
      <w:r w:rsidR="00A8442F">
        <w:t xml:space="preserve">satisfaction with their </w:t>
      </w:r>
      <w:proofErr w:type="spellStart"/>
      <w:r w:rsidR="00A8442F">
        <w:t>ENs.</w:t>
      </w:r>
      <w:proofErr w:type="spellEnd"/>
      <w:r w:rsidR="00A8442F">
        <w:t xml:space="preserve">  </w:t>
      </w:r>
      <w:r w:rsidR="00110358" w:rsidRPr="00C169DE">
        <w:t xml:space="preserve">In this survey, </w:t>
      </w:r>
      <w:r>
        <w:t xml:space="preserve">SSA proposes to </w:t>
      </w:r>
      <w:r w:rsidR="00110358" w:rsidRPr="00C169DE">
        <w:t xml:space="preserve">conduct a customer satisfaction assessment </w:t>
      </w:r>
      <w:r>
        <w:t xml:space="preserve">of select recipients </w:t>
      </w:r>
      <w:r w:rsidR="003F1AB6" w:rsidRPr="00C169DE">
        <w:t>who</w:t>
      </w:r>
      <w:r w:rsidR="00DA0E47" w:rsidRPr="00C169DE">
        <w:t xml:space="preserve"> are</w:t>
      </w:r>
      <w:r w:rsidR="003F1AB6" w:rsidRPr="00C169DE">
        <w:t xml:space="preserve"> participating in </w:t>
      </w:r>
      <w:r w:rsidR="00927E2F" w:rsidRPr="00C169DE">
        <w:t xml:space="preserve">the </w:t>
      </w:r>
      <w:r>
        <w:t xml:space="preserve">TTW program.  </w:t>
      </w:r>
      <w:r w:rsidR="00110358" w:rsidRPr="00C169DE">
        <w:t>The</w:t>
      </w:r>
      <w:r w:rsidR="00110358" w:rsidRPr="00C169DE">
        <w:rPr>
          <w:bCs/>
        </w:rPr>
        <w:t xml:space="preserve"> purpose of the survey is to assess </w:t>
      </w:r>
      <w:r w:rsidR="00DA0E47" w:rsidRPr="00C169DE">
        <w:rPr>
          <w:bCs/>
        </w:rPr>
        <w:t xml:space="preserve">participants’ satisfaction with their </w:t>
      </w:r>
      <w:r w:rsidR="00110358" w:rsidRPr="00C169DE">
        <w:rPr>
          <w:bCs/>
        </w:rPr>
        <w:t>EN.</w:t>
      </w:r>
    </w:p>
    <w:p w:rsidR="00110358" w:rsidRPr="00C169DE" w:rsidRDefault="006935B6" w:rsidP="006935B6">
      <w:pPr>
        <w:pStyle w:val="NormalWeb"/>
        <w:rPr>
          <w:b/>
          <w:bCs/>
          <w:u w:val="single"/>
        </w:rPr>
      </w:pPr>
      <w:r w:rsidRPr="00C169DE">
        <w:rPr>
          <w:b/>
          <w:bCs/>
          <w:u w:val="single"/>
        </w:rPr>
        <w:t>Description of S</w:t>
      </w:r>
      <w:r w:rsidR="009D6960" w:rsidRPr="00C169DE">
        <w:rPr>
          <w:b/>
          <w:bCs/>
          <w:u w:val="single"/>
        </w:rPr>
        <w:t>urvey</w:t>
      </w:r>
    </w:p>
    <w:p w:rsidR="00F4389D" w:rsidRDefault="004C2681" w:rsidP="00E20D6C">
      <w:pPr>
        <w:autoSpaceDE w:val="0"/>
        <w:autoSpaceDN w:val="0"/>
        <w:adjustRightInd w:val="0"/>
        <w:rPr>
          <w:rFonts w:eastAsia="SimSun"/>
        </w:rPr>
      </w:pPr>
      <w:r w:rsidRPr="00C169DE">
        <w:rPr>
          <w:rFonts w:eastAsia="SimSun"/>
        </w:rPr>
        <w:t>We are planning to survey approximately</w:t>
      </w:r>
      <w:r w:rsidR="00112174" w:rsidRPr="00C169DE">
        <w:rPr>
          <w:rFonts w:eastAsia="SimSun"/>
        </w:rPr>
        <w:t xml:space="preserve"> </w:t>
      </w:r>
      <w:r w:rsidR="000A291E" w:rsidRPr="00C169DE">
        <w:rPr>
          <w:rFonts w:eastAsia="SimSun"/>
        </w:rPr>
        <w:t>33,000</w:t>
      </w:r>
      <w:r w:rsidR="000A291E" w:rsidRPr="00C169DE">
        <w:t xml:space="preserve"> </w:t>
      </w:r>
      <w:r w:rsidR="001E5D54" w:rsidRPr="00C169DE">
        <w:rPr>
          <w:rFonts w:eastAsia="SimSun"/>
        </w:rPr>
        <w:t>SSDI</w:t>
      </w:r>
      <w:r w:rsidR="00B07E98" w:rsidRPr="00C169DE">
        <w:rPr>
          <w:rFonts w:eastAsia="SimSun"/>
        </w:rPr>
        <w:t xml:space="preserve"> </w:t>
      </w:r>
      <w:r w:rsidR="00375827">
        <w:rPr>
          <w:rFonts w:eastAsia="SimSun"/>
        </w:rPr>
        <w:t xml:space="preserve">beneficiaries and </w:t>
      </w:r>
      <w:r w:rsidR="00B07E98" w:rsidRPr="00C169DE">
        <w:rPr>
          <w:rFonts w:eastAsia="SimSun"/>
        </w:rPr>
        <w:t>SSI</w:t>
      </w:r>
      <w:r w:rsidR="00112174" w:rsidRPr="00C169DE">
        <w:rPr>
          <w:rFonts w:eastAsia="SimSun"/>
        </w:rPr>
        <w:t xml:space="preserve"> </w:t>
      </w:r>
      <w:r w:rsidR="00375827">
        <w:rPr>
          <w:rFonts w:eastAsia="SimSun"/>
        </w:rPr>
        <w:t>recipients</w:t>
      </w:r>
      <w:r w:rsidR="00112174" w:rsidRPr="00C169DE">
        <w:rPr>
          <w:rFonts w:eastAsia="SimSun"/>
        </w:rPr>
        <w:t xml:space="preserve"> </w:t>
      </w:r>
      <w:r w:rsidR="00B76AD9" w:rsidRPr="00C169DE">
        <w:rPr>
          <w:rFonts w:eastAsia="SimSun"/>
        </w:rPr>
        <w:t>or</w:t>
      </w:r>
      <w:r w:rsidR="00112174" w:rsidRPr="00C169DE">
        <w:rPr>
          <w:rFonts w:eastAsia="SimSun"/>
        </w:rPr>
        <w:t xml:space="preserve"> </w:t>
      </w:r>
      <w:r w:rsidR="00B07E98" w:rsidRPr="00C169DE">
        <w:rPr>
          <w:rFonts w:eastAsia="SimSun"/>
        </w:rPr>
        <w:t xml:space="preserve">their </w:t>
      </w:r>
      <w:r w:rsidR="00490AEA" w:rsidRPr="00C169DE">
        <w:rPr>
          <w:rFonts w:eastAsia="SimSun"/>
        </w:rPr>
        <w:t>rep</w:t>
      </w:r>
      <w:r w:rsidR="00543B3E" w:rsidRPr="00C169DE">
        <w:rPr>
          <w:rFonts w:eastAsia="SimSun"/>
        </w:rPr>
        <w:t>resentative</w:t>
      </w:r>
      <w:r w:rsidR="00490AEA" w:rsidRPr="00C169DE">
        <w:rPr>
          <w:rFonts w:eastAsia="SimSun"/>
        </w:rPr>
        <w:t xml:space="preserve"> payees</w:t>
      </w:r>
      <w:r w:rsidR="00375827">
        <w:rPr>
          <w:rFonts w:eastAsia="SimSun"/>
        </w:rPr>
        <w:t xml:space="preserve">.  </w:t>
      </w:r>
      <w:r w:rsidR="000A291E" w:rsidRPr="00C169DE">
        <w:rPr>
          <w:rFonts w:eastAsia="SimSun"/>
        </w:rPr>
        <w:t xml:space="preserve">This sample will include 27, 0000 </w:t>
      </w:r>
      <w:r w:rsidR="000A291E" w:rsidRPr="00C169DE">
        <w:t>beneficiaries</w:t>
      </w:r>
      <w:r w:rsidR="00375827">
        <w:t>/recipients</w:t>
      </w:r>
      <w:r w:rsidR="000A291E" w:rsidRPr="00C169DE">
        <w:t xml:space="preserve"> who have assigned their tickets with a specific EN for three months or more as of December 31</w:t>
      </w:r>
      <w:r w:rsidR="00A91FD6" w:rsidRPr="00C169DE">
        <w:t>,</w:t>
      </w:r>
      <w:r w:rsidR="000A291E" w:rsidRPr="00C169DE">
        <w:t xml:space="preserve"> 2014</w:t>
      </w:r>
      <w:r w:rsidR="00375827">
        <w:t>;</w:t>
      </w:r>
      <w:r w:rsidR="000A291E" w:rsidRPr="00C169DE">
        <w:t xml:space="preserve"> </w:t>
      </w:r>
      <w:r w:rsidR="007D662C" w:rsidRPr="00C169DE">
        <w:t>as well as</w:t>
      </w:r>
      <w:r w:rsidR="000A291E" w:rsidRPr="00C169DE">
        <w:t xml:space="preserve"> 6,000 beneficiaries</w:t>
      </w:r>
      <w:r w:rsidR="00375827">
        <w:t>/recipients</w:t>
      </w:r>
      <w:r w:rsidR="000A291E" w:rsidRPr="00C169DE">
        <w:t xml:space="preserve"> who decided to </w:t>
      </w:r>
      <w:proofErr w:type="spellStart"/>
      <w:r w:rsidR="000A291E" w:rsidRPr="00C169DE">
        <w:t>unassign</w:t>
      </w:r>
      <w:proofErr w:type="spellEnd"/>
      <w:r w:rsidR="000A291E" w:rsidRPr="00C169DE">
        <w:t xml:space="preserve"> their Ticket from their EN between </w:t>
      </w:r>
      <w:r w:rsidR="00DA642C" w:rsidRPr="00C169DE">
        <w:t>January 1</w:t>
      </w:r>
      <w:r w:rsidR="000A291E" w:rsidRPr="00C169DE">
        <w:t>,</w:t>
      </w:r>
      <w:r w:rsidR="00A91FD6" w:rsidRPr="00C169DE">
        <w:t xml:space="preserve"> 2014</w:t>
      </w:r>
      <w:r w:rsidR="000A291E" w:rsidRPr="00C169DE">
        <w:t xml:space="preserve"> </w:t>
      </w:r>
      <w:r w:rsidR="00DA0E47" w:rsidRPr="00C169DE">
        <w:t xml:space="preserve">and </w:t>
      </w:r>
      <w:r w:rsidR="000A291E" w:rsidRPr="00C169DE">
        <w:t>December 31</w:t>
      </w:r>
      <w:r w:rsidR="00DA642C" w:rsidRPr="00C169DE">
        <w:t>,</w:t>
      </w:r>
      <w:r w:rsidR="000A291E" w:rsidRPr="00C169DE">
        <w:t xml:space="preserve"> 2014. </w:t>
      </w:r>
      <w:r w:rsidR="00490AEA" w:rsidRPr="00C169DE">
        <w:rPr>
          <w:rFonts w:eastAsia="SimSun"/>
        </w:rPr>
        <w:t xml:space="preserve"> </w:t>
      </w:r>
    </w:p>
    <w:p w:rsidR="00F4389D" w:rsidRDefault="00F4389D" w:rsidP="00E20D6C">
      <w:pPr>
        <w:autoSpaceDE w:val="0"/>
        <w:autoSpaceDN w:val="0"/>
        <w:adjustRightInd w:val="0"/>
        <w:rPr>
          <w:rFonts w:eastAsia="SimSun"/>
        </w:rPr>
      </w:pPr>
    </w:p>
    <w:p w:rsidR="00DC4A72" w:rsidRPr="00C169DE" w:rsidRDefault="000C1313" w:rsidP="00E20D6C">
      <w:pPr>
        <w:autoSpaceDE w:val="0"/>
        <w:autoSpaceDN w:val="0"/>
        <w:adjustRightInd w:val="0"/>
      </w:pPr>
      <w:r w:rsidRPr="00C169DE">
        <w:t xml:space="preserve">The purpose of the EN </w:t>
      </w:r>
      <w:r w:rsidR="00B07E98" w:rsidRPr="00C169DE">
        <w:t>Beneficiary S</w:t>
      </w:r>
      <w:r w:rsidRPr="00C169DE">
        <w:t xml:space="preserve">atisfaction </w:t>
      </w:r>
      <w:r w:rsidR="00B07E98" w:rsidRPr="00C169DE">
        <w:t>S</w:t>
      </w:r>
      <w:r w:rsidRPr="00C169DE">
        <w:t xml:space="preserve">urvey is to </w:t>
      </w:r>
      <w:r w:rsidR="00F4389D">
        <w:t xml:space="preserve">(1) </w:t>
      </w:r>
      <w:r w:rsidR="00977A16" w:rsidRPr="00C169DE">
        <w:t xml:space="preserve">collect information from beneficiaries who participate in the Ticket program </w:t>
      </w:r>
      <w:r w:rsidR="00DA0E47" w:rsidRPr="00C169DE">
        <w:t xml:space="preserve">with </w:t>
      </w:r>
      <w:r w:rsidR="00855C15" w:rsidRPr="00C169DE">
        <w:t>regard</w:t>
      </w:r>
      <w:r w:rsidR="00DA0E47" w:rsidRPr="00C169DE">
        <w:t>s</w:t>
      </w:r>
      <w:r w:rsidR="00855C15" w:rsidRPr="00C169DE">
        <w:t xml:space="preserve"> to </w:t>
      </w:r>
      <w:r w:rsidR="00977A16" w:rsidRPr="00C169DE">
        <w:t>the</w:t>
      </w:r>
      <w:r w:rsidR="00F4389D">
        <w:t xml:space="preserve">ir satisfaction with their ENs; and (2) </w:t>
      </w:r>
      <w:r w:rsidR="00F4389D" w:rsidRPr="00C169DE">
        <w:t>provide feedback to ENs regarding the strengths and weaknesses of their operation, staff</w:t>
      </w:r>
      <w:r w:rsidR="001D4C67">
        <w:t xml:space="preserve">, </w:t>
      </w:r>
      <w:r w:rsidR="001D4C67" w:rsidRPr="00C169DE">
        <w:t>and</w:t>
      </w:r>
      <w:r w:rsidR="00F4389D" w:rsidRPr="00C169DE">
        <w:t xml:space="preserve"> the services they provide, as perceived by their </w:t>
      </w:r>
      <w:r w:rsidR="00F4389D">
        <w:t xml:space="preserve">consumers.  We </w:t>
      </w:r>
      <w:r w:rsidR="00977A16" w:rsidRPr="00C169DE">
        <w:t xml:space="preserve">will </w:t>
      </w:r>
      <w:r w:rsidR="00855C15" w:rsidRPr="00C169DE">
        <w:t xml:space="preserve">provide </w:t>
      </w:r>
      <w:r w:rsidR="00977A16" w:rsidRPr="00C169DE">
        <w:t>this information</w:t>
      </w:r>
      <w:r w:rsidR="00B76AD9" w:rsidRPr="00C169DE">
        <w:t xml:space="preserve"> via the program’s website</w:t>
      </w:r>
      <w:r w:rsidR="00977A16" w:rsidRPr="00C169DE">
        <w:t xml:space="preserve"> to </w:t>
      </w:r>
      <w:r w:rsidR="00BB68CB" w:rsidRPr="00C169DE">
        <w:t>help</w:t>
      </w:r>
      <w:r w:rsidR="00B41792" w:rsidRPr="00C169DE">
        <w:t xml:space="preserve"> </w:t>
      </w:r>
      <w:r w:rsidR="00B76AD9" w:rsidRPr="00C169DE">
        <w:t>beneficiaries make</w:t>
      </w:r>
      <w:r w:rsidR="00F4389D">
        <w:t xml:space="preserve"> informed </w:t>
      </w:r>
      <w:r w:rsidRPr="00C169DE">
        <w:t xml:space="preserve">choices </w:t>
      </w:r>
      <w:r w:rsidR="00BB68CB" w:rsidRPr="00C169DE">
        <w:t>when they select an</w:t>
      </w:r>
      <w:r w:rsidRPr="00C169DE">
        <w:t xml:space="preserve"> EN from which they wish to receive se</w:t>
      </w:r>
      <w:r w:rsidR="00F4389D">
        <w:t xml:space="preserve">rvices.  </w:t>
      </w:r>
      <w:r w:rsidRPr="00C169DE">
        <w:t>The degree of accuracy needed is sufficient to identify me</w:t>
      </w:r>
      <w:r w:rsidR="00E20D6C" w:rsidRPr="00C169DE">
        <w:t xml:space="preserve">aningful differences among ENs’ </w:t>
      </w:r>
      <w:r w:rsidRPr="00C169DE">
        <w:t>ratings.  For this purpose, we consider a difference of 10 percent sufficient to potentially affect a consumer’s decision to choose one EN over another.</w:t>
      </w:r>
    </w:p>
    <w:p w:rsidR="00110358" w:rsidRPr="00C169DE" w:rsidRDefault="00110358" w:rsidP="00E20D6C">
      <w:pPr>
        <w:autoSpaceDE w:val="0"/>
        <w:autoSpaceDN w:val="0"/>
        <w:adjustRightInd w:val="0"/>
        <w:rPr>
          <w:rFonts w:eastAsia="SimSun"/>
        </w:rPr>
      </w:pPr>
    </w:p>
    <w:p w:rsidR="00DC4A72" w:rsidRDefault="004D72C4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C169DE">
        <w:t>The</w:t>
      </w:r>
      <w:r w:rsidR="00F17EC3" w:rsidRPr="00C169DE">
        <w:t xml:space="preserve"> </w:t>
      </w:r>
      <w:r w:rsidR="00032645" w:rsidRPr="00C169DE">
        <w:t>2014</w:t>
      </w:r>
      <w:r w:rsidR="00F4389D">
        <w:t xml:space="preserve"> TTW EN</w:t>
      </w:r>
      <w:r w:rsidR="00DC4A72" w:rsidRPr="00C169DE">
        <w:t xml:space="preserve"> Beneficiary Satisfaction Survey</w:t>
      </w:r>
      <w:r w:rsidR="00F4389D">
        <w:t xml:space="preserve"> </w:t>
      </w:r>
      <w:r w:rsidR="00DC4A72" w:rsidRPr="00C169DE">
        <w:t>is a follow-up to a survey of t</w:t>
      </w:r>
      <w:r w:rsidR="00F4389D">
        <w:t xml:space="preserve">he same population we conducted </w:t>
      </w:r>
      <w:r w:rsidR="00F4389D" w:rsidRPr="00C169DE">
        <w:t>in</w:t>
      </w:r>
      <w:r w:rsidR="00F17EC3" w:rsidRPr="00C169DE">
        <w:t xml:space="preserve"> 201</w:t>
      </w:r>
      <w:r w:rsidR="00397DD4" w:rsidRPr="00C169DE">
        <w:t>3</w:t>
      </w:r>
      <w:r w:rsidR="00F4389D">
        <w:t>.  We have updated t</w:t>
      </w:r>
      <w:r w:rsidRPr="00C169DE">
        <w:t xml:space="preserve">he </w:t>
      </w:r>
      <w:r w:rsidR="00032645" w:rsidRPr="00C169DE">
        <w:t>2014</w:t>
      </w:r>
      <w:r w:rsidR="00DC4A72" w:rsidRPr="00C169DE">
        <w:t xml:space="preserve"> su</w:t>
      </w:r>
      <w:r w:rsidR="00F4389D">
        <w:t xml:space="preserve">rvey and have tasked our agency-approved </w:t>
      </w:r>
      <w:r w:rsidR="00855C15" w:rsidRPr="00C169DE">
        <w:t>contractor,</w:t>
      </w:r>
      <w:r w:rsidR="00F4389D">
        <w:t xml:space="preserve"> Booz Allen Hamilton, </w:t>
      </w:r>
      <w:r w:rsidR="00DC4A72" w:rsidRPr="00C169DE">
        <w:t xml:space="preserve">to improve the validity of the “satisfaction” measurement, and to solicit </w:t>
      </w:r>
      <w:r w:rsidR="0024784A" w:rsidRPr="00C169DE">
        <w:t>new</w:t>
      </w:r>
      <w:r w:rsidR="00F4389D">
        <w:t xml:space="preserve"> information from respondents</w:t>
      </w:r>
      <w:r w:rsidR="001D4C67">
        <w:t xml:space="preserve">.  </w:t>
      </w:r>
      <w:r w:rsidR="00DC4A72" w:rsidRPr="00C169DE">
        <w:t>To ensure comparabil</w:t>
      </w:r>
      <w:r w:rsidR="00F4389D">
        <w:t xml:space="preserve">ity, </w:t>
      </w:r>
      <w:r w:rsidR="00F17EC3" w:rsidRPr="00C169DE">
        <w:t xml:space="preserve">the </w:t>
      </w:r>
      <w:r w:rsidR="00032645" w:rsidRPr="00C169DE">
        <w:t>2014</w:t>
      </w:r>
      <w:r w:rsidR="00F17EC3" w:rsidRPr="00C169DE">
        <w:t xml:space="preserve"> </w:t>
      </w:r>
      <w:r w:rsidR="00DC4A72" w:rsidRPr="00C169DE">
        <w:t xml:space="preserve">questionnaire uses essentially the same language in the satisfaction items </w:t>
      </w:r>
      <w:r w:rsidRPr="00C169DE">
        <w:t xml:space="preserve">as </w:t>
      </w:r>
      <w:r w:rsidR="00F17EC3" w:rsidRPr="00C169DE">
        <w:t>the 201</w:t>
      </w:r>
      <w:r w:rsidR="00032645" w:rsidRPr="00C169DE">
        <w:t>3</w:t>
      </w:r>
      <w:r w:rsidR="00F17EC3" w:rsidRPr="00C169DE">
        <w:t xml:space="preserve"> survey.  </w:t>
      </w:r>
    </w:p>
    <w:p w:rsidR="00F4389D" w:rsidRPr="00C169DE" w:rsidRDefault="00F4389D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DC4A72" w:rsidRPr="00C169DE" w:rsidRDefault="00CA6765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C169DE">
        <w:t>The survey questionnaire</w:t>
      </w:r>
      <w:r w:rsidR="00DC4A72" w:rsidRPr="00C169DE">
        <w:t xml:space="preserve"> cover</w:t>
      </w:r>
      <w:r w:rsidRPr="00C169DE">
        <w:t>s</w:t>
      </w:r>
      <w:r w:rsidR="00DC4A72" w:rsidRPr="00C169DE">
        <w:t xml:space="preserve"> a variety of topics related to satisfaction with </w:t>
      </w:r>
      <w:r w:rsidR="00DA0E47" w:rsidRPr="00C169DE">
        <w:t xml:space="preserve">a </w:t>
      </w:r>
      <w:r w:rsidR="00032645" w:rsidRPr="00C169DE">
        <w:t xml:space="preserve">current or former </w:t>
      </w:r>
      <w:r w:rsidR="00DC4A72" w:rsidRPr="00C169DE">
        <w:t xml:space="preserve">EN, areas of strength and weakness </w:t>
      </w:r>
      <w:r w:rsidR="00EC685B" w:rsidRPr="00C169DE">
        <w:t xml:space="preserve">of </w:t>
      </w:r>
      <w:r w:rsidR="00DC4A72" w:rsidRPr="00C169DE">
        <w:t>the EN, service expectations, service needs, service fulfillment, the beneficiaries’ current employment situation</w:t>
      </w:r>
      <w:r w:rsidR="00A8442F">
        <w:t>,</w:t>
      </w:r>
      <w:r w:rsidR="00DC4A72" w:rsidRPr="00C169DE">
        <w:t xml:space="preserve"> and an open-ended item examining areas </w:t>
      </w:r>
      <w:r w:rsidR="00EC685B" w:rsidRPr="00C169DE">
        <w:t>for</w:t>
      </w:r>
      <w:r w:rsidR="00DC4A72" w:rsidRPr="00C169DE">
        <w:t xml:space="preserve"> program </w:t>
      </w:r>
      <w:r w:rsidR="00EC685B" w:rsidRPr="00C169DE">
        <w:t>improvement</w:t>
      </w:r>
      <w:r w:rsidR="00DC4A72" w:rsidRPr="00C169DE">
        <w:t xml:space="preserve">.  </w:t>
      </w:r>
    </w:p>
    <w:p w:rsidR="00DC4A72" w:rsidRPr="00C169DE" w:rsidRDefault="00DC4A72" w:rsidP="00DC4A72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3E6943" w:rsidRPr="00C169DE" w:rsidRDefault="00C55694" w:rsidP="008C491F">
      <w:pPr>
        <w:numPr>
          <w:ilvl w:val="0"/>
          <w:numId w:val="15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240"/>
        <w:ind w:left="450"/>
        <w:rPr>
          <w:b/>
        </w:rPr>
      </w:pPr>
      <w:r w:rsidRPr="00C169DE">
        <w:t>New</w:t>
      </w:r>
      <w:r w:rsidR="00032645" w:rsidRPr="00C169DE">
        <w:t xml:space="preserve"> </w:t>
      </w:r>
      <w:r w:rsidR="00032645" w:rsidRPr="00C169DE">
        <w:rPr>
          <w:b/>
        </w:rPr>
        <w:t>Question</w:t>
      </w:r>
      <w:r w:rsidRPr="00C169DE">
        <w:rPr>
          <w:b/>
        </w:rPr>
        <w:t>s</w:t>
      </w:r>
      <w:r w:rsidR="00032645" w:rsidRPr="00C169DE">
        <w:rPr>
          <w:b/>
        </w:rPr>
        <w:t xml:space="preserve"> 1</w:t>
      </w:r>
      <w:r w:rsidRPr="00C169DE">
        <w:rPr>
          <w:b/>
        </w:rPr>
        <w:t xml:space="preserve"> and 2</w:t>
      </w:r>
      <w:r w:rsidR="00032645" w:rsidRPr="00C169DE">
        <w:t xml:space="preserve"> </w:t>
      </w:r>
      <w:r w:rsidRPr="00C169DE">
        <w:t>were</w:t>
      </w:r>
      <w:r w:rsidR="00032645" w:rsidRPr="00C169DE">
        <w:t xml:space="preserve"> </w:t>
      </w:r>
      <w:r w:rsidRPr="00C169DE">
        <w:t>included</w:t>
      </w:r>
      <w:r w:rsidR="00032645" w:rsidRPr="00C169DE">
        <w:t xml:space="preserve"> to </w:t>
      </w:r>
      <w:r w:rsidR="001D4C67">
        <w:t>assess whether respondents</w:t>
      </w:r>
      <w:r w:rsidR="003E6943" w:rsidRPr="00C169DE">
        <w:t xml:space="preserve"> </w:t>
      </w:r>
      <w:r w:rsidR="001D4C67">
        <w:t>currently assigned their</w:t>
      </w:r>
      <w:r w:rsidR="00B20BCE" w:rsidRPr="00C169DE">
        <w:t xml:space="preserve"> “ticket” to a</w:t>
      </w:r>
      <w:r w:rsidR="009E7A69" w:rsidRPr="00C169DE">
        <w:t xml:space="preserve">n </w:t>
      </w:r>
      <w:r w:rsidR="001D4C67">
        <w:t xml:space="preserve">EN.  We added </w:t>
      </w:r>
      <w:r w:rsidRPr="00C169DE">
        <w:rPr>
          <w:b/>
        </w:rPr>
        <w:t xml:space="preserve">Question 2 </w:t>
      </w:r>
      <w:r w:rsidR="001D4C67">
        <w:t xml:space="preserve">to understand why </w:t>
      </w:r>
      <w:r w:rsidR="003E6943" w:rsidRPr="00C169DE">
        <w:t>Ticket holder</w:t>
      </w:r>
      <w:r w:rsidR="001D4C67">
        <w:t>s</w:t>
      </w:r>
      <w:r w:rsidR="003E6943" w:rsidRPr="00C169DE">
        <w:t xml:space="preserve"> unassigned their ticket</w:t>
      </w:r>
      <w:r w:rsidR="00B20BCE" w:rsidRPr="00C169DE">
        <w:t xml:space="preserve"> from their EN</w:t>
      </w:r>
      <w:r w:rsidR="001D4C67">
        <w:t>.  We only ask this question if respondents</w:t>
      </w:r>
      <w:r w:rsidR="003E6943" w:rsidRPr="00C169DE">
        <w:t xml:space="preserve"> stated </w:t>
      </w:r>
      <w:r w:rsidR="00B20BCE" w:rsidRPr="00C169DE">
        <w:t xml:space="preserve">in the previous questions that </w:t>
      </w:r>
      <w:r w:rsidR="003E6943" w:rsidRPr="00C169DE">
        <w:t>they</w:t>
      </w:r>
      <w:r w:rsidR="00B20BCE" w:rsidRPr="00C169DE">
        <w:t xml:space="preserve"> unassigned their ticket from</w:t>
      </w:r>
      <w:r w:rsidR="00DA0E47" w:rsidRPr="00C169DE">
        <w:t xml:space="preserve"> an</w:t>
      </w:r>
      <w:r w:rsidR="00B20BCE" w:rsidRPr="00C169DE">
        <w:t xml:space="preserve"> EN.</w:t>
      </w:r>
    </w:p>
    <w:p w:rsidR="00DC4A72" w:rsidRPr="00C169DE" w:rsidRDefault="00032645" w:rsidP="00717CBC">
      <w:pPr>
        <w:numPr>
          <w:ilvl w:val="0"/>
          <w:numId w:val="15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</w:pPr>
      <w:r w:rsidRPr="00C169DE">
        <w:rPr>
          <w:b/>
        </w:rPr>
        <w:t xml:space="preserve">Questions 3 - </w:t>
      </w:r>
      <w:r w:rsidR="00886CBE" w:rsidRPr="00C169DE">
        <w:rPr>
          <w:b/>
        </w:rPr>
        <w:t>9</w:t>
      </w:r>
      <w:r w:rsidR="00DC4A72" w:rsidRPr="00C169DE">
        <w:rPr>
          <w:b/>
        </w:rPr>
        <w:t xml:space="preserve"> </w:t>
      </w:r>
      <w:r w:rsidR="00DC4A72" w:rsidRPr="00C169DE">
        <w:t xml:space="preserve">measure </w:t>
      </w:r>
      <w:r w:rsidR="005D1937">
        <w:t>respondents’</w:t>
      </w:r>
      <w:r w:rsidR="00DC4A72" w:rsidRPr="00C169DE">
        <w:t xml:space="preserve"> satisfaction with their </w:t>
      </w:r>
      <w:proofErr w:type="spellStart"/>
      <w:proofErr w:type="gramStart"/>
      <w:r w:rsidR="00DC4A72" w:rsidRPr="00C169DE">
        <w:t>EN</w:t>
      </w:r>
      <w:r w:rsidR="00EC685B" w:rsidRPr="00C169DE">
        <w:t>s</w:t>
      </w:r>
      <w:r w:rsidR="00A8442F">
        <w:t>.</w:t>
      </w:r>
      <w:proofErr w:type="spellEnd"/>
      <w:proofErr w:type="gramEnd"/>
      <w:r w:rsidR="00A8442F">
        <w:t xml:space="preserve">  We will use these </w:t>
      </w:r>
      <w:proofErr w:type="gramStart"/>
      <w:r w:rsidR="00A8442F">
        <w:t xml:space="preserve">items </w:t>
      </w:r>
      <w:r w:rsidR="00DC4A72" w:rsidRPr="00C169DE">
        <w:t xml:space="preserve"> to</w:t>
      </w:r>
      <w:proofErr w:type="gramEnd"/>
      <w:r w:rsidR="00DC4A72" w:rsidRPr="00C169DE">
        <w:t xml:space="preserve"> r</w:t>
      </w:r>
      <w:r w:rsidR="005D1937">
        <w:t xml:space="preserve">eport beneficiary satisfaction.  </w:t>
      </w:r>
      <w:r w:rsidR="00DC4A72" w:rsidRPr="00C169DE">
        <w:t xml:space="preserve">These items are measured on a </w:t>
      </w:r>
      <w:r w:rsidR="00526993" w:rsidRPr="00C169DE">
        <w:t xml:space="preserve">Likert </w:t>
      </w:r>
      <w:r w:rsidR="00DC4A72" w:rsidRPr="00C169DE">
        <w:t>5-point scale ranging from “Completely Satisfied</w:t>
      </w:r>
      <w:r w:rsidR="005D1937">
        <w:t xml:space="preserve">” to “Completely Dissatisfied.”  </w:t>
      </w:r>
      <w:r w:rsidR="004C2E12" w:rsidRPr="00C169DE">
        <w:t>A common, balanced scale should result in equal conceptual distances</w:t>
      </w:r>
      <w:r w:rsidR="00DC4A72" w:rsidRPr="00C169DE">
        <w:t xml:space="preserve"> between </w:t>
      </w:r>
      <w:r w:rsidR="004C2E12" w:rsidRPr="00C169DE">
        <w:t xml:space="preserve">scale </w:t>
      </w:r>
      <w:r w:rsidR="00DC4A72" w:rsidRPr="00C169DE">
        <w:t>points,</w:t>
      </w:r>
      <w:r w:rsidR="004C2E12" w:rsidRPr="00C169DE">
        <w:t xml:space="preserve"> more variation in responses, and more accuracy</w:t>
      </w:r>
      <w:r w:rsidR="00DC4A72" w:rsidRPr="00C169DE">
        <w:t xml:space="preserve">. </w:t>
      </w:r>
    </w:p>
    <w:p w:rsidR="00B76AD9" w:rsidRPr="00C169DE" w:rsidRDefault="00B76AD9" w:rsidP="00717CBC">
      <w:p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</w:pPr>
    </w:p>
    <w:p w:rsidR="00F677E4" w:rsidRPr="00C169DE" w:rsidRDefault="00D04E4A" w:rsidP="000100F9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Questions </w:t>
      </w:r>
      <w:r w:rsidR="00032645" w:rsidRPr="00C169DE">
        <w:rPr>
          <w:rFonts w:ascii="Times New Roman" w:hAnsi="Times New Roman"/>
          <w:b/>
        </w:rPr>
        <w:t>3, 4, and 5</w:t>
      </w:r>
      <w:r w:rsidR="00DC4A72" w:rsidRPr="00C169DE">
        <w:rPr>
          <w:rFonts w:ascii="Times New Roman" w:hAnsi="Times New Roman"/>
          <w:b/>
        </w:rPr>
        <w:t xml:space="preserve"> </w:t>
      </w:r>
      <w:r w:rsidR="00A8442F">
        <w:rPr>
          <w:rFonts w:ascii="Times New Roman" w:hAnsi="Times New Roman"/>
        </w:rPr>
        <w:t>give respondents</w:t>
      </w:r>
      <w:r w:rsidR="00DC4A72" w:rsidRPr="00C169DE">
        <w:rPr>
          <w:rFonts w:ascii="Times New Roman" w:hAnsi="Times New Roman"/>
        </w:rPr>
        <w:t xml:space="preserve"> the opportunity to </w:t>
      </w:r>
      <w:r w:rsidR="00392892" w:rsidRPr="00C169DE">
        <w:rPr>
          <w:rFonts w:ascii="Times New Roman" w:hAnsi="Times New Roman"/>
        </w:rPr>
        <w:t>report</w:t>
      </w:r>
      <w:r w:rsidR="00DC4A72" w:rsidRPr="00C169DE">
        <w:rPr>
          <w:rFonts w:ascii="Times New Roman" w:hAnsi="Times New Roman"/>
        </w:rPr>
        <w:t xml:space="preserve"> their satisfaction with inter</w:t>
      </w:r>
      <w:r w:rsidR="005D1937">
        <w:rPr>
          <w:rFonts w:ascii="Times New Roman" w:hAnsi="Times New Roman"/>
        </w:rPr>
        <w:t xml:space="preserve">actions they had with EN staff.  </w:t>
      </w:r>
      <w:r w:rsidR="00DC4A72" w:rsidRPr="00C169DE">
        <w:rPr>
          <w:rFonts w:ascii="Times New Roman" w:hAnsi="Times New Roman"/>
        </w:rPr>
        <w:t>These it</w:t>
      </w:r>
      <w:r w:rsidRPr="00C169DE">
        <w:rPr>
          <w:rFonts w:ascii="Times New Roman" w:hAnsi="Times New Roman"/>
        </w:rPr>
        <w:t>ems are similarly worded to 201</w:t>
      </w:r>
      <w:r w:rsidR="00F677E4" w:rsidRPr="00C169DE">
        <w:rPr>
          <w:rFonts w:ascii="Times New Roman" w:hAnsi="Times New Roman"/>
        </w:rPr>
        <w:t>3</w:t>
      </w:r>
      <w:r w:rsidR="00DC4A72" w:rsidRPr="00C169DE">
        <w:rPr>
          <w:rFonts w:ascii="Times New Roman" w:hAnsi="Times New Roman"/>
        </w:rPr>
        <w:t xml:space="preserve"> items.</w:t>
      </w:r>
    </w:p>
    <w:p w:rsidR="00F677E4" w:rsidRPr="00C169DE" w:rsidRDefault="00F677E4" w:rsidP="000100F9">
      <w:pPr>
        <w:pStyle w:val="ListParagraph"/>
        <w:rPr>
          <w:rFonts w:ascii="Times New Roman" w:hAnsi="Times New Roman"/>
        </w:rPr>
      </w:pPr>
    </w:p>
    <w:p w:rsidR="001D4A14" w:rsidRPr="00C169DE" w:rsidRDefault="00D04E4A" w:rsidP="000100F9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Questions </w:t>
      </w:r>
      <w:r w:rsidR="00032645" w:rsidRPr="00C169DE">
        <w:rPr>
          <w:rFonts w:ascii="Times New Roman" w:hAnsi="Times New Roman"/>
          <w:b/>
        </w:rPr>
        <w:t>6 and 7</w:t>
      </w:r>
      <w:r w:rsidR="00DC4A72" w:rsidRPr="00C169DE">
        <w:rPr>
          <w:rFonts w:ascii="Times New Roman" w:hAnsi="Times New Roman"/>
          <w:b/>
        </w:rPr>
        <w:t xml:space="preserve"> </w:t>
      </w:r>
      <w:r w:rsidR="00A8442F">
        <w:rPr>
          <w:rFonts w:ascii="Times New Roman" w:hAnsi="Times New Roman"/>
        </w:rPr>
        <w:t>give respondents</w:t>
      </w:r>
      <w:r w:rsidR="00392892" w:rsidRPr="00C169DE">
        <w:rPr>
          <w:rFonts w:ascii="Times New Roman" w:hAnsi="Times New Roman"/>
        </w:rPr>
        <w:t xml:space="preserve"> the opportunity to report</w:t>
      </w:r>
      <w:r w:rsidR="00DC4A72" w:rsidRPr="00C169DE">
        <w:rPr>
          <w:rFonts w:ascii="Times New Roman" w:hAnsi="Times New Roman"/>
        </w:rPr>
        <w:t xml:space="preserve"> their satisfaction</w:t>
      </w:r>
      <w:r w:rsidR="00D10A5D" w:rsidRPr="00C169DE">
        <w:rPr>
          <w:rFonts w:ascii="Times New Roman" w:hAnsi="Times New Roman"/>
        </w:rPr>
        <w:t xml:space="preserve"> with specific</w:t>
      </w:r>
      <w:r w:rsidR="00DC4A72" w:rsidRPr="00C169DE">
        <w:rPr>
          <w:rFonts w:ascii="Times New Roman" w:hAnsi="Times New Roman"/>
        </w:rPr>
        <w:t xml:space="preserve"> services they received from their </w:t>
      </w:r>
      <w:proofErr w:type="spellStart"/>
      <w:proofErr w:type="gramStart"/>
      <w:r w:rsidR="00DC4A72" w:rsidRPr="00C169DE">
        <w:rPr>
          <w:rFonts w:ascii="Times New Roman" w:hAnsi="Times New Roman"/>
        </w:rPr>
        <w:t>EN</w:t>
      </w:r>
      <w:r w:rsidR="00F359DF" w:rsidRPr="00C169DE">
        <w:rPr>
          <w:rFonts w:ascii="Times New Roman" w:hAnsi="Times New Roman"/>
        </w:rPr>
        <w:t>s</w:t>
      </w:r>
      <w:r w:rsidR="005D1937">
        <w:rPr>
          <w:rFonts w:ascii="Times New Roman" w:hAnsi="Times New Roman"/>
        </w:rPr>
        <w:t>.</w:t>
      </w:r>
      <w:proofErr w:type="spellEnd"/>
      <w:proofErr w:type="gramEnd"/>
      <w:r w:rsidR="005D1937">
        <w:rPr>
          <w:rFonts w:ascii="Times New Roman" w:hAnsi="Times New Roman"/>
        </w:rPr>
        <w:t xml:space="preserve">  </w:t>
      </w:r>
      <w:r w:rsidR="00DC4A72" w:rsidRPr="00C169DE">
        <w:rPr>
          <w:rFonts w:ascii="Times New Roman" w:hAnsi="Times New Roman"/>
        </w:rPr>
        <w:t>These items</w:t>
      </w:r>
      <w:r w:rsidR="004D72C4" w:rsidRPr="00C169DE">
        <w:rPr>
          <w:rFonts w:ascii="Times New Roman" w:hAnsi="Times New Roman"/>
        </w:rPr>
        <w:t xml:space="preserve"> are also similarly worded to</w:t>
      </w:r>
      <w:r w:rsidRPr="00C169DE">
        <w:rPr>
          <w:rFonts w:ascii="Times New Roman" w:hAnsi="Times New Roman"/>
        </w:rPr>
        <w:t xml:space="preserve"> 201</w:t>
      </w:r>
      <w:r w:rsidR="00032645" w:rsidRPr="00C169DE">
        <w:rPr>
          <w:rFonts w:ascii="Times New Roman" w:hAnsi="Times New Roman"/>
        </w:rPr>
        <w:t>3</w:t>
      </w:r>
      <w:r w:rsidR="00DC4A72" w:rsidRPr="00C169DE">
        <w:rPr>
          <w:rFonts w:ascii="Times New Roman" w:hAnsi="Times New Roman"/>
        </w:rPr>
        <w:t xml:space="preserve"> items. </w:t>
      </w:r>
    </w:p>
    <w:p w:rsidR="001D4A14" w:rsidRPr="00C169DE" w:rsidRDefault="001D4A14" w:rsidP="001D4A14">
      <w:pPr>
        <w:pStyle w:val="ListParagraph"/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900"/>
        <w:rPr>
          <w:rFonts w:ascii="Times New Roman" w:hAnsi="Times New Roman"/>
        </w:rPr>
      </w:pPr>
    </w:p>
    <w:p w:rsidR="001D4A14" w:rsidRPr="00C169DE" w:rsidRDefault="00D04E4A" w:rsidP="001D4A14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 </w:t>
      </w:r>
      <w:r w:rsidR="00032645" w:rsidRPr="00C169DE">
        <w:rPr>
          <w:rFonts w:ascii="Times New Roman" w:hAnsi="Times New Roman"/>
          <w:b/>
        </w:rPr>
        <w:t xml:space="preserve">8 </w:t>
      </w:r>
      <w:r w:rsidR="00DC4A72" w:rsidRPr="00C169DE">
        <w:rPr>
          <w:rFonts w:ascii="Times New Roman" w:hAnsi="Times New Roman"/>
        </w:rPr>
        <w:t>give</w:t>
      </w:r>
      <w:r w:rsidR="005D1937">
        <w:rPr>
          <w:rFonts w:ascii="Times New Roman" w:hAnsi="Times New Roman"/>
        </w:rPr>
        <w:t>s</w:t>
      </w:r>
      <w:r w:rsidR="00A8442F">
        <w:rPr>
          <w:rFonts w:ascii="Times New Roman" w:hAnsi="Times New Roman"/>
        </w:rPr>
        <w:t xml:space="preserve"> respondents</w:t>
      </w:r>
      <w:r w:rsidR="00DC4A72" w:rsidRPr="00C169DE">
        <w:rPr>
          <w:rFonts w:ascii="Times New Roman" w:hAnsi="Times New Roman"/>
        </w:rPr>
        <w:t xml:space="preserve"> the opportunity to rate their satisfaction with the EN’s ability</w:t>
      </w:r>
      <w:r w:rsidRPr="00C169DE">
        <w:rPr>
          <w:rFonts w:ascii="Times New Roman" w:hAnsi="Times New Roman"/>
        </w:rPr>
        <w:t xml:space="preserve"> </w:t>
      </w:r>
      <w:r w:rsidR="0021701C" w:rsidRPr="00C169DE">
        <w:rPr>
          <w:rFonts w:ascii="Times New Roman" w:hAnsi="Times New Roman"/>
        </w:rPr>
        <w:t xml:space="preserve">to </w:t>
      </w:r>
      <w:r w:rsidR="00D10A5D" w:rsidRPr="00C169DE">
        <w:rPr>
          <w:rFonts w:ascii="Times New Roman" w:hAnsi="Times New Roman"/>
        </w:rPr>
        <w:t>provide services</w:t>
      </w:r>
      <w:r w:rsidR="00DC4A72" w:rsidRPr="00C169DE">
        <w:rPr>
          <w:rFonts w:ascii="Times New Roman" w:hAnsi="Times New Roman"/>
        </w:rPr>
        <w:t xml:space="preserve"> to</w:t>
      </w:r>
      <w:r w:rsidRPr="00C169DE">
        <w:rPr>
          <w:rFonts w:ascii="Times New Roman" w:hAnsi="Times New Roman"/>
        </w:rPr>
        <w:t xml:space="preserve"> help them meet their employment </w:t>
      </w:r>
      <w:r w:rsidR="00DC4A72" w:rsidRPr="00C169DE">
        <w:rPr>
          <w:rFonts w:ascii="Times New Roman" w:hAnsi="Times New Roman"/>
        </w:rPr>
        <w:t>goals.</w:t>
      </w:r>
      <w:r w:rsidRPr="00C169DE">
        <w:rPr>
          <w:rFonts w:ascii="Times New Roman" w:hAnsi="Times New Roman"/>
        </w:rPr>
        <w:t xml:space="preserve"> </w:t>
      </w:r>
    </w:p>
    <w:p w:rsidR="001D4A14" w:rsidRPr="00C169DE" w:rsidRDefault="001D4A14" w:rsidP="001D4A14">
      <w:pPr>
        <w:pStyle w:val="ListParagraph"/>
        <w:rPr>
          <w:rFonts w:ascii="Times New Roman" w:hAnsi="Times New Roman"/>
          <w:b/>
        </w:rPr>
      </w:pPr>
    </w:p>
    <w:p w:rsidR="00DC4A72" w:rsidRPr="00C169DE" w:rsidRDefault="003C791B" w:rsidP="001D4A14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 xml:space="preserve">Question </w:t>
      </w:r>
      <w:r w:rsidR="00861687" w:rsidRPr="00C169DE">
        <w:rPr>
          <w:rFonts w:ascii="Times New Roman" w:hAnsi="Times New Roman"/>
          <w:b/>
        </w:rPr>
        <w:t>9</w:t>
      </w:r>
      <w:r w:rsidR="00DC4A72" w:rsidRPr="00C169DE">
        <w:rPr>
          <w:rFonts w:ascii="Times New Roman" w:hAnsi="Times New Roman"/>
          <w:b/>
        </w:rPr>
        <w:t xml:space="preserve"> </w:t>
      </w:r>
      <w:r w:rsidR="00DC4A72" w:rsidRPr="00C169DE">
        <w:rPr>
          <w:rFonts w:ascii="Times New Roman" w:hAnsi="Times New Roman"/>
        </w:rPr>
        <w:t xml:space="preserve">is a </w:t>
      </w:r>
      <w:r w:rsidR="00A8442F">
        <w:rPr>
          <w:rFonts w:ascii="Times New Roman" w:hAnsi="Times New Roman"/>
        </w:rPr>
        <w:t>measurement of respondents</w:t>
      </w:r>
      <w:r w:rsidR="00DC4A72" w:rsidRPr="00C169DE">
        <w:rPr>
          <w:rFonts w:ascii="Times New Roman" w:hAnsi="Times New Roman"/>
        </w:rPr>
        <w:t>’ over</w:t>
      </w:r>
      <w:r w:rsidR="005D1937">
        <w:rPr>
          <w:rFonts w:ascii="Times New Roman" w:hAnsi="Times New Roman"/>
        </w:rPr>
        <w:t xml:space="preserve">all satisfaction with their EN.  </w:t>
      </w:r>
      <w:r w:rsidR="00DC4A72" w:rsidRPr="00C169DE">
        <w:rPr>
          <w:rFonts w:ascii="Times New Roman" w:hAnsi="Times New Roman"/>
        </w:rPr>
        <w:t>This it</w:t>
      </w:r>
      <w:r w:rsidR="00D04E4A" w:rsidRPr="00C169DE">
        <w:rPr>
          <w:rFonts w:ascii="Times New Roman" w:hAnsi="Times New Roman"/>
        </w:rPr>
        <w:t>em is similarly worded to a 201</w:t>
      </w:r>
      <w:r w:rsidR="00032645" w:rsidRPr="00C169DE">
        <w:rPr>
          <w:rFonts w:ascii="Times New Roman" w:hAnsi="Times New Roman"/>
        </w:rPr>
        <w:t>3</w:t>
      </w:r>
      <w:r w:rsidR="00DC4A72" w:rsidRPr="00C169DE">
        <w:rPr>
          <w:rFonts w:ascii="Times New Roman" w:hAnsi="Times New Roman"/>
        </w:rPr>
        <w:t xml:space="preserve"> item.  </w:t>
      </w:r>
    </w:p>
    <w:p w:rsidR="00743BEF" w:rsidRPr="00C169DE" w:rsidRDefault="00743BEF" w:rsidP="00743BEF">
      <w:pPr>
        <w:pStyle w:val="ListParagraph"/>
        <w:rPr>
          <w:rFonts w:ascii="Times New Roman" w:hAnsi="Times New Roman"/>
        </w:rPr>
      </w:pPr>
    </w:p>
    <w:p w:rsidR="00743BEF" w:rsidRPr="00C169DE" w:rsidRDefault="00743BEF" w:rsidP="008D5FE8">
      <w:pPr>
        <w:pStyle w:val="ListParagraph"/>
        <w:tabs>
          <w:tab w:val="left" w:pos="450"/>
          <w:tab w:val="left" w:pos="72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1530"/>
        <w:rPr>
          <w:rFonts w:ascii="Times New Roman" w:hAnsi="Times New Roman"/>
        </w:rPr>
      </w:pPr>
    </w:p>
    <w:p w:rsidR="0014435C" w:rsidRPr="00C169DE" w:rsidRDefault="00834ECB" w:rsidP="00717CBC">
      <w:pPr>
        <w:pStyle w:val="ListParagraph"/>
        <w:numPr>
          <w:ilvl w:val="0"/>
          <w:numId w:val="23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</w:t>
      </w:r>
      <w:r w:rsidR="00E42196" w:rsidRPr="00C169DE">
        <w:rPr>
          <w:rFonts w:ascii="Times New Roman" w:hAnsi="Times New Roman"/>
          <w:b/>
        </w:rPr>
        <w:t xml:space="preserve"> </w:t>
      </w:r>
      <w:r w:rsidR="00861687" w:rsidRPr="00C169DE">
        <w:rPr>
          <w:rFonts w:ascii="Times New Roman" w:hAnsi="Times New Roman"/>
          <w:b/>
        </w:rPr>
        <w:t>10</w:t>
      </w:r>
      <w:r w:rsidR="00886CBE" w:rsidRPr="00C169DE">
        <w:rPr>
          <w:rFonts w:ascii="Times New Roman" w:hAnsi="Times New Roman"/>
          <w:b/>
        </w:rPr>
        <w:t xml:space="preserve"> </w:t>
      </w:r>
      <w:r w:rsidR="00E42196" w:rsidRPr="00C169DE">
        <w:rPr>
          <w:rFonts w:ascii="Times New Roman" w:hAnsi="Times New Roman"/>
        </w:rPr>
        <w:t>explore</w:t>
      </w:r>
      <w:r w:rsidR="00861687" w:rsidRPr="00C169DE">
        <w:rPr>
          <w:rFonts w:ascii="Times New Roman" w:hAnsi="Times New Roman"/>
        </w:rPr>
        <w:t>s</w:t>
      </w:r>
      <w:r w:rsidR="00A8442F">
        <w:rPr>
          <w:rFonts w:ascii="Times New Roman" w:hAnsi="Times New Roman"/>
        </w:rPr>
        <w:t xml:space="preserve"> respondents</w:t>
      </w:r>
      <w:r w:rsidR="0014435C" w:rsidRPr="00C169DE">
        <w:rPr>
          <w:rFonts w:ascii="Times New Roman" w:hAnsi="Times New Roman"/>
        </w:rPr>
        <w:t xml:space="preserve">’ </w:t>
      </w:r>
      <w:r w:rsidR="00C91D4C" w:rsidRPr="00C169DE">
        <w:rPr>
          <w:rFonts w:ascii="Times New Roman" w:hAnsi="Times New Roman"/>
        </w:rPr>
        <w:t xml:space="preserve">selection of </w:t>
      </w:r>
      <w:r w:rsidR="00CF1BEC" w:rsidRPr="00C169DE">
        <w:rPr>
          <w:rFonts w:ascii="Times New Roman" w:hAnsi="Times New Roman"/>
        </w:rPr>
        <w:t xml:space="preserve">their current </w:t>
      </w:r>
      <w:r w:rsidR="00C91D4C" w:rsidRPr="00C169DE">
        <w:rPr>
          <w:rFonts w:ascii="Times New Roman" w:hAnsi="Times New Roman"/>
        </w:rPr>
        <w:t xml:space="preserve">EN, to </w:t>
      </w:r>
      <w:r w:rsidR="005D1937">
        <w:rPr>
          <w:rFonts w:ascii="Times New Roman" w:hAnsi="Times New Roman"/>
        </w:rPr>
        <w:t xml:space="preserve">help us </w:t>
      </w:r>
      <w:r w:rsidRPr="00C169DE">
        <w:rPr>
          <w:rFonts w:ascii="Times New Roman" w:hAnsi="Times New Roman"/>
        </w:rPr>
        <w:t>determine whether they consider</w:t>
      </w:r>
      <w:r w:rsidR="00CF1BEC" w:rsidRPr="00C169DE">
        <w:rPr>
          <w:rFonts w:ascii="Times New Roman" w:hAnsi="Times New Roman"/>
        </w:rPr>
        <w:t xml:space="preserve">ed </w:t>
      </w:r>
      <w:r w:rsidR="008701C3" w:rsidRPr="00C169DE">
        <w:rPr>
          <w:rFonts w:ascii="Times New Roman" w:hAnsi="Times New Roman"/>
        </w:rPr>
        <w:t>another</w:t>
      </w:r>
      <w:r w:rsidR="00424D21" w:rsidRPr="00C169DE">
        <w:rPr>
          <w:rFonts w:ascii="Times New Roman" w:hAnsi="Times New Roman"/>
        </w:rPr>
        <w:t xml:space="preserve"> </w:t>
      </w:r>
      <w:r w:rsidR="00CF1BEC" w:rsidRPr="00C169DE">
        <w:rPr>
          <w:rFonts w:ascii="Times New Roman" w:hAnsi="Times New Roman"/>
        </w:rPr>
        <w:t>service provider</w:t>
      </w:r>
      <w:r w:rsidR="00C21AFE" w:rsidRPr="00C169DE">
        <w:rPr>
          <w:rFonts w:ascii="Times New Roman" w:hAnsi="Times New Roman"/>
        </w:rPr>
        <w:t xml:space="preserve"> or </w:t>
      </w:r>
      <w:r w:rsidR="0014435C" w:rsidRPr="00C169DE">
        <w:rPr>
          <w:rFonts w:ascii="Times New Roman" w:hAnsi="Times New Roman"/>
        </w:rPr>
        <w:t xml:space="preserve">multiple ENs before assigning </w:t>
      </w:r>
      <w:r w:rsidR="005D1937">
        <w:rPr>
          <w:rFonts w:ascii="Times New Roman" w:hAnsi="Times New Roman"/>
        </w:rPr>
        <w:t xml:space="preserve">their ticket.  </w:t>
      </w:r>
      <w:r w:rsidR="0011383D" w:rsidRPr="00C169DE">
        <w:rPr>
          <w:rFonts w:ascii="Times New Roman" w:hAnsi="Times New Roman"/>
        </w:rPr>
        <w:t xml:space="preserve">This item is similarly worded to a 2013 item.  </w:t>
      </w:r>
    </w:p>
    <w:p w:rsidR="00C06C1F" w:rsidRPr="00C169DE" w:rsidRDefault="00C06C1F" w:rsidP="00717CBC">
      <w:p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</w:pPr>
    </w:p>
    <w:p w:rsidR="00B21E86" w:rsidRPr="00C169DE" w:rsidRDefault="00E42196" w:rsidP="00717CBC">
      <w:pPr>
        <w:pStyle w:val="ListParagraph"/>
        <w:numPr>
          <w:ilvl w:val="0"/>
          <w:numId w:val="20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 1</w:t>
      </w:r>
      <w:r w:rsidR="00861687" w:rsidRPr="00C169DE">
        <w:rPr>
          <w:rFonts w:ascii="Times New Roman" w:hAnsi="Times New Roman"/>
          <w:b/>
        </w:rPr>
        <w:t>1</w:t>
      </w:r>
      <w:r w:rsidR="003E6943" w:rsidRPr="00C169DE">
        <w:rPr>
          <w:rFonts w:ascii="Times New Roman" w:hAnsi="Times New Roman"/>
          <w:b/>
        </w:rPr>
        <w:t xml:space="preserve"> </w:t>
      </w:r>
      <w:r w:rsidR="00502708" w:rsidRPr="00C169DE">
        <w:rPr>
          <w:rFonts w:ascii="Times New Roman" w:hAnsi="Times New Roman"/>
        </w:rPr>
        <w:t>ask</w:t>
      </w:r>
      <w:r w:rsidR="003E6943" w:rsidRPr="00C169DE">
        <w:rPr>
          <w:rFonts w:ascii="Times New Roman" w:hAnsi="Times New Roman"/>
        </w:rPr>
        <w:t>s</w:t>
      </w:r>
      <w:r w:rsidR="00A8442F">
        <w:rPr>
          <w:rFonts w:ascii="Times New Roman" w:hAnsi="Times New Roman"/>
        </w:rPr>
        <w:t xml:space="preserve"> the reason(s) why respondents</w:t>
      </w:r>
      <w:r w:rsidR="00C06C1F" w:rsidRPr="00C169DE">
        <w:rPr>
          <w:rFonts w:ascii="Times New Roman" w:hAnsi="Times New Roman"/>
        </w:rPr>
        <w:t xml:space="preserve"> selected their </w:t>
      </w:r>
      <w:proofErr w:type="spellStart"/>
      <w:proofErr w:type="gramStart"/>
      <w:r w:rsidR="00C06C1F" w:rsidRPr="00C169DE">
        <w:rPr>
          <w:rFonts w:ascii="Times New Roman" w:hAnsi="Times New Roman"/>
        </w:rPr>
        <w:t>EN</w:t>
      </w:r>
      <w:r w:rsidR="00B84FF6" w:rsidRPr="00C169DE">
        <w:rPr>
          <w:rFonts w:ascii="Times New Roman" w:hAnsi="Times New Roman"/>
        </w:rPr>
        <w:t>s</w:t>
      </w:r>
      <w:r w:rsidR="005D1937">
        <w:rPr>
          <w:rFonts w:ascii="Times New Roman" w:hAnsi="Times New Roman"/>
        </w:rPr>
        <w:t>.</w:t>
      </w:r>
      <w:proofErr w:type="spellEnd"/>
      <w:proofErr w:type="gramEnd"/>
      <w:r w:rsidR="005D1937">
        <w:rPr>
          <w:rFonts w:ascii="Times New Roman" w:hAnsi="Times New Roman"/>
        </w:rPr>
        <w:t xml:space="preserve">  </w:t>
      </w:r>
      <w:r w:rsidR="00265416" w:rsidRPr="00C169DE">
        <w:rPr>
          <w:rFonts w:ascii="Times New Roman" w:hAnsi="Times New Roman"/>
        </w:rPr>
        <w:t xml:space="preserve">This item is similarly worded to a 2013 item.  </w:t>
      </w:r>
    </w:p>
    <w:p w:rsidR="001D4A14" w:rsidRPr="00C169DE" w:rsidRDefault="001D4A14" w:rsidP="001D4A14">
      <w:pPr>
        <w:pStyle w:val="ListParagraph"/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</w:p>
    <w:p w:rsidR="001D4A14" w:rsidRPr="00C169DE" w:rsidRDefault="00CA6470" w:rsidP="001D4A14">
      <w:pPr>
        <w:pStyle w:val="ListParagraph"/>
        <w:numPr>
          <w:ilvl w:val="0"/>
          <w:numId w:val="20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lastRenderedPageBreak/>
        <w:t>Question</w:t>
      </w:r>
      <w:r w:rsidR="00C06C1F" w:rsidRPr="00C169DE">
        <w:rPr>
          <w:rFonts w:ascii="Times New Roman" w:hAnsi="Times New Roman"/>
          <w:b/>
        </w:rPr>
        <w:t xml:space="preserve"> </w:t>
      </w:r>
      <w:r w:rsidR="00DC4A72" w:rsidRPr="00C169DE">
        <w:rPr>
          <w:rFonts w:ascii="Times New Roman" w:hAnsi="Times New Roman"/>
          <w:b/>
        </w:rPr>
        <w:t>1</w:t>
      </w:r>
      <w:r w:rsidR="00861687" w:rsidRPr="00C169DE">
        <w:rPr>
          <w:rFonts w:ascii="Times New Roman" w:hAnsi="Times New Roman"/>
          <w:b/>
        </w:rPr>
        <w:t>2</w:t>
      </w:r>
      <w:r w:rsidR="00C06C1F" w:rsidRPr="00C169DE">
        <w:rPr>
          <w:rFonts w:ascii="Times New Roman" w:hAnsi="Times New Roman"/>
        </w:rPr>
        <w:t xml:space="preserve"> s</w:t>
      </w:r>
      <w:r w:rsidR="00DC4A72" w:rsidRPr="00C169DE">
        <w:rPr>
          <w:rFonts w:ascii="Times New Roman" w:hAnsi="Times New Roman"/>
        </w:rPr>
        <w:t>olicit</w:t>
      </w:r>
      <w:r w:rsidR="00E42196" w:rsidRPr="00C169DE">
        <w:rPr>
          <w:rFonts w:ascii="Times New Roman" w:hAnsi="Times New Roman"/>
        </w:rPr>
        <w:t>s</w:t>
      </w:r>
      <w:r w:rsidR="005D1937">
        <w:rPr>
          <w:rFonts w:ascii="Times New Roman" w:hAnsi="Times New Roman"/>
        </w:rPr>
        <w:t xml:space="preserve"> information that </w:t>
      </w:r>
      <w:r w:rsidR="00DC4A72" w:rsidRPr="00C169DE">
        <w:rPr>
          <w:rFonts w:ascii="Times New Roman" w:hAnsi="Times New Roman"/>
        </w:rPr>
        <w:t>allow</w:t>
      </w:r>
      <w:r w:rsidR="005D1937">
        <w:rPr>
          <w:rFonts w:ascii="Times New Roman" w:hAnsi="Times New Roman"/>
        </w:rPr>
        <w:t>s</w:t>
      </w:r>
      <w:r w:rsidR="00DC4A72" w:rsidRPr="00C169DE">
        <w:rPr>
          <w:rFonts w:ascii="Times New Roman" w:hAnsi="Times New Roman"/>
        </w:rPr>
        <w:t xml:space="preserve"> </w:t>
      </w:r>
      <w:r w:rsidR="005D1937">
        <w:rPr>
          <w:rFonts w:ascii="Times New Roman" w:hAnsi="Times New Roman"/>
        </w:rPr>
        <w:t>SSA and ENs to evaluate the</w:t>
      </w:r>
      <w:r w:rsidR="00A776E2" w:rsidRPr="00C169DE">
        <w:rPr>
          <w:rFonts w:ascii="Times New Roman" w:hAnsi="Times New Roman"/>
        </w:rPr>
        <w:t xml:space="preserve"> </w:t>
      </w:r>
      <w:r w:rsidR="00DC4A72" w:rsidRPr="00C169DE">
        <w:rPr>
          <w:rFonts w:ascii="Times New Roman" w:hAnsi="Times New Roman"/>
        </w:rPr>
        <w:t>ability to meet the service needs a</w:t>
      </w:r>
      <w:r w:rsidR="00A8442F">
        <w:rPr>
          <w:rFonts w:ascii="Times New Roman" w:hAnsi="Times New Roman"/>
        </w:rPr>
        <w:t>nd expectations of TTW participants</w:t>
      </w:r>
      <w:r w:rsidR="00DC4A72" w:rsidRPr="00C169DE">
        <w:rPr>
          <w:rFonts w:ascii="Times New Roman" w:hAnsi="Times New Roman"/>
        </w:rPr>
        <w:t xml:space="preserve">. </w:t>
      </w:r>
      <w:r w:rsidR="00CA3D5B" w:rsidRPr="00C169DE">
        <w:rPr>
          <w:rFonts w:ascii="Times New Roman" w:hAnsi="Times New Roman"/>
        </w:rPr>
        <w:t xml:space="preserve"> </w:t>
      </w:r>
      <w:r w:rsidR="005D1937">
        <w:rPr>
          <w:rFonts w:ascii="Times New Roman" w:hAnsi="Times New Roman"/>
        </w:rPr>
        <w:t xml:space="preserve">We worded this item similarly </w:t>
      </w:r>
      <w:r w:rsidR="00265416" w:rsidRPr="00C169DE">
        <w:rPr>
          <w:rFonts w:ascii="Times New Roman" w:hAnsi="Times New Roman"/>
        </w:rPr>
        <w:t xml:space="preserve">to a 2013 item.  </w:t>
      </w:r>
    </w:p>
    <w:p w:rsidR="001D4A14" w:rsidRPr="00C169DE" w:rsidRDefault="001D4A14" w:rsidP="001D4A14">
      <w:pPr>
        <w:pStyle w:val="ListParagraph"/>
        <w:rPr>
          <w:rFonts w:ascii="Times New Roman" w:hAnsi="Times New Roman"/>
        </w:rPr>
      </w:pPr>
    </w:p>
    <w:p w:rsidR="001D4A14" w:rsidRDefault="001D4A14" w:rsidP="001D4A14">
      <w:pPr>
        <w:pStyle w:val="ListParagraph"/>
        <w:numPr>
          <w:ilvl w:val="0"/>
          <w:numId w:val="20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  <w:r w:rsidRPr="00276BBA">
        <w:rPr>
          <w:rFonts w:ascii="Times New Roman" w:hAnsi="Times New Roman"/>
          <w:b/>
        </w:rPr>
        <w:t>Question 1</w:t>
      </w:r>
      <w:r w:rsidR="00861687" w:rsidRPr="00276BBA">
        <w:rPr>
          <w:rFonts w:ascii="Times New Roman" w:hAnsi="Times New Roman"/>
          <w:b/>
        </w:rPr>
        <w:t>3</w:t>
      </w:r>
      <w:r w:rsidRPr="00276BBA">
        <w:rPr>
          <w:rFonts w:ascii="Times New Roman" w:hAnsi="Times New Roman"/>
          <w:b/>
        </w:rPr>
        <w:t xml:space="preserve"> </w:t>
      </w:r>
      <w:r w:rsidRPr="00276BBA">
        <w:rPr>
          <w:rFonts w:ascii="Times New Roman" w:hAnsi="Times New Roman"/>
        </w:rPr>
        <w:t>seek</w:t>
      </w:r>
      <w:r w:rsidR="00A8442F">
        <w:rPr>
          <w:rFonts w:ascii="Times New Roman" w:hAnsi="Times New Roman"/>
        </w:rPr>
        <w:t>s information from respondents</w:t>
      </w:r>
      <w:r w:rsidRPr="00276BBA">
        <w:rPr>
          <w:rFonts w:ascii="Times New Roman" w:hAnsi="Times New Roman"/>
        </w:rPr>
        <w:t xml:space="preserve"> about which aspec</w:t>
      </w:r>
      <w:r w:rsidR="005D1937" w:rsidRPr="00276BBA">
        <w:rPr>
          <w:rFonts w:ascii="Times New Roman" w:hAnsi="Times New Roman"/>
        </w:rPr>
        <w:t xml:space="preserve">ts of their ENs they liked and </w:t>
      </w:r>
      <w:r w:rsidR="00DA0E47" w:rsidRPr="00276BBA">
        <w:rPr>
          <w:rFonts w:ascii="Times New Roman" w:hAnsi="Times New Roman"/>
        </w:rPr>
        <w:t xml:space="preserve">if </w:t>
      </w:r>
      <w:r w:rsidRPr="00276BBA">
        <w:rPr>
          <w:rFonts w:ascii="Times New Roman" w:hAnsi="Times New Roman"/>
        </w:rPr>
        <w:t xml:space="preserve">there </w:t>
      </w:r>
      <w:r w:rsidR="00DA0E47" w:rsidRPr="00276BBA">
        <w:rPr>
          <w:rFonts w:ascii="Times New Roman" w:hAnsi="Times New Roman"/>
        </w:rPr>
        <w:t xml:space="preserve">are </w:t>
      </w:r>
      <w:r w:rsidR="005D1937" w:rsidRPr="00276BBA">
        <w:rPr>
          <w:rFonts w:ascii="Times New Roman" w:hAnsi="Times New Roman"/>
        </w:rPr>
        <w:t xml:space="preserve">any areas for improvement.  We worded these items </w:t>
      </w:r>
      <w:r w:rsidRPr="00276BBA">
        <w:rPr>
          <w:rFonts w:ascii="Times New Roman" w:hAnsi="Times New Roman"/>
        </w:rPr>
        <w:t>similarly to</w:t>
      </w:r>
      <w:r w:rsidR="00DA0E47" w:rsidRPr="00276BBA">
        <w:rPr>
          <w:rFonts w:ascii="Times New Roman" w:hAnsi="Times New Roman"/>
        </w:rPr>
        <w:t xml:space="preserve"> the</w:t>
      </w:r>
      <w:r w:rsidR="005D1937" w:rsidRPr="00276BBA">
        <w:rPr>
          <w:rFonts w:ascii="Times New Roman" w:hAnsi="Times New Roman"/>
        </w:rPr>
        <w:t xml:space="preserve"> 2013 questionnaire.  </w:t>
      </w:r>
      <w:r w:rsidR="00276BBA" w:rsidRPr="00276BBA">
        <w:rPr>
          <w:rFonts w:ascii="Times New Roman" w:hAnsi="Times New Roman"/>
        </w:rPr>
        <w:t>We will also use the results to</w:t>
      </w:r>
      <w:r w:rsidRPr="00276BBA">
        <w:rPr>
          <w:rFonts w:ascii="Times New Roman" w:hAnsi="Times New Roman"/>
        </w:rPr>
        <w:t xml:space="preserve"> assess whether any of these factors affect satisfaction. </w:t>
      </w:r>
    </w:p>
    <w:p w:rsidR="00276BBA" w:rsidRPr="00276BBA" w:rsidRDefault="00276BBA" w:rsidP="00276BBA">
      <w:pPr>
        <w:pStyle w:val="ListParagraph"/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  <w:rPr>
          <w:rFonts w:ascii="Times New Roman" w:hAnsi="Times New Roman"/>
        </w:rPr>
      </w:pPr>
    </w:p>
    <w:p w:rsidR="00DC4A72" w:rsidRPr="00C169DE" w:rsidRDefault="001D4A14" w:rsidP="001D4A14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Questions </w:t>
      </w:r>
      <w:r w:rsidR="00861687" w:rsidRPr="00C169DE">
        <w:rPr>
          <w:rFonts w:ascii="Times New Roman" w:hAnsi="Times New Roman"/>
          <w:b/>
        </w:rPr>
        <w:t>14 - 21</w:t>
      </w:r>
      <w:r w:rsidRPr="00C169DE">
        <w:rPr>
          <w:rFonts w:ascii="Times New Roman" w:hAnsi="Times New Roman"/>
          <w:b/>
        </w:rPr>
        <w:t xml:space="preserve"> </w:t>
      </w:r>
      <w:r w:rsidRPr="00C169DE">
        <w:rPr>
          <w:rFonts w:ascii="Times New Roman" w:hAnsi="Times New Roman"/>
        </w:rPr>
        <w:t>solicit informa</w:t>
      </w:r>
      <w:r w:rsidR="00A8442F">
        <w:rPr>
          <w:rFonts w:ascii="Times New Roman" w:hAnsi="Times New Roman"/>
        </w:rPr>
        <w:t>tion about respondents</w:t>
      </w:r>
      <w:r w:rsidRPr="00C169DE">
        <w:rPr>
          <w:rFonts w:ascii="Times New Roman" w:hAnsi="Times New Roman"/>
        </w:rPr>
        <w:t>’ employment.</w:t>
      </w:r>
      <w:r w:rsidR="008A3C12" w:rsidRPr="00C169DE">
        <w:rPr>
          <w:rFonts w:ascii="Times New Roman" w:hAnsi="Times New Roman"/>
        </w:rPr>
        <w:t xml:space="preserve"> The results will provide insight into employment</w:t>
      </w:r>
      <w:r w:rsidR="00276BBA">
        <w:rPr>
          <w:rFonts w:ascii="Times New Roman" w:hAnsi="Times New Roman"/>
        </w:rPr>
        <w:t xml:space="preserve"> status, </w:t>
      </w:r>
      <w:proofErr w:type="spellStart"/>
      <w:r w:rsidR="00276BBA">
        <w:rPr>
          <w:rFonts w:ascii="Times New Roman" w:hAnsi="Times New Roman"/>
        </w:rPr>
        <w:t>recency</w:t>
      </w:r>
      <w:proofErr w:type="spellEnd"/>
      <w:r w:rsidR="00276BBA">
        <w:rPr>
          <w:rFonts w:ascii="Times New Roman" w:hAnsi="Times New Roman"/>
        </w:rPr>
        <w:t xml:space="preserve"> of employment </w:t>
      </w:r>
      <w:r w:rsidR="00265416" w:rsidRPr="00C169DE">
        <w:rPr>
          <w:rFonts w:ascii="Times New Roman" w:hAnsi="Times New Roman"/>
        </w:rPr>
        <w:t>and compensation</w:t>
      </w:r>
      <w:r w:rsidR="008A3C12" w:rsidRPr="00C169DE">
        <w:rPr>
          <w:rFonts w:ascii="Times New Roman" w:hAnsi="Times New Roman"/>
        </w:rPr>
        <w:t xml:space="preserve">, as well as insight into </w:t>
      </w:r>
      <w:r w:rsidR="00DA0E47" w:rsidRPr="00C169DE">
        <w:rPr>
          <w:rFonts w:ascii="Times New Roman" w:hAnsi="Times New Roman"/>
        </w:rPr>
        <w:t xml:space="preserve">the </w:t>
      </w:r>
      <w:r w:rsidR="00265416" w:rsidRPr="00C169DE">
        <w:rPr>
          <w:rFonts w:ascii="Times New Roman" w:hAnsi="Times New Roman"/>
        </w:rPr>
        <w:t xml:space="preserve">reasons </w:t>
      </w:r>
      <w:r w:rsidR="00A8442F">
        <w:rPr>
          <w:rFonts w:ascii="Times New Roman" w:hAnsi="Times New Roman"/>
        </w:rPr>
        <w:t xml:space="preserve">why respondents </w:t>
      </w:r>
      <w:r w:rsidR="00276BBA">
        <w:rPr>
          <w:rFonts w:ascii="Times New Roman" w:hAnsi="Times New Roman"/>
        </w:rPr>
        <w:t>might be un</w:t>
      </w:r>
      <w:r w:rsidR="008A3C12" w:rsidRPr="00C169DE">
        <w:rPr>
          <w:rFonts w:ascii="Times New Roman" w:hAnsi="Times New Roman"/>
        </w:rPr>
        <w:t>employed full-time.</w:t>
      </w:r>
      <w:r w:rsidR="00265416" w:rsidRPr="00C169DE">
        <w:rPr>
          <w:rFonts w:ascii="Times New Roman" w:hAnsi="Times New Roman"/>
        </w:rPr>
        <w:t xml:space="preserve"> The results will provide</w:t>
      </w:r>
      <w:r w:rsidR="00276BBA">
        <w:rPr>
          <w:rFonts w:ascii="Times New Roman" w:hAnsi="Times New Roman"/>
        </w:rPr>
        <w:t xml:space="preserve"> us with</w:t>
      </w:r>
      <w:r w:rsidR="00265416" w:rsidRPr="00C169DE">
        <w:rPr>
          <w:rFonts w:ascii="Times New Roman" w:hAnsi="Times New Roman"/>
        </w:rPr>
        <w:t xml:space="preserve"> insights of relationships between </w:t>
      </w:r>
      <w:r w:rsidR="008D5FE8" w:rsidRPr="00C169DE">
        <w:rPr>
          <w:rFonts w:ascii="Times New Roman" w:hAnsi="Times New Roman"/>
        </w:rPr>
        <w:t>employment status</w:t>
      </w:r>
      <w:r w:rsidR="00265416" w:rsidRPr="00C169DE">
        <w:rPr>
          <w:rFonts w:ascii="Times New Roman" w:hAnsi="Times New Roman"/>
        </w:rPr>
        <w:t xml:space="preserve"> and satisfaction</w:t>
      </w:r>
      <w:r w:rsidR="008D5FE8" w:rsidRPr="00C169DE">
        <w:rPr>
          <w:rFonts w:ascii="Times New Roman" w:hAnsi="Times New Roman"/>
        </w:rPr>
        <w:t xml:space="preserve"> with their EN</w:t>
      </w:r>
      <w:r w:rsidR="00265416" w:rsidRPr="00C169DE">
        <w:rPr>
          <w:rFonts w:ascii="Times New Roman" w:hAnsi="Times New Roman"/>
        </w:rPr>
        <w:t>.</w:t>
      </w:r>
    </w:p>
    <w:p w:rsidR="00C004E6" w:rsidRPr="00C169DE" w:rsidRDefault="00C004E6" w:rsidP="00C57704">
      <w:pPr>
        <w:pStyle w:val="ListParagraph"/>
        <w:ind w:left="450"/>
        <w:rPr>
          <w:rFonts w:ascii="Times New Roman" w:hAnsi="Times New Roman"/>
        </w:rPr>
      </w:pPr>
    </w:p>
    <w:p w:rsidR="00C004E6" w:rsidRPr="00C169DE" w:rsidRDefault="00861687" w:rsidP="00C004E6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 14</w:t>
      </w:r>
      <w:r w:rsidR="00276BBA">
        <w:rPr>
          <w:rFonts w:ascii="Times New Roman" w:hAnsi="Times New Roman"/>
        </w:rPr>
        <w:t xml:space="preserve"> asks about employment status.  We worded this item similarly </w:t>
      </w:r>
      <w:r w:rsidR="007731D3" w:rsidRPr="00C169DE">
        <w:rPr>
          <w:rFonts w:ascii="Times New Roman" w:hAnsi="Times New Roman"/>
        </w:rPr>
        <w:t xml:space="preserve">to the 2013 question except changing the wording “Are you currently full time or part-time employed?” to “Are you currently employed?” </w:t>
      </w:r>
      <w:r w:rsidR="00265416" w:rsidRPr="00C169DE">
        <w:rPr>
          <w:rFonts w:ascii="Times New Roman" w:hAnsi="Times New Roman"/>
        </w:rPr>
        <w:t xml:space="preserve">with response options providing different employment status categories. </w:t>
      </w:r>
    </w:p>
    <w:p w:rsidR="00C004E6" w:rsidRPr="00C169DE" w:rsidRDefault="00C004E6" w:rsidP="00C57704">
      <w:pPr>
        <w:pStyle w:val="ListParagraph"/>
        <w:ind w:left="810"/>
        <w:rPr>
          <w:rFonts w:ascii="Times New Roman" w:hAnsi="Times New Roman"/>
        </w:rPr>
      </w:pPr>
    </w:p>
    <w:p w:rsidR="00C004E6" w:rsidRPr="00C169DE" w:rsidRDefault="007731D3" w:rsidP="00C57704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276BBA">
        <w:rPr>
          <w:rFonts w:ascii="Times New Roman" w:hAnsi="Times New Roman"/>
          <w:b/>
        </w:rPr>
        <w:t>New</w:t>
      </w:r>
      <w:r w:rsidRPr="00C169DE">
        <w:rPr>
          <w:rFonts w:ascii="Times New Roman" w:hAnsi="Times New Roman"/>
        </w:rPr>
        <w:t xml:space="preserve"> </w:t>
      </w:r>
      <w:r w:rsidR="00861687" w:rsidRPr="00C169DE">
        <w:rPr>
          <w:rFonts w:ascii="Times New Roman" w:hAnsi="Times New Roman"/>
          <w:b/>
        </w:rPr>
        <w:t>Questions 15, 16, 17, and 18</w:t>
      </w:r>
      <w:r w:rsidRPr="00C169DE">
        <w:rPr>
          <w:rFonts w:ascii="Times New Roman" w:hAnsi="Times New Roman"/>
        </w:rPr>
        <w:t xml:space="preserve"> were added to </w:t>
      </w:r>
      <w:r w:rsidR="00A8442F">
        <w:rPr>
          <w:rFonts w:ascii="Times New Roman" w:hAnsi="Times New Roman"/>
        </w:rPr>
        <w:t>explore why the respondent</w:t>
      </w:r>
      <w:r w:rsidRPr="00C169DE">
        <w:rPr>
          <w:rFonts w:ascii="Times New Roman" w:hAnsi="Times New Roman"/>
        </w:rPr>
        <w:t xml:space="preserve"> is working part-time as oppose</w:t>
      </w:r>
      <w:r w:rsidR="00DA0E47" w:rsidRPr="00C169DE">
        <w:rPr>
          <w:rFonts w:ascii="Times New Roman" w:hAnsi="Times New Roman"/>
        </w:rPr>
        <w:t>d to</w:t>
      </w:r>
      <w:r w:rsidR="00276BBA">
        <w:rPr>
          <w:rFonts w:ascii="Times New Roman" w:hAnsi="Times New Roman"/>
        </w:rPr>
        <w:t xml:space="preserve"> full-time. We only solicit these items </w:t>
      </w:r>
      <w:r w:rsidR="00265416" w:rsidRPr="00C169DE">
        <w:rPr>
          <w:rFonts w:ascii="Times New Roman" w:hAnsi="Times New Roman"/>
        </w:rPr>
        <w:t xml:space="preserve">from </w:t>
      </w:r>
      <w:r w:rsidRPr="00C169DE">
        <w:rPr>
          <w:rFonts w:ascii="Times New Roman" w:hAnsi="Times New Roman"/>
        </w:rPr>
        <w:t>the</w:t>
      </w:r>
      <w:r w:rsidR="001C303B" w:rsidRPr="00C169DE">
        <w:rPr>
          <w:rFonts w:ascii="Times New Roman" w:hAnsi="Times New Roman"/>
        </w:rPr>
        <w:t xml:space="preserve"> </w:t>
      </w:r>
      <w:r w:rsidR="00265416" w:rsidRPr="00C169DE">
        <w:rPr>
          <w:rFonts w:ascii="Times New Roman" w:hAnsi="Times New Roman"/>
        </w:rPr>
        <w:t xml:space="preserve">respondents </w:t>
      </w:r>
      <w:r w:rsidR="001C303B" w:rsidRPr="00C169DE">
        <w:rPr>
          <w:rFonts w:ascii="Times New Roman" w:hAnsi="Times New Roman"/>
        </w:rPr>
        <w:t xml:space="preserve">that </w:t>
      </w:r>
      <w:r w:rsidR="00265416" w:rsidRPr="00C169DE">
        <w:rPr>
          <w:rFonts w:ascii="Times New Roman" w:hAnsi="Times New Roman"/>
        </w:rPr>
        <w:t>select part</w:t>
      </w:r>
      <w:r w:rsidR="001C303B" w:rsidRPr="00C169DE">
        <w:rPr>
          <w:rFonts w:ascii="Times New Roman" w:hAnsi="Times New Roman"/>
        </w:rPr>
        <w:t>-</w:t>
      </w:r>
      <w:r w:rsidR="00265416" w:rsidRPr="00C169DE">
        <w:rPr>
          <w:rFonts w:ascii="Times New Roman" w:hAnsi="Times New Roman"/>
        </w:rPr>
        <w:t xml:space="preserve">time employment status in the previous question.  </w:t>
      </w:r>
    </w:p>
    <w:p w:rsidR="008A3C12" w:rsidRPr="00C169DE" w:rsidRDefault="008A3C12" w:rsidP="00C57704"/>
    <w:p w:rsidR="00C004E6" w:rsidRPr="00276BBA" w:rsidRDefault="00861687" w:rsidP="00C57704">
      <w:pPr>
        <w:pStyle w:val="ListParagraph"/>
        <w:numPr>
          <w:ilvl w:val="0"/>
          <w:numId w:val="27"/>
        </w:numPr>
      </w:pPr>
      <w:r w:rsidRPr="00276BBA">
        <w:rPr>
          <w:rFonts w:ascii="Times New Roman" w:hAnsi="Times New Roman"/>
          <w:b/>
        </w:rPr>
        <w:t>Questions 19 and 20</w:t>
      </w:r>
      <w:r w:rsidRPr="00C169DE">
        <w:rPr>
          <w:rFonts w:ascii="Times New Roman" w:hAnsi="Times New Roman"/>
        </w:rPr>
        <w:t xml:space="preserve"> solicit</w:t>
      </w:r>
      <w:r w:rsidR="007731D3" w:rsidRPr="00C169DE">
        <w:rPr>
          <w:rFonts w:ascii="Times New Roman" w:hAnsi="Times New Roman"/>
        </w:rPr>
        <w:t xml:space="preserve"> similar information as the 2013 items about</w:t>
      </w:r>
      <w:r w:rsidR="00DA0E47" w:rsidRPr="00C169DE">
        <w:rPr>
          <w:rFonts w:ascii="Times New Roman" w:hAnsi="Times New Roman"/>
        </w:rPr>
        <w:t xml:space="preserve"> the</w:t>
      </w:r>
      <w:r w:rsidR="00276BBA">
        <w:rPr>
          <w:rFonts w:ascii="Times New Roman" w:hAnsi="Times New Roman"/>
        </w:rPr>
        <w:t xml:space="preserve"> period at which respondents </w:t>
      </w:r>
      <w:r w:rsidR="007731D3" w:rsidRPr="00C169DE">
        <w:rPr>
          <w:rFonts w:ascii="Times New Roman" w:hAnsi="Times New Roman"/>
        </w:rPr>
        <w:t>began working</w:t>
      </w:r>
      <w:r w:rsidRPr="00C169DE">
        <w:rPr>
          <w:rFonts w:ascii="Times New Roman" w:hAnsi="Times New Roman"/>
        </w:rPr>
        <w:t xml:space="preserve"> and</w:t>
      </w:r>
      <w:r w:rsidR="00276BBA">
        <w:rPr>
          <w:rFonts w:ascii="Times New Roman" w:hAnsi="Times New Roman"/>
        </w:rPr>
        <w:t xml:space="preserve"> whether they </w:t>
      </w:r>
      <w:r w:rsidR="007731D3" w:rsidRPr="00C169DE">
        <w:rPr>
          <w:rFonts w:ascii="Times New Roman" w:hAnsi="Times New Roman"/>
        </w:rPr>
        <w:t xml:space="preserve">perceived </w:t>
      </w:r>
      <w:r w:rsidR="00DA0E47" w:rsidRPr="00C169DE">
        <w:rPr>
          <w:rFonts w:ascii="Times New Roman" w:hAnsi="Times New Roman"/>
        </w:rPr>
        <w:t xml:space="preserve">that </w:t>
      </w:r>
      <w:r w:rsidR="007731D3" w:rsidRPr="00C169DE">
        <w:rPr>
          <w:rFonts w:ascii="Times New Roman" w:hAnsi="Times New Roman"/>
        </w:rPr>
        <w:t>the EN had a role i</w:t>
      </w:r>
      <w:r w:rsidR="00276BBA">
        <w:rPr>
          <w:rFonts w:ascii="Times New Roman" w:hAnsi="Times New Roman"/>
        </w:rPr>
        <w:t>n getting them</w:t>
      </w:r>
      <w:r w:rsidRPr="00C169DE">
        <w:rPr>
          <w:rFonts w:ascii="Times New Roman" w:hAnsi="Times New Roman"/>
        </w:rPr>
        <w:t xml:space="preserve"> a job</w:t>
      </w:r>
      <w:r w:rsidR="007731D3" w:rsidRPr="00C169DE">
        <w:rPr>
          <w:rFonts w:ascii="Times New Roman" w:hAnsi="Times New Roman"/>
        </w:rPr>
        <w:t>.</w:t>
      </w:r>
      <w:r w:rsidR="0026223F" w:rsidRPr="00C169DE">
        <w:rPr>
          <w:rFonts w:ascii="Times New Roman" w:hAnsi="Times New Roman"/>
        </w:rPr>
        <w:t xml:space="preserve"> </w:t>
      </w:r>
      <w:r w:rsidR="00276BBA">
        <w:rPr>
          <w:rFonts w:ascii="Times New Roman" w:hAnsi="Times New Roman"/>
        </w:rPr>
        <w:t xml:space="preserve"> </w:t>
      </w:r>
      <w:r w:rsidR="00276BBA" w:rsidRPr="00276BBA">
        <w:rPr>
          <w:rFonts w:ascii="Times New Roman" w:hAnsi="Times New Roman"/>
        </w:rPr>
        <w:t>We worded these items similarly to the 2013 questionnaire.</w:t>
      </w:r>
    </w:p>
    <w:p w:rsidR="00276BBA" w:rsidRPr="00C169DE" w:rsidRDefault="00276BBA" w:rsidP="00276BBA">
      <w:pPr>
        <w:pStyle w:val="ListParagraph"/>
        <w:ind w:left="810"/>
      </w:pPr>
    </w:p>
    <w:p w:rsidR="007731D3" w:rsidRPr="00C169DE" w:rsidRDefault="00861687" w:rsidP="00C57704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 w:rsidRPr="00C169DE">
        <w:rPr>
          <w:rFonts w:ascii="Times New Roman" w:hAnsi="Times New Roman"/>
          <w:b/>
        </w:rPr>
        <w:t>Question 21</w:t>
      </w:r>
      <w:r w:rsidR="0026223F" w:rsidRPr="00C169DE">
        <w:rPr>
          <w:rFonts w:ascii="Times New Roman" w:hAnsi="Times New Roman"/>
        </w:rPr>
        <w:t xml:space="preserve"> asks about compensation</w:t>
      </w:r>
      <w:r w:rsidR="003F0DC3" w:rsidRPr="00C169DE">
        <w:rPr>
          <w:rFonts w:ascii="Times New Roman" w:hAnsi="Times New Roman"/>
        </w:rPr>
        <w:t xml:space="preserve">, and is similarly worded to the 2013 questions “What is your annual salary at your current position before taxes and benefits?” </w:t>
      </w:r>
    </w:p>
    <w:p w:rsidR="00073CD0" w:rsidRPr="00C169DE" w:rsidRDefault="00073CD0" w:rsidP="003F0DC3"/>
    <w:p w:rsidR="00073CD0" w:rsidRPr="00C169DE" w:rsidRDefault="000D749B" w:rsidP="00717CBC">
      <w:pPr>
        <w:numPr>
          <w:ilvl w:val="0"/>
          <w:numId w:val="15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</w:pPr>
      <w:r w:rsidRPr="00C169DE">
        <w:rPr>
          <w:b/>
        </w:rPr>
        <w:t>Question 2</w:t>
      </w:r>
      <w:r w:rsidR="00861687" w:rsidRPr="00C169DE">
        <w:rPr>
          <w:b/>
        </w:rPr>
        <w:t>2</w:t>
      </w:r>
      <w:r w:rsidR="00CA6470" w:rsidRPr="00C169DE">
        <w:rPr>
          <w:b/>
        </w:rPr>
        <w:t xml:space="preserve"> </w:t>
      </w:r>
      <w:r w:rsidR="00073CD0" w:rsidRPr="00C169DE">
        <w:t>assess</w:t>
      </w:r>
      <w:r w:rsidRPr="00C169DE">
        <w:t>es</w:t>
      </w:r>
      <w:r w:rsidR="00073CD0" w:rsidRPr="00C169DE">
        <w:t xml:space="preserve"> the extent to which beneficiaries anticipate reducing or eliminating reliance on disability </w:t>
      </w:r>
      <w:r w:rsidR="008A58D1" w:rsidRPr="00C169DE">
        <w:t xml:space="preserve">cash </w:t>
      </w:r>
      <w:r w:rsidR="00073CD0" w:rsidRPr="00C169DE">
        <w:t>benefits with earnings from work, with 5-pt scale from “Strongly Agree” to “Strongly Disagree</w:t>
      </w:r>
      <w:r w:rsidR="00DA0E47" w:rsidRPr="00C169DE">
        <w:t>.</w:t>
      </w:r>
      <w:r w:rsidR="00073CD0" w:rsidRPr="00C169DE">
        <w:t xml:space="preserve">” </w:t>
      </w:r>
    </w:p>
    <w:p w:rsidR="005E14F3" w:rsidRPr="00C169DE" w:rsidRDefault="005E14F3" w:rsidP="00717CBC">
      <w:pPr>
        <w:pStyle w:val="ListParagraph"/>
        <w:ind w:left="450"/>
        <w:rPr>
          <w:rFonts w:ascii="Times New Roman" w:hAnsi="Times New Roman"/>
        </w:rPr>
      </w:pPr>
    </w:p>
    <w:p w:rsidR="005E14F3" w:rsidRPr="00C169DE" w:rsidRDefault="005E14F3" w:rsidP="00717CBC">
      <w:pPr>
        <w:numPr>
          <w:ilvl w:val="0"/>
          <w:numId w:val="15"/>
        </w:numPr>
        <w:tabs>
          <w:tab w:val="left" w:pos="450"/>
          <w:tab w:val="left" w:pos="72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/>
      </w:pPr>
      <w:r w:rsidRPr="00C169DE">
        <w:rPr>
          <w:b/>
        </w:rPr>
        <w:t>Question 2</w:t>
      </w:r>
      <w:r w:rsidR="00861687" w:rsidRPr="00C169DE">
        <w:rPr>
          <w:b/>
        </w:rPr>
        <w:t>3</w:t>
      </w:r>
      <w:r w:rsidRPr="00C169DE">
        <w:t xml:space="preserve"> is an open-ended item that seeks </w:t>
      </w:r>
      <w:r w:rsidR="00A8442F">
        <w:t>information from the respondents</w:t>
      </w:r>
      <w:r w:rsidRPr="00C169DE">
        <w:t xml:space="preserve"> about comments/suggestions to improve the Ticket to Work program. </w:t>
      </w:r>
      <w:r w:rsidR="00276BBA">
        <w:t xml:space="preserve"> We worded </w:t>
      </w:r>
      <w:r w:rsidR="00C1302D">
        <w:t>this</w:t>
      </w:r>
      <w:r w:rsidR="00C1302D" w:rsidRPr="00276BBA">
        <w:t xml:space="preserve"> </w:t>
      </w:r>
      <w:r w:rsidR="00C1302D">
        <w:t>item</w:t>
      </w:r>
      <w:r w:rsidR="00276BBA" w:rsidRPr="00276BBA">
        <w:t xml:space="preserve"> similarly to the 2013 questionnaire.</w:t>
      </w:r>
    </w:p>
    <w:p w:rsidR="005E14F3" w:rsidRPr="00C169DE" w:rsidRDefault="005E14F3" w:rsidP="008859D5">
      <w:pPr>
        <w:autoSpaceDE w:val="0"/>
        <w:autoSpaceDN w:val="0"/>
        <w:adjustRightInd w:val="0"/>
        <w:rPr>
          <w:rFonts w:eastAsia="SimSun"/>
        </w:rPr>
      </w:pPr>
    </w:p>
    <w:p w:rsidR="008859D5" w:rsidRPr="00C169DE" w:rsidRDefault="00BE1D85" w:rsidP="008859D5">
      <w:pPr>
        <w:autoSpaceDE w:val="0"/>
        <w:autoSpaceDN w:val="0"/>
        <w:adjustRightInd w:val="0"/>
        <w:rPr>
          <w:rFonts w:eastAsia="SimSun"/>
        </w:rPr>
      </w:pPr>
      <w:r w:rsidRPr="00C169DE">
        <w:rPr>
          <w:rFonts w:eastAsia="SimSun"/>
        </w:rPr>
        <w:t xml:space="preserve">The </w:t>
      </w:r>
      <w:r w:rsidR="00023418">
        <w:rPr>
          <w:rFonts w:eastAsia="SimSun"/>
        </w:rPr>
        <w:t xml:space="preserve">data collection process is </w:t>
      </w:r>
      <w:r w:rsidRPr="00C169DE">
        <w:rPr>
          <w:rFonts w:eastAsia="SimSun"/>
        </w:rPr>
        <w:t>mix</w:t>
      </w:r>
      <w:r w:rsidR="0080677D" w:rsidRPr="00C169DE">
        <w:rPr>
          <w:rFonts w:eastAsia="SimSun"/>
        </w:rPr>
        <w:t>ed</w:t>
      </w:r>
      <w:r w:rsidR="00276BBA">
        <w:rPr>
          <w:rFonts w:eastAsia="SimSun"/>
        </w:rPr>
        <w:t xml:space="preserve">-mode.  </w:t>
      </w:r>
      <w:r w:rsidR="004761C0" w:rsidRPr="00C169DE">
        <w:rPr>
          <w:rFonts w:eastAsia="SimSun"/>
        </w:rPr>
        <w:t xml:space="preserve">First, </w:t>
      </w:r>
      <w:r w:rsidR="00276BBA">
        <w:rPr>
          <w:rFonts w:eastAsia="SimSun"/>
        </w:rPr>
        <w:t xml:space="preserve">we will mail </w:t>
      </w:r>
      <w:r w:rsidR="004761C0" w:rsidRPr="00C169DE">
        <w:rPr>
          <w:rFonts w:eastAsia="SimSun"/>
        </w:rPr>
        <w:t>a</w:t>
      </w:r>
      <w:r w:rsidR="0063782F" w:rsidRPr="00C169DE">
        <w:rPr>
          <w:rFonts w:eastAsia="SimSun"/>
        </w:rPr>
        <w:t xml:space="preserve"> </w:t>
      </w:r>
      <w:r w:rsidR="00515574" w:rsidRPr="00C169DE">
        <w:rPr>
          <w:rFonts w:eastAsia="SimSun"/>
        </w:rPr>
        <w:t>post</w:t>
      </w:r>
      <w:r w:rsidR="00475584" w:rsidRPr="00C169DE">
        <w:rPr>
          <w:rFonts w:eastAsia="SimSun"/>
        </w:rPr>
        <w:t>card</w:t>
      </w:r>
      <w:r w:rsidR="00515574" w:rsidRPr="00C169DE">
        <w:rPr>
          <w:rFonts w:eastAsia="SimSun"/>
        </w:rPr>
        <w:t xml:space="preserve"> in an e</w:t>
      </w:r>
      <w:r w:rsidR="00276BBA">
        <w:rPr>
          <w:rFonts w:eastAsia="SimSun"/>
        </w:rPr>
        <w:t xml:space="preserve">nclosed envelope </w:t>
      </w:r>
      <w:r w:rsidR="0080677D" w:rsidRPr="00C169DE">
        <w:rPr>
          <w:rFonts w:eastAsia="SimSun"/>
        </w:rPr>
        <w:t xml:space="preserve">to the entire sample. </w:t>
      </w:r>
      <w:r w:rsidR="00276BBA">
        <w:rPr>
          <w:rFonts w:eastAsia="SimSun"/>
        </w:rPr>
        <w:t xml:space="preserve"> The postcard </w:t>
      </w:r>
      <w:r w:rsidR="00763655" w:rsidRPr="00C169DE">
        <w:rPr>
          <w:rFonts w:eastAsia="SimSun"/>
        </w:rPr>
        <w:t>contain</w:t>
      </w:r>
      <w:r w:rsidR="00276BBA">
        <w:rPr>
          <w:rFonts w:eastAsia="SimSun"/>
        </w:rPr>
        <w:t>s</w:t>
      </w:r>
      <w:r w:rsidR="00763655" w:rsidRPr="00C169DE">
        <w:rPr>
          <w:rFonts w:eastAsia="SimSun"/>
        </w:rPr>
        <w:t xml:space="preserve"> the web address and an</w:t>
      </w:r>
      <w:r w:rsidR="000C7AF4" w:rsidRPr="00C169DE">
        <w:rPr>
          <w:rFonts w:eastAsia="SimSun"/>
        </w:rPr>
        <w:t xml:space="preserve"> </w:t>
      </w:r>
      <w:r w:rsidR="00763655" w:rsidRPr="00C169DE">
        <w:rPr>
          <w:rFonts w:eastAsia="SimSun"/>
        </w:rPr>
        <w:t>individualized password</w:t>
      </w:r>
      <w:r w:rsidR="0080677D" w:rsidRPr="00C169DE">
        <w:rPr>
          <w:rFonts w:eastAsia="SimSun"/>
        </w:rPr>
        <w:t>/link</w:t>
      </w:r>
      <w:r w:rsidR="006A4FCA" w:rsidRPr="00C169DE">
        <w:rPr>
          <w:rFonts w:eastAsia="SimSun"/>
        </w:rPr>
        <w:t xml:space="preserve"> to the</w:t>
      </w:r>
      <w:r w:rsidR="00276BBA">
        <w:rPr>
          <w:rFonts w:eastAsia="SimSun"/>
        </w:rPr>
        <w:t xml:space="preserve"> web version of the survey.   We will mail a</w:t>
      </w:r>
      <w:r w:rsidR="00515574" w:rsidRPr="00C169DE">
        <w:rPr>
          <w:rFonts w:eastAsia="SimSun"/>
        </w:rPr>
        <w:t xml:space="preserve">ll </w:t>
      </w:r>
      <w:r w:rsidR="00A8442F">
        <w:rPr>
          <w:rFonts w:eastAsia="SimSun"/>
        </w:rPr>
        <w:t>potential respondents</w:t>
      </w:r>
      <w:r w:rsidR="00C8758D" w:rsidRPr="00C169DE">
        <w:rPr>
          <w:rFonts w:eastAsia="SimSun"/>
        </w:rPr>
        <w:t xml:space="preserve"> </w:t>
      </w:r>
      <w:r w:rsidR="00023418">
        <w:rPr>
          <w:rFonts w:eastAsia="SimSun"/>
        </w:rPr>
        <w:t xml:space="preserve">we </w:t>
      </w:r>
      <w:r w:rsidR="00C8758D" w:rsidRPr="00C169DE">
        <w:rPr>
          <w:rFonts w:eastAsia="SimSun"/>
        </w:rPr>
        <w:t>invited</w:t>
      </w:r>
      <w:r w:rsidR="00515574" w:rsidRPr="00C169DE">
        <w:rPr>
          <w:rFonts w:eastAsia="SimSun"/>
        </w:rPr>
        <w:t xml:space="preserve"> who </w:t>
      </w:r>
      <w:r w:rsidR="00F630B5" w:rsidRPr="00C169DE">
        <w:rPr>
          <w:rFonts w:eastAsia="SimSun"/>
        </w:rPr>
        <w:t xml:space="preserve">do </w:t>
      </w:r>
      <w:r w:rsidR="00515574" w:rsidRPr="00C169DE">
        <w:rPr>
          <w:rFonts w:eastAsia="SimSun"/>
        </w:rPr>
        <w:t xml:space="preserve">not complete the questionnaire online within 10 days of receiving the </w:t>
      </w:r>
      <w:r w:rsidR="0080677D" w:rsidRPr="00C169DE">
        <w:rPr>
          <w:rFonts w:eastAsia="SimSun"/>
        </w:rPr>
        <w:t xml:space="preserve">initial </w:t>
      </w:r>
      <w:r w:rsidR="00515574" w:rsidRPr="00C169DE">
        <w:rPr>
          <w:rFonts w:eastAsia="SimSun"/>
        </w:rPr>
        <w:t>postcard</w:t>
      </w:r>
      <w:r w:rsidR="0080677D" w:rsidRPr="00C169DE">
        <w:rPr>
          <w:rFonts w:eastAsia="SimSun"/>
        </w:rPr>
        <w:t xml:space="preserve"> mailing</w:t>
      </w:r>
      <w:r w:rsidR="00023418">
        <w:rPr>
          <w:rFonts w:eastAsia="SimSun"/>
        </w:rPr>
        <w:t xml:space="preserve"> </w:t>
      </w:r>
      <w:r w:rsidR="0080677D" w:rsidRPr="00C169DE">
        <w:rPr>
          <w:rFonts w:eastAsia="SimSun"/>
        </w:rPr>
        <w:t>a paper (e.g.</w:t>
      </w:r>
      <w:r w:rsidR="005D17BA" w:rsidRPr="00C169DE">
        <w:rPr>
          <w:rFonts w:eastAsia="SimSun"/>
        </w:rPr>
        <w:t>,</w:t>
      </w:r>
      <w:r w:rsidR="0080677D" w:rsidRPr="00C169DE">
        <w:rPr>
          <w:rFonts w:eastAsia="SimSun"/>
        </w:rPr>
        <w:t xml:space="preserve"> self-administered) copy of the </w:t>
      </w:r>
      <w:r w:rsidR="00023418">
        <w:rPr>
          <w:rFonts w:eastAsia="SimSun"/>
        </w:rPr>
        <w:t xml:space="preserve">survey.  The survey mailing </w:t>
      </w:r>
      <w:r w:rsidR="00515574" w:rsidRPr="00C169DE">
        <w:rPr>
          <w:rFonts w:eastAsia="SimSun"/>
        </w:rPr>
        <w:t>include</w:t>
      </w:r>
      <w:r w:rsidR="00023418">
        <w:rPr>
          <w:rFonts w:eastAsia="SimSun"/>
        </w:rPr>
        <w:t>s</w:t>
      </w:r>
      <w:r w:rsidR="00515574" w:rsidRPr="00C169DE">
        <w:rPr>
          <w:rFonts w:eastAsia="SimSun"/>
        </w:rPr>
        <w:t xml:space="preserve"> an introductory letter</w:t>
      </w:r>
      <w:r w:rsidR="00023418">
        <w:rPr>
          <w:rFonts w:eastAsia="SimSun"/>
        </w:rPr>
        <w:t xml:space="preserve"> explaining </w:t>
      </w:r>
      <w:r w:rsidR="00515574" w:rsidRPr="00C169DE">
        <w:rPr>
          <w:rFonts w:eastAsia="SimSun"/>
        </w:rPr>
        <w:t xml:space="preserve">the objectives of the study and </w:t>
      </w:r>
      <w:r w:rsidR="00023418">
        <w:rPr>
          <w:rFonts w:eastAsia="SimSun"/>
        </w:rPr>
        <w:t>inviting respondents</w:t>
      </w:r>
      <w:r w:rsidR="00515574" w:rsidRPr="00C169DE">
        <w:rPr>
          <w:rFonts w:eastAsia="SimSun"/>
        </w:rPr>
        <w:t xml:space="preserve"> to </w:t>
      </w:r>
      <w:r w:rsidR="00C8758D" w:rsidRPr="00C169DE">
        <w:rPr>
          <w:rFonts w:eastAsia="SimSun"/>
        </w:rPr>
        <w:t xml:space="preserve">either </w:t>
      </w:r>
      <w:r w:rsidR="00515574" w:rsidRPr="00C169DE">
        <w:rPr>
          <w:rFonts w:eastAsia="SimSun"/>
        </w:rPr>
        <w:t>complete the survey</w:t>
      </w:r>
      <w:r w:rsidR="00C8758D" w:rsidRPr="00C169DE">
        <w:rPr>
          <w:rFonts w:eastAsia="SimSun"/>
        </w:rPr>
        <w:t xml:space="preserve"> online or complete the paper</w:t>
      </w:r>
      <w:r w:rsidR="00515574" w:rsidRPr="00C169DE">
        <w:rPr>
          <w:rFonts w:eastAsia="SimSun"/>
        </w:rPr>
        <w:t xml:space="preserve"> questionnaire enclosed in the mailing </w:t>
      </w:r>
      <w:r w:rsidR="00A92521" w:rsidRPr="00C169DE">
        <w:rPr>
          <w:rFonts w:eastAsia="SimSun"/>
        </w:rPr>
        <w:t xml:space="preserve">and </w:t>
      </w:r>
      <w:r w:rsidR="001C5297" w:rsidRPr="00C169DE">
        <w:rPr>
          <w:rFonts w:eastAsia="SimSun"/>
        </w:rPr>
        <w:t>return it in t</w:t>
      </w:r>
      <w:r w:rsidR="00A92521" w:rsidRPr="00C169DE">
        <w:rPr>
          <w:rFonts w:eastAsia="SimSun"/>
        </w:rPr>
        <w:t>he postage</w:t>
      </w:r>
      <w:r w:rsidR="00F630B5" w:rsidRPr="00C169DE">
        <w:rPr>
          <w:rFonts w:eastAsia="SimSun"/>
        </w:rPr>
        <w:t>-</w:t>
      </w:r>
      <w:r w:rsidR="00A92521" w:rsidRPr="00C169DE">
        <w:rPr>
          <w:rFonts w:eastAsia="SimSun"/>
        </w:rPr>
        <w:t xml:space="preserve">paid envelope </w:t>
      </w:r>
      <w:r w:rsidR="001C5297" w:rsidRPr="00C169DE">
        <w:rPr>
          <w:rFonts w:eastAsia="SimSun"/>
        </w:rPr>
        <w:t xml:space="preserve">included in the mailing. </w:t>
      </w:r>
      <w:r w:rsidR="00515574" w:rsidRPr="00C169DE">
        <w:rPr>
          <w:rFonts w:eastAsia="SimSun"/>
        </w:rPr>
        <w:t xml:space="preserve"> </w:t>
      </w:r>
      <w:r w:rsidR="001C5297" w:rsidRPr="00C169DE">
        <w:rPr>
          <w:rFonts w:eastAsia="SimSun"/>
        </w:rPr>
        <w:t>Approximately two weeks later, t</w:t>
      </w:r>
      <w:r w:rsidR="008859D5" w:rsidRPr="00C169DE">
        <w:rPr>
          <w:rFonts w:eastAsia="SimSun"/>
        </w:rPr>
        <w:t xml:space="preserve">hose </w:t>
      </w:r>
      <w:r w:rsidR="007528D6">
        <w:rPr>
          <w:rFonts w:eastAsia="SimSun"/>
        </w:rPr>
        <w:t xml:space="preserve">invited respondents </w:t>
      </w:r>
      <w:r w:rsidR="008859D5" w:rsidRPr="00C169DE">
        <w:rPr>
          <w:rFonts w:eastAsia="SimSun"/>
        </w:rPr>
        <w:t xml:space="preserve">who </w:t>
      </w:r>
      <w:r w:rsidR="005E1D8E" w:rsidRPr="00C169DE">
        <w:rPr>
          <w:rFonts w:eastAsia="SimSun"/>
        </w:rPr>
        <w:t>do</w:t>
      </w:r>
      <w:r w:rsidR="0063782F" w:rsidRPr="00C169DE">
        <w:rPr>
          <w:rFonts w:eastAsia="SimSun"/>
        </w:rPr>
        <w:t xml:space="preserve"> </w:t>
      </w:r>
      <w:r w:rsidR="008859D5" w:rsidRPr="00C169DE">
        <w:rPr>
          <w:rFonts w:eastAsia="SimSun"/>
        </w:rPr>
        <w:t xml:space="preserve">not respond to the pre-survey postcard or </w:t>
      </w:r>
      <w:r w:rsidR="00A92521" w:rsidRPr="00C169DE">
        <w:rPr>
          <w:rFonts w:eastAsia="SimSun"/>
        </w:rPr>
        <w:t xml:space="preserve">to the </w:t>
      </w:r>
      <w:r w:rsidR="008859D5" w:rsidRPr="00C169DE">
        <w:rPr>
          <w:rFonts w:eastAsia="SimSun"/>
        </w:rPr>
        <w:t xml:space="preserve">first mailing of the survey will receive a second survey mailing identical to the first. </w:t>
      </w:r>
    </w:p>
    <w:p w:rsidR="00BE1D85" w:rsidRPr="00C169DE" w:rsidRDefault="00BE1D85" w:rsidP="00515574">
      <w:pPr>
        <w:autoSpaceDE w:val="0"/>
        <w:autoSpaceDN w:val="0"/>
        <w:adjustRightInd w:val="0"/>
        <w:rPr>
          <w:rFonts w:eastAsia="SimSun"/>
        </w:rPr>
      </w:pPr>
    </w:p>
    <w:p w:rsidR="00BE1D85" w:rsidRPr="00C169DE" w:rsidRDefault="00023418" w:rsidP="00515574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We will select </w:t>
      </w:r>
      <w:r w:rsidRPr="00C169DE">
        <w:rPr>
          <w:rFonts w:eastAsia="SimSun"/>
        </w:rPr>
        <w:t>for phone-call reminders</w:t>
      </w:r>
      <w:r w:rsidR="007528D6">
        <w:rPr>
          <w:rFonts w:eastAsia="SimSun"/>
        </w:rPr>
        <w:t xml:space="preserve"> any invited respondents</w:t>
      </w:r>
      <w:r w:rsidR="001C708C" w:rsidRPr="00C169DE">
        <w:rPr>
          <w:rFonts w:eastAsia="SimSun"/>
        </w:rPr>
        <w:t xml:space="preserve"> who did not respond to the initial mail survey from ENs with close to 25 complete responses (threshold for</w:t>
      </w:r>
      <w:r w:rsidR="00047BE9">
        <w:rPr>
          <w:rFonts w:eastAsia="SimSun"/>
        </w:rPr>
        <w:t xml:space="preserve"> individual EN-level reporting).  </w:t>
      </w:r>
      <w:r w:rsidR="001C5297" w:rsidRPr="00C169DE">
        <w:rPr>
          <w:rFonts w:eastAsia="SimSun"/>
        </w:rPr>
        <w:t>The anticipated size of the telephone follow-up reminder call sample is appro</w:t>
      </w:r>
      <w:r w:rsidR="00047BE9">
        <w:rPr>
          <w:rFonts w:eastAsia="SimSun"/>
        </w:rPr>
        <w:t>ximately 2,000 non-respondents.  We will use t</w:t>
      </w:r>
      <w:r w:rsidR="00D87B40" w:rsidRPr="00C169DE">
        <w:rPr>
          <w:rFonts w:eastAsia="SimSun"/>
        </w:rPr>
        <w:t xml:space="preserve">he phone </w:t>
      </w:r>
      <w:r w:rsidR="00047BE9">
        <w:rPr>
          <w:rFonts w:eastAsia="SimSun"/>
        </w:rPr>
        <w:t xml:space="preserve">contacts </w:t>
      </w:r>
      <w:r w:rsidR="00D87B40" w:rsidRPr="00C169DE">
        <w:rPr>
          <w:rFonts w:eastAsia="SimSun"/>
        </w:rPr>
        <w:t>to encourage completion of the paper or web-based surveys</w:t>
      </w:r>
      <w:r w:rsidR="002751B6" w:rsidRPr="00C169DE">
        <w:rPr>
          <w:rFonts w:eastAsia="SimSun"/>
        </w:rPr>
        <w:t xml:space="preserve">, but interviewers will </w:t>
      </w:r>
      <w:r w:rsidR="001C5297" w:rsidRPr="00C169DE">
        <w:rPr>
          <w:rFonts w:eastAsia="SimSun"/>
        </w:rPr>
        <w:t xml:space="preserve">administer the survey </w:t>
      </w:r>
      <w:r w:rsidR="000D1637" w:rsidRPr="00C169DE">
        <w:rPr>
          <w:rFonts w:eastAsia="SimSun"/>
        </w:rPr>
        <w:t>telephonically, if a respondent</w:t>
      </w:r>
      <w:r w:rsidR="001C5297" w:rsidRPr="00C169DE">
        <w:rPr>
          <w:rFonts w:eastAsia="SimSun"/>
        </w:rPr>
        <w:t xml:space="preserve"> </w:t>
      </w:r>
      <w:r w:rsidR="002751B6" w:rsidRPr="00C169DE">
        <w:rPr>
          <w:rFonts w:eastAsia="SimSun"/>
        </w:rPr>
        <w:t>prefers to complete the survey by phone</w:t>
      </w:r>
      <w:r w:rsidR="00047BE9">
        <w:rPr>
          <w:rFonts w:eastAsia="SimSun"/>
        </w:rPr>
        <w:t>.  We will make u</w:t>
      </w:r>
      <w:r w:rsidR="00E646E4" w:rsidRPr="00C169DE">
        <w:rPr>
          <w:rFonts w:eastAsia="SimSun"/>
        </w:rPr>
        <w:t>p</w:t>
      </w:r>
      <w:r w:rsidR="00047BE9">
        <w:rPr>
          <w:rFonts w:eastAsia="SimSun"/>
        </w:rPr>
        <w:t xml:space="preserve"> to three attempts </w:t>
      </w:r>
      <w:r w:rsidR="00E646E4" w:rsidRPr="00C169DE">
        <w:rPr>
          <w:rFonts w:eastAsia="SimSun"/>
        </w:rPr>
        <w:t xml:space="preserve">to contact </w:t>
      </w:r>
      <w:r w:rsidR="001C708C" w:rsidRPr="00C169DE">
        <w:rPr>
          <w:rFonts w:eastAsia="SimSun"/>
        </w:rPr>
        <w:t>t</w:t>
      </w:r>
      <w:r w:rsidR="007528D6">
        <w:rPr>
          <w:rFonts w:eastAsia="SimSun"/>
        </w:rPr>
        <w:t xml:space="preserve">hose potential respondents.  </w:t>
      </w:r>
      <w:r w:rsidR="00614C75" w:rsidRPr="00C169DE">
        <w:rPr>
          <w:rFonts w:eastAsia="SimSun"/>
        </w:rPr>
        <w:t xml:space="preserve">Following the telephone outreach effort, </w:t>
      </w:r>
      <w:r w:rsidR="00047BE9">
        <w:rPr>
          <w:rFonts w:eastAsia="SimSun"/>
        </w:rPr>
        <w:t xml:space="preserve"> we will make </w:t>
      </w:r>
      <w:r w:rsidR="00614C75" w:rsidRPr="00C169DE">
        <w:rPr>
          <w:rFonts w:eastAsia="SimSun"/>
        </w:rPr>
        <w:t>a third mailing of the self-</w:t>
      </w:r>
      <w:r w:rsidR="00047BE9">
        <w:rPr>
          <w:rFonts w:eastAsia="SimSun"/>
        </w:rPr>
        <w:t>administered survey</w:t>
      </w:r>
      <w:r w:rsidR="00614C75" w:rsidRPr="00C169DE">
        <w:rPr>
          <w:rFonts w:eastAsia="SimSun"/>
        </w:rPr>
        <w:t xml:space="preserve"> to individuals who were contacted by phone and who did not complete the survey online or </w:t>
      </w:r>
      <w:r w:rsidR="001C708C" w:rsidRPr="00C169DE">
        <w:rPr>
          <w:rFonts w:eastAsia="SimSun"/>
        </w:rPr>
        <w:t xml:space="preserve">did not </w:t>
      </w:r>
      <w:r w:rsidR="00614C75" w:rsidRPr="00C169DE">
        <w:rPr>
          <w:rFonts w:eastAsia="SimSun"/>
        </w:rPr>
        <w:t xml:space="preserve">return the survey as part of the second self-administered </w:t>
      </w:r>
      <w:r w:rsidR="00047BE9">
        <w:rPr>
          <w:rFonts w:eastAsia="SimSun"/>
        </w:rPr>
        <w:t>survey out-go mailing.  A</w:t>
      </w:r>
      <w:r w:rsidR="00614C75" w:rsidRPr="00C169DE">
        <w:rPr>
          <w:rFonts w:eastAsia="SimSun"/>
        </w:rPr>
        <w:t xml:space="preserve">s noted above, </w:t>
      </w:r>
      <w:r w:rsidR="00047BE9">
        <w:rPr>
          <w:rFonts w:eastAsia="SimSun"/>
        </w:rPr>
        <w:t xml:space="preserve">we are conducting </w:t>
      </w:r>
      <w:r w:rsidR="00614C75" w:rsidRPr="00C169DE">
        <w:rPr>
          <w:rFonts w:eastAsia="SimSun"/>
        </w:rPr>
        <w:t xml:space="preserve">this directed follow-up effort to </w:t>
      </w:r>
      <w:r w:rsidR="007528D6">
        <w:rPr>
          <w:rFonts w:eastAsia="SimSun"/>
        </w:rPr>
        <w:t>respondents</w:t>
      </w:r>
      <w:r w:rsidR="001C708C" w:rsidRPr="00C169DE">
        <w:rPr>
          <w:rFonts w:eastAsia="SimSun"/>
        </w:rPr>
        <w:t xml:space="preserve"> </w:t>
      </w:r>
      <w:r w:rsidR="00043E21" w:rsidRPr="00C169DE">
        <w:rPr>
          <w:rFonts w:eastAsia="SimSun"/>
        </w:rPr>
        <w:t>in EN</w:t>
      </w:r>
      <w:r w:rsidR="00614C75" w:rsidRPr="00C169DE">
        <w:rPr>
          <w:rFonts w:eastAsia="SimSun"/>
        </w:rPr>
        <w:t xml:space="preserve">s which are close to the reporting threshold </w:t>
      </w:r>
      <w:r w:rsidR="00047BE9">
        <w:rPr>
          <w:rFonts w:eastAsia="SimSun"/>
        </w:rPr>
        <w:t xml:space="preserve">of 25 completed cases, for the </w:t>
      </w:r>
      <w:r w:rsidR="00047BE9" w:rsidRPr="00047BE9">
        <w:rPr>
          <w:rFonts w:eastAsia="SimSun"/>
        </w:rPr>
        <w:t xml:space="preserve">purpose of increasing the number of “reportable” </w:t>
      </w:r>
      <w:proofErr w:type="spellStart"/>
      <w:proofErr w:type="gramStart"/>
      <w:r w:rsidR="00047BE9" w:rsidRPr="00047BE9">
        <w:rPr>
          <w:rFonts w:eastAsia="SimSun"/>
        </w:rPr>
        <w:t>ENs.</w:t>
      </w:r>
      <w:proofErr w:type="spellEnd"/>
      <w:proofErr w:type="gramEnd"/>
    </w:p>
    <w:p w:rsidR="004C7159" w:rsidRPr="00C169DE" w:rsidRDefault="004C7159" w:rsidP="006935B6">
      <w:pPr>
        <w:autoSpaceDE w:val="0"/>
        <w:autoSpaceDN w:val="0"/>
        <w:adjustRightInd w:val="0"/>
        <w:rPr>
          <w:rFonts w:eastAsia="SimSun"/>
        </w:rPr>
      </w:pPr>
    </w:p>
    <w:p w:rsidR="004C7159" w:rsidRPr="00C169DE" w:rsidRDefault="00B44FCC" w:rsidP="004C7159">
      <w:pPr>
        <w:autoSpaceDE w:val="0"/>
        <w:autoSpaceDN w:val="0"/>
        <w:adjustRightInd w:val="0"/>
        <w:rPr>
          <w:rFonts w:eastAsia="SimSun"/>
        </w:rPr>
      </w:pPr>
      <w:proofErr w:type="spellStart"/>
      <w:r w:rsidRPr="00C169DE">
        <w:rPr>
          <w:rFonts w:eastAsia="SimSun"/>
        </w:rPr>
        <w:t>EurekaFacts</w:t>
      </w:r>
      <w:proofErr w:type="spellEnd"/>
      <w:r w:rsidRPr="00C169DE">
        <w:rPr>
          <w:rFonts w:eastAsia="SimSun"/>
        </w:rPr>
        <w:t xml:space="preserve">, </w:t>
      </w:r>
      <w:r w:rsidR="007528D6">
        <w:rPr>
          <w:rFonts w:eastAsia="SimSun"/>
        </w:rPr>
        <w:t xml:space="preserve">the </w:t>
      </w:r>
      <w:r w:rsidR="00047BE9">
        <w:rPr>
          <w:rFonts w:eastAsia="SimSun"/>
        </w:rPr>
        <w:t>SSA-</w:t>
      </w:r>
      <w:r w:rsidRPr="00C169DE">
        <w:rPr>
          <w:rFonts w:eastAsia="SimSun"/>
        </w:rPr>
        <w:t xml:space="preserve">approved contractor, </w:t>
      </w:r>
      <w:r w:rsidR="003F0C31" w:rsidRPr="00C169DE">
        <w:rPr>
          <w:rFonts w:eastAsia="SimSun"/>
        </w:rPr>
        <w:t xml:space="preserve">will </w:t>
      </w:r>
      <w:r w:rsidR="001C5297" w:rsidRPr="00C169DE">
        <w:rPr>
          <w:rFonts w:eastAsia="SimSun"/>
        </w:rPr>
        <w:t xml:space="preserve">initiate the data collection </w:t>
      </w:r>
      <w:r w:rsidR="004C7159" w:rsidRPr="00C169DE">
        <w:rPr>
          <w:rFonts w:eastAsia="SimSun"/>
        </w:rPr>
        <w:t xml:space="preserve">within </w:t>
      </w:r>
      <w:r w:rsidR="00C66350" w:rsidRPr="00C169DE">
        <w:rPr>
          <w:rFonts w:eastAsia="SimSun"/>
        </w:rPr>
        <w:t>one month</w:t>
      </w:r>
      <w:r w:rsidR="004C7159" w:rsidRPr="00C169DE">
        <w:rPr>
          <w:rFonts w:eastAsia="SimSun"/>
        </w:rPr>
        <w:t xml:space="preserve"> of receiving OMB approval. </w:t>
      </w:r>
    </w:p>
    <w:p w:rsidR="006935B6" w:rsidRPr="00C169DE" w:rsidRDefault="006935B6" w:rsidP="006935B6">
      <w:pPr>
        <w:autoSpaceDE w:val="0"/>
        <w:autoSpaceDN w:val="0"/>
        <w:adjustRightInd w:val="0"/>
        <w:rPr>
          <w:rFonts w:eastAsia="SimSun"/>
        </w:rPr>
      </w:pPr>
    </w:p>
    <w:p w:rsidR="00333E2A" w:rsidRPr="00C169DE" w:rsidRDefault="002961B3" w:rsidP="002028F9">
      <w:pPr>
        <w:autoSpaceDE w:val="0"/>
        <w:autoSpaceDN w:val="0"/>
        <w:adjustRightInd w:val="0"/>
      </w:pPr>
      <w:r w:rsidRPr="00C169DE">
        <w:rPr>
          <w:rFonts w:eastAsia="SimSun"/>
        </w:rPr>
        <w:t>T</w:t>
      </w:r>
      <w:r w:rsidR="00047BE9">
        <w:rPr>
          <w:rFonts w:eastAsia="SimSun"/>
        </w:rPr>
        <w:t xml:space="preserve">he survey responses are </w:t>
      </w:r>
      <w:r w:rsidR="00FA1E56" w:rsidRPr="00C169DE">
        <w:rPr>
          <w:rFonts w:eastAsia="SimSun"/>
        </w:rPr>
        <w:t>strictly voluntary and anonymous. We will not provide any</w:t>
      </w:r>
      <w:r w:rsidR="0063782F" w:rsidRPr="00C169DE">
        <w:rPr>
          <w:rFonts w:eastAsia="SimSun"/>
        </w:rPr>
        <w:t xml:space="preserve"> </w:t>
      </w:r>
      <w:r w:rsidR="004C7159" w:rsidRPr="00C169DE">
        <w:rPr>
          <w:rFonts w:eastAsia="SimSun"/>
        </w:rPr>
        <w:t>payments/</w:t>
      </w:r>
      <w:r w:rsidR="00A609D1" w:rsidRPr="00C169DE">
        <w:rPr>
          <w:rFonts w:eastAsia="SimSun"/>
        </w:rPr>
        <w:t>stipend to</w:t>
      </w:r>
      <w:r w:rsidR="00FA1E56" w:rsidRPr="00C169DE">
        <w:rPr>
          <w:rFonts w:eastAsia="SimSun"/>
        </w:rPr>
        <w:t xml:space="preserve"> participants. </w:t>
      </w:r>
    </w:p>
    <w:p w:rsidR="00540784" w:rsidRPr="00C169DE" w:rsidRDefault="00540784" w:rsidP="006935B6">
      <w:pPr>
        <w:rPr>
          <w:b/>
        </w:rPr>
      </w:pPr>
    </w:p>
    <w:p w:rsidR="006935B6" w:rsidRPr="00C169DE" w:rsidRDefault="006935B6" w:rsidP="006935B6">
      <w:pPr>
        <w:rPr>
          <w:b/>
        </w:rPr>
      </w:pPr>
      <w:r w:rsidRPr="00C169DE">
        <w:rPr>
          <w:b/>
        </w:rPr>
        <w:t>USE OF SURVEY RESULTS:</w:t>
      </w:r>
    </w:p>
    <w:p w:rsidR="006935B6" w:rsidRPr="00C169DE" w:rsidRDefault="00047BE9" w:rsidP="004503D5">
      <w:r w:rsidRPr="00047BE9">
        <w:t>We</w:t>
      </w:r>
      <w:r>
        <w:rPr>
          <w:b/>
        </w:rPr>
        <w:t xml:space="preserve"> </w:t>
      </w:r>
      <w:r w:rsidR="004503D5" w:rsidRPr="00C169DE">
        <w:t xml:space="preserve">will use the results of the </w:t>
      </w:r>
      <w:r w:rsidR="006935B6" w:rsidRPr="00C169DE">
        <w:t>study to</w:t>
      </w:r>
      <w:r w:rsidR="00D84F1F" w:rsidRPr="00C169DE">
        <w:t xml:space="preserve"> m</w:t>
      </w:r>
      <w:r w:rsidR="002028F9" w:rsidRPr="00C169DE">
        <w:t xml:space="preserve">onitor and evaluate </w:t>
      </w:r>
      <w:r w:rsidR="007528D6">
        <w:t>respondent</w:t>
      </w:r>
      <w:r w:rsidR="00F02C21" w:rsidRPr="00C169DE">
        <w:t xml:space="preserve"> satisfaction</w:t>
      </w:r>
      <w:r w:rsidR="003F0C31" w:rsidRPr="00C169DE">
        <w:t xml:space="preserve"> with their EN’s performance</w:t>
      </w:r>
      <w:r>
        <w:t xml:space="preserve">.  </w:t>
      </w:r>
      <w:r w:rsidR="00D84F1F" w:rsidRPr="00C169DE">
        <w:t xml:space="preserve">Prospective </w:t>
      </w:r>
      <w:r w:rsidR="00B07E98" w:rsidRPr="00C169DE">
        <w:t>participants in the TTW program</w:t>
      </w:r>
      <w:r w:rsidR="00D84F1F" w:rsidRPr="00C169DE">
        <w:t xml:space="preserve"> will use the inform</w:t>
      </w:r>
      <w:r>
        <w:t xml:space="preserve">ation to help them choose an EN.  </w:t>
      </w:r>
      <w:r w:rsidR="00123A06" w:rsidRPr="00C169DE">
        <w:t>(W</w:t>
      </w:r>
      <w:r w:rsidR="00FE744A" w:rsidRPr="00C169DE">
        <w:t xml:space="preserve">here sufficient data from the survey is available, </w:t>
      </w:r>
      <w:r>
        <w:t xml:space="preserve">SSA will </w:t>
      </w:r>
      <w:r w:rsidR="002751B6" w:rsidRPr="00C169DE">
        <w:t xml:space="preserve">also incorporate customer satisfaction information derived from the survey into the EN </w:t>
      </w:r>
      <w:r w:rsidR="00CF1BEC" w:rsidRPr="00C169DE">
        <w:t xml:space="preserve">Profile, </w:t>
      </w:r>
      <w:r w:rsidR="002751B6" w:rsidRPr="00C169DE">
        <w:t xml:space="preserve">an online resource guide that contains performance-related data about all </w:t>
      </w:r>
      <w:proofErr w:type="spellStart"/>
      <w:proofErr w:type="gramStart"/>
      <w:r w:rsidR="002751B6" w:rsidRPr="00C169DE">
        <w:t>ENs.</w:t>
      </w:r>
      <w:proofErr w:type="spellEnd"/>
      <w:proofErr w:type="gramEnd"/>
      <w:r w:rsidR="00123A06" w:rsidRPr="00C169DE">
        <w:t>)</w:t>
      </w:r>
    </w:p>
    <w:p w:rsidR="00C604A0" w:rsidRPr="00C169DE" w:rsidRDefault="00C604A0" w:rsidP="006935B6">
      <w:pPr>
        <w:rPr>
          <w:b/>
        </w:rPr>
      </w:pPr>
    </w:p>
    <w:p w:rsidR="006935B6" w:rsidRPr="00C169DE" w:rsidRDefault="006935B6" w:rsidP="006935B6">
      <w:pPr>
        <w:rPr>
          <w:b/>
        </w:rPr>
      </w:pPr>
      <w:r w:rsidRPr="00C169DE">
        <w:rPr>
          <w:b/>
        </w:rPr>
        <w:t>BURDEN HOUR COMPUTATION</w:t>
      </w:r>
      <w:r w:rsidR="0063782F" w:rsidRPr="00C169DE">
        <w:rPr>
          <w:b/>
        </w:rPr>
        <w:t xml:space="preserve"> </w:t>
      </w:r>
      <w:r w:rsidRPr="00C169DE">
        <w:rPr>
          <w:i/>
        </w:rPr>
        <w:t xml:space="preserve">(Number of responses (X) estimated response time  </w:t>
      </w:r>
    </w:p>
    <w:p w:rsidR="006935B6" w:rsidRPr="00C169DE" w:rsidRDefault="006935B6" w:rsidP="006935B6">
      <w:pPr>
        <w:rPr>
          <w:i/>
        </w:rPr>
      </w:pPr>
      <w:r w:rsidRPr="00C169DE">
        <w:rPr>
          <w:i/>
        </w:rPr>
        <w:t xml:space="preserve">(/60) = annual burden hours): </w:t>
      </w:r>
    </w:p>
    <w:p w:rsidR="00AA26EB" w:rsidRPr="00C169DE" w:rsidRDefault="0060128F" w:rsidP="006935B6">
      <w:r w:rsidRPr="00C169DE">
        <w:tab/>
      </w:r>
      <w:r w:rsidRPr="00C169DE">
        <w:tab/>
      </w:r>
    </w:p>
    <w:p w:rsidR="006935B6" w:rsidRPr="00C169DE" w:rsidRDefault="006935B6" w:rsidP="006935B6">
      <w:r w:rsidRPr="00C169DE">
        <w:t>Number of Responses:</w:t>
      </w:r>
      <w:r w:rsidR="0063782F" w:rsidRPr="00C169DE">
        <w:t xml:space="preserve"> </w:t>
      </w:r>
      <w:r w:rsidR="00047BE9">
        <w:t xml:space="preserve"> 33,000</w:t>
      </w:r>
    </w:p>
    <w:p w:rsidR="00AA26EB" w:rsidRPr="00C169DE" w:rsidRDefault="0063782F" w:rsidP="006935B6">
      <w:r w:rsidRPr="00C169DE">
        <w:t>Estimated Response Time: 1</w:t>
      </w:r>
      <w:r w:rsidR="00FF3366" w:rsidRPr="00C169DE">
        <w:t>2</w:t>
      </w:r>
      <w:r w:rsidRPr="00C169DE">
        <w:t xml:space="preserve"> minutes</w:t>
      </w:r>
      <w:r w:rsidR="0060128F" w:rsidRPr="00C169DE">
        <w:tab/>
      </w:r>
      <w:r w:rsidR="0060128F" w:rsidRPr="00C169DE">
        <w:tab/>
      </w:r>
      <w:r w:rsidR="0060128F" w:rsidRPr="00C169DE">
        <w:tab/>
      </w:r>
      <w:r w:rsidR="0060128F" w:rsidRPr="00C169DE">
        <w:tab/>
      </w:r>
      <w:r w:rsidR="0060128F" w:rsidRPr="00C169DE">
        <w:tab/>
      </w:r>
      <w:r w:rsidR="0060128F" w:rsidRPr="00C169DE">
        <w:tab/>
      </w:r>
    </w:p>
    <w:p w:rsidR="006E5019" w:rsidRPr="00C169DE" w:rsidRDefault="0062279D" w:rsidP="006935B6">
      <w:r w:rsidRPr="00C169DE">
        <w:t xml:space="preserve">Annual Burden hours: </w:t>
      </w:r>
      <w:r w:rsidR="00047BE9">
        <w:t xml:space="preserve">  6,600</w:t>
      </w:r>
    </w:p>
    <w:p w:rsidR="006E5019" w:rsidRPr="00C169DE" w:rsidRDefault="006E5019" w:rsidP="006935B6"/>
    <w:p w:rsidR="00914D9E" w:rsidRDefault="006935B6" w:rsidP="00914D9E">
      <w:pPr>
        <w:rPr>
          <w:b/>
        </w:rPr>
      </w:pPr>
      <w:r w:rsidRPr="00C169DE">
        <w:rPr>
          <w:b/>
        </w:rPr>
        <w:t xml:space="preserve">NAME OF CONTACT PERSON: </w:t>
      </w:r>
    </w:p>
    <w:p w:rsidR="00047BE9" w:rsidRPr="00C169DE" w:rsidRDefault="00047BE9" w:rsidP="00914D9E"/>
    <w:p w:rsidR="007B0F1C" w:rsidRPr="00C169DE" w:rsidRDefault="007B0F1C" w:rsidP="00C604A0">
      <w:pPr>
        <w:rPr>
          <w:u w:val="single"/>
        </w:rPr>
      </w:pPr>
      <w:r w:rsidRPr="00C169DE">
        <w:rPr>
          <w:b/>
          <w:u w:val="single"/>
        </w:rPr>
        <w:t>Quantitative Surveys:</w:t>
      </w:r>
    </w:p>
    <w:p w:rsidR="007B0F1C" w:rsidRPr="00C169DE" w:rsidRDefault="007B0F1C" w:rsidP="007B0F1C">
      <w:pPr>
        <w:rPr>
          <w:i/>
          <w:lang w:eastAsia="en-US"/>
        </w:rPr>
      </w:pPr>
      <w:r w:rsidRPr="00C169DE">
        <w:rPr>
          <w:i/>
          <w:lang w:eastAsia="en-US"/>
        </w:rPr>
        <w:t>For quantitative surveys, you will need to complete the questions below.</w:t>
      </w:r>
    </w:p>
    <w:p w:rsidR="007B0F1C" w:rsidRPr="00C169DE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b/>
        </w:rPr>
      </w:pPr>
      <w:r w:rsidRPr="00C169DE">
        <w:rPr>
          <w:b/>
        </w:rPr>
        <w:t>A. Describe (including a numerical estimate) the potential respondent universe and any sampling or other respondent selection method to be used.</w:t>
      </w:r>
      <w:r w:rsidR="005E14F3" w:rsidRPr="00C169DE">
        <w:rPr>
          <w:b/>
        </w:rPr>
        <w:t xml:space="preserve"> </w:t>
      </w:r>
      <w:r w:rsidRPr="00C169DE">
        <w:rPr>
          <w:b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</w:p>
    <w:p w:rsidR="000C41F0" w:rsidRPr="00C169DE" w:rsidRDefault="000C41F0" w:rsidP="008D5FE8">
      <w:pPr>
        <w:pStyle w:val="NormalWeb"/>
        <w:rPr>
          <w:bCs/>
        </w:rPr>
      </w:pPr>
      <w:r w:rsidRPr="00C169DE">
        <w:rPr>
          <w:bCs/>
        </w:rPr>
        <w:t>We are planning to survey two</w:t>
      </w:r>
      <w:r w:rsidR="00E43E56" w:rsidRPr="00C169DE">
        <w:rPr>
          <w:bCs/>
        </w:rPr>
        <w:t xml:space="preserve"> groups within</w:t>
      </w:r>
      <w:r w:rsidR="004B47CE" w:rsidRPr="00C169DE">
        <w:rPr>
          <w:bCs/>
        </w:rPr>
        <w:t xml:space="preserve"> population of SSDI </w:t>
      </w:r>
      <w:r w:rsidR="007528D6">
        <w:rPr>
          <w:bCs/>
        </w:rPr>
        <w:t>beneficiaries and SSI recipients</w:t>
      </w:r>
      <w:r w:rsidR="004B47CE" w:rsidRPr="00C169DE">
        <w:rPr>
          <w:bCs/>
        </w:rPr>
        <w:t xml:space="preserve"> or their representative payees</w:t>
      </w:r>
      <w:r w:rsidR="007528D6">
        <w:rPr>
          <w:bCs/>
        </w:rPr>
        <w:t xml:space="preserve">.  </w:t>
      </w:r>
      <w:r w:rsidRPr="00C169DE">
        <w:rPr>
          <w:bCs/>
        </w:rPr>
        <w:t>Similar to the 2013 survey, we plan to survey approximately 2</w:t>
      </w:r>
      <w:r w:rsidR="007528D6">
        <w:rPr>
          <w:bCs/>
        </w:rPr>
        <w:t>7,000 SSDI and SSI recipients</w:t>
      </w:r>
      <w:r w:rsidRPr="00C169DE">
        <w:rPr>
          <w:bCs/>
        </w:rPr>
        <w:t xml:space="preserve"> or their representative payees who assigned their tickets </w:t>
      </w:r>
      <w:r w:rsidR="007528D6">
        <w:rPr>
          <w:bCs/>
        </w:rPr>
        <w:t xml:space="preserve">to ENs as of December 31, 2014.  </w:t>
      </w:r>
      <w:r w:rsidRPr="00C169DE">
        <w:rPr>
          <w:bCs/>
        </w:rPr>
        <w:t xml:space="preserve">New to the 2014 survey, we are planning to survey approximately 6,000 </w:t>
      </w:r>
      <w:r w:rsidR="007528D6">
        <w:rPr>
          <w:bCs/>
        </w:rPr>
        <w:t>SSDI and SSI recipients</w:t>
      </w:r>
      <w:r w:rsidR="004B47CE" w:rsidRPr="00C169DE">
        <w:rPr>
          <w:bCs/>
        </w:rPr>
        <w:t xml:space="preserve"> or their representative payees </w:t>
      </w:r>
      <w:r w:rsidRPr="00C169DE">
        <w:rPr>
          <w:bCs/>
        </w:rPr>
        <w:t>who previously unassigned their ticket from an EN within the past year (December 31</w:t>
      </w:r>
      <w:r w:rsidR="004A350D" w:rsidRPr="00C169DE">
        <w:rPr>
          <w:bCs/>
        </w:rPr>
        <w:t>,</w:t>
      </w:r>
      <w:r w:rsidRPr="00C169DE">
        <w:rPr>
          <w:bCs/>
        </w:rPr>
        <w:t xml:space="preserve"> 2013 to December 31</w:t>
      </w:r>
      <w:r w:rsidR="004A350D" w:rsidRPr="00C169DE">
        <w:rPr>
          <w:bCs/>
        </w:rPr>
        <w:t>,</w:t>
      </w:r>
      <w:r w:rsidRPr="00C169DE">
        <w:rPr>
          <w:bCs/>
        </w:rPr>
        <w:t xml:space="preserve"> 2014). </w:t>
      </w:r>
    </w:p>
    <w:p w:rsidR="008A3C12" w:rsidRPr="00C169DE" w:rsidRDefault="007528D6" w:rsidP="008C491F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We will apply t</w:t>
      </w:r>
      <w:r w:rsidR="00A3618E" w:rsidRPr="00C169DE">
        <w:t>wo samp</w:t>
      </w:r>
      <w:r>
        <w:t xml:space="preserve">ling approaches </w:t>
      </w:r>
      <w:r w:rsidR="00A3618E" w:rsidRPr="00C169DE">
        <w:t>to select samples from these two</w:t>
      </w:r>
      <w:r w:rsidR="00355C1B" w:rsidRPr="00C169DE">
        <w:t xml:space="preserve"> </w:t>
      </w:r>
      <w:r w:rsidR="004B47CE" w:rsidRPr="00C169DE">
        <w:t>groups</w:t>
      </w:r>
      <w:r w:rsidR="00355C1B" w:rsidRPr="00C169DE">
        <w:t xml:space="preserve">: a stratified random sampling of </w:t>
      </w:r>
      <w:r w:rsidR="004B47CE" w:rsidRPr="00C169DE">
        <w:t xml:space="preserve">Ticket-assigned </w:t>
      </w:r>
      <w:r w:rsidR="00355C1B" w:rsidRPr="00C169DE">
        <w:t xml:space="preserve">beneficiaries and random sampling of </w:t>
      </w:r>
      <w:r w:rsidR="004B47CE" w:rsidRPr="00C169DE">
        <w:t>Ticket-</w:t>
      </w:r>
      <w:r w:rsidR="00355C1B" w:rsidRPr="00C169DE">
        <w:t>unassigned beneficiaries.</w:t>
      </w:r>
    </w:p>
    <w:p w:rsidR="00A3618E" w:rsidRPr="00C169DE" w:rsidRDefault="00A3618E" w:rsidP="008C491F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990E6D" w:rsidRPr="00C169DE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C169DE">
        <w:t xml:space="preserve">The sampling universe </w:t>
      </w:r>
      <w:r w:rsidR="00355C1B" w:rsidRPr="00C169DE">
        <w:t>for</w:t>
      </w:r>
      <w:r w:rsidR="004B47CE" w:rsidRPr="00C169DE">
        <w:t xml:space="preserve"> Ticket-assigned</w:t>
      </w:r>
      <w:r w:rsidR="00355C1B" w:rsidRPr="00C169DE">
        <w:t xml:space="preserve"> beneficiaries includes</w:t>
      </w:r>
      <w:r w:rsidRPr="00C169DE">
        <w:t xml:space="preserve"> all </w:t>
      </w:r>
      <w:r w:rsidR="001E5D54" w:rsidRPr="00C169DE">
        <w:t>SSDI</w:t>
      </w:r>
      <w:r w:rsidR="00704783" w:rsidRPr="00C169DE">
        <w:t xml:space="preserve"> and SSI </w:t>
      </w:r>
      <w:r w:rsidR="007528D6">
        <w:t>recipients</w:t>
      </w:r>
      <w:r w:rsidR="002751B6" w:rsidRPr="00C169DE">
        <w:t xml:space="preserve"> </w:t>
      </w:r>
      <w:r w:rsidRPr="00C169DE">
        <w:t xml:space="preserve">served </w:t>
      </w:r>
      <w:r w:rsidR="00704783" w:rsidRPr="00C169DE">
        <w:t xml:space="preserve">by </w:t>
      </w:r>
      <w:r w:rsidR="002F7A8A" w:rsidRPr="00C169DE">
        <w:t xml:space="preserve">ENs </w:t>
      </w:r>
      <w:r w:rsidR="00704783" w:rsidRPr="00C169DE">
        <w:t xml:space="preserve">under the TTW </w:t>
      </w:r>
      <w:r w:rsidRPr="00C169DE">
        <w:t>program</w:t>
      </w:r>
      <w:r w:rsidR="0054015D" w:rsidRPr="00C169DE">
        <w:t xml:space="preserve"> for at least three months</w:t>
      </w:r>
      <w:r w:rsidR="004A350D" w:rsidRPr="00C169DE">
        <w:t xml:space="preserve"> as of December 31, 2014</w:t>
      </w:r>
      <w:r w:rsidRPr="00C169DE">
        <w:t>.</w:t>
      </w:r>
      <w:r w:rsidR="005E14F3" w:rsidRPr="00C169DE">
        <w:t xml:space="preserve"> </w:t>
      </w:r>
      <w:r w:rsidRPr="00C169DE">
        <w:t xml:space="preserve">A </w:t>
      </w:r>
      <w:r w:rsidR="00913648" w:rsidRPr="00C169DE">
        <w:t>mixed</w:t>
      </w:r>
      <w:r w:rsidRPr="00C169DE">
        <w:t xml:space="preserve"> sampling method</w:t>
      </w:r>
      <w:r w:rsidR="00913648" w:rsidRPr="00C169DE">
        <w:t xml:space="preserve"> is proposed; we will</w:t>
      </w:r>
      <w:r w:rsidR="00704783" w:rsidRPr="00C169DE">
        <w:t xml:space="preserve"> survey </w:t>
      </w:r>
      <w:r w:rsidR="00913648" w:rsidRPr="00C169DE">
        <w:t xml:space="preserve">(1) </w:t>
      </w:r>
      <w:r w:rsidR="00E20D6C" w:rsidRPr="00C169DE">
        <w:t>all beneficiaries</w:t>
      </w:r>
      <w:r w:rsidR="005E14F3" w:rsidRPr="00C169DE">
        <w:t xml:space="preserve"> </w:t>
      </w:r>
      <w:r w:rsidRPr="00C169DE">
        <w:t>s</w:t>
      </w:r>
      <w:r w:rsidR="00704783" w:rsidRPr="00C169DE">
        <w:t>erved by all ENs meeting these criteria</w:t>
      </w:r>
      <w:r w:rsidR="002F7A8A" w:rsidRPr="00C169DE">
        <w:t xml:space="preserve"> who have 500</w:t>
      </w:r>
      <w:r w:rsidR="00913648" w:rsidRPr="00C169DE">
        <w:t xml:space="preserve"> or </w:t>
      </w:r>
      <w:r w:rsidR="00E20D6C" w:rsidRPr="00C169DE">
        <w:t>fewer beneficiaries</w:t>
      </w:r>
      <w:r w:rsidR="002F7A8A" w:rsidRPr="00C169DE">
        <w:t>,</w:t>
      </w:r>
      <w:r w:rsidR="00913648" w:rsidRPr="00C169DE">
        <w:t xml:space="preserve"> and (2) a</w:t>
      </w:r>
      <w:r w:rsidR="002F7A8A" w:rsidRPr="00C169DE">
        <w:t xml:space="preserve"> randomly selected </w:t>
      </w:r>
      <w:r w:rsidR="00E20D6C" w:rsidRPr="00C169DE">
        <w:t>500 beneficiaries</w:t>
      </w:r>
      <w:r w:rsidR="00913648" w:rsidRPr="00C169DE">
        <w:t xml:space="preserve"> from all ENs meeting these criteria</w:t>
      </w:r>
      <w:r w:rsidR="002F7A8A" w:rsidRPr="00C169DE">
        <w:t xml:space="preserve"> who have more than </w:t>
      </w:r>
      <w:r w:rsidR="00E20D6C" w:rsidRPr="00C169DE">
        <w:t>500 beneficiaries</w:t>
      </w:r>
      <w:r w:rsidR="00913648" w:rsidRPr="00C169DE">
        <w:t xml:space="preserve"> assigned to them.</w:t>
      </w:r>
    </w:p>
    <w:p w:rsidR="005E6C8A" w:rsidRPr="00C169DE" w:rsidRDefault="005E6C8A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0"/>
        <w:gridCol w:w="4788"/>
      </w:tblGrid>
      <w:tr w:rsidR="00F94401" w:rsidRPr="00C169DE" w:rsidTr="008D5FE8">
        <w:trPr>
          <w:jc w:val="center"/>
        </w:trPr>
        <w:tc>
          <w:tcPr>
            <w:tcW w:w="4320" w:type="dxa"/>
          </w:tcPr>
          <w:p w:rsidR="00F94401" w:rsidRPr="00C169DE" w:rsidRDefault="00F94401" w:rsidP="00E87C42"/>
        </w:tc>
        <w:tc>
          <w:tcPr>
            <w:tcW w:w="4788" w:type="dxa"/>
          </w:tcPr>
          <w:p w:rsidR="00F94401" w:rsidRPr="00C169DE" w:rsidRDefault="00F94401" w:rsidP="00E87C42">
            <w:r w:rsidRPr="00C169DE">
              <w:t>N (approximate)</w:t>
            </w:r>
          </w:p>
        </w:tc>
      </w:tr>
      <w:tr w:rsidR="00F94401" w:rsidRPr="00C169DE" w:rsidTr="008D5FE8">
        <w:trPr>
          <w:jc w:val="center"/>
        </w:trPr>
        <w:tc>
          <w:tcPr>
            <w:tcW w:w="4320" w:type="dxa"/>
          </w:tcPr>
          <w:p w:rsidR="00F94401" w:rsidRPr="00C169DE" w:rsidRDefault="00F94401" w:rsidP="00E87C42">
            <w:r w:rsidRPr="00C169DE">
              <w:t xml:space="preserve">Number </w:t>
            </w:r>
            <w:r w:rsidR="00310071" w:rsidRPr="00C169DE">
              <w:t xml:space="preserve">of </w:t>
            </w:r>
            <w:r w:rsidR="004A350D" w:rsidRPr="00C169DE">
              <w:t>(Ticket-assigned)</w:t>
            </w:r>
            <w:r w:rsidR="0047030D" w:rsidRPr="00C169DE">
              <w:t xml:space="preserve"> </w:t>
            </w:r>
            <w:r w:rsidR="00310071" w:rsidRPr="00C169DE">
              <w:t>TTW beneficiaries</w:t>
            </w:r>
          </w:p>
        </w:tc>
        <w:tc>
          <w:tcPr>
            <w:tcW w:w="4788" w:type="dxa"/>
          </w:tcPr>
          <w:p w:rsidR="00F94401" w:rsidRPr="00C169DE" w:rsidRDefault="00FF1952" w:rsidP="00E87C42">
            <w:r w:rsidRPr="00C169DE">
              <w:t>4</w:t>
            </w:r>
            <w:r w:rsidR="001C708C" w:rsidRPr="00C169DE">
              <w:t>6</w:t>
            </w:r>
            <w:r w:rsidRPr="00C169DE">
              <w:t>,882</w:t>
            </w:r>
          </w:p>
        </w:tc>
      </w:tr>
      <w:tr w:rsidR="00F94401" w:rsidRPr="00C169DE" w:rsidTr="008D5FE8">
        <w:trPr>
          <w:jc w:val="center"/>
        </w:trPr>
        <w:tc>
          <w:tcPr>
            <w:tcW w:w="4320" w:type="dxa"/>
          </w:tcPr>
          <w:p w:rsidR="00F94401" w:rsidRPr="00C169DE" w:rsidRDefault="00F94401" w:rsidP="00E87C42">
            <w:r w:rsidRPr="00C169DE">
              <w:t>Sample</w:t>
            </w:r>
          </w:p>
        </w:tc>
        <w:tc>
          <w:tcPr>
            <w:tcW w:w="4788" w:type="dxa"/>
          </w:tcPr>
          <w:p w:rsidR="00F94401" w:rsidRPr="00C169DE" w:rsidRDefault="00F94401" w:rsidP="00E87C42">
            <w:r w:rsidRPr="00C169DE">
              <w:t>27,000</w:t>
            </w:r>
          </w:p>
        </w:tc>
      </w:tr>
      <w:tr w:rsidR="00F94401" w:rsidRPr="00C169DE" w:rsidTr="008D5FE8">
        <w:trPr>
          <w:jc w:val="center"/>
        </w:trPr>
        <w:tc>
          <w:tcPr>
            <w:tcW w:w="4320" w:type="dxa"/>
          </w:tcPr>
          <w:p w:rsidR="00F94401" w:rsidRPr="00C169DE" w:rsidRDefault="00F94401" w:rsidP="00E87C42">
            <w:r w:rsidRPr="00C169DE">
              <w:t>Strata</w:t>
            </w:r>
          </w:p>
        </w:tc>
        <w:tc>
          <w:tcPr>
            <w:tcW w:w="4788" w:type="dxa"/>
          </w:tcPr>
          <w:p w:rsidR="001C5E11" w:rsidRPr="00C169DE" w:rsidRDefault="000D1637" w:rsidP="00043E21">
            <w:pPr>
              <w:spacing w:after="120"/>
            </w:pPr>
            <w:r w:rsidRPr="00C169DE">
              <w:t xml:space="preserve">By EN size.  </w:t>
            </w:r>
            <w:r w:rsidR="009F4509" w:rsidRPr="00C169DE">
              <w:t xml:space="preserve">We </w:t>
            </w:r>
            <w:r w:rsidR="00717CBC" w:rsidRPr="00C169DE">
              <w:t xml:space="preserve">will divide the sample into </w:t>
            </w:r>
            <w:r w:rsidR="009F4509" w:rsidRPr="00C169DE">
              <w:t xml:space="preserve">3 strata based on grouping ENs by number of beneficiaries with assigned tickets. </w:t>
            </w:r>
          </w:p>
          <w:p w:rsidR="001C5E11" w:rsidRPr="00C169DE" w:rsidRDefault="004638DB" w:rsidP="001C5E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C169DE">
              <w:rPr>
                <w:rFonts w:ascii="Times New Roman" w:hAnsi="Times New Roman"/>
              </w:rPr>
              <w:t xml:space="preserve">The first strata will consist of large ENs defined as those with </w:t>
            </w:r>
            <w:r w:rsidR="00F677E4" w:rsidRPr="00C169DE">
              <w:rPr>
                <w:rFonts w:ascii="Times New Roman" w:hAnsi="Times New Roman"/>
              </w:rPr>
              <w:t>101</w:t>
            </w:r>
            <w:r w:rsidRPr="00C169DE">
              <w:rPr>
                <w:rFonts w:ascii="Times New Roman" w:hAnsi="Times New Roman"/>
              </w:rPr>
              <w:t xml:space="preserve"> beneficiaries or more.  </w:t>
            </w:r>
          </w:p>
          <w:p w:rsidR="001C5E11" w:rsidRPr="00C169DE" w:rsidRDefault="004638DB" w:rsidP="001C5E1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C169DE">
              <w:rPr>
                <w:rFonts w:ascii="Times New Roman" w:hAnsi="Times New Roman"/>
              </w:rPr>
              <w:t>The second strata, mid-sized ENs</w:t>
            </w:r>
            <w:r w:rsidR="00717CBC" w:rsidRPr="00C169DE">
              <w:rPr>
                <w:rFonts w:ascii="Times New Roman" w:hAnsi="Times New Roman"/>
              </w:rPr>
              <w:t>,</w:t>
            </w:r>
            <w:r w:rsidRPr="00C169DE">
              <w:rPr>
                <w:rFonts w:ascii="Times New Roman" w:hAnsi="Times New Roman"/>
              </w:rPr>
              <w:t xml:space="preserve"> are defined as having between </w:t>
            </w:r>
            <w:r w:rsidR="00F677E4" w:rsidRPr="00C169DE">
              <w:rPr>
                <w:rFonts w:ascii="Times New Roman" w:hAnsi="Times New Roman"/>
              </w:rPr>
              <w:t>26</w:t>
            </w:r>
            <w:r w:rsidRPr="00C169DE">
              <w:rPr>
                <w:rFonts w:ascii="Times New Roman" w:hAnsi="Times New Roman"/>
              </w:rPr>
              <w:t xml:space="preserve"> and </w:t>
            </w:r>
            <w:r w:rsidR="00F677E4" w:rsidRPr="00C169DE">
              <w:rPr>
                <w:rFonts w:ascii="Times New Roman" w:hAnsi="Times New Roman"/>
              </w:rPr>
              <w:t>1</w:t>
            </w:r>
            <w:r w:rsidR="001C5E11" w:rsidRPr="00C169DE">
              <w:rPr>
                <w:rFonts w:ascii="Times New Roman" w:hAnsi="Times New Roman"/>
              </w:rPr>
              <w:t>00 beneficiaries.</w:t>
            </w:r>
          </w:p>
          <w:p w:rsidR="001C5E11" w:rsidRPr="00C169DE" w:rsidRDefault="001C5E11" w:rsidP="00043E21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</w:rPr>
            </w:pPr>
            <w:r w:rsidRPr="00C169DE">
              <w:rPr>
                <w:rFonts w:ascii="Times New Roman" w:hAnsi="Times New Roman"/>
              </w:rPr>
              <w:t>T</w:t>
            </w:r>
            <w:r w:rsidR="004638DB" w:rsidRPr="00C169DE">
              <w:rPr>
                <w:rFonts w:ascii="Times New Roman" w:hAnsi="Times New Roman"/>
              </w:rPr>
              <w:t xml:space="preserve">he third strata, small ENs, consist of those with </w:t>
            </w:r>
            <w:r w:rsidR="00F677E4" w:rsidRPr="00C169DE">
              <w:rPr>
                <w:rFonts w:ascii="Times New Roman" w:hAnsi="Times New Roman"/>
              </w:rPr>
              <w:t>25</w:t>
            </w:r>
            <w:r w:rsidR="004638DB" w:rsidRPr="00C169DE">
              <w:rPr>
                <w:rFonts w:ascii="Times New Roman" w:hAnsi="Times New Roman"/>
              </w:rPr>
              <w:t xml:space="preserve"> beneficiaries or less.  </w:t>
            </w:r>
          </w:p>
          <w:p w:rsidR="004638DB" w:rsidRPr="00C169DE" w:rsidRDefault="004638DB" w:rsidP="001C5E11">
            <w:r w:rsidRPr="00C169DE">
              <w:t>At the strata-level</w:t>
            </w:r>
            <w:r w:rsidR="00990E6D" w:rsidRPr="00C169DE">
              <w:t>,</w:t>
            </w:r>
            <w:r w:rsidRPr="00C169DE">
              <w:t xml:space="preserve"> we will sample a sufficient </w:t>
            </w:r>
            <w:r w:rsidR="001C5E11" w:rsidRPr="00C169DE">
              <w:t xml:space="preserve">  </w:t>
            </w:r>
            <w:r w:rsidRPr="00C169DE">
              <w:t>number of beneficiaries from the large ENs to ensure that we are able to report on the maximum number of EN</w:t>
            </w:r>
            <w:r w:rsidR="00717CBC" w:rsidRPr="00C169DE">
              <w:t>s</w:t>
            </w:r>
            <w:r w:rsidRPr="00C169DE">
              <w:t xml:space="preserve"> in which the reporting threshold of 25 completed surveys can be met.  </w:t>
            </w:r>
            <w:r w:rsidR="0033040E" w:rsidRPr="00C169DE">
              <w:t xml:space="preserve">Samples of approximately </w:t>
            </w:r>
            <w:r w:rsidR="001C708C" w:rsidRPr="00C169DE">
              <w:t>7</w:t>
            </w:r>
            <w:r w:rsidR="0033040E" w:rsidRPr="00C169DE">
              <w:t>,</w:t>
            </w:r>
            <w:r w:rsidR="001C708C" w:rsidRPr="00C169DE">
              <w:t>9</w:t>
            </w:r>
            <w:r w:rsidR="0033040E" w:rsidRPr="00C169DE">
              <w:t xml:space="preserve">00 and </w:t>
            </w:r>
            <w:r w:rsidR="001C708C" w:rsidRPr="00C169DE">
              <w:t>2,400</w:t>
            </w:r>
            <w:r w:rsidR="0033040E" w:rsidRPr="00C169DE">
              <w:t xml:space="preserve"> beneficiaries, respectively, will </w:t>
            </w:r>
            <w:r w:rsidR="00717CBC" w:rsidRPr="00C169DE">
              <w:t xml:space="preserve">then </w:t>
            </w:r>
            <w:r w:rsidR="0033040E" w:rsidRPr="00C169DE">
              <w:t xml:space="preserve">be selected from the second and third strata (mid-sized and small ENs).  This will allow a sufficient number of completed cases to make-group level (i.e. sized-based comparisons) in levels of satisfaction across large, mid-sized and small </w:t>
            </w:r>
            <w:proofErr w:type="spellStart"/>
            <w:r w:rsidR="0033040E" w:rsidRPr="00C169DE">
              <w:t>ENs.</w:t>
            </w:r>
            <w:proofErr w:type="spellEnd"/>
          </w:p>
        </w:tc>
      </w:tr>
    </w:tbl>
    <w:p w:rsidR="00F94401" w:rsidRPr="00C169DE" w:rsidRDefault="00F94401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FA1B40" w:rsidRPr="00C169DE" w:rsidRDefault="007B0F1C">
      <w:r w:rsidRPr="00C169DE">
        <w:t>The expected response rate i</w:t>
      </w:r>
      <w:r w:rsidR="00AA26EB" w:rsidRPr="00C169DE">
        <w:t xml:space="preserve">s </w:t>
      </w:r>
      <w:r w:rsidR="009F4509" w:rsidRPr="00C169DE">
        <w:t>3</w:t>
      </w:r>
      <w:r w:rsidR="00F677E4" w:rsidRPr="00C169DE">
        <w:t>1</w:t>
      </w:r>
      <w:r w:rsidR="00052F11">
        <w:t xml:space="preserve"> percent</w:t>
      </w:r>
      <w:r w:rsidR="00AA26EB" w:rsidRPr="00C169DE">
        <w:t xml:space="preserve">, </w:t>
      </w:r>
      <w:r w:rsidR="00431750" w:rsidRPr="00C169DE">
        <w:t xml:space="preserve">which is </w:t>
      </w:r>
      <w:r w:rsidR="00525AC8" w:rsidRPr="00C169DE">
        <w:t>typical</w:t>
      </w:r>
      <w:r w:rsidR="005E14F3" w:rsidRPr="00C169DE">
        <w:t xml:space="preserve"> </w:t>
      </w:r>
      <w:r w:rsidRPr="00C169DE">
        <w:t>for this type of survey</w:t>
      </w:r>
      <w:r w:rsidR="00431750" w:rsidRPr="00C169DE">
        <w:t xml:space="preserve"> and is based on the number of completed surveys yielded during the 201</w:t>
      </w:r>
      <w:r w:rsidR="00F677E4" w:rsidRPr="00C169DE">
        <w:t>3</w:t>
      </w:r>
      <w:r w:rsidR="00431750" w:rsidRPr="00C169DE">
        <w:t xml:space="preserve"> data collection. </w:t>
      </w:r>
      <w:r w:rsidRPr="00C169DE">
        <w:t xml:space="preserve">While the research plan includes some elements shown to increase return rate, i.e., multiple formats for completion, advance notice, follow-up </w:t>
      </w:r>
      <w:r w:rsidR="0054015D" w:rsidRPr="00C169DE">
        <w:t xml:space="preserve">(mail and phone) </w:t>
      </w:r>
      <w:r w:rsidRPr="00C169DE">
        <w:t>and postage-paid, addressed envelope</w:t>
      </w:r>
      <w:r w:rsidR="00AA26EB" w:rsidRPr="00C169DE">
        <w:t>s;</w:t>
      </w:r>
      <w:r w:rsidRPr="00C169DE">
        <w:t xml:space="preserve"> it does not include </w:t>
      </w:r>
      <w:r w:rsidR="00025986" w:rsidRPr="00C169DE">
        <w:t xml:space="preserve">any </w:t>
      </w:r>
      <w:r w:rsidRPr="00C169DE">
        <w:t>incentives for respondent parti</w:t>
      </w:r>
      <w:r w:rsidR="00264FB1" w:rsidRPr="00C169DE">
        <w:t>cipation</w:t>
      </w:r>
      <w:r w:rsidRPr="00C169DE">
        <w:t xml:space="preserve">. </w:t>
      </w:r>
    </w:p>
    <w:p w:rsidR="001A7FD6" w:rsidRPr="00C169DE" w:rsidRDefault="007528D6" w:rsidP="004A350D">
      <w:pPr>
        <w:pStyle w:val="OrganizationalHeading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We will use a</w:t>
      </w:r>
      <w:r w:rsidR="00355C1B" w:rsidRPr="00C169DE">
        <w:rPr>
          <w:rFonts w:ascii="Times New Roman" w:hAnsi="Times New Roman"/>
          <w:b w:val="0"/>
        </w:rPr>
        <w:t xml:space="preserve"> simple random sam</w:t>
      </w:r>
      <w:r>
        <w:rPr>
          <w:rFonts w:ascii="Times New Roman" w:hAnsi="Times New Roman"/>
          <w:b w:val="0"/>
        </w:rPr>
        <w:t xml:space="preserve">pling technique to </w:t>
      </w:r>
      <w:r w:rsidR="00355C1B" w:rsidRPr="00C169DE">
        <w:rPr>
          <w:rFonts w:ascii="Times New Roman" w:hAnsi="Times New Roman"/>
          <w:b w:val="0"/>
        </w:rPr>
        <w:t>obtain a represe</w:t>
      </w:r>
      <w:r w:rsidR="00052F11">
        <w:rPr>
          <w:rFonts w:ascii="Times New Roman" w:hAnsi="Times New Roman"/>
          <w:b w:val="0"/>
        </w:rPr>
        <w:t xml:space="preserve">ntative sample of TTW participants </w:t>
      </w:r>
      <w:r w:rsidR="00355C1B" w:rsidRPr="00C169DE">
        <w:rPr>
          <w:rFonts w:ascii="Times New Roman" w:hAnsi="Times New Roman"/>
          <w:b w:val="0"/>
        </w:rPr>
        <w:t xml:space="preserve">who chose to </w:t>
      </w:r>
      <w:proofErr w:type="spellStart"/>
      <w:r w:rsidR="00355C1B" w:rsidRPr="00C169DE">
        <w:rPr>
          <w:rFonts w:ascii="Times New Roman" w:hAnsi="Times New Roman"/>
          <w:b w:val="0"/>
        </w:rPr>
        <w:t>unassign</w:t>
      </w:r>
      <w:proofErr w:type="spellEnd"/>
      <w:r w:rsidR="00355C1B" w:rsidRPr="00C169DE">
        <w:rPr>
          <w:rFonts w:ascii="Times New Roman" w:hAnsi="Times New Roman"/>
          <w:b w:val="0"/>
        </w:rPr>
        <w:t xml:space="preserve"> their Ticket.  </w:t>
      </w:r>
    </w:p>
    <w:p w:rsidR="00DA0E47" w:rsidRPr="00C169DE" w:rsidRDefault="00DA0E47" w:rsidP="00DA0E47">
      <w:pPr>
        <w:pStyle w:val="BodyText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0"/>
        <w:gridCol w:w="4788"/>
      </w:tblGrid>
      <w:tr w:rsidR="00355C1B" w:rsidRPr="00C169DE" w:rsidTr="00E87C42">
        <w:trPr>
          <w:jc w:val="center"/>
        </w:trPr>
        <w:tc>
          <w:tcPr>
            <w:tcW w:w="4320" w:type="dxa"/>
          </w:tcPr>
          <w:p w:rsidR="00355C1B" w:rsidRPr="00C169DE" w:rsidRDefault="00355C1B" w:rsidP="00E87C42"/>
        </w:tc>
        <w:tc>
          <w:tcPr>
            <w:tcW w:w="4788" w:type="dxa"/>
          </w:tcPr>
          <w:p w:rsidR="00355C1B" w:rsidRPr="00C169DE" w:rsidRDefault="00355C1B" w:rsidP="00E87C42">
            <w:r w:rsidRPr="00C169DE">
              <w:t>N (approximate)</w:t>
            </w:r>
          </w:p>
        </w:tc>
      </w:tr>
      <w:tr w:rsidR="00355C1B" w:rsidRPr="00C169DE" w:rsidTr="00E87C42">
        <w:trPr>
          <w:jc w:val="center"/>
        </w:trPr>
        <w:tc>
          <w:tcPr>
            <w:tcW w:w="4320" w:type="dxa"/>
          </w:tcPr>
          <w:p w:rsidR="00355C1B" w:rsidRPr="00C169DE" w:rsidRDefault="00355C1B" w:rsidP="00E87C42">
            <w:r w:rsidRPr="00C169DE">
              <w:t>Number of</w:t>
            </w:r>
            <w:r w:rsidR="004A350D" w:rsidRPr="00C169DE">
              <w:t xml:space="preserve"> </w:t>
            </w:r>
            <w:r w:rsidR="00FF1952" w:rsidRPr="00C169DE">
              <w:t>(Ticket</w:t>
            </w:r>
            <w:r w:rsidR="004A350D" w:rsidRPr="00C169DE">
              <w:t>-unassigned)</w:t>
            </w:r>
            <w:r w:rsidR="00052F11">
              <w:t>TTW participants</w:t>
            </w:r>
          </w:p>
        </w:tc>
        <w:tc>
          <w:tcPr>
            <w:tcW w:w="4788" w:type="dxa"/>
          </w:tcPr>
          <w:p w:rsidR="00355C1B" w:rsidRPr="00C169DE" w:rsidRDefault="00FF1952" w:rsidP="00E87C42">
            <w:r w:rsidRPr="00C169DE">
              <w:t>8,995</w:t>
            </w:r>
          </w:p>
        </w:tc>
      </w:tr>
      <w:tr w:rsidR="00355C1B" w:rsidRPr="00C169DE" w:rsidTr="00E87C42">
        <w:trPr>
          <w:jc w:val="center"/>
        </w:trPr>
        <w:tc>
          <w:tcPr>
            <w:tcW w:w="4320" w:type="dxa"/>
          </w:tcPr>
          <w:p w:rsidR="00355C1B" w:rsidRPr="00C169DE" w:rsidRDefault="00355C1B" w:rsidP="00E87C42">
            <w:r w:rsidRPr="00C169DE">
              <w:t>Sample</w:t>
            </w:r>
          </w:p>
        </w:tc>
        <w:tc>
          <w:tcPr>
            <w:tcW w:w="4788" w:type="dxa"/>
          </w:tcPr>
          <w:p w:rsidR="00355C1B" w:rsidRPr="00C169DE" w:rsidRDefault="00355C1B" w:rsidP="00E87C42">
            <w:r w:rsidRPr="00C169DE">
              <w:t>6,000</w:t>
            </w:r>
          </w:p>
        </w:tc>
      </w:tr>
    </w:tbl>
    <w:p w:rsidR="00355C1B" w:rsidRPr="00C169DE" w:rsidRDefault="00355C1B"/>
    <w:p w:rsidR="002223F7" w:rsidRPr="00C169DE" w:rsidRDefault="00355C1B" w:rsidP="002223F7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C169DE">
        <w:t xml:space="preserve">Based on results of </w:t>
      </w:r>
      <w:r w:rsidR="004A350D" w:rsidRPr="00C169DE">
        <w:t>another survey (</w:t>
      </w:r>
      <w:r w:rsidRPr="00C169DE">
        <w:t>the Ou</w:t>
      </w:r>
      <w:r w:rsidR="007528D6">
        <w:t>treach Effectiveness Survey</w:t>
      </w:r>
      <w:r w:rsidRPr="00C169DE">
        <w:t>)</w:t>
      </w:r>
      <w:r w:rsidR="00052F11">
        <w:t xml:space="preserve"> that SSA</w:t>
      </w:r>
      <w:r w:rsidR="004A350D" w:rsidRPr="00C169DE">
        <w:t xml:space="preserve"> conducted</w:t>
      </w:r>
      <w:r w:rsidRPr="00C169DE">
        <w:t xml:space="preserve"> with the Ticket</w:t>
      </w:r>
      <w:r w:rsidR="004A350D" w:rsidRPr="00C169DE">
        <w:t xml:space="preserve">-unassigned groups of </w:t>
      </w:r>
      <w:r w:rsidR="007528D6">
        <w:t>the beneficiary</w:t>
      </w:r>
      <w:r w:rsidRPr="00C169DE">
        <w:t xml:space="preserve"> population, we assume</w:t>
      </w:r>
      <w:r w:rsidR="007528D6">
        <w:t xml:space="preserve"> an overall response rate of 17 percent among respondents</w:t>
      </w:r>
      <w:r w:rsidR="001A7FD6" w:rsidRPr="00C169DE">
        <w:t xml:space="preserve"> who unassigned their Ticket</w:t>
      </w:r>
      <w:r w:rsidR="007528D6">
        <w:t xml:space="preserve">.  </w:t>
      </w:r>
      <w:r w:rsidRPr="00C169DE">
        <w:t xml:space="preserve">To perform needed statistical analyses related to the unassigned Ticket population and to collect 1,000 completed survey responses, </w:t>
      </w:r>
      <w:r w:rsidR="007528D6">
        <w:t xml:space="preserve">we require </w:t>
      </w:r>
      <w:r w:rsidRPr="00C169DE">
        <w:t>a sample size of 6,000 unas</w:t>
      </w:r>
      <w:r w:rsidR="007528D6">
        <w:t>signed beneficiaries</w:t>
      </w:r>
      <w:r w:rsidRPr="00C169DE">
        <w:t xml:space="preserve">. </w:t>
      </w:r>
      <w:r w:rsidR="00052F11">
        <w:t xml:space="preserve"> </w:t>
      </w:r>
      <w:r w:rsidR="002223F7" w:rsidRPr="00C169DE">
        <w:t>In additio</w:t>
      </w:r>
      <w:r w:rsidR="007528D6">
        <w:t xml:space="preserve">n, the respondent universe </w:t>
      </w:r>
      <w:r w:rsidR="002223F7" w:rsidRPr="00C169DE">
        <w:t>include</w:t>
      </w:r>
      <w:r w:rsidR="007528D6">
        <w:t>s</w:t>
      </w:r>
      <w:r w:rsidR="002223F7" w:rsidRPr="00C169DE">
        <w:t xml:space="preserve"> the following segments:</w:t>
      </w:r>
    </w:p>
    <w:p w:rsidR="002223F7" w:rsidRPr="00C169DE" w:rsidRDefault="002223F7" w:rsidP="002223F7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2223F7" w:rsidRPr="00C169DE" w:rsidRDefault="002223F7" w:rsidP="002223F7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r w:rsidRPr="00C169DE">
        <w:rPr>
          <w:rFonts w:ascii="Times New Roman" w:hAnsi="Times New Roman"/>
        </w:rPr>
        <w:t xml:space="preserve">Beneficiaries without representative payees listed in the sample </w:t>
      </w:r>
    </w:p>
    <w:p w:rsidR="002223F7" w:rsidRPr="00C169DE" w:rsidRDefault="002223F7" w:rsidP="002223F7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r w:rsidRPr="00C169DE">
        <w:rPr>
          <w:rFonts w:ascii="Times New Roman" w:hAnsi="Times New Roman"/>
        </w:rPr>
        <w:t xml:space="preserve">Beneficiaries with representative payees in the sample </w:t>
      </w:r>
    </w:p>
    <w:p w:rsidR="002223F7" w:rsidRPr="00C169DE" w:rsidRDefault="002223F7" w:rsidP="002223F7">
      <w:pPr>
        <w:pStyle w:val="ListParagraph"/>
        <w:numPr>
          <w:ilvl w:val="0"/>
          <w:numId w:val="14"/>
        </w:numPr>
        <w:spacing w:after="120" w:line="276" w:lineRule="auto"/>
        <w:rPr>
          <w:rFonts w:ascii="Times New Roman" w:hAnsi="Times New Roman"/>
        </w:rPr>
      </w:pPr>
      <w:r w:rsidRPr="00C169DE">
        <w:rPr>
          <w:rFonts w:ascii="Times New Roman" w:hAnsi="Times New Roman"/>
        </w:rPr>
        <w:t xml:space="preserve">Representative payees on behalf of beneficiaries </w:t>
      </w:r>
    </w:p>
    <w:p w:rsidR="00A435E2" w:rsidRPr="00C169DE" w:rsidRDefault="00A435E2" w:rsidP="008C491F"/>
    <w:p w:rsidR="007B0F1C" w:rsidRPr="00C169DE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b/>
        </w:rPr>
      </w:pPr>
      <w:r w:rsidRPr="00C169DE">
        <w:rPr>
          <w:b/>
        </w:rPr>
        <w:t>B. Describe the procedures for the collection of information:</w:t>
      </w:r>
    </w:p>
    <w:p w:rsidR="007B0F1C" w:rsidRPr="00C169DE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402EE4" w:rsidRPr="00C169DE" w:rsidRDefault="00914D9E" w:rsidP="00D4170E">
      <w:r w:rsidRPr="00C169DE">
        <w:t xml:space="preserve">The evaluation uses </w:t>
      </w:r>
      <w:r w:rsidR="009F4509" w:rsidRPr="00C169DE">
        <w:t>a mixed-</w:t>
      </w:r>
      <w:r w:rsidR="00052F11">
        <w:t>mode,</w:t>
      </w:r>
      <w:r w:rsidR="00A039D8" w:rsidRPr="00C169DE">
        <w:t xml:space="preserve"> multi-stage</w:t>
      </w:r>
      <w:r w:rsidR="009F4509" w:rsidRPr="00C169DE">
        <w:t xml:space="preserve"> approach to data collection</w:t>
      </w:r>
      <w:r w:rsidR="00052F11">
        <w:t xml:space="preserve"> that </w:t>
      </w:r>
      <w:r w:rsidR="00A039D8" w:rsidRPr="00C169DE">
        <w:t xml:space="preserve">draws on the </w:t>
      </w:r>
      <w:proofErr w:type="spellStart"/>
      <w:r w:rsidR="00A039D8" w:rsidRPr="00C169DE">
        <w:t>Dillman</w:t>
      </w:r>
      <w:proofErr w:type="spellEnd"/>
      <w:r w:rsidR="00A039D8" w:rsidRPr="00C169DE">
        <w:t xml:space="preserve"> Tailored Design </w:t>
      </w:r>
      <w:r w:rsidR="00A039D8" w:rsidRPr="00C169DE">
        <w:rPr>
          <w:iCs/>
        </w:rPr>
        <w:t>Method</w:t>
      </w:r>
      <w:r w:rsidR="009F4509" w:rsidRPr="00C169DE">
        <w:t xml:space="preserve">.  </w:t>
      </w:r>
      <w:r w:rsidR="00436282" w:rsidRPr="00C169DE">
        <w:t xml:space="preserve">Beneficiaries </w:t>
      </w:r>
      <w:r w:rsidR="00A039D8" w:rsidRPr="00C169DE">
        <w:t>will receive an initial pre-notification post-card contained within a sealed envelope to ensure that the information contained on the</w:t>
      </w:r>
      <w:r w:rsidR="00A039D8" w:rsidRPr="00C169DE">
        <w:rPr>
          <w:rFonts w:eastAsia="SimSun"/>
        </w:rPr>
        <w:t xml:space="preserve"> post-card (</w:t>
      </w:r>
      <w:r w:rsidR="00436282" w:rsidRPr="00C169DE">
        <w:rPr>
          <w:rFonts w:eastAsia="SimSun"/>
        </w:rPr>
        <w:t xml:space="preserve">beneficiary’s </w:t>
      </w:r>
      <w:r w:rsidR="00F6129D" w:rsidRPr="00C169DE">
        <w:rPr>
          <w:rFonts w:eastAsia="SimSun"/>
        </w:rPr>
        <w:t xml:space="preserve">EN name, </w:t>
      </w:r>
      <w:r w:rsidR="00A039D8" w:rsidRPr="00C169DE">
        <w:rPr>
          <w:rFonts w:eastAsia="SimSun"/>
        </w:rPr>
        <w:t xml:space="preserve">PIN and link to </w:t>
      </w:r>
      <w:r w:rsidR="00F6129D" w:rsidRPr="00C169DE">
        <w:rPr>
          <w:rFonts w:eastAsia="SimSun"/>
        </w:rPr>
        <w:t xml:space="preserve">an </w:t>
      </w:r>
      <w:r w:rsidR="00A039D8" w:rsidRPr="00C169DE">
        <w:rPr>
          <w:rFonts w:eastAsia="SimSun"/>
        </w:rPr>
        <w:t xml:space="preserve">online survey administration option) is maintained confidential for the intended recipient.  </w:t>
      </w:r>
      <w:r w:rsidR="004E2113" w:rsidRPr="00C169DE">
        <w:t xml:space="preserve">All </w:t>
      </w:r>
      <w:r w:rsidR="00436282" w:rsidRPr="00C169DE">
        <w:t xml:space="preserve">invited </w:t>
      </w:r>
      <w:r w:rsidR="00436282" w:rsidRPr="00C169DE">
        <w:rPr>
          <w:rFonts w:eastAsia="SimSun"/>
        </w:rPr>
        <w:t>beneficiaries</w:t>
      </w:r>
      <w:r w:rsidR="00052F11">
        <w:rPr>
          <w:rFonts w:eastAsia="SimSun"/>
        </w:rPr>
        <w:t xml:space="preserve"> and recipients</w:t>
      </w:r>
      <w:r w:rsidR="004E2113" w:rsidRPr="00C169DE">
        <w:t xml:space="preserve"> who </w:t>
      </w:r>
      <w:r w:rsidR="005E1D8E" w:rsidRPr="00C169DE">
        <w:t>do</w:t>
      </w:r>
      <w:r w:rsidR="00A24461" w:rsidRPr="00C169DE">
        <w:t xml:space="preserve"> </w:t>
      </w:r>
      <w:r w:rsidR="004E2113" w:rsidRPr="00C169DE">
        <w:t>not complete the questionnaire online within 10 days of receiving the advance postcard will be mailed the paper</w:t>
      </w:r>
      <w:r w:rsidR="00A039D8" w:rsidRPr="00C169DE">
        <w:t xml:space="preserve"> (self-administered)</w:t>
      </w:r>
      <w:r w:rsidR="00052F11">
        <w:t xml:space="preserve"> survey.  </w:t>
      </w:r>
      <w:r w:rsidR="004E2113" w:rsidRPr="00C169DE">
        <w:t xml:space="preserve">The </w:t>
      </w:r>
      <w:r w:rsidR="00A039D8" w:rsidRPr="00C169DE">
        <w:t xml:space="preserve">self-administered </w:t>
      </w:r>
      <w:r w:rsidR="004E2113" w:rsidRPr="00C169DE">
        <w:t xml:space="preserve">survey mailing will include an introductory letter which will communicate the objectives of the study and invite the individual to </w:t>
      </w:r>
      <w:r w:rsidR="005E1D8E" w:rsidRPr="00C169DE">
        <w:t xml:space="preserve">either </w:t>
      </w:r>
      <w:r w:rsidR="004E2113" w:rsidRPr="00C169DE">
        <w:t>complete the survey questionnaire enclosed in the mailing and return the paper survey in a postage</w:t>
      </w:r>
      <w:r w:rsidR="005E1D8E" w:rsidRPr="00C169DE">
        <w:t>-</w:t>
      </w:r>
      <w:r w:rsidR="004E2113" w:rsidRPr="00C169DE">
        <w:t xml:space="preserve">paid envelope that will be provided or, to complete the survey online. Those invited respondents who </w:t>
      </w:r>
      <w:r w:rsidR="005E1D8E" w:rsidRPr="00C169DE">
        <w:t>do</w:t>
      </w:r>
      <w:r w:rsidR="00A24461" w:rsidRPr="00C169DE">
        <w:t xml:space="preserve"> </w:t>
      </w:r>
      <w:r w:rsidR="004E2113" w:rsidRPr="00C169DE">
        <w:t xml:space="preserve">not respond to the pre-survey postcard or to the first mailing of the survey will receive a second survey </w:t>
      </w:r>
      <w:r w:rsidR="00052F11">
        <w:t xml:space="preserve">mailing identical to the first.  </w:t>
      </w:r>
      <w:r w:rsidR="004E2113" w:rsidRPr="00C169DE">
        <w:t>The second survey mailing will be sent approximately 2-3 weeks after the initial mailing.</w:t>
      </w:r>
      <w:r w:rsidR="00025986" w:rsidRPr="00C169DE">
        <w:t xml:space="preserve"> </w:t>
      </w:r>
    </w:p>
    <w:p w:rsidR="00402EE4" w:rsidRPr="00C169DE" w:rsidRDefault="00402EE4" w:rsidP="00D4170E"/>
    <w:p w:rsidR="00D4170E" w:rsidRPr="00C169DE" w:rsidRDefault="00402EE4" w:rsidP="00D4170E">
      <w:r w:rsidRPr="00C169DE">
        <w:t>A sub-sample of the larger non-respondent population will receive additional outreach in the form of a telephone out-reach effort and a third mailing of the self-administered survey</w:t>
      </w:r>
      <w:r w:rsidR="00717CBC" w:rsidRPr="00C169DE">
        <w:t>.</w:t>
      </w:r>
      <w:r w:rsidRPr="00C169DE">
        <w:t xml:space="preserve"> </w:t>
      </w:r>
      <w:r w:rsidR="00A8694D" w:rsidRPr="00C169DE">
        <w:t xml:space="preserve">This effort will assist in increasing </w:t>
      </w:r>
      <w:r w:rsidR="00D4170E" w:rsidRPr="00C169DE">
        <w:t>the total number of reportable ENs (e.g. those with a minimum of 25 responses which has been determined as t</w:t>
      </w:r>
      <w:r w:rsidR="00052F11">
        <w:t>he threshold for SSA</w:t>
      </w:r>
      <w:r w:rsidR="00D4170E" w:rsidRPr="00C169DE">
        <w:t xml:space="preserve"> to incorporate </w:t>
      </w:r>
      <w:r w:rsidRPr="00C169DE">
        <w:t xml:space="preserve">individual-EN level </w:t>
      </w:r>
      <w:r w:rsidR="00D4170E" w:rsidRPr="00C169DE">
        <w:t xml:space="preserve">customer satisfaction data derived from the survey into the EN Profile, an online resource guide that contains performance-related data about all </w:t>
      </w:r>
      <w:proofErr w:type="spellStart"/>
      <w:proofErr w:type="gramStart"/>
      <w:r w:rsidR="00D4170E" w:rsidRPr="00C169DE">
        <w:t>ENs.</w:t>
      </w:r>
      <w:proofErr w:type="spellEnd"/>
      <w:proofErr w:type="gramEnd"/>
      <w:r w:rsidR="00D4170E" w:rsidRPr="00C169DE">
        <w:t>)</w:t>
      </w:r>
    </w:p>
    <w:p w:rsidR="007B0F1C" w:rsidRPr="00C169DE" w:rsidRDefault="007B0F1C" w:rsidP="00733A8C">
      <w:pPr>
        <w:pStyle w:val="BodyTextIndent"/>
        <w:spacing w:before="240"/>
        <w:ind w:left="0"/>
        <w:rPr>
          <w:b/>
        </w:rPr>
      </w:pPr>
      <w:r w:rsidRPr="00C169DE">
        <w:rPr>
          <w:b/>
        </w:rPr>
        <w:t xml:space="preserve">C. Describe methods to maximize response rates and to deal with the issues of non-response. </w:t>
      </w:r>
    </w:p>
    <w:p w:rsidR="00DA36A1" w:rsidRPr="00C169DE" w:rsidRDefault="00914D9E" w:rsidP="00733A8C">
      <w:pPr>
        <w:pStyle w:val="BodyTextIndent"/>
        <w:spacing w:before="240"/>
        <w:ind w:left="0"/>
      </w:pPr>
      <w:r w:rsidRPr="00C169DE">
        <w:t xml:space="preserve">There are </w:t>
      </w:r>
      <w:r w:rsidR="005C6F50" w:rsidRPr="00C169DE">
        <w:t>m</w:t>
      </w:r>
      <w:r w:rsidR="007B0F1C" w:rsidRPr="00C169DE">
        <w:t xml:space="preserve">ultiple efforts </w:t>
      </w:r>
      <w:r w:rsidR="00551091" w:rsidRPr="00C169DE">
        <w:t xml:space="preserve">used </w:t>
      </w:r>
      <w:r w:rsidR="007B0F1C" w:rsidRPr="00C169DE">
        <w:t xml:space="preserve">to maximize response rates. </w:t>
      </w:r>
      <w:r w:rsidR="00717CBC" w:rsidRPr="00C169DE">
        <w:t xml:space="preserve"> </w:t>
      </w:r>
      <w:r w:rsidR="00402EE4" w:rsidRPr="00C169DE">
        <w:t>As noted above, w</w:t>
      </w:r>
      <w:r w:rsidR="00AD2670" w:rsidRPr="00C169DE">
        <w:t xml:space="preserve">e will mail </w:t>
      </w:r>
      <w:r w:rsidR="00A01C52" w:rsidRPr="00C169DE">
        <w:t xml:space="preserve">potential </w:t>
      </w:r>
      <w:r w:rsidR="00305690" w:rsidRPr="00C169DE">
        <w:t>recipient</w:t>
      </w:r>
      <w:r w:rsidR="00AD2670" w:rsidRPr="00C169DE">
        <w:t>s</w:t>
      </w:r>
      <w:r w:rsidR="00305690" w:rsidRPr="00C169DE">
        <w:t xml:space="preserve"> a</w:t>
      </w:r>
      <w:r w:rsidR="000E050A" w:rsidRPr="00C169DE">
        <w:t xml:space="preserve"> pre-noti</w:t>
      </w:r>
      <w:r w:rsidR="00402EE4" w:rsidRPr="00C169DE">
        <w:t xml:space="preserve">fication </w:t>
      </w:r>
      <w:r w:rsidR="00AA4A48" w:rsidRPr="00C169DE">
        <w:t>postcard</w:t>
      </w:r>
      <w:r w:rsidR="005E14F3" w:rsidRPr="00C169DE">
        <w:t xml:space="preserve"> </w:t>
      </w:r>
      <w:r w:rsidR="000E050A" w:rsidRPr="00C169DE">
        <w:t xml:space="preserve">in an enclosed envelope </w:t>
      </w:r>
      <w:r w:rsidR="007B0F1C" w:rsidRPr="00C169DE">
        <w:t>explaining the purpose of the su</w:t>
      </w:r>
      <w:r w:rsidR="00305690" w:rsidRPr="00C169DE">
        <w:t>rvey and encouraging</w:t>
      </w:r>
      <w:r w:rsidR="000E050A" w:rsidRPr="00C169DE">
        <w:t xml:space="preserve"> them to </w:t>
      </w:r>
      <w:r w:rsidR="007B0F1C" w:rsidRPr="00C169DE">
        <w:t>participat</w:t>
      </w:r>
      <w:r w:rsidR="000E050A" w:rsidRPr="00C169DE">
        <w:t>e online</w:t>
      </w:r>
      <w:r w:rsidR="007B0F1C" w:rsidRPr="00C169DE">
        <w:t>.</w:t>
      </w:r>
      <w:r w:rsidR="005E14F3" w:rsidRPr="00C169DE">
        <w:t xml:space="preserve"> </w:t>
      </w:r>
      <w:r w:rsidR="00123A06" w:rsidRPr="00C169DE">
        <w:t xml:space="preserve">To those who did not </w:t>
      </w:r>
      <w:r w:rsidR="00402EE4" w:rsidRPr="00C169DE">
        <w:t xml:space="preserve">complete the survey online, </w:t>
      </w:r>
      <w:r w:rsidR="00123A06" w:rsidRPr="00C169DE">
        <w:t>w</w:t>
      </w:r>
      <w:r w:rsidR="00A01C52" w:rsidRPr="00C169DE">
        <w:t xml:space="preserve">e will also mail </w:t>
      </w:r>
      <w:r w:rsidR="000E050A" w:rsidRPr="00C169DE">
        <w:t xml:space="preserve">a paper version of the </w:t>
      </w:r>
      <w:r w:rsidR="007B0F1C" w:rsidRPr="00C169DE">
        <w:t xml:space="preserve">survey with </w:t>
      </w:r>
      <w:r w:rsidR="00A01C52" w:rsidRPr="00C169DE">
        <w:t xml:space="preserve">an </w:t>
      </w:r>
      <w:r w:rsidR="007B0F1C" w:rsidRPr="00C169DE">
        <w:t>addressed, postage-paid envelope</w:t>
      </w:r>
      <w:r w:rsidR="00A01C52" w:rsidRPr="00C169DE">
        <w:t>,</w:t>
      </w:r>
      <w:r w:rsidR="007B0F1C" w:rsidRPr="00C169DE">
        <w:t xml:space="preserve"> as well as t</w:t>
      </w:r>
      <w:r w:rsidR="00AD2670" w:rsidRPr="00C169DE">
        <w:t xml:space="preserve">he URL and PIN </w:t>
      </w:r>
      <w:r w:rsidR="007B0F1C" w:rsidRPr="00C169DE">
        <w:t>for an online response option for the survey.</w:t>
      </w:r>
    </w:p>
    <w:p w:rsidR="007B0F1C" w:rsidRPr="00C169DE" w:rsidRDefault="007B0F1C" w:rsidP="002D357A">
      <w:pPr>
        <w:pStyle w:val="BodyTextIndent"/>
        <w:ind w:left="0"/>
      </w:pPr>
      <w:r w:rsidRPr="00C169DE">
        <w:t>Within two</w:t>
      </w:r>
      <w:r w:rsidR="00DA36A1" w:rsidRPr="00C169DE">
        <w:t xml:space="preserve"> to </w:t>
      </w:r>
      <w:r w:rsidR="000E050A" w:rsidRPr="00C169DE">
        <w:t>three</w:t>
      </w:r>
      <w:r w:rsidR="005E14F3" w:rsidRPr="00C169DE">
        <w:t xml:space="preserve"> </w:t>
      </w:r>
      <w:r w:rsidRPr="00C169DE">
        <w:t xml:space="preserve">weeks of the original mailing, </w:t>
      </w:r>
      <w:r w:rsidR="00A01C52" w:rsidRPr="00C169DE">
        <w:t xml:space="preserve">we will mail non-respondents </w:t>
      </w:r>
      <w:r w:rsidRPr="00C169DE">
        <w:t>a reminder letter, another copy of the surv</w:t>
      </w:r>
      <w:r w:rsidR="00A01C52" w:rsidRPr="00C169DE">
        <w:t>ey, a postage-paid envelope,</w:t>
      </w:r>
      <w:r w:rsidRPr="00C169DE">
        <w:t xml:space="preserve"> URL and PIN for </w:t>
      </w:r>
      <w:r w:rsidR="00A01C52" w:rsidRPr="00C169DE">
        <w:t xml:space="preserve">optional </w:t>
      </w:r>
      <w:r w:rsidRPr="00C169DE">
        <w:t>online completion.</w:t>
      </w:r>
      <w:r w:rsidR="002D357A" w:rsidRPr="00C169DE">
        <w:t xml:space="preserve">  </w:t>
      </w:r>
      <w:r w:rsidR="00F04B45" w:rsidRPr="00C169DE">
        <w:t xml:space="preserve">We will mail surveys </w:t>
      </w:r>
      <w:r w:rsidR="00A01C52" w:rsidRPr="00C169DE">
        <w:t xml:space="preserve">in the </w:t>
      </w:r>
      <w:r w:rsidRPr="00C169DE">
        <w:t xml:space="preserve">language of preference (Spanish or English) on record with </w:t>
      </w:r>
      <w:r w:rsidR="00052F11">
        <w:t>SSA</w:t>
      </w:r>
      <w:r w:rsidR="008E5293" w:rsidRPr="00C169DE">
        <w:t>.</w:t>
      </w:r>
    </w:p>
    <w:p w:rsidR="002F2768" w:rsidRPr="00C169DE" w:rsidRDefault="002F2768" w:rsidP="002F2768">
      <w:pPr>
        <w:autoSpaceDE w:val="0"/>
        <w:autoSpaceDN w:val="0"/>
        <w:adjustRightInd w:val="0"/>
      </w:pPr>
      <w:r w:rsidRPr="00C169DE">
        <w:t xml:space="preserve">In addition, to boost response rates in ENs which are near, but below, the required 25 </w:t>
      </w:r>
      <w:r w:rsidR="00E20D6C" w:rsidRPr="00C169DE">
        <w:t>completed response</w:t>
      </w:r>
      <w:r w:rsidR="00123A06" w:rsidRPr="00C169DE">
        <w:t xml:space="preserve"> </w:t>
      </w:r>
      <w:r w:rsidRPr="00C169DE">
        <w:t>threshold needed for “breakout” reporting of satisfaction rates by individual EN</w:t>
      </w:r>
      <w:r w:rsidR="00052F11">
        <w:t>s</w:t>
      </w:r>
      <w:r w:rsidRPr="00C169DE">
        <w:t xml:space="preserve">, we will follow-up the second mailing of the self-administered survey with a telephone reminder/outreach effort to be followed by a third mailing of the self-administered questionnaire. The phone contacts will primarily be used to encourage completion of the paper or web-based surveys, but respondents will be provided the option to complete the survey by phone. Up to three attempts will be made to contact </w:t>
      </w:r>
      <w:r w:rsidR="00436282" w:rsidRPr="00C169DE">
        <w:t>beneficiaries</w:t>
      </w:r>
      <w:r w:rsidRPr="00C169DE">
        <w:t xml:space="preserve">. </w:t>
      </w:r>
    </w:p>
    <w:p w:rsidR="002F2768" w:rsidRPr="00C169DE" w:rsidRDefault="002F2768" w:rsidP="002F276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2F2768" w:rsidRPr="00C169DE" w:rsidRDefault="002F2768" w:rsidP="002F276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C169DE">
        <w:t>There are no unusual problems requiring s</w:t>
      </w:r>
      <w:r w:rsidR="007528D6">
        <w:t xml:space="preserve">pecialized sampling procedures.  </w:t>
      </w:r>
      <w:r w:rsidRPr="00C169DE">
        <w:t xml:space="preserve">The research plan proposes annual data collection.  </w:t>
      </w:r>
    </w:p>
    <w:p w:rsidR="000C7AF4" w:rsidRPr="00C169DE" w:rsidRDefault="000C7AF4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  <w:rPr>
          <w:b/>
        </w:rPr>
      </w:pPr>
    </w:p>
    <w:p w:rsidR="002165E8" w:rsidRPr="00C169DE" w:rsidRDefault="00043E21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 w:rsidRPr="00C169DE">
        <w:t>To increase the number of ENs with at least 25 respondents, w</w:t>
      </w:r>
      <w:r w:rsidR="002165E8" w:rsidRPr="00C169DE">
        <w:t>e wil</w:t>
      </w:r>
      <w:r w:rsidRPr="00C169DE">
        <w:t>l follow-</w:t>
      </w:r>
      <w:r w:rsidR="002165E8" w:rsidRPr="00C169DE">
        <w:t>up by telephone with non-respondents</w:t>
      </w:r>
      <w:r w:rsidR="00DA36A1" w:rsidRPr="00C169DE">
        <w:t xml:space="preserve"> of </w:t>
      </w:r>
      <w:r w:rsidR="00717CBC" w:rsidRPr="00C169DE">
        <w:t>mid-sized/</w:t>
      </w:r>
      <w:r w:rsidR="00DA36A1" w:rsidRPr="00C169DE">
        <w:t>smaller ENs</w:t>
      </w:r>
      <w:r w:rsidR="002165E8" w:rsidRPr="00C169DE">
        <w:t xml:space="preserve"> who have not responded to the three previous </w:t>
      </w:r>
      <w:r w:rsidR="00D478C6" w:rsidRPr="00C169DE">
        <w:t>mailings</w:t>
      </w:r>
      <w:r w:rsidR="002F7A8A" w:rsidRPr="00C169DE">
        <w:t xml:space="preserve">.  We will make the phone calls </w:t>
      </w:r>
      <w:r w:rsidR="002165E8" w:rsidRPr="00C169DE">
        <w:t xml:space="preserve">in the language of preference (Spanish or English) on record with </w:t>
      </w:r>
      <w:r w:rsidR="007528D6">
        <w:t>SSA</w:t>
      </w:r>
      <w:r w:rsidR="008E5293" w:rsidRPr="00C169DE">
        <w:t>.</w:t>
      </w:r>
    </w:p>
    <w:p w:rsidR="00096D42" w:rsidRPr="00C169DE" w:rsidRDefault="00096D42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7B0F1C" w:rsidRPr="00C169DE" w:rsidRDefault="007B0F1C" w:rsidP="007B0F1C">
      <w:pPr>
        <w:rPr>
          <w:b/>
        </w:rPr>
      </w:pPr>
      <w:r w:rsidRPr="00C169DE">
        <w:rPr>
          <w:b/>
        </w:rPr>
        <w:t>D. Describe any tests of procedures or methods to be undertaken.</w:t>
      </w:r>
      <w:r w:rsidR="005E14F3" w:rsidRPr="00C169DE">
        <w:rPr>
          <w:b/>
        </w:rPr>
        <w:t xml:space="preserve"> </w:t>
      </w:r>
      <w:r w:rsidRPr="00C169DE">
        <w:rPr>
          <w:b/>
        </w:rPr>
        <w:t>When possible, OMB encourages testing of procedures as an effective means of refining collections of information to minimize burden and improve utility. However, this is not always necessary.</w:t>
      </w:r>
    </w:p>
    <w:p w:rsidR="007B0F1C" w:rsidRPr="00C169DE" w:rsidRDefault="007B0F1C" w:rsidP="007B0F1C">
      <w:pPr>
        <w:ind w:left="450" w:hanging="450"/>
      </w:pPr>
    </w:p>
    <w:p w:rsidR="001A7FD6" w:rsidRPr="00C169DE" w:rsidRDefault="00733A8C" w:rsidP="007B0F1C">
      <w:proofErr w:type="spellStart"/>
      <w:r w:rsidRPr="00C169DE">
        <w:t>E</w:t>
      </w:r>
      <w:r w:rsidR="00A756F1" w:rsidRPr="00C169DE">
        <w:t>urekaFacts</w:t>
      </w:r>
      <w:proofErr w:type="spellEnd"/>
      <w:r w:rsidR="00A756F1" w:rsidRPr="00C169DE">
        <w:t>, a</w:t>
      </w:r>
      <w:r w:rsidR="00052F11">
        <w:t xml:space="preserve">n SSA-approved </w:t>
      </w:r>
      <w:r w:rsidR="00A906B8" w:rsidRPr="00C169DE">
        <w:t>sub</w:t>
      </w:r>
      <w:r w:rsidR="00092116" w:rsidRPr="00C169DE">
        <w:t>contractor</w:t>
      </w:r>
      <w:r w:rsidR="00B07E98" w:rsidRPr="00C169DE">
        <w:t xml:space="preserve"> which administered last year’s survey</w:t>
      </w:r>
      <w:r w:rsidR="00A756F1" w:rsidRPr="00C169DE">
        <w:t>,</w:t>
      </w:r>
      <w:r w:rsidR="00A906B8" w:rsidRPr="00C169DE">
        <w:t xml:space="preserve"> </w:t>
      </w:r>
      <w:r w:rsidR="00B07E98" w:rsidRPr="00C169DE">
        <w:t xml:space="preserve">has </w:t>
      </w:r>
      <w:r w:rsidR="00A756F1" w:rsidRPr="00C169DE">
        <w:t xml:space="preserve">revised </w:t>
      </w:r>
      <w:r w:rsidR="00052F11">
        <w:t xml:space="preserve">this </w:t>
      </w:r>
      <w:r w:rsidR="00425DD4" w:rsidRPr="00C169DE">
        <w:t>year’s</w:t>
      </w:r>
      <w:r w:rsidR="00A756F1" w:rsidRPr="00C169DE">
        <w:t xml:space="preserve"> surv</w:t>
      </w:r>
      <w:r w:rsidR="003E0BFC" w:rsidRPr="00C169DE">
        <w:t>ey to better address beneficiaries’</w:t>
      </w:r>
      <w:r w:rsidR="00A906B8" w:rsidRPr="00C169DE">
        <w:t xml:space="preserve"> </w:t>
      </w:r>
      <w:r w:rsidR="00052F11">
        <w:t xml:space="preserve">satisfaction with </w:t>
      </w:r>
      <w:proofErr w:type="spellStart"/>
      <w:proofErr w:type="gramStart"/>
      <w:r w:rsidR="00052F11">
        <w:t>ENs.</w:t>
      </w:r>
      <w:proofErr w:type="spellEnd"/>
      <w:proofErr w:type="gramEnd"/>
      <w:r w:rsidR="00052F11">
        <w:t xml:space="preserve">  </w:t>
      </w:r>
      <w:r w:rsidR="0095527F" w:rsidRPr="00C169DE">
        <w:t>Th</w:t>
      </w:r>
      <w:r w:rsidR="00425DD4" w:rsidRPr="00C169DE">
        <w:t>e</w:t>
      </w:r>
      <w:r w:rsidR="00A906B8" w:rsidRPr="00C169DE">
        <w:t xml:space="preserve"> </w:t>
      </w:r>
      <w:r w:rsidR="00E90410" w:rsidRPr="00C169DE">
        <w:t xml:space="preserve">current </w:t>
      </w:r>
      <w:r w:rsidR="0095527F" w:rsidRPr="00C169DE">
        <w:t xml:space="preserve">survey </w:t>
      </w:r>
      <w:r w:rsidR="00B07E98" w:rsidRPr="00C169DE">
        <w:t xml:space="preserve">has </w:t>
      </w:r>
      <w:r w:rsidR="00425DD4" w:rsidRPr="00C169DE">
        <w:t>been reviewed by</w:t>
      </w:r>
      <w:r w:rsidR="007B0F1C" w:rsidRPr="00C169DE">
        <w:t xml:space="preserve"> individuals with ex</w:t>
      </w:r>
      <w:r w:rsidR="005801EC" w:rsidRPr="00C169DE">
        <w:t xml:space="preserve">pertise with the TTW </w:t>
      </w:r>
      <w:r w:rsidR="007B0F1C" w:rsidRPr="00C169DE">
        <w:t>program</w:t>
      </w:r>
      <w:r w:rsidR="00A756F1" w:rsidRPr="00C169DE">
        <w:t>,</w:t>
      </w:r>
      <w:r w:rsidR="00A906B8" w:rsidRPr="00C169DE">
        <w:t xml:space="preserve"> </w:t>
      </w:r>
      <w:r w:rsidR="00E90410" w:rsidRPr="00C169DE">
        <w:t xml:space="preserve">including contractor staff who are supporting the TTW program, </w:t>
      </w:r>
      <w:r w:rsidR="0095527F" w:rsidRPr="00C169DE">
        <w:t xml:space="preserve">and </w:t>
      </w:r>
      <w:r w:rsidR="00052F11">
        <w:t xml:space="preserve">SSA </w:t>
      </w:r>
      <w:r w:rsidR="00E90410" w:rsidRPr="00C169DE">
        <w:t>staff.</w:t>
      </w:r>
      <w:r w:rsidR="00052F11">
        <w:t xml:space="preserve">  </w:t>
      </w:r>
      <w:r w:rsidR="00A906B8" w:rsidRPr="00C169DE">
        <w:t xml:space="preserve"> </w:t>
      </w:r>
    </w:p>
    <w:p w:rsidR="00C604A0" w:rsidRPr="00C169DE" w:rsidRDefault="00C604A0" w:rsidP="00C604A0">
      <w:pPr>
        <w:rPr>
          <w:b/>
        </w:rPr>
      </w:pPr>
    </w:p>
    <w:p w:rsidR="007B0F1C" w:rsidRPr="00C169DE" w:rsidRDefault="007B0F1C" w:rsidP="00C604A0">
      <w:pPr>
        <w:rPr>
          <w:b/>
        </w:rPr>
      </w:pPr>
      <w:r w:rsidRPr="00C169DE">
        <w:rPr>
          <w:b/>
        </w:rPr>
        <w:t>E. Provide the name and telephone number of individuals you consulted on statistical aspects of the design.</w:t>
      </w:r>
      <w:r w:rsidR="007061A6" w:rsidRPr="00C169DE">
        <w:rPr>
          <w:b/>
        </w:rPr>
        <w:t xml:space="preserve"> </w:t>
      </w:r>
      <w:r w:rsidRPr="00C169DE">
        <w:rPr>
          <w:b/>
        </w:rPr>
        <w:t>If you are using a contractor who will actually collect and/or analyze the data, provide their name as well.</w:t>
      </w:r>
    </w:p>
    <w:p w:rsidR="00B44FCC" w:rsidRPr="00C169DE" w:rsidRDefault="00B44FCC" w:rsidP="007B0F1C"/>
    <w:p w:rsidR="007B0F1C" w:rsidRPr="00C169DE" w:rsidRDefault="007B0F1C" w:rsidP="007B0F1C">
      <w:r w:rsidRPr="00C169DE">
        <w:t>Consulted on statistical aspects of the design</w:t>
      </w:r>
      <w:r w:rsidR="00525AC8" w:rsidRPr="00C169DE">
        <w:t xml:space="preserve"> and to collect and analyze the data</w:t>
      </w:r>
      <w:r w:rsidR="005801EC" w:rsidRPr="00C169DE">
        <w:t>:</w:t>
      </w:r>
    </w:p>
    <w:p w:rsidR="00A756F1" w:rsidRPr="00C169DE" w:rsidRDefault="00A756F1" w:rsidP="007B0F1C">
      <w:r w:rsidRPr="00C169DE">
        <w:t xml:space="preserve">Jorge </w:t>
      </w:r>
      <w:proofErr w:type="spellStart"/>
      <w:r w:rsidRPr="00C169DE">
        <w:t>Restrepo</w:t>
      </w:r>
      <w:proofErr w:type="spellEnd"/>
      <w:r w:rsidRPr="00C169DE">
        <w:t xml:space="preserve"> (240) 403-1636</w:t>
      </w:r>
    </w:p>
    <w:p w:rsidR="007B0F1C" w:rsidRPr="00C169DE" w:rsidRDefault="00A3618E" w:rsidP="007B0F1C">
      <w:proofErr w:type="spellStart"/>
      <w:r w:rsidRPr="00C169DE">
        <w:t>Bohdana</w:t>
      </w:r>
      <w:proofErr w:type="spellEnd"/>
      <w:r w:rsidRPr="00C169DE">
        <w:t xml:space="preserve"> </w:t>
      </w:r>
      <w:proofErr w:type="spellStart"/>
      <w:r w:rsidRPr="00C169DE">
        <w:t>Sherehiy</w:t>
      </w:r>
      <w:proofErr w:type="spellEnd"/>
      <w:r w:rsidRPr="00C169DE">
        <w:t>, PhD</w:t>
      </w:r>
      <w:r w:rsidR="007B0F1C" w:rsidRPr="00C169DE">
        <w:t xml:space="preserve"> </w:t>
      </w:r>
      <w:r w:rsidR="002E2E87" w:rsidRPr="00C169DE">
        <w:t>(240) 403-</w:t>
      </w:r>
      <w:r w:rsidR="00027040" w:rsidRPr="00C169DE">
        <w:t>1637</w:t>
      </w:r>
    </w:p>
    <w:p w:rsidR="007B4B68" w:rsidRPr="00C169DE" w:rsidRDefault="00A756F1" w:rsidP="007B0F1C">
      <w:proofErr w:type="spellStart"/>
      <w:r w:rsidRPr="00C169DE">
        <w:t>Djass</w:t>
      </w:r>
      <w:proofErr w:type="spellEnd"/>
      <w:r w:rsidR="007061A6" w:rsidRPr="00C169DE">
        <w:t xml:space="preserve"> </w:t>
      </w:r>
      <w:proofErr w:type="spellStart"/>
      <w:r w:rsidRPr="00C169DE">
        <w:t>Mbangdadji</w:t>
      </w:r>
      <w:proofErr w:type="spellEnd"/>
      <w:r w:rsidR="007B0F1C" w:rsidRPr="00C169DE">
        <w:t xml:space="preserve"> (</w:t>
      </w:r>
      <w:r w:rsidRPr="00C169DE">
        <w:t>240</w:t>
      </w:r>
      <w:r w:rsidR="007B0F1C" w:rsidRPr="00C169DE">
        <w:t xml:space="preserve">) </w:t>
      </w:r>
      <w:r w:rsidRPr="00C169DE">
        <w:t>403-1640</w:t>
      </w:r>
    </w:p>
    <w:p w:rsidR="00B664C4" w:rsidRPr="00C169DE" w:rsidRDefault="00A756F1" w:rsidP="00D74233">
      <w:pPr>
        <w:spacing w:after="120"/>
      </w:pPr>
      <w:proofErr w:type="spellStart"/>
      <w:r w:rsidRPr="00C169DE">
        <w:rPr>
          <w:b/>
        </w:rPr>
        <w:t>EurekaFacts</w:t>
      </w:r>
      <w:proofErr w:type="spellEnd"/>
      <w:r w:rsidRPr="00C169DE">
        <w:rPr>
          <w:b/>
        </w:rPr>
        <w:t>, LLC</w:t>
      </w:r>
      <w:r w:rsidR="005E14F3" w:rsidRPr="00C169DE">
        <w:rPr>
          <w:b/>
        </w:rPr>
        <w:t xml:space="preserve"> </w:t>
      </w:r>
      <w:r w:rsidR="005A08DA" w:rsidRPr="00C169DE">
        <w:rPr>
          <w:b/>
        </w:rPr>
        <w:t>(Subcontractor to Booz Allen Hamilton)</w:t>
      </w:r>
    </w:p>
    <w:p w:rsidR="005D63FD" w:rsidRPr="00C169DE" w:rsidRDefault="00A756F1" w:rsidP="007B0F1C">
      <w:r w:rsidRPr="00C169DE">
        <w:t xml:space="preserve">Michael </w:t>
      </w:r>
      <w:r w:rsidR="00914D9E" w:rsidRPr="00C169DE">
        <w:t>Greenberg (</w:t>
      </w:r>
      <w:r w:rsidRPr="00C169DE">
        <w:t>240</w:t>
      </w:r>
      <w:r w:rsidR="005D63FD" w:rsidRPr="00C169DE">
        <w:t xml:space="preserve">) </w:t>
      </w:r>
      <w:r w:rsidR="00914D9E" w:rsidRPr="00C169DE">
        <w:t>20</w:t>
      </w:r>
      <w:r w:rsidR="005D63FD" w:rsidRPr="00C169DE">
        <w:t>7-</w:t>
      </w:r>
      <w:r w:rsidR="007061A6" w:rsidRPr="00C169DE">
        <w:t>3467</w:t>
      </w:r>
    </w:p>
    <w:p w:rsidR="005D63FD" w:rsidRPr="00C169DE" w:rsidRDefault="005D63FD" w:rsidP="007B0F1C">
      <w:pPr>
        <w:rPr>
          <w:b/>
        </w:rPr>
      </w:pPr>
      <w:r w:rsidRPr="00C169DE">
        <w:rPr>
          <w:b/>
        </w:rPr>
        <w:t>Booz Allen Hamilton</w:t>
      </w:r>
    </w:p>
    <w:sectPr w:rsidR="005D63FD" w:rsidRPr="00C169DE" w:rsidSect="0056305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6F" w:rsidRDefault="005E226F" w:rsidP="00441B5F">
      <w:r>
        <w:separator/>
      </w:r>
    </w:p>
  </w:endnote>
  <w:endnote w:type="continuationSeparator" w:id="0">
    <w:p w:rsidR="005E226F" w:rsidRDefault="005E226F" w:rsidP="0044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9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AF4" w:rsidRDefault="000C7A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DA3" w:rsidRDefault="00C23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6F" w:rsidRDefault="005E226F" w:rsidP="00441B5F">
      <w:r>
        <w:separator/>
      </w:r>
    </w:p>
  </w:footnote>
  <w:footnote w:type="continuationSeparator" w:id="0">
    <w:p w:rsidR="005E226F" w:rsidRDefault="005E226F" w:rsidP="0044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0000005A"/>
    <w:multiLevelType w:val="singleLevel"/>
    <w:tmpl w:val="0000005A"/>
    <w:name w:val="WW8Num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652E97"/>
    <w:multiLevelType w:val="hybridMultilevel"/>
    <w:tmpl w:val="D1CC2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D3F3C"/>
    <w:multiLevelType w:val="hybridMultilevel"/>
    <w:tmpl w:val="6C649930"/>
    <w:lvl w:ilvl="0" w:tplc="00000003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550A5D"/>
    <w:multiLevelType w:val="hybridMultilevel"/>
    <w:tmpl w:val="FAA41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6870"/>
    <w:multiLevelType w:val="hybridMultilevel"/>
    <w:tmpl w:val="CC12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B326E"/>
    <w:multiLevelType w:val="hybridMultilevel"/>
    <w:tmpl w:val="CE5AF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F3DBC"/>
    <w:multiLevelType w:val="hybridMultilevel"/>
    <w:tmpl w:val="0CC06086"/>
    <w:lvl w:ilvl="0" w:tplc="00000003">
      <w:start w:val="1"/>
      <w:numFmt w:val="bullet"/>
      <w:lvlText w:val=""/>
      <w:lvlJc w:val="left"/>
      <w:pPr>
        <w:ind w:left="840" w:hanging="480"/>
      </w:pPr>
      <w:rPr>
        <w:rFonts w:ascii="Symbol" w:hAnsi="Symbol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1EEA213C"/>
    <w:multiLevelType w:val="hybridMultilevel"/>
    <w:tmpl w:val="8E561DA2"/>
    <w:lvl w:ilvl="0" w:tplc="D7C8C0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D3857"/>
    <w:multiLevelType w:val="hybridMultilevel"/>
    <w:tmpl w:val="2FBA730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6900CEE"/>
    <w:multiLevelType w:val="hybridMultilevel"/>
    <w:tmpl w:val="7B24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414FC"/>
    <w:multiLevelType w:val="hybridMultilevel"/>
    <w:tmpl w:val="61DCA22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>
    <w:nsid w:val="29D33F04"/>
    <w:multiLevelType w:val="hybridMultilevel"/>
    <w:tmpl w:val="41907DDE"/>
    <w:lvl w:ilvl="0" w:tplc="041633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66295"/>
    <w:multiLevelType w:val="hybridMultilevel"/>
    <w:tmpl w:val="949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611AD"/>
    <w:multiLevelType w:val="hybridMultilevel"/>
    <w:tmpl w:val="5860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C4FB8"/>
    <w:multiLevelType w:val="hybridMultilevel"/>
    <w:tmpl w:val="1D7453B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A0928EF"/>
    <w:multiLevelType w:val="hybridMultilevel"/>
    <w:tmpl w:val="AC30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F0966"/>
    <w:multiLevelType w:val="hybridMultilevel"/>
    <w:tmpl w:val="61F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660ED"/>
    <w:multiLevelType w:val="hybridMultilevel"/>
    <w:tmpl w:val="2F9834D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43AB30CB"/>
    <w:multiLevelType w:val="hybridMultilevel"/>
    <w:tmpl w:val="9E9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B65AC"/>
    <w:multiLevelType w:val="hybridMultilevel"/>
    <w:tmpl w:val="2C3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A39C7"/>
    <w:multiLevelType w:val="hybridMultilevel"/>
    <w:tmpl w:val="70F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31DF1"/>
    <w:multiLevelType w:val="hybridMultilevel"/>
    <w:tmpl w:val="AD6A510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6" w:hanging="480"/>
      </w:pPr>
      <w:rPr>
        <w:rFonts w:ascii="Wingdings" w:hAnsi="Wingdings" w:hint="default"/>
      </w:rPr>
    </w:lvl>
  </w:abstractNum>
  <w:abstractNum w:abstractNumId="24">
    <w:nsid w:val="63A6175B"/>
    <w:multiLevelType w:val="hybridMultilevel"/>
    <w:tmpl w:val="444693F2"/>
    <w:lvl w:ilvl="0" w:tplc="00000003">
      <w:start w:val="1"/>
      <w:numFmt w:val="bullet"/>
      <w:lvlText w:val=""/>
      <w:lvlJc w:val="left"/>
      <w:pPr>
        <w:ind w:left="840" w:hanging="480"/>
      </w:pPr>
      <w:rPr>
        <w:rFonts w:ascii="Symbol" w:hAnsi="Symbol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6504088A"/>
    <w:multiLevelType w:val="hybridMultilevel"/>
    <w:tmpl w:val="0C1C063A"/>
    <w:lvl w:ilvl="0" w:tplc="5E7ACC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8299A"/>
    <w:multiLevelType w:val="hybridMultilevel"/>
    <w:tmpl w:val="60A030F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6EB42F9C"/>
    <w:multiLevelType w:val="hybridMultilevel"/>
    <w:tmpl w:val="4B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B16E9"/>
    <w:multiLevelType w:val="hybridMultilevel"/>
    <w:tmpl w:val="FD90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E7635"/>
    <w:multiLevelType w:val="hybridMultilevel"/>
    <w:tmpl w:val="B8065E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2231C0"/>
    <w:multiLevelType w:val="hybridMultilevel"/>
    <w:tmpl w:val="DE3E9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1"/>
  </w:num>
  <w:num w:numId="5">
    <w:abstractNumId w:val="20"/>
  </w:num>
  <w:num w:numId="6">
    <w:abstractNumId w:val="27"/>
  </w:num>
  <w:num w:numId="7">
    <w:abstractNumId w:val="14"/>
  </w:num>
  <w:num w:numId="8">
    <w:abstractNumId w:val="28"/>
  </w:num>
  <w:num w:numId="9">
    <w:abstractNumId w:val="17"/>
  </w:num>
  <w:num w:numId="10">
    <w:abstractNumId w:val="22"/>
  </w:num>
  <w:num w:numId="11">
    <w:abstractNumId w:val="30"/>
  </w:num>
  <w:num w:numId="12">
    <w:abstractNumId w:val="18"/>
  </w:num>
  <w:num w:numId="13">
    <w:abstractNumId w:val="9"/>
  </w:num>
  <w:num w:numId="14">
    <w:abstractNumId w:val="29"/>
  </w:num>
  <w:num w:numId="15">
    <w:abstractNumId w:val="0"/>
  </w:num>
  <w:num w:numId="16">
    <w:abstractNumId w:val="3"/>
  </w:num>
  <w:num w:numId="17">
    <w:abstractNumId w:val="1"/>
  </w:num>
  <w:num w:numId="18">
    <w:abstractNumId w:val="8"/>
  </w:num>
  <w:num w:numId="19">
    <w:abstractNumId w:val="24"/>
  </w:num>
  <w:num w:numId="20">
    <w:abstractNumId w:val="23"/>
  </w:num>
  <w:num w:numId="21">
    <w:abstractNumId w:val="12"/>
  </w:num>
  <w:num w:numId="22">
    <w:abstractNumId w:val="11"/>
  </w:num>
  <w:num w:numId="23">
    <w:abstractNumId w:val="6"/>
  </w:num>
  <w:num w:numId="24">
    <w:abstractNumId w:val="2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6"/>
  </w:num>
  <w:num w:numId="28">
    <w:abstractNumId w:val="10"/>
  </w:num>
  <w:num w:numId="29">
    <w:abstractNumId w:val="26"/>
  </w:num>
  <w:num w:numId="30">
    <w:abstractNumId w:val="1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B6"/>
    <w:rsid w:val="000030B7"/>
    <w:rsid w:val="000100F9"/>
    <w:rsid w:val="00016910"/>
    <w:rsid w:val="00023418"/>
    <w:rsid w:val="00024EF3"/>
    <w:rsid w:val="00025986"/>
    <w:rsid w:val="00027040"/>
    <w:rsid w:val="00027636"/>
    <w:rsid w:val="00030FD7"/>
    <w:rsid w:val="00032124"/>
    <w:rsid w:val="00032645"/>
    <w:rsid w:val="00033189"/>
    <w:rsid w:val="00043E21"/>
    <w:rsid w:val="00045F0B"/>
    <w:rsid w:val="00046C4D"/>
    <w:rsid w:val="00047BE9"/>
    <w:rsid w:val="00052F11"/>
    <w:rsid w:val="00063AD2"/>
    <w:rsid w:val="000648A3"/>
    <w:rsid w:val="00073CD0"/>
    <w:rsid w:val="00074DDE"/>
    <w:rsid w:val="00075AC6"/>
    <w:rsid w:val="00081690"/>
    <w:rsid w:val="000852E0"/>
    <w:rsid w:val="00092116"/>
    <w:rsid w:val="00096D42"/>
    <w:rsid w:val="000A15B9"/>
    <w:rsid w:val="000A291E"/>
    <w:rsid w:val="000B4395"/>
    <w:rsid w:val="000B5329"/>
    <w:rsid w:val="000C0986"/>
    <w:rsid w:val="000C1313"/>
    <w:rsid w:val="000C41F0"/>
    <w:rsid w:val="000C4560"/>
    <w:rsid w:val="000C7AF4"/>
    <w:rsid w:val="000D1637"/>
    <w:rsid w:val="000D431A"/>
    <w:rsid w:val="000D749B"/>
    <w:rsid w:val="000E050A"/>
    <w:rsid w:val="000E7AF4"/>
    <w:rsid w:val="000F6D3D"/>
    <w:rsid w:val="00100954"/>
    <w:rsid w:val="00110358"/>
    <w:rsid w:val="00110917"/>
    <w:rsid w:val="00112174"/>
    <w:rsid w:val="0011383D"/>
    <w:rsid w:val="00123A06"/>
    <w:rsid w:val="001334BF"/>
    <w:rsid w:val="00134950"/>
    <w:rsid w:val="0014435C"/>
    <w:rsid w:val="00144CEC"/>
    <w:rsid w:val="00157887"/>
    <w:rsid w:val="00161BF5"/>
    <w:rsid w:val="00167EE4"/>
    <w:rsid w:val="0017237C"/>
    <w:rsid w:val="00177BD2"/>
    <w:rsid w:val="00186F57"/>
    <w:rsid w:val="001A7FD6"/>
    <w:rsid w:val="001B03B9"/>
    <w:rsid w:val="001B053B"/>
    <w:rsid w:val="001C303B"/>
    <w:rsid w:val="001C33A1"/>
    <w:rsid w:val="001C5297"/>
    <w:rsid w:val="001C5E11"/>
    <w:rsid w:val="001C708C"/>
    <w:rsid w:val="001D4A14"/>
    <w:rsid w:val="001D4C67"/>
    <w:rsid w:val="001E43D5"/>
    <w:rsid w:val="001E5D54"/>
    <w:rsid w:val="001F2D98"/>
    <w:rsid w:val="002028F9"/>
    <w:rsid w:val="002054E0"/>
    <w:rsid w:val="00205C5A"/>
    <w:rsid w:val="00215CA4"/>
    <w:rsid w:val="002165E8"/>
    <w:rsid w:val="0021701C"/>
    <w:rsid w:val="002223F7"/>
    <w:rsid w:val="00244986"/>
    <w:rsid w:val="0024671F"/>
    <w:rsid w:val="00247848"/>
    <w:rsid w:val="0024784A"/>
    <w:rsid w:val="0025329B"/>
    <w:rsid w:val="0026223F"/>
    <w:rsid w:val="00264FB1"/>
    <w:rsid w:val="00265416"/>
    <w:rsid w:val="00273633"/>
    <w:rsid w:val="002751B6"/>
    <w:rsid w:val="00276BBA"/>
    <w:rsid w:val="00280559"/>
    <w:rsid w:val="002961B3"/>
    <w:rsid w:val="00297E84"/>
    <w:rsid w:val="002A409A"/>
    <w:rsid w:val="002B25EB"/>
    <w:rsid w:val="002C2575"/>
    <w:rsid w:val="002C7B27"/>
    <w:rsid w:val="002D0DC8"/>
    <w:rsid w:val="002D357A"/>
    <w:rsid w:val="002D4F76"/>
    <w:rsid w:val="002D62D1"/>
    <w:rsid w:val="002D7266"/>
    <w:rsid w:val="002E2E87"/>
    <w:rsid w:val="002E549D"/>
    <w:rsid w:val="002F2768"/>
    <w:rsid w:val="002F7A8A"/>
    <w:rsid w:val="003003AB"/>
    <w:rsid w:val="00305690"/>
    <w:rsid w:val="00310071"/>
    <w:rsid w:val="00311250"/>
    <w:rsid w:val="00313170"/>
    <w:rsid w:val="00322892"/>
    <w:rsid w:val="0033040E"/>
    <w:rsid w:val="00332B37"/>
    <w:rsid w:val="00333149"/>
    <w:rsid w:val="00333E2A"/>
    <w:rsid w:val="003424EC"/>
    <w:rsid w:val="00345040"/>
    <w:rsid w:val="00351AB1"/>
    <w:rsid w:val="00355C1B"/>
    <w:rsid w:val="0036291E"/>
    <w:rsid w:val="00362BBA"/>
    <w:rsid w:val="00363617"/>
    <w:rsid w:val="00366179"/>
    <w:rsid w:val="003739D3"/>
    <w:rsid w:val="00375827"/>
    <w:rsid w:val="00375842"/>
    <w:rsid w:val="0038075E"/>
    <w:rsid w:val="00390DFF"/>
    <w:rsid w:val="00392892"/>
    <w:rsid w:val="00393986"/>
    <w:rsid w:val="00397DD4"/>
    <w:rsid w:val="003A3937"/>
    <w:rsid w:val="003A3ABC"/>
    <w:rsid w:val="003A4433"/>
    <w:rsid w:val="003A485D"/>
    <w:rsid w:val="003A49E3"/>
    <w:rsid w:val="003C0397"/>
    <w:rsid w:val="003C791B"/>
    <w:rsid w:val="003D465F"/>
    <w:rsid w:val="003D5E81"/>
    <w:rsid w:val="003D7F59"/>
    <w:rsid w:val="003E0BFC"/>
    <w:rsid w:val="003E2650"/>
    <w:rsid w:val="003E6943"/>
    <w:rsid w:val="003E714C"/>
    <w:rsid w:val="003F0C31"/>
    <w:rsid w:val="003F0DC3"/>
    <w:rsid w:val="003F1AB6"/>
    <w:rsid w:val="003F47D6"/>
    <w:rsid w:val="003F510A"/>
    <w:rsid w:val="003F5DA4"/>
    <w:rsid w:val="00402EE4"/>
    <w:rsid w:val="00424D21"/>
    <w:rsid w:val="00425DD4"/>
    <w:rsid w:val="00431750"/>
    <w:rsid w:val="00436282"/>
    <w:rsid w:val="00441B5F"/>
    <w:rsid w:val="004434EF"/>
    <w:rsid w:val="004503D5"/>
    <w:rsid w:val="004512F5"/>
    <w:rsid w:val="00452725"/>
    <w:rsid w:val="00456E81"/>
    <w:rsid w:val="004638DB"/>
    <w:rsid w:val="0047030D"/>
    <w:rsid w:val="004728E3"/>
    <w:rsid w:val="00475584"/>
    <w:rsid w:val="004761C0"/>
    <w:rsid w:val="00486A84"/>
    <w:rsid w:val="00490AEA"/>
    <w:rsid w:val="004A087A"/>
    <w:rsid w:val="004A17A0"/>
    <w:rsid w:val="004A28E3"/>
    <w:rsid w:val="004A350D"/>
    <w:rsid w:val="004B47CE"/>
    <w:rsid w:val="004C2681"/>
    <w:rsid w:val="004C2E12"/>
    <w:rsid w:val="004C7159"/>
    <w:rsid w:val="004D17DA"/>
    <w:rsid w:val="004D72C4"/>
    <w:rsid w:val="004E2113"/>
    <w:rsid w:val="004E4A51"/>
    <w:rsid w:val="004F7587"/>
    <w:rsid w:val="00502708"/>
    <w:rsid w:val="005047C9"/>
    <w:rsid w:val="00515574"/>
    <w:rsid w:val="00525AC8"/>
    <w:rsid w:val="00526993"/>
    <w:rsid w:val="0054015D"/>
    <w:rsid w:val="00540784"/>
    <w:rsid w:val="00543B3E"/>
    <w:rsid w:val="00544BE2"/>
    <w:rsid w:val="00551091"/>
    <w:rsid w:val="00551E6C"/>
    <w:rsid w:val="005574F3"/>
    <w:rsid w:val="00557818"/>
    <w:rsid w:val="00563056"/>
    <w:rsid w:val="00565A9B"/>
    <w:rsid w:val="00567A66"/>
    <w:rsid w:val="005774F0"/>
    <w:rsid w:val="005801EC"/>
    <w:rsid w:val="00581C69"/>
    <w:rsid w:val="00583493"/>
    <w:rsid w:val="005A08DA"/>
    <w:rsid w:val="005A188C"/>
    <w:rsid w:val="005A6BA4"/>
    <w:rsid w:val="005B27C5"/>
    <w:rsid w:val="005C4DDA"/>
    <w:rsid w:val="005C6F50"/>
    <w:rsid w:val="005D17BA"/>
    <w:rsid w:val="005D1937"/>
    <w:rsid w:val="005D63FD"/>
    <w:rsid w:val="005E14F3"/>
    <w:rsid w:val="005E1AAC"/>
    <w:rsid w:val="005E1D8E"/>
    <w:rsid w:val="005E1DC6"/>
    <w:rsid w:val="005E226F"/>
    <w:rsid w:val="005E6C8A"/>
    <w:rsid w:val="005F030D"/>
    <w:rsid w:val="005F2CCA"/>
    <w:rsid w:val="005F4C7B"/>
    <w:rsid w:val="0060128F"/>
    <w:rsid w:val="006126D1"/>
    <w:rsid w:val="00614C75"/>
    <w:rsid w:val="00621F82"/>
    <w:rsid w:val="0062279D"/>
    <w:rsid w:val="006263AC"/>
    <w:rsid w:val="0063782F"/>
    <w:rsid w:val="00663A61"/>
    <w:rsid w:val="00666D80"/>
    <w:rsid w:val="006737E2"/>
    <w:rsid w:val="00676465"/>
    <w:rsid w:val="00685AAA"/>
    <w:rsid w:val="006935B6"/>
    <w:rsid w:val="006A336F"/>
    <w:rsid w:val="006A4FCA"/>
    <w:rsid w:val="006B10E0"/>
    <w:rsid w:val="006E5019"/>
    <w:rsid w:val="006F1259"/>
    <w:rsid w:val="006F1B67"/>
    <w:rsid w:val="00704783"/>
    <w:rsid w:val="007061A6"/>
    <w:rsid w:val="007079FE"/>
    <w:rsid w:val="007129EA"/>
    <w:rsid w:val="00715FFB"/>
    <w:rsid w:val="00717CBC"/>
    <w:rsid w:val="00733A8C"/>
    <w:rsid w:val="007340C2"/>
    <w:rsid w:val="00743BEF"/>
    <w:rsid w:val="007528D6"/>
    <w:rsid w:val="0075688A"/>
    <w:rsid w:val="00763655"/>
    <w:rsid w:val="00763660"/>
    <w:rsid w:val="00772BB4"/>
    <w:rsid w:val="007731D3"/>
    <w:rsid w:val="00773C59"/>
    <w:rsid w:val="00794987"/>
    <w:rsid w:val="007A3849"/>
    <w:rsid w:val="007B0F1C"/>
    <w:rsid w:val="007B446C"/>
    <w:rsid w:val="007B4B68"/>
    <w:rsid w:val="007C53B2"/>
    <w:rsid w:val="007C6DE7"/>
    <w:rsid w:val="007D076C"/>
    <w:rsid w:val="007D201B"/>
    <w:rsid w:val="007D3B9E"/>
    <w:rsid w:val="007D662C"/>
    <w:rsid w:val="007D663E"/>
    <w:rsid w:val="007E4850"/>
    <w:rsid w:val="007E7724"/>
    <w:rsid w:val="00802830"/>
    <w:rsid w:val="0080677D"/>
    <w:rsid w:val="00806CFC"/>
    <w:rsid w:val="00814475"/>
    <w:rsid w:val="00820494"/>
    <w:rsid w:val="00820E5E"/>
    <w:rsid w:val="00830BB2"/>
    <w:rsid w:val="00834ECB"/>
    <w:rsid w:val="00835D5A"/>
    <w:rsid w:val="00836454"/>
    <w:rsid w:val="00850D79"/>
    <w:rsid w:val="008533F2"/>
    <w:rsid w:val="00855C15"/>
    <w:rsid w:val="00861687"/>
    <w:rsid w:val="00863236"/>
    <w:rsid w:val="008701C3"/>
    <w:rsid w:val="008747F1"/>
    <w:rsid w:val="008859D5"/>
    <w:rsid w:val="00886CBE"/>
    <w:rsid w:val="00886FEE"/>
    <w:rsid w:val="008A3C12"/>
    <w:rsid w:val="008A3EDE"/>
    <w:rsid w:val="008A58D1"/>
    <w:rsid w:val="008A5F2B"/>
    <w:rsid w:val="008B75C7"/>
    <w:rsid w:val="008C491F"/>
    <w:rsid w:val="008C518A"/>
    <w:rsid w:val="008D5FE8"/>
    <w:rsid w:val="008D6813"/>
    <w:rsid w:val="008E5293"/>
    <w:rsid w:val="008F0F2E"/>
    <w:rsid w:val="009031C8"/>
    <w:rsid w:val="00907829"/>
    <w:rsid w:val="00912E7C"/>
    <w:rsid w:val="00913648"/>
    <w:rsid w:val="00914D9E"/>
    <w:rsid w:val="00927E2F"/>
    <w:rsid w:val="00947776"/>
    <w:rsid w:val="0095527F"/>
    <w:rsid w:val="0096091C"/>
    <w:rsid w:val="009668FE"/>
    <w:rsid w:val="009723F2"/>
    <w:rsid w:val="0097349C"/>
    <w:rsid w:val="00977A16"/>
    <w:rsid w:val="00990E6D"/>
    <w:rsid w:val="009935DF"/>
    <w:rsid w:val="009951B2"/>
    <w:rsid w:val="009A5CE5"/>
    <w:rsid w:val="009D3BFA"/>
    <w:rsid w:val="009D6960"/>
    <w:rsid w:val="009D6D63"/>
    <w:rsid w:val="009E3847"/>
    <w:rsid w:val="009E7A69"/>
    <w:rsid w:val="009F4509"/>
    <w:rsid w:val="009F6347"/>
    <w:rsid w:val="009F6A72"/>
    <w:rsid w:val="00A01C52"/>
    <w:rsid w:val="00A039D8"/>
    <w:rsid w:val="00A153F3"/>
    <w:rsid w:val="00A169AB"/>
    <w:rsid w:val="00A1765E"/>
    <w:rsid w:val="00A22B51"/>
    <w:rsid w:val="00A24461"/>
    <w:rsid w:val="00A3618E"/>
    <w:rsid w:val="00A36571"/>
    <w:rsid w:val="00A41F57"/>
    <w:rsid w:val="00A435E2"/>
    <w:rsid w:val="00A57572"/>
    <w:rsid w:val="00A60752"/>
    <w:rsid w:val="00A609D1"/>
    <w:rsid w:val="00A678E8"/>
    <w:rsid w:val="00A716C3"/>
    <w:rsid w:val="00A71F54"/>
    <w:rsid w:val="00A756F1"/>
    <w:rsid w:val="00A776E2"/>
    <w:rsid w:val="00A8442F"/>
    <w:rsid w:val="00A8694D"/>
    <w:rsid w:val="00A906B8"/>
    <w:rsid w:val="00A91FD6"/>
    <w:rsid w:val="00A92521"/>
    <w:rsid w:val="00A934DF"/>
    <w:rsid w:val="00A9388D"/>
    <w:rsid w:val="00AA26EB"/>
    <w:rsid w:val="00AA4A48"/>
    <w:rsid w:val="00AB2876"/>
    <w:rsid w:val="00AB39AF"/>
    <w:rsid w:val="00AC347C"/>
    <w:rsid w:val="00AC6F83"/>
    <w:rsid w:val="00AD04A2"/>
    <w:rsid w:val="00AD2670"/>
    <w:rsid w:val="00AE2CA3"/>
    <w:rsid w:val="00AF1789"/>
    <w:rsid w:val="00AF1F1F"/>
    <w:rsid w:val="00AF4CDD"/>
    <w:rsid w:val="00B02E16"/>
    <w:rsid w:val="00B040B5"/>
    <w:rsid w:val="00B07E98"/>
    <w:rsid w:val="00B15CF4"/>
    <w:rsid w:val="00B20BCE"/>
    <w:rsid w:val="00B21E86"/>
    <w:rsid w:val="00B21F4B"/>
    <w:rsid w:val="00B26ED2"/>
    <w:rsid w:val="00B3162C"/>
    <w:rsid w:val="00B41792"/>
    <w:rsid w:val="00B44FCC"/>
    <w:rsid w:val="00B469FA"/>
    <w:rsid w:val="00B552F1"/>
    <w:rsid w:val="00B55AAC"/>
    <w:rsid w:val="00B664C4"/>
    <w:rsid w:val="00B72C9F"/>
    <w:rsid w:val="00B76AD9"/>
    <w:rsid w:val="00B80754"/>
    <w:rsid w:val="00B80BA1"/>
    <w:rsid w:val="00B84FF6"/>
    <w:rsid w:val="00BA1070"/>
    <w:rsid w:val="00BB68CB"/>
    <w:rsid w:val="00BB68D1"/>
    <w:rsid w:val="00BD0273"/>
    <w:rsid w:val="00BD789A"/>
    <w:rsid w:val="00BE1D85"/>
    <w:rsid w:val="00BE7C55"/>
    <w:rsid w:val="00C004E6"/>
    <w:rsid w:val="00C02E44"/>
    <w:rsid w:val="00C0608E"/>
    <w:rsid w:val="00C06C1F"/>
    <w:rsid w:val="00C076C8"/>
    <w:rsid w:val="00C07DD5"/>
    <w:rsid w:val="00C124E3"/>
    <w:rsid w:val="00C1302D"/>
    <w:rsid w:val="00C169DE"/>
    <w:rsid w:val="00C21AFE"/>
    <w:rsid w:val="00C23DA3"/>
    <w:rsid w:val="00C24FAC"/>
    <w:rsid w:val="00C26541"/>
    <w:rsid w:val="00C26AEF"/>
    <w:rsid w:val="00C40DB9"/>
    <w:rsid w:val="00C55694"/>
    <w:rsid w:val="00C57704"/>
    <w:rsid w:val="00C604A0"/>
    <w:rsid w:val="00C64087"/>
    <w:rsid w:val="00C66350"/>
    <w:rsid w:val="00C741F6"/>
    <w:rsid w:val="00C77EEE"/>
    <w:rsid w:val="00C82E0F"/>
    <w:rsid w:val="00C84D4F"/>
    <w:rsid w:val="00C85C4B"/>
    <w:rsid w:val="00C8758D"/>
    <w:rsid w:val="00C9163F"/>
    <w:rsid w:val="00C91D4C"/>
    <w:rsid w:val="00C935D2"/>
    <w:rsid w:val="00C93E7D"/>
    <w:rsid w:val="00C960EB"/>
    <w:rsid w:val="00CA3D5B"/>
    <w:rsid w:val="00CA6470"/>
    <w:rsid w:val="00CA6765"/>
    <w:rsid w:val="00CB0822"/>
    <w:rsid w:val="00CC6038"/>
    <w:rsid w:val="00CC6B08"/>
    <w:rsid w:val="00CD40B2"/>
    <w:rsid w:val="00CE0783"/>
    <w:rsid w:val="00CF1BEC"/>
    <w:rsid w:val="00CF1F4C"/>
    <w:rsid w:val="00D04E4A"/>
    <w:rsid w:val="00D10A5D"/>
    <w:rsid w:val="00D250AF"/>
    <w:rsid w:val="00D25943"/>
    <w:rsid w:val="00D3268C"/>
    <w:rsid w:val="00D32E9A"/>
    <w:rsid w:val="00D337B6"/>
    <w:rsid w:val="00D3642A"/>
    <w:rsid w:val="00D403CD"/>
    <w:rsid w:val="00D4170E"/>
    <w:rsid w:val="00D478C6"/>
    <w:rsid w:val="00D51126"/>
    <w:rsid w:val="00D62CA6"/>
    <w:rsid w:val="00D74233"/>
    <w:rsid w:val="00D84F1F"/>
    <w:rsid w:val="00D87B40"/>
    <w:rsid w:val="00D9293C"/>
    <w:rsid w:val="00D96EDA"/>
    <w:rsid w:val="00DA0E47"/>
    <w:rsid w:val="00DA36A1"/>
    <w:rsid w:val="00DA3DBD"/>
    <w:rsid w:val="00DA642C"/>
    <w:rsid w:val="00DC333B"/>
    <w:rsid w:val="00DC4A72"/>
    <w:rsid w:val="00DC780D"/>
    <w:rsid w:val="00DC7944"/>
    <w:rsid w:val="00DD3F03"/>
    <w:rsid w:val="00DE1C57"/>
    <w:rsid w:val="00DE24C3"/>
    <w:rsid w:val="00DE4912"/>
    <w:rsid w:val="00DF37EC"/>
    <w:rsid w:val="00E05AF3"/>
    <w:rsid w:val="00E13988"/>
    <w:rsid w:val="00E14584"/>
    <w:rsid w:val="00E17573"/>
    <w:rsid w:val="00E20D6C"/>
    <w:rsid w:val="00E40C19"/>
    <w:rsid w:val="00E42196"/>
    <w:rsid w:val="00E4263A"/>
    <w:rsid w:val="00E43E56"/>
    <w:rsid w:val="00E51407"/>
    <w:rsid w:val="00E55AAF"/>
    <w:rsid w:val="00E61EB9"/>
    <w:rsid w:val="00E646E4"/>
    <w:rsid w:val="00E73A82"/>
    <w:rsid w:val="00E87C42"/>
    <w:rsid w:val="00E90410"/>
    <w:rsid w:val="00EB2112"/>
    <w:rsid w:val="00EB6BA1"/>
    <w:rsid w:val="00EC1B1F"/>
    <w:rsid w:val="00EC37D5"/>
    <w:rsid w:val="00EC50F9"/>
    <w:rsid w:val="00EC685B"/>
    <w:rsid w:val="00ED2091"/>
    <w:rsid w:val="00ED2258"/>
    <w:rsid w:val="00ED2332"/>
    <w:rsid w:val="00ED5B84"/>
    <w:rsid w:val="00EF48DC"/>
    <w:rsid w:val="00EF63E5"/>
    <w:rsid w:val="00F02C21"/>
    <w:rsid w:val="00F04B45"/>
    <w:rsid w:val="00F1503B"/>
    <w:rsid w:val="00F17EC3"/>
    <w:rsid w:val="00F309C4"/>
    <w:rsid w:val="00F359DF"/>
    <w:rsid w:val="00F362C6"/>
    <w:rsid w:val="00F37A8E"/>
    <w:rsid w:val="00F4389D"/>
    <w:rsid w:val="00F6129D"/>
    <w:rsid w:val="00F630B5"/>
    <w:rsid w:val="00F673C7"/>
    <w:rsid w:val="00F677E4"/>
    <w:rsid w:val="00F826D3"/>
    <w:rsid w:val="00F83D3B"/>
    <w:rsid w:val="00F903FB"/>
    <w:rsid w:val="00F94401"/>
    <w:rsid w:val="00F94840"/>
    <w:rsid w:val="00F950A2"/>
    <w:rsid w:val="00F96708"/>
    <w:rsid w:val="00F96A86"/>
    <w:rsid w:val="00FA1B40"/>
    <w:rsid w:val="00FA1E56"/>
    <w:rsid w:val="00FB2120"/>
    <w:rsid w:val="00FB73E4"/>
    <w:rsid w:val="00FC0662"/>
    <w:rsid w:val="00FC56E5"/>
    <w:rsid w:val="00FC7101"/>
    <w:rsid w:val="00FE1B68"/>
    <w:rsid w:val="00FE4A81"/>
    <w:rsid w:val="00FE744A"/>
    <w:rsid w:val="00FF1952"/>
    <w:rsid w:val="00FF3366"/>
    <w:rsid w:val="00FF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Indent List"/>
    <w:basedOn w:val="Normal"/>
    <w:link w:val="ListParagraphChar"/>
    <w:uiPriority w:val="99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1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5F"/>
    <w:rPr>
      <w:rFonts w:ascii="Times New Roman" w:eastAsia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121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A039D8"/>
  </w:style>
  <w:style w:type="character" w:styleId="Emphasis">
    <w:name w:val="Emphasis"/>
    <w:basedOn w:val="DefaultParagraphFont"/>
    <w:uiPriority w:val="20"/>
    <w:qFormat/>
    <w:rsid w:val="00A039D8"/>
    <w:rPr>
      <w:i/>
      <w:iCs/>
    </w:rPr>
  </w:style>
  <w:style w:type="paragraph" w:customStyle="1" w:styleId="OrganizationalHeading3">
    <w:name w:val="Organizational Heading 3"/>
    <w:next w:val="BodyText"/>
    <w:link w:val="OrganizationalHeading3Char"/>
    <w:qFormat/>
    <w:rsid w:val="00355C1B"/>
    <w:pPr>
      <w:spacing w:before="120" w:after="60"/>
    </w:pPr>
    <w:rPr>
      <w:rFonts w:ascii="Franklin Gothic Book" w:eastAsia="Times New Roman" w:hAnsi="Franklin Gothic Book"/>
      <w:b/>
      <w:sz w:val="24"/>
      <w:szCs w:val="24"/>
    </w:rPr>
  </w:style>
  <w:style w:type="character" w:customStyle="1" w:styleId="OrganizationalHeading3Char">
    <w:name w:val="Organizational Heading 3 Char"/>
    <w:basedOn w:val="DefaultParagraphFont"/>
    <w:link w:val="OrganizationalHeading3"/>
    <w:rsid w:val="00355C1B"/>
    <w:rPr>
      <w:rFonts w:ascii="Franklin Gothic Book" w:eastAsia="Times New Roman" w:hAnsi="Franklin Gothic Book"/>
      <w:b/>
      <w:sz w:val="24"/>
      <w:szCs w:val="24"/>
    </w:rPr>
  </w:style>
  <w:style w:type="paragraph" w:styleId="Revision">
    <w:name w:val="Revision"/>
    <w:hidden/>
    <w:uiPriority w:val="99"/>
    <w:semiHidden/>
    <w:rsid w:val="008C491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ListParagraphChar">
    <w:name w:val="List Paragraph Char"/>
    <w:aliases w:val="Indent List Char"/>
    <w:link w:val="ListParagraph"/>
    <w:uiPriority w:val="99"/>
    <w:locked/>
    <w:rsid w:val="008C49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Indent List"/>
    <w:basedOn w:val="Normal"/>
    <w:link w:val="ListParagraphChar"/>
    <w:uiPriority w:val="99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1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5F"/>
    <w:rPr>
      <w:rFonts w:ascii="Times New Roman" w:eastAsia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121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A039D8"/>
  </w:style>
  <w:style w:type="character" w:styleId="Emphasis">
    <w:name w:val="Emphasis"/>
    <w:basedOn w:val="DefaultParagraphFont"/>
    <w:uiPriority w:val="20"/>
    <w:qFormat/>
    <w:rsid w:val="00A039D8"/>
    <w:rPr>
      <w:i/>
      <w:iCs/>
    </w:rPr>
  </w:style>
  <w:style w:type="paragraph" w:customStyle="1" w:styleId="OrganizationalHeading3">
    <w:name w:val="Organizational Heading 3"/>
    <w:next w:val="BodyText"/>
    <w:link w:val="OrganizationalHeading3Char"/>
    <w:qFormat/>
    <w:rsid w:val="00355C1B"/>
    <w:pPr>
      <w:spacing w:before="120" w:after="60"/>
    </w:pPr>
    <w:rPr>
      <w:rFonts w:ascii="Franklin Gothic Book" w:eastAsia="Times New Roman" w:hAnsi="Franklin Gothic Book"/>
      <w:b/>
      <w:sz w:val="24"/>
      <w:szCs w:val="24"/>
    </w:rPr>
  </w:style>
  <w:style w:type="character" w:customStyle="1" w:styleId="OrganizationalHeading3Char">
    <w:name w:val="Organizational Heading 3 Char"/>
    <w:basedOn w:val="DefaultParagraphFont"/>
    <w:link w:val="OrganizationalHeading3"/>
    <w:rsid w:val="00355C1B"/>
    <w:rPr>
      <w:rFonts w:ascii="Franklin Gothic Book" w:eastAsia="Times New Roman" w:hAnsi="Franklin Gothic Book"/>
      <w:b/>
      <w:sz w:val="24"/>
      <w:szCs w:val="24"/>
    </w:rPr>
  </w:style>
  <w:style w:type="paragraph" w:styleId="Revision">
    <w:name w:val="Revision"/>
    <w:hidden/>
    <w:uiPriority w:val="99"/>
    <w:semiHidden/>
    <w:rsid w:val="008C491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ListParagraphChar">
    <w:name w:val="List Paragraph Char"/>
    <w:aliases w:val="Indent List Char"/>
    <w:link w:val="ListParagraph"/>
    <w:uiPriority w:val="99"/>
    <w:locked/>
    <w:rsid w:val="008C49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>true</Act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F36C-054D-4FD4-8144-0934949BEA82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45687d0-0c5e-4dca-b76b-37fab2d2299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C5D6F-B4C0-452A-AE53-E93CD88C7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952B2-AC54-4312-8683-861CB31E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0F78E9-811F-4986-8761-EAF59164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106220</dc:creator>
  <cp:lastModifiedBy>889123</cp:lastModifiedBy>
  <cp:revision>3</cp:revision>
  <cp:lastPrinted>2015-05-05T18:35:00Z</cp:lastPrinted>
  <dcterms:created xsi:type="dcterms:W3CDTF">2015-05-12T20:13:00Z</dcterms:created>
  <dcterms:modified xsi:type="dcterms:W3CDTF">2015-05-13T13:36:00Z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0x010100D08756F45E0CCA4DB76B37FAB2D22996</vt:lpwstr>
  </property>
</Properties>
</file>