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92" w:rsidRDefault="001F4592" w:rsidP="00BC129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u w:val="single"/>
        </w:rPr>
      </w:pPr>
      <w:r>
        <w:rPr>
          <w:b/>
          <w:u w:val="single"/>
        </w:rPr>
        <w:t>Supporting Statement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Part B</w:t>
      </w:r>
    </w:p>
    <w:p w:rsidR="001C4371" w:rsidRDefault="001C4371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</w:p>
    <w:p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Supporting Statement for External Quality Review (EQR) of Medicaid</w:t>
      </w:r>
      <w:r w:rsidR="00360AEF">
        <w:t>/CHIP</w:t>
      </w:r>
      <w:r>
        <w:t xml:space="preserve"> Managed Care Organizations (MCOs) and Supporting Regulations in §438.352, §438.360, §438.362, and §438.364 </w:t>
      </w:r>
    </w:p>
    <w:p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Collection of Information Employing Statistical Methods</w:t>
      </w:r>
      <w:r>
        <w:t xml:space="preserve"> - </w:t>
      </w:r>
      <w:r w:rsidR="001F4592">
        <w:t>The nine enclosed Protocols were drafted in 20</w:t>
      </w:r>
      <w:r w:rsidR="00360AEF">
        <w:t xml:space="preserve">10 by Provider Resources, Inc. and the National Commission for Quality Assurance </w:t>
      </w:r>
      <w:r w:rsidR="001F4592">
        <w:t xml:space="preserve">with the intention of providing </w:t>
      </w:r>
      <w:r>
        <w:t xml:space="preserve">updated </w:t>
      </w:r>
      <w:r w:rsidR="001F4592">
        <w:t xml:space="preserve">guidance to External Quality </w:t>
      </w:r>
      <w:r w:rsidR="00F515EB">
        <w:t xml:space="preserve">Review </w:t>
      </w:r>
      <w:r w:rsidR="001F4592">
        <w:t>Organizations (EQR</w:t>
      </w:r>
      <w:r w:rsidR="00F515EB">
        <w:t>O</w:t>
      </w:r>
      <w:r w:rsidR="001F4592">
        <w:t xml:space="preserve">s) hired by </w:t>
      </w:r>
      <w:r>
        <w:t>S</w:t>
      </w:r>
      <w:r w:rsidR="001F4592">
        <w:t xml:space="preserve">tates on how to properly conduct three mandatory and five optional EQR activities listed in 42 CFR 438.358. </w:t>
      </w:r>
      <w:r w:rsidR="004611F4">
        <w:t xml:space="preserve"> </w:t>
      </w:r>
      <w:r w:rsidR="001F4592">
        <w:t>The regulations required the drafting and promulgation of these Protocols</w:t>
      </w:r>
      <w:r w:rsidR="00360AEF">
        <w:t xml:space="preserve"> in 2003, but this 201</w:t>
      </w:r>
      <w:r>
        <w:t>2</w:t>
      </w:r>
      <w:r w:rsidR="00360AEF">
        <w:t xml:space="preserve"> revision is intended to incorporate changes in law and quality practices since the original version was published. </w:t>
      </w:r>
      <w:r>
        <w:t xml:space="preserve"> </w:t>
      </w:r>
      <w:r w:rsidR="001F4592">
        <w:t>States and EQR</w:t>
      </w:r>
      <w:r w:rsidR="00F515EB">
        <w:t>O</w:t>
      </w:r>
      <w:r w:rsidR="001F4592">
        <w:t xml:space="preserve">s are not required to follow these Protocols exactly, but are </w:t>
      </w:r>
      <w:r w:rsidR="00760C1F">
        <w:t xml:space="preserve">required to use “methods consistent with the Protocols.” </w:t>
      </w:r>
      <w:r w:rsidR="004611F4">
        <w:t xml:space="preserve"> </w:t>
      </w:r>
      <w:r>
        <w:t xml:space="preserve"> </w:t>
      </w:r>
      <w:r w:rsidR="00760C1F">
        <w:t>Taken together, the Protocols could be considered to be a textbook on statistical methods in health care quality control. Often, several statistically valid methods are offered to EQR</w:t>
      </w:r>
      <w:r w:rsidR="00F515EB">
        <w:t>O</w:t>
      </w:r>
      <w:r w:rsidR="00760C1F">
        <w:t xml:space="preserve">s doing a specific EQR task. </w:t>
      </w:r>
      <w:r w:rsidR="004611F4">
        <w:t xml:space="preserve"> </w:t>
      </w:r>
      <w:r w:rsidR="00760C1F">
        <w:t>The Protocols offer general statistical guidelines for EQRs to appl</w:t>
      </w:r>
      <w:r w:rsidR="00DC348E">
        <w:t>y and do not dictate specifics.</w:t>
      </w:r>
      <w:r w:rsidR="004611F4">
        <w:t xml:space="preserve">  </w:t>
      </w:r>
      <w:r w:rsidR="00F515EB">
        <w:t xml:space="preserve">Washington </w:t>
      </w:r>
      <w:r w:rsidR="00DC348E">
        <w:t xml:space="preserve">DC, Puerto Rico, and 38 states </w:t>
      </w:r>
      <w:r w:rsidR="00F515EB">
        <w:t xml:space="preserve">utilize Managed Care Organizations or Prepaid Inpatient Health Plans, </w:t>
      </w:r>
      <w:r w:rsidR="00DC348E">
        <w:t xml:space="preserve">and </w:t>
      </w:r>
      <w:r w:rsidR="00F515EB">
        <w:t xml:space="preserve">are therefore required to </w:t>
      </w:r>
      <w:r w:rsidR="00DC348E">
        <w:t xml:space="preserve">submit the </w:t>
      </w:r>
      <w:r w:rsidR="00360AEF">
        <w:t xml:space="preserve">Medicaid  EQR </w:t>
      </w:r>
      <w:r w:rsidR="00DC348E">
        <w:t>reports.</w:t>
      </w:r>
      <w:r w:rsidR="00360AEF">
        <w:t xml:space="preserve"> Since the passage of CHIPRA in 2009, separate State CHIP managed care programs will also be required to file EQR reports and we anticipate that there will be about 30 </w:t>
      </w:r>
      <w:r w:rsidR="00017143">
        <w:t xml:space="preserve">new </w:t>
      </w:r>
      <w:r w:rsidR="00360AEF">
        <w:t xml:space="preserve">CHIP </w:t>
      </w:r>
      <w:r w:rsidR="00017143">
        <w:t xml:space="preserve">EQR </w:t>
      </w:r>
      <w:r w:rsidR="00360AEF">
        <w:t xml:space="preserve">reports in addition to the 40 Medicaid </w:t>
      </w:r>
      <w:r w:rsidR="00017143">
        <w:t xml:space="preserve">EQR </w:t>
      </w:r>
      <w:r w:rsidR="00360AEF">
        <w:t xml:space="preserve">reports that </w:t>
      </w:r>
      <w:r>
        <w:t xml:space="preserve">CMS </w:t>
      </w:r>
      <w:r w:rsidR="00360AEF">
        <w:t>normally review</w:t>
      </w:r>
      <w:r>
        <w:t>s</w:t>
      </w:r>
      <w:r w:rsidR="00360AEF">
        <w:t>.</w:t>
      </w:r>
    </w:p>
    <w:p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Procedures for collection</w:t>
      </w:r>
      <w:r>
        <w:t xml:space="preserve"> - </w:t>
      </w:r>
      <w:r w:rsidR="00DC348E">
        <w:t>See answer to number one and the enclosed Protocols</w:t>
      </w:r>
      <w:r w:rsidR="00F3351F">
        <w:t>.</w:t>
      </w:r>
      <w:r>
        <w:t xml:space="preserve">  Currently States submit final EQR technical reports to CMS via email.</w:t>
      </w:r>
    </w:p>
    <w:p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</w:p>
    <w:p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Methods to maximize response rates and address non-response</w:t>
      </w:r>
      <w:r>
        <w:t xml:space="preserve"> - </w:t>
      </w:r>
      <w:r w:rsidR="004611F4">
        <w:t xml:space="preserve">The </w:t>
      </w:r>
      <w:r w:rsidR="00DC348E">
        <w:t>CMS responds to each state EQR filing and lists any deficiencies. We work with states and EQRs to improve compliance</w:t>
      </w:r>
      <w:r w:rsidR="00F3351F">
        <w:t>.</w:t>
      </w:r>
    </w:p>
    <w:p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3351F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Tests of procedures or methods undertaken</w:t>
      </w:r>
      <w:r>
        <w:t xml:space="preserve"> - </w:t>
      </w:r>
      <w:r w:rsidR="00DC348E">
        <w:t>See answer to number one and the enclosed Protocols</w:t>
      </w:r>
      <w:r w:rsidR="00F3351F">
        <w:t>.</w:t>
      </w:r>
    </w:p>
    <w:p w:rsidR="00F3351F" w:rsidRDefault="00F3351F" w:rsidP="00F3351F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Individuals consulted</w:t>
      </w:r>
      <w:r>
        <w:t xml:space="preserve"> - </w:t>
      </w:r>
      <w:r w:rsidR="00F3351F">
        <w:t>As indicated, these Protocols were written by</w:t>
      </w:r>
      <w:r w:rsidR="00017143">
        <w:t xml:space="preserve"> Provider Resources, Inc. and the National Commission for Quality Assurance</w:t>
      </w:r>
      <w:r w:rsidR="00F3351F">
        <w:t xml:space="preserve">, but are now the responsibility of the Division of Quality, Evaluation, and Health Outcomes (DQEHO) in CMS. The designated contact for DQEHO is </w:t>
      </w:r>
      <w:r>
        <w:t>Kristin Younger</w:t>
      </w:r>
      <w:r w:rsidR="00F3351F">
        <w:t xml:space="preserve"> located at S2-03-</w:t>
      </w:r>
      <w:r>
        <w:t>16</w:t>
      </w:r>
      <w:r w:rsidR="00F3351F">
        <w:t>, telephone number (410) 786-</w:t>
      </w:r>
      <w:r>
        <w:t>3869</w:t>
      </w:r>
      <w:r w:rsidR="00F3351F">
        <w:t>.</w:t>
      </w:r>
      <w:r w:rsidR="00DC348E">
        <w:tab/>
      </w:r>
    </w:p>
    <w:p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>
        <w:tab/>
      </w:r>
    </w:p>
    <w:p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</w:p>
    <w:p w:rsidR="001F4592" w:rsidRDefault="001F4592"/>
    <w:sectPr w:rsidR="001F4592" w:rsidSect="00BC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356"/>
    <w:multiLevelType w:val="hybridMultilevel"/>
    <w:tmpl w:val="F20A0F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F4592"/>
    <w:rsid w:val="00017143"/>
    <w:rsid w:val="00034810"/>
    <w:rsid w:val="001462F7"/>
    <w:rsid w:val="001C4371"/>
    <w:rsid w:val="001F4592"/>
    <w:rsid w:val="00360AEF"/>
    <w:rsid w:val="00376F52"/>
    <w:rsid w:val="0038522A"/>
    <w:rsid w:val="004611F4"/>
    <w:rsid w:val="004B63D7"/>
    <w:rsid w:val="005149EB"/>
    <w:rsid w:val="00760C1F"/>
    <w:rsid w:val="007D6989"/>
    <w:rsid w:val="008470DB"/>
    <w:rsid w:val="00876585"/>
    <w:rsid w:val="0094123D"/>
    <w:rsid w:val="00B53251"/>
    <w:rsid w:val="00BC129C"/>
    <w:rsid w:val="00D202AA"/>
    <w:rsid w:val="00DC348E"/>
    <w:rsid w:val="00F3351F"/>
    <w:rsid w:val="00F515EB"/>
    <w:rsid w:val="00F654CC"/>
    <w:rsid w:val="00F9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592"/>
    <w:pPr>
      <w:widowControl w:val="0"/>
      <w:snapToGri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2011-12-21T19:05:00Z</cp:lastPrinted>
  <dcterms:created xsi:type="dcterms:W3CDTF">2012-06-04T18:40:00Z</dcterms:created>
  <dcterms:modified xsi:type="dcterms:W3CDTF">2012-06-04T18:40:00Z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-77256378</vt:i4>
  </property>
  <property fmtid="{D5CDD505-2E9C-101B-9397-08002B2CF9AE}" pid="3" name="_NewReviewCycle">
    <vt:lpwstr/>
  </property>
  <property fmtid="{D5CDD505-2E9C-101B-9397-08002B2CF9AE}" pid="4" name="_EmailSubject">
    <vt:lpwstr>6-5-12 Revised EQR Protocol PRA documents for OMB</vt:lpwstr>
  </property>
  <property fmtid="{D5CDD505-2E9C-101B-9397-08002B2CF9AE}" pid="5" name="_AuthorEmail">
    <vt:lpwstr>Barbara.Dailey@cms.hhs.gov</vt:lpwstr>
  </property>
  <property fmtid="{D5CDD505-2E9C-101B-9397-08002B2CF9AE}" pid="6" name="_AuthorEmailDisplayName">
    <vt:lpwstr>Dailey, Barbara A. (CMS/CMCS)</vt:lpwstr>
  </property>
</Properties>
</file>