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5402" w:rsidRPr="00D55578" w:rsidRDefault="007D5402" w:rsidP="00B86ACE">
      <w:pPr>
        <w:pStyle w:val="Title"/>
        <w:numPr>
          <w:ilvl w:val="0"/>
          <w:numId w:val="0"/>
        </w:numPr>
        <w:spacing w:line="480" w:lineRule="auto"/>
        <w:ind w:left="720" w:hanging="360"/>
      </w:pPr>
      <w:r w:rsidRPr="00D55578">
        <w:t>SUPPORTING STATEMENT A</w:t>
      </w:r>
    </w:p>
    <w:p w:rsidR="007D5402" w:rsidRPr="00D55578" w:rsidRDefault="007D5402" w:rsidP="00B86ACE">
      <w:pPr>
        <w:pStyle w:val="Title"/>
        <w:numPr>
          <w:ilvl w:val="0"/>
          <w:numId w:val="0"/>
        </w:numPr>
        <w:spacing w:line="480" w:lineRule="auto"/>
        <w:ind w:left="720" w:hanging="360"/>
      </w:pPr>
      <w:r w:rsidRPr="00D55578">
        <w:t>FOR</w:t>
      </w:r>
    </w:p>
    <w:p w:rsidR="007D5402" w:rsidRPr="00D55578" w:rsidRDefault="007D5402" w:rsidP="00B86ACE">
      <w:pPr>
        <w:pStyle w:val="Title"/>
        <w:numPr>
          <w:ilvl w:val="0"/>
          <w:numId w:val="0"/>
        </w:numPr>
        <w:spacing w:line="480" w:lineRule="auto"/>
        <w:ind w:left="720" w:hanging="360"/>
      </w:pPr>
      <w:r w:rsidRPr="00D55578">
        <w:t>NATIONAL DIABETES EDUCATION PROGRAM</w:t>
      </w:r>
    </w:p>
    <w:p w:rsidR="007D5402" w:rsidRPr="00D55578" w:rsidRDefault="007D5402" w:rsidP="00B86ACE">
      <w:pPr>
        <w:pStyle w:val="Title"/>
        <w:numPr>
          <w:ilvl w:val="0"/>
          <w:numId w:val="0"/>
        </w:numPr>
        <w:spacing w:line="480" w:lineRule="auto"/>
        <w:ind w:left="720" w:hanging="360"/>
      </w:pPr>
      <w:r w:rsidRPr="00D55578">
        <w:t>SURVEY OF THE PUBLIC</w:t>
      </w:r>
    </w:p>
    <w:p w:rsidR="007D5402" w:rsidRDefault="007D5402" w:rsidP="00B86ACE">
      <w:pPr>
        <w:pStyle w:val="Title"/>
        <w:numPr>
          <w:ilvl w:val="0"/>
          <w:numId w:val="0"/>
        </w:numPr>
        <w:spacing w:line="480" w:lineRule="auto"/>
        <w:ind w:left="720" w:hanging="360"/>
      </w:pPr>
    </w:p>
    <w:p w:rsidR="007D5402" w:rsidRDefault="007D5402" w:rsidP="00B86ACE">
      <w:pPr>
        <w:spacing w:line="480" w:lineRule="auto"/>
        <w:ind w:left="360"/>
        <w:jc w:val="center"/>
      </w:pPr>
    </w:p>
    <w:p w:rsidR="007D5402" w:rsidRDefault="009F3D41" w:rsidP="00B86ACE">
      <w:pPr>
        <w:pStyle w:val="Title"/>
        <w:numPr>
          <w:ilvl w:val="0"/>
          <w:numId w:val="0"/>
        </w:numPr>
        <w:spacing w:line="480" w:lineRule="auto"/>
        <w:ind w:left="720" w:hanging="360"/>
      </w:pPr>
      <w:r>
        <w:t xml:space="preserve">June, </w:t>
      </w:r>
      <w:r w:rsidR="007D5402">
        <w:t>2012</w:t>
      </w:r>
    </w:p>
    <w:p w:rsidR="007D5402" w:rsidRDefault="007D5402" w:rsidP="00B86ACE">
      <w:pPr>
        <w:pStyle w:val="Title"/>
        <w:numPr>
          <w:ilvl w:val="0"/>
          <w:numId w:val="0"/>
        </w:numPr>
        <w:spacing w:line="480" w:lineRule="auto"/>
        <w:ind w:left="720" w:hanging="360"/>
      </w:pPr>
    </w:p>
    <w:p w:rsidR="007D5402" w:rsidRDefault="007D5402" w:rsidP="00B86ACE">
      <w:pPr>
        <w:pStyle w:val="Title"/>
        <w:numPr>
          <w:ilvl w:val="0"/>
          <w:numId w:val="0"/>
        </w:numPr>
        <w:spacing w:line="480" w:lineRule="auto"/>
        <w:ind w:left="720" w:hanging="360"/>
        <w:jc w:val="left"/>
      </w:pPr>
      <w:r>
        <w:t>National Institute of Diabetes and Digestive and Kidney Diseases (NIDDK)</w:t>
      </w:r>
    </w:p>
    <w:p w:rsidR="007D5402" w:rsidRPr="00B86ACE" w:rsidRDefault="007D5402" w:rsidP="00B86ACE">
      <w:pPr>
        <w:pStyle w:val="Title"/>
        <w:numPr>
          <w:ilvl w:val="0"/>
          <w:numId w:val="0"/>
        </w:numPr>
        <w:spacing w:line="480" w:lineRule="auto"/>
        <w:ind w:left="720" w:hanging="360"/>
        <w:jc w:val="left"/>
        <w:rPr>
          <w:b w:val="0"/>
        </w:rPr>
      </w:pPr>
      <w:r w:rsidRPr="00B86ACE">
        <w:rPr>
          <w:b w:val="0"/>
        </w:rPr>
        <w:t>National Institutes of Health/NIDDK Project Officer: Joanne Gallivan, M.S., R.D.</w:t>
      </w:r>
    </w:p>
    <w:p w:rsidR="007D5402" w:rsidRDefault="007D5402" w:rsidP="00D55578">
      <w:pPr>
        <w:spacing w:line="480" w:lineRule="auto"/>
        <w:ind w:left="360"/>
      </w:pPr>
      <w:r>
        <w:t>Building 31, Room 9A04</w:t>
      </w:r>
    </w:p>
    <w:p w:rsidR="007D5402" w:rsidRDefault="007D5402" w:rsidP="00D55578">
      <w:pPr>
        <w:spacing w:line="480" w:lineRule="auto"/>
        <w:ind w:left="360"/>
      </w:pPr>
      <w:smartTag w:uri="urn:schemas-microsoft-com:office:smarttags" w:element="Street">
        <w:smartTag w:uri="urn:schemas-microsoft-com:office:smarttags" w:element="address">
          <w:r>
            <w:t>31 Center Drive</w:t>
          </w:r>
        </w:smartTag>
      </w:smartTag>
      <w:r>
        <w:t>, MSC 2560</w:t>
      </w:r>
    </w:p>
    <w:p w:rsidR="007D5402" w:rsidRDefault="007D5402" w:rsidP="00D55578">
      <w:pPr>
        <w:spacing w:line="480" w:lineRule="auto"/>
        <w:ind w:left="360"/>
      </w:pPr>
      <w:smartTag w:uri="urn:schemas-microsoft-com:office:smarttags" w:element="City">
        <w:r>
          <w:t>Bethesda</w:t>
        </w:r>
      </w:smartTag>
      <w:r>
        <w:t>, MD 20892</w:t>
      </w:r>
    </w:p>
    <w:p w:rsidR="007D5402" w:rsidRDefault="007D5402" w:rsidP="00D55578">
      <w:pPr>
        <w:spacing w:line="480" w:lineRule="auto"/>
        <w:ind w:left="360"/>
      </w:pPr>
      <w:r>
        <w:t>Phone: 301-496-6110</w:t>
      </w:r>
    </w:p>
    <w:p w:rsidR="007D5402" w:rsidRDefault="007D5402" w:rsidP="00D55578">
      <w:pPr>
        <w:spacing w:line="480" w:lineRule="auto"/>
        <w:ind w:left="360"/>
      </w:pPr>
      <w:r>
        <w:t>Fax: 301-496-7422</w:t>
      </w:r>
    </w:p>
    <w:p w:rsidR="00D55578" w:rsidRDefault="007D5402" w:rsidP="00D55578">
      <w:pPr>
        <w:spacing w:line="480" w:lineRule="auto"/>
        <w:ind w:left="360"/>
        <w:rPr>
          <w:rStyle w:val="Hyperlink"/>
        </w:rPr>
      </w:pPr>
      <w:r>
        <w:t xml:space="preserve">E-mail: </w:t>
      </w:r>
      <w:hyperlink r:id="rId8" w:history="1">
        <w:r>
          <w:rPr>
            <w:rStyle w:val="Hyperlink"/>
          </w:rPr>
          <w:t>joanne_gallivan@nih.gov</w:t>
        </w:r>
      </w:hyperlink>
    </w:p>
    <w:p w:rsidR="00D55578" w:rsidRDefault="00D55578">
      <w:pPr>
        <w:spacing w:after="200" w:line="276" w:lineRule="auto"/>
        <w:rPr>
          <w:rStyle w:val="Hyperlink"/>
        </w:rPr>
      </w:pPr>
      <w:r>
        <w:rPr>
          <w:rStyle w:val="Hyperlink"/>
        </w:rPr>
        <w:br w:type="page"/>
      </w:r>
    </w:p>
    <w:p w:rsidR="007D5402" w:rsidRDefault="007D5402" w:rsidP="00D55578">
      <w:pPr>
        <w:pStyle w:val="Title"/>
        <w:numPr>
          <w:ilvl w:val="0"/>
          <w:numId w:val="0"/>
        </w:numPr>
        <w:spacing w:line="480" w:lineRule="auto"/>
        <w:jc w:val="left"/>
        <w:sectPr w:rsidR="007D5402" w:rsidSect="00850335">
          <w:footerReference w:type="even" r:id="rId9"/>
          <w:footerReference w:type="default" r:id="rId10"/>
          <w:headerReference w:type="first" r:id="rId11"/>
          <w:pgSz w:w="12240" w:h="15840" w:code="1"/>
          <w:pgMar w:top="1440" w:right="1440" w:bottom="1440" w:left="1440" w:header="720" w:footer="720" w:gutter="0"/>
          <w:pgNumType w:fmt="lowerRoman"/>
          <w:cols w:space="720"/>
          <w:titlePg/>
          <w:docGrid w:linePitch="360"/>
        </w:sectPr>
      </w:pPr>
    </w:p>
    <w:p w:rsidR="001F29CF" w:rsidRPr="00522FBC" w:rsidRDefault="001F29CF" w:rsidP="00D55578">
      <w:pPr>
        <w:pStyle w:val="Title"/>
        <w:numPr>
          <w:ilvl w:val="0"/>
          <w:numId w:val="0"/>
        </w:numPr>
        <w:tabs>
          <w:tab w:val="left" w:leader="dot" w:pos="8496"/>
          <w:tab w:val="left" w:pos="8820"/>
        </w:tabs>
        <w:spacing w:line="480" w:lineRule="auto"/>
        <w:jc w:val="left"/>
        <w:rPr>
          <w:b w:val="0"/>
          <w:iCs/>
        </w:rPr>
      </w:pPr>
    </w:p>
    <w:sdt>
      <w:sdtPr>
        <w:rPr>
          <w:rFonts w:ascii="Times New Roman" w:eastAsia="Times New Roman" w:hAnsi="Times New Roman" w:cs="Times New Roman"/>
          <w:b w:val="0"/>
          <w:bCs w:val="0"/>
          <w:color w:val="auto"/>
          <w:sz w:val="24"/>
          <w:szCs w:val="24"/>
          <w:u w:val="single"/>
          <w:lang w:eastAsia="en-US"/>
        </w:rPr>
        <w:id w:val="1512719786"/>
        <w:docPartObj>
          <w:docPartGallery w:val="Table of Contents"/>
          <w:docPartUnique/>
        </w:docPartObj>
      </w:sdtPr>
      <w:sdtEndPr>
        <w:rPr>
          <w:noProof/>
        </w:rPr>
      </w:sdtEndPr>
      <w:sdtContent>
        <w:p w:rsidR="001F29CF" w:rsidRDefault="001F29CF" w:rsidP="00D55578">
          <w:pPr>
            <w:pStyle w:val="TOCHeading"/>
            <w:spacing w:line="480" w:lineRule="auto"/>
          </w:pPr>
          <w:r>
            <w:t>Contents</w:t>
          </w:r>
        </w:p>
        <w:p w:rsidR="00672D9A" w:rsidRDefault="00C3684C">
          <w:pPr>
            <w:pStyle w:val="TOC1"/>
            <w:tabs>
              <w:tab w:val="right" w:leader="dot" w:pos="9350"/>
            </w:tabs>
            <w:rPr>
              <w:rFonts w:asciiTheme="minorHAnsi" w:eastAsiaTheme="minorEastAsia" w:hAnsiTheme="minorHAnsi" w:cstheme="minorBidi"/>
              <w:noProof/>
              <w:sz w:val="22"/>
              <w:szCs w:val="22"/>
            </w:rPr>
          </w:pPr>
          <w:r w:rsidRPr="00C3684C">
            <w:fldChar w:fldCharType="begin"/>
          </w:r>
          <w:r w:rsidR="001F29CF">
            <w:instrText xml:space="preserve"> TOC \o "1-3" \h \z \u </w:instrText>
          </w:r>
          <w:r w:rsidRPr="00C3684C">
            <w:fldChar w:fldCharType="separate"/>
          </w:r>
          <w:hyperlink w:anchor="_Toc322590166" w:history="1">
            <w:r w:rsidR="00672D9A" w:rsidRPr="00101AEB">
              <w:rPr>
                <w:rStyle w:val="Hyperlink"/>
                <w:noProof/>
              </w:rPr>
              <w:t>Part A: JUSTIFICATION</w:t>
            </w:r>
            <w:r w:rsidR="00672D9A">
              <w:rPr>
                <w:noProof/>
                <w:webHidden/>
              </w:rPr>
              <w:tab/>
            </w:r>
            <w:r>
              <w:rPr>
                <w:noProof/>
                <w:webHidden/>
              </w:rPr>
              <w:fldChar w:fldCharType="begin"/>
            </w:r>
            <w:r w:rsidR="00672D9A">
              <w:rPr>
                <w:noProof/>
                <w:webHidden/>
              </w:rPr>
              <w:instrText xml:space="preserve"> PAGEREF _Toc322590166 \h </w:instrText>
            </w:r>
            <w:r>
              <w:rPr>
                <w:noProof/>
                <w:webHidden/>
              </w:rPr>
            </w:r>
            <w:r>
              <w:rPr>
                <w:noProof/>
                <w:webHidden/>
              </w:rPr>
              <w:fldChar w:fldCharType="separate"/>
            </w:r>
            <w:r w:rsidR="00672D9A">
              <w:rPr>
                <w:noProof/>
                <w:webHidden/>
              </w:rPr>
              <w:t>3</w:t>
            </w:r>
            <w:r>
              <w:rPr>
                <w:noProof/>
                <w:webHidden/>
              </w:rPr>
              <w:fldChar w:fldCharType="end"/>
            </w:r>
          </w:hyperlink>
        </w:p>
        <w:p w:rsidR="00672D9A" w:rsidRDefault="00C3684C">
          <w:pPr>
            <w:pStyle w:val="TOC2"/>
            <w:tabs>
              <w:tab w:val="right" w:leader="dot" w:pos="9350"/>
            </w:tabs>
            <w:rPr>
              <w:rFonts w:asciiTheme="minorHAnsi" w:eastAsiaTheme="minorEastAsia" w:hAnsiTheme="minorHAnsi" w:cstheme="minorBidi"/>
              <w:noProof/>
              <w:sz w:val="22"/>
              <w:szCs w:val="22"/>
            </w:rPr>
          </w:pPr>
          <w:hyperlink w:anchor="_Toc322590167" w:history="1">
            <w:r w:rsidR="00672D9A" w:rsidRPr="00101AEB">
              <w:rPr>
                <w:rStyle w:val="Hyperlink"/>
                <w:noProof/>
              </w:rPr>
              <w:t>A.1. Circumstances Making the Collection of Information Necessary</w:t>
            </w:r>
            <w:r w:rsidR="00672D9A">
              <w:rPr>
                <w:noProof/>
                <w:webHidden/>
              </w:rPr>
              <w:tab/>
            </w:r>
            <w:r>
              <w:rPr>
                <w:noProof/>
                <w:webHidden/>
              </w:rPr>
              <w:fldChar w:fldCharType="begin"/>
            </w:r>
            <w:r w:rsidR="00672D9A">
              <w:rPr>
                <w:noProof/>
                <w:webHidden/>
              </w:rPr>
              <w:instrText xml:space="preserve"> PAGEREF _Toc322590167 \h </w:instrText>
            </w:r>
            <w:r>
              <w:rPr>
                <w:noProof/>
                <w:webHidden/>
              </w:rPr>
            </w:r>
            <w:r>
              <w:rPr>
                <w:noProof/>
                <w:webHidden/>
              </w:rPr>
              <w:fldChar w:fldCharType="separate"/>
            </w:r>
            <w:r w:rsidR="00672D9A">
              <w:rPr>
                <w:noProof/>
                <w:webHidden/>
              </w:rPr>
              <w:t>3</w:t>
            </w:r>
            <w:r>
              <w:rPr>
                <w:noProof/>
                <w:webHidden/>
              </w:rPr>
              <w:fldChar w:fldCharType="end"/>
            </w:r>
          </w:hyperlink>
        </w:p>
        <w:p w:rsidR="00672D9A" w:rsidRDefault="00C3684C">
          <w:pPr>
            <w:pStyle w:val="TOC2"/>
            <w:tabs>
              <w:tab w:val="right" w:leader="dot" w:pos="9350"/>
            </w:tabs>
            <w:rPr>
              <w:rFonts w:asciiTheme="minorHAnsi" w:eastAsiaTheme="minorEastAsia" w:hAnsiTheme="minorHAnsi" w:cstheme="minorBidi"/>
              <w:noProof/>
              <w:sz w:val="22"/>
              <w:szCs w:val="22"/>
            </w:rPr>
          </w:pPr>
          <w:hyperlink w:anchor="_Toc322590168" w:history="1">
            <w:r w:rsidR="00672D9A" w:rsidRPr="00101AEB">
              <w:rPr>
                <w:rStyle w:val="Hyperlink"/>
                <w:noProof/>
              </w:rPr>
              <w:t>A.2. Purpose and Use of the Information</w:t>
            </w:r>
            <w:r w:rsidR="00672D9A">
              <w:rPr>
                <w:noProof/>
                <w:webHidden/>
              </w:rPr>
              <w:tab/>
            </w:r>
            <w:r>
              <w:rPr>
                <w:noProof/>
                <w:webHidden/>
              </w:rPr>
              <w:fldChar w:fldCharType="begin"/>
            </w:r>
            <w:r w:rsidR="00672D9A">
              <w:rPr>
                <w:noProof/>
                <w:webHidden/>
              </w:rPr>
              <w:instrText xml:space="preserve"> PAGEREF _Toc322590168 \h </w:instrText>
            </w:r>
            <w:r>
              <w:rPr>
                <w:noProof/>
                <w:webHidden/>
              </w:rPr>
            </w:r>
            <w:r>
              <w:rPr>
                <w:noProof/>
                <w:webHidden/>
              </w:rPr>
              <w:fldChar w:fldCharType="separate"/>
            </w:r>
            <w:r w:rsidR="00672D9A">
              <w:rPr>
                <w:noProof/>
                <w:webHidden/>
              </w:rPr>
              <w:t>6</w:t>
            </w:r>
            <w:r>
              <w:rPr>
                <w:noProof/>
                <w:webHidden/>
              </w:rPr>
              <w:fldChar w:fldCharType="end"/>
            </w:r>
          </w:hyperlink>
        </w:p>
        <w:p w:rsidR="00672D9A" w:rsidRDefault="00C3684C">
          <w:pPr>
            <w:pStyle w:val="TOC2"/>
            <w:tabs>
              <w:tab w:val="right" w:leader="dot" w:pos="9350"/>
            </w:tabs>
            <w:rPr>
              <w:rFonts w:asciiTheme="minorHAnsi" w:eastAsiaTheme="minorEastAsia" w:hAnsiTheme="minorHAnsi" w:cstheme="minorBidi"/>
              <w:noProof/>
              <w:sz w:val="22"/>
              <w:szCs w:val="22"/>
            </w:rPr>
          </w:pPr>
          <w:hyperlink w:anchor="_Toc322590169" w:history="1">
            <w:r w:rsidR="00672D9A" w:rsidRPr="00101AEB">
              <w:rPr>
                <w:rStyle w:val="Hyperlink"/>
                <w:noProof/>
              </w:rPr>
              <w:t>A.3. Use of Information Technology and Burden Reduction</w:t>
            </w:r>
            <w:r w:rsidR="00672D9A">
              <w:rPr>
                <w:noProof/>
                <w:webHidden/>
              </w:rPr>
              <w:tab/>
            </w:r>
            <w:r>
              <w:rPr>
                <w:noProof/>
                <w:webHidden/>
              </w:rPr>
              <w:fldChar w:fldCharType="begin"/>
            </w:r>
            <w:r w:rsidR="00672D9A">
              <w:rPr>
                <w:noProof/>
                <w:webHidden/>
              </w:rPr>
              <w:instrText xml:space="preserve"> PAGEREF _Toc322590169 \h </w:instrText>
            </w:r>
            <w:r>
              <w:rPr>
                <w:noProof/>
                <w:webHidden/>
              </w:rPr>
            </w:r>
            <w:r>
              <w:rPr>
                <w:noProof/>
                <w:webHidden/>
              </w:rPr>
              <w:fldChar w:fldCharType="separate"/>
            </w:r>
            <w:r w:rsidR="00672D9A">
              <w:rPr>
                <w:noProof/>
                <w:webHidden/>
              </w:rPr>
              <w:t>8</w:t>
            </w:r>
            <w:r>
              <w:rPr>
                <w:noProof/>
                <w:webHidden/>
              </w:rPr>
              <w:fldChar w:fldCharType="end"/>
            </w:r>
          </w:hyperlink>
        </w:p>
        <w:p w:rsidR="00672D9A" w:rsidRDefault="00C3684C">
          <w:pPr>
            <w:pStyle w:val="TOC2"/>
            <w:tabs>
              <w:tab w:val="right" w:leader="dot" w:pos="9350"/>
            </w:tabs>
            <w:rPr>
              <w:rFonts w:asciiTheme="minorHAnsi" w:eastAsiaTheme="minorEastAsia" w:hAnsiTheme="minorHAnsi" w:cstheme="minorBidi"/>
              <w:noProof/>
              <w:sz w:val="22"/>
              <w:szCs w:val="22"/>
            </w:rPr>
          </w:pPr>
          <w:hyperlink w:anchor="_Toc322590170" w:history="1">
            <w:r w:rsidR="00672D9A" w:rsidRPr="00101AEB">
              <w:rPr>
                <w:rStyle w:val="Hyperlink"/>
                <w:noProof/>
              </w:rPr>
              <w:t>A.4. Efforts to Identify Duplication and Use of Similar Information</w:t>
            </w:r>
            <w:r w:rsidR="00672D9A">
              <w:rPr>
                <w:noProof/>
                <w:webHidden/>
              </w:rPr>
              <w:tab/>
            </w:r>
            <w:r>
              <w:rPr>
                <w:noProof/>
                <w:webHidden/>
              </w:rPr>
              <w:fldChar w:fldCharType="begin"/>
            </w:r>
            <w:r w:rsidR="00672D9A">
              <w:rPr>
                <w:noProof/>
                <w:webHidden/>
              </w:rPr>
              <w:instrText xml:space="preserve"> PAGEREF _Toc322590170 \h </w:instrText>
            </w:r>
            <w:r>
              <w:rPr>
                <w:noProof/>
                <w:webHidden/>
              </w:rPr>
            </w:r>
            <w:r>
              <w:rPr>
                <w:noProof/>
                <w:webHidden/>
              </w:rPr>
              <w:fldChar w:fldCharType="separate"/>
            </w:r>
            <w:r w:rsidR="00672D9A">
              <w:rPr>
                <w:noProof/>
                <w:webHidden/>
              </w:rPr>
              <w:t>9</w:t>
            </w:r>
            <w:r>
              <w:rPr>
                <w:noProof/>
                <w:webHidden/>
              </w:rPr>
              <w:fldChar w:fldCharType="end"/>
            </w:r>
          </w:hyperlink>
        </w:p>
        <w:p w:rsidR="00672D9A" w:rsidRDefault="00C3684C">
          <w:pPr>
            <w:pStyle w:val="TOC2"/>
            <w:tabs>
              <w:tab w:val="right" w:leader="dot" w:pos="9350"/>
            </w:tabs>
            <w:rPr>
              <w:rFonts w:asciiTheme="minorHAnsi" w:eastAsiaTheme="minorEastAsia" w:hAnsiTheme="minorHAnsi" w:cstheme="minorBidi"/>
              <w:noProof/>
              <w:sz w:val="22"/>
              <w:szCs w:val="22"/>
            </w:rPr>
          </w:pPr>
          <w:hyperlink w:anchor="_Toc322590171" w:history="1">
            <w:r w:rsidR="00672D9A" w:rsidRPr="00101AEB">
              <w:rPr>
                <w:rStyle w:val="Hyperlink"/>
                <w:noProof/>
              </w:rPr>
              <w:t>A.5. Impact on Small Businesses or Other Small Entities</w:t>
            </w:r>
            <w:r w:rsidR="00672D9A">
              <w:rPr>
                <w:noProof/>
                <w:webHidden/>
              </w:rPr>
              <w:tab/>
            </w:r>
            <w:r>
              <w:rPr>
                <w:noProof/>
                <w:webHidden/>
              </w:rPr>
              <w:fldChar w:fldCharType="begin"/>
            </w:r>
            <w:r w:rsidR="00672D9A">
              <w:rPr>
                <w:noProof/>
                <w:webHidden/>
              </w:rPr>
              <w:instrText xml:space="preserve"> PAGEREF _Toc322590171 \h </w:instrText>
            </w:r>
            <w:r>
              <w:rPr>
                <w:noProof/>
                <w:webHidden/>
              </w:rPr>
            </w:r>
            <w:r>
              <w:rPr>
                <w:noProof/>
                <w:webHidden/>
              </w:rPr>
              <w:fldChar w:fldCharType="separate"/>
            </w:r>
            <w:r w:rsidR="00672D9A">
              <w:rPr>
                <w:noProof/>
                <w:webHidden/>
              </w:rPr>
              <w:t>9</w:t>
            </w:r>
            <w:r>
              <w:rPr>
                <w:noProof/>
                <w:webHidden/>
              </w:rPr>
              <w:fldChar w:fldCharType="end"/>
            </w:r>
          </w:hyperlink>
        </w:p>
        <w:p w:rsidR="00672D9A" w:rsidRDefault="00C3684C">
          <w:pPr>
            <w:pStyle w:val="TOC2"/>
            <w:tabs>
              <w:tab w:val="right" w:leader="dot" w:pos="9350"/>
            </w:tabs>
            <w:rPr>
              <w:rFonts w:asciiTheme="minorHAnsi" w:eastAsiaTheme="minorEastAsia" w:hAnsiTheme="minorHAnsi" w:cstheme="minorBidi"/>
              <w:noProof/>
              <w:sz w:val="22"/>
              <w:szCs w:val="22"/>
            </w:rPr>
          </w:pPr>
          <w:hyperlink w:anchor="_Toc322590172" w:history="1">
            <w:r w:rsidR="00672D9A" w:rsidRPr="00101AEB">
              <w:rPr>
                <w:rStyle w:val="Hyperlink"/>
                <w:noProof/>
              </w:rPr>
              <w:t>A.6. Consequences of Collecting the Information Less Frequently</w:t>
            </w:r>
            <w:r w:rsidR="00672D9A">
              <w:rPr>
                <w:noProof/>
                <w:webHidden/>
              </w:rPr>
              <w:tab/>
            </w:r>
            <w:r>
              <w:rPr>
                <w:noProof/>
                <w:webHidden/>
              </w:rPr>
              <w:fldChar w:fldCharType="begin"/>
            </w:r>
            <w:r w:rsidR="00672D9A">
              <w:rPr>
                <w:noProof/>
                <w:webHidden/>
              </w:rPr>
              <w:instrText xml:space="preserve"> PAGEREF _Toc322590172 \h </w:instrText>
            </w:r>
            <w:r>
              <w:rPr>
                <w:noProof/>
                <w:webHidden/>
              </w:rPr>
            </w:r>
            <w:r>
              <w:rPr>
                <w:noProof/>
                <w:webHidden/>
              </w:rPr>
              <w:fldChar w:fldCharType="separate"/>
            </w:r>
            <w:r w:rsidR="00672D9A">
              <w:rPr>
                <w:noProof/>
                <w:webHidden/>
              </w:rPr>
              <w:t>9</w:t>
            </w:r>
            <w:r>
              <w:rPr>
                <w:noProof/>
                <w:webHidden/>
              </w:rPr>
              <w:fldChar w:fldCharType="end"/>
            </w:r>
          </w:hyperlink>
        </w:p>
        <w:p w:rsidR="00672D9A" w:rsidRDefault="00C3684C">
          <w:pPr>
            <w:pStyle w:val="TOC2"/>
            <w:tabs>
              <w:tab w:val="right" w:leader="dot" w:pos="9350"/>
            </w:tabs>
            <w:rPr>
              <w:rFonts w:asciiTheme="minorHAnsi" w:eastAsiaTheme="minorEastAsia" w:hAnsiTheme="minorHAnsi" w:cstheme="minorBidi"/>
              <w:noProof/>
              <w:sz w:val="22"/>
              <w:szCs w:val="22"/>
            </w:rPr>
          </w:pPr>
          <w:hyperlink w:anchor="_Toc322590173" w:history="1">
            <w:r w:rsidR="00672D9A" w:rsidRPr="00101AEB">
              <w:rPr>
                <w:rStyle w:val="Hyperlink"/>
                <w:noProof/>
              </w:rPr>
              <w:t>A.7.  Special Circumstances Relating to the Guidelines of 5 CFR 1320.5</w:t>
            </w:r>
            <w:r w:rsidR="00672D9A">
              <w:rPr>
                <w:noProof/>
                <w:webHidden/>
              </w:rPr>
              <w:tab/>
            </w:r>
            <w:r>
              <w:rPr>
                <w:noProof/>
                <w:webHidden/>
              </w:rPr>
              <w:fldChar w:fldCharType="begin"/>
            </w:r>
            <w:r w:rsidR="00672D9A">
              <w:rPr>
                <w:noProof/>
                <w:webHidden/>
              </w:rPr>
              <w:instrText xml:space="preserve"> PAGEREF _Toc322590173 \h </w:instrText>
            </w:r>
            <w:r>
              <w:rPr>
                <w:noProof/>
                <w:webHidden/>
              </w:rPr>
            </w:r>
            <w:r>
              <w:rPr>
                <w:noProof/>
                <w:webHidden/>
              </w:rPr>
              <w:fldChar w:fldCharType="separate"/>
            </w:r>
            <w:r w:rsidR="00672D9A">
              <w:rPr>
                <w:noProof/>
                <w:webHidden/>
              </w:rPr>
              <w:t>10</w:t>
            </w:r>
            <w:r>
              <w:rPr>
                <w:noProof/>
                <w:webHidden/>
              </w:rPr>
              <w:fldChar w:fldCharType="end"/>
            </w:r>
          </w:hyperlink>
        </w:p>
        <w:p w:rsidR="00672D9A" w:rsidRDefault="00C3684C">
          <w:pPr>
            <w:pStyle w:val="TOC2"/>
            <w:tabs>
              <w:tab w:val="right" w:leader="dot" w:pos="9350"/>
            </w:tabs>
            <w:rPr>
              <w:rFonts w:asciiTheme="minorHAnsi" w:eastAsiaTheme="minorEastAsia" w:hAnsiTheme="minorHAnsi" w:cstheme="minorBidi"/>
              <w:noProof/>
              <w:sz w:val="22"/>
              <w:szCs w:val="22"/>
            </w:rPr>
          </w:pPr>
          <w:hyperlink w:anchor="_Toc322590174" w:history="1">
            <w:r w:rsidR="00672D9A" w:rsidRPr="00101AEB">
              <w:rPr>
                <w:rStyle w:val="Hyperlink"/>
                <w:noProof/>
              </w:rPr>
              <w:t>A.8. Comments in Response to the Federal Register Notice and Efforts to Consult Outside Agency</w:t>
            </w:r>
            <w:r w:rsidR="00672D9A">
              <w:rPr>
                <w:noProof/>
                <w:webHidden/>
              </w:rPr>
              <w:tab/>
            </w:r>
            <w:r>
              <w:rPr>
                <w:noProof/>
                <w:webHidden/>
              </w:rPr>
              <w:fldChar w:fldCharType="begin"/>
            </w:r>
            <w:r w:rsidR="00672D9A">
              <w:rPr>
                <w:noProof/>
                <w:webHidden/>
              </w:rPr>
              <w:instrText xml:space="preserve"> PAGEREF _Toc322590174 \h </w:instrText>
            </w:r>
            <w:r>
              <w:rPr>
                <w:noProof/>
                <w:webHidden/>
              </w:rPr>
            </w:r>
            <w:r>
              <w:rPr>
                <w:noProof/>
                <w:webHidden/>
              </w:rPr>
              <w:fldChar w:fldCharType="separate"/>
            </w:r>
            <w:r w:rsidR="00672D9A">
              <w:rPr>
                <w:noProof/>
                <w:webHidden/>
              </w:rPr>
              <w:t>10</w:t>
            </w:r>
            <w:r>
              <w:rPr>
                <w:noProof/>
                <w:webHidden/>
              </w:rPr>
              <w:fldChar w:fldCharType="end"/>
            </w:r>
          </w:hyperlink>
        </w:p>
        <w:p w:rsidR="00672D9A" w:rsidRDefault="00C3684C">
          <w:pPr>
            <w:pStyle w:val="TOC2"/>
            <w:tabs>
              <w:tab w:val="right" w:leader="dot" w:pos="9350"/>
            </w:tabs>
            <w:rPr>
              <w:rFonts w:asciiTheme="minorHAnsi" w:eastAsiaTheme="minorEastAsia" w:hAnsiTheme="minorHAnsi" w:cstheme="minorBidi"/>
              <w:noProof/>
              <w:sz w:val="22"/>
              <w:szCs w:val="22"/>
            </w:rPr>
          </w:pPr>
          <w:hyperlink w:anchor="_Toc322590175" w:history="1">
            <w:r w:rsidR="00672D9A" w:rsidRPr="00101AEB">
              <w:rPr>
                <w:rStyle w:val="Hyperlink"/>
                <w:noProof/>
              </w:rPr>
              <w:t>A.9. Explanation of Any Payment or Gift to Respondents</w:t>
            </w:r>
            <w:r w:rsidR="00672D9A">
              <w:rPr>
                <w:noProof/>
                <w:webHidden/>
              </w:rPr>
              <w:tab/>
            </w:r>
            <w:r>
              <w:rPr>
                <w:noProof/>
                <w:webHidden/>
              </w:rPr>
              <w:fldChar w:fldCharType="begin"/>
            </w:r>
            <w:r w:rsidR="00672D9A">
              <w:rPr>
                <w:noProof/>
                <w:webHidden/>
              </w:rPr>
              <w:instrText xml:space="preserve"> PAGEREF _Toc322590175 \h </w:instrText>
            </w:r>
            <w:r>
              <w:rPr>
                <w:noProof/>
                <w:webHidden/>
              </w:rPr>
            </w:r>
            <w:r>
              <w:rPr>
                <w:noProof/>
                <w:webHidden/>
              </w:rPr>
              <w:fldChar w:fldCharType="separate"/>
            </w:r>
            <w:r w:rsidR="00672D9A">
              <w:rPr>
                <w:noProof/>
                <w:webHidden/>
              </w:rPr>
              <w:t>10</w:t>
            </w:r>
            <w:r>
              <w:rPr>
                <w:noProof/>
                <w:webHidden/>
              </w:rPr>
              <w:fldChar w:fldCharType="end"/>
            </w:r>
          </w:hyperlink>
        </w:p>
        <w:p w:rsidR="00672D9A" w:rsidRDefault="00C3684C">
          <w:pPr>
            <w:pStyle w:val="TOC2"/>
            <w:tabs>
              <w:tab w:val="right" w:leader="dot" w:pos="9350"/>
            </w:tabs>
            <w:rPr>
              <w:rFonts w:asciiTheme="minorHAnsi" w:eastAsiaTheme="minorEastAsia" w:hAnsiTheme="minorHAnsi" w:cstheme="minorBidi"/>
              <w:noProof/>
              <w:sz w:val="22"/>
              <w:szCs w:val="22"/>
            </w:rPr>
          </w:pPr>
          <w:hyperlink w:anchor="_Toc322590176" w:history="1">
            <w:r w:rsidR="00672D9A" w:rsidRPr="00101AEB">
              <w:rPr>
                <w:rStyle w:val="Hyperlink"/>
                <w:noProof/>
              </w:rPr>
              <w:t>A.10. Assurance of Confidentiality Provided to Respondents</w:t>
            </w:r>
            <w:r w:rsidR="00672D9A">
              <w:rPr>
                <w:noProof/>
                <w:webHidden/>
              </w:rPr>
              <w:tab/>
            </w:r>
            <w:r>
              <w:rPr>
                <w:noProof/>
                <w:webHidden/>
              </w:rPr>
              <w:fldChar w:fldCharType="begin"/>
            </w:r>
            <w:r w:rsidR="00672D9A">
              <w:rPr>
                <w:noProof/>
                <w:webHidden/>
              </w:rPr>
              <w:instrText xml:space="preserve"> PAGEREF _Toc322590176 \h </w:instrText>
            </w:r>
            <w:r>
              <w:rPr>
                <w:noProof/>
                <w:webHidden/>
              </w:rPr>
            </w:r>
            <w:r>
              <w:rPr>
                <w:noProof/>
                <w:webHidden/>
              </w:rPr>
              <w:fldChar w:fldCharType="separate"/>
            </w:r>
            <w:r w:rsidR="00672D9A">
              <w:rPr>
                <w:noProof/>
                <w:webHidden/>
              </w:rPr>
              <w:t>10</w:t>
            </w:r>
            <w:r>
              <w:rPr>
                <w:noProof/>
                <w:webHidden/>
              </w:rPr>
              <w:fldChar w:fldCharType="end"/>
            </w:r>
          </w:hyperlink>
        </w:p>
        <w:p w:rsidR="00672D9A" w:rsidRDefault="00C3684C">
          <w:pPr>
            <w:pStyle w:val="TOC2"/>
            <w:tabs>
              <w:tab w:val="right" w:leader="dot" w:pos="9350"/>
            </w:tabs>
            <w:rPr>
              <w:rFonts w:asciiTheme="minorHAnsi" w:eastAsiaTheme="minorEastAsia" w:hAnsiTheme="minorHAnsi" w:cstheme="minorBidi"/>
              <w:noProof/>
              <w:sz w:val="22"/>
              <w:szCs w:val="22"/>
            </w:rPr>
          </w:pPr>
          <w:hyperlink w:anchor="_Toc322590177" w:history="1">
            <w:r w:rsidR="00672D9A" w:rsidRPr="00101AEB">
              <w:rPr>
                <w:rStyle w:val="Hyperlink"/>
                <w:noProof/>
              </w:rPr>
              <w:t>A.11. Justification for Sensitive Questions</w:t>
            </w:r>
            <w:r w:rsidR="00672D9A">
              <w:rPr>
                <w:noProof/>
                <w:webHidden/>
              </w:rPr>
              <w:tab/>
            </w:r>
            <w:r>
              <w:rPr>
                <w:noProof/>
                <w:webHidden/>
              </w:rPr>
              <w:fldChar w:fldCharType="begin"/>
            </w:r>
            <w:r w:rsidR="00672D9A">
              <w:rPr>
                <w:noProof/>
                <w:webHidden/>
              </w:rPr>
              <w:instrText xml:space="preserve"> PAGEREF _Toc322590177 \h </w:instrText>
            </w:r>
            <w:r>
              <w:rPr>
                <w:noProof/>
                <w:webHidden/>
              </w:rPr>
            </w:r>
            <w:r>
              <w:rPr>
                <w:noProof/>
                <w:webHidden/>
              </w:rPr>
              <w:fldChar w:fldCharType="separate"/>
            </w:r>
            <w:r w:rsidR="00672D9A">
              <w:rPr>
                <w:noProof/>
                <w:webHidden/>
              </w:rPr>
              <w:t>11</w:t>
            </w:r>
            <w:r>
              <w:rPr>
                <w:noProof/>
                <w:webHidden/>
              </w:rPr>
              <w:fldChar w:fldCharType="end"/>
            </w:r>
          </w:hyperlink>
        </w:p>
        <w:p w:rsidR="00672D9A" w:rsidRDefault="00C3684C">
          <w:pPr>
            <w:pStyle w:val="TOC2"/>
            <w:tabs>
              <w:tab w:val="right" w:leader="dot" w:pos="9350"/>
            </w:tabs>
            <w:rPr>
              <w:rFonts w:asciiTheme="minorHAnsi" w:eastAsiaTheme="minorEastAsia" w:hAnsiTheme="minorHAnsi" w:cstheme="minorBidi"/>
              <w:noProof/>
              <w:sz w:val="22"/>
              <w:szCs w:val="22"/>
            </w:rPr>
          </w:pPr>
          <w:hyperlink w:anchor="_Toc322590178" w:history="1">
            <w:r w:rsidR="00672D9A" w:rsidRPr="00101AEB">
              <w:rPr>
                <w:rStyle w:val="Hyperlink"/>
                <w:noProof/>
              </w:rPr>
              <w:t>A.12. Estimates of Hour Burden Including Annualized Hourly Costs</w:t>
            </w:r>
            <w:r w:rsidR="00672D9A">
              <w:rPr>
                <w:noProof/>
                <w:webHidden/>
              </w:rPr>
              <w:tab/>
            </w:r>
            <w:r>
              <w:rPr>
                <w:noProof/>
                <w:webHidden/>
              </w:rPr>
              <w:fldChar w:fldCharType="begin"/>
            </w:r>
            <w:r w:rsidR="00672D9A">
              <w:rPr>
                <w:noProof/>
                <w:webHidden/>
              </w:rPr>
              <w:instrText xml:space="preserve"> PAGEREF _Toc322590178 \h </w:instrText>
            </w:r>
            <w:r>
              <w:rPr>
                <w:noProof/>
                <w:webHidden/>
              </w:rPr>
            </w:r>
            <w:r>
              <w:rPr>
                <w:noProof/>
                <w:webHidden/>
              </w:rPr>
              <w:fldChar w:fldCharType="separate"/>
            </w:r>
            <w:r w:rsidR="00672D9A">
              <w:rPr>
                <w:noProof/>
                <w:webHidden/>
              </w:rPr>
              <w:t>12</w:t>
            </w:r>
            <w:r>
              <w:rPr>
                <w:noProof/>
                <w:webHidden/>
              </w:rPr>
              <w:fldChar w:fldCharType="end"/>
            </w:r>
          </w:hyperlink>
        </w:p>
        <w:p w:rsidR="00672D9A" w:rsidRDefault="00C3684C">
          <w:pPr>
            <w:pStyle w:val="TOC2"/>
            <w:tabs>
              <w:tab w:val="right" w:leader="dot" w:pos="9350"/>
            </w:tabs>
            <w:rPr>
              <w:rFonts w:asciiTheme="minorHAnsi" w:eastAsiaTheme="minorEastAsia" w:hAnsiTheme="minorHAnsi" w:cstheme="minorBidi"/>
              <w:noProof/>
              <w:sz w:val="22"/>
              <w:szCs w:val="22"/>
            </w:rPr>
          </w:pPr>
          <w:hyperlink w:anchor="_Toc322590179" w:history="1">
            <w:r w:rsidR="00672D9A" w:rsidRPr="00101AEB">
              <w:rPr>
                <w:rStyle w:val="Hyperlink"/>
                <w:noProof/>
              </w:rPr>
              <w:t>A.13. Estimate of Other Total Annual Cost Burden to Respondents or Recordkeepers</w:t>
            </w:r>
            <w:r w:rsidR="00672D9A">
              <w:rPr>
                <w:noProof/>
                <w:webHidden/>
              </w:rPr>
              <w:tab/>
            </w:r>
            <w:r>
              <w:rPr>
                <w:noProof/>
                <w:webHidden/>
              </w:rPr>
              <w:fldChar w:fldCharType="begin"/>
            </w:r>
            <w:r w:rsidR="00672D9A">
              <w:rPr>
                <w:noProof/>
                <w:webHidden/>
              </w:rPr>
              <w:instrText xml:space="preserve"> PAGEREF _Toc322590179 \h </w:instrText>
            </w:r>
            <w:r>
              <w:rPr>
                <w:noProof/>
                <w:webHidden/>
              </w:rPr>
            </w:r>
            <w:r>
              <w:rPr>
                <w:noProof/>
                <w:webHidden/>
              </w:rPr>
              <w:fldChar w:fldCharType="separate"/>
            </w:r>
            <w:r w:rsidR="00672D9A">
              <w:rPr>
                <w:noProof/>
                <w:webHidden/>
              </w:rPr>
              <w:t>13</w:t>
            </w:r>
            <w:r>
              <w:rPr>
                <w:noProof/>
                <w:webHidden/>
              </w:rPr>
              <w:fldChar w:fldCharType="end"/>
            </w:r>
          </w:hyperlink>
        </w:p>
        <w:p w:rsidR="00672D9A" w:rsidRDefault="00C3684C">
          <w:pPr>
            <w:pStyle w:val="TOC2"/>
            <w:tabs>
              <w:tab w:val="right" w:leader="dot" w:pos="9350"/>
            </w:tabs>
            <w:rPr>
              <w:rFonts w:asciiTheme="minorHAnsi" w:eastAsiaTheme="minorEastAsia" w:hAnsiTheme="minorHAnsi" w:cstheme="minorBidi"/>
              <w:noProof/>
              <w:sz w:val="22"/>
              <w:szCs w:val="22"/>
            </w:rPr>
          </w:pPr>
          <w:hyperlink w:anchor="_Toc322590180" w:history="1">
            <w:r w:rsidR="00672D9A" w:rsidRPr="00101AEB">
              <w:rPr>
                <w:rStyle w:val="Hyperlink"/>
                <w:noProof/>
              </w:rPr>
              <w:t>A.14. Annualized Cost to the Federal Government</w:t>
            </w:r>
            <w:r w:rsidR="00672D9A">
              <w:rPr>
                <w:noProof/>
                <w:webHidden/>
              </w:rPr>
              <w:tab/>
            </w:r>
            <w:r>
              <w:rPr>
                <w:noProof/>
                <w:webHidden/>
              </w:rPr>
              <w:fldChar w:fldCharType="begin"/>
            </w:r>
            <w:r w:rsidR="00672D9A">
              <w:rPr>
                <w:noProof/>
                <w:webHidden/>
              </w:rPr>
              <w:instrText xml:space="preserve"> PAGEREF _Toc322590180 \h </w:instrText>
            </w:r>
            <w:r>
              <w:rPr>
                <w:noProof/>
                <w:webHidden/>
              </w:rPr>
            </w:r>
            <w:r>
              <w:rPr>
                <w:noProof/>
                <w:webHidden/>
              </w:rPr>
              <w:fldChar w:fldCharType="separate"/>
            </w:r>
            <w:r w:rsidR="00672D9A">
              <w:rPr>
                <w:noProof/>
                <w:webHidden/>
              </w:rPr>
              <w:t>13</w:t>
            </w:r>
            <w:r>
              <w:rPr>
                <w:noProof/>
                <w:webHidden/>
              </w:rPr>
              <w:fldChar w:fldCharType="end"/>
            </w:r>
          </w:hyperlink>
        </w:p>
        <w:p w:rsidR="00672D9A" w:rsidRDefault="00C3684C">
          <w:pPr>
            <w:pStyle w:val="TOC2"/>
            <w:tabs>
              <w:tab w:val="right" w:leader="dot" w:pos="9350"/>
            </w:tabs>
            <w:rPr>
              <w:rFonts w:asciiTheme="minorHAnsi" w:eastAsiaTheme="minorEastAsia" w:hAnsiTheme="minorHAnsi" w:cstheme="minorBidi"/>
              <w:noProof/>
              <w:sz w:val="22"/>
              <w:szCs w:val="22"/>
            </w:rPr>
          </w:pPr>
          <w:hyperlink w:anchor="_Toc322590181" w:history="1">
            <w:r w:rsidR="00672D9A" w:rsidRPr="00101AEB">
              <w:rPr>
                <w:rStyle w:val="Hyperlink"/>
                <w:noProof/>
              </w:rPr>
              <w:t>A.15. Explanation for Program Changes or Adjustments</w:t>
            </w:r>
            <w:r w:rsidR="00672D9A">
              <w:rPr>
                <w:noProof/>
                <w:webHidden/>
              </w:rPr>
              <w:tab/>
            </w:r>
            <w:r>
              <w:rPr>
                <w:noProof/>
                <w:webHidden/>
              </w:rPr>
              <w:fldChar w:fldCharType="begin"/>
            </w:r>
            <w:r w:rsidR="00672D9A">
              <w:rPr>
                <w:noProof/>
                <w:webHidden/>
              </w:rPr>
              <w:instrText xml:space="preserve"> PAGEREF _Toc322590181 \h </w:instrText>
            </w:r>
            <w:r>
              <w:rPr>
                <w:noProof/>
                <w:webHidden/>
              </w:rPr>
            </w:r>
            <w:r>
              <w:rPr>
                <w:noProof/>
                <w:webHidden/>
              </w:rPr>
              <w:fldChar w:fldCharType="separate"/>
            </w:r>
            <w:r w:rsidR="00672D9A">
              <w:rPr>
                <w:noProof/>
                <w:webHidden/>
              </w:rPr>
              <w:t>13</w:t>
            </w:r>
            <w:r>
              <w:rPr>
                <w:noProof/>
                <w:webHidden/>
              </w:rPr>
              <w:fldChar w:fldCharType="end"/>
            </w:r>
          </w:hyperlink>
        </w:p>
        <w:p w:rsidR="00672D9A" w:rsidRDefault="00C3684C">
          <w:pPr>
            <w:pStyle w:val="TOC2"/>
            <w:tabs>
              <w:tab w:val="right" w:leader="dot" w:pos="9350"/>
            </w:tabs>
            <w:rPr>
              <w:rFonts w:asciiTheme="minorHAnsi" w:eastAsiaTheme="minorEastAsia" w:hAnsiTheme="minorHAnsi" w:cstheme="minorBidi"/>
              <w:noProof/>
              <w:sz w:val="22"/>
              <w:szCs w:val="22"/>
            </w:rPr>
          </w:pPr>
          <w:hyperlink w:anchor="_Toc322590182" w:history="1">
            <w:r w:rsidR="00672D9A" w:rsidRPr="00101AEB">
              <w:rPr>
                <w:rStyle w:val="Hyperlink"/>
                <w:noProof/>
              </w:rPr>
              <w:t>A.16. Plans for Tabulation and Publication and Project Time Schedule</w:t>
            </w:r>
            <w:r w:rsidR="00672D9A">
              <w:rPr>
                <w:noProof/>
                <w:webHidden/>
              </w:rPr>
              <w:tab/>
            </w:r>
            <w:r>
              <w:rPr>
                <w:noProof/>
                <w:webHidden/>
              </w:rPr>
              <w:fldChar w:fldCharType="begin"/>
            </w:r>
            <w:r w:rsidR="00672D9A">
              <w:rPr>
                <w:noProof/>
                <w:webHidden/>
              </w:rPr>
              <w:instrText xml:space="preserve"> PAGEREF _Toc322590182 \h </w:instrText>
            </w:r>
            <w:r>
              <w:rPr>
                <w:noProof/>
                <w:webHidden/>
              </w:rPr>
            </w:r>
            <w:r>
              <w:rPr>
                <w:noProof/>
                <w:webHidden/>
              </w:rPr>
              <w:fldChar w:fldCharType="separate"/>
            </w:r>
            <w:r w:rsidR="00672D9A">
              <w:rPr>
                <w:noProof/>
                <w:webHidden/>
              </w:rPr>
              <w:t>13</w:t>
            </w:r>
            <w:r>
              <w:rPr>
                <w:noProof/>
                <w:webHidden/>
              </w:rPr>
              <w:fldChar w:fldCharType="end"/>
            </w:r>
          </w:hyperlink>
        </w:p>
        <w:p w:rsidR="00672D9A" w:rsidRDefault="00C3684C">
          <w:pPr>
            <w:pStyle w:val="TOC2"/>
            <w:tabs>
              <w:tab w:val="right" w:leader="dot" w:pos="9350"/>
            </w:tabs>
            <w:rPr>
              <w:rFonts w:asciiTheme="minorHAnsi" w:eastAsiaTheme="minorEastAsia" w:hAnsiTheme="minorHAnsi" w:cstheme="minorBidi"/>
              <w:noProof/>
              <w:sz w:val="22"/>
              <w:szCs w:val="22"/>
            </w:rPr>
          </w:pPr>
          <w:hyperlink w:anchor="_Toc322590183" w:history="1">
            <w:r w:rsidR="00672D9A" w:rsidRPr="00101AEB">
              <w:rPr>
                <w:rStyle w:val="Hyperlink"/>
                <w:noProof/>
              </w:rPr>
              <w:t>A.17. Reason(s) Display of OMB Expiration Date is Inappropriate</w:t>
            </w:r>
            <w:r w:rsidR="00672D9A">
              <w:rPr>
                <w:noProof/>
                <w:webHidden/>
              </w:rPr>
              <w:tab/>
            </w:r>
            <w:r>
              <w:rPr>
                <w:noProof/>
                <w:webHidden/>
              </w:rPr>
              <w:fldChar w:fldCharType="begin"/>
            </w:r>
            <w:r w:rsidR="00672D9A">
              <w:rPr>
                <w:noProof/>
                <w:webHidden/>
              </w:rPr>
              <w:instrText xml:space="preserve"> PAGEREF _Toc322590183 \h </w:instrText>
            </w:r>
            <w:r>
              <w:rPr>
                <w:noProof/>
                <w:webHidden/>
              </w:rPr>
            </w:r>
            <w:r>
              <w:rPr>
                <w:noProof/>
                <w:webHidden/>
              </w:rPr>
              <w:fldChar w:fldCharType="separate"/>
            </w:r>
            <w:r w:rsidR="00672D9A">
              <w:rPr>
                <w:noProof/>
                <w:webHidden/>
              </w:rPr>
              <w:t>14</w:t>
            </w:r>
            <w:r>
              <w:rPr>
                <w:noProof/>
                <w:webHidden/>
              </w:rPr>
              <w:fldChar w:fldCharType="end"/>
            </w:r>
          </w:hyperlink>
        </w:p>
        <w:p w:rsidR="00672D9A" w:rsidRDefault="00C3684C">
          <w:pPr>
            <w:pStyle w:val="TOC2"/>
            <w:tabs>
              <w:tab w:val="right" w:leader="dot" w:pos="9350"/>
            </w:tabs>
            <w:rPr>
              <w:rFonts w:asciiTheme="minorHAnsi" w:eastAsiaTheme="minorEastAsia" w:hAnsiTheme="minorHAnsi" w:cstheme="minorBidi"/>
              <w:noProof/>
              <w:sz w:val="22"/>
              <w:szCs w:val="22"/>
            </w:rPr>
          </w:pPr>
          <w:hyperlink w:anchor="_Toc322590184" w:history="1">
            <w:r w:rsidR="00672D9A" w:rsidRPr="00101AEB">
              <w:rPr>
                <w:rStyle w:val="Hyperlink"/>
                <w:noProof/>
              </w:rPr>
              <w:t>A.18. Exceptions to Certification for Paperwork Reduction Act Submissions</w:t>
            </w:r>
            <w:r w:rsidR="00672D9A">
              <w:rPr>
                <w:noProof/>
                <w:webHidden/>
              </w:rPr>
              <w:tab/>
            </w:r>
            <w:r>
              <w:rPr>
                <w:noProof/>
                <w:webHidden/>
              </w:rPr>
              <w:fldChar w:fldCharType="begin"/>
            </w:r>
            <w:r w:rsidR="00672D9A">
              <w:rPr>
                <w:noProof/>
                <w:webHidden/>
              </w:rPr>
              <w:instrText xml:space="preserve"> PAGEREF _Toc322590184 \h </w:instrText>
            </w:r>
            <w:r>
              <w:rPr>
                <w:noProof/>
                <w:webHidden/>
              </w:rPr>
            </w:r>
            <w:r>
              <w:rPr>
                <w:noProof/>
                <w:webHidden/>
              </w:rPr>
              <w:fldChar w:fldCharType="separate"/>
            </w:r>
            <w:r w:rsidR="00672D9A">
              <w:rPr>
                <w:noProof/>
                <w:webHidden/>
              </w:rPr>
              <w:t>14</w:t>
            </w:r>
            <w:r>
              <w:rPr>
                <w:noProof/>
                <w:webHidden/>
              </w:rPr>
              <w:fldChar w:fldCharType="end"/>
            </w:r>
          </w:hyperlink>
        </w:p>
        <w:p w:rsidR="001F29CF" w:rsidRDefault="00C3684C" w:rsidP="00D55578">
          <w:pPr>
            <w:spacing w:line="480" w:lineRule="auto"/>
          </w:pPr>
          <w:r>
            <w:rPr>
              <w:b/>
              <w:bCs/>
              <w:noProof/>
            </w:rPr>
            <w:fldChar w:fldCharType="end"/>
          </w:r>
        </w:p>
      </w:sdtContent>
    </w:sdt>
    <w:p w:rsidR="001F29CF" w:rsidRPr="001F29CF" w:rsidRDefault="001F29CF" w:rsidP="00D55578">
      <w:pPr>
        <w:pStyle w:val="Title"/>
        <w:numPr>
          <w:ilvl w:val="0"/>
          <w:numId w:val="0"/>
        </w:numPr>
        <w:tabs>
          <w:tab w:val="left" w:leader="dot" w:pos="8640"/>
        </w:tabs>
        <w:spacing w:line="480" w:lineRule="auto"/>
        <w:ind w:left="720" w:hanging="360"/>
        <w:jc w:val="left"/>
        <w:rPr>
          <w:b w:val="0"/>
          <w:iCs/>
        </w:rPr>
      </w:pPr>
    </w:p>
    <w:p w:rsidR="001F29CF" w:rsidRDefault="001F29CF" w:rsidP="00D55578">
      <w:pPr>
        <w:pStyle w:val="Title"/>
        <w:numPr>
          <w:ilvl w:val="0"/>
          <w:numId w:val="0"/>
        </w:numPr>
        <w:tabs>
          <w:tab w:val="left" w:leader="dot" w:pos="8640"/>
        </w:tabs>
        <w:spacing w:line="480" w:lineRule="auto"/>
        <w:jc w:val="left"/>
        <w:rPr>
          <w:noProof/>
        </w:rPr>
      </w:pPr>
      <w:r w:rsidRPr="001F29CF">
        <w:rPr>
          <w:noProof/>
        </w:rPr>
        <w:t>Attachments for Supporting Statement A:</w:t>
      </w:r>
    </w:p>
    <w:p w:rsidR="00AA7B2F" w:rsidRDefault="002069AB" w:rsidP="00D55578">
      <w:pPr>
        <w:pStyle w:val="Title"/>
        <w:numPr>
          <w:ilvl w:val="0"/>
          <w:numId w:val="0"/>
        </w:numPr>
        <w:spacing w:line="480" w:lineRule="auto"/>
        <w:ind w:left="360"/>
        <w:jc w:val="left"/>
        <w:rPr>
          <w:b w:val="0"/>
        </w:rPr>
      </w:pPr>
      <w:r w:rsidRPr="002069AB">
        <w:rPr>
          <w:b w:val="0"/>
        </w:rPr>
        <w:t>Attachment A: Survey of the Public’s Knowledge, Attitu</w:t>
      </w:r>
      <w:r w:rsidR="00AB19AB">
        <w:rPr>
          <w:b w:val="0"/>
        </w:rPr>
        <w:t>des and Practices Questionnaire</w:t>
      </w:r>
    </w:p>
    <w:p w:rsidR="00AA7B2F" w:rsidRPr="00812F60" w:rsidRDefault="00812F60" w:rsidP="007B6BCA">
      <w:pPr>
        <w:spacing w:after="200" w:line="480" w:lineRule="auto"/>
        <w:ind w:left="360"/>
        <w:rPr>
          <w:bCs/>
        </w:rPr>
      </w:pPr>
      <w:r>
        <w:t>Attachment B</w:t>
      </w:r>
      <w:r w:rsidRPr="002069AB">
        <w:t xml:space="preserve">: </w:t>
      </w:r>
      <w:r w:rsidR="007B6BCA">
        <w:t>NDEP National Diabetes Survey: Initial Results: Trends from Three Rounds (2006, 2008, 2011) For Respondents Ages 45+, May 15, 2012</w:t>
      </w:r>
      <w:r w:rsidR="00AA7B2F" w:rsidRPr="00B86ACE">
        <w:br w:type="page"/>
      </w:r>
    </w:p>
    <w:p w:rsidR="007D5402" w:rsidRDefault="007D5402" w:rsidP="00B86ACE">
      <w:pPr>
        <w:pStyle w:val="Title"/>
        <w:numPr>
          <w:ilvl w:val="0"/>
          <w:numId w:val="0"/>
        </w:numPr>
        <w:spacing w:line="480" w:lineRule="auto"/>
        <w:ind w:left="720" w:hanging="360"/>
      </w:pPr>
    </w:p>
    <w:p w:rsidR="007D5402" w:rsidRPr="000510DD" w:rsidRDefault="007D5402" w:rsidP="00B86ACE">
      <w:pPr>
        <w:spacing w:line="480" w:lineRule="auto"/>
        <w:jc w:val="center"/>
        <w:rPr>
          <w:b/>
        </w:rPr>
      </w:pPr>
      <w:r w:rsidRPr="000510DD">
        <w:rPr>
          <w:b/>
        </w:rPr>
        <w:t>SUPPORTING STATEMENT</w:t>
      </w:r>
    </w:p>
    <w:p w:rsidR="007D5402" w:rsidRPr="000510DD" w:rsidRDefault="007D5402" w:rsidP="00B86ACE">
      <w:pPr>
        <w:spacing w:line="480" w:lineRule="auto"/>
        <w:jc w:val="center"/>
        <w:rPr>
          <w:b/>
        </w:rPr>
      </w:pPr>
    </w:p>
    <w:p w:rsidR="00AA7B2F" w:rsidRDefault="00AA7B2F" w:rsidP="00B86ACE">
      <w:pPr>
        <w:pStyle w:val="Heading1"/>
        <w:spacing w:line="480" w:lineRule="auto"/>
      </w:pPr>
      <w:bookmarkStart w:id="0" w:name="_Toc322590166"/>
      <w:r>
        <w:t>Part A: JUSTIFICATION</w:t>
      </w:r>
      <w:bookmarkEnd w:id="0"/>
    </w:p>
    <w:p w:rsidR="007D5402" w:rsidRDefault="007D5402" w:rsidP="00B86ACE">
      <w:pPr>
        <w:spacing w:line="480" w:lineRule="auto"/>
        <w:ind w:left="360"/>
        <w:outlineLvl w:val="0"/>
      </w:pPr>
    </w:p>
    <w:p w:rsidR="007D5402" w:rsidRPr="00AA7B2F" w:rsidRDefault="007D5402" w:rsidP="00B86ACE">
      <w:pPr>
        <w:pStyle w:val="Heading2"/>
        <w:spacing w:line="480" w:lineRule="auto"/>
      </w:pPr>
      <w:bookmarkStart w:id="1" w:name="_Toc322590167"/>
      <w:r w:rsidRPr="00AA7B2F">
        <w:t>A.1. Circumstances Making the Collection of Information Necessary</w:t>
      </w:r>
      <w:bookmarkEnd w:id="1"/>
    </w:p>
    <w:p w:rsidR="007D5402" w:rsidRDefault="007D5402" w:rsidP="00B86ACE">
      <w:pPr>
        <w:spacing w:line="480" w:lineRule="auto"/>
        <w:ind w:left="360"/>
      </w:pPr>
    </w:p>
    <w:p w:rsidR="007D5402" w:rsidRDefault="007D5402" w:rsidP="00B86ACE">
      <w:pPr>
        <w:spacing w:line="480" w:lineRule="auto"/>
      </w:pPr>
      <w:r>
        <w:t>The National Institute of Diabetes and Digestive and Kidney Diseases (NIDDK) requests that the Office of Management and Budget (OMB)</w:t>
      </w:r>
      <w:r w:rsidRPr="006B7C4C">
        <w:t xml:space="preserve"> </w:t>
      </w:r>
      <w:r w:rsidR="00BB6502">
        <w:t xml:space="preserve">review and approve the reinstatement without change for the </w:t>
      </w:r>
      <w:r w:rsidRPr="006B7C4C">
        <w:t>appr</w:t>
      </w:r>
      <w:r>
        <w:t>ove</w:t>
      </w:r>
      <w:r w:rsidR="00BB6502">
        <w:t>d information collection (OMB No. 0925-0552)</w:t>
      </w:r>
      <w:r>
        <w:t xml:space="preserve">, under the </w:t>
      </w:r>
      <w:r>
        <w:rPr>
          <w:i/>
        </w:rPr>
        <w:t xml:space="preserve">Paperwork Reduction Act of 1995. </w:t>
      </w:r>
      <w:r w:rsidRPr="00B86ACE">
        <w:t xml:space="preserve">This </w:t>
      </w:r>
      <w:r w:rsidR="00CE18C8">
        <w:t xml:space="preserve">collection </w:t>
      </w:r>
      <w:r w:rsidRPr="00B86ACE">
        <w:t xml:space="preserve">is </w:t>
      </w:r>
      <w:r>
        <w:t xml:space="preserve">for NIDDK to conduct a survey of the public to support program planning activities of the National Diabetes Education Program (NDEP). </w:t>
      </w:r>
    </w:p>
    <w:p w:rsidR="007D5402" w:rsidRDefault="007D5402" w:rsidP="00B86ACE">
      <w:pPr>
        <w:spacing w:line="480" w:lineRule="auto"/>
        <w:ind w:left="360"/>
      </w:pPr>
    </w:p>
    <w:p w:rsidR="007D5402" w:rsidRDefault="007D5402" w:rsidP="00B86ACE">
      <w:pPr>
        <w:spacing w:line="480" w:lineRule="auto"/>
      </w:pPr>
      <w:r>
        <w:t xml:space="preserve">The National Diabetes Research and Education Act, Public Law 93-354, amended the Public Health Service Act to provide greater and more effective efforts in research and public education with regard to diabetes. Current authorization for NIDDK’s research and information dissemination activities is contained in 42 USC 285c. The Act authorizes the establishment of the Diabetes Mellitus Interagency Coordinating Committee to coordinate the activities of National Institutes of Health (NIH) and other agencies related to diabetes and its complications. The Diabetes Mellitus Interagency Coordinating Committee launched the </w:t>
      </w:r>
      <w:smartTag w:uri="urn:schemas-microsoft-com:office:smarttags" w:element="PersonName">
        <w:r>
          <w:t>National Diabetes Education Program</w:t>
        </w:r>
      </w:smartTag>
      <w:r>
        <w:t xml:space="preserve"> (NDEP) in 1997, in response to scientific evidence that improved management of diabetes can significantly reduce morbidity and mortality related to the disease. </w:t>
      </w:r>
    </w:p>
    <w:p w:rsidR="007D5402" w:rsidRDefault="007D5402" w:rsidP="00B86ACE">
      <w:pPr>
        <w:spacing w:line="480" w:lineRule="auto"/>
      </w:pPr>
    </w:p>
    <w:p w:rsidR="007D5402" w:rsidRPr="00AB19AB" w:rsidRDefault="007D5402" w:rsidP="00B86ACE">
      <w:pPr>
        <w:spacing w:line="480" w:lineRule="auto"/>
      </w:pPr>
      <w:r>
        <w:lastRenderedPageBreak/>
        <w:t xml:space="preserve">NDEP is a partnership of the National Institutes of Health (NIH) and the Centers for Disease Control and Prevention (CDC) and more than 200 public and private organizations. </w:t>
      </w:r>
      <w:r w:rsidR="0079010E" w:rsidRPr="0079010E">
        <w:t>The long­term goal of the NDEP is to reduce the burden of diabetes and pre-diabetes in the United States, and its territories, by facilitating the adoption of proven strategies to prevent or delay the onset of diabetes and its complications.</w:t>
      </w:r>
      <w:r w:rsidR="0079010E" w:rsidRPr="00AB19AB">
        <w:t xml:space="preserve"> </w:t>
      </w:r>
      <w:r w:rsidRPr="00AB19AB">
        <w:t xml:space="preserve">The program audiences include the public, people at risk for diabetes, people with diabetes and their families, with special emphasis on racial/ethnic populations; health care providers; </w:t>
      </w:r>
      <w:r w:rsidR="0079010E" w:rsidRPr="00AB19AB">
        <w:t xml:space="preserve">and </w:t>
      </w:r>
      <w:r w:rsidRPr="00AB19AB">
        <w:t xml:space="preserve">payers and purchasers of health care and health care system policy makers. The NDEP objectives are: </w:t>
      </w:r>
    </w:p>
    <w:p w:rsidR="007D5402" w:rsidRPr="00AB19AB" w:rsidRDefault="007D5402" w:rsidP="00B86ACE">
      <w:pPr>
        <w:spacing w:line="480" w:lineRule="auto"/>
        <w:ind w:left="720"/>
      </w:pPr>
      <w:r w:rsidRPr="00AB19AB">
        <w:rPr>
          <w:w w:val="103"/>
        </w:rPr>
        <w:t xml:space="preserve">(1) </w:t>
      </w:r>
      <w:r w:rsidRPr="00AB19AB">
        <w:t>Increase</w:t>
      </w:r>
      <w:r w:rsidRPr="00AB19AB">
        <w:rPr>
          <w:spacing w:val="14"/>
        </w:rPr>
        <w:t xml:space="preserve"> </w:t>
      </w:r>
      <w:r w:rsidRPr="00AB19AB">
        <w:t>awareness</w:t>
      </w:r>
      <w:r w:rsidRPr="00AB19AB">
        <w:rPr>
          <w:spacing w:val="20"/>
        </w:rPr>
        <w:t xml:space="preserve"> </w:t>
      </w:r>
      <w:r w:rsidRPr="00AB19AB">
        <w:t>and</w:t>
      </w:r>
      <w:r w:rsidRPr="00AB19AB">
        <w:rPr>
          <w:spacing w:val="7"/>
        </w:rPr>
        <w:t xml:space="preserve"> </w:t>
      </w:r>
      <w:r w:rsidRPr="00AB19AB">
        <w:t>knowledge</w:t>
      </w:r>
      <w:r w:rsidRPr="00AB19AB">
        <w:rPr>
          <w:spacing w:val="15"/>
        </w:rPr>
        <w:t xml:space="preserve"> </w:t>
      </w:r>
      <w:r w:rsidRPr="00AB19AB">
        <w:t>of</w:t>
      </w:r>
      <w:r w:rsidRPr="00AB19AB">
        <w:rPr>
          <w:spacing w:val="11"/>
        </w:rPr>
        <w:t xml:space="preserve"> </w:t>
      </w:r>
      <w:r w:rsidRPr="00AB19AB">
        <w:t>the</w:t>
      </w:r>
      <w:r w:rsidRPr="00AB19AB">
        <w:rPr>
          <w:spacing w:val="3"/>
        </w:rPr>
        <w:t xml:space="preserve"> </w:t>
      </w:r>
      <w:r w:rsidRPr="00AB19AB">
        <w:t>seriousness</w:t>
      </w:r>
      <w:r w:rsidRPr="00AB19AB">
        <w:rPr>
          <w:spacing w:val="22"/>
        </w:rPr>
        <w:t xml:space="preserve"> </w:t>
      </w:r>
      <w:r w:rsidRPr="00AB19AB">
        <w:t>of</w:t>
      </w:r>
      <w:r w:rsidRPr="00AB19AB">
        <w:rPr>
          <w:spacing w:val="7"/>
        </w:rPr>
        <w:t xml:space="preserve"> </w:t>
      </w:r>
      <w:r w:rsidRPr="00AB19AB">
        <w:t>diabetes,</w:t>
      </w:r>
      <w:r w:rsidRPr="00AB19AB">
        <w:rPr>
          <w:spacing w:val="14"/>
        </w:rPr>
        <w:t xml:space="preserve"> </w:t>
      </w:r>
      <w:r w:rsidRPr="00AB19AB">
        <w:t>its</w:t>
      </w:r>
      <w:r w:rsidRPr="00AB19AB">
        <w:rPr>
          <w:spacing w:val="12"/>
        </w:rPr>
        <w:t xml:space="preserve"> </w:t>
      </w:r>
      <w:r w:rsidRPr="00AB19AB">
        <w:t>risk</w:t>
      </w:r>
      <w:r w:rsidRPr="00AB19AB">
        <w:rPr>
          <w:spacing w:val="12"/>
        </w:rPr>
        <w:t xml:space="preserve"> </w:t>
      </w:r>
      <w:r w:rsidRPr="00AB19AB">
        <w:t>factors,</w:t>
      </w:r>
      <w:r w:rsidRPr="00AB19AB">
        <w:rPr>
          <w:spacing w:val="14"/>
        </w:rPr>
        <w:t xml:space="preserve"> </w:t>
      </w:r>
      <w:r w:rsidRPr="00AB19AB">
        <w:t>and effective</w:t>
      </w:r>
      <w:r w:rsidRPr="00AB19AB">
        <w:rPr>
          <w:spacing w:val="15"/>
        </w:rPr>
        <w:t xml:space="preserve"> </w:t>
      </w:r>
      <w:r w:rsidRPr="00AB19AB">
        <w:t>strategies</w:t>
      </w:r>
      <w:r w:rsidRPr="00AB19AB">
        <w:rPr>
          <w:spacing w:val="18"/>
        </w:rPr>
        <w:t xml:space="preserve"> </w:t>
      </w:r>
      <w:r w:rsidRPr="00AB19AB">
        <w:t>for</w:t>
      </w:r>
      <w:r w:rsidRPr="00AB19AB">
        <w:rPr>
          <w:spacing w:val="10"/>
        </w:rPr>
        <w:t xml:space="preserve"> </w:t>
      </w:r>
      <w:r w:rsidRPr="00AB19AB">
        <w:t>preventing</w:t>
      </w:r>
      <w:r w:rsidRPr="00AB19AB">
        <w:rPr>
          <w:spacing w:val="17"/>
        </w:rPr>
        <w:t xml:space="preserve"> </w:t>
      </w:r>
      <w:r w:rsidRPr="00AB19AB">
        <w:t>type</w:t>
      </w:r>
      <w:r w:rsidRPr="00AB19AB">
        <w:rPr>
          <w:spacing w:val="11"/>
        </w:rPr>
        <w:t xml:space="preserve"> </w:t>
      </w:r>
      <w:r w:rsidRPr="00AB19AB">
        <w:t>2</w:t>
      </w:r>
      <w:r w:rsidRPr="00AB19AB">
        <w:rPr>
          <w:spacing w:val="7"/>
        </w:rPr>
        <w:t xml:space="preserve"> </w:t>
      </w:r>
      <w:r w:rsidRPr="00AB19AB">
        <w:t>diabetes</w:t>
      </w:r>
      <w:r w:rsidRPr="00AB19AB">
        <w:rPr>
          <w:spacing w:val="20"/>
        </w:rPr>
        <w:t xml:space="preserve"> </w:t>
      </w:r>
      <w:r w:rsidRPr="00AB19AB">
        <w:t>and</w:t>
      </w:r>
      <w:r w:rsidRPr="00AB19AB">
        <w:rPr>
          <w:spacing w:val="5"/>
        </w:rPr>
        <w:t xml:space="preserve"> </w:t>
      </w:r>
      <w:r w:rsidRPr="00AB19AB">
        <w:t>complications</w:t>
      </w:r>
      <w:r w:rsidRPr="00AB19AB">
        <w:rPr>
          <w:spacing w:val="27"/>
        </w:rPr>
        <w:t xml:space="preserve"> </w:t>
      </w:r>
      <w:r w:rsidRPr="00AB19AB">
        <w:t>associated</w:t>
      </w:r>
      <w:r w:rsidRPr="00AB19AB">
        <w:rPr>
          <w:spacing w:val="18"/>
        </w:rPr>
        <w:t xml:space="preserve"> </w:t>
      </w:r>
      <w:r w:rsidRPr="00AB19AB">
        <w:rPr>
          <w:w w:val="101"/>
        </w:rPr>
        <w:t xml:space="preserve">with </w:t>
      </w:r>
      <w:r w:rsidRPr="00AB19AB">
        <w:t>diabetes</w:t>
      </w:r>
    </w:p>
    <w:p w:rsidR="007D5402" w:rsidRPr="00AB19AB" w:rsidRDefault="007D5402" w:rsidP="00B86ACE">
      <w:pPr>
        <w:spacing w:line="480" w:lineRule="auto"/>
        <w:ind w:left="720"/>
      </w:pPr>
      <w:r w:rsidRPr="00AB19AB">
        <w:t xml:space="preserve">(2) </w:t>
      </w:r>
      <w:r w:rsidRPr="00AB19AB">
        <w:rPr>
          <w:spacing w:val="4"/>
        </w:rPr>
        <w:t>I</w:t>
      </w:r>
      <w:r w:rsidRPr="00AB19AB">
        <w:t>ncrease</w:t>
      </w:r>
      <w:r w:rsidRPr="00AB19AB">
        <w:rPr>
          <w:spacing w:val="20"/>
        </w:rPr>
        <w:t xml:space="preserve"> </w:t>
      </w:r>
      <w:r w:rsidRPr="00AB19AB">
        <w:t>the</w:t>
      </w:r>
      <w:r w:rsidRPr="00AB19AB">
        <w:rPr>
          <w:spacing w:val="10"/>
        </w:rPr>
        <w:t xml:space="preserve"> </w:t>
      </w:r>
      <w:r w:rsidRPr="00AB19AB">
        <w:t>number</w:t>
      </w:r>
      <w:r w:rsidRPr="00AB19AB">
        <w:rPr>
          <w:spacing w:val="8"/>
        </w:rPr>
        <w:t xml:space="preserve"> </w:t>
      </w:r>
      <w:r w:rsidRPr="00AB19AB">
        <w:t>of</w:t>
      </w:r>
      <w:r w:rsidRPr="00AB19AB">
        <w:rPr>
          <w:spacing w:val="8"/>
        </w:rPr>
        <w:t xml:space="preserve"> </w:t>
      </w:r>
      <w:r w:rsidRPr="00AB19AB">
        <w:t>people</w:t>
      </w:r>
      <w:r w:rsidRPr="00AB19AB">
        <w:rPr>
          <w:spacing w:val="20"/>
        </w:rPr>
        <w:t xml:space="preserve"> </w:t>
      </w:r>
      <w:r w:rsidRPr="00AB19AB">
        <w:t>who</w:t>
      </w:r>
      <w:r w:rsidRPr="00AB19AB">
        <w:rPr>
          <w:spacing w:val="10"/>
        </w:rPr>
        <w:t xml:space="preserve"> </w:t>
      </w:r>
      <w:r w:rsidRPr="00AB19AB">
        <w:t>live</w:t>
      </w:r>
      <w:r w:rsidRPr="00AB19AB">
        <w:rPr>
          <w:spacing w:val="12"/>
        </w:rPr>
        <w:t xml:space="preserve"> </w:t>
      </w:r>
      <w:r w:rsidRPr="00AB19AB">
        <w:t>well</w:t>
      </w:r>
      <w:r w:rsidRPr="00AB19AB">
        <w:rPr>
          <w:spacing w:val="8"/>
        </w:rPr>
        <w:t xml:space="preserve"> </w:t>
      </w:r>
      <w:r w:rsidRPr="00AB19AB">
        <w:t>with</w:t>
      </w:r>
      <w:r w:rsidRPr="00AB19AB">
        <w:rPr>
          <w:spacing w:val="7"/>
        </w:rPr>
        <w:t xml:space="preserve"> </w:t>
      </w:r>
      <w:r w:rsidRPr="00AB19AB">
        <w:t>diabetes</w:t>
      </w:r>
      <w:r w:rsidRPr="00AB19AB">
        <w:rPr>
          <w:spacing w:val="16"/>
        </w:rPr>
        <w:t xml:space="preserve"> </w:t>
      </w:r>
      <w:r w:rsidRPr="00AB19AB">
        <w:t>and</w:t>
      </w:r>
      <w:r w:rsidRPr="00AB19AB">
        <w:rPr>
          <w:spacing w:val="14"/>
        </w:rPr>
        <w:t xml:space="preserve"> </w:t>
      </w:r>
      <w:r w:rsidRPr="00AB19AB">
        <w:rPr>
          <w:w w:val="102"/>
        </w:rPr>
        <w:t xml:space="preserve">effectively </w:t>
      </w:r>
      <w:r w:rsidRPr="00AB19AB">
        <w:t>manage</w:t>
      </w:r>
      <w:r w:rsidRPr="00AB19AB">
        <w:rPr>
          <w:spacing w:val="11"/>
        </w:rPr>
        <w:t xml:space="preserve"> </w:t>
      </w:r>
      <w:r w:rsidRPr="00AB19AB">
        <w:t>their</w:t>
      </w:r>
      <w:r w:rsidRPr="00AB19AB">
        <w:rPr>
          <w:spacing w:val="6"/>
        </w:rPr>
        <w:t xml:space="preserve"> </w:t>
      </w:r>
      <w:r w:rsidRPr="00AB19AB">
        <w:t>disease</w:t>
      </w:r>
      <w:r w:rsidRPr="00AB19AB">
        <w:rPr>
          <w:spacing w:val="14"/>
        </w:rPr>
        <w:t xml:space="preserve"> </w:t>
      </w:r>
      <w:r w:rsidRPr="00AB19AB">
        <w:t>to</w:t>
      </w:r>
      <w:r w:rsidRPr="00AB19AB">
        <w:rPr>
          <w:spacing w:val="9"/>
        </w:rPr>
        <w:t xml:space="preserve"> </w:t>
      </w:r>
      <w:r w:rsidRPr="00AB19AB">
        <w:t>prevent</w:t>
      </w:r>
      <w:r w:rsidRPr="00AB19AB">
        <w:rPr>
          <w:spacing w:val="17"/>
        </w:rPr>
        <w:t xml:space="preserve"> </w:t>
      </w:r>
      <w:r w:rsidRPr="00AB19AB">
        <w:t>or</w:t>
      </w:r>
      <w:r w:rsidRPr="00AB19AB">
        <w:rPr>
          <w:spacing w:val="11"/>
        </w:rPr>
        <w:t xml:space="preserve"> </w:t>
      </w:r>
      <w:r w:rsidRPr="00AB19AB">
        <w:t>delay</w:t>
      </w:r>
      <w:r w:rsidRPr="00AB19AB">
        <w:rPr>
          <w:spacing w:val="15"/>
        </w:rPr>
        <w:t xml:space="preserve"> </w:t>
      </w:r>
      <w:r w:rsidRPr="00AB19AB">
        <w:t>complications</w:t>
      </w:r>
      <w:r w:rsidRPr="00AB19AB">
        <w:rPr>
          <w:spacing w:val="40"/>
        </w:rPr>
        <w:t xml:space="preserve"> </w:t>
      </w:r>
      <w:r w:rsidRPr="00AB19AB">
        <w:t>and</w:t>
      </w:r>
      <w:r w:rsidRPr="00AB19AB">
        <w:rPr>
          <w:spacing w:val="3"/>
        </w:rPr>
        <w:t xml:space="preserve"> </w:t>
      </w:r>
      <w:r w:rsidRPr="00AB19AB">
        <w:t>improve</w:t>
      </w:r>
      <w:r w:rsidRPr="00AB19AB">
        <w:rPr>
          <w:spacing w:val="19"/>
        </w:rPr>
        <w:t xml:space="preserve"> </w:t>
      </w:r>
      <w:r w:rsidRPr="00AB19AB">
        <w:t>quality</w:t>
      </w:r>
      <w:r w:rsidRPr="00AB19AB">
        <w:rPr>
          <w:spacing w:val="17"/>
        </w:rPr>
        <w:t xml:space="preserve"> </w:t>
      </w:r>
      <w:r w:rsidRPr="00AB19AB">
        <w:t>of</w:t>
      </w:r>
      <w:r w:rsidRPr="00AB19AB">
        <w:rPr>
          <w:spacing w:val="7"/>
        </w:rPr>
        <w:t xml:space="preserve"> </w:t>
      </w:r>
      <w:r w:rsidRPr="00AB19AB">
        <w:t>lif</w:t>
      </w:r>
      <w:r w:rsidRPr="00AB19AB">
        <w:rPr>
          <w:spacing w:val="-5"/>
        </w:rPr>
        <w:t>e</w:t>
      </w:r>
    </w:p>
    <w:p w:rsidR="007D5402" w:rsidRPr="00AB19AB" w:rsidRDefault="007D5402" w:rsidP="00B86ACE">
      <w:pPr>
        <w:spacing w:line="480" w:lineRule="auto"/>
        <w:ind w:left="720"/>
      </w:pPr>
      <w:r w:rsidRPr="00AB19AB">
        <w:rPr>
          <w:w w:val="102"/>
        </w:rPr>
        <w:t>(3) D</w:t>
      </w:r>
      <w:r w:rsidRPr="00AB19AB">
        <w:t>ecrease</w:t>
      </w:r>
      <w:r w:rsidRPr="00AB19AB">
        <w:rPr>
          <w:spacing w:val="9"/>
        </w:rPr>
        <w:t xml:space="preserve"> </w:t>
      </w:r>
      <w:r w:rsidRPr="00AB19AB">
        <w:t>the</w:t>
      </w:r>
      <w:r w:rsidRPr="00AB19AB">
        <w:rPr>
          <w:spacing w:val="5"/>
        </w:rPr>
        <w:t xml:space="preserve"> </w:t>
      </w:r>
      <w:r w:rsidRPr="00AB19AB">
        <w:t>number</w:t>
      </w:r>
      <w:r w:rsidRPr="00AB19AB">
        <w:rPr>
          <w:spacing w:val="16"/>
        </w:rPr>
        <w:t xml:space="preserve"> </w:t>
      </w:r>
      <w:r w:rsidRPr="00AB19AB">
        <w:t>of</w:t>
      </w:r>
      <w:r w:rsidRPr="00AB19AB">
        <w:rPr>
          <w:spacing w:val="12"/>
        </w:rPr>
        <w:t xml:space="preserve"> </w:t>
      </w:r>
      <w:r w:rsidRPr="00AB19AB">
        <w:t>Americans</w:t>
      </w:r>
      <w:r w:rsidRPr="00AB19AB">
        <w:rPr>
          <w:spacing w:val="21"/>
        </w:rPr>
        <w:t xml:space="preserve"> </w:t>
      </w:r>
      <w:r w:rsidRPr="00AB19AB">
        <w:t>with</w:t>
      </w:r>
      <w:r w:rsidRPr="00AB19AB">
        <w:rPr>
          <w:spacing w:val="7"/>
        </w:rPr>
        <w:t xml:space="preserve"> </w:t>
      </w:r>
      <w:r w:rsidRPr="00AB19AB">
        <w:t>undiagnosed</w:t>
      </w:r>
      <w:r w:rsidRPr="00AB19AB">
        <w:rPr>
          <w:spacing w:val="28"/>
        </w:rPr>
        <w:t xml:space="preserve"> </w:t>
      </w:r>
      <w:r w:rsidRPr="00AB19AB">
        <w:t>diabetes</w:t>
      </w:r>
    </w:p>
    <w:p w:rsidR="007D5402" w:rsidRPr="00AB19AB" w:rsidRDefault="007D5402" w:rsidP="00B86ACE">
      <w:pPr>
        <w:spacing w:line="480" w:lineRule="auto"/>
        <w:ind w:left="720"/>
      </w:pPr>
      <w:r w:rsidRPr="00AB19AB">
        <w:rPr>
          <w:spacing w:val="-2"/>
        </w:rPr>
        <w:t>(</w:t>
      </w:r>
      <w:r w:rsidRPr="00AB19AB">
        <w:t>4)</w:t>
      </w:r>
      <w:r w:rsidRPr="00AB19AB">
        <w:rPr>
          <w:spacing w:val="12"/>
        </w:rPr>
        <w:t xml:space="preserve"> </w:t>
      </w:r>
      <w:r w:rsidRPr="00AB19AB">
        <w:t>Among</w:t>
      </w:r>
      <w:r w:rsidRPr="00AB19AB">
        <w:rPr>
          <w:spacing w:val="18"/>
        </w:rPr>
        <w:t xml:space="preserve"> </w:t>
      </w:r>
      <w:r w:rsidRPr="00AB19AB">
        <w:t>people</w:t>
      </w:r>
      <w:r w:rsidRPr="00AB19AB">
        <w:rPr>
          <w:spacing w:val="11"/>
        </w:rPr>
        <w:t xml:space="preserve"> </w:t>
      </w:r>
      <w:r w:rsidRPr="00AB19AB">
        <w:t xml:space="preserve">at </w:t>
      </w:r>
      <w:r w:rsidRPr="00AB19AB">
        <w:rPr>
          <w:w w:val="101"/>
        </w:rPr>
        <w:t xml:space="preserve">risk </w:t>
      </w:r>
      <w:r w:rsidRPr="00AB19AB">
        <w:t>for</w:t>
      </w:r>
      <w:r w:rsidRPr="00AB19AB">
        <w:rPr>
          <w:spacing w:val="7"/>
        </w:rPr>
        <w:t xml:space="preserve"> </w:t>
      </w:r>
      <w:r w:rsidRPr="00AB19AB">
        <w:t>type</w:t>
      </w:r>
      <w:r w:rsidRPr="00AB19AB">
        <w:rPr>
          <w:spacing w:val="10"/>
        </w:rPr>
        <w:t xml:space="preserve"> </w:t>
      </w:r>
      <w:r w:rsidRPr="00AB19AB">
        <w:t>2</w:t>
      </w:r>
      <w:r w:rsidRPr="00AB19AB">
        <w:rPr>
          <w:spacing w:val="3"/>
        </w:rPr>
        <w:t xml:space="preserve"> </w:t>
      </w:r>
      <w:r w:rsidRPr="00AB19AB">
        <w:t>diabetes,</w:t>
      </w:r>
      <w:r w:rsidRPr="00AB19AB">
        <w:rPr>
          <w:spacing w:val="14"/>
        </w:rPr>
        <w:t xml:space="preserve"> </w:t>
      </w:r>
      <w:r w:rsidRPr="00AB19AB">
        <w:t>increase</w:t>
      </w:r>
      <w:r w:rsidRPr="00AB19AB">
        <w:rPr>
          <w:spacing w:val="16"/>
        </w:rPr>
        <w:t xml:space="preserve"> </w:t>
      </w:r>
      <w:r w:rsidRPr="00AB19AB">
        <w:t>the</w:t>
      </w:r>
      <w:r w:rsidRPr="00AB19AB">
        <w:rPr>
          <w:spacing w:val="6"/>
        </w:rPr>
        <w:t xml:space="preserve"> </w:t>
      </w:r>
      <w:r w:rsidRPr="00AB19AB">
        <w:t>number</w:t>
      </w:r>
      <w:r w:rsidRPr="00AB19AB">
        <w:rPr>
          <w:spacing w:val="22"/>
        </w:rPr>
        <w:t xml:space="preserve"> </w:t>
      </w:r>
      <w:r w:rsidRPr="00AB19AB">
        <w:t>who</w:t>
      </w:r>
      <w:r w:rsidRPr="00AB19AB">
        <w:rPr>
          <w:spacing w:val="8"/>
        </w:rPr>
        <w:t xml:space="preserve"> </w:t>
      </w:r>
      <w:r w:rsidRPr="00AB19AB">
        <w:t>make</w:t>
      </w:r>
      <w:r w:rsidRPr="00AB19AB">
        <w:rPr>
          <w:spacing w:val="19"/>
        </w:rPr>
        <w:t xml:space="preserve"> </w:t>
      </w:r>
      <w:r w:rsidRPr="00AB19AB">
        <w:t>and</w:t>
      </w:r>
      <w:r w:rsidRPr="00AB19AB">
        <w:rPr>
          <w:spacing w:val="4"/>
        </w:rPr>
        <w:t xml:space="preserve"> </w:t>
      </w:r>
      <w:r w:rsidRPr="00AB19AB">
        <w:t>sustain</w:t>
      </w:r>
      <w:r w:rsidRPr="00AB19AB">
        <w:rPr>
          <w:spacing w:val="18"/>
        </w:rPr>
        <w:t xml:space="preserve"> </w:t>
      </w:r>
      <w:r w:rsidRPr="00AB19AB">
        <w:t>effective</w:t>
      </w:r>
      <w:r w:rsidRPr="00AB19AB">
        <w:rPr>
          <w:spacing w:val="12"/>
        </w:rPr>
        <w:t xml:space="preserve"> </w:t>
      </w:r>
      <w:r w:rsidRPr="00AB19AB">
        <w:t>lifestyle</w:t>
      </w:r>
      <w:r w:rsidRPr="00AB19AB">
        <w:rPr>
          <w:spacing w:val="21"/>
        </w:rPr>
        <w:t xml:space="preserve"> </w:t>
      </w:r>
      <w:r w:rsidRPr="00AB19AB">
        <w:rPr>
          <w:w w:val="101"/>
        </w:rPr>
        <w:t xml:space="preserve">changes </w:t>
      </w:r>
      <w:r w:rsidRPr="00AB19AB">
        <w:t>to</w:t>
      </w:r>
      <w:r w:rsidRPr="00AB19AB">
        <w:rPr>
          <w:spacing w:val="7"/>
        </w:rPr>
        <w:t xml:space="preserve"> </w:t>
      </w:r>
      <w:r w:rsidRPr="00AB19AB">
        <w:t>prevent</w:t>
      </w:r>
      <w:r w:rsidRPr="00AB19AB">
        <w:rPr>
          <w:spacing w:val="7"/>
        </w:rPr>
        <w:t xml:space="preserve"> </w:t>
      </w:r>
      <w:r w:rsidRPr="00AB19AB">
        <w:t>diabetes</w:t>
      </w:r>
    </w:p>
    <w:p w:rsidR="007D5402" w:rsidRPr="00AB19AB" w:rsidRDefault="007D5402" w:rsidP="00B86ACE">
      <w:pPr>
        <w:spacing w:line="480" w:lineRule="auto"/>
        <w:ind w:left="720"/>
        <w:rPr>
          <w:spacing w:val="8"/>
        </w:rPr>
      </w:pPr>
      <w:r w:rsidRPr="00AB19AB">
        <w:t>(5)</w:t>
      </w:r>
      <w:r w:rsidRPr="00AB19AB">
        <w:rPr>
          <w:spacing w:val="11"/>
        </w:rPr>
        <w:t xml:space="preserve"> F</w:t>
      </w:r>
      <w:r w:rsidRPr="00AB19AB">
        <w:t>acilitate</w:t>
      </w:r>
      <w:r w:rsidRPr="00AB19AB">
        <w:rPr>
          <w:spacing w:val="19"/>
        </w:rPr>
        <w:t xml:space="preserve"> </w:t>
      </w:r>
      <w:r w:rsidRPr="00AB19AB">
        <w:t>efforts</w:t>
      </w:r>
      <w:r w:rsidRPr="00AB19AB">
        <w:rPr>
          <w:spacing w:val="18"/>
        </w:rPr>
        <w:t xml:space="preserve"> </w:t>
      </w:r>
      <w:r w:rsidRPr="00AB19AB">
        <w:t>to</w:t>
      </w:r>
      <w:r w:rsidRPr="00AB19AB">
        <w:rPr>
          <w:spacing w:val="5"/>
        </w:rPr>
        <w:t xml:space="preserve"> </w:t>
      </w:r>
      <w:r w:rsidRPr="00AB19AB">
        <w:t>improve</w:t>
      </w:r>
      <w:r w:rsidRPr="00AB19AB">
        <w:rPr>
          <w:spacing w:val="19"/>
        </w:rPr>
        <w:t xml:space="preserve"> </w:t>
      </w:r>
      <w:r w:rsidRPr="00AB19AB">
        <w:t>diabetes-related</w:t>
      </w:r>
      <w:r w:rsidRPr="00AB19AB">
        <w:rPr>
          <w:spacing w:val="32"/>
        </w:rPr>
        <w:t xml:space="preserve"> </w:t>
      </w:r>
      <w:r w:rsidRPr="00AB19AB">
        <w:t>health</w:t>
      </w:r>
      <w:r w:rsidRPr="00AB19AB">
        <w:rPr>
          <w:spacing w:val="25"/>
        </w:rPr>
        <w:t xml:space="preserve"> </w:t>
      </w:r>
      <w:r w:rsidRPr="00AB19AB">
        <w:t>care</w:t>
      </w:r>
      <w:r w:rsidRPr="00AB19AB">
        <w:rPr>
          <w:spacing w:val="7"/>
        </w:rPr>
        <w:t xml:space="preserve"> </w:t>
      </w:r>
      <w:r w:rsidRPr="00AB19AB">
        <w:t>and educatio</w:t>
      </w:r>
      <w:r w:rsidRPr="00AB19AB">
        <w:rPr>
          <w:spacing w:val="1"/>
        </w:rPr>
        <w:t>n</w:t>
      </w:r>
      <w:r w:rsidRPr="00AB19AB">
        <w:t>,</w:t>
      </w:r>
      <w:r w:rsidRPr="00AB19AB">
        <w:rPr>
          <w:spacing w:val="23"/>
        </w:rPr>
        <w:t xml:space="preserve"> </w:t>
      </w:r>
      <w:r w:rsidRPr="00AB19AB">
        <w:t>as</w:t>
      </w:r>
      <w:r w:rsidRPr="00AB19AB">
        <w:rPr>
          <w:spacing w:val="6"/>
        </w:rPr>
        <w:t xml:space="preserve"> </w:t>
      </w:r>
      <w:r w:rsidRPr="00AB19AB">
        <w:t>well</w:t>
      </w:r>
      <w:r w:rsidRPr="00AB19AB">
        <w:rPr>
          <w:spacing w:val="9"/>
        </w:rPr>
        <w:t xml:space="preserve"> </w:t>
      </w:r>
      <w:r w:rsidRPr="00AB19AB">
        <w:t>as</w:t>
      </w:r>
      <w:r w:rsidRPr="00AB19AB">
        <w:rPr>
          <w:spacing w:val="4"/>
        </w:rPr>
        <w:t xml:space="preserve"> </w:t>
      </w:r>
      <w:r w:rsidRPr="00AB19AB">
        <w:t>systems</w:t>
      </w:r>
      <w:r w:rsidRPr="00AB19AB">
        <w:rPr>
          <w:spacing w:val="23"/>
        </w:rPr>
        <w:t xml:space="preserve"> </w:t>
      </w:r>
      <w:r w:rsidRPr="00AB19AB">
        <w:t>for</w:t>
      </w:r>
      <w:r w:rsidRPr="00AB19AB">
        <w:rPr>
          <w:spacing w:val="9"/>
        </w:rPr>
        <w:t xml:space="preserve"> </w:t>
      </w:r>
      <w:r w:rsidRPr="00AB19AB">
        <w:t>delivering</w:t>
      </w:r>
      <w:r w:rsidRPr="00AB19AB">
        <w:rPr>
          <w:spacing w:val="26"/>
        </w:rPr>
        <w:t xml:space="preserve"> </w:t>
      </w:r>
      <w:r w:rsidRPr="00AB19AB">
        <w:t>care</w:t>
      </w:r>
      <w:r w:rsidRPr="00AB19AB">
        <w:rPr>
          <w:spacing w:val="8"/>
        </w:rPr>
        <w:t xml:space="preserve"> </w:t>
      </w:r>
    </w:p>
    <w:p w:rsidR="007D5402" w:rsidRPr="00AB19AB" w:rsidRDefault="007D5402" w:rsidP="00B86ACE">
      <w:pPr>
        <w:spacing w:line="480" w:lineRule="auto"/>
        <w:ind w:left="720"/>
      </w:pPr>
      <w:r w:rsidRPr="00AB19AB">
        <w:rPr>
          <w:spacing w:val="-1"/>
        </w:rPr>
        <w:t>(</w:t>
      </w:r>
      <w:r w:rsidRPr="00AB19AB">
        <w:t>6)</w:t>
      </w:r>
      <w:r w:rsidRPr="00AB19AB">
        <w:rPr>
          <w:spacing w:val="10"/>
        </w:rPr>
        <w:t xml:space="preserve"> R</w:t>
      </w:r>
      <w:r w:rsidRPr="00AB19AB">
        <w:t>educe</w:t>
      </w:r>
      <w:r w:rsidRPr="00AB19AB">
        <w:rPr>
          <w:spacing w:val="12"/>
        </w:rPr>
        <w:t xml:space="preserve"> </w:t>
      </w:r>
      <w:r w:rsidRPr="00AB19AB">
        <w:t>health</w:t>
      </w:r>
      <w:r w:rsidRPr="00AB19AB">
        <w:rPr>
          <w:spacing w:val="16"/>
        </w:rPr>
        <w:t xml:space="preserve"> </w:t>
      </w:r>
      <w:r w:rsidRPr="00AB19AB">
        <w:t>disparities</w:t>
      </w:r>
      <w:r w:rsidRPr="00AB19AB">
        <w:rPr>
          <w:spacing w:val="27"/>
        </w:rPr>
        <w:t xml:space="preserve"> </w:t>
      </w:r>
      <w:r w:rsidRPr="00AB19AB">
        <w:rPr>
          <w:w w:val="102"/>
        </w:rPr>
        <w:t xml:space="preserve">in </w:t>
      </w:r>
      <w:r w:rsidRPr="00AB19AB">
        <w:t>populations</w:t>
      </w:r>
      <w:r w:rsidRPr="00AB19AB">
        <w:rPr>
          <w:spacing w:val="19"/>
        </w:rPr>
        <w:t xml:space="preserve"> </w:t>
      </w:r>
      <w:r w:rsidRPr="00AB19AB">
        <w:t>disproportionately</w:t>
      </w:r>
      <w:r w:rsidRPr="00AB19AB">
        <w:rPr>
          <w:spacing w:val="30"/>
        </w:rPr>
        <w:t xml:space="preserve"> </w:t>
      </w:r>
      <w:r w:rsidRPr="00AB19AB">
        <w:t>burdened</w:t>
      </w:r>
      <w:r w:rsidRPr="00AB19AB">
        <w:rPr>
          <w:spacing w:val="19"/>
        </w:rPr>
        <w:t xml:space="preserve"> </w:t>
      </w:r>
      <w:r w:rsidRPr="00AB19AB">
        <w:t>by</w:t>
      </w:r>
      <w:r w:rsidRPr="00AB19AB">
        <w:rPr>
          <w:spacing w:val="12"/>
        </w:rPr>
        <w:t xml:space="preserve"> </w:t>
      </w:r>
      <w:r w:rsidRPr="00AB19AB">
        <w:t>diabetes</w:t>
      </w:r>
    </w:p>
    <w:p w:rsidR="007D5402" w:rsidRPr="00AB19AB" w:rsidRDefault="007D5402" w:rsidP="00B86ACE">
      <w:pPr>
        <w:spacing w:line="480" w:lineRule="auto"/>
        <w:ind w:left="720"/>
      </w:pPr>
      <w:r w:rsidRPr="00AB19AB">
        <w:t>(7)</w:t>
      </w:r>
      <w:r w:rsidRPr="00AB19AB">
        <w:rPr>
          <w:spacing w:val="4"/>
        </w:rPr>
        <w:t xml:space="preserve"> F</w:t>
      </w:r>
      <w:r w:rsidRPr="00AB19AB">
        <w:t>acilitate</w:t>
      </w:r>
      <w:r w:rsidRPr="00AB19AB">
        <w:rPr>
          <w:spacing w:val="21"/>
        </w:rPr>
        <w:t xml:space="preserve"> </w:t>
      </w:r>
      <w:r w:rsidRPr="00AB19AB">
        <w:t>the</w:t>
      </w:r>
      <w:r w:rsidRPr="00AB19AB">
        <w:rPr>
          <w:spacing w:val="4"/>
        </w:rPr>
        <w:t xml:space="preserve"> </w:t>
      </w:r>
      <w:r w:rsidRPr="00AB19AB">
        <w:rPr>
          <w:w w:val="102"/>
        </w:rPr>
        <w:t xml:space="preserve">incorporation </w:t>
      </w:r>
      <w:r w:rsidRPr="00AB19AB">
        <w:rPr>
          <w:w w:val="104"/>
        </w:rPr>
        <w:t>of</w:t>
      </w:r>
      <w:r w:rsidRPr="00AB19AB">
        <w:rPr>
          <w:spacing w:val="1"/>
        </w:rPr>
        <w:t xml:space="preserve"> </w:t>
      </w:r>
      <w:r w:rsidRPr="00AB19AB">
        <w:t>evidence-based</w:t>
      </w:r>
      <w:r w:rsidRPr="00AB19AB">
        <w:rPr>
          <w:spacing w:val="21"/>
        </w:rPr>
        <w:t xml:space="preserve"> </w:t>
      </w:r>
      <w:r w:rsidRPr="00AB19AB">
        <w:t>research</w:t>
      </w:r>
      <w:r w:rsidRPr="00AB19AB">
        <w:rPr>
          <w:spacing w:val="17"/>
        </w:rPr>
        <w:t xml:space="preserve"> </w:t>
      </w:r>
      <w:r w:rsidRPr="00AB19AB">
        <w:t>findings</w:t>
      </w:r>
      <w:r w:rsidRPr="00AB19AB">
        <w:rPr>
          <w:spacing w:val="14"/>
        </w:rPr>
        <w:t xml:space="preserve"> </w:t>
      </w:r>
      <w:r w:rsidRPr="00AB19AB">
        <w:t>into</w:t>
      </w:r>
      <w:r w:rsidRPr="00AB19AB">
        <w:rPr>
          <w:spacing w:val="9"/>
        </w:rPr>
        <w:t xml:space="preserve"> </w:t>
      </w:r>
      <w:r w:rsidRPr="00AB19AB">
        <w:t>health</w:t>
      </w:r>
      <w:r w:rsidRPr="00AB19AB">
        <w:rPr>
          <w:spacing w:val="19"/>
        </w:rPr>
        <w:t xml:space="preserve"> </w:t>
      </w:r>
      <w:r w:rsidRPr="00AB19AB">
        <w:t>care</w:t>
      </w:r>
      <w:r w:rsidRPr="00AB19AB">
        <w:rPr>
          <w:spacing w:val="8"/>
        </w:rPr>
        <w:t xml:space="preserve"> </w:t>
      </w:r>
      <w:r w:rsidRPr="00AB19AB">
        <w:rPr>
          <w:w w:val="102"/>
        </w:rPr>
        <w:t>practices</w:t>
      </w:r>
    </w:p>
    <w:p w:rsidR="007D5402" w:rsidRDefault="007D5402" w:rsidP="00B86ACE">
      <w:pPr>
        <w:spacing w:line="480" w:lineRule="auto"/>
      </w:pPr>
    </w:p>
    <w:p w:rsidR="007D5402" w:rsidRDefault="007D5402" w:rsidP="00B86ACE">
      <w:pPr>
        <w:spacing w:line="480" w:lineRule="auto"/>
      </w:pPr>
      <w:r>
        <w:lastRenderedPageBreak/>
        <w:t xml:space="preserve">An integral part of the NDEP strategic plan is evaluation. The </w:t>
      </w:r>
      <w:r w:rsidR="006D3B84">
        <w:t xml:space="preserve">program </w:t>
      </w:r>
      <w:r>
        <w:t xml:space="preserve">evaluation documents the extent to which the NDEP program has been implemented and how successful it has been in meeting the program objectives. </w:t>
      </w:r>
    </w:p>
    <w:p w:rsidR="007D5402" w:rsidRDefault="007D5402" w:rsidP="00B86ACE">
      <w:pPr>
        <w:spacing w:line="480" w:lineRule="auto"/>
        <w:ind w:left="360"/>
      </w:pPr>
    </w:p>
    <w:p w:rsidR="007D5402" w:rsidRDefault="007D5402" w:rsidP="00B86ACE">
      <w:pPr>
        <w:spacing w:line="480" w:lineRule="auto"/>
      </w:pPr>
      <w:r>
        <w:t xml:space="preserve">In March 2006, NDEP launched a national probability telephone survey (OMB No. 0925-0552) on the public’s knowledge, attitudes and practices related to diabetes. This survey was repeated in 2008 and again in 2011. The surveys are designed to collect information on key target audiences of NDEP – people with diabetes and their families, people with pre-diabetes, people at risk for developing diabetes and the public. To improve estimates of minorities, a stratified sample design was used that oversamples African American and Hispanic households.  These surveys </w:t>
      </w:r>
      <w:r w:rsidR="006D3B84">
        <w:t xml:space="preserve">have been </w:t>
      </w:r>
      <w:r>
        <w:t xml:space="preserve">funded by the NIH One Percent Evaluation Set-Aside Program administered by the </w:t>
      </w:r>
      <w:r w:rsidR="006D3B84" w:rsidRPr="006D3B84">
        <w:t>Office of Program Evaluation and Performance</w:t>
      </w:r>
      <w:r w:rsidR="006D3B84">
        <w:t xml:space="preserve"> (OPEP) </w:t>
      </w:r>
      <w:r>
        <w:t>within the Office of the Director (OD)</w:t>
      </w:r>
      <w:r w:rsidR="006D3B84">
        <w:t xml:space="preserve"> and by NIDDK/NDEP funding</w:t>
      </w:r>
      <w:r>
        <w:t>.</w:t>
      </w:r>
    </w:p>
    <w:p w:rsidR="007D5402" w:rsidRDefault="007D5402" w:rsidP="00B86ACE">
      <w:pPr>
        <w:spacing w:line="480" w:lineRule="auto"/>
        <w:ind w:left="360"/>
      </w:pPr>
    </w:p>
    <w:p w:rsidR="007D5402" w:rsidRDefault="007D5402" w:rsidP="00B86ACE">
      <w:pPr>
        <w:spacing w:line="480" w:lineRule="auto"/>
      </w:pPr>
      <w:r>
        <w:t>The Department of Health and Human Services (DHHS) is authorized, under the Public Health Service (PHS) Act, to allocate up to one percent of appropriations for PHS programs for the evaluation of their effectiveness. In addition to assessing the effectiveness of federal health programs, the purpose of the One Percent Evaluation Set-Aside is to identify ways to improve their implementation and effectiveness. The One Percent Evaluation Set-Aside provides a critical funding mechanism by which NIH and other public health service agencies can evaluate program performance.</w:t>
      </w:r>
    </w:p>
    <w:p w:rsidR="007D5402" w:rsidRDefault="007D5402" w:rsidP="00B86ACE">
      <w:pPr>
        <w:spacing w:line="480" w:lineRule="auto"/>
        <w:ind w:left="360"/>
      </w:pPr>
    </w:p>
    <w:p w:rsidR="007D5402" w:rsidRDefault="007D5402" w:rsidP="00B86ACE">
      <w:pPr>
        <w:spacing w:line="480" w:lineRule="auto"/>
      </w:pPr>
      <w:r>
        <w:lastRenderedPageBreak/>
        <w:t xml:space="preserve">Approval is requested for </w:t>
      </w:r>
      <w:r w:rsidR="00BB6502">
        <w:t xml:space="preserve">the reinstatement without change for </w:t>
      </w:r>
      <w:r>
        <w:t>the data collection approved by OMB (OMB No. 0925-0552/ Exp.</w:t>
      </w:r>
      <w:r w:rsidR="006D3B84">
        <w:t xml:space="preserve"> </w:t>
      </w:r>
      <w:r w:rsidR="006D3B84" w:rsidRPr="006D3B84">
        <w:t>01/31/2012</w:t>
      </w:r>
      <w:r>
        <w:t xml:space="preserve">). Procedures for this data collection are described in </w:t>
      </w:r>
      <w:r w:rsidR="006D3B84" w:rsidRPr="006D3B84">
        <w:t>Supporting Statement</w:t>
      </w:r>
      <w:r>
        <w:t xml:space="preserve"> B. The </w:t>
      </w:r>
      <w:r w:rsidR="006D3B84">
        <w:t xml:space="preserve">2011 </w:t>
      </w:r>
      <w:r>
        <w:t>survey questionnaire is included in Attachment A.</w:t>
      </w:r>
    </w:p>
    <w:p w:rsidR="007D5402" w:rsidRDefault="007D5402" w:rsidP="00B86ACE">
      <w:pPr>
        <w:spacing w:line="480" w:lineRule="auto"/>
        <w:ind w:left="360"/>
      </w:pPr>
    </w:p>
    <w:p w:rsidR="007D5402" w:rsidRDefault="007D5402" w:rsidP="00B86ACE">
      <w:pPr>
        <w:pStyle w:val="Heading2"/>
        <w:spacing w:line="480" w:lineRule="auto"/>
      </w:pPr>
      <w:bookmarkStart w:id="2" w:name="_Toc322590168"/>
      <w:r>
        <w:t>A.2. Purpose and Use of the Information</w:t>
      </w:r>
      <w:bookmarkEnd w:id="2"/>
    </w:p>
    <w:p w:rsidR="007D5402" w:rsidRDefault="007D5402" w:rsidP="00B86ACE">
      <w:pPr>
        <w:spacing w:line="480" w:lineRule="auto"/>
        <w:ind w:left="360"/>
      </w:pPr>
    </w:p>
    <w:p w:rsidR="007D5402" w:rsidRPr="00AB19AB" w:rsidRDefault="007D5402" w:rsidP="00B86ACE">
      <w:pPr>
        <w:spacing w:line="480" w:lineRule="auto"/>
      </w:pPr>
      <w:r>
        <w:t>The purpose of this clearance request is to further collect data that support</w:t>
      </w:r>
      <w:r w:rsidR="006D3B84">
        <w:t>s</w:t>
      </w:r>
      <w:r>
        <w:t xml:space="preserve"> the program planning </w:t>
      </w:r>
      <w:r w:rsidR="00BB6502">
        <w:t xml:space="preserve">and evaluation </w:t>
      </w:r>
      <w:r>
        <w:t>activities of the National Diabetes Education Program</w:t>
      </w:r>
      <w:r w:rsidR="00BB6502">
        <w:t xml:space="preserve"> (NDEP)</w:t>
      </w:r>
      <w:r>
        <w:t xml:space="preserve">. The lead agency for implementation and evaluation of NDEP is the National Institute of Diabetes and Digestive and Kidney Diseases (NIDDK). As noted earlier, the NIDDK is specifically mandated to “conduct and support research, training, health information dissemination, and other programs with respect to diabetes ….”  To that end, the </w:t>
      </w:r>
      <w:smartTag w:uri="urn:schemas-microsoft-com:office:smarttags" w:element="PersonName">
        <w:r>
          <w:t>National Diabetes Education Program</w:t>
        </w:r>
      </w:smartTag>
      <w:r>
        <w:t xml:space="preserve"> conducts diabetes awareness and education activities, develops and disseminates education tools and resources, and promotes initiatives to improve the quality of and access to diabetes care. </w:t>
      </w:r>
    </w:p>
    <w:p w:rsidR="0079010E" w:rsidRPr="00B86ACE" w:rsidRDefault="0079010E" w:rsidP="00B86ACE">
      <w:pPr>
        <w:spacing w:line="480" w:lineRule="auto"/>
      </w:pPr>
    </w:p>
    <w:p w:rsidR="0079010E" w:rsidRPr="00B86ACE" w:rsidRDefault="0079010E" w:rsidP="00B86ACE">
      <w:pPr>
        <w:spacing w:line="480" w:lineRule="auto"/>
      </w:pPr>
      <w:r w:rsidRPr="00B86ACE">
        <w:t>Multiple</w:t>
      </w:r>
      <w:r w:rsidRPr="00B86ACE">
        <w:rPr>
          <w:spacing w:val="15"/>
        </w:rPr>
        <w:t xml:space="preserve"> </w:t>
      </w:r>
      <w:r w:rsidRPr="00B86ACE">
        <w:t>strategies</w:t>
      </w:r>
      <w:r w:rsidRPr="00B86ACE">
        <w:rPr>
          <w:spacing w:val="14"/>
        </w:rPr>
        <w:t xml:space="preserve"> </w:t>
      </w:r>
      <w:r w:rsidRPr="00B86ACE">
        <w:t>have</w:t>
      </w:r>
      <w:r w:rsidRPr="00B86ACE">
        <w:rPr>
          <w:spacing w:val="14"/>
        </w:rPr>
        <w:t xml:space="preserve"> </w:t>
      </w:r>
      <w:r w:rsidRPr="00B86ACE">
        <w:t>been</w:t>
      </w:r>
      <w:r w:rsidRPr="00B86ACE">
        <w:rPr>
          <w:spacing w:val="8"/>
        </w:rPr>
        <w:t xml:space="preserve"> </w:t>
      </w:r>
      <w:r w:rsidRPr="00B86ACE">
        <w:t>devised</w:t>
      </w:r>
      <w:r w:rsidRPr="00B86ACE">
        <w:rPr>
          <w:spacing w:val="20"/>
        </w:rPr>
        <w:t xml:space="preserve"> </w:t>
      </w:r>
      <w:r w:rsidRPr="00B86ACE">
        <w:t>to</w:t>
      </w:r>
      <w:r w:rsidRPr="00B86ACE">
        <w:rPr>
          <w:spacing w:val="5"/>
        </w:rPr>
        <w:t xml:space="preserve"> </w:t>
      </w:r>
      <w:r w:rsidRPr="00B86ACE">
        <w:t>address</w:t>
      </w:r>
      <w:r w:rsidRPr="00B86ACE">
        <w:rPr>
          <w:spacing w:val="18"/>
        </w:rPr>
        <w:t xml:space="preserve"> </w:t>
      </w:r>
      <w:r w:rsidRPr="00B86ACE">
        <w:t>the</w:t>
      </w:r>
      <w:r w:rsidRPr="00B86ACE">
        <w:rPr>
          <w:spacing w:val="6"/>
        </w:rPr>
        <w:t xml:space="preserve"> </w:t>
      </w:r>
      <w:r w:rsidRPr="00B86ACE">
        <w:t>NDEP</w:t>
      </w:r>
      <w:r w:rsidRPr="00B86ACE">
        <w:rPr>
          <w:spacing w:val="12"/>
        </w:rPr>
        <w:t xml:space="preserve"> </w:t>
      </w:r>
      <w:r w:rsidRPr="00B86ACE">
        <w:t>objectives.</w:t>
      </w:r>
      <w:r w:rsidRPr="00AB19AB">
        <w:t xml:space="preserve"> </w:t>
      </w:r>
      <w:r w:rsidRPr="00B86ACE">
        <w:t>These</w:t>
      </w:r>
      <w:r w:rsidRPr="00B86ACE">
        <w:rPr>
          <w:spacing w:val="16"/>
        </w:rPr>
        <w:t xml:space="preserve"> </w:t>
      </w:r>
      <w:r w:rsidRPr="00B86ACE">
        <w:t>have</w:t>
      </w:r>
      <w:r w:rsidRPr="00B86ACE">
        <w:rPr>
          <w:spacing w:val="2"/>
        </w:rPr>
        <w:t xml:space="preserve"> </w:t>
      </w:r>
      <w:r w:rsidRPr="00B86ACE">
        <w:rPr>
          <w:w w:val="102"/>
        </w:rPr>
        <w:t xml:space="preserve">been </w:t>
      </w:r>
      <w:r w:rsidRPr="00B86ACE">
        <w:t>described</w:t>
      </w:r>
      <w:r w:rsidRPr="00B86ACE">
        <w:rPr>
          <w:spacing w:val="10"/>
        </w:rPr>
        <w:t xml:space="preserve"> </w:t>
      </w:r>
      <w:r w:rsidRPr="00B86ACE">
        <w:t>in</w:t>
      </w:r>
      <w:r w:rsidRPr="00B86ACE">
        <w:rPr>
          <w:spacing w:val="8"/>
        </w:rPr>
        <w:t xml:space="preserve"> </w:t>
      </w:r>
      <w:r w:rsidRPr="00B86ACE">
        <w:t>the</w:t>
      </w:r>
      <w:r w:rsidRPr="00B86ACE">
        <w:rPr>
          <w:spacing w:val="6"/>
        </w:rPr>
        <w:t xml:space="preserve"> </w:t>
      </w:r>
      <w:r w:rsidRPr="00B86ACE">
        <w:t>NDEP</w:t>
      </w:r>
      <w:r w:rsidRPr="00B86ACE">
        <w:rPr>
          <w:spacing w:val="15"/>
        </w:rPr>
        <w:t xml:space="preserve"> </w:t>
      </w:r>
      <w:r w:rsidRPr="00B86ACE">
        <w:t>Strategic</w:t>
      </w:r>
      <w:r w:rsidRPr="00B86ACE">
        <w:rPr>
          <w:spacing w:val="20"/>
        </w:rPr>
        <w:t xml:space="preserve"> </w:t>
      </w:r>
      <w:r w:rsidRPr="00B86ACE">
        <w:t>Plan</w:t>
      </w:r>
      <w:r w:rsidRPr="00B86ACE">
        <w:rPr>
          <w:spacing w:val="14"/>
        </w:rPr>
        <w:t xml:space="preserve"> </w:t>
      </w:r>
      <w:r w:rsidRPr="00B86ACE">
        <w:t>and</w:t>
      </w:r>
      <w:r w:rsidRPr="00B86ACE">
        <w:rPr>
          <w:spacing w:val="1"/>
        </w:rPr>
        <w:t xml:space="preserve"> </w:t>
      </w:r>
      <w:r w:rsidRPr="00B86ACE">
        <w:t>include: (1)</w:t>
      </w:r>
      <w:r w:rsidRPr="00B86ACE">
        <w:rPr>
          <w:spacing w:val="6"/>
        </w:rPr>
        <w:t xml:space="preserve"> </w:t>
      </w:r>
      <w:r w:rsidRPr="00B86ACE">
        <w:t>promoting</w:t>
      </w:r>
      <w:r w:rsidRPr="00B86ACE">
        <w:rPr>
          <w:spacing w:val="27"/>
        </w:rPr>
        <w:t xml:space="preserve"> </w:t>
      </w:r>
      <w:r w:rsidRPr="00B86ACE">
        <w:t>and</w:t>
      </w:r>
      <w:r w:rsidRPr="00B86ACE">
        <w:rPr>
          <w:spacing w:val="2"/>
        </w:rPr>
        <w:t xml:space="preserve"> </w:t>
      </w:r>
      <w:r w:rsidRPr="00B86ACE">
        <w:rPr>
          <w:w w:val="103"/>
        </w:rPr>
        <w:t xml:space="preserve">implementing </w:t>
      </w:r>
      <w:r w:rsidRPr="00B86ACE">
        <w:t>culturally</w:t>
      </w:r>
      <w:r w:rsidRPr="00B86ACE">
        <w:rPr>
          <w:spacing w:val="20"/>
        </w:rPr>
        <w:t xml:space="preserve"> </w:t>
      </w:r>
      <w:r w:rsidRPr="00B86ACE">
        <w:t>and</w:t>
      </w:r>
      <w:r w:rsidRPr="00B86ACE">
        <w:rPr>
          <w:spacing w:val="3"/>
        </w:rPr>
        <w:t xml:space="preserve"> </w:t>
      </w:r>
      <w:r w:rsidRPr="00B86ACE">
        <w:t>linguistically-appropriate</w:t>
      </w:r>
      <w:r w:rsidRPr="00B86ACE">
        <w:rPr>
          <w:spacing w:val="43"/>
        </w:rPr>
        <w:t xml:space="preserve"> </w:t>
      </w:r>
      <w:r w:rsidRPr="00B86ACE">
        <w:t>diabetes</w:t>
      </w:r>
      <w:r w:rsidRPr="00B86ACE">
        <w:rPr>
          <w:spacing w:val="20"/>
        </w:rPr>
        <w:t xml:space="preserve"> </w:t>
      </w:r>
      <w:r w:rsidRPr="00B86ACE">
        <w:t>awareness</w:t>
      </w:r>
      <w:r w:rsidRPr="00B86ACE">
        <w:rPr>
          <w:spacing w:val="20"/>
        </w:rPr>
        <w:t xml:space="preserve"> </w:t>
      </w:r>
      <w:r w:rsidRPr="00B86ACE">
        <w:t>and</w:t>
      </w:r>
      <w:r w:rsidRPr="00B86ACE">
        <w:rPr>
          <w:spacing w:val="3"/>
        </w:rPr>
        <w:t xml:space="preserve"> </w:t>
      </w:r>
      <w:r w:rsidRPr="00B86ACE">
        <w:t>education</w:t>
      </w:r>
      <w:r w:rsidRPr="00B86ACE">
        <w:rPr>
          <w:spacing w:val="20"/>
        </w:rPr>
        <w:t xml:space="preserve"> </w:t>
      </w:r>
      <w:r w:rsidRPr="00B86ACE">
        <w:t>campaigns</w:t>
      </w:r>
      <w:r w:rsidRPr="00B86ACE">
        <w:rPr>
          <w:spacing w:val="15"/>
        </w:rPr>
        <w:t xml:space="preserve"> </w:t>
      </w:r>
      <w:r w:rsidRPr="00B86ACE">
        <w:rPr>
          <w:w w:val="102"/>
        </w:rPr>
        <w:t xml:space="preserve">for </w:t>
      </w:r>
      <w:r w:rsidRPr="00B86ACE">
        <w:rPr>
          <w:w w:val="106"/>
        </w:rPr>
        <w:t>a</w:t>
      </w:r>
      <w:r w:rsidRPr="00B86ACE">
        <w:rPr>
          <w:spacing w:val="-5"/>
          <w:w w:val="106"/>
        </w:rPr>
        <w:t xml:space="preserve"> </w:t>
      </w:r>
      <w:r w:rsidRPr="00B86ACE">
        <w:t>wide</w:t>
      </w:r>
      <w:r w:rsidRPr="00B86ACE">
        <w:rPr>
          <w:spacing w:val="7"/>
        </w:rPr>
        <w:t xml:space="preserve"> </w:t>
      </w:r>
      <w:r w:rsidRPr="00B86ACE">
        <w:t>variety</w:t>
      </w:r>
      <w:r w:rsidRPr="00B86ACE">
        <w:rPr>
          <w:spacing w:val="14"/>
        </w:rPr>
        <w:t xml:space="preserve"> </w:t>
      </w:r>
      <w:r w:rsidRPr="00B86ACE">
        <w:t>of</w:t>
      </w:r>
      <w:r w:rsidRPr="00B86ACE">
        <w:rPr>
          <w:spacing w:val="9"/>
        </w:rPr>
        <w:t xml:space="preserve"> </w:t>
      </w:r>
      <w:r w:rsidRPr="00B86ACE">
        <w:t>audiences;</w:t>
      </w:r>
      <w:r w:rsidRPr="00B86ACE">
        <w:rPr>
          <w:spacing w:val="22"/>
        </w:rPr>
        <w:t xml:space="preserve"> </w:t>
      </w:r>
      <w:r w:rsidRPr="00B86ACE">
        <w:t>(2)</w:t>
      </w:r>
      <w:r w:rsidRPr="00B86ACE">
        <w:rPr>
          <w:spacing w:val="2"/>
        </w:rPr>
        <w:t xml:space="preserve"> </w:t>
      </w:r>
      <w:r w:rsidRPr="00B86ACE">
        <w:t>identifyin</w:t>
      </w:r>
      <w:r w:rsidRPr="00B86ACE">
        <w:rPr>
          <w:spacing w:val="-7"/>
        </w:rPr>
        <w:t>g</w:t>
      </w:r>
      <w:r w:rsidRPr="00B86ACE">
        <w:t>,</w:t>
      </w:r>
      <w:r w:rsidRPr="00B86ACE">
        <w:rPr>
          <w:spacing w:val="36"/>
        </w:rPr>
        <w:t xml:space="preserve"> </w:t>
      </w:r>
      <w:r w:rsidRPr="00B86ACE">
        <w:t>disseminatin</w:t>
      </w:r>
      <w:r w:rsidRPr="00B86ACE">
        <w:rPr>
          <w:spacing w:val="-3"/>
        </w:rPr>
        <w:t>g</w:t>
      </w:r>
      <w:r w:rsidRPr="00B86ACE">
        <w:t>,</w:t>
      </w:r>
      <w:r w:rsidRPr="00B86ACE">
        <w:rPr>
          <w:spacing w:val="31"/>
        </w:rPr>
        <w:t xml:space="preserve"> </w:t>
      </w:r>
      <w:r w:rsidRPr="00B86ACE">
        <w:t>and</w:t>
      </w:r>
      <w:r w:rsidRPr="00B86ACE">
        <w:rPr>
          <w:spacing w:val="2"/>
        </w:rPr>
        <w:t xml:space="preserve"> </w:t>
      </w:r>
      <w:r w:rsidRPr="00B86ACE">
        <w:t>supporting</w:t>
      </w:r>
      <w:r w:rsidRPr="00B86ACE">
        <w:rPr>
          <w:spacing w:val="30"/>
        </w:rPr>
        <w:t xml:space="preserve"> </w:t>
      </w:r>
      <w:r w:rsidRPr="00B86ACE">
        <w:t>the</w:t>
      </w:r>
      <w:r w:rsidRPr="00B86ACE">
        <w:rPr>
          <w:spacing w:val="7"/>
        </w:rPr>
        <w:t xml:space="preserve"> </w:t>
      </w:r>
      <w:r w:rsidRPr="00B86ACE">
        <w:rPr>
          <w:w w:val="101"/>
        </w:rPr>
        <w:t xml:space="preserve">adoption </w:t>
      </w:r>
      <w:r w:rsidRPr="00B86ACE">
        <w:rPr>
          <w:w w:val="104"/>
        </w:rPr>
        <w:t>of</w:t>
      </w:r>
      <w:r w:rsidRPr="00B86ACE">
        <w:rPr>
          <w:spacing w:val="-2"/>
        </w:rPr>
        <w:t xml:space="preserve"> </w:t>
      </w:r>
      <w:r w:rsidRPr="00B86ACE">
        <w:t>evidence-base</w:t>
      </w:r>
      <w:r w:rsidRPr="00B86ACE">
        <w:rPr>
          <w:spacing w:val="2"/>
        </w:rPr>
        <w:t>d</w:t>
      </w:r>
      <w:r w:rsidRPr="00B86ACE">
        <w:t>,</w:t>
      </w:r>
      <w:r w:rsidRPr="00B86ACE">
        <w:rPr>
          <w:spacing w:val="34"/>
        </w:rPr>
        <w:t xml:space="preserve"> </w:t>
      </w:r>
      <w:r w:rsidRPr="00B86ACE">
        <w:t>culturally</w:t>
      </w:r>
      <w:r w:rsidRPr="00B86ACE">
        <w:rPr>
          <w:spacing w:val="25"/>
        </w:rPr>
        <w:t xml:space="preserve"> </w:t>
      </w:r>
      <w:r w:rsidRPr="00B86ACE">
        <w:t>and</w:t>
      </w:r>
      <w:r w:rsidRPr="00B86ACE">
        <w:rPr>
          <w:spacing w:val="5"/>
        </w:rPr>
        <w:t xml:space="preserve"> </w:t>
      </w:r>
      <w:r w:rsidRPr="00B86ACE">
        <w:t>linguistically-appropriate</w:t>
      </w:r>
      <w:r w:rsidRPr="00B86ACE">
        <w:rPr>
          <w:spacing w:val="44"/>
        </w:rPr>
        <w:t xml:space="preserve"> </w:t>
      </w:r>
      <w:r w:rsidRPr="00B86ACE">
        <w:t>tools</w:t>
      </w:r>
      <w:r w:rsidRPr="00B86ACE">
        <w:rPr>
          <w:spacing w:val="10"/>
        </w:rPr>
        <w:t xml:space="preserve"> </w:t>
      </w:r>
      <w:r w:rsidRPr="00B86ACE">
        <w:t>and</w:t>
      </w:r>
      <w:r w:rsidRPr="00B86ACE">
        <w:rPr>
          <w:spacing w:val="3"/>
        </w:rPr>
        <w:t xml:space="preserve"> </w:t>
      </w:r>
      <w:r w:rsidRPr="00B86ACE">
        <w:t>resources</w:t>
      </w:r>
      <w:r w:rsidRPr="00B86ACE">
        <w:rPr>
          <w:spacing w:val="17"/>
        </w:rPr>
        <w:t xml:space="preserve"> </w:t>
      </w:r>
      <w:r w:rsidRPr="00B86ACE">
        <w:t>that support</w:t>
      </w:r>
      <w:r w:rsidRPr="00B86ACE">
        <w:rPr>
          <w:spacing w:val="14"/>
        </w:rPr>
        <w:t xml:space="preserve"> </w:t>
      </w:r>
      <w:r w:rsidRPr="00B86ACE">
        <w:t>behavior</w:t>
      </w:r>
      <w:r w:rsidRPr="00B86ACE">
        <w:rPr>
          <w:spacing w:val="17"/>
        </w:rPr>
        <w:t xml:space="preserve"> </w:t>
      </w:r>
      <w:r w:rsidRPr="00B86ACE">
        <w:t>chang</w:t>
      </w:r>
      <w:r w:rsidRPr="00B86ACE">
        <w:rPr>
          <w:spacing w:val="-6"/>
        </w:rPr>
        <w:t>e</w:t>
      </w:r>
      <w:r w:rsidRPr="00B86ACE">
        <w:t>,</w:t>
      </w:r>
      <w:r w:rsidRPr="00B86ACE">
        <w:rPr>
          <w:spacing w:val="24"/>
        </w:rPr>
        <w:t xml:space="preserve"> </w:t>
      </w:r>
      <w:r w:rsidRPr="00B86ACE">
        <w:t>improved</w:t>
      </w:r>
      <w:r w:rsidRPr="00B86ACE">
        <w:rPr>
          <w:spacing w:val="23"/>
        </w:rPr>
        <w:t xml:space="preserve"> </w:t>
      </w:r>
      <w:r w:rsidRPr="00B86ACE">
        <w:t>quality</w:t>
      </w:r>
      <w:r w:rsidRPr="00B86ACE">
        <w:rPr>
          <w:spacing w:val="14"/>
        </w:rPr>
        <w:t xml:space="preserve"> </w:t>
      </w:r>
      <w:r w:rsidRPr="00B86ACE">
        <w:t>of</w:t>
      </w:r>
      <w:r w:rsidRPr="00B86ACE">
        <w:rPr>
          <w:spacing w:val="6"/>
        </w:rPr>
        <w:t xml:space="preserve"> </w:t>
      </w:r>
      <w:r w:rsidRPr="00B86ACE">
        <w:t>lif</w:t>
      </w:r>
      <w:r w:rsidRPr="00B86ACE">
        <w:rPr>
          <w:spacing w:val="-9"/>
        </w:rPr>
        <w:t>e</w:t>
      </w:r>
      <w:r w:rsidRPr="00B86ACE">
        <w:t>,</w:t>
      </w:r>
      <w:r w:rsidRPr="00B86ACE">
        <w:rPr>
          <w:spacing w:val="26"/>
        </w:rPr>
        <w:t xml:space="preserve"> </w:t>
      </w:r>
      <w:r w:rsidRPr="00B86ACE">
        <w:t>and</w:t>
      </w:r>
      <w:r w:rsidRPr="00B86ACE">
        <w:rPr>
          <w:spacing w:val="9"/>
        </w:rPr>
        <w:t xml:space="preserve"> </w:t>
      </w:r>
      <w:r w:rsidRPr="00B86ACE">
        <w:t>better</w:t>
      </w:r>
      <w:r w:rsidRPr="00B86ACE">
        <w:rPr>
          <w:spacing w:val="12"/>
        </w:rPr>
        <w:t xml:space="preserve"> </w:t>
      </w:r>
      <w:r w:rsidRPr="00B86ACE">
        <w:t>diabetes</w:t>
      </w:r>
      <w:r w:rsidRPr="00B86ACE">
        <w:rPr>
          <w:spacing w:val="13"/>
        </w:rPr>
        <w:t xml:space="preserve"> </w:t>
      </w:r>
      <w:r w:rsidRPr="00B86ACE">
        <w:t>outcomes;</w:t>
      </w:r>
      <w:r w:rsidRPr="00B86ACE">
        <w:rPr>
          <w:spacing w:val="26"/>
        </w:rPr>
        <w:t xml:space="preserve"> </w:t>
      </w:r>
      <w:r w:rsidRPr="00B86ACE">
        <w:rPr>
          <w:w w:val="103"/>
        </w:rPr>
        <w:t xml:space="preserve">(3) </w:t>
      </w:r>
      <w:r w:rsidRPr="00B86ACE">
        <w:t>expanding</w:t>
      </w:r>
      <w:r w:rsidRPr="00B86ACE">
        <w:rPr>
          <w:spacing w:val="18"/>
        </w:rPr>
        <w:t xml:space="preserve"> </w:t>
      </w:r>
      <w:r w:rsidRPr="00B86ACE">
        <w:t>NDEP</w:t>
      </w:r>
      <w:r w:rsidRPr="00B86ACE">
        <w:rPr>
          <w:spacing w:val="11"/>
        </w:rPr>
        <w:t xml:space="preserve"> </w:t>
      </w:r>
      <w:r w:rsidRPr="00B86ACE">
        <w:t>reach</w:t>
      </w:r>
      <w:r w:rsidRPr="00B86ACE">
        <w:rPr>
          <w:spacing w:val="16"/>
        </w:rPr>
        <w:t xml:space="preserve"> </w:t>
      </w:r>
      <w:r w:rsidRPr="00B86ACE">
        <w:t>and</w:t>
      </w:r>
      <w:r w:rsidRPr="00B86ACE">
        <w:rPr>
          <w:spacing w:val="14"/>
        </w:rPr>
        <w:t xml:space="preserve"> </w:t>
      </w:r>
      <w:r w:rsidRPr="00B86ACE">
        <w:t>visibility</w:t>
      </w:r>
      <w:r w:rsidRPr="00B86ACE">
        <w:rPr>
          <w:spacing w:val="18"/>
        </w:rPr>
        <w:t xml:space="preserve"> </w:t>
      </w:r>
      <w:r w:rsidRPr="00B86ACE">
        <w:t>through</w:t>
      </w:r>
      <w:r w:rsidRPr="00B86ACE">
        <w:rPr>
          <w:spacing w:val="15"/>
        </w:rPr>
        <w:t xml:space="preserve"> </w:t>
      </w:r>
      <w:r w:rsidRPr="00B86ACE">
        <w:t>collaborations</w:t>
      </w:r>
      <w:r w:rsidRPr="00B86ACE">
        <w:rPr>
          <w:spacing w:val="27"/>
        </w:rPr>
        <w:t xml:space="preserve"> </w:t>
      </w:r>
      <w:r w:rsidRPr="00B86ACE">
        <w:t>with</w:t>
      </w:r>
      <w:r w:rsidRPr="00B86ACE">
        <w:rPr>
          <w:spacing w:val="9"/>
        </w:rPr>
        <w:t xml:space="preserve"> </w:t>
      </w:r>
      <w:r w:rsidRPr="00B86ACE">
        <w:t>publi</w:t>
      </w:r>
      <w:r w:rsidRPr="00B86ACE">
        <w:rPr>
          <w:spacing w:val="-6"/>
        </w:rPr>
        <w:t>c</w:t>
      </w:r>
      <w:r w:rsidRPr="00B86ACE">
        <w:t>,</w:t>
      </w:r>
      <w:r w:rsidRPr="00B86ACE">
        <w:rPr>
          <w:spacing w:val="23"/>
        </w:rPr>
        <w:t xml:space="preserve"> </w:t>
      </w:r>
      <w:r w:rsidRPr="00B86ACE">
        <w:t>privat</w:t>
      </w:r>
      <w:r w:rsidRPr="00B86ACE">
        <w:rPr>
          <w:spacing w:val="-6"/>
        </w:rPr>
        <w:t>e</w:t>
      </w:r>
      <w:r w:rsidRPr="00B86ACE">
        <w:t>,</w:t>
      </w:r>
      <w:r w:rsidRPr="00B86ACE">
        <w:rPr>
          <w:spacing w:val="17"/>
        </w:rPr>
        <w:t xml:space="preserve"> </w:t>
      </w:r>
      <w:r w:rsidRPr="00B86ACE">
        <w:t>and nontraditional</w:t>
      </w:r>
      <w:r w:rsidRPr="00B86ACE">
        <w:rPr>
          <w:spacing w:val="21"/>
        </w:rPr>
        <w:t xml:space="preserve"> </w:t>
      </w:r>
      <w:r w:rsidRPr="00B86ACE">
        <w:t>partners,</w:t>
      </w:r>
      <w:r w:rsidRPr="00B86ACE">
        <w:rPr>
          <w:spacing w:val="17"/>
        </w:rPr>
        <w:t xml:space="preserve"> </w:t>
      </w:r>
      <w:r w:rsidRPr="00B86ACE">
        <w:t>and</w:t>
      </w:r>
      <w:r w:rsidRPr="00B86ACE">
        <w:rPr>
          <w:spacing w:val="9"/>
        </w:rPr>
        <w:t xml:space="preserve"> </w:t>
      </w:r>
      <w:r w:rsidRPr="00B86ACE">
        <w:t>use</w:t>
      </w:r>
      <w:r w:rsidRPr="00B86ACE">
        <w:rPr>
          <w:spacing w:val="6"/>
        </w:rPr>
        <w:t xml:space="preserve"> </w:t>
      </w:r>
      <w:r w:rsidRPr="00B86ACE">
        <w:t>of</w:t>
      </w:r>
      <w:r w:rsidRPr="00B86ACE">
        <w:rPr>
          <w:spacing w:val="9"/>
        </w:rPr>
        <w:t xml:space="preserve"> </w:t>
      </w:r>
      <w:r w:rsidRPr="00B86ACE">
        <w:t>national,</w:t>
      </w:r>
      <w:r w:rsidRPr="00B86ACE">
        <w:rPr>
          <w:spacing w:val="12"/>
        </w:rPr>
        <w:t xml:space="preserve"> </w:t>
      </w:r>
      <w:r w:rsidRPr="00B86ACE">
        <w:t>state,</w:t>
      </w:r>
      <w:r w:rsidRPr="00B86ACE">
        <w:rPr>
          <w:spacing w:val="13"/>
        </w:rPr>
        <w:t xml:space="preserve"> </w:t>
      </w:r>
      <w:r w:rsidRPr="00B86ACE">
        <w:t>and</w:t>
      </w:r>
      <w:r w:rsidRPr="00B86ACE">
        <w:rPr>
          <w:spacing w:val="1"/>
        </w:rPr>
        <w:t xml:space="preserve"> </w:t>
      </w:r>
      <w:r w:rsidRPr="00B86ACE">
        <w:t>local</w:t>
      </w:r>
      <w:r w:rsidRPr="00B86ACE">
        <w:rPr>
          <w:spacing w:val="9"/>
        </w:rPr>
        <w:t xml:space="preserve"> </w:t>
      </w:r>
      <w:r w:rsidRPr="00B86ACE">
        <w:t>media,</w:t>
      </w:r>
      <w:r w:rsidRPr="00B86ACE">
        <w:rPr>
          <w:spacing w:val="12"/>
        </w:rPr>
        <w:t xml:space="preserve"> </w:t>
      </w:r>
      <w:r w:rsidRPr="00B86ACE">
        <w:t>traditional</w:t>
      </w:r>
      <w:r w:rsidRPr="00B86ACE">
        <w:rPr>
          <w:spacing w:val="24"/>
        </w:rPr>
        <w:t xml:space="preserve"> </w:t>
      </w:r>
      <w:r w:rsidRPr="00B86ACE">
        <w:t>and</w:t>
      </w:r>
      <w:r w:rsidRPr="00B86ACE">
        <w:rPr>
          <w:spacing w:val="4"/>
        </w:rPr>
        <w:t xml:space="preserve"> </w:t>
      </w:r>
      <w:r w:rsidRPr="00B86ACE">
        <w:t>social media,</w:t>
      </w:r>
      <w:r w:rsidRPr="00B86ACE">
        <w:rPr>
          <w:spacing w:val="19"/>
        </w:rPr>
        <w:t xml:space="preserve"> </w:t>
      </w:r>
      <w:r w:rsidRPr="00B86ACE">
        <w:t>and</w:t>
      </w:r>
      <w:r w:rsidRPr="00B86ACE">
        <w:rPr>
          <w:spacing w:val="2"/>
        </w:rPr>
        <w:t xml:space="preserve"> </w:t>
      </w:r>
      <w:r w:rsidRPr="00B86ACE">
        <w:t>other</w:t>
      </w:r>
      <w:r w:rsidRPr="00B86ACE">
        <w:rPr>
          <w:spacing w:val="10"/>
        </w:rPr>
        <w:t xml:space="preserve"> </w:t>
      </w:r>
      <w:r w:rsidRPr="00B86ACE">
        <w:t>relevant</w:t>
      </w:r>
      <w:r w:rsidRPr="00B86ACE">
        <w:rPr>
          <w:spacing w:val="14"/>
        </w:rPr>
        <w:t xml:space="preserve"> </w:t>
      </w:r>
      <w:r w:rsidRPr="00B86ACE">
        <w:t>channels.;</w:t>
      </w:r>
      <w:r w:rsidRPr="00B86ACE">
        <w:rPr>
          <w:spacing w:val="19"/>
        </w:rPr>
        <w:t xml:space="preserve"> </w:t>
      </w:r>
      <w:r w:rsidRPr="00B86ACE">
        <w:t>and</w:t>
      </w:r>
      <w:r w:rsidRPr="00B86ACE">
        <w:rPr>
          <w:spacing w:val="4"/>
        </w:rPr>
        <w:t xml:space="preserve"> </w:t>
      </w:r>
      <w:r w:rsidRPr="00B86ACE">
        <w:rPr>
          <w:spacing w:val="-2"/>
        </w:rPr>
        <w:lastRenderedPageBreak/>
        <w:t>(</w:t>
      </w:r>
      <w:r w:rsidRPr="00B86ACE">
        <w:t>4)</w:t>
      </w:r>
      <w:r w:rsidRPr="00B86ACE">
        <w:rPr>
          <w:spacing w:val="14"/>
        </w:rPr>
        <w:t xml:space="preserve"> </w:t>
      </w:r>
      <w:r w:rsidRPr="00B86ACE">
        <w:t>conducting</w:t>
      </w:r>
      <w:r w:rsidRPr="00B86ACE">
        <w:rPr>
          <w:spacing w:val="16"/>
        </w:rPr>
        <w:t xml:space="preserve"> </w:t>
      </w:r>
      <w:r w:rsidRPr="00B86ACE">
        <w:t>and</w:t>
      </w:r>
      <w:r w:rsidRPr="00B86ACE">
        <w:rPr>
          <w:spacing w:val="5"/>
        </w:rPr>
        <w:t xml:space="preserve"> </w:t>
      </w:r>
      <w:r w:rsidRPr="00B86ACE">
        <w:t>supporting</w:t>
      </w:r>
      <w:r w:rsidRPr="00B86ACE">
        <w:rPr>
          <w:spacing w:val="30"/>
        </w:rPr>
        <w:t xml:space="preserve"> </w:t>
      </w:r>
      <w:r w:rsidRPr="00B86ACE">
        <w:t>the</w:t>
      </w:r>
      <w:r w:rsidRPr="00B86ACE">
        <w:rPr>
          <w:spacing w:val="6"/>
        </w:rPr>
        <w:t xml:space="preserve"> </w:t>
      </w:r>
      <w:r w:rsidRPr="00B86ACE">
        <w:t>evaluation</w:t>
      </w:r>
      <w:r w:rsidRPr="00B86ACE">
        <w:rPr>
          <w:spacing w:val="12"/>
        </w:rPr>
        <w:t xml:space="preserve"> </w:t>
      </w:r>
      <w:r w:rsidRPr="00B86ACE">
        <w:rPr>
          <w:w w:val="104"/>
        </w:rPr>
        <w:t xml:space="preserve">of </w:t>
      </w:r>
      <w:r w:rsidRPr="00B86ACE">
        <w:t>NDEP</w:t>
      </w:r>
      <w:r w:rsidRPr="00B86ACE">
        <w:rPr>
          <w:spacing w:val="7"/>
        </w:rPr>
        <w:t xml:space="preserve"> </w:t>
      </w:r>
      <w:r w:rsidRPr="00B86ACE">
        <w:t>resources,</w:t>
      </w:r>
      <w:r w:rsidRPr="00B86ACE">
        <w:rPr>
          <w:spacing w:val="17"/>
        </w:rPr>
        <w:t xml:space="preserve"> </w:t>
      </w:r>
      <w:r w:rsidRPr="00B86ACE">
        <w:t>promotions,</w:t>
      </w:r>
      <w:r w:rsidRPr="00B86ACE">
        <w:rPr>
          <w:spacing w:val="23"/>
        </w:rPr>
        <w:t xml:space="preserve"> </w:t>
      </w:r>
      <w:r w:rsidRPr="00B86ACE">
        <w:t>and</w:t>
      </w:r>
      <w:r w:rsidRPr="00B86ACE">
        <w:rPr>
          <w:spacing w:val="4"/>
        </w:rPr>
        <w:t xml:space="preserve"> </w:t>
      </w:r>
      <w:r w:rsidRPr="00B86ACE">
        <w:t>other</w:t>
      </w:r>
      <w:r w:rsidRPr="00B86ACE">
        <w:rPr>
          <w:spacing w:val="14"/>
        </w:rPr>
        <w:t xml:space="preserve"> </w:t>
      </w:r>
      <w:r w:rsidRPr="00B86ACE">
        <w:t>activities</w:t>
      </w:r>
      <w:r w:rsidRPr="00B86ACE">
        <w:rPr>
          <w:spacing w:val="19"/>
        </w:rPr>
        <w:t xml:space="preserve"> </w:t>
      </w:r>
      <w:r w:rsidRPr="00B86ACE">
        <w:t>to</w:t>
      </w:r>
      <w:r w:rsidRPr="00B86ACE">
        <w:rPr>
          <w:spacing w:val="3"/>
        </w:rPr>
        <w:t xml:space="preserve"> </w:t>
      </w:r>
      <w:r w:rsidRPr="00B86ACE">
        <w:t>improve</w:t>
      </w:r>
      <w:r w:rsidRPr="00B86ACE">
        <w:rPr>
          <w:spacing w:val="17"/>
        </w:rPr>
        <w:t xml:space="preserve"> </w:t>
      </w:r>
      <w:r w:rsidRPr="00B86ACE">
        <w:t>future</w:t>
      </w:r>
      <w:r w:rsidRPr="00B86ACE">
        <w:rPr>
          <w:spacing w:val="11"/>
        </w:rPr>
        <w:t xml:space="preserve"> </w:t>
      </w:r>
      <w:r w:rsidRPr="00B86ACE">
        <w:t>NDEP</w:t>
      </w:r>
      <w:r w:rsidRPr="00B86ACE">
        <w:rPr>
          <w:spacing w:val="15"/>
        </w:rPr>
        <w:t xml:space="preserve"> </w:t>
      </w:r>
      <w:r w:rsidRPr="00B86ACE">
        <w:rPr>
          <w:w w:val="102"/>
        </w:rPr>
        <w:t>initiative</w:t>
      </w:r>
      <w:r w:rsidRPr="00B86ACE">
        <w:rPr>
          <w:spacing w:val="-1"/>
          <w:w w:val="103"/>
        </w:rPr>
        <w:t>s</w:t>
      </w:r>
      <w:r w:rsidRPr="00B86ACE">
        <w:t>.</w:t>
      </w:r>
    </w:p>
    <w:p w:rsidR="007D5402" w:rsidRPr="00AB19AB" w:rsidRDefault="007D5402" w:rsidP="00B86ACE">
      <w:pPr>
        <w:spacing w:line="480" w:lineRule="auto"/>
        <w:ind w:left="360"/>
      </w:pPr>
    </w:p>
    <w:p w:rsidR="0079010E" w:rsidRPr="00AB19AB" w:rsidRDefault="0079010E" w:rsidP="00B86ACE">
      <w:pPr>
        <w:spacing w:line="480" w:lineRule="auto"/>
        <w:rPr>
          <w:sz w:val="23"/>
          <w:szCs w:val="23"/>
        </w:rPr>
      </w:pPr>
      <w:r w:rsidRPr="00AB19AB">
        <w:t>A</w:t>
      </w:r>
      <w:r w:rsidR="007D5402" w:rsidRPr="00AB19AB">
        <w:t>n integral part of the National Diabetes Education Program’s strategic plan</w:t>
      </w:r>
      <w:r w:rsidRPr="00AB19AB">
        <w:t xml:space="preserve"> continues to be</w:t>
      </w:r>
      <w:r w:rsidR="007D5402" w:rsidRPr="00AB19AB">
        <w:t xml:space="preserve"> an evaluation plan </w:t>
      </w:r>
      <w:r w:rsidRPr="00AB19AB">
        <w:t xml:space="preserve">that </w:t>
      </w:r>
      <w:r w:rsidR="007D5402" w:rsidRPr="00AB19AB">
        <w:t xml:space="preserve">is a comprehensive strategy for process and impact evaluation. The process evaluation monitors program implementation, demonstrates progress toward achievement of objectives, and identifies areas in need of mid-course correction or continuation. </w:t>
      </w:r>
    </w:p>
    <w:p w:rsidR="0079010E" w:rsidRPr="00AB19AB" w:rsidRDefault="0079010E" w:rsidP="00B86ACE">
      <w:pPr>
        <w:spacing w:before="7" w:line="480" w:lineRule="auto"/>
        <w:rPr>
          <w:sz w:val="16"/>
          <w:szCs w:val="16"/>
        </w:rPr>
      </w:pPr>
    </w:p>
    <w:p w:rsidR="007D5402" w:rsidRPr="00AB19AB" w:rsidRDefault="0079010E" w:rsidP="00B86ACE">
      <w:pPr>
        <w:spacing w:line="480" w:lineRule="auto"/>
      </w:pPr>
      <w:r w:rsidRPr="00AB19AB">
        <w:t xml:space="preserve">The </w:t>
      </w:r>
      <w:r w:rsidR="007D5402" w:rsidRPr="00AB19AB">
        <w:t xml:space="preserve">process evaluation </w:t>
      </w:r>
      <w:r w:rsidRPr="00AB19AB">
        <w:t xml:space="preserve">indicators on audience reach and access, for example, </w:t>
      </w:r>
      <w:r w:rsidR="007D5402" w:rsidRPr="00AB19AB">
        <w:t xml:space="preserve">are </w:t>
      </w:r>
      <w:r w:rsidRPr="00AB19AB">
        <w:t xml:space="preserve">measured in </w:t>
      </w:r>
      <w:r w:rsidR="007D5402" w:rsidRPr="00AB19AB">
        <w:t>the following</w:t>
      </w:r>
      <w:r w:rsidRPr="00AB19AB">
        <w:t xml:space="preserve"> ways</w:t>
      </w:r>
      <w:r w:rsidR="007D5402" w:rsidRPr="00AB19AB">
        <w:t xml:space="preserve">: </w:t>
      </w:r>
    </w:p>
    <w:p w:rsidR="007D5402" w:rsidRPr="00AB19AB" w:rsidRDefault="007D5402" w:rsidP="00B86ACE">
      <w:pPr>
        <w:numPr>
          <w:ilvl w:val="0"/>
          <w:numId w:val="3"/>
        </w:numPr>
        <w:tabs>
          <w:tab w:val="clear" w:pos="360"/>
          <w:tab w:val="num" w:pos="720"/>
        </w:tabs>
        <w:spacing w:line="480" w:lineRule="auto"/>
        <w:ind w:left="720"/>
      </w:pPr>
      <w:r w:rsidRPr="00AB19AB">
        <w:t>Television, radio and print public service advertising placements are tracked and the reach and frequency of TV messages, for example, are reported as the number of plays (frequency) and estimated number of listeners (reach).</w:t>
      </w:r>
    </w:p>
    <w:p w:rsidR="007D5402" w:rsidRPr="00AB19AB" w:rsidRDefault="007D5402" w:rsidP="00B86ACE">
      <w:pPr>
        <w:numPr>
          <w:ilvl w:val="0"/>
          <w:numId w:val="4"/>
        </w:numPr>
        <w:tabs>
          <w:tab w:val="clear" w:pos="360"/>
          <w:tab w:val="num" w:pos="720"/>
        </w:tabs>
        <w:spacing w:line="480" w:lineRule="auto"/>
        <w:ind w:left="720"/>
      </w:pPr>
      <w:r w:rsidRPr="00AB19AB">
        <w:t>Results of press releases are tracked by a clipping service and the number of news stories and the number of publications that pick up the story and their circulation (reach) are reported.</w:t>
      </w:r>
    </w:p>
    <w:p w:rsidR="007D5402" w:rsidRDefault="007D5402" w:rsidP="00B86ACE">
      <w:pPr>
        <w:numPr>
          <w:ilvl w:val="0"/>
          <w:numId w:val="5"/>
        </w:numPr>
        <w:tabs>
          <w:tab w:val="clear" w:pos="360"/>
          <w:tab w:val="num" w:pos="720"/>
        </w:tabs>
        <w:spacing w:line="480" w:lineRule="auto"/>
        <w:ind w:left="720"/>
      </w:pPr>
      <w:r>
        <w:t>Publications ordered from the National Diabetes Information Clearinghouse and public inquiries to CDCs Division of Diabetes Translation are tracked as well as web</w:t>
      </w:r>
      <w:r w:rsidR="0079010E">
        <w:t>site</w:t>
      </w:r>
      <w:r>
        <w:t xml:space="preserve"> statistics</w:t>
      </w:r>
      <w:r w:rsidR="0079010E">
        <w:t xml:space="preserve"> tracking </w:t>
      </w:r>
      <w:r w:rsidR="005367C5">
        <w:t>visitors</w:t>
      </w:r>
      <w:r w:rsidR="0079010E">
        <w:t>, page views, duration on page, and other standard measures</w:t>
      </w:r>
      <w:r>
        <w:t>.</w:t>
      </w:r>
    </w:p>
    <w:p w:rsidR="007D5402" w:rsidRDefault="007D5402" w:rsidP="00B86ACE">
      <w:pPr>
        <w:spacing w:line="480" w:lineRule="auto"/>
      </w:pPr>
    </w:p>
    <w:p w:rsidR="005E443D" w:rsidRDefault="007D5402">
      <w:pPr>
        <w:spacing w:line="480" w:lineRule="auto"/>
      </w:pPr>
      <w:r>
        <w:t xml:space="preserve">The </w:t>
      </w:r>
      <w:r w:rsidR="0079010E">
        <w:t xml:space="preserve">impact </w:t>
      </w:r>
      <w:r w:rsidR="00CD3346">
        <w:t xml:space="preserve">evaluation </w:t>
      </w:r>
      <w:r w:rsidR="0079010E">
        <w:t xml:space="preserve">of </w:t>
      </w:r>
      <w:r w:rsidR="00CD3346">
        <w:t xml:space="preserve">for </w:t>
      </w:r>
      <w:r>
        <w:t xml:space="preserve">NDEP relies primarily on secondary data from a variety of national sources such as </w:t>
      </w:r>
      <w:r w:rsidR="0079010E">
        <w:t xml:space="preserve">the </w:t>
      </w:r>
      <w:r>
        <w:t xml:space="preserve">National Health and Nutrition Examination Survey (NHANES OMB No. 0920-0237/ Exp. </w:t>
      </w:r>
      <w:r w:rsidR="008343EE" w:rsidRPr="008343EE">
        <w:t>11/30/2012</w:t>
      </w:r>
      <w:r>
        <w:t xml:space="preserve">), the National Health Interview Survey (NHIS OMB No. 0920-0214/ Exp. </w:t>
      </w:r>
      <w:r w:rsidR="008343EE" w:rsidRPr="008343EE">
        <w:t>08/31/2014</w:t>
      </w:r>
      <w:r>
        <w:t xml:space="preserve">), </w:t>
      </w:r>
      <w:r w:rsidR="008343EE">
        <w:t xml:space="preserve">and </w:t>
      </w:r>
      <w:r>
        <w:t xml:space="preserve">the Behavioral Risk Factor Surveillance System (BRFSS). </w:t>
      </w:r>
      <w:r w:rsidR="008343EE">
        <w:t>D</w:t>
      </w:r>
      <w:r>
        <w:t xml:space="preserve">ata </w:t>
      </w:r>
      <w:r>
        <w:lastRenderedPageBreak/>
        <w:t xml:space="preserve">will be drawn from sources such as the National Committee for Quality Assurance’s Diabetes Physician Recognition Program and </w:t>
      </w:r>
      <w:r w:rsidR="00CD3346" w:rsidRPr="00CD3346">
        <w:t>Healthcare Effectiveness Data and Information Set (HEDIS</w:t>
      </w:r>
      <w:r>
        <w:sym w:font="Symbol" w:char="F0D2"/>
      </w:r>
      <w:r w:rsidR="00CD3346">
        <w:t>)</w:t>
      </w:r>
      <w:r>
        <w:t xml:space="preserve"> and relevant professional associations. </w:t>
      </w:r>
      <w:r w:rsidR="00850335">
        <w:t>T</w:t>
      </w:r>
      <w:r>
        <w:t xml:space="preserve">he NDEP </w:t>
      </w:r>
      <w:r w:rsidR="00CD3346">
        <w:t xml:space="preserve">identified </w:t>
      </w:r>
      <w:r>
        <w:t xml:space="preserve">the </w:t>
      </w:r>
      <w:r w:rsidR="00850335">
        <w:t xml:space="preserve">need for </w:t>
      </w:r>
      <w:r>
        <w:t xml:space="preserve">additional information for future program planning and outreach efforts for which there </w:t>
      </w:r>
      <w:r w:rsidR="00850335">
        <w:t xml:space="preserve">is </w:t>
      </w:r>
      <w:r>
        <w:t xml:space="preserve">no existing </w:t>
      </w:r>
      <w:r w:rsidR="00850335">
        <w:t xml:space="preserve">relevant </w:t>
      </w:r>
      <w:r>
        <w:t>data source</w:t>
      </w:r>
      <w:r w:rsidR="00B3022D">
        <w:t xml:space="preserve"> and developed a population-based survey specifically focused on diabetes</w:t>
      </w:r>
      <w:r>
        <w:t xml:space="preserve">. </w:t>
      </w:r>
    </w:p>
    <w:p w:rsidR="00DA3350" w:rsidRDefault="00DA3350" w:rsidP="00DA3350">
      <w:pPr>
        <w:spacing w:line="480" w:lineRule="auto"/>
      </w:pPr>
    </w:p>
    <w:p w:rsidR="00DA3350" w:rsidRDefault="0043122A" w:rsidP="00DA3350">
      <w:pPr>
        <w:spacing w:line="480" w:lineRule="auto"/>
      </w:pPr>
      <w:r>
        <w:t xml:space="preserve">This public survey, now called the NDEP </w:t>
      </w:r>
      <w:r w:rsidRPr="00811247">
        <w:t>National Diabetes Survey</w:t>
      </w:r>
      <w:r>
        <w:t xml:space="preserve">, has been conducted 3 times already (2006, 2008, 2011), and results from each round have been very important for NDEP to use in program planning and program development. </w:t>
      </w:r>
      <w:r w:rsidR="00DA3350">
        <w:t>I</w:t>
      </w:r>
      <w:r>
        <w:t>n th</w:t>
      </w:r>
      <w:r w:rsidRPr="00811247">
        <w:t>e last few years—partly as result of the first two surveys</w:t>
      </w:r>
      <w:r w:rsidR="00DA3350">
        <w:t xml:space="preserve"> showing high knowledge but not high levels of behavior changes</w:t>
      </w:r>
      <w:r w:rsidRPr="00811247">
        <w:t>—</w:t>
      </w:r>
      <w:r>
        <w:t xml:space="preserve">NDEP has </w:t>
      </w:r>
      <w:r w:rsidRPr="00811247">
        <w:t xml:space="preserve">added a focus on </w:t>
      </w:r>
      <w:r>
        <w:t xml:space="preserve">changing </w:t>
      </w:r>
      <w:r w:rsidRPr="00811247">
        <w:t xml:space="preserve">behavior </w:t>
      </w:r>
      <w:r>
        <w:t>– not just what to change but also on how to change.</w:t>
      </w:r>
      <w:r w:rsidR="00DA3350">
        <w:t xml:space="preserve"> This included </w:t>
      </w:r>
      <w:r w:rsidR="00DA3350" w:rsidRPr="00DA3350">
        <w:t xml:space="preserve">developing tools to support people in their efforts rather than focusing solely increasing knowledge. </w:t>
      </w:r>
      <w:r w:rsidR="00DA3350">
        <w:t>T</w:t>
      </w:r>
      <w:r w:rsidR="00DA3350" w:rsidRPr="00811247">
        <w:t xml:space="preserve">he </w:t>
      </w:r>
      <w:r w:rsidR="00DA3350">
        <w:t>2011 s</w:t>
      </w:r>
      <w:r w:rsidR="00DA3350" w:rsidRPr="00811247">
        <w:t xml:space="preserve">urvey </w:t>
      </w:r>
      <w:r w:rsidR="00DA3350">
        <w:t>results and the trend comparisons documented improvements in knowledge and str</w:t>
      </w:r>
      <w:r w:rsidR="00B3022D">
        <w:t>a</w:t>
      </w:r>
      <w:r w:rsidR="00DA3350">
        <w:t xml:space="preserve">tegies for taking action to prevent or control diabetes </w:t>
      </w:r>
      <w:r w:rsidR="00DA3350" w:rsidRPr="00811247">
        <w:t>since 2006</w:t>
      </w:r>
      <w:r w:rsidR="00DA3350">
        <w:t xml:space="preserve"> while activities around self-management of diabetes are stagnant</w:t>
      </w:r>
      <w:r w:rsidR="00DA3350" w:rsidRPr="00811247">
        <w:t>.</w:t>
      </w:r>
      <w:r w:rsidR="00DA3350">
        <w:t xml:space="preserve"> </w:t>
      </w:r>
      <w:r w:rsidRPr="00811247">
        <w:t xml:space="preserve"> </w:t>
      </w:r>
    </w:p>
    <w:p w:rsidR="005E443D" w:rsidRDefault="00DA3350">
      <w:pPr>
        <w:spacing w:line="480" w:lineRule="auto"/>
      </w:pPr>
      <w:r>
        <w:t>The results of the 2006 and 2008 public surveys were published in an article in 2009</w:t>
      </w:r>
      <w:r>
        <w:rPr>
          <w:rStyle w:val="FootnoteReference"/>
        </w:rPr>
        <w:footnoteReference w:id="1"/>
      </w:r>
      <w:r>
        <w:t xml:space="preserve"> as well as disseminated at various conferences such as</w:t>
      </w:r>
      <w:r w:rsidR="003C30CC">
        <w:t xml:space="preserve"> the American Diabetes Association, the American Association of Diabetes Educators and the CDC Division of Diabetes Translation Annual Meeting</w:t>
      </w:r>
      <w:r>
        <w:t xml:space="preserve"> The 2011 results and the trend comparisons have been presented at various NDEP stakeholder meetings such as the mid-May meeting of the NDEP Operations Committee. Dissemination activities including additional presentations and a journal article will be forthcoming throughout 2012.</w:t>
      </w:r>
    </w:p>
    <w:p w:rsidR="005E443D" w:rsidRDefault="005E443D">
      <w:pPr>
        <w:pStyle w:val="ListParagraph"/>
        <w:ind w:left="2160"/>
      </w:pPr>
    </w:p>
    <w:p w:rsidR="007D5402" w:rsidRDefault="007D5402" w:rsidP="00B86ACE">
      <w:pPr>
        <w:spacing w:line="480" w:lineRule="auto"/>
      </w:pPr>
    </w:p>
    <w:p w:rsidR="007D5402" w:rsidRDefault="007D5402" w:rsidP="00B86ACE">
      <w:pPr>
        <w:spacing w:line="480" w:lineRule="auto"/>
      </w:pPr>
      <w:r>
        <w:t xml:space="preserve">The </w:t>
      </w:r>
      <w:r w:rsidR="00850335">
        <w:t xml:space="preserve">primary </w:t>
      </w:r>
      <w:r>
        <w:t xml:space="preserve">data collected in this study will supplement available secondary data to </w:t>
      </w:r>
      <w:r w:rsidR="00850335">
        <w:t xml:space="preserve">provide information for NDEP to focus and refine their program strategies to reach NDEP’s target audiences </w:t>
      </w:r>
      <w:r>
        <w:t xml:space="preserve">and </w:t>
      </w:r>
      <w:r w:rsidR="00850335">
        <w:t xml:space="preserve">to </w:t>
      </w:r>
      <w:r>
        <w:t xml:space="preserve">help shape NDEP’s future initiatives. </w:t>
      </w:r>
      <w:r w:rsidR="00850335">
        <w:t>In addition, the survey report will provide an additional set of data points to continue the trend results demonstrating the effectiveness of NDEP’s efforts over time.</w:t>
      </w:r>
    </w:p>
    <w:p w:rsidR="0043122A" w:rsidRDefault="0043122A" w:rsidP="0043122A"/>
    <w:p w:rsidR="0043122A" w:rsidRDefault="0043122A" w:rsidP="00B86ACE">
      <w:pPr>
        <w:spacing w:line="480" w:lineRule="auto"/>
      </w:pPr>
    </w:p>
    <w:p w:rsidR="00AA7B2F" w:rsidRDefault="00AA7B2F" w:rsidP="00B86ACE">
      <w:pPr>
        <w:spacing w:line="480" w:lineRule="auto"/>
      </w:pPr>
    </w:p>
    <w:p w:rsidR="007D5402" w:rsidRPr="001F29CF" w:rsidRDefault="007D5402" w:rsidP="00B86ACE">
      <w:pPr>
        <w:pStyle w:val="Heading2"/>
        <w:spacing w:line="480" w:lineRule="auto"/>
      </w:pPr>
      <w:bookmarkStart w:id="3" w:name="_Toc322590169"/>
      <w:r w:rsidRPr="001F29CF">
        <w:t>A.3. Use of Information Technology and Burden Reduction</w:t>
      </w:r>
      <w:bookmarkEnd w:id="3"/>
      <w:r w:rsidRPr="001F29CF">
        <w:t xml:space="preserve"> </w:t>
      </w:r>
    </w:p>
    <w:p w:rsidR="007D5402" w:rsidRDefault="007D5402" w:rsidP="00B86ACE">
      <w:pPr>
        <w:pStyle w:val="BodyTextIndent2"/>
        <w:spacing w:line="480" w:lineRule="auto"/>
        <w:ind w:left="0"/>
        <w:rPr>
          <w:b w:val="0"/>
        </w:rPr>
      </w:pPr>
    </w:p>
    <w:p w:rsidR="007D5402" w:rsidRDefault="007D5402" w:rsidP="00B86ACE">
      <w:pPr>
        <w:pStyle w:val="BodyTextIndent3"/>
        <w:tabs>
          <w:tab w:val="clear" w:pos="540"/>
        </w:tabs>
        <w:spacing w:line="480" w:lineRule="auto"/>
        <w:ind w:left="0"/>
      </w:pPr>
      <w:r>
        <w:t>The survey will be conducted using Computer</w:t>
      </w:r>
      <w:r w:rsidR="00850335">
        <w:t>-</w:t>
      </w:r>
      <w:r>
        <w:t>Assisted Telephone Interview</w:t>
      </w:r>
      <w:r w:rsidR="00850335">
        <w:t>ing</w:t>
      </w:r>
      <w:r>
        <w:t xml:space="preserve">, or CATI. This technology has several advantages over the traditional pen and paper method. First, data are available sooner because data entry and most manual editing and data cleaning steps are eliminated. Data cleaning is more efficient because potential interviewer errors, such as missed questions or inappropriate skips, are practically eliminated. Also, any discrepancies between responses </w:t>
      </w:r>
      <w:r w:rsidR="00850335">
        <w:t xml:space="preserve">are </w:t>
      </w:r>
      <w:r>
        <w:t>automatically identified for probing during the course of the interview. The overall result is a lower response burden for participants.</w:t>
      </w:r>
    </w:p>
    <w:p w:rsidR="00522FBC" w:rsidRDefault="00522FBC" w:rsidP="00B86ACE">
      <w:pPr>
        <w:pStyle w:val="BodyTextIndent3"/>
        <w:tabs>
          <w:tab w:val="clear" w:pos="540"/>
        </w:tabs>
        <w:spacing w:line="480" w:lineRule="auto"/>
        <w:ind w:left="0"/>
      </w:pPr>
    </w:p>
    <w:p w:rsidR="007D5402" w:rsidRPr="007D056B" w:rsidRDefault="007D5402" w:rsidP="00B86ACE">
      <w:pPr>
        <w:pStyle w:val="Heading2"/>
        <w:spacing w:line="480" w:lineRule="auto"/>
      </w:pPr>
      <w:bookmarkStart w:id="4" w:name="_Toc322590170"/>
      <w:r w:rsidRPr="007D056B">
        <w:t>A.4. Efforts to Identify Duplication and Use of Similar Information</w:t>
      </w:r>
      <w:bookmarkEnd w:id="4"/>
    </w:p>
    <w:p w:rsidR="007D5402" w:rsidRDefault="007D5402" w:rsidP="00B86ACE">
      <w:pPr>
        <w:spacing w:line="480" w:lineRule="auto"/>
        <w:ind w:left="360"/>
        <w:outlineLvl w:val="0"/>
      </w:pPr>
      <w:r>
        <w:tab/>
      </w:r>
    </w:p>
    <w:p w:rsidR="007D5402" w:rsidRDefault="007D5402" w:rsidP="00B86ACE">
      <w:pPr>
        <w:pStyle w:val="BodyTextIndent3"/>
        <w:tabs>
          <w:tab w:val="clear" w:pos="540"/>
        </w:tabs>
        <w:spacing w:line="480" w:lineRule="auto"/>
        <w:ind w:left="0"/>
      </w:pPr>
      <w:r>
        <w:t xml:space="preserve">After conducting a thorough assessment of available data sources, </w:t>
      </w:r>
      <w:r w:rsidR="00850335">
        <w:t xml:space="preserve">NDEP </w:t>
      </w:r>
      <w:r>
        <w:t xml:space="preserve">determined that primary data </w:t>
      </w:r>
      <w:r w:rsidR="00850335">
        <w:t xml:space="preserve">was </w:t>
      </w:r>
      <w:r>
        <w:t>need</w:t>
      </w:r>
      <w:r w:rsidR="00850335">
        <w:t>ed</w:t>
      </w:r>
      <w:r>
        <w:t xml:space="preserve"> to effectively assess outreach efforts of the National Diabetes </w:t>
      </w:r>
      <w:r>
        <w:lastRenderedPageBreak/>
        <w:t xml:space="preserve">Education Program. As the </w:t>
      </w:r>
      <w:r w:rsidR="00850335">
        <w:t>P</w:t>
      </w:r>
      <w:r>
        <w:t xml:space="preserve">rogram evolves, </w:t>
      </w:r>
      <w:r w:rsidR="00850335">
        <w:t xml:space="preserve">NDEP </w:t>
      </w:r>
      <w:r>
        <w:t xml:space="preserve">will continue to review existing literature and databases and work with outside consultants to search for compatible secondary data sources. The evaluation currently relies on a variety of data sources including NHANES, NHIS, </w:t>
      </w:r>
      <w:r w:rsidR="00850335">
        <w:t xml:space="preserve">and </w:t>
      </w:r>
      <w:r>
        <w:t xml:space="preserve">BRFSS. Also, wherever appropriate, </w:t>
      </w:r>
      <w:r w:rsidR="00850335">
        <w:t>NDEP/</w:t>
      </w:r>
      <w:r>
        <w:t>NIDDK work</w:t>
      </w:r>
      <w:r w:rsidR="00850335">
        <w:t>s</w:t>
      </w:r>
      <w:r>
        <w:t xml:space="preserve"> with survey designers to piggy-back questions onto other national surveys. For example, when the National Center for Health Statistics invited agencies to submit research proposals for questionnaire material, laboratory assessments, and examination components to the NHANES survey for 2005-2006, NIDDK responded with their intent to continue to fund the NHANES questionnaire administered to persons with diabetes, which queries individuals about diagnosis of diabetes, age of diagnosis, glycemic treatment, and diagnosis of retinopathy.</w:t>
      </w:r>
      <w:r>
        <w:br/>
      </w:r>
    </w:p>
    <w:p w:rsidR="007D5402" w:rsidRDefault="007D5402" w:rsidP="00B86ACE">
      <w:pPr>
        <w:pStyle w:val="Heading2"/>
        <w:spacing w:line="480" w:lineRule="auto"/>
      </w:pPr>
      <w:bookmarkStart w:id="5" w:name="_Toc322590171"/>
      <w:r>
        <w:t>A.5. Impact on Small Businesses or Other Small Entities</w:t>
      </w:r>
      <w:bookmarkEnd w:id="5"/>
    </w:p>
    <w:p w:rsidR="007D5402" w:rsidRDefault="007D5402" w:rsidP="00B86ACE">
      <w:pPr>
        <w:pStyle w:val="BodyTextIndent3"/>
        <w:spacing w:line="480" w:lineRule="auto"/>
      </w:pPr>
    </w:p>
    <w:p w:rsidR="007D5402" w:rsidRDefault="007D5402" w:rsidP="00B86ACE">
      <w:pPr>
        <w:pStyle w:val="BodyTextIndent3"/>
        <w:tabs>
          <w:tab w:val="clear" w:pos="540"/>
        </w:tabs>
        <w:spacing w:line="480" w:lineRule="auto"/>
        <w:ind w:left="0"/>
      </w:pPr>
      <w:r>
        <w:t xml:space="preserve">This data collection effort is not expected to have any impact on small businesses or other small entities. </w:t>
      </w:r>
    </w:p>
    <w:p w:rsidR="007D5402" w:rsidRDefault="007D5402" w:rsidP="00B86ACE">
      <w:pPr>
        <w:spacing w:line="480" w:lineRule="auto"/>
      </w:pPr>
    </w:p>
    <w:p w:rsidR="007D5402" w:rsidRDefault="007D5402" w:rsidP="00B86ACE">
      <w:pPr>
        <w:pStyle w:val="Heading2"/>
        <w:spacing w:line="480" w:lineRule="auto"/>
      </w:pPr>
      <w:bookmarkStart w:id="6" w:name="_Toc322590172"/>
      <w:r>
        <w:t>A.6. Consequences of Collecting the Information Less Frequently</w:t>
      </w:r>
      <w:bookmarkEnd w:id="6"/>
      <w:r>
        <w:t xml:space="preserve"> </w:t>
      </w:r>
    </w:p>
    <w:p w:rsidR="007D5402" w:rsidRDefault="007D5402" w:rsidP="00B86ACE">
      <w:pPr>
        <w:pStyle w:val="BodyTextIndent3"/>
        <w:spacing w:line="480" w:lineRule="auto"/>
      </w:pPr>
    </w:p>
    <w:p w:rsidR="007D5402" w:rsidRDefault="007D5402" w:rsidP="00B86ACE">
      <w:pPr>
        <w:pStyle w:val="BodyTextIndent3"/>
        <w:tabs>
          <w:tab w:val="clear" w:pos="540"/>
        </w:tabs>
        <w:spacing w:line="480" w:lineRule="auto"/>
        <w:ind w:left="0"/>
      </w:pPr>
      <w:r>
        <w:t xml:space="preserve">Respondents will only be contacted once. </w:t>
      </w:r>
    </w:p>
    <w:p w:rsidR="007D5402" w:rsidRDefault="007D5402" w:rsidP="00B86ACE">
      <w:pPr>
        <w:spacing w:line="480" w:lineRule="auto"/>
        <w:rPr>
          <w:b/>
        </w:rPr>
      </w:pPr>
    </w:p>
    <w:p w:rsidR="007D5402" w:rsidRDefault="007D5402" w:rsidP="00B86ACE">
      <w:pPr>
        <w:pStyle w:val="Heading2"/>
        <w:spacing w:line="480" w:lineRule="auto"/>
      </w:pPr>
      <w:bookmarkStart w:id="7" w:name="_Toc322590173"/>
      <w:r>
        <w:t>A.7.  Special Circumstances Relating to the Guidelines of 5 CFR 1320.5</w:t>
      </w:r>
      <w:bookmarkEnd w:id="7"/>
    </w:p>
    <w:p w:rsidR="007D5402" w:rsidRDefault="007D5402" w:rsidP="00B86ACE">
      <w:pPr>
        <w:tabs>
          <w:tab w:val="left" w:pos="540"/>
        </w:tabs>
        <w:spacing w:line="480" w:lineRule="auto"/>
        <w:rPr>
          <w:b/>
          <w:u w:val="single"/>
        </w:rPr>
      </w:pPr>
    </w:p>
    <w:p w:rsidR="007D5402" w:rsidRDefault="007D5402" w:rsidP="00B86ACE">
      <w:pPr>
        <w:pStyle w:val="BodyTextIndent3"/>
        <w:tabs>
          <w:tab w:val="clear" w:pos="540"/>
        </w:tabs>
        <w:spacing w:line="480" w:lineRule="auto"/>
        <w:ind w:left="0"/>
      </w:pPr>
      <w:r>
        <w:lastRenderedPageBreak/>
        <w:t xml:space="preserve">There are no special circumstances relating to the guidelines of 5 CFR 1320.5 and the project fully complies. </w:t>
      </w:r>
    </w:p>
    <w:p w:rsidR="00AA7B2F" w:rsidRDefault="00AA7B2F" w:rsidP="00B86ACE">
      <w:pPr>
        <w:spacing w:line="480" w:lineRule="auto"/>
      </w:pPr>
    </w:p>
    <w:p w:rsidR="007D5402" w:rsidRDefault="007D5402" w:rsidP="00B86ACE">
      <w:pPr>
        <w:pStyle w:val="Heading2"/>
        <w:spacing w:line="480" w:lineRule="auto"/>
      </w:pPr>
      <w:bookmarkStart w:id="8" w:name="_Toc322590174"/>
      <w:r>
        <w:t>A.8. Comments in Response to the Federal Register Notice and Efforts to Consult</w:t>
      </w:r>
      <w:r w:rsidR="001F29CF">
        <w:t xml:space="preserve"> </w:t>
      </w:r>
      <w:r>
        <w:t>Outside Agency</w:t>
      </w:r>
      <w:bookmarkEnd w:id="8"/>
    </w:p>
    <w:p w:rsidR="007D5402" w:rsidRDefault="007D5402" w:rsidP="00B86ACE">
      <w:pPr>
        <w:spacing w:line="480" w:lineRule="auto"/>
        <w:rPr>
          <w:b/>
          <w:u w:val="single"/>
        </w:rPr>
      </w:pPr>
    </w:p>
    <w:p w:rsidR="007D5402" w:rsidRDefault="007D5402" w:rsidP="00B86ACE">
      <w:pPr>
        <w:pStyle w:val="BodyTextIndent3"/>
        <w:tabs>
          <w:tab w:val="clear" w:pos="540"/>
        </w:tabs>
        <w:spacing w:line="480" w:lineRule="auto"/>
        <w:ind w:left="0"/>
      </w:pPr>
      <w:r>
        <w:t xml:space="preserve">A 60- Day Federal Register Notice was published on </w:t>
      </w:r>
      <w:r w:rsidR="00475341" w:rsidRPr="00475341">
        <w:t>January 25, 2012</w:t>
      </w:r>
      <w:r w:rsidR="00475341">
        <w:t xml:space="preserve"> (Vol. 77, No. 16) </w:t>
      </w:r>
      <w:r>
        <w:t xml:space="preserve">on pages </w:t>
      </w:r>
      <w:r w:rsidR="00475341">
        <w:t>3783-3784</w:t>
      </w:r>
      <w:r>
        <w:t>. There were no public comments.</w:t>
      </w:r>
    </w:p>
    <w:p w:rsidR="00AA7B2F" w:rsidRDefault="00AA7B2F" w:rsidP="00B86ACE">
      <w:pPr>
        <w:spacing w:line="480" w:lineRule="auto"/>
      </w:pPr>
    </w:p>
    <w:p w:rsidR="007D5402" w:rsidRDefault="007D5402" w:rsidP="00B86ACE">
      <w:pPr>
        <w:pStyle w:val="Heading2"/>
        <w:spacing w:line="480" w:lineRule="auto"/>
      </w:pPr>
      <w:bookmarkStart w:id="9" w:name="_Toc322590175"/>
      <w:r>
        <w:t>A.9. Explanation of Any Payment or Gift to Respondents</w:t>
      </w:r>
      <w:bookmarkEnd w:id="9"/>
    </w:p>
    <w:p w:rsidR="007D5402" w:rsidRDefault="007D5402" w:rsidP="00B86ACE">
      <w:pPr>
        <w:pStyle w:val="BodyTextIndent3"/>
        <w:spacing w:line="480" w:lineRule="auto"/>
        <w:rPr>
          <w:b/>
          <w:u w:val="single"/>
        </w:rPr>
      </w:pPr>
    </w:p>
    <w:p w:rsidR="007D5402" w:rsidRDefault="007D5402" w:rsidP="00B86ACE">
      <w:pPr>
        <w:pStyle w:val="BodyTextIndent3"/>
        <w:tabs>
          <w:tab w:val="clear" w:pos="540"/>
        </w:tabs>
        <w:spacing w:line="480" w:lineRule="auto"/>
        <w:ind w:left="0"/>
      </w:pPr>
      <w:r>
        <w:t xml:space="preserve">There are no payments to respondents anticipated. </w:t>
      </w:r>
    </w:p>
    <w:p w:rsidR="00AA7B2F" w:rsidRDefault="00AA7B2F" w:rsidP="00B86ACE">
      <w:pPr>
        <w:pStyle w:val="BodyTextIndent3"/>
        <w:tabs>
          <w:tab w:val="clear" w:pos="540"/>
        </w:tabs>
        <w:spacing w:line="480" w:lineRule="auto"/>
        <w:ind w:left="0"/>
      </w:pPr>
    </w:p>
    <w:p w:rsidR="007D5402" w:rsidRDefault="007D5402" w:rsidP="00B86ACE">
      <w:pPr>
        <w:pStyle w:val="Heading2"/>
        <w:spacing w:line="480" w:lineRule="auto"/>
      </w:pPr>
      <w:bookmarkStart w:id="10" w:name="_Toc322590176"/>
      <w:r>
        <w:t xml:space="preserve">A.10. Assurance of </w:t>
      </w:r>
      <w:r w:rsidR="002E1672">
        <w:t xml:space="preserve">Privacy </w:t>
      </w:r>
      <w:r>
        <w:t>Provided to Respondents</w:t>
      </w:r>
      <w:bookmarkEnd w:id="10"/>
    </w:p>
    <w:p w:rsidR="007D5402" w:rsidRDefault="007D5402" w:rsidP="00B86ACE">
      <w:pPr>
        <w:spacing w:line="480" w:lineRule="auto"/>
        <w:rPr>
          <w:b/>
          <w:u w:val="single"/>
        </w:rPr>
      </w:pPr>
    </w:p>
    <w:p w:rsidR="007D5402" w:rsidRDefault="007D5402" w:rsidP="00B86ACE">
      <w:pPr>
        <w:pStyle w:val="BodyTextIndent3"/>
        <w:tabs>
          <w:tab w:val="clear" w:pos="540"/>
        </w:tabs>
        <w:spacing w:line="480" w:lineRule="auto"/>
        <w:ind w:left="0"/>
      </w:pPr>
      <w:r>
        <w:t xml:space="preserve">This study provides assurance of </w:t>
      </w:r>
      <w:r w:rsidR="002E1672">
        <w:t xml:space="preserve">privacy </w:t>
      </w:r>
      <w:r>
        <w:t xml:space="preserve">to respondents, as required by the Privacy Act of 1974 (P.L. 93-579), section 301 (g) of the Public Health Service Act, as amended, and P.L. 93-218, as amended. Prior to any data collection, individuals will be advised of the following: the nature of the activity; the purpose and use of the data collection, NIDDK sponsorship, and the fact that participation is voluntary at all times. Since responses are voluntary, respondents will be assured that there will be no penalties if they decide not to respond, either to the information collection as a whole or to any particular questions. </w:t>
      </w:r>
    </w:p>
    <w:p w:rsidR="007D5402" w:rsidRDefault="007D5402" w:rsidP="00B86ACE">
      <w:pPr>
        <w:spacing w:line="480" w:lineRule="auto"/>
        <w:ind w:left="540"/>
      </w:pPr>
    </w:p>
    <w:p w:rsidR="007D5402" w:rsidRDefault="007D5402" w:rsidP="00B86ACE">
      <w:pPr>
        <w:pStyle w:val="BodyTextIndent3"/>
        <w:tabs>
          <w:tab w:val="clear" w:pos="540"/>
        </w:tabs>
        <w:spacing w:line="480" w:lineRule="auto"/>
        <w:ind w:left="0"/>
      </w:pPr>
      <w:r>
        <w:lastRenderedPageBreak/>
        <w:t xml:space="preserve">As a further guarantee of </w:t>
      </w:r>
      <w:r w:rsidR="002E1672">
        <w:t>privacy</w:t>
      </w:r>
      <w:r>
        <w:t xml:space="preserve">, all presentation of data in reports will be in aggregate form, with no links to individuals being preserved. Reports will only be used by </w:t>
      </w:r>
      <w:bookmarkStart w:id="11" w:name="_GoBack"/>
      <w:bookmarkEnd w:id="11"/>
      <w:r>
        <w:t xml:space="preserve">project staff for research purposes and for development of specific communication messages and educational materials. </w:t>
      </w:r>
    </w:p>
    <w:p w:rsidR="00AA7B2F" w:rsidRDefault="00AA7B2F" w:rsidP="00B86ACE">
      <w:pPr>
        <w:pStyle w:val="BodyTextIndent3"/>
        <w:tabs>
          <w:tab w:val="clear" w:pos="540"/>
        </w:tabs>
        <w:spacing w:line="480" w:lineRule="auto"/>
        <w:ind w:left="0"/>
      </w:pPr>
    </w:p>
    <w:p w:rsidR="007D5402" w:rsidRDefault="007D5402" w:rsidP="00B86ACE">
      <w:pPr>
        <w:pStyle w:val="Heading2"/>
        <w:spacing w:line="480" w:lineRule="auto"/>
      </w:pPr>
      <w:bookmarkStart w:id="12" w:name="_Toc322590177"/>
      <w:r>
        <w:t>A.11. Justification for Sensitive Questions</w:t>
      </w:r>
      <w:bookmarkEnd w:id="12"/>
    </w:p>
    <w:p w:rsidR="007D5402" w:rsidRDefault="007D5402" w:rsidP="00B86ACE">
      <w:pPr>
        <w:spacing w:line="480" w:lineRule="auto"/>
        <w:outlineLvl w:val="0"/>
        <w:rPr>
          <w:b/>
          <w:u w:val="single"/>
        </w:rPr>
      </w:pPr>
    </w:p>
    <w:p w:rsidR="007D5402" w:rsidRDefault="007D5402" w:rsidP="00B86ACE">
      <w:pPr>
        <w:pStyle w:val="BodyTextIndent3"/>
        <w:tabs>
          <w:tab w:val="clear" w:pos="540"/>
        </w:tabs>
        <w:spacing w:line="480" w:lineRule="auto"/>
        <w:ind w:left="0"/>
      </w:pPr>
      <w:r>
        <w:t>To reach NDEP target audiences, questions regarding race/ethnicity, income</w:t>
      </w:r>
      <w:r w:rsidR="00475341">
        <w:t>,</w:t>
      </w:r>
      <w:r>
        <w:t xml:space="preserve"> and /or health status are necessary. Individual respondents will be informed that this information is important to discovering whether NDEP is reaching the people for whom the educational messages are intended. Information will be collected directly from respondents, who will be assured that this information is voluntary and will be treated as </w:t>
      </w:r>
      <w:r w:rsidR="002E1672">
        <w:t xml:space="preserve">private </w:t>
      </w:r>
      <w:r>
        <w:t>to the extent provided by law. Questions on race/ethnicity are in compliance with OMB Directive No. 15.</w:t>
      </w:r>
    </w:p>
    <w:p w:rsidR="007D5402" w:rsidRDefault="007D5402" w:rsidP="00B86ACE">
      <w:pPr>
        <w:tabs>
          <w:tab w:val="left" w:pos="540"/>
        </w:tabs>
        <w:spacing w:line="480" w:lineRule="auto"/>
        <w:ind w:left="540"/>
      </w:pPr>
    </w:p>
    <w:p w:rsidR="007D5402" w:rsidRDefault="007D5402" w:rsidP="00B86ACE">
      <w:pPr>
        <w:pStyle w:val="BodyTextIndent3"/>
        <w:tabs>
          <w:tab w:val="clear" w:pos="540"/>
        </w:tabs>
        <w:spacing w:line="480" w:lineRule="auto"/>
        <w:ind w:left="0"/>
      </w:pPr>
      <w:r>
        <w:t xml:space="preserve">Some surveys may include questions regarding how one perceives his/her own risk for diabetes and its complications. This information is needed to gain a better understanding of the target audience so that messages, strategies and materials designed will be appropriate and sensitive. Questions of this nature require sensitivity in how they are worded and approached. As noted in section A.10., participants </w:t>
      </w:r>
      <w:r w:rsidR="00475341">
        <w:t xml:space="preserve">are </w:t>
      </w:r>
      <w:r>
        <w:t>informed up</w:t>
      </w:r>
      <w:r w:rsidR="00475341">
        <w:t xml:space="preserve"> </w:t>
      </w:r>
      <w:r>
        <w:t xml:space="preserve">front about the nature of their participation. </w:t>
      </w:r>
    </w:p>
    <w:p w:rsidR="007D5402" w:rsidRDefault="007D5402" w:rsidP="00B86ACE">
      <w:pPr>
        <w:pStyle w:val="BodyTextIndent3"/>
        <w:tabs>
          <w:tab w:val="clear" w:pos="540"/>
        </w:tabs>
        <w:spacing w:line="480" w:lineRule="auto"/>
        <w:ind w:left="0"/>
      </w:pPr>
    </w:p>
    <w:p w:rsidR="007D5402" w:rsidRDefault="007D5402" w:rsidP="00BB6502">
      <w:pPr>
        <w:pStyle w:val="BodyTextIndent3"/>
        <w:tabs>
          <w:tab w:val="clear" w:pos="540"/>
        </w:tabs>
        <w:spacing w:line="480" w:lineRule="auto"/>
        <w:ind w:left="0"/>
      </w:pPr>
      <w:r>
        <w:t xml:space="preserve">Raw data from data collections that include sensitive information are not retained once the data has been extracted and aggregated nor does the information become part of record containing permanent identifiers that can be used for retrieval. </w:t>
      </w:r>
    </w:p>
    <w:p w:rsidR="007D5402" w:rsidRDefault="007D5402" w:rsidP="00B86ACE">
      <w:pPr>
        <w:spacing w:line="480" w:lineRule="auto"/>
      </w:pPr>
    </w:p>
    <w:p w:rsidR="007D5402" w:rsidRDefault="007D5402" w:rsidP="00B86ACE">
      <w:pPr>
        <w:pStyle w:val="Heading2"/>
        <w:spacing w:line="480" w:lineRule="auto"/>
      </w:pPr>
      <w:bookmarkStart w:id="13" w:name="_Toc322590178"/>
      <w:r>
        <w:t>A.12. Estimates of Hour Burden Including Annualized Hourly Costs</w:t>
      </w:r>
      <w:bookmarkEnd w:id="13"/>
    </w:p>
    <w:p w:rsidR="007D5402" w:rsidRDefault="007D5402" w:rsidP="00B86ACE">
      <w:pPr>
        <w:spacing w:line="480" w:lineRule="auto"/>
      </w:pPr>
    </w:p>
    <w:tbl>
      <w:tblPr>
        <w:tblW w:w="0" w:type="auto"/>
        <w:jc w:val="center"/>
        <w:tblInd w:w="-960" w:type="dxa"/>
        <w:tblLayout w:type="fixed"/>
        <w:tblCellMar>
          <w:left w:w="120" w:type="dxa"/>
          <w:right w:w="120" w:type="dxa"/>
        </w:tblCellMar>
        <w:tblLook w:val="0000"/>
      </w:tblPr>
      <w:tblGrid>
        <w:gridCol w:w="2619"/>
        <w:gridCol w:w="1521"/>
        <w:gridCol w:w="1440"/>
        <w:gridCol w:w="1790"/>
        <w:gridCol w:w="1369"/>
      </w:tblGrid>
      <w:tr w:rsidR="007D5402" w:rsidRPr="00475341" w:rsidTr="00D55578">
        <w:trPr>
          <w:cantSplit/>
          <w:jc w:val="center"/>
        </w:trPr>
        <w:tc>
          <w:tcPr>
            <w:tcW w:w="8739" w:type="dxa"/>
            <w:gridSpan w:val="5"/>
            <w:tcBorders>
              <w:top w:val="single" w:sz="20" w:space="0" w:color="auto"/>
              <w:left w:val="single" w:sz="20" w:space="0" w:color="auto"/>
              <w:right w:val="single" w:sz="20" w:space="0" w:color="auto"/>
            </w:tcBorders>
            <w:shd w:val="pct10" w:color="auto" w:fill="FFFFFF"/>
          </w:tcPr>
          <w:p w:rsidR="007D5402" w:rsidRPr="00D55578" w:rsidRDefault="007D5402" w:rsidP="00B86ACE">
            <w:pPr>
              <w:spacing w:line="480" w:lineRule="auto"/>
              <w:jc w:val="center"/>
              <w:rPr>
                <w:b/>
              </w:rPr>
            </w:pPr>
            <w:r w:rsidRPr="00475341">
              <w:rPr>
                <w:b/>
                <w:sz w:val="22"/>
                <w:szCs w:val="22"/>
              </w:rPr>
              <w:t xml:space="preserve">A.12 </w:t>
            </w:r>
            <w:r w:rsidR="00475341">
              <w:rPr>
                <w:b/>
                <w:sz w:val="22"/>
                <w:szCs w:val="22"/>
              </w:rPr>
              <w:t>–</w:t>
            </w:r>
            <w:r w:rsidRPr="00475341">
              <w:rPr>
                <w:b/>
                <w:sz w:val="22"/>
                <w:szCs w:val="22"/>
              </w:rPr>
              <w:t xml:space="preserve"> 1</w:t>
            </w:r>
            <w:r w:rsidR="00475341">
              <w:rPr>
                <w:b/>
                <w:sz w:val="22"/>
                <w:szCs w:val="22"/>
              </w:rPr>
              <w:t>:</w:t>
            </w:r>
            <w:r w:rsidRPr="00475341">
              <w:rPr>
                <w:b/>
                <w:sz w:val="22"/>
                <w:szCs w:val="22"/>
              </w:rPr>
              <w:t xml:space="preserve"> </w:t>
            </w:r>
            <w:r w:rsidRPr="00475341">
              <w:rPr>
                <w:b/>
                <w:smallCaps/>
                <w:sz w:val="22"/>
                <w:szCs w:val="22"/>
              </w:rPr>
              <w:t>Estimates of Hour Burden</w:t>
            </w:r>
          </w:p>
        </w:tc>
      </w:tr>
      <w:tr w:rsidR="007D5402" w:rsidRPr="00475341" w:rsidTr="00D55578">
        <w:trPr>
          <w:cantSplit/>
          <w:trHeight w:val="403"/>
          <w:jc w:val="center"/>
        </w:trPr>
        <w:tc>
          <w:tcPr>
            <w:tcW w:w="2619" w:type="dxa"/>
            <w:tcBorders>
              <w:top w:val="single" w:sz="6" w:space="0" w:color="auto"/>
              <w:left w:val="single" w:sz="20" w:space="0" w:color="auto"/>
            </w:tcBorders>
            <w:shd w:val="clear" w:color="auto" w:fill="FFFFFF"/>
          </w:tcPr>
          <w:p w:rsidR="007D5402" w:rsidRPr="00D55578" w:rsidRDefault="007D5402" w:rsidP="00B86ACE">
            <w:pPr>
              <w:spacing w:line="480" w:lineRule="auto"/>
              <w:rPr>
                <w:b/>
              </w:rPr>
            </w:pPr>
            <w:r w:rsidRPr="00D55578">
              <w:rPr>
                <w:b/>
                <w:sz w:val="22"/>
                <w:szCs w:val="22"/>
              </w:rPr>
              <w:t xml:space="preserve">Type of </w:t>
            </w:r>
          </w:p>
          <w:p w:rsidR="007D5402" w:rsidRPr="00D55578" w:rsidRDefault="007D5402" w:rsidP="00B86ACE">
            <w:pPr>
              <w:spacing w:line="480" w:lineRule="auto"/>
              <w:rPr>
                <w:b/>
              </w:rPr>
            </w:pPr>
            <w:r w:rsidRPr="00D55578">
              <w:rPr>
                <w:b/>
                <w:sz w:val="22"/>
                <w:szCs w:val="22"/>
              </w:rPr>
              <w:t>Respondents</w:t>
            </w:r>
          </w:p>
        </w:tc>
        <w:tc>
          <w:tcPr>
            <w:tcW w:w="1521" w:type="dxa"/>
            <w:tcBorders>
              <w:top w:val="single" w:sz="6" w:space="0" w:color="auto"/>
              <w:left w:val="single" w:sz="6" w:space="0" w:color="auto"/>
            </w:tcBorders>
          </w:tcPr>
          <w:p w:rsidR="007D5402" w:rsidRPr="00D55578" w:rsidRDefault="007D5402" w:rsidP="00D55578">
            <w:pPr>
              <w:spacing w:line="480" w:lineRule="auto"/>
              <w:rPr>
                <w:b/>
              </w:rPr>
            </w:pPr>
            <w:r w:rsidRPr="00D55578">
              <w:rPr>
                <w:b/>
                <w:sz w:val="22"/>
                <w:szCs w:val="22"/>
              </w:rPr>
              <w:t xml:space="preserve">Number of </w:t>
            </w:r>
          </w:p>
          <w:p w:rsidR="007D5402" w:rsidRPr="00D55578" w:rsidRDefault="007D5402" w:rsidP="00D55578">
            <w:pPr>
              <w:spacing w:line="480" w:lineRule="auto"/>
              <w:rPr>
                <w:b/>
              </w:rPr>
            </w:pPr>
            <w:r w:rsidRPr="00D55578">
              <w:rPr>
                <w:b/>
                <w:sz w:val="22"/>
                <w:szCs w:val="22"/>
              </w:rPr>
              <w:t>Respondents</w:t>
            </w:r>
          </w:p>
        </w:tc>
        <w:tc>
          <w:tcPr>
            <w:tcW w:w="1440" w:type="dxa"/>
            <w:tcBorders>
              <w:top w:val="single" w:sz="6" w:space="0" w:color="auto"/>
              <w:left w:val="single" w:sz="6" w:space="0" w:color="auto"/>
            </w:tcBorders>
          </w:tcPr>
          <w:p w:rsidR="007D5402" w:rsidRPr="00D55578" w:rsidRDefault="007D5402" w:rsidP="00B86ACE">
            <w:pPr>
              <w:spacing w:line="480" w:lineRule="auto"/>
            </w:pPr>
            <w:r w:rsidRPr="00D55578">
              <w:rPr>
                <w:b/>
                <w:sz w:val="22"/>
                <w:szCs w:val="22"/>
              </w:rPr>
              <w:t>Frequency of Response</w:t>
            </w:r>
          </w:p>
        </w:tc>
        <w:tc>
          <w:tcPr>
            <w:tcW w:w="1790" w:type="dxa"/>
            <w:tcBorders>
              <w:top w:val="single" w:sz="6" w:space="0" w:color="auto"/>
              <w:left w:val="single" w:sz="6" w:space="0" w:color="auto"/>
            </w:tcBorders>
          </w:tcPr>
          <w:p w:rsidR="007D5402" w:rsidRPr="00D55578" w:rsidRDefault="007D5402" w:rsidP="00B86ACE">
            <w:pPr>
              <w:spacing w:line="480" w:lineRule="auto"/>
              <w:rPr>
                <w:b/>
              </w:rPr>
            </w:pPr>
            <w:r w:rsidRPr="00D55578">
              <w:rPr>
                <w:b/>
                <w:sz w:val="22"/>
                <w:szCs w:val="22"/>
              </w:rPr>
              <w:t>Average</w:t>
            </w:r>
            <w:r w:rsidR="00D55578" w:rsidRPr="00D55578">
              <w:rPr>
                <w:b/>
                <w:sz w:val="22"/>
                <w:szCs w:val="22"/>
              </w:rPr>
              <w:t xml:space="preserve"> </w:t>
            </w:r>
            <w:r w:rsidRPr="00D55578">
              <w:rPr>
                <w:b/>
                <w:sz w:val="22"/>
                <w:szCs w:val="22"/>
              </w:rPr>
              <w:t>Time per</w:t>
            </w:r>
            <w:r w:rsidR="00D55578" w:rsidRPr="00D55578">
              <w:rPr>
                <w:b/>
                <w:sz w:val="22"/>
                <w:szCs w:val="22"/>
              </w:rPr>
              <w:t xml:space="preserve"> </w:t>
            </w:r>
            <w:r w:rsidRPr="00D55578">
              <w:rPr>
                <w:b/>
                <w:sz w:val="22"/>
                <w:szCs w:val="22"/>
              </w:rPr>
              <w:t>Response</w:t>
            </w:r>
          </w:p>
        </w:tc>
        <w:tc>
          <w:tcPr>
            <w:tcW w:w="1369" w:type="dxa"/>
            <w:tcBorders>
              <w:top w:val="single" w:sz="6" w:space="0" w:color="auto"/>
              <w:left w:val="single" w:sz="6" w:space="0" w:color="auto"/>
              <w:right w:val="single" w:sz="20" w:space="0" w:color="auto"/>
            </w:tcBorders>
          </w:tcPr>
          <w:p w:rsidR="007D5402" w:rsidRPr="00D55578" w:rsidRDefault="007D5402" w:rsidP="00B86ACE">
            <w:pPr>
              <w:spacing w:line="480" w:lineRule="auto"/>
              <w:rPr>
                <w:b/>
              </w:rPr>
            </w:pPr>
            <w:r w:rsidRPr="00D55578">
              <w:rPr>
                <w:b/>
                <w:sz w:val="22"/>
                <w:szCs w:val="22"/>
              </w:rPr>
              <w:t xml:space="preserve">Total Hour </w:t>
            </w:r>
          </w:p>
          <w:p w:rsidR="007D5402" w:rsidRPr="00D55578" w:rsidRDefault="007D5402" w:rsidP="00B86ACE">
            <w:pPr>
              <w:spacing w:line="480" w:lineRule="auto"/>
              <w:rPr>
                <w:b/>
              </w:rPr>
            </w:pPr>
            <w:r w:rsidRPr="00D55578">
              <w:rPr>
                <w:b/>
                <w:sz w:val="22"/>
                <w:szCs w:val="22"/>
              </w:rPr>
              <w:t>Burden</w:t>
            </w:r>
          </w:p>
        </w:tc>
      </w:tr>
      <w:tr w:rsidR="007D5402" w:rsidRPr="00475341" w:rsidTr="00D55578">
        <w:trPr>
          <w:cantSplit/>
          <w:trHeight w:val="403"/>
          <w:jc w:val="center"/>
        </w:trPr>
        <w:tc>
          <w:tcPr>
            <w:tcW w:w="2619" w:type="dxa"/>
            <w:tcBorders>
              <w:top w:val="single" w:sz="6" w:space="0" w:color="auto"/>
              <w:left w:val="single" w:sz="20" w:space="0" w:color="auto"/>
            </w:tcBorders>
            <w:shd w:val="clear" w:color="auto" w:fill="FFFFFF"/>
          </w:tcPr>
          <w:p w:rsidR="007D5402" w:rsidRPr="00475341" w:rsidRDefault="007D5402" w:rsidP="00B86ACE">
            <w:pPr>
              <w:spacing w:line="480" w:lineRule="auto"/>
            </w:pPr>
            <w:r w:rsidRPr="00475341">
              <w:rPr>
                <w:sz w:val="22"/>
                <w:szCs w:val="22"/>
              </w:rPr>
              <w:t>Screening interview with ineligible persons</w:t>
            </w:r>
          </w:p>
        </w:tc>
        <w:tc>
          <w:tcPr>
            <w:tcW w:w="1521" w:type="dxa"/>
            <w:tcBorders>
              <w:top w:val="single" w:sz="6" w:space="0" w:color="auto"/>
              <w:left w:val="single" w:sz="6" w:space="0" w:color="auto"/>
            </w:tcBorders>
          </w:tcPr>
          <w:p w:rsidR="007D5402" w:rsidRPr="00475341" w:rsidRDefault="007D5402" w:rsidP="00B86ACE">
            <w:pPr>
              <w:spacing w:line="480" w:lineRule="auto"/>
              <w:jc w:val="right"/>
              <w:rPr>
                <w:smallCaps/>
              </w:rPr>
            </w:pPr>
            <w:r w:rsidRPr="00475341">
              <w:rPr>
                <w:smallCaps/>
                <w:sz w:val="22"/>
                <w:szCs w:val="22"/>
              </w:rPr>
              <w:t>1659</w:t>
            </w:r>
          </w:p>
        </w:tc>
        <w:tc>
          <w:tcPr>
            <w:tcW w:w="1440" w:type="dxa"/>
            <w:tcBorders>
              <w:top w:val="single" w:sz="6" w:space="0" w:color="auto"/>
              <w:left w:val="single" w:sz="6" w:space="0" w:color="auto"/>
            </w:tcBorders>
          </w:tcPr>
          <w:p w:rsidR="007D5402" w:rsidRPr="00475341" w:rsidRDefault="007D5402" w:rsidP="00B86ACE">
            <w:pPr>
              <w:spacing w:line="480" w:lineRule="auto"/>
              <w:jc w:val="center"/>
              <w:rPr>
                <w:smallCaps/>
              </w:rPr>
            </w:pPr>
            <w:r w:rsidRPr="00475341">
              <w:rPr>
                <w:smallCaps/>
                <w:sz w:val="22"/>
                <w:szCs w:val="22"/>
              </w:rPr>
              <w:t>1</w:t>
            </w:r>
          </w:p>
        </w:tc>
        <w:tc>
          <w:tcPr>
            <w:tcW w:w="1790" w:type="dxa"/>
            <w:tcBorders>
              <w:top w:val="single" w:sz="6" w:space="0" w:color="auto"/>
              <w:left w:val="single" w:sz="6" w:space="0" w:color="auto"/>
            </w:tcBorders>
          </w:tcPr>
          <w:p w:rsidR="007D5402" w:rsidRPr="00475341" w:rsidRDefault="007D5402" w:rsidP="00B86ACE">
            <w:pPr>
              <w:spacing w:line="480" w:lineRule="auto"/>
              <w:jc w:val="right"/>
              <w:rPr>
                <w:smallCaps/>
              </w:rPr>
            </w:pPr>
            <w:r w:rsidRPr="00475341">
              <w:rPr>
                <w:smallCaps/>
                <w:sz w:val="22"/>
                <w:szCs w:val="22"/>
              </w:rPr>
              <w:t>.03</w:t>
            </w:r>
          </w:p>
        </w:tc>
        <w:tc>
          <w:tcPr>
            <w:tcW w:w="1369" w:type="dxa"/>
            <w:tcBorders>
              <w:top w:val="single" w:sz="6" w:space="0" w:color="auto"/>
              <w:left w:val="single" w:sz="6" w:space="0" w:color="auto"/>
              <w:right w:val="single" w:sz="20" w:space="0" w:color="auto"/>
            </w:tcBorders>
          </w:tcPr>
          <w:p w:rsidR="007D5402" w:rsidRPr="00475341" w:rsidRDefault="007D5402" w:rsidP="00B86ACE">
            <w:pPr>
              <w:spacing w:line="480" w:lineRule="auto"/>
              <w:jc w:val="right"/>
              <w:rPr>
                <w:smallCaps/>
              </w:rPr>
            </w:pPr>
            <w:r w:rsidRPr="00475341">
              <w:rPr>
                <w:smallCaps/>
                <w:sz w:val="22"/>
                <w:szCs w:val="22"/>
              </w:rPr>
              <w:t>50</w:t>
            </w:r>
          </w:p>
        </w:tc>
      </w:tr>
      <w:tr w:rsidR="007D5402" w:rsidRPr="00475341" w:rsidTr="00D55578">
        <w:trPr>
          <w:cantSplit/>
          <w:trHeight w:val="403"/>
          <w:jc w:val="center"/>
        </w:trPr>
        <w:tc>
          <w:tcPr>
            <w:tcW w:w="2619" w:type="dxa"/>
            <w:tcBorders>
              <w:top w:val="single" w:sz="6" w:space="0" w:color="auto"/>
              <w:left w:val="single" w:sz="20" w:space="0" w:color="auto"/>
            </w:tcBorders>
            <w:shd w:val="clear" w:color="auto" w:fill="FFFFFF"/>
          </w:tcPr>
          <w:p w:rsidR="007D5402" w:rsidRPr="00475341" w:rsidRDefault="007D5402" w:rsidP="00B86ACE">
            <w:pPr>
              <w:spacing w:line="480" w:lineRule="auto"/>
            </w:pPr>
            <w:r w:rsidRPr="00475341">
              <w:rPr>
                <w:sz w:val="22"/>
                <w:szCs w:val="22"/>
              </w:rPr>
              <w:t>Eligible respondents</w:t>
            </w:r>
          </w:p>
        </w:tc>
        <w:tc>
          <w:tcPr>
            <w:tcW w:w="1521" w:type="dxa"/>
            <w:tcBorders>
              <w:top w:val="single" w:sz="6" w:space="0" w:color="auto"/>
              <w:left w:val="single" w:sz="6" w:space="0" w:color="auto"/>
            </w:tcBorders>
          </w:tcPr>
          <w:p w:rsidR="007D5402" w:rsidRPr="00475341" w:rsidRDefault="007D5402" w:rsidP="00B86ACE">
            <w:pPr>
              <w:spacing w:line="480" w:lineRule="auto"/>
              <w:jc w:val="right"/>
            </w:pPr>
            <w:r w:rsidRPr="00475341">
              <w:rPr>
                <w:smallCaps/>
                <w:sz w:val="22"/>
                <w:szCs w:val="22"/>
              </w:rPr>
              <w:t>2100</w:t>
            </w:r>
          </w:p>
        </w:tc>
        <w:tc>
          <w:tcPr>
            <w:tcW w:w="1440" w:type="dxa"/>
            <w:tcBorders>
              <w:top w:val="single" w:sz="6" w:space="0" w:color="auto"/>
              <w:left w:val="single" w:sz="6" w:space="0" w:color="auto"/>
            </w:tcBorders>
          </w:tcPr>
          <w:p w:rsidR="007D5402" w:rsidRPr="00475341" w:rsidRDefault="007D5402" w:rsidP="00B86ACE">
            <w:pPr>
              <w:spacing w:line="480" w:lineRule="auto"/>
              <w:jc w:val="center"/>
            </w:pPr>
            <w:r w:rsidRPr="00475341">
              <w:rPr>
                <w:smallCaps/>
                <w:sz w:val="22"/>
                <w:szCs w:val="22"/>
              </w:rPr>
              <w:t>1</w:t>
            </w:r>
          </w:p>
        </w:tc>
        <w:tc>
          <w:tcPr>
            <w:tcW w:w="1790" w:type="dxa"/>
            <w:tcBorders>
              <w:top w:val="single" w:sz="6" w:space="0" w:color="auto"/>
              <w:left w:val="single" w:sz="6" w:space="0" w:color="auto"/>
            </w:tcBorders>
          </w:tcPr>
          <w:p w:rsidR="007D5402" w:rsidRPr="00475341" w:rsidRDefault="007D5402" w:rsidP="00B562EF">
            <w:pPr>
              <w:spacing w:line="480" w:lineRule="auto"/>
              <w:jc w:val="right"/>
            </w:pPr>
            <w:r w:rsidRPr="00475341">
              <w:rPr>
                <w:smallCaps/>
                <w:sz w:val="22"/>
                <w:szCs w:val="22"/>
              </w:rPr>
              <w:t>.</w:t>
            </w:r>
            <w:r w:rsidR="00B562EF">
              <w:rPr>
                <w:smallCaps/>
                <w:sz w:val="22"/>
                <w:szCs w:val="22"/>
              </w:rPr>
              <w:t>33</w:t>
            </w:r>
          </w:p>
        </w:tc>
        <w:tc>
          <w:tcPr>
            <w:tcW w:w="1369" w:type="dxa"/>
            <w:tcBorders>
              <w:top w:val="single" w:sz="6" w:space="0" w:color="auto"/>
              <w:left w:val="single" w:sz="6" w:space="0" w:color="auto"/>
              <w:right w:val="single" w:sz="20" w:space="0" w:color="auto"/>
            </w:tcBorders>
          </w:tcPr>
          <w:p w:rsidR="007D5402" w:rsidRPr="00475341" w:rsidRDefault="002121E8" w:rsidP="002121E8">
            <w:pPr>
              <w:spacing w:line="480" w:lineRule="auto"/>
              <w:jc w:val="right"/>
            </w:pPr>
            <w:r>
              <w:rPr>
                <w:smallCaps/>
                <w:sz w:val="22"/>
                <w:szCs w:val="22"/>
              </w:rPr>
              <w:t>699.3</w:t>
            </w:r>
          </w:p>
        </w:tc>
      </w:tr>
      <w:tr w:rsidR="007D5402" w:rsidRPr="00475341" w:rsidTr="00D55578">
        <w:trPr>
          <w:cantSplit/>
          <w:trHeight w:val="381"/>
          <w:jc w:val="center"/>
        </w:trPr>
        <w:tc>
          <w:tcPr>
            <w:tcW w:w="2619" w:type="dxa"/>
            <w:tcBorders>
              <w:top w:val="single" w:sz="6" w:space="0" w:color="auto"/>
              <w:left w:val="single" w:sz="20" w:space="0" w:color="auto"/>
              <w:bottom w:val="single" w:sz="20" w:space="0" w:color="auto"/>
            </w:tcBorders>
            <w:shd w:val="clear" w:color="auto" w:fill="FFFFFF"/>
          </w:tcPr>
          <w:p w:rsidR="007D5402" w:rsidRPr="00D55578" w:rsidRDefault="007D5402" w:rsidP="00B86ACE">
            <w:r w:rsidRPr="00D55578">
              <w:rPr>
                <w:b/>
                <w:sz w:val="22"/>
                <w:szCs w:val="22"/>
              </w:rPr>
              <w:t>Total</w:t>
            </w:r>
          </w:p>
        </w:tc>
        <w:tc>
          <w:tcPr>
            <w:tcW w:w="1521" w:type="dxa"/>
            <w:tcBorders>
              <w:top w:val="single" w:sz="6" w:space="0" w:color="auto"/>
              <w:left w:val="single" w:sz="6" w:space="0" w:color="auto"/>
              <w:bottom w:val="single" w:sz="20" w:space="0" w:color="auto"/>
            </w:tcBorders>
          </w:tcPr>
          <w:p w:rsidR="007D5402" w:rsidRPr="00475341" w:rsidRDefault="007D5402" w:rsidP="00B86ACE">
            <w:pPr>
              <w:spacing w:line="480" w:lineRule="auto"/>
              <w:jc w:val="right"/>
            </w:pPr>
            <w:r w:rsidRPr="00475341">
              <w:rPr>
                <w:sz w:val="22"/>
                <w:szCs w:val="22"/>
              </w:rPr>
              <w:t>3759</w:t>
            </w:r>
          </w:p>
        </w:tc>
        <w:tc>
          <w:tcPr>
            <w:tcW w:w="1440" w:type="dxa"/>
            <w:tcBorders>
              <w:top w:val="single" w:sz="6" w:space="0" w:color="auto"/>
              <w:left w:val="single" w:sz="6" w:space="0" w:color="auto"/>
              <w:bottom w:val="single" w:sz="20" w:space="0" w:color="auto"/>
            </w:tcBorders>
            <w:shd w:val="pct10" w:color="auto" w:fill="FFFFFF"/>
          </w:tcPr>
          <w:p w:rsidR="007D5402" w:rsidRPr="00475341" w:rsidRDefault="007D5402" w:rsidP="00B86ACE">
            <w:pPr>
              <w:spacing w:line="480" w:lineRule="auto"/>
            </w:pPr>
          </w:p>
        </w:tc>
        <w:tc>
          <w:tcPr>
            <w:tcW w:w="1790" w:type="dxa"/>
            <w:tcBorders>
              <w:top w:val="single" w:sz="6" w:space="0" w:color="auto"/>
              <w:left w:val="single" w:sz="6" w:space="0" w:color="auto"/>
              <w:bottom w:val="single" w:sz="20" w:space="0" w:color="auto"/>
            </w:tcBorders>
            <w:shd w:val="pct10" w:color="auto" w:fill="FFFFFF"/>
          </w:tcPr>
          <w:p w:rsidR="007D5402" w:rsidRPr="00475341" w:rsidRDefault="007D5402" w:rsidP="00B86ACE">
            <w:pPr>
              <w:spacing w:line="480" w:lineRule="auto"/>
            </w:pPr>
          </w:p>
        </w:tc>
        <w:tc>
          <w:tcPr>
            <w:tcW w:w="1369" w:type="dxa"/>
            <w:tcBorders>
              <w:top w:val="single" w:sz="6" w:space="0" w:color="auto"/>
              <w:left w:val="single" w:sz="6" w:space="0" w:color="auto"/>
              <w:bottom w:val="single" w:sz="20" w:space="0" w:color="auto"/>
              <w:right w:val="single" w:sz="20" w:space="0" w:color="auto"/>
            </w:tcBorders>
          </w:tcPr>
          <w:p w:rsidR="005E443D" w:rsidRDefault="002121E8">
            <w:pPr>
              <w:spacing w:line="480" w:lineRule="auto"/>
              <w:jc w:val="center"/>
            </w:pPr>
            <w:r>
              <w:rPr>
                <w:sz w:val="22"/>
                <w:szCs w:val="22"/>
              </w:rPr>
              <w:t>749.3</w:t>
            </w:r>
          </w:p>
        </w:tc>
      </w:tr>
    </w:tbl>
    <w:p w:rsidR="00522FBC" w:rsidRDefault="00522FBC" w:rsidP="00B86ACE">
      <w:pPr>
        <w:spacing w:line="480" w:lineRule="auto"/>
      </w:pPr>
    </w:p>
    <w:tbl>
      <w:tblPr>
        <w:tblW w:w="0" w:type="auto"/>
        <w:jc w:val="center"/>
        <w:tblInd w:w="-1000" w:type="dxa"/>
        <w:tblLayout w:type="fixed"/>
        <w:tblCellMar>
          <w:left w:w="120" w:type="dxa"/>
          <w:right w:w="120" w:type="dxa"/>
        </w:tblCellMar>
        <w:tblLook w:val="0000"/>
      </w:tblPr>
      <w:tblGrid>
        <w:gridCol w:w="2407"/>
        <w:gridCol w:w="1530"/>
        <w:gridCol w:w="1530"/>
        <w:gridCol w:w="1727"/>
        <w:gridCol w:w="1513"/>
      </w:tblGrid>
      <w:tr w:rsidR="007D5402" w:rsidRPr="00475341" w:rsidTr="00D55578">
        <w:trPr>
          <w:cantSplit/>
          <w:jc w:val="center"/>
        </w:trPr>
        <w:tc>
          <w:tcPr>
            <w:tcW w:w="8707" w:type="dxa"/>
            <w:gridSpan w:val="5"/>
            <w:tcBorders>
              <w:top w:val="single" w:sz="20" w:space="0" w:color="auto"/>
              <w:left w:val="single" w:sz="20" w:space="0" w:color="auto"/>
              <w:right w:val="single" w:sz="20" w:space="0" w:color="auto"/>
            </w:tcBorders>
            <w:shd w:val="pct10" w:color="auto" w:fill="FFFFFF"/>
          </w:tcPr>
          <w:p w:rsidR="007D5402" w:rsidRPr="00D55578" w:rsidRDefault="00522FBC" w:rsidP="00B86ACE">
            <w:pPr>
              <w:spacing w:line="480" w:lineRule="auto"/>
              <w:jc w:val="center"/>
              <w:rPr>
                <w:b/>
                <w:smallCaps/>
              </w:rPr>
            </w:pPr>
            <w:r>
              <w:br w:type="page"/>
            </w:r>
            <w:r w:rsidR="007D5402" w:rsidRPr="00475341">
              <w:rPr>
                <w:sz w:val="22"/>
                <w:szCs w:val="22"/>
              </w:rPr>
              <w:br w:type="page"/>
            </w:r>
            <w:r w:rsidR="007D5402" w:rsidRPr="00475341">
              <w:rPr>
                <w:b/>
                <w:smallCaps/>
                <w:sz w:val="22"/>
                <w:szCs w:val="22"/>
              </w:rPr>
              <w:t xml:space="preserve">A.12 </w:t>
            </w:r>
            <w:r w:rsidR="00475341" w:rsidRPr="00475341">
              <w:rPr>
                <w:b/>
                <w:smallCaps/>
                <w:sz w:val="22"/>
                <w:szCs w:val="22"/>
              </w:rPr>
              <w:t>–</w:t>
            </w:r>
            <w:r w:rsidR="007D5402" w:rsidRPr="00475341">
              <w:rPr>
                <w:b/>
                <w:smallCaps/>
                <w:sz w:val="22"/>
                <w:szCs w:val="22"/>
              </w:rPr>
              <w:t xml:space="preserve"> 2</w:t>
            </w:r>
            <w:r w:rsidR="00475341" w:rsidRPr="00475341">
              <w:rPr>
                <w:b/>
                <w:smallCaps/>
                <w:sz w:val="22"/>
                <w:szCs w:val="22"/>
              </w:rPr>
              <w:t>:</w:t>
            </w:r>
            <w:r w:rsidR="007D5402" w:rsidRPr="00475341">
              <w:rPr>
                <w:b/>
                <w:smallCaps/>
                <w:sz w:val="22"/>
                <w:szCs w:val="22"/>
              </w:rPr>
              <w:t xml:space="preserve"> Cost To Respondents</w:t>
            </w:r>
          </w:p>
        </w:tc>
      </w:tr>
      <w:tr w:rsidR="007D5402" w:rsidRPr="00475341" w:rsidTr="00D55578">
        <w:trPr>
          <w:cantSplit/>
          <w:trHeight w:val="403"/>
          <w:jc w:val="center"/>
        </w:trPr>
        <w:tc>
          <w:tcPr>
            <w:tcW w:w="2407" w:type="dxa"/>
            <w:tcBorders>
              <w:top w:val="single" w:sz="6" w:space="0" w:color="auto"/>
              <w:left w:val="single" w:sz="20" w:space="0" w:color="auto"/>
            </w:tcBorders>
            <w:shd w:val="clear" w:color="auto" w:fill="FFFFFF"/>
          </w:tcPr>
          <w:p w:rsidR="007D5402" w:rsidRPr="00475341" w:rsidRDefault="007D5402" w:rsidP="00B86ACE">
            <w:pPr>
              <w:spacing w:line="480" w:lineRule="auto"/>
              <w:rPr>
                <w:b/>
              </w:rPr>
            </w:pPr>
            <w:r w:rsidRPr="00475341">
              <w:rPr>
                <w:b/>
                <w:sz w:val="22"/>
                <w:szCs w:val="22"/>
              </w:rPr>
              <w:t>Type of</w:t>
            </w:r>
          </w:p>
          <w:p w:rsidR="007D5402" w:rsidRPr="00D55578" w:rsidRDefault="007D5402" w:rsidP="00B86ACE">
            <w:pPr>
              <w:spacing w:line="480" w:lineRule="auto"/>
              <w:rPr>
                <w:b/>
              </w:rPr>
            </w:pPr>
            <w:r w:rsidRPr="00475341">
              <w:rPr>
                <w:b/>
                <w:sz w:val="22"/>
                <w:szCs w:val="22"/>
              </w:rPr>
              <w:t>Respondents</w:t>
            </w:r>
          </w:p>
        </w:tc>
        <w:tc>
          <w:tcPr>
            <w:tcW w:w="1530" w:type="dxa"/>
            <w:tcBorders>
              <w:top w:val="single" w:sz="6" w:space="0" w:color="auto"/>
              <w:left w:val="single" w:sz="6" w:space="0" w:color="auto"/>
            </w:tcBorders>
          </w:tcPr>
          <w:p w:rsidR="007D5402" w:rsidRPr="00475341" w:rsidRDefault="007D5402" w:rsidP="00B86ACE">
            <w:pPr>
              <w:spacing w:line="480" w:lineRule="auto"/>
              <w:rPr>
                <w:b/>
              </w:rPr>
            </w:pPr>
            <w:r w:rsidRPr="00475341">
              <w:rPr>
                <w:b/>
                <w:sz w:val="22"/>
                <w:szCs w:val="22"/>
              </w:rPr>
              <w:t>Number of</w:t>
            </w:r>
          </w:p>
          <w:p w:rsidR="007D5402" w:rsidRPr="00475341" w:rsidRDefault="007D5402" w:rsidP="00B86ACE">
            <w:pPr>
              <w:spacing w:line="480" w:lineRule="auto"/>
            </w:pPr>
            <w:r w:rsidRPr="00475341">
              <w:rPr>
                <w:b/>
                <w:sz w:val="22"/>
                <w:szCs w:val="22"/>
              </w:rPr>
              <w:t>Respondents</w:t>
            </w:r>
          </w:p>
        </w:tc>
        <w:tc>
          <w:tcPr>
            <w:tcW w:w="1530" w:type="dxa"/>
            <w:tcBorders>
              <w:top w:val="single" w:sz="6" w:space="0" w:color="auto"/>
              <w:left w:val="single" w:sz="6" w:space="0" w:color="auto"/>
            </w:tcBorders>
            <w:shd w:val="clear" w:color="auto" w:fill="FFFFFF"/>
          </w:tcPr>
          <w:p w:rsidR="007D5402" w:rsidRPr="00475341" w:rsidRDefault="007D5402" w:rsidP="00B86ACE">
            <w:pPr>
              <w:spacing w:line="480" w:lineRule="auto"/>
            </w:pPr>
            <w:r w:rsidRPr="00475341">
              <w:rPr>
                <w:b/>
                <w:sz w:val="22"/>
                <w:szCs w:val="22"/>
              </w:rPr>
              <w:t>Frequency of Response</w:t>
            </w:r>
          </w:p>
        </w:tc>
        <w:tc>
          <w:tcPr>
            <w:tcW w:w="1727" w:type="dxa"/>
            <w:tcBorders>
              <w:top w:val="single" w:sz="6" w:space="0" w:color="auto"/>
              <w:left w:val="single" w:sz="6" w:space="0" w:color="auto"/>
            </w:tcBorders>
            <w:shd w:val="clear" w:color="auto" w:fill="FFFFFF"/>
          </w:tcPr>
          <w:p w:rsidR="007D5402" w:rsidRPr="00475341" w:rsidRDefault="007D5402" w:rsidP="00B86ACE">
            <w:pPr>
              <w:spacing w:line="480" w:lineRule="auto"/>
              <w:jc w:val="center"/>
            </w:pPr>
            <w:r w:rsidRPr="00475341">
              <w:rPr>
                <w:b/>
                <w:sz w:val="22"/>
                <w:szCs w:val="22"/>
              </w:rPr>
              <w:t>Hourly Wage Rate</w:t>
            </w:r>
          </w:p>
        </w:tc>
        <w:tc>
          <w:tcPr>
            <w:tcW w:w="1513" w:type="dxa"/>
            <w:tcBorders>
              <w:top w:val="single" w:sz="6" w:space="0" w:color="auto"/>
              <w:left w:val="single" w:sz="6" w:space="0" w:color="auto"/>
              <w:right w:val="single" w:sz="20" w:space="0" w:color="auto"/>
            </w:tcBorders>
          </w:tcPr>
          <w:p w:rsidR="007D5402" w:rsidRPr="00475341" w:rsidRDefault="007D5402" w:rsidP="00B86ACE">
            <w:pPr>
              <w:spacing w:line="480" w:lineRule="auto"/>
              <w:rPr>
                <w:b/>
              </w:rPr>
            </w:pPr>
            <w:r w:rsidRPr="00475341">
              <w:rPr>
                <w:b/>
                <w:sz w:val="22"/>
                <w:szCs w:val="22"/>
              </w:rPr>
              <w:t xml:space="preserve">Respondent </w:t>
            </w:r>
          </w:p>
          <w:p w:rsidR="007D5402" w:rsidRPr="00475341" w:rsidRDefault="007D5402" w:rsidP="00B86ACE">
            <w:pPr>
              <w:spacing w:line="480" w:lineRule="auto"/>
            </w:pPr>
            <w:r w:rsidRPr="00475341">
              <w:rPr>
                <w:b/>
                <w:sz w:val="22"/>
                <w:szCs w:val="22"/>
              </w:rPr>
              <w:t>Cost</w:t>
            </w:r>
          </w:p>
        </w:tc>
      </w:tr>
      <w:tr w:rsidR="007D5402" w:rsidRPr="00475341" w:rsidTr="00D55578">
        <w:trPr>
          <w:cantSplit/>
          <w:trHeight w:val="403"/>
          <w:jc w:val="center"/>
        </w:trPr>
        <w:tc>
          <w:tcPr>
            <w:tcW w:w="2407" w:type="dxa"/>
            <w:tcBorders>
              <w:top w:val="single" w:sz="6" w:space="0" w:color="auto"/>
              <w:left w:val="single" w:sz="20" w:space="0" w:color="auto"/>
            </w:tcBorders>
            <w:shd w:val="clear" w:color="auto" w:fill="FFFFFF"/>
          </w:tcPr>
          <w:p w:rsidR="007D5402" w:rsidRPr="00475341" w:rsidRDefault="007D5402" w:rsidP="00B86ACE">
            <w:pPr>
              <w:spacing w:line="480" w:lineRule="auto"/>
            </w:pPr>
            <w:r w:rsidRPr="00475341">
              <w:rPr>
                <w:sz w:val="22"/>
                <w:szCs w:val="22"/>
              </w:rPr>
              <w:t>Public including patients and their family members</w:t>
            </w:r>
          </w:p>
        </w:tc>
        <w:tc>
          <w:tcPr>
            <w:tcW w:w="1530" w:type="dxa"/>
            <w:tcBorders>
              <w:top w:val="single" w:sz="6" w:space="0" w:color="auto"/>
              <w:left w:val="single" w:sz="6" w:space="0" w:color="auto"/>
            </w:tcBorders>
          </w:tcPr>
          <w:p w:rsidR="007D5402" w:rsidRPr="00475341" w:rsidRDefault="007D5402" w:rsidP="00B86ACE">
            <w:pPr>
              <w:spacing w:line="480" w:lineRule="auto"/>
              <w:jc w:val="center"/>
              <w:rPr>
                <w:smallCaps/>
              </w:rPr>
            </w:pPr>
            <w:r w:rsidRPr="00475341">
              <w:rPr>
                <w:smallCaps/>
                <w:sz w:val="22"/>
                <w:szCs w:val="22"/>
              </w:rPr>
              <w:t>2100</w:t>
            </w:r>
          </w:p>
        </w:tc>
        <w:tc>
          <w:tcPr>
            <w:tcW w:w="1530" w:type="dxa"/>
            <w:tcBorders>
              <w:top w:val="single" w:sz="6" w:space="0" w:color="auto"/>
              <w:left w:val="single" w:sz="6" w:space="0" w:color="auto"/>
            </w:tcBorders>
            <w:shd w:val="clear" w:color="auto" w:fill="FFFFFF"/>
          </w:tcPr>
          <w:p w:rsidR="007D5402" w:rsidRPr="00475341" w:rsidRDefault="007D5402" w:rsidP="00B86ACE">
            <w:pPr>
              <w:spacing w:line="480" w:lineRule="auto"/>
              <w:jc w:val="center"/>
              <w:rPr>
                <w:smallCaps/>
              </w:rPr>
            </w:pPr>
            <w:r w:rsidRPr="00475341">
              <w:rPr>
                <w:smallCaps/>
                <w:sz w:val="22"/>
                <w:szCs w:val="22"/>
              </w:rPr>
              <w:t>1</w:t>
            </w:r>
          </w:p>
        </w:tc>
        <w:tc>
          <w:tcPr>
            <w:tcW w:w="1727" w:type="dxa"/>
            <w:tcBorders>
              <w:top w:val="single" w:sz="6" w:space="0" w:color="auto"/>
              <w:left w:val="single" w:sz="6" w:space="0" w:color="auto"/>
            </w:tcBorders>
            <w:shd w:val="clear" w:color="auto" w:fill="FFFFFF"/>
          </w:tcPr>
          <w:p w:rsidR="007D5402" w:rsidRPr="00475341" w:rsidRDefault="007D5402" w:rsidP="00B86ACE">
            <w:pPr>
              <w:spacing w:line="480" w:lineRule="auto"/>
              <w:jc w:val="right"/>
              <w:rPr>
                <w:smallCaps/>
              </w:rPr>
            </w:pPr>
            <w:r w:rsidRPr="00475341">
              <w:rPr>
                <w:smallCaps/>
                <w:sz w:val="22"/>
                <w:szCs w:val="22"/>
              </w:rPr>
              <w:t>$20.00</w:t>
            </w:r>
          </w:p>
        </w:tc>
        <w:tc>
          <w:tcPr>
            <w:tcW w:w="1513" w:type="dxa"/>
            <w:tcBorders>
              <w:top w:val="single" w:sz="6" w:space="0" w:color="auto"/>
              <w:left w:val="single" w:sz="6" w:space="0" w:color="auto"/>
              <w:right w:val="single" w:sz="20" w:space="0" w:color="auto"/>
            </w:tcBorders>
          </w:tcPr>
          <w:p w:rsidR="007D5402" w:rsidRPr="00475341" w:rsidRDefault="007D5402" w:rsidP="002121E8">
            <w:pPr>
              <w:spacing w:line="480" w:lineRule="auto"/>
              <w:jc w:val="right"/>
              <w:rPr>
                <w:smallCaps/>
              </w:rPr>
            </w:pPr>
            <w:r w:rsidRPr="00475341">
              <w:rPr>
                <w:smallCaps/>
                <w:sz w:val="22"/>
                <w:szCs w:val="22"/>
              </w:rPr>
              <w:t>$1</w:t>
            </w:r>
            <w:r w:rsidR="002121E8">
              <w:rPr>
                <w:smallCaps/>
                <w:sz w:val="22"/>
                <w:szCs w:val="22"/>
              </w:rPr>
              <w:t>3,986</w:t>
            </w:r>
          </w:p>
        </w:tc>
      </w:tr>
      <w:tr w:rsidR="007D5402" w:rsidRPr="00475341" w:rsidTr="00D55578">
        <w:trPr>
          <w:cantSplit/>
          <w:trHeight w:val="403"/>
          <w:jc w:val="center"/>
        </w:trPr>
        <w:tc>
          <w:tcPr>
            <w:tcW w:w="7194" w:type="dxa"/>
            <w:gridSpan w:val="4"/>
            <w:tcBorders>
              <w:top w:val="single" w:sz="6" w:space="0" w:color="auto"/>
              <w:left w:val="single" w:sz="20" w:space="0" w:color="auto"/>
              <w:bottom w:val="single" w:sz="20" w:space="0" w:color="auto"/>
            </w:tcBorders>
            <w:shd w:val="pct10" w:color="auto" w:fill="FFFFFF"/>
            <w:vAlign w:val="center"/>
          </w:tcPr>
          <w:p w:rsidR="007D5402" w:rsidRPr="00475341" w:rsidRDefault="007D5402" w:rsidP="00B86ACE">
            <w:pPr>
              <w:spacing w:line="480" w:lineRule="auto"/>
              <w:jc w:val="right"/>
            </w:pPr>
            <w:r w:rsidRPr="00475341">
              <w:rPr>
                <w:b/>
                <w:sz w:val="22"/>
                <w:szCs w:val="22"/>
              </w:rPr>
              <w:t>Total . . . . . .</w:t>
            </w:r>
          </w:p>
        </w:tc>
        <w:tc>
          <w:tcPr>
            <w:tcW w:w="1513" w:type="dxa"/>
            <w:tcBorders>
              <w:top w:val="single" w:sz="6" w:space="0" w:color="auto"/>
              <w:left w:val="single" w:sz="6" w:space="0" w:color="auto"/>
              <w:bottom w:val="single" w:sz="20" w:space="0" w:color="auto"/>
              <w:right w:val="single" w:sz="20" w:space="0" w:color="auto"/>
            </w:tcBorders>
            <w:vAlign w:val="center"/>
          </w:tcPr>
          <w:p w:rsidR="007D5402" w:rsidRPr="00475341" w:rsidRDefault="00475341" w:rsidP="002121E8">
            <w:pPr>
              <w:spacing w:line="480" w:lineRule="auto"/>
              <w:jc w:val="right"/>
              <w:rPr>
                <w:smallCaps/>
              </w:rPr>
            </w:pPr>
            <w:r>
              <w:rPr>
                <w:smallCaps/>
                <w:sz w:val="22"/>
                <w:szCs w:val="22"/>
              </w:rPr>
              <w:t>$1</w:t>
            </w:r>
            <w:r w:rsidR="002121E8">
              <w:rPr>
                <w:smallCaps/>
                <w:sz w:val="22"/>
                <w:szCs w:val="22"/>
              </w:rPr>
              <w:t>3,986</w:t>
            </w:r>
            <w:r>
              <w:rPr>
                <w:smallCaps/>
                <w:sz w:val="22"/>
                <w:szCs w:val="22"/>
              </w:rPr>
              <w:t>.00</w:t>
            </w:r>
          </w:p>
        </w:tc>
      </w:tr>
    </w:tbl>
    <w:p w:rsidR="007D5402" w:rsidRDefault="007D5402" w:rsidP="00D55578">
      <w:pPr>
        <w:spacing w:line="480" w:lineRule="auto"/>
        <w:rPr>
          <w:b/>
          <w:smallCaps/>
        </w:rPr>
      </w:pPr>
    </w:p>
    <w:p w:rsidR="007D5402" w:rsidRDefault="007D5402" w:rsidP="00D55578">
      <w:pPr>
        <w:spacing w:line="480" w:lineRule="auto"/>
        <w:ind w:right="-180"/>
        <w:outlineLvl w:val="0"/>
        <w:rPr>
          <w:b/>
        </w:rPr>
      </w:pPr>
    </w:p>
    <w:p w:rsidR="007D5402" w:rsidRDefault="007D5402" w:rsidP="00D55578">
      <w:pPr>
        <w:pStyle w:val="Heading2"/>
        <w:spacing w:line="480" w:lineRule="auto"/>
      </w:pPr>
      <w:bookmarkStart w:id="14" w:name="_Toc322590179"/>
      <w:r>
        <w:t>A.13. Estimate of Other Total Annual Cost Burden to Respondents or Recordkeepers</w:t>
      </w:r>
      <w:bookmarkEnd w:id="14"/>
    </w:p>
    <w:p w:rsidR="007D5402" w:rsidRDefault="007D5402" w:rsidP="00D55578">
      <w:pPr>
        <w:spacing w:line="480" w:lineRule="auto"/>
        <w:ind w:right="-180"/>
        <w:outlineLvl w:val="0"/>
        <w:rPr>
          <w:b/>
          <w:u w:val="single"/>
        </w:rPr>
      </w:pPr>
    </w:p>
    <w:p w:rsidR="007D5402" w:rsidRDefault="007D5402" w:rsidP="00D55578">
      <w:pPr>
        <w:pStyle w:val="BodyTextIndent3"/>
        <w:tabs>
          <w:tab w:val="clear" w:pos="540"/>
        </w:tabs>
        <w:spacing w:line="480" w:lineRule="auto"/>
        <w:ind w:left="0"/>
      </w:pPr>
      <w:r>
        <w:t>There will be no capital, operating, or maintenance costs to the respondents.</w:t>
      </w:r>
    </w:p>
    <w:p w:rsidR="007D5402" w:rsidRDefault="007D5402" w:rsidP="00D55578">
      <w:pPr>
        <w:spacing w:line="480" w:lineRule="auto"/>
        <w:outlineLvl w:val="0"/>
        <w:rPr>
          <w:b/>
        </w:rPr>
      </w:pPr>
    </w:p>
    <w:p w:rsidR="007D5402" w:rsidRDefault="007D5402" w:rsidP="00D55578">
      <w:pPr>
        <w:pStyle w:val="Heading2"/>
        <w:spacing w:line="480" w:lineRule="auto"/>
      </w:pPr>
      <w:bookmarkStart w:id="15" w:name="_Toc322590180"/>
      <w:r>
        <w:lastRenderedPageBreak/>
        <w:t>A.14. Annualized Cost to the Federal Government</w:t>
      </w:r>
      <w:bookmarkEnd w:id="15"/>
      <w:r>
        <w:t xml:space="preserve"> </w:t>
      </w:r>
    </w:p>
    <w:p w:rsidR="007D5402" w:rsidRDefault="007D5402" w:rsidP="00D55578">
      <w:pPr>
        <w:spacing w:line="480" w:lineRule="auto"/>
        <w:outlineLvl w:val="0"/>
        <w:rPr>
          <w:b/>
        </w:rPr>
      </w:pPr>
    </w:p>
    <w:p w:rsidR="007D5402" w:rsidRDefault="007D5402" w:rsidP="00D55578">
      <w:pPr>
        <w:pStyle w:val="BodyTextIndent3"/>
        <w:tabs>
          <w:tab w:val="clear" w:pos="540"/>
        </w:tabs>
        <w:spacing w:line="480" w:lineRule="auto"/>
        <w:ind w:left="0"/>
      </w:pPr>
      <w:r>
        <w:t>The approximate annual cost to the government for this study is $250,000. This cost is based on costs for research design, pretesting, development of the Office of Management and Budget clearance package, programming for data collection, data analyses</w:t>
      </w:r>
      <w:r w:rsidR="00475341">
        <w:t>,</w:t>
      </w:r>
      <w:r>
        <w:t xml:space="preserve"> and reporting and presenting the findings to the NDEP </w:t>
      </w:r>
      <w:r w:rsidR="00475341">
        <w:t>senior management</w:t>
      </w:r>
      <w:r>
        <w:t xml:space="preserve"> </w:t>
      </w:r>
      <w:r w:rsidR="00475341">
        <w:t>after the survey analyses and results are completed</w:t>
      </w:r>
      <w:r>
        <w:t xml:space="preserve">. </w:t>
      </w:r>
    </w:p>
    <w:p w:rsidR="007D5402" w:rsidRDefault="007D5402" w:rsidP="00D55578">
      <w:pPr>
        <w:pStyle w:val="BodyTextIndent3"/>
        <w:tabs>
          <w:tab w:val="clear" w:pos="540"/>
        </w:tabs>
        <w:spacing w:line="480" w:lineRule="auto"/>
        <w:ind w:left="0"/>
      </w:pPr>
      <w:r>
        <w:t xml:space="preserve">This survey </w:t>
      </w:r>
      <w:r w:rsidR="00475341">
        <w:t>will be</w:t>
      </w:r>
      <w:r>
        <w:t xml:space="preserve"> funded by the </w:t>
      </w:r>
      <w:r w:rsidR="00475341">
        <w:t>E</w:t>
      </w:r>
      <w:r>
        <w:t xml:space="preserve">valuation </w:t>
      </w:r>
      <w:r w:rsidR="00475341">
        <w:t>S</w:t>
      </w:r>
      <w:r>
        <w:t>et-</w:t>
      </w:r>
      <w:r w:rsidR="00475341">
        <w:t>A</w:t>
      </w:r>
      <w:r>
        <w:t>side legislative authority, which is provided for in Section 241 of the Public Health Service (PHS) Act.</w:t>
      </w:r>
    </w:p>
    <w:p w:rsidR="007D5402" w:rsidRDefault="007D5402" w:rsidP="00D55578">
      <w:pPr>
        <w:spacing w:line="480" w:lineRule="auto"/>
        <w:outlineLvl w:val="0"/>
        <w:rPr>
          <w:b/>
        </w:rPr>
      </w:pPr>
    </w:p>
    <w:p w:rsidR="007D5402" w:rsidRDefault="007D5402" w:rsidP="00D55578">
      <w:pPr>
        <w:pStyle w:val="Heading2"/>
        <w:spacing w:line="480" w:lineRule="auto"/>
      </w:pPr>
      <w:bookmarkStart w:id="16" w:name="_Toc322590181"/>
      <w:r>
        <w:t>A.15. Explanation for Program Changes or Adjustments</w:t>
      </w:r>
      <w:bookmarkEnd w:id="16"/>
      <w:r>
        <w:t xml:space="preserve"> </w:t>
      </w:r>
    </w:p>
    <w:p w:rsidR="007D5402" w:rsidRDefault="007D5402" w:rsidP="00D55578">
      <w:pPr>
        <w:spacing w:line="480" w:lineRule="auto"/>
      </w:pPr>
    </w:p>
    <w:p w:rsidR="007D5402" w:rsidRDefault="007D5402" w:rsidP="00D55578">
      <w:pPr>
        <w:pStyle w:val="BodyTextIndent3"/>
        <w:tabs>
          <w:tab w:val="clear" w:pos="540"/>
        </w:tabs>
        <w:spacing w:line="480" w:lineRule="auto"/>
        <w:ind w:left="0"/>
      </w:pPr>
      <w:r>
        <w:t>This is a</w:t>
      </w:r>
      <w:r w:rsidR="00BB6502">
        <w:t xml:space="preserve"> </w:t>
      </w:r>
      <w:r w:rsidR="00D55578">
        <w:t xml:space="preserve">request for a </w:t>
      </w:r>
      <w:r w:rsidR="00BB6502">
        <w:t xml:space="preserve">reinstatement without change for </w:t>
      </w:r>
      <w:r>
        <w:t>a data collection currently approved by OMB.</w:t>
      </w:r>
      <w:r w:rsidR="002121E8">
        <w:t xml:space="preserve"> We request an increase in the burden amount from the previously approved 525 hours to 699.3 hours which is an increase of 5 minutes per participant and an additional 174.3 hours overall. </w:t>
      </w:r>
    </w:p>
    <w:p w:rsidR="007D5402" w:rsidRDefault="007D5402" w:rsidP="00D55578">
      <w:pPr>
        <w:spacing w:line="480" w:lineRule="auto"/>
        <w:ind w:left="540"/>
      </w:pPr>
    </w:p>
    <w:p w:rsidR="007D5402" w:rsidRDefault="007D5402" w:rsidP="00D55578">
      <w:pPr>
        <w:pStyle w:val="Heading2"/>
        <w:spacing w:line="480" w:lineRule="auto"/>
      </w:pPr>
      <w:bookmarkStart w:id="17" w:name="_Toc322590182"/>
      <w:r>
        <w:t>A.16. Plans for Tabulation and Publication and Project Time Schedule</w:t>
      </w:r>
      <w:bookmarkEnd w:id="17"/>
      <w:r>
        <w:t xml:space="preserve"> </w:t>
      </w:r>
    </w:p>
    <w:p w:rsidR="007D5402" w:rsidRDefault="007D5402" w:rsidP="00D55578">
      <w:pPr>
        <w:spacing w:line="480" w:lineRule="auto"/>
      </w:pPr>
    </w:p>
    <w:p w:rsidR="007D5402" w:rsidRDefault="007D5402" w:rsidP="00D55578">
      <w:pPr>
        <w:pStyle w:val="BodyTextIndent3"/>
        <w:tabs>
          <w:tab w:val="clear" w:pos="540"/>
        </w:tabs>
        <w:spacing w:line="480" w:lineRule="auto"/>
        <w:ind w:left="0"/>
      </w:pPr>
      <w:r>
        <w:t xml:space="preserve">This survey will be conducted by Social &amp; Scientific Systems (SSS), NIDDK’s contractor supporting the evaluation activities of the </w:t>
      </w:r>
      <w:smartTag w:uri="urn:schemas-microsoft-com:office:smarttags" w:element="PersonName">
        <w:r>
          <w:t>National Diabetes Education Program</w:t>
        </w:r>
      </w:smartTag>
      <w:r>
        <w:t xml:space="preserve">. SSS will be responsible for working with the NDEP </w:t>
      </w:r>
      <w:r w:rsidR="00475341">
        <w:t xml:space="preserve">senior management in all aspects including planning, </w:t>
      </w:r>
      <w:r>
        <w:t>data collection, analysis</w:t>
      </w:r>
      <w:r w:rsidR="00475341">
        <w:t>,</w:t>
      </w:r>
      <w:r>
        <w:t xml:space="preserve"> and report writing. </w:t>
      </w:r>
    </w:p>
    <w:tbl>
      <w:tblPr>
        <w:tblW w:w="0" w:type="auto"/>
        <w:jc w:val="center"/>
        <w:tblLayout w:type="fixed"/>
        <w:tblCellMar>
          <w:left w:w="120" w:type="dxa"/>
          <w:right w:w="120" w:type="dxa"/>
        </w:tblCellMar>
        <w:tblLook w:val="0000"/>
      </w:tblPr>
      <w:tblGrid>
        <w:gridCol w:w="5071"/>
        <w:gridCol w:w="3803"/>
      </w:tblGrid>
      <w:tr w:rsidR="007D5402" w:rsidRPr="00475341" w:rsidTr="00D55578">
        <w:trPr>
          <w:cantSplit/>
          <w:trHeight w:val="20"/>
          <w:tblHeader/>
          <w:jc w:val="center"/>
        </w:trPr>
        <w:tc>
          <w:tcPr>
            <w:tcW w:w="8874" w:type="dxa"/>
            <w:gridSpan w:val="2"/>
            <w:tcBorders>
              <w:top w:val="single" w:sz="20" w:space="0" w:color="auto"/>
              <w:left w:val="single" w:sz="20" w:space="0" w:color="auto"/>
              <w:right w:val="single" w:sz="20" w:space="0" w:color="auto"/>
            </w:tcBorders>
            <w:shd w:val="pct20" w:color="auto" w:fill="FFFFFF"/>
            <w:vAlign w:val="center"/>
          </w:tcPr>
          <w:p w:rsidR="007D5402" w:rsidRPr="00475341" w:rsidRDefault="007D5402" w:rsidP="00D55578">
            <w:pPr>
              <w:spacing w:line="480" w:lineRule="auto"/>
              <w:jc w:val="center"/>
            </w:pPr>
            <w:r w:rsidRPr="00475341">
              <w:rPr>
                <w:b/>
                <w:sz w:val="22"/>
                <w:szCs w:val="22"/>
              </w:rPr>
              <w:t>A.16 -1</w:t>
            </w:r>
            <w:r w:rsidR="00475341" w:rsidRPr="00475341">
              <w:rPr>
                <w:b/>
                <w:sz w:val="22"/>
                <w:szCs w:val="22"/>
              </w:rPr>
              <w:t>:</w:t>
            </w:r>
            <w:r w:rsidRPr="00475341">
              <w:rPr>
                <w:b/>
                <w:sz w:val="22"/>
                <w:szCs w:val="22"/>
              </w:rPr>
              <w:t xml:space="preserve"> Survey Time Schedule</w:t>
            </w:r>
          </w:p>
        </w:tc>
      </w:tr>
      <w:tr w:rsidR="007D5402" w:rsidRPr="00475341" w:rsidTr="00D55578">
        <w:trPr>
          <w:cantSplit/>
          <w:trHeight w:val="20"/>
          <w:tblHeader/>
          <w:jc w:val="center"/>
        </w:trPr>
        <w:tc>
          <w:tcPr>
            <w:tcW w:w="5071" w:type="dxa"/>
            <w:tcBorders>
              <w:top w:val="single" w:sz="6" w:space="0" w:color="auto"/>
              <w:left w:val="single" w:sz="20" w:space="0" w:color="auto"/>
            </w:tcBorders>
            <w:shd w:val="pct5" w:color="auto" w:fill="FFFFFF"/>
            <w:vAlign w:val="center"/>
          </w:tcPr>
          <w:p w:rsidR="007D5402" w:rsidRPr="00475341" w:rsidRDefault="007D5402" w:rsidP="00B86ACE">
            <w:pPr>
              <w:spacing w:line="480" w:lineRule="auto"/>
              <w:jc w:val="center"/>
            </w:pPr>
            <w:r w:rsidRPr="00475341">
              <w:rPr>
                <w:b/>
                <w:sz w:val="22"/>
                <w:szCs w:val="22"/>
              </w:rPr>
              <w:lastRenderedPageBreak/>
              <w:t>Activity</w:t>
            </w:r>
          </w:p>
        </w:tc>
        <w:tc>
          <w:tcPr>
            <w:tcW w:w="3803" w:type="dxa"/>
            <w:tcBorders>
              <w:top w:val="single" w:sz="6" w:space="0" w:color="auto"/>
              <w:left w:val="single" w:sz="6" w:space="0" w:color="auto"/>
              <w:right w:val="single" w:sz="20" w:space="0" w:color="auto"/>
            </w:tcBorders>
            <w:shd w:val="pct5" w:color="auto" w:fill="FFFFFF"/>
            <w:vAlign w:val="center"/>
          </w:tcPr>
          <w:p w:rsidR="007D5402" w:rsidRPr="00475341" w:rsidRDefault="007D5402" w:rsidP="00B86ACE">
            <w:pPr>
              <w:spacing w:line="480" w:lineRule="auto"/>
              <w:jc w:val="center"/>
            </w:pPr>
            <w:r w:rsidRPr="00475341">
              <w:rPr>
                <w:b/>
                <w:sz w:val="22"/>
                <w:szCs w:val="22"/>
              </w:rPr>
              <w:t>Time Schedule</w:t>
            </w:r>
          </w:p>
        </w:tc>
      </w:tr>
      <w:tr w:rsidR="007D5402" w:rsidRPr="00475341" w:rsidTr="00D55578">
        <w:trPr>
          <w:cantSplit/>
          <w:trHeight w:val="705"/>
          <w:jc w:val="center"/>
        </w:trPr>
        <w:tc>
          <w:tcPr>
            <w:tcW w:w="5071" w:type="dxa"/>
            <w:tcBorders>
              <w:top w:val="single" w:sz="6" w:space="0" w:color="auto"/>
              <w:left w:val="single" w:sz="20" w:space="0" w:color="auto"/>
            </w:tcBorders>
            <w:shd w:val="clear" w:color="auto" w:fill="FFFFFF"/>
          </w:tcPr>
          <w:p w:rsidR="007D5402" w:rsidRPr="00475341" w:rsidRDefault="007D5402" w:rsidP="00B86ACE">
            <w:pPr>
              <w:spacing w:line="480" w:lineRule="auto"/>
            </w:pPr>
            <w:r w:rsidRPr="00475341">
              <w:rPr>
                <w:sz w:val="22"/>
                <w:szCs w:val="22"/>
              </w:rPr>
              <w:t>Questionnaire and sampling plan development and approval</w:t>
            </w:r>
          </w:p>
        </w:tc>
        <w:tc>
          <w:tcPr>
            <w:tcW w:w="3803" w:type="dxa"/>
            <w:tcBorders>
              <w:top w:val="single" w:sz="6" w:space="0" w:color="auto"/>
              <w:left w:val="single" w:sz="6" w:space="0" w:color="auto"/>
              <w:right w:val="single" w:sz="20" w:space="0" w:color="auto"/>
            </w:tcBorders>
            <w:shd w:val="clear" w:color="auto" w:fill="FFFFFF"/>
          </w:tcPr>
          <w:p w:rsidR="007D5402" w:rsidRPr="00475341" w:rsidRDefault="007D5402" w:rsidP="00B86ACE">
            <w:pPr>
              <w:spacing w:line="480" w:lineRule="auto"/>
            </w:pPr>
            <w:r w:rsidRPr="00475341">
              <w:rPr>
                <w:sz w:val="22"/>
                <w:szCs w:val="22"/>
              </w:rPr>
              <w:t>OMB approval</w:t>
            </w:r>
          </w:p>
        </w:tc>
      </w:tr>
      <w:tr w:rsidR="007D5402" w:rsidRPr="00475341" w:rsidTr="00D55578">
        <w:trPr>
          <w:cantSplit/>
          <w:trHeight w:val="403"/>
          <w:jc w:val="center"/>
        </w:trPr>
        <w:tc>
          <w:tcPr>
            <w:tcW w:w="5071" w:type="dxa"/>
            <w:tcBorders>
              <w:top w:val="single" w:sz="6" w:space="0" w:color="auto"/>
              <w:left w:val="single" w:sz="20" w:space="0" w:color="auto"/>
            </w:tcBorders>
            <w:shd w:val="clear" w:color="auto" w:fill="FFFFFF"/>
          </w:tcPr>
          <w:p w:rsidR="007D5402" w:rsidRPr="00475341" w:rsidRDefault="007D5402" w:rsidP="00B86ACE">
            <w:pPr>
              <w:spacing w:line="480" w:lineRule="auto"/>
            </w:pPr>
            <w:r w:rsidRPr="00475341">
              <w:rPr>
                <w:sz w:val="22"/>
                <w:szCs w:val="22"/>
              </w:rPr>
              <w:t>Begin CATI interviews</w:t>
            </w:r>
          </w:p>
        </w:tc>
        <w:tc>
          <w:tcPr>
            <w:tcW w:w="3803" w:type="dxa"/>
            <w:tcBorders>
              <w:top w:val="single" w:sz="6" w:space="0" w:color="auto"/>
              <w:left w:val="single" w:sz="6" w:space="0" w:color="auto"/>
              <w:right w:val="single" w:sz="20" w:space="0" w:color="auto"/>
            </w:tcBorders>
            <w:shd w:val="clear" w:color="auto" w:fill="FFFFFF"/>
          </w:tcPr>
          <w:p w:rsidR="007D5402" w:rsidRPr="00475341" w:rsidRDefault="00475341" w:rsidP="00B86ACE">
            <w:pPr>
              <w:spacing w:line="480" w:lineRule="auto"/>
            </w:pPr>
            <w:r>
              <w:rPr>
                <w:sz w:val="22"/>
                <w:szCs w:val="22"/>
              </w:rPr>
              <w:t xml:space="preserve">Within </w:t>
            </w:r>
            <w:r w:rsidR="007D5402" w:rsidRPr="00475341">
              <w:rPr>
                <w:sz w:val="22"/>
                <w:szCs w:val="22"/>
              </w:rPr>
              <w:t>2 months after OMB approval</w:t>
            </w:r>
          </w:p>
        </w:tc>
      </w:tr>
      <w:tr w:rsidR="007D5402" w:rsidRPr="00475341" w:rsidTr="00D55578">
        <w:trPr>
          <w:cantSplit/>
          <w:trHeight w:val="403"/>
          <w:jc w:val="center"/>
        </w:trPr>
        <w:tc>
          <w:tcPr>
            <w:tcW w:w="5071" w:type="dxa"/>
            <w:tcBorders>
              <w:top w:val="single" w:sz="6" w:space="0" w:color="auto"/>
              <w:left w:val="single" w:sz="20" w:space="0" w:color="auto"/>
              <w:bottom w:val="single" w:sz="4" w:space="0" w:color="auto"/>
            </w:tcBorders>
            <w:shd w:val="clear" w:color="auto" w:fill="FFFFFF"/>
          </w:tcPr>
          <w:p w:rsidR="007D5402" w:rsidRPr="00475341" w:rsidRDefault="007D5402" w:rsidP="00B86ACE">
            <w:pPr>
              <w:spacing w:line="480" w:lineRule="auto"/>
            </w:pPr>
            <w:r w:rsidRPr="00475341">
              <w:rPr>
                <w:sz w:val="22"/>
                <w:szCs w:val="22"/>
              </w:rPr>
              <w:t>Completed field work</w:t>
            </w:r>
          </w:p>
        </w:tc>
        <w:tc>
          <w:tcPr>
            <w:tcW w:w="3803" w:type="dxa"/>
            <w:tcBorders>
              <w:top w:val="single" w:sz="6" w:space="0" w:color="auto"/>
              <w:left w:val="single" w:sz="6" w:space="0" w:color="auto"/>
              <w:right w:val="single" w:sz="20" w:space="0" w:color="auto"/>
            </w:tcBorders>
            <w:shd w:val="clear" w:color="auto" w:fill="FFFFFF"/>
          </w:tcPr>
          <w:p w:rsidR="007D5402" w:rsidRPr="00475341" w:rsidRDefault="007D5402" w:rsidP="00B86ACE">
            <w:pPr>
              <w:spacing w:line="480" w:lineRule="auto"/>
            </w:pPr>
            <w:r w:rsidRPr="00475341">
              <w:rPr>
                <w:sz w:val="22"/>
                <w:szCs w:val="22"/>
              </w:rPr>
              <w:t>7 months after OMB approval</w:t>
            </w:r>
          </w:p>
        </w:tc>
      </w:tr>
      <w:tr w:rsidR="007D5402" w:rsidRPr="00475341" w:rsidTr="00D55578">
        <w:trPr>
          <w:cantSplit/>
          <w:trHeight w:val="403"/>
          <w:jc w:val="center"/>
        </w:trPr>
        <w:tc>
          <w:tcPr>
            <w:tcW w:w="5071" w:type="dxa"/>
            <w:tcBorders>
              <w:top w:val="single" w:sz="4" w:space="0" w:color="auto"/>
              <w:left w:val="single" w:sz="20" w:space="0" w:color="auto"/>
              <w:bottom w:val="single" w:sz="12" w:space="0" w:color="auto"/>
            </w:tcBorders>
            <w:shd w:val="clear" w:color="auto" w:fill="FFFFFF"/>
          </w:tcPr>
          <w:p w:rsidR="007D5402" w:rsidRPr="00475341" w:rsidRDefault="007D5402" w:rsidP="00B86ACE">
            <w:pPr>
              <w:spacing w:line="480" w:lineRule="auto"/>
            </w:pPr>
            <w:r w:rsidRPr="00475341">
              <w:rPr>
                <w:sz w:val="22"/>
                <w:szCs w:val="22"/>
              </w:rPr>
              <w:t>Analyses</w:t>
            </w:r>
            <w:r w:rsidR="00475341">
              <w:rPr>
                <w:sz w:val="22"/>
                <w:szCs w:val="22"/>
              </w:rPr>
              <w:t xml:space="preserve"> completed</w:t>
            </w:r>
            <w:r w:rsidRPr="00475341">
              <w:rPr>
                <w:sz w:val="22"/>
                <w:szCs w:val="22"/>
              </w:rPr>
              <w:t xml:space="preserve"> </w:t>
            </w:r>
          </w:p>
        </w:tc>
        <w:tc>
          <w:tcPr>
            <w:tcW w:w="3803" w:type="dxa"/>
            <w:tcBorders>
              <w:top w:val="single" w:sz="6" w:space="0" w:color="auto"/>
              <w:left w:val="single" w:sz="6" w:space="0" w:color="auto"/>
              <w:bottom w:val="single" w:sz="4" w:space="0" w:color="auto"/>
              <w:right w:val="single" w:sz="20" w:space="0" w:color="auto"/>
            </w:tcBorders>
            <w:shd w:val="clear" w:color="auto" w:fill="FFFFFF"/>
          </w:tcPr>
          <w:p w:rsidR="007D5402" w:rsidRPr="00475341" w:rsidRDefault="007D5402" w:rsidP="00B86ACE">
            <w:pPr>
              <w:spacing w:line="480" w:lineRule="auto"/>
            </w:pPr>
            <w:r w:rsidRPr="00475341">
              <w:rPr>
                <w:sz w:val="22"/>
                <w:szCs w:val="22"/>
              </w:rPr>
              <w:t>9</w:t>
            </w:r>
            <w:r w:rsidR="00475341">
              <w:rPr>
                <w:sz w:val="22"/>
                <w:szCs w:val="22"/>
              </w:rPr>
              <w:t>-10</w:t>
            </w:r>
            <w:r w:rsidRPr="00475341">
              <w:rPr>
                <w:sz w:val="22"/>
                <w:szCs w:val="22"/>
              </w:rPr>
              <w:t xml:space="preserve"> months after OMB approval</w:t>
            </w:r>
          </w:p>
        </w:tc>
      </w:tr>
      <w:tr w:rsidR="007D5402" w:rsidRPr="00475341" w:rsidTr="00D55578">
        <w:trPr>
          <w:cantSplit/>
          <w:trHeight w:val="403"/>
          <w:jc w:val="center"/>
        </w:trPr>
        <w:tc>
          <w:tcPr>
            <w:tcW w:w="5071" w:type="dxa"/>
            <w:tcBorders>
              <w:top w:val="single" w:sz="12" w:space="0" w:color="auto"/>
              <w:left w:val="single" w:sz="24" w:space="0" w:color="auto"/>
              <w:bottom w:val="single" w:sz="24" w:space="0" w:color="auto"/>
              <w:right w:val="single" w:sz="12" w:space="0" w:color="auto"/>
            </w:tcBorders>
            <w:shd w:val="clear" w:color="auto" w:fill="FFFFFF"/>
          </w:tcPr>
          <w:p w:rsidR="007D5402" w:rsidRPr="00475341" w:rsidRDefault="007D5402" w:rsidP="00B86ACE">
            <w:pPr>
              <w:spacing w:line="480" w:lineRule="auto"/>
            </w:pPr>
            <w:r w:rsidRPr="00475341">
              <w:rPr>
                <w:sz w:val="22"/>
                <w:szCs w:val="22"/>
              </w:rPr>
              <w:t xml:space="preserve">Report on survey results and </w:t>
            </w:r>
            <w:r w:rsidR="00475341">
              <w:rPr>
                <w:sz w:val="22"/>
                <w:szCs w:val="22"/>
              </w:rPr>
              <w:t xml:space="preserve">trend results and </w:t>
            </w:r>
            <w:r w:rsidRPr="00475341">
              <w:rPr>
                <w:sz w:val="22"/>
                <w:szCs w:val="22"/>
              </w:rPr>
              <w:t xml:space="preserve">presentation </w:t>
            </w:r>
            <w:r w:rsidR="00A04346">
              <w:rPr>
                <w:sz w:val="22"/>
                <w:szCs w:val="22"/>
              </w:rPr>
              <w:t xml:space="preserve">of relevant results to </w:t>
            </w:r>
            <w:r w:rsidRPr="00475341">
              <w:rPr>
                <w:sz w:val="22"/>
                <w:szCs w:val="22"/>
              </w:rPr>
              <w:t xml:space="preserve">the NDEP </w:t>
            </w:r>
            <w:r w:rsidR="00A04346">
              <w:rPr>
                <w:sz w:val="22"/>
                <w:szCs w:val="22"/>
              </w:rPr>
              <w:t>senior management</w:t>
            </w:r>
          </w:p>
        </w:tc>
        <w:tc>
          <w:tcPr>
            <w:tcW w:w="3803" w:type="dxa"/>
            <w:tcBorders>
              <w:top w:val="single" w:sz="4" w:space="0" w:color="auto"/>
              <w:left w:val="single" w:sz="12" w:space="0" w:color="auto"/>
              <w:bottom w:val="single" w:sz="24" w:space="0" w:color="auto"/>
              <w:right w:val="single" w:sz="24" w:space="0" w:color="auto"/>
            </w:tcBorders>
            <w:shd w:val="clear" w:color="auto" w:fill="FFFFFF"/>
          </w:tcPr>
          <w:p w:rsidR="007D5402" w:rsidRPr="00475341" w:rsidRDefault="007D5402" w:rsidP="00B86ACE">
            <w:pPr>
              <w:spacing w:line="480" w:lineRule="auto"/>
            </w:pPr>
            <w:r w:rsidRPr="00475341">
              <w:rPr>
                <w:sz w:val="22"/>
                <w:szCs w:val="22"/>
              </w:rPr>
              <w:t>12</w:t>
            </w:r>
            <w:r w:rsidR="00A04346">
              <w:rPr>
                <w:sz w:val="22"/>
                <w:szCs w:val="22"/>
              </w:rPr>
              <w:t>-15</w:t>
            </w:r>
            <w:r w:rsidRPr="00475341">
              <w:rPr>
                <w:sz w:val="22"/>
                <w:szCs w:val="22"/>
              </w:rPr>
              <w:t xml:space="preserve"> months after OMB approval</w:t>
            </w:r>
          </w:p>
        </w:tc>
      </w:tr>
    </w:tbl>
    <w:p w:rsidR="007D5402" w:rsidRDefault="007D5402" w:rsidP="00B86ACE">
      <w:pPr>
        <w:spacing w:line="480" w:lineRule="auto"/>
      </w:pPr>
    </w:p>
    <w:p w:rsidR="00AA7B2F" w:rsidRDefault="00AA7B2F" w:rsidP="00B86ACE">
      <w:pPr>
        <w:spacing w:line="480" w:lineRule="auto"/>
      </w:pPr>
    </w:p>
    <w:p w:rsidR="007D5402" w:rsidRPr="001F29CF" w:rsidRDefault="007D5402" w:rsidP="00B86ACE">
      <w:pPr>
        <w:pStyle w:val="Heading2"/>
        <w:spacing w:line="480" w:lineRule="auto"/>
      </w:pPr>
      <w:bookmarkStart w:id="18" w:name="_Toc322590183"/>
      <w:r w:rsidRPr="001F29CF">
        <w:t>A.17. Reason(s) Display of OMB Expiration Date is Inappropriate</w:t>
      </w:r>
      <w:bookmarkEnd w:id="18"/>
    </w:p>
    <w:p w:rsidR="007D5402" w:rsidRDefault="007D5402" w:rsidP="00B86ACE">
      <w:pPr>
        <w:spacing w:line="480" w:lineRule="auto"/>
        <w:outlineLvl w:val="0"/>
        <w:rPr>
          <w:b/>
          <w:u w:val="single"/>
        </w:rPr>
      </w:pPr>
    </w:p>
    <w:p w:rsidR="007D5402" w:rsidRDefault="007D5402" w:rsidP="00B86ACE">
      <w:pPr>
        <w:pStyle w:val="BodyTextIndent3"/>
        <w:tabs>
          <w:tab w:val="clear" w:pos="540"/>
        </w:tabs>
        <w:spacing w:line="480" w:lineRule="auto"/>
        <w:ind w:left="0"/>
      </w:pPr>
      <w:r>
        <w:t>No exemption is requested. The OMB control number and expiration date will be displayed in the upper right hand corner of all data collection instruments.</w:t>
      </w:r>
    </w:p>
    <w:p w:rsidR="00AA7B2F" w:rsidRDefault="00AA7B2F" w:rsidP="00B86ACE">
      <w:pPr>
        <w:pStyle w:val="Heading1"/>
        <w:spacing w:line="480" w:lineRule="auto"/>
      </w:pPr>
    </w:p>
    <w:p w:rsidR="007D5402" w:rsidRDefault="007D5402" w:rsidP="00B86ACE">
      <w:pPr>
        <w:pStyle w:val="Heading2"/>
        <w:spacing w:line="480" w:lineRule="auto"/>
      </w:pPr>
      <w:bookmarkStart w:id="19" w:name="_Toc322590184"/>
      <w:r>
        <w:t>A.18. Exceptions to Certification for Paperwork Reduction Act Submissions</w:t>
      </w:r>
      <w:bookmarkEnd w:id="19"/>
    </w:p>
    <w:p w:rsidR="007D5402" w:rsidRDefault="007D5402" w:rsidP="00B86ACE">
      <w:pPr>
        <w:spacing w:line="480" w:lineRule="auto"/>
      </w:pPr>
    </w:p>
    <w:p w:rsidR="007D5402" w:rsidRDefault="007D5402" w:rsidP="00B86ACE">
      <w:pPr>
        <w:pStyle w:val="BodyTextIndent3"/>
        <w:tabs>
          <w:tab w:val="clear" w:pos="540"/>
        </w:tabs>
        <w:spacing w:line="480" w:lineRule="auto"/>
        <w:ind w:left="0"/>
      </w:pPr>
      <w:r>
        <w:t>This data collection has been designed in accordance with the requirements specified in Item 19 of the OMB 83-I. No exceptions</w:t>
      </w:r>
      <w:r w:rsidR="007D056B">
        <w:t xml:space="preserve"> to certification are required.</w:t>
      </w:r>
    </w:p>
    <w:p w:rsidR="00850335" w:rsidRDefault="00850335" w:rsidP="00B86ACE">
      <w:pPr>
        <w:spacing w:line="480" w:lineRule="auto"/>
      </w:pPr>
    </w:p>
    <w:sectPr w:rsidR="00850335" w:rsidSect="00FF26C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A6606" w:rsidRDefault="00FA6606">
      <w:r>
        <w:separator/>
      </w:r>
    </w:p>
  </w:endnote>
  <w:endnote w:type="continuationSeparator" w:id="0">
    <w:p w:rsidR="00FA6606" w:rsidRDefault="00FA660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0335" w:rsidRDefault="00C3684C">
    <w:pPr>
      <w:pStyle w:val="Footer"/>
      <w:framePr w:wrap="around" w:vAnchor="text" w:hAnchor="margin" w:xAlign="right" w:y="1"/>
      <w:rPr>
        <w:rStyle w:val="PageNumber"/>
      </w:rPr>
    </w:pPr>
    <w:r>
      <w:rPr>
        <w:rStyle w:val="PageNumber"/>
      </w:rPr>
      <w:fldChar w:fldCharType="begin"/>
    </w:r>
    <w:r w:rsidR="00850335">
      <w:rPr>
        <w:rStyle w:val="PageNumber"/>
      </w:rPr>
      <w:instrText xml:space="preserve">PAGE  </w:instrText>
    </w:r>
    <w:r>
      <w:rPr>
        <w:rStyle w:val="PageNumber"/>
      </w:rPr>
      <w:fldChar w:fldCharType="end"/>
    </w:r>
  </w:p>
  <w:p w:rsidR="00850335" w:rsidRDefault="00850335">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0335" w:rsidRDefault="00850335">
    <w:pPr>
      <w:pStyle w:val="Footer"/>
      <w:framePr w:wrap="around" w:vAnchor="text" w:hAnchor="margin" w:xAlign="right" w:y="1"/>
      <w:rPr>
        <w:rStyle w:val="PageNumber"/>
      </w:rPr>
    </w:pPr>
  </w:p>
  <w:p w:rsidR="00850335" w:rsidRDefault="00C3684C">
    <w:pPr>
      <w:pStyle w:val="Footer"/>
      <w:ind w:right="360"/>
    </w:pPr>
    <w:fldSimple w:instr=" FILENAME   \* MERGEFORMAT ">
      <w:r w:rsidR="00AB19AB" w:rsidRPr="001F29CF">
        <w:rPr>
          <w:noProof/>
        </w:rPr>
        <w:t>NDEP Public Survey OMB SUPPORTING STATEMENT A.docx</w:t>
      </w:r>
    </w:fldSimple>
    <w:r w:rsidR="00AB19AB">
      <w:tab/>
    </w:r>
    <w:r>
      <w:fldChar w:fldCharType="begin"/>
    </w:r>
    <w:r w:rsidR="00AB19AB">
      <w:instrText xml:space="preserve"> PAGE   \* MERGEFORMAT </w:instrText>
    </w:r>
    <w:r>
      <w:fldChar w:fldCharType="separate"/>
    </w:r>
    <w:r w:rsidR="007742F4">
      <w:rPr>
        <w:noProof/>
      </w:rPr>
      <w:t>15</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A6606" w:rsidRDefault="00FA6606">
      <w:r>
        <w:separator/>
      </w:r>
    </w:p>
  </w:footnote>
  <w:footnote w:type="continuationSeparator" w:id="0">
    <w:p w:rsidR="00FA6606" w:rsidRDefault="00FA6606">
      <w:r>
        <w:continuationSeparator/>
      </w:r>
    </w:p>
  </w:footnote>
  <w:footnote w:id="1">
    <w:p w:rsidR="005E443D" w:rsidRDefault="00DA3350">
      <w:pPr>
        <w:rPr>
          <w:sz w:val="20"/>
          <w:szCs w:val="20"/>
        </w:rPr>
      </w:pPr>
      <w:r w:rsidRPr="00DA3350">
        <w:rPr>
          <w:rStyle w:val="FootnoteReference"/>
          <w:sz w:val="20"/>
          <w:szCs w:val="20"/>
        </w:rPr>
        <w:footnoteRef/>
      </w:r>
      <w:r w:rsidRPr="00DA3350">
        <w:rPr>
          <w:sz w:val="20"/>
          <w:szCs w:val="20"/>
        </w:rPr>
        <w:t xml:space="preserve"> Gallivan J, Brown C, Greenberg R, and Clark C. Predictors of Perceived Risk of the Development  of Diabetes. Diabetes Spectrum June 20, 2009 vol. 22 no. 3 163-169 </w:t>
      </w:r>
    </w:p>
    <w:p w:rsidR="00DA3350" w:rsidRDefault="00DA3350">
      <w:pPr>
        <w:pStyle w:val="FootnoteText"/>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0335" w:rsidRDefault="00850335">
    <w:pPr>
      <w:pStyle w:val="Header"/>
    </w:pPr>
  </w:p>
  <w:p w:rsidR="00850335" w:rsidRDefault="0085033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F5655"/>
    <w:multiLevelType w:val="hybridMultilevel"/>
    <w:tmpl w:val="8E248CBC"/>
    <w:lvl w:ilvl="0" w:tplc="FFFFFFFF">
      <w:start w:val="1"/>
      <w:numFmt w:val="bullet"/>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
    <w:nsid w:val="0F9449C9"/>
    <w:multiLevelType w:val="hybridMultilevel"/>
    <w:tmpl w:val="DFD0D8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9EA3D90"/>
    <w:multiLevelType w:val="hybridMultilevel"/>
    <w:tmpl w:val="849E2F6A"/>
    <w:lvl w:ilvl="0" w:tplc="FFFFFFFF">
      <w:start w:val="1"/>
      <w:numFmt w:val="upperLetter"/>
      <w:pStyle w:val="Title"/>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nsid w:val="370D3E79"/>
    <w:multiLevelType w:val="singleLevel"/>
    <w:tmpl w:val="78F48A54"/>
    <w:lvl w:ilvl="0">
      <w:start w:val="1"/>
      <w:numFmt w:val="bullet"/>
      <w:lvlText w:val=""/>
      <w:lvlJc w:val="left"/>
      <w:pPr>
        <w:tabs>
          <w:tab w:val="num" w:pos="360"/>
        </w:tabs>
        <w:ind w:left="360" w:hanging="360"/>
      </w:pPr>
      <w:rPr>
        <w:rFonts w:ascii="Symbol" w:hAnsi="Symbol" w:hint="default"/>
        <w:sz w:val="20"/>
      </w:rPr>
    </w:lvl>
  </w:abstractNum>
  <w:abstractNum w:abstractNumId="4">
    <w:nsid w:val="3C9D1D64"/>
    <w:multiLevelType w:val="hybridMultilevel"/>
    <w:tmpl w:val="83805F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C1561DD"/>
    <w:multiLevelType w:val="singleLevel"/>
    <w:tmpl w:val="78F48A54"/>
    <w:lvl w:ilvl="0">
      <w:start w:val="1"/>
      <w:numFmt w:val="bullet"/>
      <w:lvlText w:val=""/>
      <w:lvlJc w:val="left"/>
      <w:pPr>
        <w:tabs>
          <w:tab w:val="num" w:pos="360"/>
        </w:tabs>
        <w:ind w:left="360" w:hanging="360"/>
      </w:pPr>
      <w:rPr>
        <w:rFonts w:ascii="Symbol" w:hAnsi="Symbol" w:hint="default"/>
        <w:sz w:val="20"/>
      </w:rPr>
    </w:lvl>
  </w:abstractNum>
  <w:abstractNum w:abstractNumId="6">
    <w:nsid w:val="64DA5BBD"/>
    <w:multiLevelType w:val="singleLevel"/>
    <w:tmpl w:val="78F48A54"/>
    <w:lvl w:ilvl="0">
      <w:start w:val="1"/>
      <w:numFmt w:val="bullet"/>
      <w:lvlText w:val=""/>
      <w:lvlJc w:val="left"/>
      <w:pPr>
        <w:tabs>
          <w:tab w:val="num" w:pos="360"/>
        </w:tabs>
        <w:ind w:left="360" w:hanging="360"/>
      </w:pPr>
      <w:rPr>
        <w:rFonts w:ascii="Symbol" w:hAnsi="Symbol" w:hint="default"/>
        <w:sz w:val="20"/>
      </w:rPr>
    </w:lvl>
  </w:abstractNum>
  <w:num w:numId="1">
    <w:abstractNumId w:val="2"/>
  </w:num>
  <w:num w:numId="2">
    <w:abstractNumId w:val="0"/>
  </w:num>
  <w:num w:numId="3">
    <w:abstractNumId w:val="5"/>
  </w:num>
  <w:num w:numId="4">
    <w:abstractNumId w:val="3"/>
  </w:num>
  <w:num w:numId="5">
    <w:abstractNumId w:val="6"/>
  </w:num>
  <w:num w:numId="6">
    <w:abstractNumId w:val="1"/>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trackRevisions/>
  <w:defaultTabStop w:val="720"/>
  <w:characterSpacingControl w:val="doNotCompress"/>
  <w:footnotePr>
    <w:footnote w:id="-1"/>
    <w:footnote w:id="0"/>
  </w:footnotePr>
  <w:endnotePr>
    <w:endnote w:id="-1"/>
    <w:endnote w:id="0"/>
  </w:endnotePr>
  <w:compat/>
  <w:rsids>
    <w:rsidRoot w:val="007D5402"/>
    <w:rsid w:val="000131CB"/>
    <w:rsid w:val="001F29CF"/>
    <w:rsid w:val="001F6799"/>
    <w:rsid w:val="002069AB"/>
    <w:rsid w:val="002121E8"/>
    <w:rsid w:val="00234A68"/>
    <w:rsid w:val="002E1672"/>
    <w:rsid w:val="003C30CC"/>
    <w:rsid w:val="003C4015"/>
    <w:rsid w:val="0043122A"/>
    <w:rsid w:val="00475341"/>
    <w:rsid w:val="00522FBC"/>
    <w:rsid w:val="005367C5"/>
    <w:rsid w:val="005E443D"/>
    <w:rsid w:val="00672D9A"/>
    <w:rsid w:val="006901BB"/>
    <w:rsid w:val="006A0BAC"/>
    <w:rsid w:val="006D3B84"/>
    <w:rsid w:val="00744E57"/>
    <w:rsid w:val="007742F4"/>
    <w:rsid w:val="0079010E"/>
    <w:rsid w:val="007B6BCA"/>
    <w:rsid w:val="007D056B"/>
    <w:rsid w:val="007D5402"/>
    <w:rsid w:val="00811247"/>
    <w:rsid w:val="00812F60"/>
    <w:rsid w:val="008343EE"/>
    <w:rsid w:val="00850335"/>
    <w:rsid w:val="008D13B5"/>
    <w:rsid w:val="008E7379"/>
    <w:rsid w:val="00994C70"/>
    <w:rsid w:val="009B5227"/>
    <w:rsid w:val="009C4C1E"/>
    <w:rsid w:val="009C62E8"/>
    <w:rsid w:val="009F3D41"/>
    <w:rsid w:val="00A04346"/>
    <w:rsid w:val="00AA7B2F"/>
    <w:rsid w:val="00AB19AB"/>
    <w:rsid w:val="00B3022D"/>
    <w:rsid w:val="00B500D6"/>
    <w:rsid w:val="00B562EF"/>
    <w:rsid w:val="00B86ACE"/>
    <w:rsid w:val="00BB6502"/>
    <w:rsid w:val="00C3684C"/>
    <w:rsid w:val="00C47850"/>
    <w:rsid w:val="00CC0068"/>
    <w:rsid w:val="00CD3346"/>
    <w:rsid w:val="00CE18C8"/>
    <w:rsid w:val="00D22A20"/>
    <w:rsid w:val="00D55578"/>
    <w:rsid w:val="00DA3350"/>
    <w:rsid w:val="00DC3E45"/>
    <w:rsid w:val="00DC533C"/>
    <w:rsid w:val="00E046CF"/>
    <w:rsid w:val="00F50B03"/>
    <w:rsid w:val="00FA6606"/>
    <w:rsid w:val="00FF26C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City"/>
  <w:smartTagType w:namespaceuri="urn:schemas-microsoft-com:office:smarttags" w:name="Street"/>
  <w:smartTagType w:namespaceuri="urn:schemas-microsoft-com:office:smarttags" w:name="addres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540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AA7B2F"/>
    <w:pPr>
      <w:keepNext/>
      <w:keepLines/>
      <w:spacing w:before="480"/>
      <w:outlineLvl w:val="0"/>
    </w:pPr>
    <w:rPr>
      <w:rFonts w:eastAsiaTheme="majorEastAsia" w:cstheme="majorBidi"/>
      <w:b/>
      <w:bCs/>
      <w:szCs w:val="28"/>
    </w:rPr>
  </w:style>
  <w:style w:type="paragraph" w:styleId="Heading2">
    <w:name w:val="heading 2"/>
    <w:basedOn w:val="Normal"/>
    <w:next w:val="Normal"/>
    <w:link w:val="Heading2Char"/>
    <w:qFormat/>
    <w:rsid w:val="00AA7B2F"/>
    <w:pPr>
      <w:keepNext/>
      <w:outlineLvl w:val="1"/>
    </w:pPr>
    <w:rPr>
      <w:b/>
      <w:u w:val="single"/>
    </w:rPr>
  </w:style>
  <w:style w:type="paragraph" w:styleId="Heading5">
    <w:name w:val="heading 5"/>
    <w:basedOn w:val="Normal"/>
    <w:next w:val="Normal"/>
    <w:link w:val="Heading5Char"/>
    <w:qFormat/>
    <w:rsid w:val="007D5402"/>
    <w:pPr>
      <w:keepNext/>
      <w:outlineLvl w:val="4"/>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7D5402"/>
    <w:pPr>
      <w:numPr>
        <w:numId w:val="1"/>
      </w:numPr>
      <w:jc w:val="center"/>
    </w:pPr>
    <w:rPr>
      <w:b/>
      <w:bCs/>
    </w:rPr>
  </w:style>
  <w:style w:type="character" w:customStyle="1" w:styleId="TitleChar">
    <w:name w:val="Title Char"/>
    <w:basedOn w:val="DefaultParagraphFont"/>
    <w:link w:val="Title"/>
    <w:rsid w:val="007D5402"/>
    <w:rPr>
      <w:rFonts w:ascii="Times New Roman" w:eastAsia="Times New Roman" w:hAnsi="Times New Roman" w:cs="Times New Roman"/>
      <w:b/>
      <w:bCs/>
      <w:sz w:val="24"/>
      <w:szCs w:val="24"/>
    </w:rPr>
  </w:style>
  <w:style w:type="paragraph" w:styleId="Footer">
    <w:name w:val="footer"/>
    <w:basedOn w:val="Normal"/>
    <w:link w:val="FooterChar"/>
    <w:rsid w:val="007D5402"/>
    <w:pPr>
      <w:widowControl w:val="0"/>
      <w:tabs>
        <w:tab w:val="center" w:pos="4320"/>
        <w:tab w:val="right" w:pos="8640"/>
      </w:tabs>
    </w:pPr>
    <w:rPr>
      <w:sz w:val="20"/>
      <w:szCs w:val="20"/>
    </w:rPr>
  </w:style>
  <w:style w:type="character" w:customStyle="1" w:styleId="FooterChar">
    <w:name w:val="Footer Char"/>
    <w:basedOn w:val="DefaultParagraphFont"/>
    <w:link w:val="Footer"/>
    <w:rsid w:val="007D5402"/>
    <w:rPr>
      <w:rFonts w:ascii="Times New Roman" w:eastAsia="Times New Roman" w:hAnsi="Times New Roman" w:cs="Times New Roman"/>
      <w:sz w:val="20"/>
      <w:szCs w:val="20"/>
    </w:rPr>
  </w:style>
  <w:style w:type="paragraph" w:styleId="Header">
    <w:name w:val="header"/>
    <w:basedOn w:val="Normal"/>
    <w:link w:val="HeaderChar"/>
    <w:rsid w:val="007D5402"/>
    <w:pPr>
      <w:tabs>
        <w:tab w:val="center" w:pos="4320"/>
        <w:tab w:val="right" w:pos="8640"/>
      </w:tabs>
    </w:pPr>
  </w:style>
  <w:style w:type="character" w:customStyle="1" w:styleId="HeaderChar">
    <w:name w:val="Header Char"/>
    <w:basedOn w:val="DefaultParagraphFont"/>
    <w:link w:val="Header"/>
    <w:rsid w:val="007D5402"/>
    <w:rPr>
      <w:rFonts w:ascii="Times New Roman" w:eastAsia="Times New Roman" w:hAnsi="Times New Roman" w:cs="Times New Roman"/>
      <w:sz w:val="24"/>
      <w:szCs w:val="24"/>
    </w:rPr>
  </w:style>
  <w:style w:type="character" w:styleId="PageNumber">
    <w:name w:val="page number"/>
    <w:basedOn w:val="DefaultParagraphFont"/>
    <w:rsid w:val="007D5402"/>
  </w:style>
  <w:style w:type="character" w:styleId="Hyperlink">
    <w:name w:val="Hyperlink"/>
    <w:basedOn w:val="DefaultParagraphFont"/>
    <w:uiPriority w:val="99"/>
    <w:rsid w:val="007D5402"/>
    <w:rPr>
      <w:color w:val="0000FF"/>
      <w:u w:val="single"/>
    </w:rPr>
  </w:style>
  <w:style w:type="paragraph" w:styleId="BalloonText">
    <w:name w:val="Balloon Text"/>
    <w:basedOn w:val="Normal"/>
    <w:link w:val="BalloonTextChar"/>
    <w:uiPriority w:val="99"/>
    <w:semiHidden/>
    <w:unhideWhenUsed/>
    <w:rsid w:val="007D5402"/>
    <w:rPr>
      <w:rFonts w:ascii="Tahoma" w:hAnsi="Tahoma" w:cs="Tahoma"/>
      <w:sz w:val="16"/>
      <w:szCs w:val="16"/>
    </w:rPr>
  </w:style>
  <w:style w:type="character" w:customStyle="1" w:styleId="BalloonTextChar">
    <w:name w:val="Balloon Text Char"/>
    <w:basedOn w:val="DefaultParagraphFont"/>
    <w:link w:val="BalloonText"/>
    <w:uiPriority w:val="99"/>
    <w:semiHidden/>
    <w:rsid w:val="007D5402"/>
    <w:rPr>
      <w:rFonts w:ascii="Tahoma" w:eastAsia="Times New Roman" w:hAnsi="Tahoma" w:cs="Tahoma"/>
      <w:sz w:val="16"/>
      <w:szCs w:val="16"/>
    </w:rPr>
  </w:style>
  <w:style w:type="character" w:customStyle="1" w:styleId="Heading2Char">
    <w:name w:val="Heading 2 Char"/>
    <w:basedOn w:val="DefaultParagraphFont"/>
    <w:link w:val="Heading2"/>
    <w:rsid w:val="00AA7B2F"/>
    <w:rPr>
      <w:rFonts w:ascii="Times New Roman" w:eastAsia="Times New Roman" w:hAnsi="Times New Roman" w:cs="Times New Roman"/>
      <w:b/>
      <w:sz w:val="24"/>
      <w:szCs w:val="24"/>
      <w:u w:val="single"/>
    </w:rPr>
  </w:style>
  <w:style w:type="character" w:customStyle="1" w:styleId="Heading5Char">
    <w:name w:val="Heading 5 Char"/>
    <w:basedOn w:val="DefaultParagraphFont"/>
    <w:link w:val="Heading5"/>
    <w:rsid w:val="007D5402"/>
    <w:rPr>
      <w:rFonts w:ascii="Times New Roman" w:eastAsia="Times New Roman" w:hAnsi="Times New Roman" w:cs="Times New Roman"/>
      <w:b/>
      <w:bCs/>
      <w:sz w:val="24"/>
      <w:szCs w:val="24"/>
    </w:rPr>
  </w:style>
  <w:style w:type="paragraph" w:styleId="BodyTextIndent2">
    <w:name w:val="Body Text Indent 2"/>
    <w:basedOn w:val="Normal"/>
    <w:link w:val="BodyTextIndent2Char"/>
    <w:rsid w:val="007D5402"/>
    <w:pPr>
      <w:ind w:left="360"/>
    </w:pPr>
    <w:rPr>
      <w:b/>
      <w:bCs/>
    </w:rPr>
  </w:style>
  <w:style w:type="character" w:customStyle="1" w:styleId="BodyTextIndent2Char">
    <w:name w:val="Body Text Indent 2 Char"/>
    <w:basedOn w:val="DefaultParagraphFont"/>
    <w:link w:val="BodyTextIndent2"/>
    <w:rsid w:val="007D5402"/>
    <w:rPr>
      <w:rFonts w:ascii="Times New Roman" w:eastAsia="Times New Roman" w:hAnsi="Times New Roman" w:cs="Times New Roman"/>
      <w:b/>
      <w:bCs/>
      <w:sz w:val="24"/>
      <w:szCs w:val="24"/>
    </w:rPr>
  </w:style>
  <w:style w:type="paragraph" w:styleId="BodyTextIndent3">
    <w:name w:val="Body Text Indent 3"/>
    <w:basedOn w:val="Normal"/>
    <w:link w:val="BodyTextIndent3Char"/>
    <w:rsid w:val="007D5402"/>
    <w:pPr>
      <w:tabs>
        <w:tab w:val="left" w:pos="540"/>
      </w:tabs>
      <w:spacing w:line="360" w:lineRule="auto"/>
      <w:ind w:left="540"/>
    </w:pPr>
  </w:style>
  <w:style w:type="character" w:customStyle="1" w:styleId="BodyTextIndent3Char">
    <w:name w:val="Body Text Indent 3 Char"/>
    <w:basedOn w:val="DefaultParagraphFont"/>
    <w:link w:val="BodyTextIndent3"/>
    <w:rsid w:val="007D5402"/>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AA7B2F"/>
    <w:rPr>
      <w:rFonts w:ascii="Times New Roman" w:eastAsiaTheme="majorEastAsia" w:hAnsi="Times New Roman" w:cstheme="majorBidi"/>
      <w:b/>
      <w:bCs/>
      <w:sz w:val="24"/>
      <w:szCs w:val="28"/>
    </w:rPr>
  </w:style>
  <w:style w:type="paragraph" w:styleId="TOCHeading">
    <w:name w:val="TOC Heading"/>
    <w:basedOn w:val="Heading1"/>
    <w:next w:val="Normal"/>
    <w:uiPriority w:val="39"/>
    <w:semiHidden/>
    <w:unhideWhenUsed/>
    <w:qFormat/>
    <w:rsid w:val="001F29CF"/>
    <w:pPr>
      <w:spacing w:line="276" w:lineRule="auto"/>
      <w:outlineLvl w:val="9"/>
    </w:pPr>
    <w:rPr>
      <w:rFonts w:asciiTheme="majorHAnsi" w:hAnsiTheme="majorHAnsi"/>
      <w:color w:val="365F91" w:themeColor="accent1" w:themeShade="BF"/>
      <w:sz w:val="28"/>
      <w:lang w:eastAsia="ja-JP"/>
    </w:rPr>
  </w:style>
  <w:style w:type="paragraph" w:styleId="TOC1">
    <w:name w:val="toc 1"/>
    <w:basedOn w:val="Normal"/>
    <w:next w:val="Normal"/>
    <w:autoRedefine/>
    <w:uiPriority w:val="39"/>
    <w:unhideWhenUsed/>
    <w:rsid w:val="001F29CF"/>
    <w:pPr>
      <w:spacing w:after="100"/>
    </w:pPr>
  </w:style>
  <w:style w:type="paragraph" w:styleId="TOC2">
    <w:name w:val="toc 2"/>
    <w:basedOn w:val="Normal"/>
    <w:next w:val="Normal"/>
    <w:autoRedefine/>
    <w:uiPriority w:val="39"/>
    <w:unhideWhenUsed/>
    <w:rsid w:val="001F29CF"/>
    <w:pPr>
      <w:spacing w:after="100"/>
      <w:ind w:left="240"/>
    </w:pPr>
  </w:style>
  <w:style w:type="character" w:styleId="CommentReference">
    <w:name w:val="annotation reference"/>
    <w:basedOn w:val="DefaultParagraphFont"/>
    <w:uiPriority w:val="99"/>
    <w:semiHidden/>
    <w:unhideWhenUsed/>
    <w:rsid w:val="006D3B84"/>
    <w:rPr>
      <w:sz w:val="16"/>
      <w:szCs w:val="16"/>
    </w:rPr>
  </w:style>
  <w:style w:type="paragraph" w:styleId="CommentText">
    <w:name w:val="annotation text"/>
    <w:basedOn w:val="Normal"/>
    <w:link w:val="CommentTextChar"/>
    <w:uiPriority w:val="99"/>
    <w:semiHidden/>
    <w:unhideWhenUsed/>
    <w:rsid w:val="006D3B84"/>
    <w:rPr>
      <w:sz w:val="20"/>
      <w:szCs w:val="20"/>
    </w:rPr>
  </w:style>
  <w:style w:type="character" w:customStyle="1" w:styleId="CommentTextChar">
    <w:name w:val="Comment Text Char"/>
    <w:basedOn w:val="DefaultParagraphFont"/>
    <w:link w:val="CommentText"/>
    <w:uiPriority w:val="99"/>
    <w:semiHidden/>
    <w:rsid w:val="006D3B8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D3B84"/>
    <w:rPr>
      <w:b/>
      <w:bCs/>
    </w:rPr>
  </w:style>
  <w:style w:type="character" w:customStyle="1" w:styleId="CommentSubjectChar">
    <w:name w:val="Comment Subject Char"/>
    <w:basedOn w:val="CommentTextChar"/>
    <w:link w:val="CommentSubject"/>
    <w:uiPriority w:val="99"/>
    <w:semiHidden/>
    <w:rsid w:val="006D3B84"/>
    <w:rPr>
      <w:rFonts w:ascii="Times New Roman" w:eastAsia="Times New Roman" w:hAnsi="Times New Roman" w:cs="Times New Roman"/>
      <w:b/>
      <w:bCs/>
      <w:sz w:val="20"/>
      <w:szCs w:val="20"/>
    </w:rPr>
  </w:style>
  <w:style w:type="paragraph" w:styleId="ListParagraph">
    <w:name w:val="List Paragraph"/>
    <w:basedOn w:val="Normal"/>
    <w:uiPriority w:val="34"/>
    <w:qFormat/>
    <w:rsid w:val="0043122A"/>
    <w:pPr>
      <w:spacing w:after="200" w:line="276" w:lineRule="auto"/>
      <w:ind w:left="720"/>
      <w:contextualSpacing/>
    </w:pPr>
    <w:rPr>
      <w:rFonts w:asciiTheme="minorHAnsi" w:eastAsiaTheme="minorHAnsi" w:hAnsiTheme="minorHAnsi" w:cstheme="minorBidi"/>
      <w:sz w:val="22"/>
      <w:szCs w:val="22"/>
    </w:rPr>
  </w:style>
  <w:style w:type="paragraph" w:styleId="FootnoteText">
    <w:name w:val="footnote text"/>
    <w:basedOn w:val="Normal"/>
    <w:link w:val="FootnoteTextChar"/>
    <w:uiPriority w:val="99"/>
    <w:semiHidden/>
    <w:unhideWhenUsed/>
    <w:rsid w:val="00DA3350"/>
    <w:rPr>
      <w:sz w:val="20"/>
      <w:szCs w:val="20"/>
    </w:rPr>
  </w:style>
  <w:style w:type="character" w:customStyle="1" w:styleId="FootnoteTextChar">
    <w:name w:val="Footnote Text Char"/>
    <w:basedOn w:val="DefaultParagraphFont"/>
    <w:link w:val="FootnoteText"/>
    <w:uiPriority w:val="99"/>
    <w:semiHidden/>
    <w:rsid w:val="00DA3350"/>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DA3350"/>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540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AA7B2F"/>
    <w:pPr>
      <w:keepNext/>
      <w:keepLines/>
      <w:spacing w:before="480"/>
      <w:outlineLvl w:val="0"/>
    </w:pPr>
    <w:rPr>
      <w:rFonts w:eastAsiaTheme="majorEastAsia" w:cstheme="majorBidi"/>
      <w:b/>
      <w:bCs/>
      <w:szCs w:val="28"/>
    </w:rPr>
  </w:style>
  <w:style w:type="paragraph" w:styleId="Heading2">
    <w:name w:val="heading 2"/>
    <w:basedOn w:val="Normal"/>
    <w:next w:val="Normal"/>
    <w:link w:val="Heading2Char"/>
    <w:qFormat/>
    <w:rsid w:val="00AA7B2F"/>
    <w:pPr>
      <w:keepNext/>
      <w:outlineLvl w:val="1"/>
    </w:pPr>
    <w:rPr>
      <w:b/>
      <w:u w:val="single"/>
    </w:rPr>
  </w:style>
  <w:style w:type="paragraph" w:styleId="Heading5">
    <w:name w:val="heading 5"/>
    <w:basedOn w:val="Normal"/>
    <w:next w:val="Normal"/>
    <w:link w:val="Heading5Char"/>
    <w:qFormat/>
    <w:rsid w:val="007D5402"/>
    <w:pPr>
      <w:keepNext/>
      <w:outlineLvl w:val="4"/>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7D5402"/>
    <w:pPr>
      <w:numPr>
        <w:numId w:val="1"/>
      </w:numPr>
      <w:jc w:val="center"/>
    </w:pPr>
    <w:rPr>
      <w:b/>
      <w:bCs/>
    </w:rPr>
  </w:style>
  <w:style w:type="character" w:customStyle="1" w:styleId="TitleChar">
    <w:name w:val="Title Char"/>
    <w:basedOn w:val="DefaultParagraphFont"/>
    <w:link w:val="Title"/>
    <w:rsid w:val="007D5402"/>
    <w:rPr>
      <w:rFonts w:ascii="Times New Roman" w:eastAsia="Times New Roman" w:hAnsi="Times New Roman" w:cs="Times New Roman"/>
      <w:b/>
      <w:bCs/>
      <w:sz w:val="24"/>
      <w:szCs w:val="24"/>
    </w:rPr>
  </w:style>
  <w:style w:type="paragraph" w:styleId="Footer">
    <w:name w:val="footer"/>
    <w:basedOn w:val="Normal"/>
    <w:link w:val="FooterChar"/>
    <w:rsid w:val="007D5402"/>
    <w:pPr>
      <w:widowControl w:val="0"/>
      <w:tabs>
        <w:tab w:val="center" w:pos="4320"/>
        <w:tab w:val="right" w:pos="8640"/>
      </w:tabs>
    </w:pPr>
    <w:rPr>
      <w:sz w:val="20"/>
      <w:szCs w:val="20"/>
    </w:rPr>
  </w:style>
  <w:style w:type="character" w:customStyle="1" w:styleId="FooterChar">
    <w:name w:val="Footer Char"/>
    <w:basedOn w:val="DefaultParagraphFont"/>
    <w:link w:val="Footer"/>
    <w:rsid w:val="007D5402"/>
    <w:rPr>
      <w:rFonts w:ascii="Times New Roman" w:eastAsia="Times New Roman" w:hAnsi="Times New Roman" w:cs="Times New Roman"/>
      <w:sz w:val="20"/>
      <w:szCs w:val="20"/>
    </w:rPr>
  </w:style>
  <w:style w:type="paragraph" w:styleId="Header">
    <w:name w:val="header"/>
    <w:basedOn w:val="Normal"/>
    <w:link w:val="HeaderChar"/>
    <w:rsid w:val="007D5402"/>
    <w:pPr>
      <w:tabs>
        <w:tab w:val="center" w:pos="4320"/>
        <w:tab w:val="right" w:pos="8640"/>
      </w:tabs>
    </w:pPr>
  </w:style>
  <w:style w:type="character" w:customStyle="1" w:styleId="HeaderChar">
    <w:name w:val="Header Char"/>
    <w:basedOn w:val="DefaultParagraphFont"/>
    <w:link w:val="Header"/>
    <w:rsid w:val="007D5402"/>
    <w:rPr>
      <w:rFonts w:ascii="Times New Roman" w:eastAsia="Times New Roman" w:hAnsi="Times New Roman" w:cs="Times New Roman"/>
      <w:sz w:val="24"/>
      <w:szCs w:val="24"/>
    </w:rPr>
  </w:style>
  <w:style w:type="character" w:styleId="PageNumber">
    <w:name w:val="page number"/>
    <w:basedOn w:val="DefaultParagraphFont"/>
    <w:rsid w:val="007D5402"/>
  </w:style>
  <w:style w:type="character" w:styleId="Hyperlink">
    <w:name w:val="Hyperlink"/>
    <w:basedOn w:val="DefaultParagraphFont"/>
    <w:uiPriority w:val="99"/>
    <w:rsid w:val="007D5402"/>
    <w:rPr>
      <w:color w:val="0000FF"/>
      <w:u w:val="single"/>
    </w:rPr>
  </w:style>
  <w:style w:type="paragraph" w:styleId="BalloonText">
    <w:name w:val="Balloon Text"/>
    <w:basedOn w:val="Normal"/>
    <w:link w:val="BalloonTextChar"/>
    <w:uiPriority w:val="99"/>
    <w:semiHidden/>
    <w:unhideWhenUsed/>
    <w:rsid w:val="007D5402"/>
    <w:rPr>
      <w:rFonts w:ascii="Tahoma" w:hAnsi="Tahoma" w:cs="Tahoma"/>
      <w:sz w:val="16"/>
      <w:szCs w:val="16"/>
    </w:rPr>
  </w:style>
  <w:style w:type="character" w:customStyle="1" w:styleId="BalloonTextChar">
    <w:name w:val="Balloon Text Char"/>
    <w:basedOn w:val="DefaultParagraphFont"/>
    <w:link w:val="BalloonText"/>
    <w:uiPriority w:val="99"/>
    <w:semiHidden/>
    <w:rsid w:val="007D5402"/>
    <w:rPr>
      <w:rFonts w:ascii="Tahoma" w:eastAsia="Times New Roman" w:hAnsi="Tahoma" w:cs="Tahoma"/>
      <w:sz w:val="16"/>
      <w:szCs w:val="16"/>
    </w:rPr>
  </w:style>
  <w:style w:type="character" w:customStyle="1" w:styleId="Heading2Char">
    <w:name w:val="Heading 2 Char"/>
    <w:basedOn w:val="DefaultParagraphFont"/>
    <w:link w:val="Heading2"/>
    <w:rsid w:val="00AA7B2F"/>
    <w:rPr>
      <w:rFonts w:ascii="Times New Roman" w:eastAsia="Times New Roman" w:hAnsi="Times New Roman" w:cs="Times New Roman"/>
      <w:b/>
      <w:sz w:val="24"/>
      <w:szCs w:val="24"/>
      <w:u w:val="single"/>
    </w:rPr>
  </w:style>
  <w:style w:type="character" w:customStyle="1" w:styleId="Heading5Char">
    <w:name w:val="Heading 5 Char"/>
    <w:basedOn w:val="DefaultParagraphFont"/>
    <w:link w:val="Heading5"/>
    <w:rsid w:val="007D5402"/>
    <w:rPr>
      <w:rFonts w:ascii="Times New Roman" w:eastAsia="Times New Roman" w:hAnsi="Times New Roman" w:cs="Times New Roman"/>
      <w:b/>
      <w:bCs/>
      <w:sz w:val="24"/>
      <w:szCs w:val="24"/>
    </w:rPr>
  </w:style>
  <w:style w:type="paragraph" w:styleId="BodyTextIndent2">
    <w:name w:val="Body Text Indent 2"/>
    <w:basedOn w:val="Normal"/>
    <w:link w:val="BodyTextIndent2Char"/>
    <w:rsid w:val="007D5402"/>
    <w:pPr>
      <w:ind w:left="360"/>
    </w:pPr>
    <w:rPr>
      <w:b/>
      <w:bCs/>
    </w:rPr>
  </w:style>
  <w:style w:type="character" w:customStyle="1" w:styleId="BodyTextIndent2Char">
    <w:name w:val="Body Text Indent 2 Char"/>
    <w:basedOn w:val="DefaultParagraphFont"/>
    <w:link w:val="BodyTextIndent2"/>
    <w:rsid w:val="007D5402"/>
    <w:rPr>
      <w:rFonts w:ascii="Times New Roman" w:eastAsia="Times New Roman" w:hAnsi="Times New Roman" w:cs="Times New Roman"/>
      <w:b/>
      <w:bCs/>
      <w:sz w:val="24"/>
      <w:szCs w:val="24"/>
    </w:rPr>
  </w:style>
  <w:style w:type="paragraph" w:styleId="BodyTextIndent3">
    <w:name w:val="Body Text Indent 3"/>
    <w:basedOn w:val="Normal"/>
    <w:link w:val="BodyTextIndent3Char"/>
    <w:rsid w:val="007D5402"/>
    <w:pPr>
      <w:tabs>
        <w:tab w:val="left" w:pos="540"/>
      </w:tabs>
      <w:spacing w:line="360" w:lineRule="auto"/>
      <w:ind w:left="540"/>
    </w:pPr>
  </w:style>
  <w:style w:type="character" w:customStyle="1" w:styleId="BodyTextIndent3Char">
    <w:name w:val="Body Text Indent 3 Char"/>
    <w:basedOn w:val="DefaultParagraphFont"/>
    <w:link w:val="BodyTextIndent3"/>
    <w:rsid w:val="007D5402"/>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AA7B2F"/>
    <w:rPr>
      <w:rFonts w:ascii="Times New Roman" w:eastAsiaTheme="majorEastAsia" w:hAnsi="Times New Roman" w:cstheme="majorBidi"/>
      <w:b/>
      <w:bCs/>
      <w:sz w:val="24"/>
      <w:szCs w:val="28"/>
    </w:rPr>
  </w:style>
  <w:style w:type="paragraph" w:styleId="TOCHeading">
    <w:name w:val="TOC Heading"/>
    <w:basedOn w:val="Heading1"/>
    <w:next w:val="Normal"/>
    <w:uiPriority w:val="39"/>
    <w:semiHidden/>
    <w:unhideWhenUsed/>
    <w:qFormat/>
    <w:rsid w:val="001F29CF"/>
    <w:pPr>
      <w:spacing w:line="276" w:lineRule="auto"/>
      <w:outlineLvl w:val="9"/>
    </w:pPr>
    <w:rPr>
      <w:rFonts w:asciiTheme="majorHAnsi" w:hAnsiTheme="majorHAnsi"/>
      <w:color w:val="365F91" w:themeColor="accent1" w:themeShade="BF"/>
      <w:sz w:val="28"/>
      <w:lang w:eastAsia="ja-JP"/>
    </w:rPr>
  </w:style>
  <w:style w:type="paragraph" w:styleId="TOC1">
    <w:name w:val="toc 1"/>
    <w:basedOn w:val="Normal"/>
    <w:next w:val="Normal"/>
    <w:autoRedefine/>
    <w:uiPriority w:val="39"/>
    <w:unhideWhenUsed/>
    <w:rsid w:val="001F29CF"/>
    <w:pPr>
      <w:spacing w:after="100"/>
    </w:pPr>
  </w:style>
  <w:style w:type="paragraph" w:styleId="TOC2">
    <w:name w:val="toc 2"/>
    <w:basedOn w:val="Normal"/>
    <w:next w:val="Normal"/>
    <w:autoRedefine/>
    <w:uiPriority w:val="39"/>
    <w:unhideWhenUsed/>
    <w:rsid w:val="001F29CF"/>
    <w:pPr>
      <w:spacing w:after="100"/>
      <w:ind w:left="240"/>
    </w:pPr>
  </w:style>
  <w:style w:type="character" w:styleId="CommentReference">
    <w:name w:val="annotation reference"/>
    <w:basedOn w:val="DefaultParagraphFont"/>
    <w:uiPriority w:val="99"/>
    <w:semiHidden/>
    <w:unhideWhenUsed/>
    <w:rsid w:val="006D3B84"/>
    <w:rPr>
      <w:sz w:val="16"/>
      <w:szCs w:val="16"/>
    </w:rPr>
  </w:style>
  <w:style w:type="paragraph" w:styleId="CommentText">
    <w:name w:val="annotation text"/>
    <w:basedOn w:val="Normal"/>
    <w:link w:val="CommentTextChar"/>
    <w:uiPriority w:val="99"/>
    <w:semiHidden/>
    <w:unhideWhenUsed/>
    <w:rsid w:val="006D3B84"/>
    <w:rPr>
      <w:sz w:val="20"/>
      <w:szCs w:val="20"/>
    </w:rPr>
  </w:style>
  <w:style w:type="character" w:customStyle="1" w:styleId="CommentTextChar">
    <w:name w:val="Comment Text Char"/>
    <w:basedOn w:val="DefaultParagraphFont"/>
    <w:link w:val="CommentText"/>
    <w:uiPriority w:val="99"/>
    <w:semiHidden/>
    <w:rsid w:val="006D3B8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D3B84"/>
    <w:rPr>
      <w:b/>
      <w:bCs/>
    </w:rPr>
  </w:style>
  <w:style w:type="character" w:customStyle="1" w:styleId="CommentSubjectChar">
    <w:name w:val="Comment Subject Char"/>
    <w:basedOn w:val="CommentTextChar"/>
    <w:link w:val="CommentSubject"/>
    <w:uiPriority w:val="99"/>
    <w:semiHidden/>
    <w:rsid w:val="006D3B84"/>
    <w:rPr>
      <w:rFonts w:ascii="Times New Roman" w:eastAsia="Times New Roman" w:hAnsi="Times New Roman" w:cs="Times New Roman"/>
      <w:b/>
      <w:bCs/>
      <w:sz w:val="20"/>
      <w:szCs w:val="20"/>
    </w:rPr>
  </w:style>
  <w:style w:type="paragraph" w:styleId="ListParagraph">
    <w:name w:val="List Paragraph"/>
    <w:basedOn w:val="Normal"/>
    <w:uiPriority w:val="34"/>
    <w:qFormat/>
    <w:rsid w:val="0043122A"/>
    <w:pPr>
      <w:spacing w:after="200" w:line="276" w:lineRule="auto"/>
      <w:ind w:left="720"/>
      <w:contextualSpacing/>
    </w:pPr>
    <w:rPr>
      <w:rFonts w:asciiTheme="minorHAnsi" w:eastAsiaTheme="minorHAnsi" w:hAnsiTheme="minorHAnsi" w:cstheme="minorBidi"/>
      <w:sz w:val="22"/>
      <w:szCs w:val="22"/>
    </w:rPr>
  </w:style>
  <w:style w:type="paragraph" w:styleId="FootnoteText">
    <w:name w:val="footnote text"/>
    <w:basedOn w:val="Normal"/>
    <w:link w:val="FootnoteTextChar"/>
    <w:uiPriority w:val="99"/>
    <w:semiHidden/>
    <w:unhideWhenUsed/>
    <w:rsid w:val="00DA3350"/>
    <w:rPr>
      <w:sz w:val="20"/>
      <w:szCs w:val="20"/>
    </w:rPr>
  </w:style>
  <w:style w:type="character" w:customStyle="1" w:styleId="FootnoteTextChar">
    <w:name w:val="Footnote Text Char"/>
    <w:basedOn w:val="DefaultParagraphFont"/>
    <w:link w:val="FootnoteText"/>
    <w:uiPriority w:val="99"/>
    <w:semiHidden/>
    <w:rsid w:val="00DA3350"/>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DA3350"/>
    <w:rPr>
      <w:vertAlign w:val="superscript"/>
    </w:rPr>
  </w:style>
</w:styles>
</file>

<file path=word/webSettings.xml><?xml version="1.0" encoding="utf-8"?>
<w:webSettings xmlns:r="http://schemas.openxmlformats.org/officeDocument/2006/relationships" xmlns:w="http://schemas.openxmlformats.org/wordprocessingml/2006/main">
  <w:divs>
    <w:div w:id="923875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anne_gallivan@nih.go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3C6DCB-332B-46E5-8A6F-FC9B45C2EF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3145</Words>
  <Characters>17928</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Social &amp; Scientific Systems, Inc.</Company>
  <LinksUpToDate>false</LinksUpToDate>
  <CharactersWithSpaces>21031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Sue Griffey</dc:creator>
  <cp:lastModifiedBy>curriem</cp:lastModifiedBy>
  <cp:revision>2</cp:revision>
  <dcterms:created xsi:type="dcterms:W3CDTF">2012-06-25T15:29:00Z</dcterms:created>
  <dcterms:modified xsi:type="dcterms:W3CDTF">2012-06-25T15:29:00Z</dcterms:modified>
</cp:coreProperties>
</file>