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249" w:rsidRDefault="002E5249" w:rsidP="00F300A6">
      <w:pPr>
        <w:pStyle w:val="NormalWeb"/>
        <w:spacing w:before="0" w:beforeAutospacing="0" w:after="0" w:afterAutospacing="0"/>
        <w:jc w:val="center"/>
        <w:rPr>
          <w:b/>
        </w:rPr>
      </w:pPr>
      <w:r w:rsidRPr="009674E4">
        <w:rPr>
          <w:b/>
        </w:rPr>
        <w:t>A</w:t>
      </w:r>
      <w:r>
        <w:rPr>
          <w:b/>
        </w:rPr>
        <w:t>ttachment G:</w:t>
      </w:r>
    </w:p>
    <w:p w:rsidR="002E5249" w:rsidRDefault="002E5249" w:rsidP="002E5249">
      <w:pPr>
        <w:pStyle w:val="NormalWeb"/>
        <w:spacing w:before="0" w:beforeAutospacing="0" w:after="0" w:afterAutospacing="0"/>
        <w:jc w:val="center"/>
        <w:rPr>
          <w:b/>
        </w:rPr>
      </w:pPr>
    </w:p>
    <w:p w:rsidR="002E5249" w:rsidRDefault="002E5249" w:rsidP="002E5249">
      <w:pPr>
        <w:pStyle w:val="NormalWeb"/>
        <w:spacing w:before="0" w:beforeAutospacing="0" w:after="0" w:afterAutospacing="0"/>
        <w:jc w:val="center"/>
        <w:rPr>
          <w:b/>
        </w:rPr>
      </w:pPr>
      <w:r>
        <w:rPr>
          <w:b/>
        </w:rPr>
        <w:t xml:space="preserve">Informed Consent </w:t>
      </w:r>
    </w:p>
    <w:p w:rsidR="002E5249" w:rsidRPr="00A96177" w:rsidRDefault="002E5249" w:rsidP="002E5249">
      <w:pPr>
        <w:widowControl w:val="0"/>
        <w:jc w:val="center"/>
        <w:rPr>
          <w:b/>
          <w:color w:val="000000" w:themeColor="text1"/>
          <w:sz w:val="24"/>
          <w:szCs w:val="24"/>
        </w:rPr>
      </w:pPr>
    </w:p>
    <w:p w:rsidR="002E5249" w:rsidRPr="00A96177" w:rsidRDefault="002E5249" w:rsidP="002E5249">
      <w:pPr>
        <w:widowControl w:val="0"/>
        <w:jc w:val="center"/>
        <w:rPr>
          <w:b/>
          <w:color w:val="000000" w:themeColor="text1"/>
          <w:sz w:val="24"/>
          <w:szCs w:val="24"/>
        </w:rPr>
      </w:pPr>
      <w:r w:rsidRPr="00A96177">
        <w:rPr>
          <w:b/>
          <w:color w:val="000000" w:themeColor="text1"/>
          <w:sz w:val="24"/>
          <w:szCs w:val="24"/>
        </w:rPr>
        <w:t>INFORMED CONSENT TO PARTICIPATE IN A LEADING INDICATORS BENCHMARKING RESEARCH PROJECT</w:t>
      </w:r>
    </w:p>
    <w:p w:rsidR="002E5249" w:rsidRPr="00A96177" w:rsidRDefault="002E5249" w:rsidP="002E5249">
      <w:pPr>
        <w:widowControl w:val="0"/>
        <w:rPr>
          <w:color w:val="000000" w:themeColor="text1"/>
        </w:rPr>
      </w:pPr>
    </w:p>
    <w:p w:rsidR="002E5249" w:rsidRPr="00A96177" w:rsidRDefault="002E5249" w:rsidP="002E5249">
      <w:pPr>
        <w:shd w:val="clear" w:color="auto" w:fill="FFFFFF"/>
        <w:rPr>
          <w:color w:val="000000" w:themeColor="text1"/>
          <w:sz w:val="22"/>
          <w:szCs w:val="22"/>
        </w:rPr>
      </w:pPr>
      <w:r w:rsidRPr="00A96177">
        <w:rPr>
          <w:color w:val="000000" w:themeColor="text1"/>
          <w:sz w:val="22"/>
          <w:szCs w:val="22"/>
        </w:rPr>
        <w:t xml:space="preserve">We would like to invite you to participate in a project being conducted by the University </w:t>
      </w:r>
      <w:proofErr w:type="gramStart"/>
      <w:r w:rsidRPr="00A96177">
        <w:rPr>
          <w:color w:val="000000" w:themeColor="text1"/>
          <w:sz w:val="22"/>
          <w:szCs w:val="22"/>
        </w:rPr>
        <w:t>of Texas School of</w:t>
      </w:r>
      <w:proofErr w:type="gramEnd"/>
      <w:r w:rsidRPr="00A96177">
        <w:rPr>
          <w:color w:val="000000" w:themeColor="text1"/>
          <w:sz w:val="22"/>
          <w:szCs w:val="22"/>
        </w:rPr>
        <w:t xml:space="preserve"> Public Health (UTSPH).  The project is sponsored by the National Institute for Occupational Safety and Health (NIOSH) and the Ohio Bureau of Workers’ Compensation (OBWC).</w:t>
      </w:r>
    </w:p>
    <w:p w:rsidR="002E5249" w:rsidRPr="00A96177" w:rsidRDefault="002E5249" w:rsidP="002E5249">
      <w:pPr>
        <w:shd w:val="clear" w:color="auto" w:fill="FFFFFF"/>
        <w:rPr>
          <w:color w:val="000000" w:themeColor="text1"/>
          <w:sz w:val="22"/>
          <w:szCs w:val="22"/>
        </w:rPr>
      </w:pPr>
    </w:p>
    <w:p w:rsidR="002E5249" w:rsidRPr="008C5FF4" w:rsidRDefault="002E5249" w:rsidP="002E524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8C5FF4">
        <w:rPr>
          <w:color w:val="000000" w:themeColor="text1"/>
          <w:sz w:val="22"/>
          <w:szCs w:val="22"/>
        </w:rPr>
        <w:t xml:space="preserve">The project’s purpose is to </w:t>
      </w:r>
      <w:r>
        <w:rPr>
          <w:color w:val="000000" w:themeColor="text1"/>
          <w:sz w:val="22"/>
          <w:szCs w:val="22"/>
        </w:rPr>
        <w:t>identify</w:t>
      </w:r>
      <w:r w:rsidRPr="008C5FF4">
        <w:rPr>
          <w:color w:val="000000" w:themeColor="text1"/>
          <w:sz w:val="22"/>
          <w:szCs w:val="22"/>
        </w:rPr>
        <w:t xml:space="preserve"> safety and health practices </w:t>
      </w:r>
      <w:r>
        <w:rPr>
          <w:color w:val="000000" w:themeColor="text1"/>
          <w:sz w:val="22"/>
          <w:szCs w:val="22"/>
        </w:rPr>
        <w:t>that reduce</w:t>
      </w:r>
      <w:r w:rsidRPr="008C5FF4">
        <w:rPr>
          <w:color w:val="000000" w:themeColor="text1"/>
          <w:sz w:val="22"/>
          <w:szCs w:val="22"/>
        </w:rPr>
        <w:t xml:space="preserve"> workers’ compensation claims </w:t>
      </w:r>
      <w:r>
        <w:rPr>
          <w:color w:val="000000" w:themeColor="text1"/>
          <w:sz w:val="22"/>
          <w:szCs w:val="22"/>
        </w:rPr>
        <w:t xml:space="preserve">and costs </w:t>
      </w:r>
      <w:r w:rsidRPr="008C5FF4">
        <w:rPr>
          <w:color w:val="000000" w:themeColor="text1"/>
          <w:sz w:val="22"/>
          <w:szCs w:val="22"/>
        </w:rPr>
        <w:t>for Ohio</w:t>
      </w:r>
      <w:r>
        <w:rPr>
          <w:color w:val="000000" w:themeColor="text1"/>
          <w:sz w:val="22"/>
          <w:szCs w:val="22"/>
        </w:rPr>
        <w:t xml:space="preserve"> </w:t>
      </w:r>
      <w:r w:rsidRPr="008C5FF4">
        <w:rPr>
          <w:color w:val="000000" w:themeColor="text1"/>
          <w:sz w:val="22"/>
          <w:szCs w:val="22"/>
        </w:rPr>
        <w:t>wholesale and retail trade companies</w:t>
      </w:r>
      <w:r>
        <w:rPr>
          <w:color w:val="000000" w:themeColor="text1"/>
          <w:sz w:val="22"/>
          <w:szCs w:val="22"/>
        </w:rPr>
        <w:t xml:space="preserve">. </w:t>
      </w:r>
      <w:r w:rsidRPr="008C5FF4">
        <w:rPr>
          <w:color w:val="000000" w:themeColor="text1"/>
          <w:sz w:val="22"/>
          <w:szCs w:val="22"/>
        </w:rPr>
        <w:t xml:space="preserve"> Identifying safety and health practices associated with reduced claims and costs allows employers to better manage safety and health for improved outcomes.  If you agree to participate:</w:t>
      </w:r>
    </w:p>
    <w:p w:rsidR="002E5249" w:rsidRPr="008C5FF4" w:rsidRDefault="002E5249" w:rsidP="002E524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p>
    <w:p w:rsidR="002E5249" w:rsidRPr="008C5FF4" w:rsidRDefault="002E5249" w:rsidP="002E5249">
      <w:pPr>
        <w:pStyle w:val="ListParagraph"/>
        <w:widowControl w:val="0"/>
        <w:numPr>
          <w:ilvl w:val="0"/>
          <w:numId w:val="15"/>
        </w:numPr>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8C5FF4">
        <w:rPr>
          <w:color w:val="000000" w:themeColor="text1"/>
          <w:sz w:val="22"/>
          <w:szCs w:val="22"/>
        </w:rPr>
        <w:t xml:space="preserve">You will be asked to complete a </w:t>
      </w:r>
      <w:r w:rsidRPr="008C5FF4">
        <w:rPr>
          <w:b/>
          <w:color w:val="000000" w:themeColor="text1"/>
          <w:sz w:val="22"/>
          <w:szCs w:val="22"/>
          <w:u w:val="single"/>
        </w:rPr>
        <w:t>12 mi</w:t>
      </w:r>
      <w:bookmarkStart w:id="0" w:name="_GoBack"/>
      <w:bookmarkEnd w:id="0"/>
      <w:r w:rsidRPr="008C5FF4">
        <w:rPr>
          <w:b/>
          <w:color w:val="000000" w:themeColor="text1"/>
          <w:sz w:val="22"/>
          <w:szCs w:val="22"/>
          <w:u w:val="single"/>
        </w:rPr>
        <w:t>nute survey</w:t>
      </w:r>
      <w:r w:rsidRPr="008C5FF4">
        <w:rPr>
          <w:color w:val="000000" w:themeColor="text1"/>
          <w:sz w:val="22"/>
          <w:szCs w:val="22"/>
        </w:rPr>
        <w:t xml:space="preserve"> about your company’s safety and health practices and a little about your work background and general company information. </w:t>
      </w:r>
    </w:p>
    <w:p w:rsidR="002E5249" w:rsidRPr="008C5FF4" w:rsidRDefault="002E5249" w:rsidP="002E5249">
      <w:pPr>
        <w:widowControl w:val="0"/>
        <w:numPr>
          <w:ilvl w:val="0"/>
          <w:numId w:val="15"/>
        </w:numPr>
        <w:shd w:val="clear" w:color="auto" w:fill="FFFFFF"/>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8C5FF4">
        <w:rPr>
          <w:bCs/>
          <w:color w:val="000000" w:themeColor="text1"/>
          <w:sz w:val="22"/>
          <w:szCs w:val="22"/>
        </w:rPr>
        <w:t xml:space="preserve">Individual surveys will not be shared with OBWC. </w:t>
      </w:r>
    </w:p>
    <w:p w:rsidR="002E5249" w:rsidRPr="008C5FF4" w:rsidRDefault="002E5249" w:rsidP="002E5249">
      <w:pPr>
        <w:widowControl w:val="0"/>
        <w:numPr>
          <w:ilvl w:val="0"/>
          <w:numId w:val="15"/>
        </w:numPr>
        <w:shd w:val="clear" w:color="auto" w:fill="FFFFFF"/>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8C5FF4">
        <w:rPr>
          <w:color w:val="000000" w:themeColor="text1"/>
          <w:sz w:val="22"/>
          <w:szCs w:val="22"/>
        </w:rPr>
        <w:t xml:space="preserve">The survey data will be compared to past and future workers’ compensation data. Company data will be anonymously pooled with other companies to identify the safety and health practices most likely to reduce workers’ compensation losses. </w:t>
      </w:r>
    </w:p>
    <w:p w:rsidR="002E5249" w:rsidRDefault="002E5249" w:rsidP="002E5249">
      <w:pPr>
        <w:pStyle w:val="ListParagraph"/>
        <w:widowControl w:val="0"/>
        <w:numPr>
          <w:ilvl w:val="0"/>
          <w:numId w:val="15"/>
        </w:numPr>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8C5FF4">
        <w:rPr>
          <w:color w:val="000000" w:themeColor="text1"/>
          <w:sz w:val="22"/>
          <w:szCs w:val="22"/>
        </w:rPr>
        <w:t xml:space="preserve">There is </w:t>
      </w:r>
      <w:r>
        <w:rPr>
          <w:color w:val="000000" w:themeColor="text1"/>
          <w:sz w:val="22"/>
          <w:szCs w:val="22"/>
        </w:rPr>
        <w:t>little</w:t>
      </w:r>
      <w:r w:rsidRPr="008C5FF4">
        <w:rPr>
          <w:color w:val="000000" w:themeColor="text1"/>
          <w:sz w:val="22"/>
          <w:szCs w:val="22"/>
        </w:rPr>
        <w:t xml:space="preserve"> anticipated risk to you from filling out the survey. </w:t>
      </w:r>
      <w:r w:rsidRPr="008C5FF4">
        <w:rPr>
          <w:b/>
          <w:color w:val="000000" w:themeColor="text1"/>
          <w:sz w:val="22"/>
          <w:szCs w:val="22"/>
          <w:u w:val="single"/>
        </w:rPr>
        <w:t>Your name and your company’s name will not be disclosed in any UTSPH, NIOSH or OBWC reports.</w:t>
      </w:r>
      <w:r w:rsidRPr="008C5FF4">
        <w:rPr>
          <w:color w:val="000000" w:themeColor="text1"/>
          <w:sz w:val="22"/>
          <w:szCs w:val="22"/>
        </w:rPr>
        <w:t xml:space="preserve"> Data will be treated in a secure manner and will be protected to the extent provided by law. </w:t>
      </w:r>
    </w:p>
    <w:p w:rsidR="002E5249" w:rsidRPr="00BD54F9" w:rsidRDefault="002E5249" w:rsidP="002E5249">
      <w:pPr>
        <w:pStyle w:val="ListParagraph"/>
        <w:widowControl w:val="0"/>
        <w:numPr>
          <w:ilvl w:val="0"/>
          <w:numId w:val="15"/>
        </w:numPr>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Pr>
          <w:color w:val="000000" w:themeColor="text1"/>
          <w:sz w:val="22"/>
          <w:szCs w:val="22"/>
        </w:rPr>
        <w:t xml:space="preserve">We will ask you to complete a follow-up survey in one year. </w:t>
      </w:r>
    </w:p>
    <w:p w:rsidR="002E5249" w:rsidRPr="008C5FF4" w:rsidRDefault="002E5249" w:rsidP="002E524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p>
    <w:p w:rsidR="002E5249" w:rsidRPr="008C5FF4" w:rsidRDefault="002E5249" w:rsidP="002E524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8C5FF4">
        <w:rPr>
          <w:color w:val="000000" w:themeColor="text1"/>
          <w:sz w:val="22"/>
          <w:szCs w:val="22"/>
        </w:rPr>
        <w:t>Your participation is voluntary and you may withdraw at any time without consequence to you or your company.</w:t>
      </w:r>
    </w:p>
    <w:p w:rsidR="002E5249" w:rsidRPr="008C5FF4" w:rsidRDefault="002E5249" w:rsidP="002E524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p>
    <w:p w:rsidR="002E5249" w:rsidRPr="008C5FF4" w:rsidRDefault="002E5249" w:rsidP="002E524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8C5FF4">
        <w:rPr>
          <w:color w:val="000000" w:themeColor="text1"/>
          <w:sz w:val="22"/>
          <w:szCs w:val="22"/>
        </w:rPr>
        <w:t>The new information gained is expected to improve our understanding of the safety and health practices that best prevent injuries and illnesses. There are no immediate direct benefits to you personally from participating.</w:t>
      </w:r>
    </w:p>
    <w:p w:rsidR="002E5249" w:rsidRPr="008C5FF4" w:rsidRDefault="002E5249" w:rsidP="002E524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p>
    <w:p w:rsidR="002E5249" w:rsidRPr="008C5FF4" w:rsidRDefault="002E5249" w:rsidP="002E524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8C5FF4">
        <w:rPr>
          <w:color w:val="000000" w:themeColor="text1"/>
          <w:sz w:val="22"/>
          <w:szCs w:val="22"/>
        </w:rPr>
        <w:t xml:space="preserve">If you have questions about this study, contact either Ben Amick or David Gimeno at the University </w:t>
      </w:r>
      <w:proofErr w:type="gramStart"/>
      <w:r w:rsidRPr="008C5FF4">
        <w:rPr>
          <w:color w:val="000000" w:themeColor="text1"/>
          <w:sz w:val="22"/>
          <w:szCs w:val="22"/>
        </w:rPr>
        <w:t>of Texas School of</w:t>
      </w:r>
      <w:proofErr w:type="gramEnd"/>
      <w:r w:rsidRPr="008C5FF4">
        <w:rPr>
          <w:color w:val="000000" w:themeColor="text1"/>
          <w:sz w:val="22"/>
          <w:szCs w:val="22"/>
        </w:rPr>
        <w:t xml:space="preserve"> Public Health (UTSPH).  If you have questions about your rights as a member of this study, contact UT Compliance Hotline at 1-888-472-9868, </w:t>
      </w:r>
      <w:hyperlink r:id="rId8" w:history="1">
        <w:r w:rsidRPr="008C5FF4">
          <w:rPr>
            <w:rStyle w:val="Hyperlink"/>
            <w:color w:val="000000" w:themeColor="text1"/>
            <w:sz w:val="22"/>
            <w:szCs w:val="22"/>
          </w:rPr>
          <w:t>www.uthouston.edu/compliance/reporting-issues/hotline.htm</w:t>
        </w:r>
      </w:hyperlink>
      <w:r w:rsidRPr="008C5FF4">
        <w:rPr>
          <w:color w:val="000000" w:themeColor="text1"/>
          <w:sz w:val="22"/>
          <w:szCs w:val="22"/>
        </w:rPr>
        <w:t xml:space="preserve">, or Mark </w:t>
      </w:r>
      <w:proofErr w:type="spellStart"/>
      <w:r w:rsidRPr="008C5FF4">
        <w:rPr>
          <w:color w:val="000000" w:themeColor="text1"/>
          <w:sz w:val="22"/>
          <w:szCs w:val="22"/>
        </w:rPr>
        <w:t>Torrason</w:t>
      </w:r>
      <w:proofErr w:type="spellEnd"/>
      <w:r w:rsidRPr="008C5FF4">
        <w:rPr>
          <w:color w:val="000000" w:themeColor="text1"/>
          <w:sz w:val="22"/>
          <w:szCs w:val="22"/>
        </w:rPr>
        <w:t xml:space="preserve"> at 513-533-8222, </w:t>
      </w:r>
      <w:hyperlink r:id="rId9" w:history="1">
        <w:r w:rsidRPr="008C5FF4">
          <w:rPr>
            <w:rStyle w:val="Hyperlink"/>
            <w:color w:val="000000" w:themeColor="text1"/>
            <w:sz w:val="22"/>
            <w:szCs w:val="22"/>
          </w:rPr>
          <w:t>mht1@cdc.gov</w:t>
        </w:r>
      </w:hyperlink>
      <w:r w:rsidRPr="008C5FF4">
        <w:rPr>
          <w:color w:val="000000" w:themeColor="text1"/>
          <w:sz w:val="22"/>
          <w:szCs w:val="22"/>
        </w:rPr>
        <w:t>.</w:t>
      </w:r>
    </w:p>
    <w:p w:rsidR="002E5249" w:rsidRPr="008C5FF4" w:rsidRDefault="002E5249" w:rsidP="002E524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8C5FF4">
        <w:rPr>
          <w:noProof/>
          <w:color w:val="000000" w:themeColor="text1"/>
          <w:sz w:val="22"/>
          <w:szCs w:val="22"/>
        </w:rPr>
        <w:drawing>
          <wp:anchor distT="0" distB="0" distL="114300" distR="114300" simplePos="0" relativeHeight="251660288" behindDoc="1" locked="0" layoutInCell="1" allowOverlap="1" wp14:anchorId="4E1345DA" wp14:editId="546BA4A5">
            <wp:simplePos x="0" y="0"/>
            <wp:positionH relativeFrom="column">
              <wp:posOffset>3197501</wp:posOffset>
            </wp:positionH>
            <wp:positionV relativeFrom="paragraph">
              <wp:posOffset>83185</wp:posOffset>
            </wp:positionV>
            <wp:extent cx="1552575" cy="933450"/>
            <wp:effectExtent l="0" t="0" r="9525" b="0"/>
            <wp:wrapNone/>
            <wp:docPr id="8" name="Picture 8" descr="Description: https://iwhca.us2.qualtrics.com/CP/Graphic.php?IM=IM_9oU8Rq9XHuvQm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https://iwhca.us2.qualtrics.com/CP/Graphic.php?IM=IM_9oU8Rq9XHuvQmb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2575" cy="933450"/>
                    </a:xfrm>
                    <a:prstGeom prst="rect">
                      <a:avLst/>
                    </a:prstGeom>
                    <a:noFill/>
                    <a:ln>
                      <a:noFill/>
                    </a:ln>
                  </pic:spPr>
                </pic:pic>
              </a:graphicData>
            </a:graphic>
          </wp:anchor>
        </w:drawing>
      </w:r>
    </w:p>
    <w:p w:rsidR="002E5249" w:rsidRPr="008C5FF4" w:rsidRDefault="002E5249" w:rsidP="002E5249">
      <w:pPr>
        <w:widowControl w:val="0"/>
        <w:tabs>
          <w:tab w:val="left" w:pos="-1080"/>
          <w:tab w:val="left" w:pos="-720"/>
          <w:tab w:val="left" w:pos="-18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rPr>
          <w:color w:val="000000" w:themeColor="text1"/>
          <w:sz w:val="22"/>
          <w:szCs w:val="22"/>
        </w:rPr>
      </w:pPr>
      <w:r w:rsidRPr="008C5FF4">
        <w:rPr>
          <w:noProof/>
          <w:color w:val="000000" w:themeColor="text1"/>
          <w:sz w:val="22"/>
          <w:szCs w:val="22"/>
        </w:rPr>
        <w:drawing>
          <wp:anchor distT="0" distB="0" distL="114300" distR="114300" simplePos="0" relativeHeight="251659264" behindDoc="1" locked="0" layoutInCell="1" allowOverlap="1" wp14:anchorId="296BA79F" wp14:editId="220A4951">
            <wp:simplePos x="0" y="0"/>
            <wp:positionH relativeFrom="column">
              <wp:posOffset>-114300</wp:posOffset>
            </wp:positionH>
            <wp:positionV relativeFrom="paragraph">
              <wp:posOffset>113030</wp:posOffset>
            </wp:positionV>
            <wp:extent cx="1857375" cy="561975"/>
            <wp:effectExtent l="19050" t="0" r="9525" b="0"/>
            <wp:wrapNone/>
            <wp:docPr id="9" name="Picture 9" descr="Description: https://iwhca.us2.qualtrics.com/CP/Graphic.php?IM=IM_bloHjmJF1zon46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https://iwhca.us2.qualtrics.com/CP/Graphic.php?IM=IM_bloHjmJF1zon46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7375" cy="561975"/>
                    </a:xfrm>
                    <a:prstGeom prst="rect">
                      <a:avLst/>
                    </a:prstGeom>
                    <a:noFill/>
                    <a:ln>
                      <a:noFill/>
                    </a:ln>
                  </pic:spPr>
                </pic:pic>
              </a:graphicData>
            </a:graphic>
          </wp:anchor>
        </w:drawing>
      </w:r>
      <w:r w:rsidRPr="008C5FF4">
        <w:rPr>
          <w:color w:val="000000" w:themeColor="text1"/>
          <w:sz w:val="22"/>
          <w:szCs w:val="22"/>
        </w:rPr>
        <w:t>Thank you,</w:t>
      </w:r>
    </w:p>
    <w:p w:rsidR="002E5249" w:rsidRPr="008C5FF4" w:rsidRDefault="002E5249" w:rsidP="002E5249">
      <w:pPr>
        <w:widowControl w:val="0"/>
        <w:tabs>
          <w:tab w:val="left" w:pos="-1080"/>
          <w:tab w:val="left" w:pos="-720"/>
          <w:tab w:val="left" w:pos="-18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rPr>
          <w:color w:val="000000" w:themeColor="text1"/>
          <w:sz w:val="22"/>
          <w:szCs w:val="22"/>
        </w:rPr>
      </w:pPr>
    </w:p>
    <w:p w:rsidR="002E5249" w:rsidRPr="008C5FF4" w:rsidRDefault="002E5249" w:rsidP="002E5249">
      <w:pPr>
        <w:widowControl w:val="0"/>
        <w:tabs>
          <w:tab w:val="left" w:pos="-1080"/>
          <w:tab w:val="left" w:pos="-720"/>
          <w:tab w:val="left" w:pos="-18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rPr>
          <w:rFonts w:ascii="Arial" w:hAnsi="Arial" w:cs="Arial"/>
          <w:color w:val="000000" w:themeColor="text1"/>
        </w:rPr>
      </w:pPr>
    </w:p>
    <w:p w:rsidR="002E5249" w:rsidRPr="008C5FF4" w:rsidRDefault="00D21B8F" w:rsidP="002E524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color w:val="000000" w:themeColor="text1"/>
        </w:rPr>
      </w:pPr>
      <w:r>
        <w:rPr>
          <w:rFonts w:ascii="Arial" w:hAnsi="Arial" w:cs="Arial"/>
          <w:noProof/>
          <w:color w:val="000000" w:themeColor="text1"/>
        </w:rPr>
        <mc:AlternateContent>
          <mc:Choice Requires="wps">
            <w:drawing>
              <wp:anchor distT="0" distB="0" distL="114300" distR="114300" simplePos="0" relativeHeight="251661312" behindDoc="0" locked="0" layoutInCell="1" allowOverlap="1">
                <wp:simplePos x="0" y="0"/>
                <wp:positionH relativeFrom="column">
                  <wp:posOffset>-209550</wp:posOffset>
                </wp:positionH>
                <wp:positionV relativeFrom="paragraph">
                  <wp:posOffset>1069340</wp:posOffset>
                </wp:positionV>
                <wp:extent cx="6343650" cy="7429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6343650" cy="742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21B8F" w:rsidRPr="00D21B8F" w:rsidRDefault="00D21B8F" w:rsidP="00D21B8F">
                            <w:pPr>
                              <w:rPr>
                                <w:b/>
                              </w:rPr>
                            </w:pPr>
                            <w:r w:rsidRPr="00D21B8F">
                              <w:rPr>
                                <w:sz w:val="16"/>
                                <w:szCs w:val="16"/>
                              </w:rPr>
                              <w:t xml:space="preserve">Public reporting burden for this collection of information is estimated to average </w:t>
                            </w:r>
                            <w:r>
                              <w:rPr>
                                <w:sz w:val="16"/>
                                <w:szCs w:val="16"/>
                              </w:rPr>
                              <w:t xml:space="preserve">2 </w:t>
                            </w:r>
                            <w:r w:rsidRPr="00D21B8F">
                              <w:rPr>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the burden estimate to CDC/ASTDR Reports Clearance Officer, 1600 Clifton Road, NE, MS D-74, Atlanta,</w:t>
                            </w:r>
                            <w:r w:rsidRPr="00D21B8F">
                              <w:t xml:space="preserve"> </w:t>
                            </w:r>
                            <w:r w:rsidRPr="00D21B8F">
                              <w:rPr>
                                <w:sz w:val="16"/>
                                <w:szCs w:val="16"/>
                              </w:rPr>
                              <w:t>Georgia 30333; ATTN: PRA (0920-xxxx).</w:t>
                            </w:r>
                          </w:p>
                          <w:p w:rsidR="00D21B8F" w:rsidRDefault="00D21B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6.5pt;margin-top:84.2pt;width:499.5pt;height:58.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" fillcolor="white [3201]" strokeweight=".5pt">
                <v:textbox>
                  <w:txbxContent>
                    <w:p w:rsidR="00D21B8F" w:rsidRPr="00D21B8F" w:rsidRDefault="00D21B8F" w:rsidP="00D21B8F">
                      <w:pPr>
                        <w:rPr>
                          <w:b/>
                        </w:rPr>
                      </w:pPr>
                      <w:r w:rsidRPr="00D21B8F">
                        <w:rPr>
                          <w:sz w:val="16"/>
                          <w:szCs w:val="16"/>
                        </w:rPr>
                        <w:t xml:space="preserve">Public reporting burden for this collection of information is estimated to average </w:t>
                      </w:r>
                      <w:r>
                        <w:rPr>
                          <w:sz w:val="16"/>
                          <w:szCs w:val="16"/>
                        </w:rPr>
                        <w:t xml:space="preserve">2 </w:t>
                      </w:r>
                      <w:r w:rsidRPr="00D21B8F">
                        <w:rPr>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the burden estimate to CDC/ASTDR Reports Clearance Officer, 1600 Clifton Road, NE, MS D-74, Atlanta,</w:t>
                      </w:r>
                      <w:r w:rsidRPr="00D21B8F">
                        <w:t xml:space="preserve"> </w:t>
                      </w:r>
                      <w:r w:rsidRPr="00D21B8F">
                        <w:rPr>
                          <w:sz w:val="16"/>
                          <w:szCs w:val="16"/>
                        </w:rPr>
                        <w:t>Georgia 30333; ATTN: PRA (0920-xxxx).</w:t>
                      </w:r>
                    </w:p>
                    <w:p w:rsidR="00D21B8F" w:rsidRDefault="00D21B8F"/>
                  </w:txbxContent>
                </v:textbox>
              </v:shape>
            </w:pict>
          </mc:Fallback>
        </mc:AlternateContent>
      </w:r>
    </w:p>
    <w:tbl>
      <w:tblPr>
        <w:tblStyle w:val="TableGrid"/>
        <w:tblW w:w="9567" w:type="dxa"/>
        <w:jc w:val="center"/>
        <w:tblInd w:w="1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44"/>
        <w:gridCol w:w="4423"/>
      </w:tblGrid>
      <w:tr w:rsidR="002E5249" w:rsidRPr="008C5FF4" w:rsidTr="004604B3">
        <w:trPr>
          <w:trHeight w:val="1764"/>
          <w:jc w:val="center"/>
        </w:trPr>
        <w:tc>
          <w:tcPr>
            <w:tcW w:w="5144" w:type="dxa"/>
          </w:tcPr>
          <w:p w:rsidR="002E5249" w:rsidRPr="008C5FF4" w:rsidRDefault="002E5249" w:rsidP="004604B3">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themeColor="text1"/>
                <w:sz w:val="22"/>
                <w:szCs w:val="22"/>
              </w:rPr>
            </w:pPr>
            <w:r w:rsidRPr="008C5FF4">
              <w:rPr>
                <w:color w:val="000000" w:themeColor="text1"/>
                <w:sz w:val="22"/>
                <w:szCs w:val="22"/>
              </w:rPr>
              <w:lastRenderedPageBreak/>
              <w:t>Ben Amick, Ph.D.</w:t>
            </w:r>
          </w:p>
          <w:p w:rsidR="002E5249" w:rsidRPr="008C5FF4" w:rsidRDefault="002E5249" w:rsidP="004604B3">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themeColor="text1"/>
                <w:sz w:val="22"/>
                <w:szCs w:val="22"/>
                <w:highlight w:val="yellow"/>
              </w:rPr>
            </w:pPr>
            <w:r w:rsidRPr="008C5FF4">
              <w:rPr>
                <w:color w:val="000000" w:themeColor="text1"/>
                <w:sz w:val="22"/>
                <w:szCs w:val="22"/>
              </w:rPr>
              <w:t>UTSPH</w:t>
            </w:r>
          </w:p>
          <w:p w:rsidR="002E5249" w:rsidRPr="008C5FF4" w:rsidRDefault="002E5249" w:rsidP="004604B3">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8C5FF4">
              <w:rPr>
                <w:color w:val="000000" w:themeColor="text1"/>
                <w:sz w:val="22"/>
                <w:szCs w:val="22"/>
              </w:rPr>
              <w:t xml:space="preserve">1200 Herman </w:t>
            </w:r>
            <w:proofErr w:type="spellStart"/>
            <w:r w:rsidRPr="008C5FF4">
              <w:rPr>
                <w:color w:val="000000" w:themeColor="text1"/>
                <w:sz w:val="22"/>
                <w:szCs w:val="22"/>
              </w:rPr>
              <w:t>Pressler</w:t>
            </w:r>
            <w:proofErr w:type="spellEnd"/>
            <w:r w:rsidRPr="008C5FF4">
              <w:rPr>
                <w:color w:val="000000" w:themeColor="text1"/>
                <w:sz w:val="22"/>
                <w:szCs w:val="22"/>
              </w:rPr>
              <w:t>, Suite 1009</w:t>
            </w:r>
          </w:p>
          <w:p w:rsidR="002E5249" w:rsidRPr="008C5FF4" w:rsidRDefault="002E5249" w:rsidP="004604B3">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8C5FF4">
              <w:rPr>
                <w:color w:val="000000" w:themeColor="text1"/>
                <w:sz w:val="22"/>
                <w:szCs w:val="22"/>
              </w:rPr>
              <w:t xml:space="preserve">Houston, TX </w:t>
            </w:r>
            <w:r w:rsidRPr="008C5FF4">
              <w:rPr>
                <w:rStyle w:val="pp-headline-item"/>
                <w:color w:val="000000" w:themeColor="text1"/>
                <w:sz w:val="22"/>
                <w:szCs w:val="22"/>
              </w:rPr>
              <w:t>77030</w:t>
            </w:r>
          </w:p>
          <w:p w:rsidR="002E5249" w:rsidRPr="008C5FF4" w:rsidRDefault="002E5249" w:rsidP="004604B3">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8C5FF4">
              <w:rPr>
                <w:color w:val="000000" w:themeColor="text1"/>
                <w:sz w:val="22"/>
                <w:szCs w:val="22"/>
              </w:rPr>
              <w:t>832-563-6859</w:t>
            </w:r>
          </w:p>
          <w:p w:rsidR="002E5249" w:rsidRPr="008C5FF4" w:rsidRDefault="002E5249" w:rsidP="004604B3">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8C5FF4">
              <w:rPr>
                <w:color w:val="000000" w:themeColor="text1"/>
                <w:sz w:val="22"/>
                <w:szCs w:val="22"/>
              </w:rPr>
              <w:t>Benjamin.C.Amick@uth.tmc.edu</w:t>
            </w:r>
          </w:p>
        </w:tc>
        <w:tc>
          <w:tcPr>
            <w:tcW w:w="4423" w:type="dxa"/>
          </w:tcPr>
          <w:p w:rsidR="002E5249" w:rsidRPr="008C5FF4" w:rsidRDefault="002E5249" w:rsidP="004604B3">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8C5FF4">
              <w:rPr>
                <w:color w:val="000000" w:themeColor="text1"/>
                <w:sz w:val="22"/>
                <w:szCs w:val="22"/>
              </w:rPr>
              <w:t>David Gimeno, Ph.D.</w:t>
            </w:r>
          </w:p>
          <w:p w:rsidR="002E5249" w:rsidRPr="008C5FF4" w:rsidRDefault="002E5249" w:rsidP="004604B3">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8C5FF4">
              <w:rPr>
                <w:color w:val="000000" w:themeColor="text1"/>
                <w:sz w:val="22"/>
                <w:szCs w:val="22"/>
              </w:rPr>
              <w:t>UTSPH</w:t>
            </w:r>
          </w:p>
          <w:p w:rsidR="002E5249" w:rsidRPr="008C5FF4" w:rsidRDefault="002E5249" w:rsidP="004604B3">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8C5FF4">
              <w:rPr>
                <w:color w:val="000000" w:themeColor="text1"/>
                <w:sz w:val="22"/>
                <w:szCs w:val="22"/>
              </w:rPr>
              <w:t>7411 John Smith Drive, Suite 1120</w:t>
            </w:r>
          </w:p>
          <w:p w:rsidR="002E5249" w:rsidRPr="008C5FF4" w:rsidRDefault="002E5249" w:rsidP="004604B3">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8C5FF4">
              <w:rPr>
                <w:color w:val="000000" w:themeColor="text1"/>
                <w:sz w:val="22"/>
                <w:szCs w:val="22"/>
              </w:rPr>
              <w:t>San Antonio, TX 78229</w:t>
            </w:r>
          </w:p>
          <w:p w:rsidR="002E5249" w:rsidRPr="008C5FF4" w:rsidRDefault="002E5249" w:rsidP="004604B3">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8C5FF4">
              <w:rPr>
                <w:color w:val="000000" w:themeColor="text1"/>
                <w:sz w:val="22"/>
                <w:szCs w:val="22"/>
              </w:rPr>
              <w:t>210-562-5500</w:t>
            </w:r>
          </w:p>
          <w:p w:rsidR="002E5249" w:rsidRPr="008C5FF4" w:rsidRDefault="002E5249" w:rsidP="004604B3">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8C5FF4">
              <w:rPr>
                <w:color w:val="000000" w:themeColor="text1"/>
                <w:sz w:val="22"/>
                <w:szCs w:val="22"/>
              </w:rPr>
              <w:t>David.</w:t>
            </w:r>
            <w:r>
              <w:rPr>
                <w:color w:val="000000" w:themeColor="text1"/>
                <w:sz w:val="22"/>
                <w:szCs w:val="22"/>
              </w:rPr>
              <w:t>G</w:t>
            </w:r>
            <w:r w:rsidRPr="008C5FF4">
              <w:rPr>
                <w:color w:val="000000" w:themeColor="text1"/>
                <w:sz w:val="22"/>
                <w:szCs w:val="22"/>
              </w:rPr>
              <w:t>imeno@uth.tmc.edu</w:t>
            </w:r>
          </w:p>
        </w:tc>
      </w:tr>
    </w:tbl>
    <w:p w:rsidR="00184010" w:rsidRPr="007875BE" w:rsidRDefault="00184010" w:rsidP="00184010">
      <w:pPr>
        <w:tabs>
          <w:tab w:val="left" w:pos="106"/>
          <w:tab w:val="left" w:pos="586"/>
          <w:tab w:val="left" w:pos="1066"/>
          <w:tab w:val="left" w:pos="1546"/>
          <w:tab w:val="left" w:pos="1786"/>
          <w:tab w:val="left" w:pos="2386"/>
          <w:tab w:val="left" w:pos="2986"/>
          <w:tab w:val="left" w:pos="3586"/>
          <w:tab w:val="left" w:pos="4186"/>
          <w:tab w:val="left" w:pos="6226"/>
        </w:tabs>
        <w:rPr>
          <w:sz w:val="24"/>
          <w:szCs w:val="24"/>
        </w:rPr>
      </w:pPr>
    </w:p>
    <w:p w:rsidR="00184010" w:rsidRDefault="00184010" w:rsidP="003C529F">
      <w:pPr>
        <w:pStyle w:val="NormalWeb"/>
        <w:spacing w:before="0" w:beforeAutospacing="0" w:after="0" w:afterAutospacing="0"/>
        <w:jc w:val="center"/>
        <w:rPr>
          <w:b/>
        </w:rPr>
      </w:pPr>
    </w:p>
    <w:sectPr w:rsidR="00184010" w:rsidSect="00D21B8F">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221" w:rsidRDefault="00F23221" w:rsidP="00F23221">
      <w:r>
        <w:separator/>
      </w:r>
    </w:p>
  </w:endnote>
  <w:endnote w:type="continuationSeparator" w:id="0">
    <w:p w:rsidR="00F23221" w:rsidRDefault="00F23221" w:rsidP="00F23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221" w:rsidRDefault="00F23221" w:rsidP="00F23221">
      <w:r>
        <w:separator/>
      </w:r>
    </w:p>
  </w:footnote>
  <w:footnote w:type="continuationSeparator" w:id="0">
    <w:p w:rsidR="00F23221" w:rsidRDefault="00F23221" w:rsidP="00F232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221" w:rsidRPr="00F300A6" w:rsidRDefault="00F23221" w:rsidP="00F300A6">
    <w:pPr>
      <w:pStyle w:val="Header"/>
      <w:jc w:val="right"/>
      <w:rPr>
        <w:sz w:val="18"/>
        <w:szCs w:val="18"/>
      </w:rPr>
    </w:pPr>
    <w:r>
      <w:t xml:space="preserve">                                                                                                                               </w:t>
    </w:r>
    <w:r w:rsidR="00FF6D83">
      <w:t xml:space="preserve">                  </w:t>
    </w:r>
    <w:r w:rsidRPr="00F300A6">
      <w:rPr>
        <w:sz w:val="18"/>
        <w:szCs w:val="18"/>
      </w:rPr>
      <w:t>Form Approved</w:t>
    </w:r>
  </w:p>
  <w:p w:rsidR="00F23221" w:rsidRPr="00F300A6" w:rsidRDefault="00F23221" w:rsidP="00F300A6">
    <w:pPr>
      <w:pStyle w:val="Header"/>
      <w:jc w:val="right"/>
      <w:rPr>
        <w:sz w:val="18"/>
        <w:szCs w:val="18"/>
      </w:rPr>
    </w:pPr>
    <w:r w:rsidRPr="00F300A6">
      <w:rPr>
        <w:sz w:val="18"/>
        <w:szCs w:val="18"/>
      </w:rPr>
      <w:t xml:space="preserve">                                                                                                                                                </w:t>
    </w:r>
    <w:r w:rsidR="00F300A6">
      <w:rPr>
        <w:sz w:val="18"/>
        <w:szCs w:val="18"/>
      </w:rPr>
      <w:tab/>
    </w:r>
    <w:r w:rsidRPr="00F300A6">
      <w:rPr>
        <w:sz w:val="18"/>
        <w:szCs w:val="18"/>
      </w:rPr>
      <w:t xml:space="preserve"> OMB No. 0920-XXXX</w:t>
    </w:r>
    <w:r w:rsidRPr="00F300A6">
      <w:rPr>
        <w:sz w:val="18"/>
        <w:szCs w:val="18"/>
      </w:rPr>
      <w:ptab w:relativeTo="margin" w:alignment="right" w:leader="none"/>
    </w:r>
  </w:p>
  <w:p w:rsidR="00F23221" w:rsidRPr="00F300A6" w:rsidRDefault="00F23221" w:rsidP="00F300A6">
    <w:pPr>
      <w:pStyle w:val="Header"/>
      <w:jc w:val="right"/>
      <w:rPr>
        <w:sz w:val="18"/>
        <w:szCs w:val="18"/>
      </w:rPr>
    </w:pPr>
    <w:r w:rsidRPr="00F300A6">
      <w:rPr>
        <w:sz w:val="18"/>
        <w:szCs w:val="18"/>
      </w:rPr>
      <w:t xml:space="preserve">                                                                                                                                                 </w:t>
    </w:r>
    <w:r w:rsidR="00F300A6">
      <w:rPr>
        <w:sz w:val="18"/>
        <w:szCs w:val="18"/>
      </w:rPr>
      <w:tab/>
      <w:t xml:space="preserve">  </w:t>
    </w:r>
    <w:proofErr w:type="spellStart"/>
    <w:r w:rsidRPr="00F300A6">
      <w:rPr>
        <w:sz w:val="18"/>
        <w:szCs w:val="18"/>
      </w:rPr>
      <w:t>Exp.Date__xx</w:t>
    </w:r>
    <w:proofErr w:type="spellEnd"/>
    <w:r w:rsidRPr="00F300A6">
      <w:rPr>
        <w:sz w:val="18"/>
        <w:szCs w:val="18"/>
      </w:rPr>
      <w:t>/xx/20xx__</w:t>
    </w:r>
    <w:r w:rsidRPr="00F300A6">
      <w:rPr>
        <w:sz w:val="18"/>
        <w:szCs w:val="18"/>
      </w:rPr>
      <w:ptab w:relativeTo="margin" w:alignment="right" w:leader="none"/>
    </w:r>
  </w:p>
  <w:p w:rsidR="00F23221" w:rsidRDefault="00F23221" w:rsidP="00F23221">
    <w:pPr>
      <w:pStyle w:val="Header"/>
    </w:pPr>
  </w:p>
  <w:p w:rsidR="00F23221" w:rsidRDefault="00F23221">
    <w:pPr>
      <w:pStyle w:val="Header"/>
    </w:pPr>
  </w:p>
  <w:p w:rsidR="00F23221" w:rsidRDefault="00F232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5CE1"/>
    <w:multiLevelType w:val="hybridMultilevel"/>
    <w:tmpl w:val="4B7C21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1719C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nsid w:val="0B87710F"/>
    <w:multiLevelType w:val="hybridMultilevel"/>
    <w:tmpl w:val="5E322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8E6641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nsid w:val="2803386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
    <w:nsid w:val="32DB370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
    <w:nsid w:val="3347709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nsid w:val="370B613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nsid w:val="398C7041"/>
    <w:multiLevelType w:val="hybridMultilevel"/>
    <w:tmpl w:val="58ECCDF6"/>
    <w:lvl w:ilvl="0" w:tplc="04090001">
      <w:start w:val="1"/>
      <w:numFmt w:val="bullet"/>
      <w:lvlText w:val=""/>
      <w:lvlJc w:val="left"/>
      <w:pPr>
        <w:tabs>
          <w:tab w:val="num" w:pos="825"/>
        </w:tabs>
        <w:ind w:left="825" w:hanging="360"/>
      </w:pPr>
      <w:rPr>
        <w:rFonts w:ascii="Symbol" w:hAnsi="Symbol" w:hint="default"/>
      </w:rPr>
    </w:lvl>
    <w:lvl w:ilvl="1" w:tplc="04090003" w:tentative="1">
      <w:start w:val="1"/>
      <w:numFmt w:val="bullet"/>
      <w:lvlText w:val="o"/>
      <w:lvlJc w:val="left"/>
      <w:pPr>
        <w:tabs>
          <w:tab w:val="num" w:pos="1545"/>
        </w:tabs>
        <w:ind w:left="1545" w:hanging="360"/>
      </w:pPr>
      <w:rPr>
        <w:rFonts w:ascii="Courier New" w:hAnsi="Courier New" w:cs="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cs="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cs="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9">
    <w:nsid w:val="3AE35AA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0">
    <w:nsid w:val="4A527B9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
    <w:nsid w:val="4C7A29D5"/>
    <w:multiLevelType w:val="singleLevel"/>
    <w:tmpl w:val="9D86CBF4"/>
    <w:lvl w:ilvl="0">
      <w:start w:val="10"/>
      <w:numFmt w:val="decimal"/>
      <w:lvlText w:val="%1."/>
      <w:lvlJc w:val="left"/>
      <w:pPr>
        <w:tabs>
          <w:tab w:val="num" w:pos="360"/>
        </w:tabs>
        <w:ind w:left="360" w:hanging="360"/>
      </w:pPr>
      <w:rPr>
        <w:rFonts w:hint="default"/>
      </w:rPr>
    </w:lvl>
  </w:abstractNum>
  <w:abstractNum w:abstractNumId="12">
    <w:nsid w:val="55C23FE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3">
    <w:nsid w:val="7C9A7A2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4">
    <w:nsid w:val="7E322A6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14"/>
  </w:num>
  <w:num w:numId="2">
    <w:abstractNumId w:val="4"/>
  </w:num>
  <w:num w:numId="3">
    <w:abstractNumId w:val="7"/>
  </w:num>
  <w:num w:numId="4">
    <w:abstractNumId w:val="5"/>
  </w:num>
  <w:num w:numId="5">
    <w:abstractNumId w:val="9"/>
  </w:num>
  <w:num w:numId="6">
    <w:abstractNumId w:val="11"/>
  </w:num>
  <w:num w:numId="7">
    <w:abstractNumId w:val="13"/>
  </w:num>
  <w:num w:numId="8">
    <w:abstractNumId w:val="10"/>
  </w:num>
  <w:num w:numId="9">
    <w:abstractNumId w:val="1"/>
  </w:num>
  <w:num w:numId="10">
    <w:abstractNumId w:val="12"/>
  </w:num>
  <w:num w:numId="11">
    <w:abstractNumId w:val="6"/>
  </w:num>
  <w:num w:numId="12">
    <w:abstractNumId w:val="3"/>
  </w:num>
  <w:num w:numId="13">
    <w:abstractNumId w:val="8"/>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37A"/>
    <w:rsid w:val="00050C79"/>
    <w:rsid w:val="000716E4"/>
    <w:rsid w:val="00097A88"/>
    <w:rsid w:val="000A3F31"/>
    <w:rsid w:val="000B7A2E"/>
    <w:rsid w:val="00184010"/>
    <w:rsid w:val="00200D72"/>
    <w:rsid w:val="002A337A"/>
    <w:rsid w:val="002E5249"/>
    <w:rsid w:val="003B0B44"/>
    <w:rsid w:val="003C529F"/>
    <w:rsid w:val="004145E7"/>
    <w:rsid w:val="004D0B4F"/>
    <w:rsid w:val="006C09E9"/>
    <w:rsid w:val="006E1938"/>
    <w:rsid w:val="0073052F"/>
    <w:rsid w:val="008D0466"/>
    <w:rsid w:val="00917968"/>
    <w:rsid w:val="00A716DF"/>
    <w:rsid w:val="00AD2E4F"/>
    <w:rsid w:val="00C03543"/>
    <w:rsid w:val="00CA708F"/>
    <w:rsid w:val="00CF2E33"/>
    <w:rsid w:val="00D21B8F"/>
    <w:rsid w:val="00DF6E07"/>
    <w:rsid w:val="00DF76A6"/>
    <w:rsid w:val="00EA2339"/>
    <w:rsid w:val="00F23221"/>
    <w:rsid w:val="00F300A6"/>
    <w:rsid w:val="00FF6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37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37A"/>
    <w:rPr>
      <w:rFonts w:ascii="Tahoma" w:hAnsi="Tahoma" w:cs="Tahoma"/>
      <w:sz w:val="16"/>
      <w:szCs w:val="16"/>
    </w:rPr>
  </w:style>
  <w:style w:type="character" w:customStyle="1" w:styleId="BalloonTextChar">
    <w:name w:val="Balloon Text Char"/>
    <w:basedOn w:val="DefaultParagraphFont"/>
    <w:link w:val="BalloonText"/>
    <w:uiPriority w:val="99"/>
    <w:semiHidden/>
    <w:rsid w:val="002A337A"/>
    <w:rPr>
      <w:rFonts w:ascii="Tahoma" w:eastAsia="Times New Roman" w:hAnsi="Tahoma" w:cs="Tahoma"/>
      <w:sz w:val="16"/>
      <w:szCs w:val="16"/>
    </w:rPr>
  </w:style>
  <w:style w:type="paragraph" w:styleId="Header">
    <w:name w:val="header"/>
    <w:basedOn w:val="Normal"/>
    <w:link w:val="HeaderChar"/>
    <w:unhideWhenUsed/>
    <w:rsid w:val="00F23221"/>
    <w:pPr>
      <w:tabs>
        <w:tab w:val="center" w:pos="4680"/>
        <w:tab w:val="right" w:pos="9360"/>
      </w:tabs>
    </w:pPr>
  </w:style>
  <w:style w:type="character" w:customStyle="1" w:styleId="HeaderChar">
    <w:name w:val="Header Char"/>
    <w:basedOn w:val="DefaultParagraphFont"/>
    <w:link w:val="Header"/>
    <w:rsid w:val="00F2322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23221"/>
    <w:pPr>
      <w:tabs>
        <w:tab w:val="center" w:pos="4680"/>
        <w:tab w:val="right" w:pos="9360"/>
      </w:tabs>
    </w:pPr>
  </w:style>
  <w:style w:type="character" w:customStyle="1" w:styleId="FooterChar">
    <w:name w:val="Footer Char"/>
    <w:basedOn w:val="DefaultParagraphFont"/>
    <w:link w:val="Footer"/>
    <w:uiPriority w:val="99"/>
    <w:rsid w:val="00F23221"/>
    <w:rPr>
      <w:rFonts w:ascii="Times New Roman" w:eastAsia="Times New Roman" w:hAnsi="Times New Roman" w:cs="Times New Roman"/>
      <w:sz w:val="20"/>
      <w:szCs w:val="20"/>
    </w:rPr>
  </w:style>
  <w:style w:type="paragraph" w:styleId="BodyTextIndent2">
    <w:name w:val="Body Text Indent 2"/>
    <w:basedOn w:val="Normal"/>
    <w:link w:val="BodyTextIndent2Char"/>
    <w:rsid w:val="00EA2339"/>
    <w:pPr>
      <w:tabs>
        <w:tab w:val="left" w:pos="360"/>
      </w:tabs>
      <w:ind w:left="360" w:hanging="360"/>
    </w:pPr>
    <w:rPr>
      <w:rFonts w:eastAsia="MS Mincho"/>
      <w:szCs w:val="24"/>
      <w:lang w:eastAsia="ja-JP"/>
    </w:rPr>
  </w:style>
  <w:style w:type="character" w:customStyle="1" w:styleId="BodyTextIndent2Char">
    <w:name w:val="Body Text Indent 2 Char"/>
    <w:basedOn w:val="DefaultParagraphFont"/>
    <w:link w:val="BodyTextIndent2"/>
    <w:rsid w:val="00EA2339"/>
    <w:rPr>
      <w:rFonts w:ascii="Times New Roman" w:eastAsia="MS Mincho" w:hAnsi="Times New Roman" w:cs="Times New Roman"/>
      <w:sz w:val="20"/>
      <w:szCs w:val="24"/>
      <w:lang w:eastAsia="ja-JP"/>
    </w:rPr>
  </w:style>
  <w:style w:type="paragraph" w:styleId="BodyTextIndent3">
    <w:name w:val="Body Text Indent 3"/>
    <w:basedOn w:val="Normal"/>
    <w:link w:val="BodyTextIndent3Char"/>
    <w:rsid w:val="00EA2339"/>
    <w:pPr>
      <w:tabs>
        <w:tab w:val="left" w:pos="360"/>
      </w:tabs>
      <w:ind w:left="360" w:hanging="360"/>
    </w:pPr>
    <w:rPr>
      <w:rFonts w:eastAsia="MS Mincho"/>
      <w:b/>
      <w:szCs w:val="24"/>
      <w:lang w:eastAsia="ja-JP"/>
    </w:rPr>
  </w:style>
  <w:style w:type="character" w:customStyle="1" w:styleId="BodyTextIndent3Char">
    <w:name w:val="Body Text Indent 3 Char"/>
    <w:basedOn w:val="DefaultParagraphFont"/>
    <w:link w:val="BodyTextIndent3"/>
    <w:rsid w:val="00EA2339"/>
    <w:rPr>
      <w:rFonts w:ascii="Times New Roman" w:eastAsia="MS Mincho" w:hAnsi="Times New Roman" w:cs="Times New Roman"/>
      <w:b/>
      <w:sz w:val="20"/>
      <w:szCs w:val="24"/>
      <w:lang w:eastAsia="ja-JP"/>
    </w:rPr>
  </w:style>
  <w:style w:type="paragraph" w:styleId="NormalWeb">
    <w:name w:val="Normal (Web)"/>
    <w:basedOn w:val="Normal"/>
    <w:uiPriority w:val="99"/>
    <w:rsid w:val="003C529F"/>
    <w:pPr>
      <w:spacing w:before="100" w:beforeAutospacing="1" w:after="100" w:afterAutospacing="1"/>
    </w:pPr>
    <w:rPr>
      <w:sz w:val="24"/>
      <w:szCs w:val="24"/>
    </w:rPr>
  </w:style>
  <w:style w:type="character" w:styleId="Hyperlink">
    <w:name w:val="Hyperlink"/>
    <w:basedOn w:val="DefaultParagraphFont"/>
    <w:rsid w:val="003C529F"/>
    <w:rPr>
      <w:color w:val="0000FF"/>
      <w:u w:val="single"/>
    </w:rPr>
  </w:style>
  <w:style w:type="paragraph" w:styleId="ListParagraph">
    <w:name w:val="List Paragraph"/>
    <w:basedOn w:val="Normal"/>
    <w:uiPriority w:val="34"/>
    <w:qFormat/>
    <w:rsid w:val="003C529F"/>
    <w:pPr>
      <w:ind w:left="720"/>
      <w:contextualSpacing/>
    </w:pPr>
  </w:style>
  <w:style w:type="paragraph" w:customStyle="1" w:styleId="Level2">
    <w:name w:val="Level 2"/>
    <w:basedOn w:val="Normal"/>
    <w:rsid w:val="003C529F"/>
    <w:pPr>
      <w:widowControl w:val="0"/>
    </w:pPr>
    <w:rPr>
      <w:sz w:val="24"/>
    </w:rPr>
  </w:style>
  <w:style w:type="table" w:styleId="TableGrid">
    <w:name w:val="Table Grid"/>
    <w:basedOn w:val="TableNormal"/>
    <w:uiPriority w:val="59"/>
    <w:rsid w:val="002E5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p-headline-item">
    <w:name w:val="pp-headline-item"/>
    <w:basedOn w:val="DefaultParagraphFont"/>
    <w:rsid w:val="002E52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37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37A"/>
    <w:rPr>
      <w:rFonts w:ascii="Tahoma" w:hAnsi="Tahoma" w:cs="Tahoma"/>
      <w:sz w:val="16"/>
      <w:szCs w:val="16"/>
    </w:rPr>
  </w:style>
  <w:style w:type="character" w:customStyle="1" w:styleId="BalloonTextChar">
    <w:name w:val="Balloon Text Char"/>
    <w:basedOn w:val="DefaultParagraphFont"/>
    <w:link w:val="BalloonText"/>
    <w:uiPriority w:val="99"/>
    <w:semiHidden/>
    <w:rsid w:val="002A337A"/>
    <w:rPr>
      <w:rFonts w:ascii="Tahoma" w:eastAsia="Times New Roman" w:hAnsi="Tahoma" w:cs="Tahoma"/>
      <w:sz w:val="16"/>
      <w:szCs w:val="16"/>
    </w:rPr>
  </w:style>
  <w:style w:type="paragraph" w:styleId="Header">
    <w:name w:val="header"/>
    <w:basedOn w:val="Normal"/>
    <w:link w:val="HeaderChar"/>
    <w:unhideWhenUsed/>
    <w:rsid w:val="00F23221"/>
    <w:pPr>
      <w:tabs>
        <w:tab w:val="center" w:pos="4680"/>
        <w:tab w:val="right" w:pos="9360"/>
      </w:tabs>
    </w:pPr>
  </w:style>
  <w:style w:type="character" w:customStyle="1" w:styleId="HeaderChar">
    <w:name w:val="Header Char"/>
    <w:basedOn w:val="DefaultParagraphFont"/>
    <w:link w:val="Header"/>
    <w:rsid w:val="00F2322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23221"/>
    <w:pPr>
      <w:tabs>
        <w:tab w:val="center" w:pos="4680"/>
        <w:tab w:val="right" w:pos="9360"/>
      </w:tabs>
    </w:pPr>
  </w:style>
  <w:style w:type="character" w:customStyle="1" w:styleId="FooterChar">
    <w:name w:val="Footer Char"/>
    <w:basedOn w:val="DefaultParagraphFont"/>
    <w:link w:val="Footer"/>
    <w:uiPriority w:val="99"/>
    <w:rsid w:val="00F23221"/>
    <w:rPr>
      <w:rFonts w:ascii="Times New Roman" w:eastAsia="Times New Roman" w:hAnsi="Times New Roman" w:cs="Times New Roman"/>
      <w:sz w:val="20"/>
      <w:szCs w:val="20"/>
    </w:rPr>
  </w:style>
  <w:style w:type="paragraph" w:styleId="BodyTextIndent2">
    <w:name w:val="Body Text Indent 2"/>
    <w:basedOn w:val="Normal"/>
    <w:link w:val="BodyTextIndent2Char"/>
    <w:rsid w:val="00EA2339"/>
    <w:pPr>
      <w:tabs>
        <w:tab w:val="left" w:pos="360"/>
      </w:tabs>
      <w:ind w:left="360" w:hanging="360"/>
    </w:pPr>
    <w:rPr>
      <w:rFonts w:eastAsia="MS Mincho"/>
      <w:szCs w:val="24"/>
      <w:lang w:eastAsia="ja-JP"/>
    </w:rPr>
  </w:style>
  <w:style w:type="character" w:customStyle="1" w:styleId="BodyTextIndent2Char">
    <w:name w:val="Body Text Indent 2 Char"/>
    <w:basedOn w:val="DefaultParagraphFont"/>
    <w:link w:val="BodyTextIndent2"/>
    <w:rsid w:val="00EA2339"/>
    <w:rPr>
      <w:rFonts w:ascii="Times New Roman" w:eastAsia="MS Mincho" w:hAnsi="Times New Roman" w:cs="Times New Roman"/>
      <w:sz w:val="20"/>
      <w:szCs w:val="24"/>
      <w:lang w:eastAsia="ja-JP"/>
    </w:rPr>
  </w:style>
  <w:style w:type="paragraph" w:styleId="BodyTextIndent3">
    <w:name w:val="Body Text Indent 3"/>
    <w:basedOn w:val="Normal"/>
    <w:link w:val="BodyTextIndent3Char"/>
    <w:rsid w:val="00EA2339"/>
    <w:pPr>
      <w:tabs>
        <w:tab w:val="left" w:pos="360"/>
      </w:tabs>
      <w:ind w:left="360" w:hanging="360"/>
    </w:pPr>
    <w:rPr>
      <w:rFonts w:eastAsia="MS Mincho"/>
      <w:b/>
      <w:szCs w:val="24"/>
      <w:lang w:eastAsia="ja-JP"/>
    </w:rPr>
  </w:style>
  <w:style w:type="character" w:customStyle="1" w:styleId="BodyTextIndent3Char">
    <w:name w:val="Body Text Indent 3 Char"/>
    <w:basedOn w:val="DefaultParagraphFont"/>
    <w:link w:val="BodyTextIndent3"/>
    <w:rsid w:val="00EA2339"/>
    <w:rPr>
      <w:rFonts w:ascii="Times New Roman" w:eastAsia="MS Mincho" w:hAnsi="Times New Roman" w:cs="Times New Roman"/>
      <w:b/>
      <w:sz w:val="20"/>
      <w:szCs w:val="24"/>
      <w:lang w:eastAsia="ja-JP"/>
    </w:rPr>
  </w:style>
  <w:style w:type="paragraph" w:styleId="NormalWeb">
    <w:name w:val="Normal (Web)"/>
    <w:basedOn w:val="Normal"/>
    <w:uiPriority w:val="99"/>
    <w:rsid w:val="003C529F"/>
    <w:pPr>
      <w:spacing w:before="100" w:beforeAutospacing="1" w:after="100" w:afterAutospacing="1"/>
    </w:pPr>
    <w:rPr>
      <w:sz w:val="24"/>
      <w:szCs w:val="24"/>
    </w:rPr>
  </w:style>
  <w:style w:type="character" w:styleId="Hyperlink">
    <w:name w:val="Hyperlink"/>
    <w:basedOn w:val="DefaultParagraphFont"/>
    <w:rsid w:val="003C529F"/>
    <w:rPr>
      <w:color w:val="0000FF"/>
      <w:u w:val="single"/>
    </w:rPr>
  </w:style>
  <w:style w:type="paragraph" w:styleId="ListParagraph">
    <w:name w:val="List Paragraph"/>
    <w:basedOn w:val="Normal"/>
    <w:uiPriority w:val="34"/>
    <w:qFormat/>
    <w:rsid w:val="003C529F"/>
    <w:pPr>
      <w:ind w:left="720"/>
      <w:contextualSpacing/>
    </w:pPr>
  </w:style>
  <w:style w:type="paragraph" w:customStyle="1" w:styleId="Level2">
    <w:name w:val="Level 2"/>
    <w:basedOn w:val="Normal"/>
    <w:rsid w:val="003C529F"/>
    <w:pPr>
      <w:widowControl w:val="0"/>
    </w:pPr>
    <w:rPr>
      <w:sz w:val="24"/>
    </w:rPr>
  </w:style>
  <w:style w:type="table" w:styleId="TableGrid">
    <w:name w:val="Table Grid"/>
    <w:basedOn w:val="TableNormal"/>
    <w:uiPriority w:val="59"/>
    <w:rsid w:val="002E5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p-headline-item">
    <w:name w:val="pp-headline-item"/>
    <w:basedOn w:val="DefaultParagraphFont"/>
    <w:rsid w:val="002E5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thouston.edu/compliance/reporting-issues/hotline.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mht1@c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2215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srw3</dc:creator>
  <cp:lastModifiedBy>Sawyer, Tamela (CDC/NIOSH/OD)</cp:lastModifiedBy>
  <cp:revision>2</cp:revision>
  <dcterms:created xsi:type="dcterms:W3CDTF">2012-05-08T18:33:00Z</dcterms:created>
  <dcterms:modified xsi:type="dcterms:W3CDTF">2012-05-08T18:33:00Z</dcterms:modified>
</cp:coreProperties>
</file>