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3E" w:rsidRDefault="0057773E" w:rsidP="00485D6F">
      <w:pPr>
        <w:jc w:val="center"/>
        <w:rPr>
          <w:b/>
          <w:sz w:val="24"/>
          <w:szCs w:val="24"/>
        </w:rPr>
      </w:pPr>
    </w:p>
    <w:p w:rsidR="0057773E" w:rsidRDefault="0057773E" w:rsidP="00485D6F">
      <w:pPr>
        <w:jc w:val="center"/>
        <w:rPr>
          <w:b/>
          <w:sz w:val="24"/>
          <w:szCs w:val="24"/>
        </w:rPr>
      </w:pPr>
    </w:p>
    <w:p w:rsidR="0057773E" w:rsidRDefault="0057773E" w:rsidP="00485D6F">
      <w:pPr>
        <w:jc w:val="center"/>
        <w:rPr>
          <w:b/>
          <w:sz w:val="24"/>
          <w:szCs w:val="24"/>
        </w:rPr>
      </w:pPr>
    </w:p>
    <w:p w:rsidR="0057773E" w:rsidRDefault="0057773E" w:rsidP="00485D6F">
      <w:pPr>
        <w:jc w:val="center"/>
        <w:rPr>
          <w:b/>
          <w:sz w:val="24"/>
          <w:szCs w:val="24"/>
        </w:rPr>
      </w:pPr>
    </w:p>
    <w:p w:rsidR="00FF6516" w:rsidRDefault="00FF6516" w:rsidP="00485D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C:</w:t>
      </w:r>
    </w:p>
    <w:p w:rsidR="00FF6516" w:rsidRDefault="00FF6516" w:rsidP="00485D6F">
      <w:pPr>
        <w:jc w:val="center"/>
        <w:rPr>
          <w:b/>
          <w:sz w:val="24"/>
          <w:szCs w:val="24"/>
        </w:rPr>
      </w:pPr>
    </w:p>
    <w:p w:rsidR="00485D6F" w:rsidRPr="009B0C4D" w:rsidRDefault="00485D6F" w:rsidP="00485D6F">
      <w:pPr>
        <w:jc w:val="center"/>
        <w:rPr>
          <w:b/>
          <w:sz w:val="24"/>
          <w:szCs w:val="24"/>
        </w:rPr>
      </w:pPr>
      <w:r w:rsidRPr="00FF6516">
        <w:rPr>
          <w:b/>
          <w:sz w:val="24"/>
          <w:szCs w:val="24"/>
        </w:rPr>
        <w:t>NIOSH Strategic Goals</w:t>
      </w:r>
      <w:r w:rsidR="00FF6516">
        <w:rPr>
          <w:b/>
          <w:sz w:val="24"/>
          <w:szCs w:val="24"/>
        </w:rPr>
        <w:t xml:space="preserve"> Met by Current Project</w:t>
      </w:r>
    </w:p>
    <w:p w:rsidR="00485D6F" w:rsidRPr="009B0C4D" w:rsidRDefault="00485D6F" w:rsidP="00485D6F">
      <w:pPr>
        <w:jc w:val="center"/>
        <w:rPr>
          <w:b/>
          <w:sz w:val="24"/>
          <w:szCs w:val="24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57773E" w:rsidRDefault="0057773E" w:rsidP="00485D6F">
      <w:pPr>
        <w:rPr>
          <w:b/>
          <w:bCs/>
          <w:sz w:val="24"/>
          <w:szCs w:val="24"/>
          <w:u w:val="single"/>
        </w:rPr>
      </w:pPr>
    </w:p>
    <w:p w:rsidR="00485D6F" w:rsidRPr="00FF6516" w:rsidRDefault="00485D6F" w:rsidP="00485D6F">
      <w:pPr>
        <w:rPr>
          <w:bCs/>
          <w:sz w:val="24"/>
          <w:szCs w:val="24"/>
          <w:u w:val="single"/>
        </w:rPr>
      </w:pPr>
      <w:bookmarkStart w:id="0" w:name="_GoBack"/>
      <w:bookmarkEnd w:id="0"/>
      <w:r w:rsidRPr="00FF6516">
        <w:rPr>
          <w:b/>
          <w:bCs/>
          <w:sz w:val="24"/>
          <w:szCs w:val="24"/>
          <w:u w:val="single"/>
        </w:rPr>
        <w:t xml:space="preserve">Sector Programs Strategic, Intermediate, and Activity/Output Goal(s):  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90"/>
        <w:gridCol w:w="5400"/>
      </w:tblGrid>
      <w:tr w:rsidR="00485D6F" w:rsidRPr="009B0C4D" w:rsidTr="00FF6516">
        <w:trPr>
          <w:trHeight w:val="720"/>
        </w:trPr>
        <w:tc>
          <w:tcPr>
            <w:tcW w:w="1800" w:type="dxa"/>
            <w:shd w:val="clear" w:color="auto" w:fill="3366FF"/>
            <w:vAlign w:val="center"/>
          </w:tcPr>
          <w:p w:rsidR="00485D6F" w:rsidRPr="00FF6516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1890" w:type="dxa"/>
            <w:shd w:val="clear" w:color="auto" w:fill="3366FF"/>
            <w:vAlign w:val="center"/>
          </w:tcPr>
          <w:p w:rsidR="00485D6F" w:rsidRPr="00FF6516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  <w:p w:rsidR="00FF6516" w:rsidRPr="00FF6516" w:rsidRDefault="00FF6516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3366FF"/>
            <w:vAlign w:val="center"/>
          </w:tcPr>
          <w:p w:rsidR="00485D6F" w:rsidRPr="00FF6516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>Sector Program Goal Text</w:t>
            </w:r>
          </w:p>
        </w:tc>
      </w:tr>
      <w:tr w:rsidR="00485D6F" w:rsidRPr="009B0C4D" w:rsidTr="00FF6516">
        <w:trPr>
          <w:trHeight w:val="827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09PPWRTSG1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0"/>
              <w:spacing w:line="276" w:lineRule="atLeast"/>
              <w:ind w:right="695"/>
            </w:pPr>
            <w:r w:rsidRPr="009B0C4D">
              <w:rPr>
                <w:bCs/>
              </w:rPr>
              <w:t>Reduce chronic musculoskeletal disorders (MSDs) in wholesale and retail trade (WRT) workers.</w:t>
            </w:r>
          </w:p>
        </w:tc>
      </w:tr>
      <w:tr w:rsidR="00485D6F" w:rsidRPr="009B0C4D" w:rsidTr="00FF6516">
        <w:trPr>
          <w:trHeight w:val="720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Activity/Output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10PPWRTAOG1.2.4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0"/>
              <w:spacing w:line="276" w:lineRule="atLeast"/>
              <w:ind w:right="695"/>
            </w:pPr>
            <w:r w:rsidRPr="009B0C4D">
              <w:t>Conduct studies to assess the effectiveness of workplace interventions that are designed to reduce the physical stresses and risk of MSD injuries from manual materials handling.</w:t>
            </w:r>
          </w:p>
        </w:tc>
      </w:tr>
      <w:tr w:rsidR="00485D6F" w:rsidRPr="009B0C4D" w:rsidTr="00FF6516">
        <w:trPr>
          <w:trHeight w:val="720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Activity/Output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10PPWRTAOG1.3.5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Develop tools, surveys, or methods to assess the effectiveness of the MSD outreach campaigns to determine what makes an effective communication campaign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</w:p>
    <w:p w:rsidR="00485D6F" w:rsidRPr="009B0C4D" w:rsidRDefault="00485D6F" w:rsidP="00485D6F">
      <w:pPr>
        <w:rPr>
          <w:b/>
          <w:bCs/>
          <w:sz w:val="24"/>
          <w:szCs w:val="24"/>
          <w:u w:val="single"/>
        </w:rPr>
      </w:pPr>
    </w:p>
    <w:p w:rsidR="00485D6F" w:rsidRDefault="00485D6F" w:rsidP="00485D6F">
      <w:pPr>
        <w:rPr>
          <w:b/>
          <w:bCs/>
          <w:sz w:val="24"/>
          <w:szCs w:val="24"/>
          <w:u w:val="single"/>
        </w:rPr>
      </w:pPr>
    </w:p>
    <w:p w:rsidR="00FF6516" w:rsidRDefault="00FF6516">
      <w:pPr>
        <w:spacing w:after="200"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="00485D6F" w:rsidRDefault="00485D6F" w:rsidP="00485D6F">
      <w:pPr>
        <w:rPr>
          <w:b/>
          <w:bCs/>
          <w:sz w:val="24"/>
          <w:szCs w:val="24"/>
          <w:u w:val="single"/>
        </w:rPr>
      </w:pPr>
      <w:r w:rsidRPr="009B0C4D">
        <w:rPr>
          <w:b/>
          <w:bCs/>
          <w:sz w:val="24"/>
          <w:szCs w:val="24"/>
          <w:u w:val="single"/>
        </w:rPr>
        <w:lastRenderedPageBreak/>
        <w:t>Cross-Sector Health Outcome Programs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5310"/>
      </w:tblGrid>
      <w:tr w:rsidR="00485D6F" w:rsidRPr="009B0C4D" w:rsidTr="00FF6516">
        <w:trPr>
          <w:trHeight w:val="720"/>
        </w:trPr>
        <w:tc>
          <w:tcPr>
            <w:tcW w:w="162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216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</w:tc>
        <w:tc>
          <w:tcPr>
            <w:tcW w:w="5310" w:type="dxa"/>
            <w:shd w:val="clear" w:color="auto" w:fill="3366FF"/>
            <w:vAlign w:val="center"/>
          </w:tcPr>
          <w:p w:rsidR="00485D6F" w:rsidRPr="009B0C4D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>Cross-Sector Health Outcome Program Goal Text</w:t>
            </w:r>
          </w:p>
        </w:tc>
      </w:tr>
      <w:tr w:rsidR="00485D6F" w:rsidRPr="009B0C4D" w:rsidTr="00FF6516">
        <w:trPr>
          <w:trHeight w:val="117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11PPMSDSG3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Reduce the incidence of work-related MSDs by implementing practical and effective workplace interventions to reduce MSD risk factors.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Safety professionals in public and private industry implement practical and effective workplace interventions for the prevention or mitigation of MSDs on the basis on the best available scientific evidence.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 xml:space="preserve">Safety professionals, leaders of labor and trade organizations, and leaders in public and private industry advocate comprehensive approaches to safety that address the multi-factorial nature of the development and mitigation of work-related MSDs.  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Business leaders in public and private industries have access to cost-benefit data regarding the implementation and maintenance of safety programs for the prevention and mitigation of MSDs.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09PPMSDSG5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B0C4D">
              <w:rPr>
                <w:bCs/>
                <w:iCs/>
                <w:sz w:val="24"/>
                <w:szCs w:val="24"/>
              </w:rPr>
              <w:t>Reduce the incidence of work-related MSDs on the basis of actionable knowledge of the prevalence, incidence, and severity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11PPMSDIG5.1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9B0C4D">
              <w:rPr>
                <w:iCs/>
                <w:sz w:val="24"/>
                <w:szCs w:val="24"/>
              </w:rPr>
              <w:t>Health and safety workers in government, public and private businesses, trade and labor organizations, and academia use clear case definitions as foundations for ongoing surveillance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11PPMSDIG5.2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Safety professionals in public and private industry and health and safety workers in government and academia use proven and practical survey tools or methods for ongoing surveillance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11PPMSDIG5.3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Government, public and private businesses, trade and labor organizations, and academia have access to up-to-data surveillance data on the incidence and prevalence of work-related MSDs at local, state, and </w:t>
            </w:r>
            <w:r w:rsidRPr="009B0C4D">
              <w:rPr>
                <w:sz w:val="24"/>
                <w:szCs w:val="24"/>
              </w:rPr>
              <w:lastRenderedPageBreak/>
              <w:t>national levels and across specific industry sectors and occupations.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lastRenderedPageBreak/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09PPTRISG1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Reduce Fall Injuries in the Workplace. </w:t>
            </w:r>
          </w:p>
        </w:tc>
      </w:tr>
      <w:tr w:rsidR="00485D6F" w:rsidRPr="009B0C4D" w:rsidTr="00FF6516">
        <w:trPr>
          <w:trHeight w:val="1547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10PPTRIIG1c.1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Engineers, WRT trade associations, and employers in the WRT industry will implement effective, evidence-based fall prevention and protection designs, technologies, programs, and communication materials for the handling, storage and retrieval of merchandise.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</w:p>
    <w:p w:rsidR="00485D6F" w:rsidRPr="00FF6516" w:rsidRDefault="00485D6F" w:rsidP="00485D6F">
      <w:pPr>
        <w:rPr>
          <w:bCs/>
          <w:sz w:val="24"/>
          <w:szCs w:val="24"/>
          <w:u w:val="single"/>
        </w:rPr>
      </w:pPr>
      <w:r w:rsidRPr="00FF6516">
        <w:rPr>
          <w:b/>
          <w:bCs/>
          <w:sz w:val="24"/>
          <w:szCs w:val="24"/>
          <w:u w:val="single"/>
        </w:rPr>
        <w:t>Other Cross-Sector Programs Strategic, Intermediate, and Activity/Output Goal</w:t>
      </w:r>
      <w:r w:rsidR="00FF6516" w:rsidRPr="00FF6516">
        <w:rPr>
          <w:b/>
          <w:bCs/>
          <w:sz w:val="24"/>
          <w:szCs w:val="24"/>
          <w:u w:val="single"/>
        </w:rPr>
        <w:t>s</w:t>
      </w:r>
      <w:r w:rsidRPr="00FF6516">
        <w:rPr>
          <w:b/>
          <w:bCs/>
          <w:sz w:val="24"/>
          <w:szCs w:val="24"/>
          <w:u w:val="single"/>
        </w:rPr>
        <w:t>: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90"/>
        <w:gridCol w:w="5310"/>
      </w:tblGrid>
      <w:tr w:rsidR="00485D6F" w:rsidRPr="009B0C4D" w:rsidTr="00FF6516">
        <w:trPr>
          <w:trHeight w:val="720"/>
        </w:trPr>
        <w:tc>
          <w:tcPr>
            <w:tcW w:w="189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189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</w:tc>
        <w:tc>
          <w:tcPr>
            <w:tcW w:w="5310" w:type="dxa"/>
            <w:shd w:val="clear" w:color="auto" w:fill="3366FF"/>
            <w:vAlign w:val="center"/>
          </w:tcPr>
          <w:p w:rsidR="00485D6F" w:rsidRPr="009B0C4D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>Other Cross-Sector Program Goal Text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09PPECNSG1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Increase the knowledge base on the value of preventing occupational illness and injury.  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09PPECNIG1.1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Improve surveillance at the federal, state, and private level to describe the economic burden of occupational illness and injury, identify priorities for research and prevention, and evaluate trends over time.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09PPECNSG2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Increase the knowledge base on how economic factors, management strategies, and demographic trends affect occupational health and safety.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09PPECNIG2.2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Support economic research assessing the relationship of workforce demographics and their changes on the incidence and severity of occupational illness and injury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</w:p>
    <w:p w:rsidR="00485D6F" w:rsidRPr="009B0C4D" w:rsidRDefault="00485D6F" w:rsidP="00485D6F">
      <w:pPr>
        <w:rPr>
          <w:b/>
          <w:sz w:val="24"/>
          <w:szCs w:val="24"/>
        </w:rPr>
      </w:pPr>
      <w:r w:rsidRPr="009B0C4D">
        <w:rPr>
          <w:b/>
          <w:sz w:val="24"/>
          <w:szCs w:val="24"/>
        </w:rPr>
        <w:br w:type="page"/>
      </w:r>
    </w:p>
    <w:sectPr w:rsidR="00485D6F" w:rsidRPr="009B0C4D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5D6F"/>
    <w:rsid w:val="001F0923"/>
    <w:rsid w:val="00485D6F"/>
    <w:rsid w:val="0057773E"/>
    <w:rsid w:val="00D83A77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link w:val="List2Char"/>
    <w:rsid w:val="00485D6F"/>
    <w:pPr>
      <w:ind w:left="720" w:hanging="360"/>
    </w:pPr>
    <w:rPr>
      <w:sz w:val="24"/>
      <w:szCs w:val="24"/>
    </w:rPr>
  </w:style>
  <w:style w:type="character" w:customStyle="1" w:styleId="List2Char">
    <w:name w:val="List 2 Char"/>
    <w:basedOn w:val="DefaultParagraphFont"/>
    <w:link w:val="List2"/>
    <w:rsid w:val="00485D6F"/>
    <w:rPr>
      <w:rFonts w:ascii="Times New Roman" w:eastAsia="Times New Roman" w:hAnsi="Times New Roman" w:cs="Times New Roman"/>
      <w:sz w:val="24"/>
      <w:szCs w:val="24"/>
    </w:rPr>
  </w:style>
  <w:style w:type="paragraph" w:customStyle="1" w:styleId="CM20">
    <w:name w:val="CM20"/>
    <w:basedOn w:val="Normal"/>
    <w:next w:val="Normal"/>
    <w:rsid w:val="00485D6F"/>
    <w:pPr>
      <w:widowControl w:val="0"/>
      <w:autoSpaceDE w:val="0"/>
      <w:autoSpaceDN w:val="0"/>
      <w:adjustRightInd w:val="0"/>
      <w:spacing w:after="278"/>
    </w:pPr>
    <w:rPr>
      <w:rFonts w:eastAsia="MS Mincho"/>
      <w:sz w:val="24"/>
      <w:szCs w:val="24"/>
      <w:lang w:eastAsia="ja-JP"/>
    </w:rPr>
  </w:style>
  <w:style w:type="paragraph" w:customStyle="1" w:styleId="CM22">
    <w:name w:val="CM22"/>
    <w:basedOn w:val="Normal"/>
    <w:next w:val="Normal"/>
    <w:rsid w:val="00485D6F"/>
    <w:pPr>
      <w:widowControl w:val="0"/>
      <w:autoSpaceDE w:val="0"/>
      <w:autoSpaceDN w:val="0"/>
      <w:adjustRightInd w:val="0"/>
      <w:spacing w:after="398"/>
    </w:pPr>
    <w:rPr>
      <w:rFonts w:eastAsia="MS Mincho"/>
      <w:sz w:val="24"/>
      <w:szCs w:val="24"/>
      <w:lang w:eastAsia="ja-JP"/>
    </w:rPr>
  </w:style>
  <w:style w:type="paragraph" w:customStyle="1" w:styleId="CM23">
    <w:name w:val="CM23"/>
    <w:basedOn w:val="Normal"/>
    <w:next w:val="Normal"/>
    <w:rsid w:val="00485D6F"/>
    <w:pPr>
      <w:widowControl w:val="0"/>
      <w:autoSpaceDE w:val="0"/>
      <w:autoSpaceDN w:val="0"/>
      <w:adjustRightInd w:val="0"/>
      <w:spacing w:after="515"/>
    </w:pPr>
    <w:rPr>
      <w:rFonts w:eastAsia="MS Mincho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580</Words>
  <Characters>3306</Characters>
  <Application>Microsoft Office Word</Application>
  <DocSecurity>0</DocSecurity>
  <Lines>27</Lines>
  <Paragraphs>7</Paragraphs>
  <ScaleCrop>false</ScaleCrop>
  <Company>CDC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Sawyer, Tamela (CDC/NIOSH/OD)</cp:lastModifiedBy>
  <cp:revision>4</cp:revision>
  <dcterms:created xsi:type="dcterms:W3CDTF">2011-04-28T13:45:00Z</dcterms:created>
  <dcterms:modified xsi:type="dcterms:W3CDTF">2012-05-08T20:08:00Z</dcterms:modified>
</cp:coreProperties>
</file>