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53A" w:rsidRPr="00F81BA5" w:rsidRDefault="0038553A" w:rsidP="0038553A">
      <w:pPr>
        <w:jc w:val="center"/>
        <w:rPr>
          <w:lang w:val="en-CA"/>
        </w:rPr>
      </w:pPr>
    </w:p>
    <w:p w:rsidR="0038553A" w:rsidRPr="00F81BA5" w:rsidRDefault="0038553A" w:rsidP="0038553A">
      <w:pPr>
        <w:jc w:val="center"/>
        <w:rPr>
          <w:lang w:val="en-CA"/>
        </w:rPr>
      </w:pPr>
    </w:p>
    <w:p w:rsidR="0038553A" w:rsidRPr="00F81BA5" w:rsidRDefault="0038553A" w:rsidP="0038553A">
      <w:pPr>
        <w:jc w:val="center"/>
        <w:rPr>
          <w:lang w:val="en-CA"/>
        </w:rPr>
      </w:pPr>
    </w:p>
    <w:p w:rsidR="0038553A" w:rsidRPr="00F81BA5" w:rsidRDefault="0038553A" w:rsidP="0038553A">
      <w:pPr>
        <w:jc w:val="center"/>
        <w:rPr>
          <w:lang w:val="en-CA"/>
        </w:rPr>
      </w:pPr>
    </w:p>
    <w:p w:rsidR="0038553A" w:rsidRPr="00F81BA5" w:rsidRDefault="0038553A" w:rsidP="0038553A">
      <w:pPr>
        <w:jc w:val="center"/>
        <w:rPr>
          <w:lang w:val="en-CA"/>
        </w:rPr>
      </w:pPr>
    </w:p>
    <w:p w:rsidR="0038553A" w:rsidRPr="00F81BA5" w:rsidRDefault="0038553A" w:rsidP="0038553A">
      <w:pPr>
        <w:jc w:val="center"/>
        <w:rPr>
          <w:lang w:val="en-CA"/>
        </w:rPr>
      </w:pPr>
      <w:bookmarkStart w:id="0" w:name="_GoBack"/>
      <w:bookmarkEnd w:id="0"/>
    </w:p>
    <w:p w:rsidR="0038553A" w:rsidRPr="00F81BA5" w:rsidRDefault="0038553A" w:rsidP="0038553A">
      <w:pPr>
        <w:jc w:val="center"/>
        <w:rPr>
          <w:lang w:val="en-CA"/>
        </w:rPr>
      </w:pPr>
    </w:p>
    <w:p w:rsidR="0038553A" w:rsidRPr="00F81BA5" w:rsidRDefault="005B606A" w:rsidP="0038553A">
      <w:pPr>
        <w:jc w:val="center"/>
        <w:rPr>
          <w:lang w:val="en-CA"/>
        </w:rPr>
      </w:pPr>
      <w:r>
        <w:rPr>
          <w:lang w:val="en-CA"/>
        </w:rPr>
        <w:t>Supporting Statement A</w:t>
      </w:r>
    </w:p>
    <w:p w:rsidR="0038553A" w:rsidRPr="00F81BA5" w:rsidRDefault="0038553A" w:rsidP="0038553A">
      <w:pPr>
        <w:jc w:val="center"/>
        <w:rPr>
          <w:lang w:val="en-CA"/>
        </w:rPr>
      </w:pPr>
    </w:p>
    <w:p w:rsidR="0038553A" w:rsidRPr="00F81BA5" w:rsidRDefault="0038553A" w:rsidP="0038553A">
      <w:pPr>
        <w:jc w:val="center"/>
        <w:rPr>
          <w:lang w:val="en-CA"/>
        </w:rPr>
      </w:pPr>
    </w:p>
    <w:p w:rsidR="0038553A" w:rsidRPr="00F81BA5" w:rsidRDefault="0038553A" w:rsidP="0038553A">
      <w:pPr>
        <w:jc w:val="center"/>
        <w:rPr>
          <w:lang w:val="en-CA"/>
        </w:rPr>
      </w:pPr>
    </w:p>
    <w:p w:rsidR="00CB354D" w:rsidRPr="00CB354D" w:rsidRDefault="00CB354D" w:rsidP="00CB354D">
      <w:pPr>
        <w:autoSpaceDE w:val="0"/>
        <w:autoSpaceDN w:val="0"/>
        <w:adjustRightInd w:val="0"/>
        <w:rPr>
          <w:color w:val="000000"/>
        </w:rPr>
      </w:pPr>
    </w:p>
    <w:p w:rsidR="00CB354D" w:rsidRPr="00735DBB" w:rsidRDefault="00A2780D" w:rsidP="00CB354D">
      <w:pPr>
        <w:jc w:val="center"/>
        <w:rPr>
          <w:lang w:val="en-CA"/>
        </w:rPr>
      </w:pPr>
      <w:r w:rsidRPr="00735DBB">
        <w:rPr>
          <w:lang w:val="en-CA"/>
        </w:rPr>
        <w:t>E</w:t>
      </w:r>
      <w:r w:rsidR="00CB354D" w:rsidRPr="00735DBB">
        <w:rPr>
          <w:lang w:val="en-CA"/>
        </w:rPr>
        <w:t>VALUATING THE E</w:t>
      </w:r>
      <w:r w:rsidRPr="00735DBB">
        <w:rPr>
          <w:lang w:val="en-CA"/>
        </w:rPr>
        <w:t>FFECTIVENESS</w:t>
      </w:r>
      <w:r w:rsidR="00BD2F91" w:rsidRPr="00735DBB">
        <w:rPr>
          <w:lang w:val="en-CA"/>
        </w:rPr>
        <w:t xml:space="preserve"> OF</w:t>
      </w:r>
    </w:p>
    <w:p w:rsidR="00BD2F91" w:rsidRPr="00735DBB" w:rsidRDefault="00BD2F91" w:rsidP="00CB354D">
      <w:pPr>
        <w:jc w:val="center"/>
        <w:rPr>
          <w:lang w:val="en-CA"/>
        </w:rPr>
      </w:pPr>
      <w:r w:rsidRPr="00735DBB">
        <w:rPr>
          <w:lang w:val="en-CA"/>
        </w:rPr>
        <w:t xml:space="preserve"> </w:t>
      </w:r>
      <w:r w:rsidR="00CB354D" w:rsidRPr="00735DBB">
        <w:rPr>
          <w:lang w:val="en-CA"/>
        </w:rPr>
        <w:t xml:space="preserve">OCCUPATIONAL </w:t>
      </w:r>
      <w:r w:rsidRPr="00735DBB">
        <w:rPr>
          <w:lang w:val="en-CA"/>
        </w:rPr>
        <w:t>SAFETY AND HEALTH PROGRAM</w:t>
      </w:r>
      <w:r w:rsidR="00CB354D" w:rsidRPr="00735DBB">
        <w:rPr>
          <w:lang w:val="en-CA"/>
        </w:rPr>
        <w:t xml:space="preserve"> ELEMENT</w:t>
      </w:r>
      <w:r w:rsidRPr="00735DBB">
        <w:rPr>
          <w:lang w:val="en-CA"/>
        </w:rPr>
        <w:t xml:space="preserve">S </w:t>
      </w:r>
      <w:r w:rsidR="00A2780D" w:rsidRPr="00735DBB">
        <w:rPr>
          <w:lang w:val="en-CA"/>
        </w:rPr>
        <w:t xml:space="preserve">IN </w:t>
      </w:r>
      <w:r w:rsidRPr="00735DBB">
        <w:rPr>
          <w:lang w:val="en-CA"/>
        </w:rPr>
        <w:t xml:space="preserve">THE </w:t>
      </w:r>
    </w:p>
    <w:p w:rsidR="0038553A" w:rsidRPr="00F81BA5" w:rsidRDefault="00CB354D" w:rsidP="0038553A">
      <w:pPr>
        <w:jc w:val="center"/>
      </w:pPr>
      <w:r w:rsidRPr="00735DBB">
        <w:rPr>
          <w:lang w:val="en-CA"/>
        </w:rPr>
        <w:t xml:space="preserve">WHOLESALE </w:t>
      </w:r>
      <w:r w:rsidR="00A2780D" w:rsidRPr="00735DBB">
        <w:rPr>
          <w:lang w:val="en-CA"/>
        </w:rPr>
        <w:t xml:space="preserve">RETAIL </w:t>
      </w:r>
      <w:r w:rsidR="00BD2F91" w:rsidRPr="00735DBB">
        <w:rPr>
          <w:lang w:val="en-CA"/>
        </w:rPr>
        <w:t>SECTOR</w:t>
      </w:r>
    </w:p>
    <w:p w:rsidR="0038553A" w:rsidRPr="00F81BA5" w:rsidRDefault="0038553A" w:rsidP="0038553A">
      <w:pPr>
        <w:jc w:val="center"/>
      </w:pPr>
    </w:p>
    <w:p w:rsidR="0038553A" w:rsidRPr="00F81BA5" w:rsidRDefault="0038553A" w:rsidP="0038553A">
      <w:pPr>
        <w:jc w:val="center"/>
      </w:pPr>
    </w:p>
    <w:p w:rsidR="0038553A" w:rsidRPr="00F81BA5" w:rsidRDefault="0038553A" w:rsidP="0038553A">
      <w:pPr>
        <w:jc w:val="center"/>
      </w:pPr>
      <w:r w:rsidRPr="00F81BA5">
        <w:t>Request for Office of Management and Budget (OMB) Review and Approval</w:t>
      </w:r>
    </w:p>
    <w:p w:rsidR="0038553A" w:rsidRPr="00F81BA5" w:rsidRDefault="0038553A" w:rsidP="0038553A">
      <w:pPr>
        <w:jc w:val="center"/>
      </w:pPr>
      <w:r w:rsidRPr="00F81BA5">
        <w:t>for a Federally Sponsored Data Collection</w:t>
      </w:r>
    </w:p>
    <w:p w:rsidR="0038553A" w:rsidRPr="00F81BA5" w:rsidRDefault="0038553A" w:rsidP="0038553A">
      <w:pPr>
        <w:jc w:val="center"/>
      </w:pPr>
    </w:p>
    <w:p w:rsidR="0038553A" w:rsidRPr="00F81BA5" w:rsidRDefault="0038553A" w:rsidP="0038553A">
      <w:pPr>
        <w:jc w:val="center"/>
      </w:pPr>
    </w:p>
    <w:p w:rsidR="0038553A" w:rsidRPr="00F81BA5" w:rsidRDefault="0038553A" w:rsidP="0038553A">
      <w:pPr>
        <w:jc w:val="center"/>
      </w:pPr>
    </w:p>
    <w:p w:rsidR="0038553A" w:rsidRPr="00F81BA5" w:rsidRDefault="0038553A" w:rsidP="0038553A">
      <w:pPr>
        <w:jc w:val="center"/>
      </w:pPr>
    </w:p>
    <w:p w:rsidR="0038553A" w:rsidRPr="00F81BA5" w:rsidRDefault="0038553A" w:rsidP="0038553A">
      <w:pPr>
        <w:jc w:val="center"/>
      </w:pPr>
    </w:p>
    <w:p w:rsidR="0038553A" w:rsidRPr="00F81BA5" w:rsidRDefault="0038553A" w:rsidP="0038553A">
      <w:pPr>
        <w:jc w:val="center"/>
      </w:pPr>
    </w:p>
    <w:p w:rsidR="0038553A" w:rsidRPr="00F81BA5" w:rsidRDefault="0038553A" w:rsidP="0038553A">
      <w:pPr>
        <w:jc w:val="center"/>
      </w:pPr>
    </w:p>
    <w:p w:rsidR="0038553A" w:rsidRPr="00F81BA5" w:rsidRDefault="0038553A" w:rsidP="0038553A">
      <w:pPr>
        <w:jc w:val="center"/>
      </w:pPr>
    </w:p>
    <w:p w:rsidR="0038553A" w:rsidRPr="00F81BA5" w:rsidRDefault="0038553A" w:rsidP="0038553A">
      <w:pPr>
        <w:jc w:val="center"/>
      </w:pPr>
    </w:p>
    <w:p w:rsidR="0038553A" w:rsidRPr="00F81BA5" w:rsidRDefault="0038553A" w:rsidP="0038553A"/>
    <w:p w:rsidR="0038553A" w:rsidRPr="00F81BA5" w:rsidRDefault="0038553A" w:rsidP="0038553A">
      <w:pPr>
        <w:jc w:val="center"/>
      </w:pPr>
    </w:p>
    <w:p w:rsidR="0038553A" w:rsidRPr="00F81BA5" w:rsidRDefault="0038553A" w:rsidP="0038553A">
      <w:pPr>
        <w:jc w:val="center"/>
      </w:pPr>
    </w:p>
    <w:p w:rsidR="0038553A" w:rsidRPr="00F81BA5" w:rsidRDefault="0038553A" w:rsidP="0038553A"/>
    <w:p w:rsidR="00530AF0" w:rsidRDefault="00A2780D" w:rsidP="0038553A">
      <w:pPr>
        <w:jc w:val="center"/>
        <w:rPr>
          <w:lang w:val="de-DE"/>
        </w:rPr>
      </w:pPr>
      <w:r>
        <w:rPr>
          <w:lang w:val="de-DE"/>
        </w:rPr>
        <w:t>Steve Wurzelbacher</w:t>
      </w:r>
      <w:r w:rsidR="0038553A" w:rsidRPr="00F81BA5">
        <w:rPr>
          <w:lang w:val="de-DE"/>
        </w:rPr>
        <w:t>, Ph.D.</w:t>
      </w:r>
    </w:p>
    <w:p w:rsidR="0038553A" w:rsidRPr="00F81BA5" w:rsidRDefault="00530AF0" w:rsidP="0038553A">
      <w:pPr>
        <w:jc w:val="center"/>
        <w:rPr>
          <w:lang w:val="de-DE"/>
        </w:rPr>
      </w:pPr>
      <w:r>
        <w:rPr>
          <w:lang w:val="de-DE"/>
        </w:rPr>
        <w:t>Research Industrial Hygienist</w:t>
      </w:r>
      <w:r w:rsidR="00B37682" w:rsidRPr="00F81BA5">
        <w:rPr>
          <w:lang w:val="en-CA"/>
        </w:rPr>
        <w:fldChar w:fldCharType="begin"/>
      </w:r>
      <w:r w:rsidR="0038553A" w:rsidRPr="00F81BA5">
        <w:rPr>
          <w:lang w:val="de-DE"/>
        </w:rPr>
        <w:instrText xml:space="preserve"> SEQ CHAPTER \h \r 1</w:instrText>
      </w:r>
      <w:r w:rsidR="00B37682" w:rsidRPr="00F81BA5">
        <w:rPr>
          <w:lang w:val="en-CA"/>
        </w:rPr>
        <w:fldChar w:fldCharType="end"/>
      </w:r>
    </w:p>
    <w:p w:rsidR="0038553A" w:rsidRPr="00F81BA5" w:rsidRDefault="0038553A" w:rsidP="00530AF0">
      <w:pPr>
        <w:jc w:val="center"/>
      </w:pPr>
      <w:r w:rsidRPr="00F81BA5">
        <w:t>Project Officer</w:t>
      </w:r>
    </w:p>
    <w:p w:rsidR="0038553A" w:rsidRPr="00F81BA5" w:rsidRDefault="00A2780D" w:rsidP="0038553A">
      <w:pPr>
        <w:jc w:val="center"/>
      </w:pPr>
      <w:r>
        <w:t>swurzelbacher</w:t>
      </w:r>
      <w:r w:rsidR="0038553A" w:rsidRPr="00F81BA5">
        <w:t>@</w:t>
      </w:r>
      <w:r w:rsidR="00BE0E22">
        <w:t>cdc.gov</w:t>
      </w:r>
    </w:p>
    <w:p w:rsidR="0038553A" w:rsidRPr="00F81BA5" w:rsidRDefault="0038553A" w:rsidP="0038553A">
      <w:pPr>
        <w:jc w:val="center"/>
      </w:pPr>
    </w:p>
    <w:p w:rsidR="0038553A" w:rsidRPr="00F81BA5" w:rsidRDefault="0038553A" w:rsidP="0038553A">
      <w:pPr>
        <w:jc w:val="center"/>
      </w:pPr>
      <w:r w:rsidRPr="00F81BA5">
        <w:t>National Institute for Occupational Safety and Health</w:t>
      </w:r>
    </w:p>
    <w:p w:rsidR="0038553A" w:rsidRPr="00F81BA5" w:rsidRDefault="0038553A" w:rsidP="0038553A">
      <w:pPr>
        <w:jc w:val="center"/>
      </w:pPr>
      <w:r w:rsidRPr="00F81BA5">
        <w:t>Division of Surveillance, Hazard Evaluations, and Field Studies</w:t>
      </w:r>
    </w:p>
    <w:p w:rsidR="0038553A" w:rsidRPr="00F81BA5" w:rsidRDefault="0038553A" w:rsidP="0038553A">
      <w:pPr>
        <w:jc w:val="center"/>
      </w:pPr>
      <w:r w:rsidRPr="00F81BA5">
        <w:t>4676 Columbia Parkway</w:t>
      </w:r>
      <w:r w:rsidR="00226509">
        <w:t xml:space="preserve"> Mail Stop R14</w:t>
      </w:r>
    </w:p>
    <w:p w:rsidR="0038553A" w:rsidRPr="00F81BA5" w:rsidRDefault="0038553A" w:rsidP="0038553A">
      <w:pPr>
        <w:jc w:val="center"/>
      </w:pPr>
      <w:smartTag w:uri="urn:schemas-microsoft-com:office:smarttags" w:element="place">
        <w:smartTag w:uri="urn:schemas-microsoft-com:office:smarttags" w:element="City">
          <w:r w:rsidRPr="00F81BA5">
            <w:t>Cincinnati</w:t>
          </w:r>
        </w:smartTag>
        <w:r w:rsidRPr="00F81BA5">
          <w:t xml:space="preserve">, </w:t>
        </w:r>
        <w:smartTag w:uri="urn:schemas-microsoft-com:office:smarttags" w:element="State">
          <w:r w:rsidRPr="00F81BA5">
            <w:t>Ohio</w:t>
          </w:r>
        </w:smartTag>
        <w:r w:rsidRPr="00F81BA5">
          <w:t xml:space="preserve"> </w:t>
        </w:r>
        <w:smartTag w:uri="urn:schemas-microsoft-com:office:smarttags" w:element="PostalCode">
          <w:r w:rsidRPr="00F81BA5">
            <w:t>45226</w:t>
          </w:r>
        </w:smartTag>
      </w:smartTag>
    </w:p>
    <w:p w:rsidR="0038553A" w:rsidRPr="00F81BA5" w:rsidRDefault="0038553A" w:rsidP="0038553A">
      <w:pPr>
        <w:jc w:val="center"/>
      </w:pPr>
    </w:p>
    <w:p w:rsidR="0038553A" w:rsidRPr="00F81BA5" w:rsidRDefault="0038553A" w:rsidP="0038553A">
      <w:pPr>
        <w:jc w:val="center"/>
      </w:pPr>
      <w:r w:rsidRPr="00F81BA5">
        <w:t>513-841-4</w:t>
      </w:r>
      <w:r w:rsidR="00A2780D">
        <w:t>322</w:t>
      </w:r>
      <w:r w:rsidR="00EB3A2B">
        <w:tab/>
        <w:t>(phone</w:t>
      </w:r>
      <w:r w:rsidRPr="00F81BA5">
        <w:t>)</w:t>
      </w:r>
    </w:p>
    <w:p w:rsidR="0038553A" w:rsidRPr="00F81BA5" w:rsidRDefault="0038553A" w:rsidP="0038553A">
      <w:pPr>
        <w:jc w:val="center"/>
      </w:pPr>
      <w:r w:rsidRPr="00F81BA5">
        <w:t>513-841-</w:t>
      </w:r>
      <w:r w:rsidR="00A2780D">
        <w:t>4486</w:t>
      </w:r>
      <w:r w:rsidRPr="00F81BA5">
        <w:t xml:space="preserve"> (fax)</w:t>
      </w:r>
    </w:p>
    <w:p w:rsidR="0038553A" w:rsidRPr="00F81BA5" w:rsidRDefault="0038553A" w:rsidP="0038553A">
      <w:pPr>
        <w:jc w:val="center"/>
      </w:pPr>
    </w:p>
    <w:p w:rsidR="00B9590E" w:rsidRDefault="00F7002D" w:rsidP="00B9590E">
      <w:pPr>
        <w:jc w:val="center"/>
        <w:rPr>
          <w:b/>
          <w:bCs/>
        </w:rPr>
      </w:pPr>
      <w:r>
        <w:t xml:space="preserve">June </w:t>
      </w:r>
      <w:r w:rsidR="00735DBB">
        <w:t>11</w:t>
      </w:r>
      <w:r w:rsidR="00396751" w:rsidRPr="00FF7C14">
        <w:t>, 201</w:t>
      </w:r>
      <w:r w:rsidR="00BD2F91" w:rsidRPr="00FF7C14">
        <w:t>2</w:t>
      </w:r>
      <w:r w:rsidR="0038553A" w:rsidRPr="00F81BA5">
        <w:br w:type="page"/>
      </w:r>
      <w:r w:rsidR="00B37682" w:rsidRPr="007A66F8">
        <w:rPr>
          <w:lang w:val="en-CA"/>
        </w:rPr>
        <w:lastRenderedPageBreak/>
        <w:fldChar w:fldCharType="begin"/>
      </w:r>
      <w:r w:rsidR="0038553A" w:rsidRPr="007A66F8">
        <w:rPr>
          <w:lang w:val="en-CA"/>
        </w:rPr>
        <w:instrText xml:space="preserve"> SEQ CHAPTER \h \r 1</w:instrText>
      </w:r>
      <w:r w:rsidR="00B37682" w:rsidRPr="007A66F8">
        <w:rPr>
          <w:lang w:val="en-CA"/>
        </w:rPr>
        <w:fldChar w:fldCharType="end"/>
      </w:r>
      <w:r w:rsidR="00B9590E" w:rsidRPr="007A66F8">
        <w:rPr>
          <w:b/>
          <w:bCs/>
        </w:rPr>
        <w:t>Table of Contents</w:t>
      </w:r>
    </w:p>
    <w:p w:rsidR="00B9590E" w:rsidRPr="00F81BA5" w:rsidRDefault="00B9590E" w:rsidP="00B9590E">
      <w:pPr>
        <w:jc w:val="right"/>
      </w:pPr>
      <w:r w:rsidRPr="00F81BA5">
        <w:rPr>
          <w:bCs/>
        </w:rPr>
        <w:t>Section Title</w:t>
      </w:r>
      <w:r w:rsidRPr="00F81BA5">
        <w:rPr>
          <w:bCs/>
        </w:rPr>
        <w:tab/>
      </w:r>
      <w:r w:rsidRPr="00F81BA5">
        <w:rPr>
          <w:bCs/>
        </w:rPr>
        <w:tab/>
      </w:r>
      <w:r w:rsidRPr="00F81BA5">
        <w:rPr>
          <w:bCs/>
        </w:rPr>
        <w:tab/>
      </w:r>
      <w:r w:rsidRPr="00F81BA5">
        <w:rPr>
          <w:bCs/>
        </w:rPr>
        <w:tab/>
      </w:r>
      <w:r w:rsidRPr="00F81BA5">
        <w:rPr>
          <w:bCs/>
        </w:rPr>
        <w:tab/>
      </w:r>
      <w:r w:rsidRPr="00F81BA5">
        <w:rPr>
          <w:bCs/>
        </w:rPr>
        <w:tab/>
      </w:r>
      <w:r w:rsidRPr="00F81BA5">
        <w:rPr>
          <w:bCs/>
        </w:rPr>
        <w:tab/>
      </w:r>
      <w:r w:rsidRPr="00F81BA5">
        <w:rPr>
          <w:bCs/>
        </w:rPr>
        <w:tab/>
      </w:r>
      <w:r w:rsidRPr="00F81BA5">
        <w:rPr>
          <w:bCs/>
        </w:rPr>
        <w:tab/>
        <w:t>Page Number</w:t>
      </w:r>
      <w:r w:rsidR="00B37682" w:rsidRPr="00F81BA5">
        <w:rPr>
          <w:lang w:val="en-CA"/>
        </w:rPr>
        <w:fldChar w:fldCharType="begin"/>
      </w:r>
      <w:r w:rsidRPr="00F81BA5">
        <w:rPr>
          <w:lang w:val="en-CA"/>
        </w:rPr>
        <w:instrText xml:space="preserve"> SEQ CHAPTER \h \r 1</w:instrText>
      </w:r>
      <w:r w:rsidR="00B37682" w:rsidRPr="00F81BA5">
        <w:rPr>
          <w:lang w:val="en-CA"/>
        </w:rPr>
        <w:fldChar w:fldCharType="end"/>
      </w:r>
    </w:p>
    <w:p w:rsidR="00B9590E" w:rsidRDefault="00B9590E" w:rsidP="00B9590E">
      <w:pPr>
        <w:jc w:val="right"/>
        <w:rPr>
          <w:lang w:val="en-CA"/>
        </w:rPr>
      </w:pPr>
    </w:p>
    <w:p w:rsidR="00B9590E" w:rsidRDefault="00B9590E" w:rsidP="00B9590E">
      <w:pPr>
        <w:jc w:val="center"/>
        <w:rPr>
          <w:b/>
          <w:bCs/>
        </w:rPr>
      </w:pPr>
    </w:p>
    <w:p w:rsidR="00B9590E" w:rsidRDefault="00B9590E" w:rsidP="00B9590E">
      <w:pPr>
        <w:jc w:val="center"/>
        <w:rPr>
          <w:b/>
          <w:bCs/>
        </w:rPr>
      </w:pPr>
    </w:p>
    <w:p w:rsidR="00B9590E" w:rsidRPr="00570351" w:rsidRDefault="00B37682" w:rsidP="00B9590E">
      <w:r w:rsidRPr="00570351">
        <w:fldChar w:fldCharType="begin"/>
      </w:r>
      <w:r w:rsidR="00B9590E" w:rsidRPr="00570351">
        <w:instrText>TOC \f</w:instrText>
      </w:r>
      <w:r w:rsidRPr="00570351">
        <w:fldChar w:fldCharType="separate"/>
      </w:r>
      <w:r w:rsidR="00B9590E" w:rsidRPr="00570351">
        <w:rPr>
          <w:bCs/>
        </w:rPr>
        <w:t>A.  J</w:t>
      </w:r>
      <w:r w:rsidR="006100EC" w:rsidRPr="00570351">
        <w:rPr>
          <w:bCs/>
        </w:rPr>
        <w:t>USTIFICATION</w:t>
      </w:r>
    </w:p>
    <w:p w:rsidR="00B9590E" w:rsidRPr="00570351" w:rsidRDefault="00B9590E" w:rsidP="00B9590E">
      <w:pPr>
        <w:tabs>
          <w:tab w:val="right" w:leader="dot" w:pos="9360"/>
        </w:tabs>
        <w:ind w:left="1440" w:hanging="720"/>
      </w:pPr>
      <w:r w:rsidRPr="00570351">
        <w:t>A1.    Circumstances Making the Collection of Information Necessary</w:t>
      </w:r>
      <w:r w:rsidRPr="00570351">
        <w:tab/>
      </w:r>
      <w:r w:rsidR="005C5BD8">
        <w:t>3</w:t>
      </w:r>
    </w:p>
    <w:p w:rsidR="00B9590E" w:rsidRPr="00570351" w:rsidRDefault="00B9590E" w:rsidP="00B9590E">
      <w:pPr>
        <w:tabs>
          <w:tab w:val="right" w:leader="dot" w:pos="9360"/>
        </w:tabs>
        <w:ind w:left="1440" w:hanging="720"/>
      </w:pPr>
      <w:r w:rsidRPr="00570351">
        <w:t>A2.    Purpose and Use of Information Collection</w:t>
      </w:r>
      <w:r w:rsidRPr="00570351">
        <w:tab/>
      </w:r>
      <w:r w:rsidR="0027245B">
        <w:t>7</w:t>
      </w:r>
    </w:p>
    <w:p w:rsidR="00B9590E" w:rsidRPr="00570351" w:rsidRDefault="00B9590E" w:rsidP="00B9590E">
      <w:pPr>
        <w:tabs>
          <w:tab w:val="right" w:leader="dot" w:pos="9360"/>
        </w:tabs>
        <w:ind w:left="1440" w:hanging="720"/>
      </w:pPr>
      <w:r w:rsidRPr="00570351">
        <w:t>A3.    Use of Improved Information Technology and Burden Reduction</w:t>
      </w:r>
      <w:r w:rsidRPr="00570351">
        <w:tab/>
      </w:r>
      <w:r w:rsidR="00C26095" w:rsidRPr="00570351">
        <w:t>1</w:t>
      </w:r>
      <w:r w:rsidR="0027245B">
        <w:t>0</w:t>
      </w:r>
    </w:p>
    <w:p w:rsidR="00B9590E" w:rsidRPr="00570351" w:rsidRDefault="00B9590E" w:rsidP="00B9590E">
      <w:pPr>
        <w:tabs>
          <w:tab w:val="right" w:leader="dot" w:pos="9360"/>
        </w:tabs>
        <w:ind w:left="1440" w:hanging="720"/>
      </w:pPr>
      <w:r w:rsidRPr="00570351">
        <w:t>A4.    Efforts to Identify Duplication and Use of Similar Information</w:t>
      </w:r>
      <w:r w:rsidRPr="00570351">
        <w:tab/>
      </w:r>
      <w:r w:rsidR="00C26095" w:rsidRPr="00570351">
        <w:t>1</w:t>
      </w:r>
      <w:r w:rsidR="00AD1B1D" w:rsidRPr="00570351">
        <w:t>1</w:t>
      </w:r>
    </w:p>
    <w:p w:rsidR="00B9590E" w:rsidRPr="00570351" w:rsidRDefault="00B9590E" w:rsidP="00B9590E">
      <w:pPr>
        <w:tabs>
          <w:tab w:val="right" w:leader="dot" w:pos="9360"/>
        </w:tabs>
        <w:ind w:left="1440" w:hanging="720"/>
      </w:pPr>
      <w:r w:rsidRPr="00570351">
        <w:t>A5.    Impact on Small Businesses or Other Small Entities</w:t>
      </w:r>
      <w:r w:rsidRPr="00570351">
        <w:tab/>
      </w:r>
      <w:r w:rsidR="00C26095" w:rsidRPr="00570351">
        <w:t>1</w:t>
      </w:r>
      <w:r w:rsidR="0027245B">
        <w:t>1</w:t>
      </w:r>
    </w:p>
    <w:p w:rsidR="00B9590E" w:rsidRPr="00570351" w:rsidRDefault="00B9590E" w:rsidP="00B9590E">
      <w:pPr>
        <w:tabs>
          <w:tab w:val="right" w:leader="dot" w:pos="9360"/>
        </w:tabs>
        <w:ind w:left="1440" w:hanging="720"/>
      </w:pPr>
      <w:r w:rsidRPr="00570351">
        <w:t>A6.    Consequences of Collecting the Information Less Frequently</w:t>
      </w:r>
      <w:r w:rsidRPr="00570351">
        <w:tab/>
      </w:r>
      <w:r w:rsidR="00C26095" w:rsidRPr="00570351">
        <w:t>1</w:t>
      </w:r>
      <w:r w:rsidR="0027245B">
        <w:t>1</w:t>
      </w:r>
    </w:p>
    <w:p w:rsidR="00B9590E" w:rsidRPr="00570351" w:rsidRDefault="00B9590E" w:rsidP="00B9590E">
      <w:pPr>
        <w:tabs>
          <w:tab w:val="right" w:leader="dot" w:pos="9360"/>
        </w:tabs>
        <w:ind w:left="1440" w:hanging="720"/>
      </w:pPr>
      <w:r w:rsidRPr="00570351">
        <w:t>A7.    Special Circumstances Relating to the Guidelines of 5 CFR 1320.5</w:t>
      </w:r>
      <w:r w:rsidRPr="00570351">
        <w:tab/>
      </w:r>
      <w:r w:rsidR="00C26095" w:rsidRPr="00570351">
        <w:t>1</w:t>
      </w:r>
      <w:r w:rsidR="005C5BD8">
        <w:t>2</w:t>
      </w:r>
    </w:p>
    <w:p w:rsidR="00B9590E" w:rsidRPr="00570351" w:rsidRDefault="00B9590E" w:rsidP="00B9590E">
      <w:pPr>
        <w:tabs>
          <w:tab w:val="right" w:leader="dot" w:pos="9360"/>
        </w:tabs>
        <w:ind w:left="1440" w:hanging="720"/>
      </w:pPr>
      <w:r w:rsidRPr="00570351">
        <w:t>A8.    Comments in Response to the Federal Register Notice and Efforts to Consult Outside the Agency</w:t>
      </w:r>
      <w:r w:rsidRPr="00570351">
        <w:tab/>
      </w:r>
      <w:r w:rsidR="00C26095" w:rsidRPr="00570351">
        <w:t>1</w:t>
      </w:r>
      <w:r w:rsidR="005C5BD8">
        <w:t>2</w:t>
      </w:r>
    </w:p>
    <w:p w:rsidR="00B9590E" w:rsidRPr="00570351" w:rsidRDefault="00B9590E" w:rsidP="00B9590E">
      <w:pPr>
        <w:tabs>
          <w:tab w:val="right" w:leader="dot" w:pos="9360"/>
        </w:tabs>
        <w:ind w:left="1440" w:hanging="720"/>
      </w:pPr>
      <w:r w:rsidRPr="00570351">
        <w:t>A9.    Explanation of Any Payment or Gift to Respondents</w:t>
      </w:r>
      <w:r w:rsidRPr="00570351">
        <w:tab/>
      </w:r>
      <w:r w:rsidR="00C26095" w:rsidRPr="00570351">
        <w:t>1</w:t>
      </w:r>
      <w:r w:rsidR="00AD1B1D" w:rsidRPr="00570351">
        <w:t>5</w:t>
      </w:r>
    </w:p>
    <w:p w:rsidR="00B9590E" w:rsidRPr="00570351" w:rsidRDefault="00B9590E" w:rsidP="00B9590E">
      <w:pPr>
        <w:tabs>
          <w:tab w:val="right" w:leader="dot" w:pos="9360"/>
        </w:tabs>
        <w:ind w:left="1440" w:hanging="720"/>
      </w:pPr>
      <w:r w:rsidRPr="00570351">
        <w:t>A10.  Assurance of Confidentiality Provided to Respondents</w:t>
      </w:r>
      <w:r w:rsidRPr="00570351">
        <w:tab/>
      </w:r>
      <w:r w:rsidR="00C26095" w:rsidRPr="00570351">
        <w:t>1</w:t>
      </w:r>
      <w:r w:rsidR="0027245B">
        <w:t>5</w:t>
      </w:r>
    </w:p>
    <w:p w:rsidR="00B9590E" w:rsidRPr="00570351" w:rsidRDefault="00B9590E" w:rsidP="00B9590E">
      <w:pPr>
        <w:tabs>
          <w:tab w:val="right" w:leader="dot" w:pos="9360"/>
        </w:tabs>
        <w:ind w:left="1440" w:hanging="720"/>
      </w:pPr>
      <w:r w:rsidRPr="00570351">
        <w:t>A11.  Justification for Sensitive Questions</w:t>
      </w:r>
      <w:r w:rsidRPr="00570351">
        <w:tab/>
      </w:r>
      <w:r w:rsidR="00AD1B1D" w:rsidRPr="00570351">
        <w:t>1</w:t>
      </w:r>
      <w:r w:rsidR="005C5BD8">
        <w:t>8</w:t>
      </w:r>
    </w:p>
    <w:p w:rsidR="00B9590E" w:rsidRPr="00570351" w:rsidRDefault="00B9590E" w:rsidP="00B9590E">
      <w:pPr>
        <w:tabs>
          <w:tab w:val="right" w:leader="dot" w:pos="9360"/>
        </w:tabs>
        <w:ind w:left="1440" w:hanging="720"/>
      </w:pPr>
      <w:r w:rsidRPr="00570351">
        <w:t>A12.  Estimates of Annualized Burden Hours and Costs</w:t>
      </w:r>
      <w:r w:rsidRPr="00570351">
        <w:tab/>
      </w:r>
      <w:r w:rsidR="00AD1B1D" w:rsidRPr="00570351">
        <w:t>1</w:t>
      </w:r>
      <w:r w:rsidR="005C5BD8">
        <w:t>8</w:t>
      </w:r>
    </w:p>
    <w:p w:rsidR="00B9590E" w:rsidRPr="00570351" w:rsidRDefault="00B9590E" w:rsidP="00B9590E">
      <w:pPr>
        <w:tabs>
          <w:tab w:val="right" w:leader="dot" w:pos="9360"/>
        </w:tabs>
        <w:ind w:left="1440" w:hanging="720"/>
      </w:pPr>
      <w:r w:rsidRPr="00570351">
        <w:t>A13.  Estimates of Other Total Annual Cost Burden to Respondents or Record Keepers</w:t>
      </w:r>
      <w:r w:rsidRPr="00570351">
        <w:tab/>
      </w:r>
      <w:r w:rsidR="005C5BD8">
        <w:t>20</w:t>
      </w:r>
    </w:p>
    <w:p w:rsidR="00B9590E" w:rsidRPr="00570351" w:rsidRDefault="00B9590E" w:rsidP="00B9590E">
      <w:pPr>
        <w:tabs>
          <w:tab w:val="right" w:leader="dot" w:pos="9360"/>
        </w:tabs>
        <w:ind w:left="1440" w:hanging="720"/>
      </w:pPr>
      <w:r w:rsidRPr="00570351">
        <w:t>A14.  Annualized Cost to the Government</w:t>
      </w:r>
      <w:r w:rsidRPr="00570351">
        <w:tab/>
      </w:r>
      <w:r w:rsidR="005C5BD8">
        <w:t>20</w:t>
      </w:r>
    </w:p>
    <w:p w:rsidR="00B9590E" w:rsidRPr="00570351" w:rsidRDefault="00B9590E" w:rsidP="00B9590E">
      <w:pPr>
        <w:tabs>
          <w:tab w:val="right" w:leader="dot" w:pos="9360"/>
        </w:tabs>
        <w:ind w:left="1440" w:hanging="720"/>
      </w:pPr>
      <w:r w:rsidRPr="00570351">
        <w:t>A15.  Explanation for Program Changes or Adjustments</w:t>
      </w:r>
      <w:r w:rsidRPr="00570351">
        <w:tab/>
      </w:r>
      <w:r w:rsidR="00361B17" w:rsidRPr="00570351">
        <w:t>2</w:t>
      </w:r>
      <w:r w:rsidR="0027245B">
        <w:t>0</w:t>
      </w:r>
    </w:p>
    <w:p w:rsidR="00B9590E" w:rsidRPr="00570351" w:rsidRDefault="00B9590E" w:rsidP="00B9590E">
      <w:pPr>
        <w:tabs>
          <w:tab w:val="right" w:leader="dot" w:pos="9360"/>
        </w:tabs>
        <w:ind w:left="1440" w:hanging="720"/>
      </w:pPr>
      <w:r w:rsidRPr="00570351">
        <w:t>A16.  Plans for Tabulation and Publication and Project Time Schedule</w:t>
      </w:r>
      <w:r w:rsidRPr="00570351">
        <w:tab/>
      </w:r>
      <w:r w:rsidR="00361B17" w:rsidRPr="00570351">
        <w:t>2</w:t>
      </w:r>
      <w:r w:rsidR="005C5BD8">
        <w:t>1</w:t>
      </w:r>
    </w:p>
    <w:p w:rsidR="00B9590E" w:rsidRPr="00570351" w:rsidRDefault="00B9590E" w:rsidP="00B9590E">
      <w:pPr>
        <w:tabs>
          <w:tab w:val="right" w:leader="dot" w:pos="9360"/>
        </w:tabs>
        <w:ind w:left="1440" w:hanging="720"/>
      </w:pPr>
      <w:r w:rsidRPr="00570351">
        <w:t>A17.  Reason(s) Display of OMB Expiration Date is Inappropriate</w:t>
      </w:r>
      <w:r w:rsidRPr="00570351">
        <w:tab/>
      </w:r>
      <w:r w:rsidR="00361B17" w:rsidRPr="00570351">
        <w:t>2</w:t>
      </w:r>
      <w:r w:rsidR="005C5BD8">
        <w:t>2</w:t>
      </w:r>
    </w:p>
    <w:p w:rsidR="00B9590E" w:rsidRPr="00570351" w:rsidRDefault="00B9590E" w:rsidP="00B9590E">
      <w:pPr>
        <w:tabs>
          <w:tab w:val="right" w:leader="dot" w:pos="9360"/>
        </w:tabs>
        <w:ind w:left="1440" w:hanging="720"/>
      </w:pPr>
      <w:r w:rsidRPr="00570351">
        <w:t>A18.  Exceptions to Certification for Paperwork Reduction Act Submissions</w:t>
      </w:r>
      <w:r w:rsidRPr="00570351">
        <w:tab/>
      </w:r>
      <w:r w:rsidR="00361B17" w:rsidRPr="00570351">
        <w:t>2</w:t>
      </w:r>
      <w:r w:rsidR="005C5BD8">
        <w:t>2</w:t>
      </w:r>
    </w:p>
    <w:p w:rsidR="00B9590E" w:rsidRPr="00570351" w:rsidRDefault="00B37682" w:rsidP="00B9590E">
      <w:pPr>
        <w:tabs>
          <w:tab w:val="right" w:leader="dot" w:pos="9360"/>
        </w:tabs>
      </w:pPr>
      <w:r w:rsidRPr="00570351">
        <w:fldChar w:fldCharType="end"/>
      </w:r>
    </w:p>
    <w:p w:rsidR="00B9590E" w:rsidRPr="00570351" w:rsidRDefault="00B9590E" w:rsidP="00B9590E">
      <w:pPr>
        <w:rPr>
          <w:b/>
          <w:bCs/>
        </w:rPr>
      </w:pPr>
    </w:p>
    <w:p w:rsidR="00B9590E" w:rsidRPr="006100EC" w:rsidRDefault="006100EC" w:rsidP="00B9590E">
      <w:pPr>
        <w:rPr>
          <w:bCs/>
        </w:rPr>
      </w:pPr>
      <w:r w:rsidRPr="00570351">
        <w:rPr>
          <w:bCs/>
        </w:rPr>
        <w:t>LIST OF ATTACHMENTS</w:t>
      </w:r>
    </w:p>
    <w:p w:rsidR="00242A30" w:rsidRPr="00242A30" w:rsidRDefault="00242A30" w:rsidP="00B9590E"/>
    <w:p w:rsidR="00B9590E" w:rsidRPr="00242A30" w:rsidRDefault="00B9590E" w:rsidP="00B9590E">
      <w:pPr>
        <w:tabs>
          <w:tab w:val="left" w:pos="720"/>
          <w:tab w:val="left" w:pos="1440"/>
          <w:tab w:val="left" w:pos="2160"/>
        </w:tabs>
        <w:ind w:left="2160" w:hanging="2160"/>
        <w:rPr>
          <w:b/>
        </w:rPr>
      </w:pPr>
      <w:r w:rsidRPr="00242A30">
        <w:t>Attachment A:</w:t>
      </w:r>
      <w:r w:rsidRPr="00242A30">
        <w:tab/>
        <w:t>Occupational Safety and Health Act [29CFR §</w:t>
      </w:r>
      <w:r w:rsidR="00811A71" w:rsidRPr="00242A30">
        <w:t xml:space="preserve"> </w:t>
      </w:r>
      <w:r w:rsidRPr="00242A30">
        <w:t>671]</w:t>
      </w:r>
    </w:p>
    <w:p w:rsidR="009E3D9F" w:rsidRPr="00242A30" w:rsidRDefault="00B9590E" w:rsidP="00B9590E">
      <w:pPr>
        <w:tabs>
          <w:tab w:val="left" w:pos="720"/>
          <w:tab w:val="left" w:pos="1440"/>
          <w:tab w:val="left" w:pos="2160"/>
        </w:tabs>
        <w:ind w:left="2160" w:hanging="2160"/>
      </w:pPr>
      <w:r w:rsidRPr="00242A30">
        <w:t xml:space="preserve">Attachment B: </w:t>
      </w:r>
      <w:r w:rsidR="009E3D9F" w:rsidRPr="00242A30">
        <w:t>60-Day Federal Register Notice</w:t>
      </w:r>
    </w:p>
    <w:p w:rsidR="009E3D9F" w:rsidRPr="00242A30" w:rsidRDefault="00B9590E" w:rsidP="009E3D9F">
      <w:pPr>
        <w:tabs>
          <w:tab w:val="left" w:pos="720"/>
          <w:tab w:val="left" w:pos="1440"/>
          <w:tab w:val="left" w:pos="2160"/>
        </w:tabs>
        <w:ind w:left="2160" w:hanging="2160"/>
      </w:pPr>
      <w:r w:rsidRPr="00242A30">
        <w:t xml:space="preserve">Attachment C: </w:t>
      </w:r>
      <w:r w:rsidR="009E3D9F" w:rsidRPr="00242A30">
        <w:t>NIOSH Strategic Goals and Activities</w:t>
      </w:r>
    </w:p>
    <w:p w:rsidR="00B9590E" w:rsidRPr="00242A30" w:rsidRDefault="00B9590E" w:rsidP="00B9590E">
      <w:pPr>
        <w:tabs>
          <w:tab w:val="left" w:pos="720"/>
          <w:tab w:val="left" w:pos="1440"/>
          <w:tab w:val="left" w:pos="2160"/>
        </w:tabs>
        <w:ind w:left="2160" w:hanging="2160"/>
      </w:pPr>
      <w:r w:rsidRPr="00242A30">
        <w:t>Attachment D</w:t>
      </w:r>
      <w:r w:rsidR="00811A71" w:rsidRPr="00242A30">
        <w:t>-1</w:t>
      </w:r>
      <w:r w:rsidRPr="00242A30">
        <w:t>:</w:t>
      </w:r>
      <w:r w:rsidR="00811A71" w:rsidRPr="00242A30">
        <w:t xml:space="preserve"> Relation of Project to Broader CDC Research Agenda</w:t>
      </w:r>
    </w:p>
    <w:p w:rsidR="00811A71" w:rsidRPr="00242A30" w:rsidRDefault="00811A71" w:rsidP="00B9590E">
      <w:pPr>
        <w:tabs>
          <w:tab w:val="left" w:pos="720"/>
          <w:tab w:val="left" w:pos="1440"/>
          <w:tab w:val="left" w:pos="2160"/>
        </w:tabs>
        <w:ind w:left="2160" w:hanging="2160"/>
      </w:pPr>
      <w:r w:rsidRPr="00242A30">
        <w:t xml:space="preserve">Attachment D-2: Prior </w:t>
      </w:r>
      <w:r w:rsidR="00492597">
        <w:t>OSH Program Effectiveness</w:t>
      </w:r>
      <w:r w:rsidRPr="00242A30">
        <w:t xml:space="preserve"> Studies</w:t>
      </w:r>
    </w:p>
    <w:p w:rsidR="00811A71" w:rsidRPr="00242A30" w:rsidRDefault="00811A71" w:rsidP="00B9590E">
      <w:pPr>
        <w:tabs>
          <w:tab w:val="left" w:pos="720"/>
          <w:tab w:val="left" w:pos="1440"/>
          <w:tab w:val="left" w:pos="2160"/>
        </w:tabs>
        <w:ind w:left="2160" w:hanging="2160"/>
      </w:pPr>
      <w:r w:rsidRPr="00242A30">
        <w:t>Attachment</w:t>
      </w:r>
      <w:r w:rsidR="00B577B5" w:rsidRPr="00242A30">
        <w:t xml:space="preserve"> E-1</w:t>
      </w:r>
      <w:r w:rsidRPr="00242A30">
        <w:t>:</w:t>
      </w:r>
      <w:r w:rsidR="00B577B5" w:rsidRPr="00242A30">
        <w:t xml:space="preserve"> OBWC</w:t>
      </w:r>
      <w:r w:rsidR="00242A30">
        <w:t xml:space="preserve"> </w:t>
      </w:r>
      <w:r w:rsidR="00B577B5" w:rsidRPr="00242A30">
        <w:t>- NIOSH Letter of Agreement.</w:t>
      </w:r>
    </w:p>
    <w:p w:rsidR="00811A71" w:rsidRPr="00242A30" w:rsidRDefault="00811A71" w:rsidP="00B9590E">
      <w:pPr>
        <w:tabs>
          <w:tab w:val="left" w:pos="720"/>
          <w:tab w:val="left" w:pos="1440"/>
          <w:tab w:val="left" w:pos="2160"/>
        </w:tabs>
        <w:ind w:left="2160" w:hanging="2160"/>
      </w:pPr>
      <w:r w:rsidRPr="00242A30">
        <w:t xml:space="preserve">Attachment </w:t>
      </w:r>
      <w:r w:rsidR="00B577B5" w:rsidRPr="00242A30">
        <w:t>E-2</w:t>
      </w:r>
      <w:r w:rsidRPr="00242A30">
        <w:t>:</w:t>
      </w:r>
      <w:r w:rsidR="00B577B5" w:rsidRPr="00242A30">
        <w:t xml:space="preserve"> Letter of Support from OBWC</w:t>
      </w:r>
    </w:p>
    <w:p w:rsidR="00811A71" w:rsidRPr="00242A30" w:rsidRDefault="00811A71" w:rsidP="00B9590E">
      <w:pPr>
        <w:tabs>
          <w:tab w:val="left" w:pos="720"/>
          <w:tab w:val="left" w:pos="1440"/>
          <w:tab w:val="left" w:pos="2160"/>
        </w:tabs>
        <w:ind w:left="2160" w:hanging="2160"/>
      </w:pPr>
      <w:r w:rsidRPr="00242A30">
        <w:t xml:space="preserve">Attachment </w:t>
      </w:r>
      <w:r w:rsidR="00B577B5" w:rsidRPr="00242A30">
        <w:t>E-3</w:t>
      </w:r>
      <w:r w:rsidRPr="00242A30">
        <w:t>:</w:t>
      </w:r>
      <w:r w:rsidR="00B577B5" w:rsidRPr="00242A30">
        <w:t xml:space="preserve"> Comparison of US and Ohio NAICS Codes</w:t>
      </w:r>
    </w:p>
    <w:p w:rsidR="00811A71" w:rsidRPr="00242A30" w:rsidRDefault="00811A71" w:rsidP="00B9590E">
      <w:pPr>
        <w:tabs>
          <w:tab w:val="left" w:pos="720"/>
          <w:tab w:val="left" w:pos="1440"/>
          <w:tab w:val="left" w:pos="2160"/>
        </w:tabs>
        <w:ind w:left="2160" w:hanging="2160"/>
      </w:pPr>
      <w:r w:rsidRPr="00242A30">
        <w:t>Attachment</w:t>
      </w:r>
      <w:r w:rsidR="0000728B" w:rsidRPr="00242A30">
        <w:t xml:space="preserve"> F</w:t>
      </w:r>
      <w:r w:rsidRPr="00242A30">
        <w:t>:</w:t>
      </w:r>
      <w:r w:rsidR="0000728B" w:rsidRPr="00242A30">
        <w:t xml:space="preserve"> Information Security Plan</w:t>
      </w:r>
    </w:p>
    <w:p w:rsidR="00811A71" w:rsidRPr="00301770" w:rsidRDefault="00811A71" w:rsidP="008729AB">
      <w:pPr>
        <w:tabs>
          <w:tab w:val="left" w:pos="720"/>
          <w:tab w:val="left" w:pos="1440"/>
          <w:tab w:val="left" w:pos="2160"/>
        </w:tabs>
        <w:ind w:left="2160" w:hanging="2160"/>
      </w:pPr>
      <w:r w:rsidRPr="00301770">
        <w:t>Attachment</w:t>
      </w:r>
      <w:r w:rsidR="006504DE" w:rsidRPr="00301770">
        <w:t xml:space="preserve"> G</w:t>
      </w:r>
      <w:r w:rsidRPr="00301770">
        <w:t>:</w:t>
      </w:r>
      <w:r w:rsidR="008729AB" w:rsidRPr="00301770">
        <w:t xml:space="preserve"> Informed Consent</w:t>
      </w:r>
    </w:p>
    <w:p w:rsidR="00BD3D5D" w:rsidRPr="00301770" w:rsidRDefault="003007D3" w:rsidP="00BD3D5D">
      <w:pPr>
        <w:tabs>
          <w:tab w:val="left" w:pos="720"/>
          <w:tab w:val="left" w:pos="1440"/>
          <w:tab w:val="left" w:pos="2160"/>
        </w:tabs>
        <w:ind w:left="2160" w:hanging="2160"/>
      </w:pPr>
      <w:r w:rsidRPr="00853E0F">
        <w:t>Attachment H-1</w:t>
      </w:r>
      <w:r w:rsidR="00561C2B">
        <w:t>:</w:t>
      </w:r>
      <w:r w:rsidRPr="00853E0F">
        <w:t xml:space="preserve"> </w:t>
      </w:r>
      <w:r w:rsidR="00BD3D5D" w:rsidRPr="004604B3">
        <w:t>OSH</w:t>
      </w:r>
      <w:r w:rsidR="00BD3D5D" w:rsidRPr="00301770">
        <w:t xml:space="preserve"> Program Evaluation Survey</w:t>
      </w:r>
      <w:r w:rsidR="00BD3D5D">
        <w:t xml:space="preserve">, Year 1 </w:t>
      </w:r>
    </w:p>
    <w:p w:rsidR="00811A71" w:rsidRPr="00301770" w:rsidRDefault="00BD3D5D" w:rsidP="00B9590E">
      <w:pPr>
        <w:tabs>
          <w:tab w:val="left" w:pos="720"/>
          <w:tab w:val="left" w:pos="1440"/>
          <w:tab w:val="left" w:pos="2160"/>
        </w:tabs>
        <w:ind w:left="2160" w:hanging="2160"/>
      </w:pPr>
      <w:r w:rsidRPr="004604B3">
        <w:t xml:space="preserve">Attachment </w:t>
      </w:r>
      <w:r w:rsidR="003007D3" w:rsidRPr="00853E0F">
        <w:t>H-2</w:t>
      </w:r>
      <w:r w:rsidR="00811A71" w:rsidRPr="00BD3D5D">
        <w:t>:</w:t>
      </w:r>
      <w:r w:rsidR="004A30AE" w:rsidRPr="00BD3D5D">
        <w:t xml:space="preserve"> </w:t>
      </w:r>
      <w:r w:rsidR="004904DD" w:rsidRPr="00BD3D5D">
        <w:t>OSH</w:t>
      </w:r>
      <w:r w:rsidR="004904DD" w:rsidRPr="00301770">
        <w:t xml:space="preserve"> Program Evaluation Survey</w:t>
      </w:r>
      <w:r>
        <w:t>, Year 2</w:t>
      </w:r>
    </w:p>
    <w:p w:rsidR="00301770" w:rsidRPr="00301770" w:rsidRDefault="00C762E7" w:rsidP="00B9590E">
      <w:pPr>
        <w:tabs>
          <w:tab w:val="left" w:pos="720"/>
          <w:tab w:val="left" w:pos="1440"/>
          <w:tab w:val="left" w:pos="2160"/>
        </w:tabs>
        <w:ind w:left="2160" w:hanging="2160"/>
      </w:pPr>
      <w:r w:rsidRPr="00301770">
        <w:t xml:space="preserve">Attachment </w:t>
      </w:r>
      <w:r w:rsidR="00A51C4E" w:rsidRPr="00301770">
        <w:t>I</w:t>
      </w:r>
      <w:r w:rsidRPr="00301770">
        <w:t>:</w:t>
      </w:r>
      <w:r w:rsidR="00A51C4E" w:rsidRPr="00301770">
        <w:t xml:space="preserve"> </w:t>
      </w:r>
      <w:r w:rsidR="00301770" w:rsidRPr="00301770">
        <w:t xml:space="preserve">IRB submission for Data Collection </w:t>
      </w:r>
    </w:p>
    <w:p w:rsidR="00C762E7" w:rsidRPr="00301770" w:rsidRDefault="00C762E7" w:rsidP="00B9590E">
      <w:pPr>
        <w:tabs>
          <w:tab w:val="left" w:pos="720"/>
          <w:tab w:val="left" w:pos="1440"/>
          <w:tab w:val="left" w:pos="2160"/>
        </w:tabs>
        <w:ind w:left="2160" w:hanging="2160"/>
      </w:pPr>
      <w:r w:rsidRPr="00301770">
        <w:t>Attachment</w:t>
      </w:r>
      <w:r w:rsidR="00A51C4E" w:rsidRPr="00301770">
        <w:t xml:space="preserve"> J</w:t>
      </w:r>
      <w:r w:rsidRPr="00301770">
        <w:t>:</w:t>
      </w:r>
      <w:r w:rsidR="00A51C4E" w:rsidRPr="00301770">
        <w:t xml:space="preserve"> </w:t>
      </w:r>
      <w:r w:rsidR="00301770" w:rsidRPr="00301770">
        <w:t>OSH Program Survey Sampling Strategy</w:t>
      </w:r>
    </w:p>
    <w:p w:rsidR="00301770" w:rsidRPr="00301770" w:rsidRDefault="00A51C4E" w:rsidP="00A51C4E">
      <w:pPr>
        <w:tabs>
          <w:tab w:val="left" w:pos="720"/>
          <w:tab w:val="left" w:pos="1440"/>
          <w:tab w:val="left" w:pos="2160"/>
        </w:tabs>
        <w:ind w:left="2160" w:hanging="2160"/>
      </w:pPr>
      <w:r w:rsidRPr="00301770">
        <w:t xml:space="preserve">Attachment </w:t>
      </w:r>
      <w:r w:rsidR="00041A17" w:rsidRPr="00301770">
        <w:t>K</w:t>
      </w:r>
      <w:r w:rsidRPr="00301770">
        <w:t>:</w:t>
      </w:r>
      <w:r w:rsidR="00041A17" w:rsidRPr="00301770">
        <w:t xml:space="preserve"> </w:t>
      </w:r>
      <w:r w:rsidR="00301770" w:rsidRPr="00301770">
        <w:t>OSH Program Survey Sample Size Requirements</w:t>
      </w:r>
    </w:p>
    <w:p w:rsidR="00A51C4E" w:rsidRPr="00301770" w:rsidRDefault="00A51C4E" w:rsidP="00A51C4E">
      <w:pPr>
        <w:tabs>
          <w:tab w:val="left" w:pos="720"/>
          <w:tab w:val="left" w:pos="1440"/>
          <w:tab w:val="left" w:pos="2160"/>
        </w:tabs>
        <w:ind w:left="2160" w:hanging="2160"/>
      </w:pPr>
      <w:r w:rsidRPr="00301770">
        <w:t xml:space="preserve">Attachment </w:t>
      </w:r>
      <w:r w:rsidR="00041A17" w:rsidRPr="00301770">
        <w:t>L</w:t>
      </w:r>
      <w:r w:rsidR="00301770" w:rsidRPr="00301770">
        <w:t>: Non-Respondent Follow-Up Interview</w:t>
      </w:r>
    </w:p>
    <w:p w:rsidR="0038553A" w:rsidRPr="00F81BA5" w:rsidRDefault="0038553A" w:rsidP="0038553A">
      <w:pPr>
        <w:tabs>
          <w:tab w:val="left" w:pos="720"/>
          <w:tab w:val="left" w:pos="1440"/>
          <w:tab w:val="left" w:pos="2160"/>
        </w:tabs>
        <w:ind w:left="2160" w:hanging="2160"/>
        <w:rPr>
          <w:bCs/>
        </w:rPr>
        <w:sectPr w:rsidR="0038553A" w:rsidRPr="00F81BA5" w:rsidSect="0038553A">
          <w:footerReference w:type="even" r:id="rId9"/>
          <w:footerReference w:type="default" r:id="rId10"/>
          <w:pgSz w:w="12240" w:h="15840"/>
          <w:pgMar w:top="1440" w:right="1800" w:bottom="1440" w:left="1800" w:header="720" w:footer="720" w:gutter="0"/>
          <w:cols w:space="720"/>
          <w:docGrid w:linePitch="360"/>
        </w:sectPr>
      </w:pPr>
    </w:p>
    <w:p w:rsidR="0038553A" w:rsidRDefault="00FE6EB1" w:rsidP="00FE6EB1">
      <w:pPr>
        <w:jc w:val="center"/>
        <w:rPr>
          <w:b/>
          <w:sz w:val="32"/>
          <w:szCs w:val="32"/>
        </w:rPr>
      </w:pPr>
      <w:r w:rsidRPr="00FE6EB1">
        <w:rPr>
          <w:b/>
          <w:sz w:val="32"/>
          <w:szCs w:val="32"/>
        </w:rPr>
        <w:lastRenderedPageBreak/>
        <w:t>SECTION A. JUSTIFICATION</w:t>
      </w:r>
    </w:p>
    <w:p w:rsidR="00FE6EB1" w:rsidRPr="00FE6EB1" w:rsidRDefault="00FE6EB1" w:rsidP="00FE6EB1">
      <w:pPr>
        <w:jc w:val="center"/>
        <w:rPr>
          <w:b/>
          <w:sz w:val="32"/>
          <w:szCs w:val="32"/>
        </w:rPr>
      </w:pPr>
    </w:p>
    <w:p w:rsidR="0038553A" w:rsidRPr="00662D20" w:rsidRDefault="0038553A" w:rsidP="0038553A">
      <w:pPr>
        <w:pStyle w:val="Heading2"/>
        <w:rPr>
          <w:b w:val="0"/>
        </w:rPr>
      </w:pPr>
      <w:bookmarkStart w:id="1" w:name="_Toc239826773"/>
      <w:bookmarkStart w:id="2" w:name="_Toc248821740"/>
      <w:bookmarkStart w:id="3" w:name="_Toc261966284"/>
      <w:r w:rsidRPr="00662D20">
        <w:rPr>
          <w:b w:val="0"/>
        </w:rPr>
        <w:t>A1.</w:t>
      </w:r>
      <w:r w:rsidRPr="00662D20">
        <w:rPr>
          <w:b w:val="0"/>
        </w:rPr>
        <w:tab/>
        <w:t>Circumstances Making the Collection of Information Necessary</w:t>
      </w:r>
      <w:bookmarkEnd w:id="1"/>
      <w:bookmarkEnd w:id="2"/>
      <w:bookmarkEnd w:id="3"/>
    </w:p>
    <w:p w:rsidR="0038553A" w:rsidRPr="00F70333" w:rsidRDefault="0038553A" w:rsidP="0038553A">
      <w:pPr>
        <w:pStyle w:val="Heading3"/>
        <w:rPr>
          <w:b w:val="0"/>
          <w:u w:val="none"/>
        </w:rPr>
      </w:pPr>
      <w:bookmarkStart w:id="4" w:name="_Toc248224215"/>
      <w:r w:rsidRPr="00662D20">
        <w:rPr>
          <w:b w:val="0"/>
          <w:u w:val="none"/>
        </w:rPr>
        <w:t>Background</w:t>
      </w:r>
      <w:bookmarkEnd w:id="4"/>
    </w:p>
    <w:p w:rsidR="0038553A" w:rsidRPr="00F70333" w:rsidRDefault="0038553A" w:rsidP="0038553A"/>
    <w:p w:rsidR="00137A2C" w:rsidRPr="00F70333" w:rsidRDefault="0038553A" w:rsidP="0038553A">
      <w:r w:rsidRPr="00F70333">
        <w:t xml:space="preserve">This is a new information collection request </w:t>
      </w:r>
      <w:r w:rsidR="0053489A" w:rsidRPr="00F70333">
        <w:t xml:space="preserve">(ICR) </w:t>
      </w:r>
      <w:r w:rsidRPr="00F70333">
        <w:t xml:space="preserve">from the National Institute for Occupational Safety and </w:t>
      </w:r>
      <w:r w:rsidRPr="009F4FF4">
        <w:t>Health (NIOSH), Centers for Disease Control and Prevention</w:t>
      </w:r>
      <w:r w:rsidR="005918EE" w:rsidRPr="009F4FF4">
        <w:t xml:space="preserve"> (CDC)</w:t>
      </w:r>
      <w:r w:rsidRPr="009F4FF4">
        <w:t xml:space="preserve">. </w:t>
      </w:r>
      <w:r w:rsidR="00137A2C" w:rsidRPr="009F4FF4">
        <w:t>This data collection is authorized by Section 20(a) (1) of the Occupational Safety and Health Act (29 U.S.C. 669) (</w:t>
      </w:r>
      <w:r w:rsidR="00137A2C" w:rsidRPr="009F4FF4">
        <w:rPr>
          <w:b/>
        </w:rPr>
        <w:t>Attachment A</w:t>
      </w:r>
      <w:r w:rsidR="00137A2C" w:rsidRPr="009F4FF4">
        <w:t>).</w:t>
      </w:r>
      <w:r w:rsidR="00725031" w:rsidRPr="009F4FF4">
        <w:t xml:space="preserve"> The 60-day Notice for this collection</w:t>
      </w:r>
      <w:r w:rsidR="00725031" w:rsidRPr="00F70333">
        <w:t xml:space="preserve"> was publis</w:t>
      </w:r>
      <w:r w:rsidR="007139E5">
        <w:t xml:space="preserve">hed in the Federal </w:t>
      </w:r>
      <w:r w:rsidR="007139E5" w:rsidRPr="00BF72DD">
        <w:t xml:space="preserve">Register on February </w:t>
      </w:r>
      <w:r w:rsidR="002400EB">
        <w:t>21</w:t>
      </w:r>
      <w:r w:rsidR="00725031" w:rsidRPr="00BF72DD">
        <w:t>, 201</w:t>
      </w:r>
      <w:r w:rsidR="002400EB">
        <w:t>2</w:t>
      </w:r>
      <w:r w:rsidR="00725031" w:rsidRPr="00BF72DD">
        <w:t>, as required by 5 CFR 1320.8(d) (</w:t>
      </w:r>
      <w:r w:rsidR="00725031" w:rsidRPr="00BF72DD">
        <w:rPr>
          <w:b/>
        </w:rPr>
        <w:t>Attachment B)</w:t>
      </w:r>
      <w:r w:rsidR="00725031" w:rsidRPr="00BF72DD">
        <w:t>.</w:t>
      </w:r>
    </w:p>
    <w:p w:rsidR="00137A2C" w:rsidRPr="00F70333" w:rsidRDefault="00137A2C" w:rsidP="0038553A"/>
    <w:p w:rsidR="00FD162D" w:rsidRDefault="0038553A" w:rsidP="0038553A">
      <w:r w:rsidRPr="00F70333">
        <w:t>The proposed information collection will address the need</w:t>
      </w:r>
      <w:r w:rsidR="00725031" w:rsidRPr="00F70333">
        <w:t xml:space="preserve"> to</w:t>
      </w:r>
      <w:r w:rsidR="00725031" w:rsidRPr="00F70333">
        <w:rPr>
          <w:rFonts w:eastAsia="MS Mincho"/>
          <w:lang w:eastAsia="ja-JP"/>
        </w:rPr>
        <w:t xml:space="preserve"> assess the effectiveness of occupa</w:t>
      </w:r>
      <w:r w:rsidR="007139E5">
        <w:rPr>
          <w:rFonts w:eastAsia="MS Mincho"/>
          <w:lang w:eastAsia="ja-JP"/>
        </w:rPr>
        <w:t xml:space="preserve">tional safety and health (OSH) </w:t>
      </w:r>
      <w:r w:rsidR="007139E5" w:rsidRPr="009F4FF4">
        <w:rPr>
          <w:rFonts w:eastAsia="MS Mincho"/>
          <w:lang w:eastAsia="ja-JP"/>
        </w:rPr>
        <w:t xml:space="preserve">programs </w:t>
      </w:r>
      <w:r w:rsidR="00725031" w:rsidRPr="009F4FF4">
        <w:rPr>
          <w:rFonts w:eastAsia="MS Mincho"/>
          <w:lang w:eastAsia="ja-JP"/>
        </w:rPr>
        <w:t xml:space="preserve">among wholesale/ retail trade </w:t>
      </w:r>
      <w:r w:rsidR="00FD162D" w:rsidRPr="009F4FF4">
        <w:rPr>
          <w:rFonts w:eastAsia="MS Mincho"/>
          <w:lang w:eastAsia="ja-JP"/>
        </w:rPr>
        <w:t xml:space="preserve">(WRT) </w:t>
      </w:r>
      <w:r w:rsidR="007139E5" w:rsidRPr="009F4FF4">
        <w:rPr>
          <w:rFonts w:eastAsia="MS Mincho"/>
          <w:lang w:eastAsia="ja-JP"/>
        </w:rPr>
        <w:t>sector firms</w:t>
      </w:r>
      <w:r w:rsidR="00725031" w:rsidRPr="009F4FF4">
        <w:t xml:space="preserve">. </w:t>
      </w:r>
      <w:r w:rsidR="00304325" w:rsidRPr="009F4FF4">
        <w:t>This need is</w:t>
      </w:r>
      <w:r w:rsidR="005918EE" w:rsidRPr="009F4FF4">
        <w:t xml:space="preserve"> expressed </w:t>
      </w:r>
      <w:r w:rsidR="00304325" w:rsidRPr="009F4FF4">
        <w:t xml:space="preserve">in a number of </w:t>
      </w:r>
      <w:r w:rsidRPr="009F4FF4">
        <w:t>NIOSH Strategic Goal</w:t>
      </w:r>
      <w:r w:rsidR="00304325" w:rsidRPr="009F4FF4">
        <w:t xml:space="preserve">s </w:t>
      </w:r>
      <w:r w:rsidRPr="009F4FF4">
        <w:t>(</w:t>
      </w:r>
      <w:r w:rsidRPr="009F4FF4">
        <w:rPr>
          <w:b/>
        </w:rPr>
        <w:t>Attachment C</w:t>
      </w:r>
      <w:r w:rsidR="00304325" w:rsidRPr="009F4FF4">
        <w:t>).</w:t>
      </w:r>
      <w:r w:rsidR="00FD162D" w:rsidRPr="009F4FF4">
        <w:t xml:space="preserve"> </w:t>
      </w:r>
      <w:r w:rsidRPr="009F4FF4">
        <w:t xml:space="preserve">This study will provide current important information on the health and safety of </w:t>
      </w:r>
      <w:r w:rsidR="00FD162D" w:rsidRPr="009F4FF4">
        <w:t>WRT workers</w:t>
      </w:r>
      <w:r w:rsidRPr="009F4FF4">
        <w:t xml:space="preserve"> that is not available elsewhere. </w:t>
      </w:r>
      <w:r w:rsidR="00DE6E1A" w:rsidRPr="009F4FF4">
        <w:rPr>
          <w:rFonts w:eastAsia="MS Mincho"/>
          <w:lang w:eastAsia="ja-JP"/>
        </w:rPr>
        <w:t xml:space="preserve">This project is part of </w:t>
      </w:r>
      <w:r w:rsidR="00440224" w:rsidRPr="009F4FF4">
        <w:rPr>
          <w:rFonts w:eastAsia="MS Mincho"/>
          <w:lang w:eastAsia="ja-JP"/>
        </w:rPr>
        <w:t>the mission of CDC</w:t>
      </w:r>
      <w:r w:rsidR="00440224" w:rsidRPr="00F70333">
        <w:rPr>
          <w:rFonts w:eastAsia="MS Mincho"/>
          <w:lang w:eastAsia="ja-JP"/>
        </w:rPr>
        <w:t>-NIOSH to conduct rigorous scientific intervention effectiveness research to support the evidenced</w:t>
      </w:r>
      <w:r w:rsidR="005215AC" w:rsidRPr="00F70333">
        <w:rPr>
          <w:rFonts w:eastAsia="MS Mincho"/>
          <w:lang w:eastAsia="ja-JP"/>
        </w:rPr>
        <w:t xml:space="preserve"> </w:t>
      </w:r>
      <w:r w:rsidR="00440224" w:rsidRPr="00F70333">
        <w:rPr>
          <w:rFonts w:eastAsia="MS Mincho"/>
          <w:lang w:eastAsia="ja-JP"/>
        </w:rPr>
        <w:t xml:space="preserve">based prevention of occupational injuries and illnesses. </w:t>
      </w:r>
      <w:r w:rsidR="00440224" w:rsidRPr="00F70333">
        <w:t xml:space="preserve">Additional information </w:t>
      </w:r>
      <w:r w:rsidR="0053489A" w:rsidRPr="009F4FF4">
        <w:t>on</w:t>
      </w:r>
      <w:r w:rsidR="00440224" w:rsidRPr="009F4FF4">
        <w:t xml:space="preserve"> how this project integrates into CDC’s broader research agenda is provided in </w:t>
      </w:r>
      <w:r w:rsidR="00440224" w:rsidRPr="009F4FF4">
        <w:rPr>
          <w:b/>
        </w:rPr>
        <w:t>Attachment D</w:t>
      </w:r>
      <w:r w:rsidR="008B0B4D" w:rsidRPr="009F4FF4">
        <w:rPr>
          <w:b/>
        </w:rPr>
        <w:t>-1</w:t>
      </w:r>
      <w:r w:rsidR="00440224" w:rsidRPr="009F4FF4">
        <w:t>.</w:t>
      </w:r>
    </w:p>
    <w:p w:rsidR="009F4FF4" w:rsidRDefault="009F4FF4" w:rsidP="0038553A"/>
    <w:p w:rsidR="009F4FF4" w:rsidRDefault="009F4FF4" w:rsidP="0038553A">
      <w:r w:rsidRPr="009F4FF4">
        <w:t>Liberty Mutual has estimated direct workers</w:t>
      </w:r>
      <w:r w:rsidR="00853E0F">
        <w:rPr>
          <w:rFonts w:ascii="Cambria Math" w:hAnsi="Cambria Math" w:cs="Cambria Math"/>
        </w:rPr>
        <w:t>’</w:t>
      </w:r>
      <w:r w:rsidRPr="009F4FF4">
        <w:t xml:space="preserve"> compensation costs to industry in the United States in 2009 to be $50 billion. The WRT industry sector employs over 21 million workers or 19% of the workforce in private industry. In 2007, the majority of non-fatal injuries and illnesses involving days away from work in the WRT sector involved musculoskeletal disorders (MSDs, 29%) or slip/ trip/ falls (STFs, 22%). Accordingly, major strategic NIOSH goals in the WRT sector are to reduce MSDs and STFs and other injuries/illnesses in part by assessing the effectiveness of occupational safety and health (OSH) programs. There is some evidence that OSH prevention programs built on key elements (management leadership, employee participation, hazard identification and control, medical management, training, and program evaluation) reduce losses. However, little evidence exists on the relative effectiveness of program elements compared to each other. </w:t>
      </w:r>
    </w:p>
    <w:p w:rsidR="009F4FF4" w:rsidRDefault="009F4FF4" w:rsidP="009F4FF4">
      <w:pPr>
        <w:rPr>
          <w:color w:val="231F20"/>
        </w:rPr>
      </w:pPr>
    </w:p>
    <w:p w:rsidR="00350BDB" w:rsidRDefault="009F4FF4" w:rsidP="009F4FF4">
      <w:pPr>
        <w:rPr>
          <w:rFonts w:eastAsia="MS Mincho"/>
          <w:lang w:eastAsia="ja-JP"/>
        </w:rPr>
      </w:pPr>
      <w:r w:rsidRPr="009F4FF4">
        <w:t xml:space="preserve">There is a need for research to develop reliable OSH program metrics and determine which elements have the greatest impact on injuries, illnesses and work disability. </w:t>
      </w:r>
      <w:r w:rsidR="007444DB" w:rsidRPr="00F70333">
        <w:rPr>
          <w:rFonts w:eastAsia="MS Mincho"/>
          <w:lang w:eastAsia="ja-JP"/>
        </w:rPr>
        <w:t>A renewed partnership between</w:t>
      </w:r>
      <w:r w:rsidR="0004538C" w:rsidRPr="00F70333">
        <w:rPr>
          <w:rFonts w:eastAsia="MS Mincho"/>
          <w:lang w:eastAsia="ja-JP"/>
        </w:rPr>
        <w:t xml:space="preserve"> NIOSH and</w:t>
      </w:r>
      <w:r w:rsidR="007444DB" w:rsidRPr="00F70333">
        <w:rPr>
          <w:rFonts w:eastAsia="MS Mincho"/>
          <w:lang w:eastAsia="ja-JP"/>
        </w:rPr>
        <w:t xml:space="preserve"> </w:t>
      </w:r>
      <w:r w:rsidR="007444DB" w:rsidRPr="00F70333">
        <w:rPr>
          <w:rFonts w:eastAsia="MS Mincho"/>
        </w:rPr>
        <w:t xml:space="preserve">the </w:t>
      </w:r>
      <w:r w:rsidR="007444DB" w:rsidRPr="00F70333">
        <w:rPr>
          <w:color w:val="231F20"/>
        </w:rPr>
        <w:t>Ohio Bureau of Workers Compensation</w:t>
      </w:r>
      <w:r w:rsidR="007444DB" w:rsidRPr="00F70333">
        <w:rPr>
          <w:rFonts w:eastAsia="MS Mincho"/>
        </w:rPr>
        <w:t xml:space="preserve"> (OBWC)</w:t>
      </w:r>
      <w:r w:rsidR="007444DB" w:rsidRPr="00F70333">
        <w:rPr>
          <w:rFonts w:eastAsia="MS Mincho"/>
          <w:lang w:eastAsia="ja-JP"/>
        </w:rPr>
        <w:t xml:space="preserve"> </w:t>
      </w:r>
      <w:r w:rsidR="007444DB" w:rsidRPr="00F70333">
        <w:t xml:space="preserve">provides a timely opportunity to conduct such research in a relevant, efficient, and </w:t>
      </w:r>
      <w:r w:rsidR="007444DB" w:rsidRPr="00350BDB">
        <w:t xml:space="preserve">impactful manner. </w:t>
      </w:r>
      <w:r w:rsidR="00411D7A" w:rsidRPr="00350BDB">
        <w:rPr>
          <w:rFonts w:eastAsia="MS Mincho"/>
          <w:lang w:eastAsia="ja-JP"/>
        </w:rPr>
        <w:t xml:space="preserve">Although several researchers have published studies using OBWC data in the past, OBWC and NIOSH have recently </w:t>
      </w:r>
      <w:r w:rsidR="0053489A" w:rsidRPr="00350BDB">
        <w:rPr>
          <w:rFonts w:eastAsia="MS Mincho"/>
          <w:lang w:eastAsia="ja-JP"/>
        </w:rPr>
        <w:t>d</w:t>
      </w:r>
      <w:r w:rsidR="00411D7A" w:rsidRPr="00350BDB">
        <w:rPr>
          <w:rFonts w:eastAsia="MS Mincho"/>
          <w:lang w:eastAsia="ja-JP"/>
        </w:rPr>
        <w:t>evelop</w:t>
      </w:r>
      <w:r w:rsidR="0053489A" w:rsidRPr="00350BDB">
        <w:rPr>
          <w:rFonts w:eastAsia="MS Mincho"/>
          <w:lang w:eastAsia="ja-JP"/>
        </w:rPr>
        <w:t>ed</w:t>
      </w:r>
      <w:r w:rsidR="00411D7A" w:rsidRPr="00350BDB">
        <w:rPr>
          <w:rFonts w:eastAsia="MS Mincho"/>
          <w:lang w:eastAsia="ja-JP"/>
        </w:rPr>
        <w:t xml:space="preserve"> a formal agreement </w:t>
      </w:r>
      <w:r w:rsidR="0053489A" w:rsidRPr="00350BDB">
        <w:rPr>
          <w:rFonts w:eastAsia="MS Mincho"/>
          <w:lang w:eastAsia="ja-JP"/>
        </w:rPr>
        <w:t>(</w:t>
      </w:r>
      <w:r w:rsidR="0053489A" w:rsidRPr="00350BDB">
        <w:rPr>
          <w:rFonts w:eastAsia="MS Mincho"/>
          <w:b/>
          <w:lang w:eastAsia="ja-JP"/>
        </w:rPr>
        <w:t>Attachment E</w:t>
      </w:r>
      <w:r w:rsidR="00DE7509" w:rsidRPr="00350BDB">
        <w:rPr>
          <w:rFonts w:eastAsia="MS Mincho"/>
          <w:b/>
          <w:lang w:eastAsia="ja-JP"/>
        </w:rPr>
        <w:t>-1</w:t>
      </w:r>
      <w:r w:rsidR="0053489A" w:rsidRPr="00350BDB">
        <w:rPr>
          <w:rFonts w:eastAsia="MS Mincho"/>
          <w:lang w:eastAsia="ja-JP"/>
        </w:rPr>
        <w:t>)</w:t>
      </w:r>
      <w:r w:rsidR="0053489A" w:rsidRPr="00F70333">
        <w:rPr>
          <w:rFonts w:eastAsia="MS Mincho"/>
          <w:lang w:eastAsia="ja-JP"/>
        </w:rPr>
        <w:t xml:space="preserve"> </w:t>
      </w:r>
      <w:r w:rsidR="00411D7A" w:rsidRPr="00F70333">
        <w:rPr>
          <w:rFonts w:eastAsia="MS Mincho"/>
          <w:lang w:eastAsia="ja-JP"/>
        </w:rPr>
        <w:t xml:space="preserve">to collaborate on a number of research goals, including descriptive </w:t>
      </w:r>
      <w:r w:rsidR="00411D7A" w:rsidRPr="00F70333">
        <w:rPr>
          <w:rFonts w:eastAsia="MS Mincho"/>
          <w:lang w:eastAsia="ja-JP"/>
        </w:rPr>
        <w:lastRenderedPageBreak/>
        <w:t xml:space="preserve">WC data analyses, evaluation of prior OBWC-sponsored programs, and prospective intervention research. </w:t>
      </w:r>
    </w:p>
    <w:p w:rsidR="00350BDB" w:rsidRDefault="00350BDB" w:rsidP="009F4FF4">
      <w:pPr>
        <w:rPr>
          <w:rFonts w:eastAsia="MS Mincho"/>
          <w:lang w:eastAsia="ja-JP"/>
        </w:rPr>
      </w:pPr>
    </w:p>
    <w:p w:rsidR="00411D7A" w:rsidRPr="00F70333" w:rsidRDefault="00411D7A" w:rsidP="00350BDB">
      <w:r w:rsidRPr="00F70333">
        <w:rPr>
          <w:rFonts w:eastAsia="MS Mincho"/>
          <w:lang w:eastAsia="ja-JP"/>
        </w:rPr>
        <w:t xml:space="preserve">OBWC has many strengths as a potential research partner, including its size (approximately </w:t>
      </w:r>
      <w:r w:rsidRPr="00350BDB">
        <w:rPr>
          <w:rFonts w:eastAsia="MS Mincho"/>
          <w:lang w:eastAsia="ja-JP"/>
        </w:rPr>
        <w:t xml:space="preserve">250,000 insured establishments), diversity of industry that is largely representative of the larger US in both industry classification </w:t>
      </w:r>
      <w:r w:rsidR="0031461A" w:rsidRPr="00350BDB">
        <w:rPr>
          <w:rFonts w:eastAsia="MS Mincho"/>
          <w:lang w:eastAsia="ja-JP"/>
        </w:rPr>
        <w:t>[</w:t>
      </w:r>
      <w:r w:rsidRPr="00350BDB">
        <w:rPr>
          <w:rFonts w:eastAsia="MS Mincho"/>
          <w:lang w:eastAsia="ja-JP"/>
        </w:rPr>
        <w:t xml:space="preserve">both general 2-digit </w:t>
      </w:r>
      <w:r w:rsidR="0031461A" w:rsidRPr="00350BDB">
        <w:rPr>
          <w:rFonts w:eastAsia="MS Mincho"/>
          <w:lang w:eastAsia="ja-JP"/>
        </w:rPr>
        <w:t>North American Industry Classification System (</w:t>
      </w:r>
      <w:r w:rsidRPr="00350BDB">
        <w:rPr>
          <w:rFonts w:eastAsia="MS Mincho"/>
          <w:lang w:eastAsia="ja-JP"/>
        </w:rPr>
        <w:t>NAICS</w:t>
      </w:r>
      <w:r w:rsidR="0031461A" w:rsidRPr="00350BDB">
        <w:rPr>
          <w:rFonts w:eastAsia="MS Mincho"/>
          <w:lang w:eastAsia="ja-JP"/>
        </w:rPr>
        <w:t>)</w:t>
      </w:r>
      <w:r w:rsidRPr="00350BDB">
        <w:rPr>
          <w:rFonts w:eastAsia="MS Mincho"/>
          <w:lang w:eastAsia="ja-JP"/>
        </w:rPr>
        <w:t xml:space="preserve"> and WRT sub sectors</w:t>
      </w:r>
      <w:r w:rsidR="0031461A" w:rsidRPr="00350BDB">
        <w:rPr>
          <w:rFonts w:eastAsia="MS Mincho"/>
          <w:lang w:eastAsia="ja-JP"/>
        </w:rPr>
        <w:t>]</w:t>
      </w:r>
      <w:r w:rsidRPr="00350BDB">
        <w:rPr>
          <w:rFonts w:eastAsia="MS Mincho"/>
          <w:lang w:eastAsia="ja-JP"/>
        </w:rPr>
        <w:t xml:space="preserve"> and establishment size distribution (</w:t>
      </w:r>
      <w:r w:rsidRPr="00350BDB">
        <w:rPr>
          <w:rFonts w:eastAsia="MS Mincho"/>
          <w:b/>
          <w:lang w:eastAsia="ja-JP"/>
        </w:rPr>
        <w:t>A</w:t>
      </w:r>
      <w:r w:rsidR="007444DB" w:rsidRPr="00350BDB">
        <w:rPr>
          <w:rFonts w:eastAsia="MS Mincho"/>
          <w:b/>
          <w:lang w:eastAsia="ja-JP"/>
        </w:rPr>
        <w:t xml:space="preserve">ttachment </w:t>
      </w:r>
      <w:r w:rsidR="00DE7509" w:rsidRPr="00350BDB">
        <w:rPr>
          <w:rFonts w:eastAsia="MS Mincho"/>
          <w:b/>
          <w:lang w:eastAsia="ja-JP"/>
        </w:rPr>
        <w:t>E-</w:t>
      </w:r>
      <w:r w:rsidR="008528F0" w:rsidRPr="00350BDB">
        <w:rPr>
          <w:rFonts w:eastAsia="MS Mincho"/>
          <w:b/>
          <w:lang w:eastAsia="ja-JP"/>
        </w:rPr>
        <w:t>3</w:t>
      </w:r>
      <w:r w:rsidRPr="00350BDB">
        <w:rPr>
          <w:rFonts w:eastAsia="MS Mincho"/>
          <w:lang w:eastAsia="ja-JP"/>
        </w:rPr>
        <w:t>), geographical proximity to the Cincinnati, OH and Morgantown, WV locations of NIOSH</w:t>
      </w:r>
      <w:r w:rsidRPr="00F70333">
        <w:rPr>
          <w:rFonts w:eastAsia="MS Mincho"/>
          <w:lang w:eastAsia="ja-JP"/>
        </w:rPr>
        <w:t>, and perhaps most importantly, their active engagement in intervention research. OBWC represents an ideal</w:t>
      </w:r>
      <w:r w:rsidR="00D352E8" w:rsidRPr="00F70333">
        <w:rPr>
          <w:rFonts w:eastAsia="MS Mincho"/>
          <w:lang w:eastAsia="ja-JP"/>
        </w:rPr>
        <w:t xml:space="preserve"> translational research </w:t>
      </w:r>
      <w:r w:rsidRPr="00F70333">
        <w:rPr>
          <w:rFonts w:eastAsia="MS Mincho"/>
          <w:lang w:eastAsia="ja-JP"/>
        </w:rPr>
        <w:t xml:space="preserve">partner. OBWC is an extremely pro-active workers compensation insurance carrier that spends millions of dollars annually supporting many programs to encourage </w:t>
      </w:r>
      <w:r w:rsidRPr="00350BDB">
        <w:rPr>
          <w:rFonts w:eastAsia="MS Mincho"/>
          <w:lang w:eastAsia="ja-JP"/>
        </w:rPr>
        <w:t xml:space="preserve">insured companies to improve their primary </w:t>
      </w:r>
      <w:r w:rsidR="00F7002D">
        <w:rPr>
          <w:rFonts w:eastAsia="MS Mincho"/>
          <w:lang w:eastAsia="ja-JP"/>
        </w:rPr>
        <w:t xml:space="preserve">OSH prevention </w:t>
      </w:r>
      <w:r w:rsidRPr="00350BDB">
        <w:rPr>
          <w:rFonts w:eastAsia="MS Mincho"/>
          <w:lang w:eastAsia="ja-JP"/>
        </w:rPr>
        <w:t xml:space="preserve">through tertiary OSH prevention programs. </w:t>
      </w:r>
      <w:r w:rsidR="00350BDB" w:rsidRPr="00350BDB">
        <w:rPr>
          <w:rFonts w:eastAsia="MS Mincho"/>
          <w:lang w:eastAsia="ja-JP"/>
        </w:rPr>
        <w:t xml:space="preserve"> </w:t>
      </w:r>
      <w:r w:rsidRPr="00350BDB">
        <w:rPr>
          <w:rFonts w:eastAsia="MS Mincho"/>
          <w:lang w:eastAsia="ja-JP"/>
        </w:rPr>
        <w:t xml:space="preserve">For example, in </w:t>
      </w:r>
      <w:r w:rsidRPr="00350BDB">
        <w:t xml:space="preserve">1999 OBWC initiated a program known as “Safety Grants” to provide matching funds to insured employers to put into place OSH controls and measure effectiveness. From 1999 to 2009, this was a </w:t>
      </w:r>
      <w:r w:rsidR="0004538C" w:rsidRPr="00350BDB">
        <w:t>3</w:t>
      </w:r>
      <w:r w:rsidRPr="00350BDB">
        <w:t>-1 (OBWC to employer) matching with up to $40,000 per grant. Over the history of the program, OBWC has provided over 1,500 Safety Grants (111 in the WRT sector), with approximately 100 grants implem</w:t>
      </w:r>
      <w:r w:rsidR="0004538C" w:rsidRPr="00350BDB">
        <w:t>ented per year and a total of $3</w:t>
      </w:r>
      <w:r w:rsidRPr="00350BDB">
        <w:t xml:space="preserve"> million annually in matching funds. To receive the grant, OBWC requires that companies participate in onsite evaluations to document before and after workplace changes and provide 2 years of follow-up data. A number of completed Safety Grant projects (~15%) are shared as “best practices” for various sectors (including WRT) through the OBWC website.</w:t>
      </w:r>
      <w:r w:rsidR="00350BDB" w:rsidRPr="00350BDB">
        <w:t xml:space="preserve"> More recently OBWC </w:t>
      </w:r>
      <w:r w:rsidR="00350BDB" w:rsidRPr="00350BDB">
        <w:rPr>
          <w:rFonts w:eastAsia="MS Mincho"/>
          <w:lang w:eastAsia="ja-JP"/>
        </w:rPr>
        <w:t>has developed a Safety Program incentive program where insured companies can receive</w:t>
      </w:r>
      <w:r w:rsidR="00350BDB">
        <w:rPr>
          <w:rFonts w:eastAsia="MS Mincho"/>
          <w:lang w:eastAsia="ja-JP"/>
        </w:rPr>
        <w:t xml:space="preserve"> a WC insurance premium discount for establishing a structured OSH program.</w:t>
      </w:r>
    </w:p>
    <w:p w:rsidR="00411D7A" w:rsidRPr="00F70333" w:rsidRDefault="00411D7A" w:rsidP="00411D7A"/>
    <w:p w:rsidR="00411D7A" w:rsidRPr="00F70333" w:rsidRDefault="00411D7A" w:rsidP="00411D7A">
      <w:r w:rsidRPr="00F70333">
        <w:t xml:space="preserve">In summary, OBWC has years of experience in developing, implementing, evaluating, and disseminating OSH </w:t>
      </w:r>
      <w:r w:rsidR="00442D2D">
        <w:t>programs</w:t>
      </w:r>
      <w:r w:rsidRPr="00F70333">
        <w:t xml:space="preserve"> with clients. Although OBWC has actively engaged in prevention research, the organization is dedicated to demonstrating the effectiveness of their various programs using the most scientifically rigorous methods possible. For this reason, OBWC is eager to collaborate wi</w:t>
      </w:r>
      <w:r w:rsidRPr="00F70333">
        <w:rPr>
          <w:rFonts w:eastAsia="MS Mincho"/>
          <w:lang w:eastAsia="ja-JP"/>
        </w:rPr>
        <w:t>th NIOSH on a number of research project</w:t>
      </w:r>
      <w:r w:rsidR="00D352E8" w:rsidRPr="00F70333">
        <w:rPr>
          <w:rFonts w:eastAsia="MS Mincho"/>
          <w:lang w:eastAsia="ja-JP"/>
        </w:rPr>
        <w:t xml:space="preserve">s including this </w:t>
      </w:r>
      <w:r w:rsidR="00442D2D">
        <w:rPr>
          <w:rFonts w:eastAsia="MS Mincho"/>
          <w:lang w:eastAsia="ja-JP"/>
        </w:rPr>
        <w:t xml:space="preserve">OSH program </w:t>
      </w:r>
      <w:r w:rsidR="00D352E8" w:rsidRPr="00F70333">
        <w:rPr>
          <w:rFonts w:eastAsia="MS Mincho"/>
          <w:lang w:eastAsia="ja-JP"/>
        </w:rPr>
        <w:t>research study</w:t>
      </w:r>
      <w:r w:rsidRPr="00F70333">
        <w:rPr>
          <w:lang w:eastAsia="ja-JP"/>
        </w:rPr>
        <w:t xml:space="preserve">. In this way, evidence based practices can be shared with the greatest audience possible and </w:t>
      </w:r>
      <w:r w:rsidRPr="00F70333">
        <w:rPr>
          <w:rFonts w:eastAsia="MS Mincho"/>
          <w:lang w:eastAsia="ja-JP"/>
        </w:rPr>
        <w:t xml:space="preserve">OBWC can efficiently allocate their own resources among program alternatives that range widely from primary prevention to disability management. </w:t>
      </w:r>
    </w:p>
    <w:p w:rsidR="005F3E34" w:rsidRPr="00F70333" w:rsidRDefault="005F3E34" w:rsidP="00FD162D">
      <w:pPr>
        <w:rPr>
          <w:color w:val="231F20"/>
        </w:rPr>
      </w:pPr>
    </w:p>
    <w:p w:rsidR="00442D2D" w:rsidRDefault="00D117B8" w:rsidP="00883D81">
      <w:pPr>
        <w:rPr>
          <w:rFonts w:eastAsia="MS Mincho"/>
        </w:rPr>
      </w:pPr>
      <w:r w:rsidRPr="00F70333">
        <w:rPr>
          <w:rFonts w:eastAsia="MS Mincho"/>
        </w:rPr>
        <w:t>F</w:t>
      </w:r>
      <w:r w:rsidR="005F3E34" w:rsidRPr="00F70333">
        <w:rPr>
          <w:rFonts w:eastAsia="MS Mincho"/>
        </w:rPr>
        <w:t>or the current study</w:t>
      </w:r>
      <w:r w:rsidRPr="00F70333">
        <w:rPr>
          <w:rFonts w:eastAsia="MS Mincho"/>
        </w:rPr>
        <w:t xml:space="preserve">, </w:t>
      </w:r>
      <w:r w:rsidR="00442D2D" w:rsidRPr="00F70333">
        <w:rPr>
          <w:rFonts w:eastAsia="MS Mincho"/>
        </w:rPr>
        <w:t xml:space="preserve">NIOSH and the OBWC will collaborate </w:t>
      </w:r>
      <w:r w:rsidR="00442D2D">
        <w:rPr>
          <w:rFonts w:eastAsia="MS Mincho"/>
        </w:rPr>
        <w:t xml:space="preserve">to </w:t>
      </w:r>
      <w:r w:rsidR="00442D2D" w:rsidRPr="00442D2D">
        <w:rPr>
          <w:rFonts w:eastAsia="MS Mincho"/>
        </w:rPr>
        <w:t xml:space="preserve">examine the association between survey-assessed OSH program elements (organizational policies, procedures, practices) and workers compensation (WC) outcomes in a stratified sample of OBWC-insured wholesale/ retail trade (WRT) firms. Crucial OSH program elements with particularly high </w:t>
      </w:r>
      <w:r w:rsidR="00442D2D" w:rsidRPr="00201E11">
        <w:rPr>
          <w:rFonts w:eastAsia="MS Mincho"/>
        </w:rPr>
        <w:t xml:space="preserve">impact on WC losses will be identified in this study and disseminated to the WRT sector. </w:t>
      </w:r>
      <w:r w:rsidR="00BF72DD" w:rsidRPr="00201E11">
        <w:rPr>
          <w:rFonts w:eastAsia="MS Mincho"/>
        </w:rPr>
        <w:t xml:space="preserve">There are expected to be up </w:t>
      </w:r>
      <w:r w:rsidR="00BF72DD" w:rsidRPr="00735DBB">
        <w:rPr>
          <w:rFonts w:eastAsia="MS Mincho"/>
        </w:rPr>
        <w:t>to 4,104</w:t>
      </w:r>
      <w:r w:rsidR="00BF72DD" w:rsidRPr="00201E11">
        <w:rPr>
          <w:rFonts w:eastAsia="MS Mincho"/>
        </w:rPr>
        <w:t xml:space="preserve"> participant firms and surveys will be administered twice to the same firms in successive years (e.g. from January- December 201</w:t>
      </w:r>
      <w:r w:rsidR="00201E11" w:rsidRPr="00853E0F">
        <w:rPr>
          <w:rFonts w:eastAsia="MS Mincho"/>
        </w:rPr>
        <w:t>3</w:t>
      </w:r>
      <w:r w:rsidR="00BF72DD" w:rsidRPr="00853E0F">
        <w:rPr>
          <w:rFonts w:eastAsia="MS Mincho"/>
        </w:rPr>
        <w:t xml:space="preserve"> and again from January- December 201</w:t>
      </w:r>
      <w:r w:rsidR="00201E11" w:rsidRPr="00853E0F">
        <w:rPr>
          <w:rFonts w:eastAsia="MS Mincho"/>
        </w:rPr>
        <w:t>4</w:t>
      </w:r>
      <w:r w:rsidR="00BF72DD" w:rsidRPr="00853E0F">
        <w:rPr>
          <w:rFonts w:eastAsia="MS Mincho"/>
        </w:rPr>
        <w:t>).</w:t>
      </w:r>
      <w:r w:rsidR="00BF72DD" w:rsidRPr="00BF72DD">
        <w:rPr>
          <w:rFonts w:eastAsia="MS Mincho"/>
        </w:rPr>
        <w:t xml:space="preserve"> A nested study at 60 firms </w:t>
      </w:r>
      <w:r w:rsidR="00BF72DD" w:rsidRPr="00BF72DD">
        <w:rPr>
          <w:rFonts w:eastAsia="MS Mincho"/>
        </w:rPr>
        <w:lastRenderedPageBreak/>
        <w:t>will ask multiple respondents at each firm to participate.</w:t>
      </w:r>
      <w:r w:rsidR="00DB7ACD">
        <w:rPr>
          <w:rFonts w:eastAsia="MS Mincho"/>
        </w:rPr>
        <w:t xml:space="preserve"> </w:t>
      </w:r>
      <w:r w:rsidR="00DB7ACD" w:rsidRPr="00DB7ACD">
        <w:rPr>
          <w:rFonts w:eastAsia="MS Mincho"/>
        </w:rPr>
        <w:t>This will result in 4,404 total participants from 4,104 firms.</w:t>
      </w:r>
    </w:p>
    <w:p w:rsidR="00BF72DD" w:rsidRDefault="00BF72DD" w:rsidP="00883D81">
      <w:pPr>
        <w:rPr>
          <w:rFonts w:eastAsia="MS Mincho"/>
        </w:rPr>
      </w:pPr>
    </w:p>
    <w:p w:rsidR="00442D2D" w:rsidRDefault="0038553A" w:rsidP="00442D2D">
      <w:bookmarkStart w:id="5" w:name="_Toc248224216"/>
      <w:r w:rsidRPr="00662D20">
        <w:t>Privacy Impact Assessment</w:t>
      </w:r>
      <w:bookmarkEnd w:id="5"/>
    </w:p>
    <w:p w:rsidR="00442D2D" w:rsidRDefault="00442D2D" w:rsidP="00442D2D"/>
    <w:p w:rsidR="00E07467" w:rsidRPr="00AD50F0" w:rsidRDefault="00BA5B72" w:rsidP="0000481C">
      <w:pPr>
        <w:autoSpaceDE w:val="0"/>
        <w:autoSpaceDN w:val="0"/>
        <w:adjustRightInd w:val="0"/>
        <w:rPr>
          <w:rFonts w:ascii="Arial" w:hAnsi="Arial" w:cs="Arial"/>
        </w:rPr>
      </w:pPr>
      <w:r w:rsidRPr="00BA5B72">
        <w:rPr>
          <w:color w:val="000000"/>
        </w:rPr>
        <w:t xml:space="preserve">The survey will collect </w:t>
      </w:r>
      <w:r w:rsidR="0000481C" w:rsidRPr="00BA5B72">
        <w:rPr>
          <w:color w:val="000000"/>
        </w:rPr>
        <w:t>data about firms (self-reported ratings of a firm</w:t>
      </w:r>
      <w:r>
        <w:rPr>
          <w:color w:val="000000"/>
        </w:rPr>
        <w:t>’</w:t>
      </w:r>
      <w:r w:rsidR="0000481C" w:rsidRPr="00BA5B72">
        <w:rPr>
          <w:color w:val="000000"/>
        </w:rPr>
        <w:t>s OSH programs</w:t>
      </w:r>
      <w:r w:rsidR="00AF11C4">
        <w:rPr>
          <w:color w:val="000000"/>
        </w:rPr>
        <w:t>, firm</w:t>
      </w:r>
      <w:r w:rsidRPr="00BA5B72">
        <w:rPr>
          <w:color w:val="000000"/>
        </w:rPr>
        <w:t xml:space="preserve"> demographics) and </w:t>
      </w:r>
      <w:r>
        <w:rPr>
          <w:color w:val="000000"/>
        </w:rPr>
        <w:t xml:space="preserve">collect limited </w:t>
      </w:r>
      <w:r w:rsidRPr="00BA5B72">
        <w:rPr>
          <w:color w:val="000000"/>
        </w:rPr>
        <w:t xml:space="preserve">data about individual respondent demographics (job title/ tenure and gender). The study will also maintain personal identifiers (respondent name, </w:t>
      </w:r>
      <w:r w:rsidRPr="00853E0F">
        <w:rPr>
          <w:color w:val="000000"/>
        </w:rPr>
        <w:t>firm address, respondent phone number</w:t>
      </w:r>
      <w:r>
        <w:rPr>
          <w:color w:val="000000"/>
        </w:rPr>
        <w:t xml:space="preserve"> at the firm,</w:t>
      </w:r>
      <w:r w:rsidRPr="00853E0F">
        <w:rPr>
          <w:color w:val="000000"/>
        </w:rPr>
        <w:t xml:space="preserve"> and respondent email address</w:t>
      </w:r>
      <w:r>
        <w:rPr>
          <w:color w:val="000000"/>
        </w:rPr>
        <w:t xml:space="preserve"> at the firm</w:t>
      </w:r>
      <w:r w:rsidRPr="00853E0F">
        <w:rPr>
          <w:color w:val="000000"/>
        </w:rPr>
        <w:t xml:space="preserve">) </w:t>
      </w:r>
      <w:r w:rsidRPr="00BA5B72">
        <w:t>in a separate secure database to coordinate contacts at each firm.</w:t>
      </w:r>
      <w:r w:rsidR="0000481C" w:rsidRPr="00BA5B72">
        <w:rPr>
          <w:color w:val="000000"/>
        </w:rPr>
        <w:t xml:space="preserve"> </w:t>
      </w:r>
      <w:r w:rsidR="0000481C" w:rsidRPr="00AD2300">
        <w:rPr>
          <w:color w:val="000000"/>
        </w:rPr>
        <w:t>Although t</w:t>
      </w:r>
      <w:r w:rsidR="0000481C" w:rsidRPr="00AD2300">
        <w:t>he Privacy Act does not apply to organizations, some of these firms may still view some data as sensitive.</w:t>
      </w:r>
      <w:r w:rsidR="0000481C" w:rsidRPr="00853E0F">
        <w:t xml:space="preserve"> </w:t>
      </w:r>
      <w:r w:rsidR="002F76AE" w:rsidRPr="00AD50F0">
        <w:rPr>
          <w:color w:val="000000"/>
        </w:rPr>
        <w:t xml:space="preserve">The method of handling the information </w:t>
      </w:r>
      <w:r w:rsidR="00594A55" w:rsidRPr="00AD50F0">
        <w:rPr>
          <w:color w:val="000000"/>
        </w:rPr>
        <w:t>will comply</w:t>
      </w:r>
      <w:r w:rsidR="002F76AE" w:rsidRPr="00AD50F0">
        <w:rPr>
          <w:color w:val="000000"/>
        </w:rPr>
        <w:t xml:space="preserve"> with the Freedom of Information Act and the Privacy Act of 1974. Disclosure under the Privacy Act System is permitted: to private contractors assisting NIOSH; to collaborating researchers under certain limited circumstances to conduct further investigations; to the Department of Justice in the event of litigation; and to a congressional office assisting individuals in obtaining their records. </w:t>
      </w:r>
      <w:r w:rsidR="00E07467" w:rsidRPr="00AD50F0">
        <w:rPr>
          <w:color w:val="000000"/>
        </w:rPr>
        <w:t>All data collection and r</w:t>
      </w:r>
      <w:r w:rsidR="00E07467" w:rsidRPr="00AD50F0">
        <w:t xml:space="preserve">ecords management </w:t>
      </w:r>
      <w:r w:rsidR="002F76AE" w:rsidRPr="00AD50F0">
        <w:t>practices</w:t>
      </w:r>
      <w:r w:rsidR="00E07467" w:rsidRPr="00AD50F0">
        <w:t xml:space="preserve"> and systems (including the online survey) </w:t>
      </w:r>
      <w:r w:rsidR="002F76AE" w:rsidRPr="00AD50F0">
        <w:t>will adhere to all applicable federal, Health and Human Services (HHS), Centers for Disease Control (CDC), and NIOSH IT security policies and procedures [Security Requirements for Federal Information Technology Resources, January 2010; Health and Human Services Acquisition Regulation (HHSAR), Clause 352.239-72]. For example, data will be stored on encrypted CDs, flash drives, and/or</w:t>
      </w:r>
      <w:r w:rsidR="004A6B51" w:rsidRPr="00AD50F0">
        <w:t xml:space="preserve"> file transfer protocol (</w:t>
      </w:r>
      <w:r w:rsidR="002F76AE" w:rsidRPr="00AD50F0">
        <w:t>ftp</w:t>
      </w:r>
      <w:r w:rsidR="004A6B51" w:rsidRPr="00AD50F0">
        <w:t>)</w:t>
      </w:r>
      <w:r w:rsidR="002F76AE" w:rsidRPr="00AD50F0">
        <w:t xml:space="preserve"> sites according to applicable Federal Information Processing Standards Publications (FIPS PUBS, see </w:t>
      </w:r>
      <w:hyperlink r:id="rId11" w:history="1">
        <w:r w:rsidR="002F76AE" w:rsidRPr="00AD50F0">
          <w:rPr>
            <w:rStyle w:val="Hyperlink"/>
          </w:rPr>
          <w:t>http://www.itl.nist.gov/fipspubs</w:t>
        </w:r>
      </w:hyperlink>
      <w:r w:rsidR="002F76AE" w:rsidRPr="00AD50F0">
        <w:t xml:space="preserve">).  </w:t>
      </w:r>
      <w:r w:rsidR="00E07467" w:rsidRPr="00AD50F0">
        <w:t>See the</w:t>
      </w:r>
      <w:r w:rsidR="004E57C1" w:rsidRPr="00AD50F0">
        <w:t xml:space="preserve"> Information</w:t>
      </w:r>
      <w:r w:rsidR="00E07467" w:rsidRPr="00AD50F0">
        <w:t xml:space="preserve"> Security Plan in </w:t>
      </w:r>
      <w:r w:rsidR="00DE7509" w:rsidRPr="00AD50F0">
        <w:rPr>
          <w:b/>
        </w:rPr>
        <w:t>Attachment F</w:t>
      </w:r>
      <w:r w:rsidR="00E07467" w:rsidRPr="00AD50F0">
        <w:t xml:space="preserve"> for more information.</w:t>
      </w:r>
    </w:p>
    <w:p w:rsidR="002F76AE" w:rsidRDefault="002F76AE" w:rsidP="002F76AE"/>
    <w:p w:rsidR="00B3349E" w:rsidRPr="00F70333" w:rsidRDefault="002F76AE" w:rsidP="0004538C">
      <w:r w:rsidRPr="00F70333">
        <w:rPr>
          <w:color w:val="000000"/>
        </w:rPr>
        <w:t xml:space="preserve">Questionnaires will be administered </w:t>
      </w:r>
      <w:r w:rsidR="00594A55" w:rsidRPr="00F70333">
        <w:rPr>
          <w:color w:val="000000"/>
        </w:rPr>
        <w:t>primar</w:t>
      </w:r>
      <w:r w:rsidR="005109B6" w:rsidRPr="00F70333">
        <w:rPr>
          <w:color w:val="000000"/>
        </w:rPr>
        <w:t>ily</w:t>
      </w:r>
      <w:r w:rsidR="00594A55" w:rsidRPr="00F70333">
        <w:rPr>
          <w:color w:val="000000"/>
        </w:rPr>
        <w:t xml:space="preserve"> using a </w:t>
      </w:r>
      <w:r w:rsidRPr="00F70333">
        <w:t>self-</w:t>
      </w:r>
      <w:r w:rsidR="00594A55" w:rsidRPr="00F70333">
        <w:t xml:space="preserve">administered secure web portal. </w:t>
      </w:r>
      <w:r w:rsidR="00B3349E" w:rsidRPr="00F70333">
        <w:t xml:space="preserve">The survey will be </w:t>
      </w:r>
      <w:r w:rsidR="00B3349E" w:rsidRPr="006A2322">
        <w:t xml:space="preserve">on a secure web site that will be accessible by sampled members of the participating </w:t>
      </w:r>
      <w:r w:rsidR="0004538C" w:rsidRPr="006A2322">
        <w:t>establishments</w:t>
      </w:r>
      <w:r w:rsidR="00B3349E" w:rsidRPr="006A2322">
        <w:t>.  The hyperlink and internet address to the survey will only be made available to members</w:t>
      </w:r>
      <w:r w:rsidR="00B3349E" w:rsidRPr="00F70333">
        <w:t xml:space="preserve"> of participating </w:t>
      </w:r>
      <w:r w:rsidR="0004538C" w:rsidRPr="00F70333">
        <w:t>establishments</w:t>
      </w:r>
      <w:r w:rsidRPr="00F70333">
        <w:t xml:space="preserve"> and researchers conducting the study. The</w:t>
      </w:r>
      <w:r w:rsidR="00B3349E" w:rsidRPr="00F70333">
        <w:t xml:space="preserve"> information will not be directed at children under the age of thirteen years. Aggregated survey results will be made available on the NIOSH public internet site. Please see below for additional information related to the Privacy Impact Assessment.</w:t>
      </w:r>
    </w:p>
    <w:p w:rsidR="0038553A" w:rsidRPr="00F70333" w:rsidRDefault="0038553A" w:rsidP="0038553A">
      <w:pPr>
        <w:pStyle w:val="Heading3"/>
        <w:rPr>
          <w:b w:val="0"/>
          <w:u w:val="none"/>
        </w:rPr>
      </w:pPr>
      <w:bookmarkStart w:id="6" w:name="_Toc248224217"/>
      <w:r w:rsidRPr="00662D20">
        <w:rPr>
          <w:b w:val="0"/>
          <w:u w:val="none"/>
        </w:rPr>
        <w:t>Overview of the Data Collection System</w:t>
      </w:r>
      <w:bookmarkEnd w:id="6"/>
    </w:p>
    <w:p w:rsidR="0038553A" w:rsidRPr="00F70333" w:rsidRDefault="0038553A" w:rsidP="0038553A"/>
    <w:p w:rsidR="00A24928" w:rsidRPr="00F70333" w:rsidRDefault="002F76AE" w:rsidP="00023587">
      <w:pPr>
        <w:tabs>
          <w:tab w:val="left" w:pos="0"/>
          <w:tab w:val="left" w:pos="360"/>
          <w:tab w:val="left" w:pos="1080"/>
        </w:tabs>
      </w:pPr>
      <w:r w:rsidRPr="00F70333">
        <w:rPr>
          <w:color w:val="000000"/>
        </w:rPr>
        <w:t xml:space="preserve">Questionnaires will be administered </w:t>
      </w:r>
      <w:r w:rsidRPr="00F70333">
        <w:t xml:space="preserve">using several options (self-administered secure web portal, self-administered hard copy forms, and telephonic interviews). The respondent will be strongly encouraged to use the self-administered web-based format of the survey. </w:t>
      </w:r>
      <w:r w:rsidR="00946903" w:rsidRPr="00F70333">
        <w:t xml:space="preserve">It is estimated that the vast majority (95%) will be collected via the online system. </w:t>
      </w:r>
      <w:r w:rsidRPr="00F70333">
        <w:t xml:space="preserve">For those respondents lacking internet connections or those who do not wish to complete a web-based survey, a hard copy format will next be offered. An interview option will be offered as a last resort for those respondents who do not find the web-based or hard copy </w:t>
      </w:r>
      <w:r w:rsidRPr="00F70333">
        <w:lastRenderedPageBreak/>
        <w:t xml:space="preserve">formats acceptable. </w:t>
      </w:r>
      <w:r w:rsidR="00A24928" w:rsidRPr="00F70333">
        <w:t xml:space="preserve">Survey data will be collected for this study primarily using an online secure website </w:t>
      </w:r>
      <w:r w:rsidR="00BB1AA7" w:rsidRPr="00F70333">
        <w:t xml:space="preserve">that </w:t>
      </w:r>
      <w:r w:rsidRPr="00F70333">
        <w:rPr>
          <w:color w:val="000000"/>
        </w:rPr>
        <w:t>will comply with applicable 508 requirements to accommodate individuals with disabilities</w:t>
      </w:r>
      <w:r w:rsidR="0004538C" w:rsidRPr="00F70333">
        <w:rPr>
          <w:color w:val="000000"/>
        </w:rPr>
        <w:t xml:space="preserve"> (</w:t>
      </w:r>
      <w:hyperlink r:id="rId12" w:history="1">
        <w:r w:rsidR="0004538C" w:rsidRPr="00F70333">
          <w:rPr>
            <w:rStyle w:val="Hyperlink"/>
          </w:rPr>
          <w:t>http://www.hhs.gov/od/508policy</w:t>
        </w:r>
      </w:hyperlink>
      <w:r w:rsidR="0004538C" w:rsidRPr="00F70333">
        <w:t>)</w:t>
      </w:r>
      <w:r w:rsidRPr="00F70333">
        <w:rPr>
          <w:color w:val="000000"/>
        </w:rPr>
        <w:t>.</w:t>
      </w:r>
      <w:r w:rsidR="00A24928" w:rsidRPr="00F70333">
        <w:rPr>
          <w:color w:val="000000"/>
        </w:rPr>
        <w:t xml:space="preserve"> </w:t>
      </w:r>
      <w:r w:rsidR="0010316A">
        <w:t>NIOSH contractors</w:t>
      </w:r>
      <w:r w:rsidR="00A24928" w:rsidRPr="00F70333">
        <w:t xml:space="preserve"> will </w:t>
      </w:r>
      <w:r w:rsidR="00A00441" w:rsidRPr="00F70333">
        <w:t xml:space="preserve">primarily </w:t>
      </w:r>
      <w:r w:rsidR="00A24928" w:rsidRPr="00F70333">
        <w:t xml:space="preserve">conduct the data collection and </w:t>
      </w:r>
      <w:r w:rsidR="00A00441" w:rsidRPr="00F70333">
        <w:t>data manageme</w:t>
      </w:r>
      <w:r w:rsidR="00A00441" w:rsidRPr="00201E11">
        <w:t xml:space="preserve">nt. </w:t>
      </w:r>
      <w:r w:rsidR="00A24928" w:rsidRPr="00201E11">
        <w:t xml:space="preserve">Information will be </w:t>
      </w:r>
      <w:r w:rsidR="00A24928" w:rsidRPr="00F14024">
        <w:t xml:space="preserve">maintained until </w:t>
      </w:r>
      <w:r w:rsidR="00570A85" w:rsidRPr="00570A85">
        <w:t xml:space="preserve">2017, two years after </w:t>
      </w:r>
      <w:r w:rsidR="00A24928" w:rsidRPr="00570A85">
        <w:t>the conclusion of the study.</w:t>
      </w:r>
      <w:r w:rsidR="00A24928" w:rsidRPr="00F70333">
        <w:t xml:space="preserve"> </w:t>
      </w:r>
    </w:p>
    <w:p w:rsidR="0038553A" w:rsidRPr="00F70333" w:rsidRDefault="0038553A" w:rsidP="0038553A">
      <w:pPr>
        <w:pStyle w:val="Heading3"/>
        <w:rPr>
          <w:b w:val="0"/>
          <w:u w:val="none"/>
        </w:rPr>
      </w:pPr>
      <w:bookmarkStart w:id="7" w:name="_Toc248224218"/>
      <w:r w:rsidRPr="00662D20">
        <w:rPr>
          <w:b w:val="0"/>
          <w:u w:val="none"/>
        </w:rPr>
        <w:t>Items of Information to be Collected</w:t>
      </w:r>
      <w:bookmarkEnd w:id="7"/>
    </w:p>
    <w:p w:rsidR="00594A55" w:rsidRPr="00F70333" w:rsidRDefault="00594A55" w:rsidP="00594A55">
      <w:pPr>
        <w:rPr>
          <w:lang w:eastAsia="ja-JP"/>
        </w:rPr>
      </w:pPr>
    </w:p>
    <w:p w:rsidR="00AD50F0" w:rsidRDefault="00AD50F0" w:rsidP="00023587">
      <w:r w:rsidRPr="00B56025">
        <w:t>No i</w:t>
      </w:r>
      <w:r w:rsidR="00594A55" w:rsidRPr="00B56025">
        <w:t>nformation in identifiable form (IIF) will be collected</w:t>
      </w:r>
      <w:r w:rsidR="003C28F4" w:rsidRPr="00B56025">
        <w:t xml:space="preserve"> as part of the</w:t>
      </w:r>
      <w:r w:rsidRPr="00B56025">
        <w:t xml:space="preserve"> actual survey </w:t>
      </w:r>
      <w:r w:rsidR="00E67510" w:rsidRPr="00B56025">
        <w:t>or the informed consent process</w:t>
      </w:r>
      <w:r w:rsidRPr="00B56025">
        <w:t>.</w:t>
      </w:r>
      <w:r>
        <w:t xml:space="preserve"> The names and job titles of respondents at each </w:t>
      </w:r>
      <w:r w:rsidR="00BA5B72">
        <w:t>firm</w:t>
      </w:r>
      <w:r>
        <w:t xml:space="preserve"> will be collected from the study partner OBWC and from publicly available resources (such as </w:t>
      </w:r>
      <w:hyperlink r:id="rId13" w:history="1">
        <w:r w:rsidRPr="00C46935">
          <w:rPr>
            <w:rStyle w:val="Hyperlink"/>
          </w:rPr>
          <w:t>www.manta.com</w:t>
        </w:r>
      </w:hyperlink>
      <w:r>
        <w:t xml:space="preserve">) which provide contact information for commercial </w:t>
      </w:r>
      <w:r w:rsidR="00BA5B72">
        <w:t>firms</w:t>
      </w:r>
      <w:r>
        <w:t xml:space="preserve">.  </w:t>
      </w:r>
      <w:r w:rsidR="003C28F4" w:rsidRPr="00F70333">
        <w:t xml:space="preserve"> </w:t>
      </w:r>
    </w:p>
    <w:p w:rsidR="00AD50F0" w:rsidRDefault="00AD50F0" w:rsidP="00023587"/>
    <w:p w:rsidR="003C28F4" w:rsidRPr="00F70333" w:rsidRDefault="00AD50F0" w:rsidP="00023587">
      <w:pPr>
        <w:rPr>
          <w:lang w:eastAsia="ja-JP"/>
        </w:rPr>
      </w:pPr>
      <w:r>
        <w:rPr>
          <w:lang w:eastAsia="ja-JP"/>
        </w:rPr>
        <w:t>I</w:t>
      </w:r>
      <w:r w:rsidR="003C28F4" w:rsidRPr="00F70333">
        <w:rPr>
          <w:lang w:eastAsia="ja-JP"/>
        </w:rPr>
        <w:t>nformation collected</w:t>
      </w:r>
      <w:r>
        <w:rPr>
          <w:lang w:eastAsia="ja-JP"/>
        </w:rPr>
        <w:t xml:space="preserve"> via the surveys</w:t>
      </w:r>
      <w:r w:rsidR="003C28F4" w:rsidRPr="00F70333">
        <w:rPr>
          <w:lang w:eastAsia="ja-JP"/>
        </w:rPr>
        <w:t xml:space="preserve"> is described below. </w:t>
      </w:r>
      <w:r w:rsidR="0010316A" w:rsidRPr="0010316A">
        <w:t>Collected information will be used to determine whether a significant relationship exists between self-reported firm OSH elements and firm WC outcomes while controlling for covariates.</w:t>
      </w:r>
      <w:r w:rsidR="0010316A">
        <w:t xml:space="preserve"> </w:t>
      </w:r>
      <w:r w:rsidR="00A51B40" w:rsidRPr="00F70333">
        <w:t xml:space="preserve">Individual participant personal information will not be published in any identifiable form and will be protected to the extent allowed by law (Freedom of Information Act and the Privacy Act).  The questionnaire data are standard tools used to </w:t>
      </w:r>
      <w:r w:rsidR="0010316A">
        <w:t>assess OSH programs</w:t>
      </w:r>
      <w:r w:rsidR="00A51B40" w:rsidRPr="00F70333">
        <w:t xml:space="preserve">.  The study is designed </w:t>
      </w:r>
      <w:r w:rsidR="00A51B40" w:rsidRPr="00201E11">
        <w:t xml:space="preserve">to determine the </w:t>
      </w:r>
      <w:r w:rsidR="0010316A" w:rsidRPr="00201E11">
        <w:t>effectiveness of particular OSH program elements in reducing workers compensation (WC)</w:t>
      </w:r>
      <w:r w:rsidR="00EA36F8" w:rsidRPr="00201E11">
        <w:t xml:space="preserve"> injury/ illness outcomes.</w:t>
      </w:r>
      <w:r w:rsidR="002827B9" w:rsidRPr="00201E11">
        <w:t xml:space="preserve"> The survey is</w:t>
      </w:r>
      <w:r w:rsidR="009D149F" w:rsidRPr="00201E11">
        <w:t xml:space="preserve"> provided in </w:t>
      </w:r>
      <w:r w:rsidR="009D149F" w:rsidRPr="00201E11">
        <w:rPr>
          <w:b/>
        </w:rPr>
        <w:t>Attachment</w:t>
      </w:r>
      <w:r w:rsidR="003007D3" w:rsidRPr="00853E0F">
        <w:rPr>
          <w:b/>
        </w:rPr>
        <w:t>s</w:t>
      </w:r>
      <w:r w:rsidR="009D149F" w:rsidRPr="00201E11">
        <w:rPr>
          <w:b/>
        </w:rPr>
        <w:t xml:space="preserve"> H</w:t>
      </w:r>
      <w:r w:rsidR="003007D3" w:rsidRPr="00201E11">
        <w:rPr>
          <w:b/>
        </w:rPr>
        <w:t>-1 and H</w:t>
      </w:r>
      <w:r w:rsidR="003007D3">
        <w:rPr>
          <w:b/>
        </w:rPr>
        <w:t>-2</w:t>
      </w:r>
      <w:r w:rsidR="009D149F">
        <w:t xml:space="preserve"> and</w:t>
      </w:r>
      <w:r w:rsidR="002827B9">
        <w:t xml:space="preserve"> described below.</w:t>
      </w:r>
    </w:p>
    <w:p w:rsidR="003C28F4" w:rsidRPr="00F70333" w:rsidRDefault="003C28F4" w:rsidP="00023587">
      <w:pPr>
        <w:rPr>
          <w:lang w:eastAsia="ja-JP"/>
        </w:rPr>
      </w:pPr>
    </w:p>
    <w:p w:rsidR="00F44974" w:rsidRDefault="00EA36F8" w:rsidP="00853E0F">
      <w:r w:rsidRPr="00114124">
        <w:rPr>
          <w:u w:val="single"/>
        </w:rPr>
        <w:t>OSH Program Survey</w:t>
      </w:r>
      <w:r w:rsidR="00023587" w:rsidRPr="00114124">
        <w:rPr>
          <w:u w:val="single"/>
        </w:rPr>
        <w:t>:</w:t>
      </w:r>
      <w:r w:rsidR="00023587" w:rsidRPr="00114124">
        <w:t xml:space="preserve"> </w:t>
      </w:r>
      <w:r w:rsidR="002827B9" w:rsidRPr="00114124">
        <w:t>This survey will be</w:t>
      </w:r>
      <w:r w:rsidR="00114124" w:rsidRPr="00114124">
        <w:rPr>
          <w:rFonts w:eastAsia="MS Mincho"/>
        </w:rPr>
        <w:t xml:space="preserve"> administered twice to the same firms in successive years (e.g. from January- December 2013 and again from January- December 2014). A nested study</w:t>
      </w:r>
      <w:r w:rsidR="00114124" w:rsidRPr="004B018B">
        <w:rPr>
          <w:rFonts w:eastAsia="MS Mincho"/>
        </w:rPr>
        <w:t xml:space="preserve"> at 60 firms will ask multiple respondents at each firm to participate.</w:t>
      </w:r>
      <w:r w:rsidR="009D149F" w:rsidRPr="006A2322">
        <w:t xml:space="preserve"> Based on pilot-testing, it is estimated it will </w:t>
      </w:r>
      <w:r w:rsidR="002466B5">
        <w:t>require on average 12 minutes (up to</w:t>
      </w:r>
      <w:r w:rsidR="009D149F" w:rsidRPr="006A2322">
        <w:t xml:space="preserve"> a maximum of 2</w:t>
      </w:r>
      <w:r w:rsidR="002827B9" w:rsidRPr="006A2322">
        <w:t>0 minutes</w:t>
      </w:r>
      <w:r w:rsidR="002466B5">
        <w:t>)</w:t>
      </w:r>
      <w:r w:rsidR="002827B9" w:rsidRPr="006A2322">
        <w:t xml:space="preserve"> </w:t>
      </w:r>
      <w:r w:rsidR="009D149F" w:rsidRPr="006A2322">
        <w:t>per data collection.</w:t>
      </w:r>
      <w:r w:rsidR="009D149F">
        <w:t xml:space="preserve"> </w:t>
      </w:r>
    </w:p>
    <w:p w:rsidR="00BA5B72" w:rsidRDefault="00BA5B72" w:rsidP="00853E0F">
      <w:pPr>
        <w:spacing w:after="200"/>
        <w:ind w:left="720"/>
        <w:rPr>
          <w:u w:val="single"/>
        </w:rPr>
      </w:pPr>
    </w:p>
    <w:p w:rsidR="003007D3" w:rsidRPr="00853E0F" w:rsidRDefault="003007D3" w:rsidP="00853E0F">
      <w:pPr>
        <w:spacing w:after="200"/>
        <w:ind w:left="720"/>
        <w:rPr>
          <w:u w:val="single"/>
        </w:rPr>
      </w:pPr>
      <w:r w:rsidRPr="00853E0F">
        <w:rPr>
          <w:u w:val="single"/>
        </w:rPr>
        <w:t xml:space="preserve">Year 1 (see </w:t>
      </w:r>
      <w:r w:rsidRPr="00853E0F">
        <w:rPr>
          <w:b/>
          <w:u w:val="single"/>
        </w:rPr>
        <w:t>Attachment H1</w:t>
      </w:r>
      <w:r w:rsidRPr="00853E0F">
        <w:rPr>
          <w:u w:val="single"/>
        </w:rPr>
        <w:t xml:space="preserve">): </w:t>
      </w:r>
    </w:p>
    <w:p w:rsidR="009D149F" w:rsidRPr="00201E11" w:rsidRDefault="009D149F" w:rsidP="009D149F">
      <w:pPr>
        <w:spacing w:after="200"/>
        <w:ind w:left="720"/>
      </w:pPr>
      <w:r w:rsidRPr="00201E11">
        <w:t>Safety Training- 5 questions</w:t>
      </w:r>
    </w:p>
    <w:p w:rsidR="009D149F" w:rsidRPr="00201E11" w:rsidRDefault="009D149F" w:rsidP="009D149F">
      <w:pPr>
        <w:spacing w:after="200"/>
        <w:ind w:left="720"/>
      </w:pPr>
      <w:r w:rsidRPr="00201E11">
        <w:t>Safety Diligence- 11 questions</w:t>
      </w:r>
    </w:p>
    <w:p w:rsidR="009D149F" w:rsidRPr="00201E11" w:rsidRDefault="009D149F" w:rsidP="009D149F">
      <w:pPr>
        <w:spacing w:after="200"/>
        <w:ind w:left="720"/>
      </w:pPr>
      <w:r w:rsidRPr="00201E11">
        <w:t>Hazard Detection and Control- 7 questions</w:t>
      </w:r>
    </w:p>
    <w:p w:rsidR="009D149F" w:rsidRPr="00201E11" w:rsidRDefault="009D149F" w:rsidP="009D149F">
      <w:pPr>
        <w:spacing w:after="200"/>
        <w:ind w:left="720"/>
      </w:pPr>
      <w:r w:rsidRPr="00201E11">
        <w:t>Health and Safety Leadership- 9 questions</w:t>
      </w:r>
    </w:p>
    <w:p w:rsidR="009D149F" w:rsidRPr="00201E11" w:rsidRDefault="009D149F" w:rsidP="009D149F">
      <w:pPr>
        <w:spacing w:after="200"/>
        <w:ind w:left="720"/>
      </w:pPr>
      <w:r w:rsidRPr="00201E11">
        <w:t>Ergonomics Practices- 5 questions</w:t>
      </w:r>
    </w:p>
    <w:p w:rsidR="009D149F" w:rsidRPr="00201E11" w:rsidRDefault="009D149F" w:rsidP="009D149F">
      <w:pPr>
        <w:spacing w:after="200"/>
        <w:ind w:left="720"/>
      </w:pPr>
      <w:r w:rsidRPr="00201E11">
        <w:t>Disability Case Management- 7 questions</w:t>
      </w:r>
    </w:p>
    <w:p w:rsidR="009D149F" w:rsidRPr="00201E11" w:rsidRDefault="009D149F" w:rsidP="009D149F">
      <w:pPr>
        <w:spacing w:after="200"/>
        <w:ind w:left="720"/>
      </w:pPr>
      <w:r w:rsidRPr="00201E11">
        <w:t>Proactive Return to Work- 8 questions</w:t>
      </w:r>
    </w:p>
    <w:p w:rsidR="009D149F" w:rsidRPr="00201E11" w:rsidRDefault="009D149F" w:rsidP="009D149F">
      <w:pPr>
        <w:spacing w:after="200"/>
        <w:ind w:left="720"/>
      </w:pPr>
      <w:r w:rsidRPr="00201E11">
        <w:t>Wellness- 4 questions</w:t>
      </w:r>
    </w:p>
    <w:p w:rsidR="009D149F" w:rsidRPr="00201E11" w:rsidRDefault="009D149F" w:rsidP="009D149F">
      <w:pPr>
        <w:spacing w:after="200"/>
        <w:ind w:left="720"/>
      </w:pPr>
      <w:r w:rsidRPr="00201E11">
        <w:lastRenderedPageBreak/>
        <w:t>People Oriented Culture- 8 questions</w:t>
      </w:r>
    </w:p>
    <w:p w:rsidR="009D149F" w:rsidRPr="00201E11" w:rsidRDefault="00AF11C4" w:rsidP="009D149F">
      <w:pPr>
        <w:spacing w:after="200"/>
        <w:ind w:left="720"/>
      </w:pPr>
      <w:r>
        <w:t>Firm</w:t>
      </w:r>
      <w:r w:rsidR="009D149F" w:rsidRPr="00201E11">
        <w:t xml:space="preserve"> Background Information- 6 questions</w:t>
      </w:r>
      <w:r w:rsidR="003007D3" w:rsidRPr="00853E0F">
        <w:t xml:space="preserve"> </w:t>
      </w:r>
    </w:p>
    <w:p w:rsidR="00662D20" w:rsidRDefault="009D149F" w:rsidP="00662D20">
      <w:pPr>
        <w:spacing w:after="200"/>
        <w:ind w:left="720"/>
      </w:pPr>
      <w:r w:rsidRPr="00201E11">
        <w:t>Respondent Background Information- 6 questions</w:t>
      </w:r>
      <w:bookmarkStart w:id="8" w:name="_Toc248224219"/>
    </w:p>
    <w:p w:rsidR="003007D3" w:rsidRDefault="003007D3" w:rsidP="003007D3">
      <w:pPr>
        <w:spacing w:after="200"/>
        <w:ind w:left="720"/>
        <w:rPr>
          <w:u w:val="single"/>
        </w:rPr>
      </w:pPr>
      <w:r w:rsidRPr="004604B3">
        <w:rPr>
          <w:u w:val="single"/>
        </w:rPr>
        <w:t xml:space="preserve">Year </w:t>
      </w:r>
      <w:r>
        <w:rPr>
          <w:u w:val="single"/>
        </w:rPr>
        <w:t>2</w:t>
      </w:r>
      <w:r w:rsidRPr="004604B3">
        <w:rPr>
          <w:u w:val="single"/>
        </w:rPr>
        <w:t xml:space="preserve"> (see </w:t>
      </w:r>
      <w:r w:rsidRPr="004604B3">
        <w:rPr>
          <w:b/>
          <w:u w:val="single"/>
        </w:rPr>
        <w:t>Attachment H</w:t>
      </w:r>
      <w:r>
        <w:rPr>
          <w:b/>
          <w:u w:val="single"/>
        </w:rPr>
        <w:t>2</w:t>
      </w:r>
      <w:r w:rsidRPr="004604B3">
        <w:rPr>
          <w:u w:val="single"/>
        </w:rPr>
        <w:t xml:space="preserve">): </w:t>
      </w:r>
    </w:p>
    <w:p w:rsidR="003007D3" w:rsidRPr="00853E0F" w:rsidRDefault="003007D3">
      <w:pPr>
        <w:spacing w:after="200"/>
        <w:ind w:left="720"/>
      </w:pPr>
      <w:r>
        <w:t>The Year 2 survey is the s</w:t>
      </w:r>
      <w:r w:rsidRPr="00853E0F">
        <w:t xml:space="preserve">ame as Year 1, except </w:t>
      </w:r>
      <w:r>
        <w:t xml:space="preserve">the </w:t>
      </w:r>
      <w:r w:rsidRPr="00853E0F">
        <w:t xml:space="preserve">Respondent Background </w:t>
      </w:r>
      <w:r>
        <w:t xml:space="preserve">section is </w:t>
      </w:r>
      <w:r w:rsidRPr="00853E0F">
        <w:t xml:space="preserve">reduced if </w:t>
      </w:r>
      <w:r>
        <w:t xml:space="preserve">the </w:t>
      </w:r>
      <w:r w:rsidRPr="00853E0F">
        <w:t>same respondent</w:t>
      </w:r>
      <w:r>
        <w:t xml:space="preserve"> at the </w:t>
      </w:r>
      <w:r w:rsidR="00AF11C4">
        <w:t>firm</w:t>
      </w:r>
      <w:r>
        <w:t xml:space="preserve"> answers the survey</w:t>
      </w:r>
      <w:r w:rsidRPr="00853E0F">
        <w:t xml:space="preserve">, and </w:t>
      </w:r>
      <w:r>
        <w:t xml:space="preserve">the </w:t>
      </w:r>
      <w:r w:rsidR="00AF11C4">
        <w:t>Firm</w:t>
      </w:r>
      <w:r w:rsidRPr="00853E0F">
        <w:t xml:space="preserve"> Background section includes requested </w:t>
      </w:r>
      <w:r w:rsidR="00B51AA1">
        <w:t xml:space="preserve">safety and health </w:t>
      </w:r>
      <w:r w:rsidRPr="00853E0F">
        <w:t>changes in last 12 months.</w:t>
      </w:r>
    </w:p>
    <w:p w:rsidR="0038553A" w:rsidRPr="00662D20" w:rsidRDefault="0038553A" w:rsidP="0038553A">
      <w:pPr>
        <w:pStyle w:val="Heading3"/>
        <w:rPr>
          <w:b w:val="0"/>
          <w:u w:val="none"/>
        </w:rPr>
      </w:pPr>
      <w:r w:rsidRPr="00662D20">
        <w:rPr>
          <w:b w:val="0"/>
          <w:u w:val="none"/>
        </w:rPr>
        <w:t>Identification of Website(s) and Website Content Directed at Children Under 13 Years of Age</w:t>
      </w:r>
      <w:bookmarkEnd w:id="8"/>
    </w:p>
    <w:p w:rsidR="0038553A" w:rsidRPr="00662D20" w:rsidRDefault="0038553A" w:rsidP="0038553A"/>
    <w:p w:rsidR="00A00441" w:rsidRPr="00662D20" w:rsidRDefault="00A00441" w:rsidP="00A00441">
      <w:pPr>
        <w:keepNext/>
        <w:keepLines/>
        <w:tabs>
          <w:tab w:val="left" w:pos="2160"/>
        </w:tabs>
        <w:rPr>
          <w:rFonts w:ascii="Arial" w:hAnsi="Arial" w:cs="Arial"/>
        </w:rPr>
      </w:pPr>
      <w:r w:rsidRPr="00662D20">
        <w:t>As described, t</w:t>
      </w:r>
      <w:r w:rsidR="0038553A" w:rsidRPr="00662D20">
        <w:t xml:space="preserve">he proposed research will involve the collection of information through </w:t>
      </w:r>
      <w:r w:rsidRPr="00662D20">
        <w:t xml:space="preserve">a secure </w:t>
      </w:r>
      <w:r w:rsidR="0038553A" w:rsidRPr="00662D20">
        <w:t>website</w:t>
      </w:r>
      <w:r w:rsidRPr="00662D20">
        <w:t>. The research w</w:t>
      </w:r>
      <w:r w:rsidR="0038553A" w:rsidRPr="00662D20">
        <w:t>ill not direct any website content at children under 13 years of age.</w:t>
      </w:r>
      <w:r w:rsidRPr="00662D20">
        <w:t xml:space="preserve"> </w:t>
      </w:r>
      <w:r w:rsidRPr="00662D20">
        <w:rPr>
          <w:color w:val="000000"/>
        </w:rPr>
        <w:t>All data collection and r</w:t>
      </w:r>
      <w:r w:rsidRPr="00662D20">
        <w:t xml:space="preserve">ecords management practices and systems (including the online survey system) will adhere to all applicable federal, Health and Human Services (HHS), Centers for Disease Control (CDC), and NIOSH IT security policies and procedures [Security Requirements for Federal Information Technology Resources, January 2010; Health and Human Services Acquisition Regulation (HHSAR), Clause 352.239-72]. See the </w:t>
      </w:r>
      <w:r w:rsidR="004E57C1" w:rsidRPr="00662D20">
        <w:t xml:space="preserve">Information </w:t>
      </w:r>
      <w:r w:rsidRPr="00662D20">
        <w:t xml:space="preserve">Security Plan in </w:t>
      </w:r>
      <w:r w:rsidRPr="00662D20">
        <w:rPr>
          <w:b/>
        </w:rPr>
        <w:t xml:space="preserve">Attachment </w:t>
      </w:r>
      <w:r w:rsidR="005161EA" w:rsidRPr="00662D20">
        <w:rPr>
          <w:b/>
        </w:rPr>
        <w:t>F</w:t>
      </w:r>
      <w:r w:rsidRPr="00662D20">
        <w:t xml:space="preserve"> for more information.</w:t>
      </w:r>
    </w:p>
    <w:p w:rsidR="0038553A" w:rsidRPr="00F70333" w:rsidRDefault="0038553A" w:rsidP="0038553A">
      <w:pPr>
        <w:pStyle w:val="Heading2"/>
        <w:rPr>
          <w:b w:val="0"/>
        </w:rPr>
      </w:pPr>
      <w:bookmarkStart w:id="9" w:name="_Toc239826774"/>
      <w:bookmarkStart w:id="10" w:name="_Toc248821741"/>
      <w:bookmarkStart w:id="11" w:name="_Toc261966285"/>
      <w:r w:rsidRPr="00662D20">
        <w:rPr>
          <w:b w:val="0"/>
        </w:rPr>
        <w:t>A2.</w:t>
      </w:r>
      <w:r w:rsidRPr="00662D20">
        <w:rPr>
          <w:b w:val="0"/>
        </w:rPr>
        <w:tab/>
        <w:t>Purpose and Use of Information Collection</w:t>
      </w:r>
      <w:bookmarkEnd w:id="9"/>
      <w:bookmarkEnd w:id="10"/>
      <w:bookmarkEnd w:id="11"/>
    </w:p>
    <w:p w:rsidR="003465EE" w:rsidRPr="00F70333" w:rsidRDefault="003465EE" w:rsidP="003465EE">
      <w:pPr>
        <w:rPr>
          <w:lang w:eastAsia="ja-JP"/>
        </w:rPr>
      </w:pPr>
    </w:p>
    <w:p w:rsidR="003465EE" w:rsidRPr="00F70333" w:rsidRDefault="003465EE" w:rsidP="003465EE">
      <w:r w:rsidRPr="00F70333">
        <w:t xml:space="preserve">All information collected will be used to </w:t>
      </w:r>
      <w:r w:rsidR="007C4131" w:rsidRPr="0010316A">
        <w:t>determine whether a significant relationship exists between self-reported firm OSH elements and firm WC outcomes while controlling for covariates.</w:t>
      </w:r>
      <w:r w:rsidR="007C4131">
        <w:t xml:space="preserve"> </w:t>
      </w:r>
      <w:r w:rsidRPr="00F70333">
        <w:t xml:space="preserve">Results of the study (in de-identified and aggregated form) will be disseminated in the scientific literature and in educational materials through NIOSH and OBWC channels (website, publications). </w:t>
      </w:r>
      <w:r w:rsidRPr="00F70333">
        <w:rPr>
          <w:color w:val="000000"/>
        </w:rPr>
        <w:t xml:space="preserve">The </w:t>
      </w:r>
      <w:r w:rsidR="005109B6" w:rsidRPr="00F70333">
        <w:rPr>
          <w:color w:val="000000"/>
        </w:rPr>
        <w:t>privacy</w:t>
      </w:r>
      <w:r w:rsidRPr="00F70333">
        <w:rPr>
          <w:color w:val="000000"/>
        </w:rPr>
        <w:t xml:space="preserve"> of all data collected will be protected to the extent legally possible, as covered by the Privacy Act of 1974, Title 5, United States Code, Section 522 (a). </w:t>
      </w:r>
      <w:r w:rsidRPr="00F70333">
        <w:t xml:space="preserve">Individual participant personal information will not be published in any identifiable form. </w:t>
      </w:r>
    </w:p>
    <w:p w:rsidR="00A51B40" w:rsidRPr="00F70333" w:rsidRDefault="00A51B40" w:rsidP="003465EE"/>
    <w:p w:rsidR="003B554E" w:rsidRPr="00F70333" w:rsidRDefault="00A51B40" w:rsidP="00566480">
      <w:r w:rsidRPr="00F70333">
        <w:t xml:space="preserve">The data collection </w:t>
      </w:r>
      <w:r w:rsidR="003B554E" w:rsidRPr="00F70333">
        <w:t xml:space="preserve">for the </w:t>
      </w:r>
      <w:r w:rsidR="007C4131">
        <w:t xml:space="preserve">OSH program </w:t>
      </w:r>
      <w:r w:rsidR="003B554E" w:rsidRPr="00F70333">
        <w:t xml:space="preserve">study is part of a multi-phase project between NIOSH and OBWC that is fully funded from </w:t>
      </w:r>
      <w:r w:rsidR="005109B6" w:rsidRPr="00F70333">
        <w:t>Fiscal Year 2011</w:t>
      </w:r>
      <w:r w:rsidR="003B554E" w:rsidRPr="00F70333">
        <w:t xml:space="preserve"> through </w:t>
      </w:r>
      <w:r w:rsidR="005109B6" w:rsidRPr="00F70333">
        <w:t>Fiscal Year 2014</w:t>
      </w:r>
      <w:r w:rsidR="003B554E" w:rsidRPr="00F70333">
        <w:t xml:space="preserve">. The project was awarded federal funds through the NIOSH National Occupational Research Agenda (NORA) competitive process for intramural research. </w:t>
      </w:r>
    </w:p>
    <w:p w:rsidR="007E408F" w:rsidRPr="00F70333" w:rsidRDefault="007E408F" w:rsidP="00566480"/>
    <w:p w:rsidR="00411D7A" w:rsidRPr="00F70333" w:rsidRDefault="007E408F" w:rsidP="00566480">
      <w:pPr>
        <w:rPr>
          <w:color w:val="231F20"/>
        </w:rPr>
      </w:pPr>
      <w:r w:rsidRPr="00F70333">
        <w:t xml:space="preserve">The data collection is </w:t>
      </w:r>
      <w:r w:rsidR="00A51B40" w:rsidRPr="00F70333">
        <w:t xml:space="preserve">justified because very </w:t>
      </w:r>
      <w:r w:rsidR="002466B5">
        <w:t xml:space="preserve">few </w:t>
      </w:r>
      <w:r w:rsidR="007C4131">
        <w:t xml:space="preserve">studies </w:t>
      </w:r>
      <w:r w:rsidR="00A51B40" w:rsidRPr="00F70333">
        <w:t xml:space="preserve">for the effectiveness of </w:t>
      </w:r>
      <w:r w:rsidR="007C4131">
        <w:t>OSH program elements h</w:t>
      </w:r>
      <w:r w:rsidR="00566480" w:rsidRPr="00F70333">
        <w:t xml:space="preserve">ave been conducted. </w:t>
      </w:r>
      <w:r w:rsidR="00566480" w:rsidRPr="00F70333">
        <w:rPr>
          <w:color w:val="231F20"/>
        </w:rPr>
        <w:t>Clearly there</w:t>
      </w:r>
      <w:r w:rsidR="007C4131">
        <w:rPr>
          <w:color w:val="231F20"/>
        </w:rPr>
        <w:t xml:space="preserve"> is a need to conduct rigorous </w:t>
      </w:r>
      <w:r w:rsidR="00566480" w:rsidRPr="00F70333">
        <w:rPr>
          <w:color w:val="231F20"/>
        </w:rPr>
        <w:t xml:space="preserve">research to define further the effectiveness of </w:t>
      </w:r>
      <w:r w:rsidR="007C4131">
        <w:rPr>
          <w:color w:val="231F20"/>
        </w:rPr>
        <w:t>OSH programs</w:t>
      </w:r>
      <w:r w:rsidR="00A40987" w:rsidRPr="00F70333">
        <w:rPr>
          <w:color w:val="231F20"/>
        </w:rPr>
        <w:t>. This will enable e</w:t>
      </w:r>
      <w:r w:rsidR="00411D7A" w:rsidRPr="00F70333">
        <w:rPr>
          <w:lang w:eastAsia="ja-JP"/>
        </w:rPr>
        <w:t xml:space="preserve">vidence </w:t>
      </w:r>
      <w:r w:rsidR="00411D7A" w:rsidRPr="00F70333">
        <w:rPr>
          <w:lang w:eastAsia="ja-JP"/>
        </w:rPr>
        <w:lastRenderedPageBreak/>
        <w:t xml:space="preserve">based practices </w:t>
      </w:r>
      <w:r w:rsidR="00A40987" w:rsidRPr="00F70333">
        <w:rPr>
          <w:lang w:eastAsia="ja-JP"/>
        </w:rPr>
        <w:t>to</w:t>
      </w:r>
      <w:r w:rsidR="00411D7A" w:rsidRPr="00F70333">
        <w:rPr>
          <w:lang w:eastAsia="ja-JP"/>
        </w:rPr>
        <w:t xml:space="preserve"> be shared with the greatest audience possible</w:t>
      </w:r>
      <w:r w:rsidR="00566480" w:rsidRPr="00F70333">
        <w:rPr>
          <w:color w:val="231F20"/>
        </w:rPr>
        <w:t xml:space="preserve">. </w:t>
      </w:r>
      <w:r w:rsidR="00411D7A" w:rsidRPr="00F70333">
        <w:rPr>
          <w:color w:val="231F20"/>
        </w:rPr>
        <w:t xml:space="preserve">Such data has practical utility to the federal government, state government, and private stakeholders. </w:t>
      </w:r>
    </w:p>
    <w:p w:rsidR="00411D7A" w:rsidRPr="00F70333" w:rsidRDefault="00411D7A" w:rsidP="00566480">
      <w:pPr>
        <w:rPr>
          <w:color w:val="231F20"/>
        </w:rPr>
      </w:pPr>
    </w:p>
    <w:p w:rsidR="00566480" w:rsidRPr="00F70333" w:rsidRDefault="00411D7A" w:rsidP="00566480">
      <w:pPr>
        <w:rPr>
          <w:color w:val="231F20"/>
        </w:rPr>
      </w:pPr>
      <w:r w:rsidRPr="00F70333">
        <w:rPr>
          <w:color w:val="231F20"/>
        </w:rPr>
        <w:t xml:space="preserve">For example, </w:t>
      </w:r>
      <w:r w:rsidR="00856654" w:rsidRPr="00F70333">
        <w:rPr>
          <w:color w:val="231F20"/>
        </w:rPr>
        <w:t xml:space="preserve">the </w:t>
      </w:r>
      <w:r w:rsidRPr="00F70333">
        <w:rPr>
          <w:color w:val="231F20"/>
        </w:rPr>
        <w:t xml:space="preserve">federal </w:t>
      </w:r>
      <w:r w:rsidR="00A40987" w:rsidRPr="00F70333">
        <w:rPr>
          <w:color w:val="231F20"/>
        </w:rPr>
        <w:t>O</w:t>
      </w:r>
      <w:r w:rsidR="00856654" w:rsidRPr="00F70333">
        <w:rPr>
          <w:color w:val="231F20"/>
        </w:rPr>
        <w:t xml:space="preserve">ccupational and Safety </w:t>
      </w:r>
      <w:r w:rsidR="001F4A52" w:rsidRPr="00F70333">
        <w:rPr>
          <w:color w:val="231F20"/>
        </w:rPr>
        <w:t>and Health Administration (O</w:t>
      </w:r>
      <w:r w:rsidR="00A40987" w:rsidRPr="00F70333">
        <w:rPr>
          <w:color w:val="231F20"/>
        </w:rPr>
        <w:t>SHA</w:t>
      </w:r>
      <w:r w:rsidR="001F4A52" w:rsidRPr="00F70333">
        <w:rPr>
          <w:color w:val="231F20"/>
        </w:rPr>
        <w:t>)</w:t>
      </w:r>
      <w:r w:rsidR="00A40987" w:rsidRPr="00F70333">
        <w:rPr>
          <w:color w:val="231F20"/>
        </w:rPr>
        <w:t xml:space="preserve"> </w:t>
      </w:r>
      <w:r w:rsidR="007C4131">
        <w:rPr>
          <w:color w:val="231F20"/>
        </w:rPr>
        <w:t>has</w:t>
      </w:r>
      <w:r w:rsidRPr="00F70333">
        <w:rPr>
          <w:color w:val="231F20"/>
        </w:rPr>
        <w:t xml:space="preserve"> proposed a regulation for an injury/illness prevention program </w:t>
      </w:r>
      <w:r w:rsidR="005215AC" w:rsidRPr="00F70333">
        <w:rPr>
          <w:color w:val="231F20"/>
        </w:rPr>
        <w:t>(</w:t>
      </w:r>
      <w:r w:rsidR="005215AC" w:rsidRPr="00F70333">
        <w:t xml:space="preserve">US Federal </w:t>
      </w:r>
      <w:r w:rsidR="005215AC" w:rsidRPr="00CE0CC8">
        <w:t>Register, 2010b)</w:t>
      </w:r>
      <w:r w:rsidR="005215AC" w:rsidRPr="00CE0CC8">
        <w:rPr>
          <w:color w:val="231F20"/>
        </w:rPr>
        <w:t xml:space="preserve">. </w:t>
      </w:r>
      <w:r w:rsidR="00D150ED" w:rsidRPr="00CE0CC8">
        <w:rPr>
          <w:color w:val="231F20"/>
        </w:rPr>
        <w:t>OSHA is in the p</w:t>
      </w:r>
      <w:r w:rsidR="007C4131">
        <w:rPr>
          <w:color w:val="231F20"/>
        </w:rPr>
        <w:t>rocess of soliciting input for this potential standard.</w:t>
      </w:r>
      <w:r w:rsidR="007C4131" w:rsidRPr="007C4131">
        <w:t xml:space="preserve"> </w:t>
      </w:r>
      <w:r w:rsidR="007C4131">
        <w:t xml:space="preserve">On </w:t>
      </w:r>
      <w:r w:rsidR="007C4131" w:rsidRPr="000F6FB9">
        <w:t>January 6, 2012, OSHA took the first step toward rulemaking</w:t>
      </w:r>
      <w:r w:rsidR="007C4131">
        <w:t xml:space="preserve"> and no</w:t>
      </w:r>
      <w:r w:rsidR="007C4131" w:rsidRPr="000F6FB9">
        <w:t>tified the Small Business Administration (SBA) that it intends to convene a small business review panel</w:t>
      </w:r>
      <w:r w:rsidR="007C4131">
        <w:t>.</w:t>
      </w:r>
      <w:r w:rsidR="00D150ED" w:rsidRPr="00CE0CC8">
        <w:rPr>
          <w:color w:val="231F20"/>
        </w:rPr>
        <w:t xml:space="preserve"> </w:t>
      </w:r>
      <w:r w:rsidR="00BE06B1" w:rsidRPr="00CE0CC8">
        <w:rPr>
          <w:color w:val="231F20"/>
        </w:rPr>
        <w:t xml:space="preserve">OSHA is also required to submit </w:t>
      </w:r>
      <w:r w:rsidR="00C62E1E" w:rsidRPr="00CE0CC8">
        <w:rPr>
          <w:color w:val="231F20"/>
        </w:rPr>
        <w:t xml:space="preserve">justification </w:t>
      </w:r>
      <w:r w:rsidR="00BE06B1" w:rsidRPr="00CE0CC8">
        <w:rPr>
          <w:color w:val="231F20"/>
        </w:rPr>
        <w:t xml:space="preserve">for the implementation of proposed regulations. Without rigorous studies on the effectiveness of </w:t>
      </w:r>
      <w:r w:rsidR="007C4131">
        <w:rPr>
          <w:color w:val="231F20"/>
        </w:rPr>
        <w:t>OSH program elements</w:t>
      </w:r>
      <w:r w:rsidR="001F4A52" w:rsidRPr="00CE0CC8">
        <w:rPr>
          <w:color w:val="231F20"/>
        </w:rPr>
        <w:t xml:space="preserve">, </w:t>
      </w:r>
      <w:r w:rsidR="00BE06B1" w:rsidRPr="00CE0CC8">
        <w:rPr>
          <w:color w:val="231F20"/>
        </w:rPr>
        <w:t>such analyses can be difficult.</w:t>
      </w:r>
      <w:r w:rsidR="00BE06B1" w:rsidRPr="00F70333">
        <w:rPr>
          <w:color w:val="231F20"/>
        </w:rPr>
        <w:t xml:space="preserve"> </w:t>
      </w:r>
    </w:p>
    <w:p w:rsidR="00BE06B1" w:rsidRPr="00F70333" w:rsidRDefault="00BE06B1" w:rsidP="00566480">
      <w:pPr>
        <w:rPr>
          <w:color w:val="231F20"/>
        </w:rPr>
      </w:pPr>
    </w:p>
    <w:p w:rsidR="00E1565E" w:rsidRPr="00F70333" w:rsidRDefault="00411D7A" w:rsidP="00E1565E">
      <w:pPr>
        <w:rPr>
          <w:rFonts w:eastAsia="MS Mincho"/>
          <w:lang w:eastAsia="ja-JP"/>
        </w:rPr>
      </w:pPr>
      <w:r w:rsidRPr="00F70333">
        <w:rPr>
          <w:color w:val="231F20"/>
        </w:rPr>
        <w:t xml:space="preserve">State organizations such as </w:t>
      </w:r>
      <w:r w:rsidR="00A40987" w:rsidRPr="00F70333">
        <w:rPr>
          <w:color w:val="231F20"/>
        </w:rPr>
        <w:t xml:space="preserve">the </w:t>
      </w:r>
      <w:r w:rsidRPr="00F70333">
        <w:rPr>
          <w:color w:val="231F20"/>
        </w:rPr>
        <w:t xml:space="preserve">OBWC </w:t>
      </w:r>
      <w:r w:rsidR="00A40987" w:rsidRPr="00F70333">
        <w:rPr>
          <w:color w:val="231F20"/>
        </w:rPr>
        <w:t xml:space="preserve">that sponsor </w:t>
      </w:r>
      <w:r w:rsidR="00E26B9D" w:rsidRPr="00F70333">
        <w:rPr>
          <w:color w:val="231F20"/>
        </w:rPr>
        <w:t>prevention programs are seeking to evaluate th</w:t>
      </w:r>
      <w:r w:rsidRPr="00F70333">
        <w:t>e effectiveness of their various programs using the most scientifically rigorous methods possible. For this reason, OBWC is eager to collaborate wi</w:t>
      </w:r>
      <w:r w:rsidR="00E26B9D" w:rsidRPr="00F70333">
        <w:rPr>
          <w:rFonts w:eastAsia="MS Mincho"/>
          <w:lang w:eastAsia="ja-JP"/>
        </w:rPr>
        <w:t>th NIOSH on this project</w:t>
      </w:r>
      <w:r w:rsidR="00BE06B1" w:rsidRPr="00F70333">
        <w:rPr>
          <w:rFonts w:eastAsia="MS Mincho"/>
          <w:lang w:eastAsia="ja-JP"/>
        </w:rPr>
        <w:t xml:space="preserve">. </w:t>
      </w:r>
      <w:r w:rsidR="00D150ED" w:rsidRPr="00F70333">
        <w:rPr>
          <w:lang w:eastAsia="ja-JP"/>
        </w:rPr>
        <w:t xml:space="preserve">The goal is to identify </w:t>
      </w:r>
      <w:r w:rsidRPr="00F70333">
        <w:rPr>
          <w:lang w:eastAsia="ja-JP"/>
        </w:rPr>
        <w:t xml:space="preserve">evidence based practices </w:t>
      </w:r>
      <w:r w:rsidR="00D150ED" w:rsidRPr="00F70333">
        <w:rPr>
          <w:lang w:eastAsia="ja-JP"/>
        </w:rPr>
        <w:t xml:space="preserve">and programs </w:t>
      </w:r>
      <w:r w:rsidR="00791C67">
        <w:rPr>
          <w:lang w:eastAsia="ja-JP"/>
        </w:rPr>
        <w:t xml:space="preserve">that </w:t>
      </w:r>
      <w:r w:rsidRPr="00F70333">
        <w:rPr>
          <w:lang w:eastAsia="ja-JP"/>
        </w:rPr>
        <w:t>can be shared with</w:t>
      </w:r>
      <w:r w:rsidR="00D150ED" w:rsidRPr="00F70333">
        <w:rPr>
          <w:lang w:eastAsia="ja-JP"/>
        </w:rPr>
        <w:t xml:space="preserve"> the greatest audience possible. In this way,</w:t>
      </w:r>
      <w:r w:rsidRPr="00F70333">
        <w:rPr>
          <w:lang w:eastAsia="ja-JP"/>
        </w:rPr>
        <w:t xml:space="preserve"> </w:t>
      </w:r>
      <w:r w:rsidRPr="00F70333">
        <w:rPr>
          <w:rFonts w:eastAsia="MS Mincho"/>
          <w:lang w:eastAsia="ja-JP"/>
        </w:rPr>
        <w:t>OBWC</w:t>
      </w:r>
      <w:r w:rsidR="00D150ED" w:rsidRPr="00F70333">
        <w:rPr>
          <w:rFonts w:eastAsia="MS Mincho"/>
          <w:lang w:eastAsia="ja-JP"/>
        </w:rPr>
        <w:t xml:space="preserve"> can efficiently allo</w:t>
      </w:r>
      <w:r w:rsidR="001F4A52" w:rsidRPr="00F70333">
        <w:rPr>
          <w:rFonts w:eastAsia="MS Mincho"/>
          <w:lang w:eastAsia="ja-JP"/>
        </w:rPr>
        <w:t xml:space="preserve">cate their </w:t>
      </w:r>
      <w:r w:rsidRPr="001110A9">
        <w:rPr>
          <w:rFonts w:eastAsia="MS Mincho"/>
          <w:lang w:eastAsia="ja-JP"/>
        </w:rPr>
        <w:t>resources among program alternatives that range widely from primary prevention to disability management</w:t>
      </w:r>
      <w:r w:rsidR="00BE06B1" w:rsidRPr="001110A9">
        <w:rPr>
          <w:rFonts w:eastAsia="MS Mincho"/>
          <w:lang w:eastAsia="ja-JP"/>
        </w:rPr>
        <w:t>.</w:t>
      </w:r>
      <w:r w:rsidR="00572955" w:rsidRPr="001110A9">
        <w:rPr>
          <w:rFonts w:eastAsia="MS Mincho"/>
          <w:lang w:eastAsia="ja-JP"/>
        </w:rPr>
        <w:t xml:space="preserve"> </w:t>
      </w:r>
      <w:r w:rsidR="00E1565E" w:rsidRPr="001110A9">
        <w:rPr>
          <w:rFonts w:eastAsia="MS Mincho"/>
          <w:lang w:eastAsia="ja-JP"/>
        </w:rPr>
        <w:t>OBWC and NIOSH have also formalized an agreement (</w:t>
      </w:r>
      <w:r w:rsidR="00E1565E" w:rsidRPr="001110A9">
        <w:rPr>
          <w:rFonts w:eastAsia="MS Mincho"/>
          <w:b/>
          <w:lang w:eastAsia="ja-JP"/>
        </w:rPr>
        <w:t>A</w:t>
      </w:r>
      <w:r w:rsidR="001F4A52" w:rsidRPr="001110A9">
        <w:rPr>
          <w:rFonts w:eastAsia="MS Mincho"/>
          <w:b/>
          <w:lang w:eastAsia="ja-JP"/>
        </w:rPr>
        <w:t>ttachment</w:t>
      </w:r>
      <w:r w:rsidR="00262BBF" w:rsidRPr="001110A9">
        <w:rPr>
          <w:rFonts w:eastAsia="MS Mincho"/>
          <w:b/>
          <w:lang w:eastAsia="ja-JP"/>
        </w:rPr>
        <w:t xml:space="preserve"> E</w:t>
      </w:r>
      <w:r w:rsidR="00735B03" w:rsidRPr="001110A9">
        <w:rPr>
          <w:rFonts w:eastAsia="MS Mincho"/>
          <w:b/>
          <w:lang w:eastAsia="ja-JP"/>
        </w:rPr>
        <w:t>-1</w:t>
      </w:r>
      <w:r w:rsidR="00E1565E" w:rsidRPr="001110A9">
        <w:rPr>
          <w:rFonts w:eastAsia="MS Mincho"/>
          <w:lang w:eastAsia="ja-JP"/>
        </w:rPr>
        <w:t>)</w:t>
      </w:r>
      <w:r w:rsidR="00E1565E" w:rsidRPr="00F70333">
        <w:rPr>
          <w:rFonts w:eastAsia="MS Mincho"/>
          <w:lang w:eastAsia="ja-JP"/>
        </w:rPr>
        <w:t xml:space="preserve"> to outline a collaborative research partnership and specify a data sharing agreement to ensure </w:t>
      </w:r>
      <w:r w:rsidR="00B54786" w:rsidRPr="001110A9">
        <w:rPr>
          <w:rFonts w:eastAsia="MS Mincho"/>
          <w:lang w:eastAsia="ja-JP"/>
        </w:rPr>
        <w:t>data security</w:t>
      </w:r>
      <w:r w:rsidR="00D150ED" w:rsidRPr="001110A9">
        <w:rPr>
          <w:rFonts w:eastAsia="MS Mincho"/>
          <w:lang w:eastAsia="ja-JP"/>
        </w:rPr>
        <w:t xml:space="preserve">. This </w:t>
      </w:r>
      <w:r w:rsidR="00255C2C" w:rsidRPr="001110A9">
        <w:rPr>
          <w:rFonts w:eastAsia="MS Mincho"/>
          <w:lang w:eastAsia="ja-JP"/>
        </w:rPr>
        <w:t xml:space="preserve">OSH program effectiveness </w:t>
      </w:r>
      <w:r w:rsidR="00D150ED" w:rsidRPr="001110A9">
        <w:rPr>
          <w:rFonts w:eastAsia="MS Mincho"/>
          <w:lang w:eastAsia="ja-JP"/>
        </w:rPr>
        <w:t xml:space="preserve">study represents one of the </w:t>
      </w:r>
      <w:r w:rsidR="00255C2C" w:rsidRPr="001110A9">
        <w:rPr>
          <w:rFonts w:eastAsia="MS Mincho"/>
          <w:lang w:eastAsia="ja-JP"/>
        </w:rPr>
        <w:t xml:space="preserve">key </w:t>
      </w:r>
      <w:r w:rsidR="00D150ED" w:rsidRPr="001110A9">
        <w:rPr>
          <w:rFonts w:eastAsia="MS Mincho"/>
          <w:lang w:eastAsia="ja-JP"/>
        </w:rPr>
        <w:t xml:space="preserve">steps </w:t>
      </w:r>
      <w:r w:rsidR="00E1565E" w:rsidRPr="001110A9">
        <w:rPr>
          <w:rFonts w:eastAsia="MS Mincho"/>
          <w:lang w:eastAsia="ja-JP"/>
        </w:rPr>
        <w:t>towards addressing many of the partnership goals and OBWC is committed to supporting these projects</w:t>
      </w:r>
      <w:r w:rsidR="00791C67" w:rsidRPr="001110A9">
        <w:rPr>
          <w:rFonts w:eastAsia="MS Mincho"/>
          <w:lang w:eastAsia="ja-JP"/>
        </w:rPr>
        <w:t xml:space="preserve">, starting with the WRT sector </w:t>
      </w:r>
      <w:r w:rsidR="00E1565E" w:rsidRPr="001110A9">
        <w:rPr>
          <w:rFonts w:eastAsia="MS Mincho"/>
          <w:lang w:eastAsia="ja-JP"/>
        </w:rPr>
        <w:t xml:space="preserve">(see the letter of support from OBWC in </w:t>
      </w:r>
      <w:r w:rsidR="001F4A52" w:rsidRPr="001110A9">
        <w:rPr>
          <w:rFonts w:eastAsia="MS Mincho"/>
          <w:b/>
          <w:lang w:eastAsia="ja-JP"/>
        </w:rPr>
        <w:t xml:space="preserve">Attachment </w:t>
      </w:r>
      <w:r w:rsidR="00735B03" w:rsidRPr="001110A9">
        <w:rPr>
          <w:rFonts w:eastAsia="MS Mincho"/>
          <w:b/>
          <w:lang w:eastAsia="ja-JP"/>
        </w:rPr>
        <w:t>E-2</w:t>
      </w:r>
      <w:r w:rsidR="00E1565E" w:rsidRPr="001110A9">
        <w:rPr>
          <w:rFonts w:eastAsia="MS Mincho"/>
          <w:lang w:eastAsia="ja-JP"/>
        </w:rPr>
        <w:t>).</w:t>
      </w:r>
      <w:r w:rsidR="00E1565E" w:rsidRPr="00F70333">
        <w:rPr>
          <w:rFonts w:eastAsia="MS Mincho"/>
          <w:lang w:eastAsia="ja-JP"/>
        </w:rPr>
        <w:t xml:space="preserve"> </w:t>
      </w:r>
    </w:p>
    <w:p w:rsidR="00D150ED" w:rsidRPr="00F70333" w:rsidRDefault="00D150ED" w:rsidP="00E1565E">
      <w:pPr>
        <w:rPr>
          <w:rFonts w:eastAsia="MS Mincho"/>
          <w:lang w:eastAsia="ja-JP"/>
        </w:rPr>
      </w:pPr>
    </w:p>
    <w:p w:rsidR="00D150ED" w:rsidRPr="00F70333" w:rsidRDefault="001F4A52" w:rsidP="00E1565E">
      <w:pPr>
        <w:rPr>
          <w:rFonts w:eastAsia="MS Mincho"/>
          <w:b/>
          <w:lang w:eastAsia="ja-JP"/>
        </w:rPr>
      </w:pPr>
      <w:r w:rsidRPr="00F70333">
        <w:rPr>
          <w:rFonts w:eastAsia="MS Mincho"/>
          <w:lang w:eastAsia="ja-JP"/>
        </w:rPr>
        <w:t>The results</w:t>
      </w:r>
      <w:r w:rsidR="00D150ED" w:rsidRPr="00F70333">
        <w:rPr>
          <w:rFonts w:eastAsia="MS Mincho"/>
          <w:lang w:eastAsia="ja-JP"/>
        </w:rPr>
        <w:t xml:space="preserve"> of the current study are also relevant for private companies (such</w:t>
      </w:r>
      <w:r w:rsidR="009F7539">
        <w:rPr>
          <w:rFonts w:eastAsia="MS Mincho"/>
          <w:lang w:eastAsia="ja-JP"/>
        </w:rPr>
        <w:t xml:space="preserve"> as</w:t>
      </w:r>
      <w:r w:rsidR="00D150ED" w:rsidRPr="00F70333">
        <w:rPr>
          <w:rFonts w:eastAsia="MS Mincho"/>
          <w:lang w:eastAsia="ja-JP"/>
        </w:rPr>
        <w:t xml:space="preserve"> </w:t>
      </w:r>
      <w:r w:rsidR="00991325" w:rsidRPr="00F70333">
        <w:rPr>
          <w:rFonts w:eastAsia="MS Mincho"/>
          <w:lang w:eastAsia="ja-JP"/>
        </w:rPr>
        <w:t xml:space="preserve">WRT companies, </w:t>
      </w:r>
      <w:r w:rsidR="00D150ED" w:rsidRPr="00F70333">
        <w:rPr>
          <w:rFonts w:eastAsia="MS Mincho"/>
          <w:lang w:eastAsia="ja-JP"/>
        </w:rPr>
        <w:t xml:space="preserve">workers compensation </w:t>
      </w:r>
      <w:r w:rsidR="00991325" w:rsidRPr="00F70333">
        <w:rPr>
          <w:rFonts w:eastAsia="MS Mincho"/>
          <w:lang w:eastAsia="ja-JP"/>
        </w:rPr>
        <w:t>or</w:t>
      </w:r>
      <w:r w:rsidR="00D150ED" w:rsidRPr="00F70333">
        <w:rPr>
          <w:rFonts w:eastAsia="MS Mincho"/>
          <w:lang w:eastAsia="ja-JP"/>
        </w:rPr>
        <w:t xml:space="preserve"> health insurance carriers) that may sponsor prevention programs. </w:t>
      </w:r>
      <w:r w:rsidR="005921A3">
        <w:rPr>
          <w:rFonts w:eastAsia="MS Mincho"/>
          <w:lang w:eastAsia="ja-JP"/>
        </w:rPr>
        <w:t>Premium discount programs for developing OSH programs</w:t>
      </w:r>
      <w:r w:rsidR="00452B47" w:rsidRPr="00F70333">
        <w:rPr>
          <w:rFonts w:eastAsia="MS Mincho"/>
          <w:lang w:eastAsia="ja-JP"/>
        </w:rPr>
        <w:t xml:space="preserve"> are currently rare among private insurance companies. If a rigorous </w:t>
      </w:r>
      <w:r w:rsidR="005921A3">
        <w:rPr>
          <w:rFonts w:eastAsia="MS Mincho"/>
          <w:lang w:eastAsia="ja-JP"/>
        </w:rPr>
        <w:t>s</w:t>
      </w:r>
      <w:r w:rsidR="00452B47" w:rsidRPr="00F70333">
        <w:rPr>
          <w:rFonts w:eastAsia="MS Mincho"/>
          <w:lang w:eastAsia="ja-JP"/>
        </w:rPr>
        <w:t xml:space="preserve">tudy can determine the </w:t>
      </w:r>
      <w:r w:rsidRPr="00F70333">
        <w:rPr>
          <w:rFonts w:eastAsia="MS Mincho"/>
          <w:lang w:eastAsia="ja-JP"/>
        </w:rPr>
        <w:t xml:space="preserve">level of effectiveness </w:t>
      </w:r>
      <w:r w:rsidR="00452B47" w:rsidRPr="00F70333">
        <w:rPr>
          <w:rFonts w:eastAsia="MS Mincho"/>
          <w:lang w:eastAsia="ja-JP"/>
        </w:rPr>
        <w:t xml:space="preserve">of such a program, other insurance </w:t>
      </w:r>
      <w:r w:rsidR="00991325" w:rsidRPr="00F70333">
        <w:rPr>
          <w:rFonts w:eastAsia="MS Mincho"/>
          <w:lang w:eastAsia="ja-JP"/>
        </w:rPr>
        <w:t xml:space="preserve">and WRT </w:t>
      </w:r>
      <w:r w:rsidR="00452B47" w:rsidRPr="00F70333">
        <w:rPr>
          <w:rFonts w:eastAsia="MS Mincho"/>
          <w:lang w:eastAsia="ja-JP"/>
        </w:rPr>
        <w:t>companies may utilize this d</w:t>
      </w:r>
      <w:r w:rsidRPr="00F70333">
        <w:rPr>
          <w:rFonts w:eastAsia="MS Mincho"/>
          <w:lang w:eastAsia="ja-JP"/>
        </w:rPr>
        <w:t>ata to determine whether such a</w:t>
      </w:r>
      <w:r w:rsidR="00452B47" w:rsidRPr="00F70333">
        <w:rPr>
          <w:rFonts w:eastAsia="MS Mincho"/>
          <w:lang w:eastAsia="ja-JP"/>
        </w:rPr>
        <w:t xml:space="preserve"> program should be implemented or expanded. </w:t>
      </w:r>
    </w:p>
    <w:p w:rsidR="00411D7A" w:rsidRDefault="00411D7A" w:rsidP="00E26B9D">
      <w:pPr>
        <w:rPr>
          <w:rFonts w:eastAsia="MS Mincho"/>
          <w:lang w:eastAsia="ja-JP"/>
        </w:rPr>
      </w:pPr>
    </w:p>
    <w:p w:rsidR="00572955" w:rsidRPr="00F70333" w:rsidRDefault="00572955" w:rsidP="00572955">
      <w:pPr>
        <w:autoSpaceDE w:val="0"/>
        <w:autoSpaceDN w:val="0"/>
        <w:adjustRightInd w:val="0"/>
        <w:rPr>
          <w:color w:val="000000"/>
        </w:rPr>
      </w:pPr>
      <w:r w:rsidRPr="00F70333">
        <w:rPr>
          <w:color w:val="000000"/>
        </w:rPr>
        <w:t>The findings from this project will also be transferred to private stakeholders</w:t>
      </w:r>
      <w:r w:rsidR="001F4A52" w:rsidRPr="00F70333">
        <w:rPr>
          <w:color w:val="000000"/>
        </w:rPr>
        <w:t xml:space="preserve"> and</w:t>
      </w:r>
      <w:r w:rsidRPr="00F70333">
        <w:rPr>
          <w:color w:val="000000"/>
        </w:rPr>
        <w:t xml:space="preserve"> OSH practitioners using several main channels:</w:t>
      </w:r>
    </w:p>
    <w:p w:rsidR="00572955" w:rsidRPr="00F70333" w:rsidRDefault="00572955" w:rsidP="00572955">
      <w:pPr>
        <w:autoSpaceDE w:val="0"/>
        <w:autoSpaceDN w:val="0"/>
        <w:adjustRightInd w:val="0"/>
        <w:ind w:left="390"/>
        <w:rPr>
          <w:color w:val="000000"/>
        </w:rPr>
      </w:pPr>
    </w:p>
    <w:p w:rsidR="00572955" w:rsidRPr="00F70333" w:rsidRDefault="00572955" w:rsidP="00572955">
      <w:pPr>
        <w:autoSpaceDE w:val="0"/>
        <w:autoSpaceDN w:val="0"/>
        <w:adjustRightInd w:val="0"/>
        <w:ind w:left="390"/>
        <w:rPr>
          <w:color w:val="000000"/>
        </w:rPr>
      </w:pPr>
      <w:r w:rsidRPr="00F70333">
        <w:rPr>
          <w:color w:val="000000"/>
        </w:rPr>
        <w:t>OBWC (website, publications, annual safe</w:t>
      </w:r>
      <w:r w:rsidR="001F4A52" w:rsidRPr="00F70333">
        <w:rPr>
          <w:color w:val="000000"/>
        </w:rPr>
        <w:t>ty conference</w:t>
      </w:r>
      <w:r w:rsidRPr="00F70333">
        <w:rPr>
          <w:color w:val="000000"/>
        </w:rPr>
        <w:t>, and personnel)</w:t>
      </w:r>
    </w:p>
    <w:p w:rsidR="00572955" w:rsidRPr="00F70333" w:rsidRDefault="00572955" w:rsidP="00572955">
      <w:pPr>
        <w:pStyle w:val="ListParagraph"/>
        <w:numPr>
          <w:ilvl w:val="1"/>
          <w:numId w:val="37"/>
        </w:numPr>
        <w:autoSpaceDE w:val="0"/>
        <w:autoSpaceDN w:val="0"/>
        <w:adjustRightInd w:val="0"/>
        <w:spacing w:line="240" w:lineRule="auto"/>
        <w:contextualSpacing w:val="0"/>
        <w:jc w:val="left"/>
        <w:rPr>
          <w:color w:val="000000"/>
          <w:sz w:val="24"/>
          <w:szCs w:val="24"/>
        </w:rPr>
      </w:pPr>
      <w:r w:rsidRPr="00F70333">
        <w:rPr>
          <w:color w:val="000000"/>
          <w:sz w:val="24"/>
          <w:szCs w:val="24"/>
        </w:rPr>
        <w:t xml:space="preserve">The OBWC has a developed infrastructure to reach companies within the state of Ohio. NIOSH and OBWC just signed a </w:t>
      </w:r>
      <w:r w:rsidR="001F4A52" w:rsidRPr="00F70333">
        <w:rPr>
          <w:color w:val="000000"/>
          <w:sz w:val="24"/>
          <w:szCs w:val="24"/>
        </w:rPr>
        <w:t xml:space="preserve">formal agreement </w:t>
      </w:r>
      <w:r w:rsidRPr="00F70333">
        <w:rPr>
          <w:color w:val="000000"/>
          <w:sz w:val="24"/>
          <w:szCs w:val="24"/>
        </w:rPr>
        <w:t>and this project will leverage this collaboration to encourage participation in the studies, solicit input from WRT companies, and provide results as they become available. As well, OBWC off</w:t>
      </w:r>
      <w:r w:rsidR="001F4A52" w:rsidRPr="00F70333">
        <w:rPr>
          <w:color w:val="000000"/>
          <w:sz w:val="24"/>
          <w:szCs w:val="24"/>
        </w:rPr>
        <w:t>ers a free yearly safety conference (with an average attendance of ~6,000)</w:t>
      </w:r>
      <w:r w:rsidRPr="00F70333">
        <w:rPr>
          <w:color w:val="000000"/>
          <w:sz w:val="24"/>
          <w:szCs w:val="24"/>
        </w:rPr>
        <w:t xml:space="preserve"> where presentations and workshops about the studies will be conducted. </w:t>
      </w:r>
    </w:p>
    <w:p w:rsidR="00572955" w:rsidRPr="00F70333" w:rsidRDefault="00572955" w:rsidP="00572955">
      <w:pPr>
        <w:autoSpaceDE w:val="0"/>
        <w:autoSpaceDN w:val="0"/>
        <w:adjustRightInd w:val="0"/>
        <w:ind w:left="390"/>
        <w:rPr>
          <w:color w:val="000000"/>
        </w:rPr>
      </w:pPr>
    </w:p>
    <w:p w:rsidR="00572955" w:rsidRPr="00F70333" w:rsidRDefault="00572955" w:rsidP="00572955">
      <w:pPr>
        <w:autoSpaceDE w:val="0"/>
        <w:autoSpaceDN w:val="0"/>
        <w:adjustRightInd w:val="0"/>
        <w:ind w:left="390"/>
        <w:rPr>
          <w:color w:val="000000"/>
        </w:rPr>
      </w:pPr>
      <w:r w:rsidRPr="00F70333">
        <w:rPr>
          <w:color w:val="000000"/>
        </w:rPr>
        <w:t>NIOSH (website, publications, and personnel)</w:t>
      </w:r>
    </w:p>
    <w:p w:rsidR="00572955" w:rsidRPr="00F70333" w:rsidRDefault="00572955" w:rsidP="00572955">
      <w:pPr>
        <w:pStyle w:val="ListParagraph"/>
        <w:numPr>
          <w:ilvl w:val="1"/>
          <w:numId w:val="37"/>
        </w:numPr>
        <w:autoSpaceDE w:val="0"/>
        <w:autoSpaceDN w:val="0"/>
        <w:adjustRightInd w:val="0"/>
        <w:spacing w:line="240" w:lineRule="auto"/>
        <w:contextualSpacing w:val="0"/>
        <w:jc w:val="left"/>
        <w:rPr>
          <w:color w:val="000000"/>
          <w:sz w:val="24"/>
          <w:szCs w:val="24"/>
        </w:rPr>
      </w:pPr>
      <w:r w:rsidRPr="00F70333">
        <w:rPr>
          <w:color w:val="000000"/>
          <w:sz w:val="24"/>
          <w:szCs w:val="24"/>
        </w:rPr>
        <w:lastRenderedPageBreak/>
        <w:t xml:space="preserve">Links to the same dissemination products outlined in the OBWC section above will </w:t>
      </w:r>
      <w:r w:rsidR="001F4A52" w:rsidRPr="00F70333">
        <w:rPr>
          <w:color w:val="000000"/>
          <w:sz w:val="24"/>
          <w:szCs w:val="24"/>
        </w:rPr>
        <w:t xml:space="preserve">also </w:t>
      </w:r>
      <w:r w:rsidRPr="00F70333">
        <w:rPr>
          <w:color w:val="000000"/>
          <w:sz w:val="24"/>
          <w:szCs w:val="24"/>
        </w:rPr>
        <w:t xml:space="preserve">be cross promoted on the WRT portion of the NIOSH website. </w:t>
      </w:r>
    </w:p>
    <w:p w:rsidR="00572955" w:rsidRPr="00F70333" w:rsidRDefault="00572955" w:rsidP="00572955">
      <w:pPr>
        <w:autoSpaceDE w:val="0"/>
        <w:autoSpaceDN w:val="0"/>
        <w:adjustRightInd w:val="0"/>
        <w:ind w:left="390"/>
        <w:rPr>
          <w:color w:val="000000"/>
        </w:rPr>
      </w:pPr>
    </w:p>
    <w:p w:rsidR="00572955" w:rsidRPr="00F70333" w:rsidRDefault="00572955" w:rsidP="00572955">
      <w:pPr>
        <w:autoSpaceDE w:val="0"/>
        <w:autoSpaceDN w:val="0"/>
        <w:adjustRightInd w:val="0"/>
        <w:ind w:left="390"/>
        <w:rPr>
          <w:color w:val="000000"/>
        </w:rPr>
      </w:pPr>
      <w:r w:rsidRPr="00F70333">
        <w:rPr>
          <w:color w:val="000000"/>
        </w:rPr>
        <w:t>WRT trade organizations (website, publications, and personnel)</w:t>
      </w:r>
    </w:p>
    <w:p w:rsidR="00572955" w:rsidRPr="00F70333" w:rsidRDefault="00572955" w:rsidP="00572955">
      <w:pPr>
        <w:pStyle w:val="ListParagraph"/>
        <w:numPr>
          <w:ilvl w:val="1"/>
          <w:numId w:val="37"/>
        </w:numPr>
        <w:autoSpaceDE w:val="0"/>
        <w:autoSpaceDN w:val="0"/>
        <w:adjustRightInd w:val="0"/>
        <w:spacing w:line="240" w:lineRule="auto"/>
        <w:contextualSpacing w:val="0"/>
        <w:jc w:val="left"/>
        <w:rPr>
          <w:color w:val="000000"/>
          <w:sz w:val="24"/>
          <w:szCs w:val="24"/>
        </w:rPr>
      </w:pPr>
      <w:r w:rsidRPr="00F70333">
        <w:rPr>
          <w:color w:val="000000"/>
          <w:sz w:val="24"/>
          <w:szCs w:val="24"/>
        </w:rPr>
        <w:t xml:space="preserve">Links to the same dissemination products will also be provided directly to several trade organizations. Additional outreach is already being conducted with other WRT trade organizations within the state of Ohio to raise awareness of NIOSH in general, and the specific studies with OBWC and to solicit input and participation in the research. Aspects of the studies will also be submitted for publication in trade journals. </w:t>
      </w:r>
    </w:p>
    <w:p w:rsidR="00572955" w:rsidRPr="00F70333" w:rsidRDefault="00572955" w:rsidP="00572955">
      <w:pPr>
        <w:pStyle w:val="ListParagraph"/>
        <w:autoSpaceDE w:val="0"/>
        <w:autoSpaceDN w:val="0"/>
        <w:adjustRightInd w:val="0"/>
        <w:ind w:left="1080"/>
        <w:rPr>
          <w:color w:val="000000"/>
          <w:sz w:val="24"/>
          <w:szCs w:val="24"/>
        </w:rPr>
      </w:pPr>
    </w:p>
    <w:p w:rsidR="00572955" w:rsidRPr="00F70333" w:rsidRDefault="00572955" w:rsidP="00572955">
      <w:pPr>
        <w:autoSpaceDE w:val="0"/>
        <w:autoSpaceDN w:val="0"/>
        <w:adjustRightInd w:val="0"/>
        <w:ind w:left="390"/>
        <w:rPr>
          <w:color w:val="000000"/>
        </w:rPr>
      </w:pPr>
      <w:r w:rsidRPr="00F70333">
        <w:rPr>
          <w:color w:val="000000"/>
        </w:rPr>
        <w:t>Peer reviewed journals</w:t>
      </w:r>
    </w:p>
    <w:p w:rsidR="00572955" w:rsidRPr="00F70333" w:rsidRDefault="001F4A52" w:rsidP="00572955">
      <w:pPr>
        <w:pStyle w:val="ListParagraph"/>
        <w:numPr>
          <w:ilvl w:val="1"/>
          <w:numId w:val="37"/>
        </w:numPr>
        <w:autoSpaceDE w:val="0"/>
        <w:autoSpaceDN w:val="0"/>
        <w:adjustRightInd w:val="0"/>
        <w:spacing w:line="240" w:lineRule="auto"/>
        <w:contextualSpacing w:val="0"/>
        <w:jc w:val="left"/>
        <w:rPr>
          <w:color w:val="000000"/>
          <w:sz w:val="24"/>
          <w:szCs w:val="24"/>
        </w:rPr>
      </w:pPr>
      <w:r w:rsidRPr="00F70333">
        <w:rPr>
          <w:color w:val="000000"/>
          <w:sz w:val="24"/>
          <w:szCs w:val="24"/>
        </w:rPr>
        <w:t>For this study</w:t>
      </w:r>
      <w:r w:rsidR="00572955" w:rsidRPr="00F70333">
        <w:rPr>
          <w:color w:val="000000"/>
          <w:sz w:val="24"/>
          <w:szCs w:val="24"/>
        </w:rPr>
        <w:t xml:space="preserve">, at least one manuscript will be submitted for publication in </w:t>
      </w:r>
      <w:r w:rsidRPr="00F70333">
        <w:rPr>
          <w:color w:val="000000"/>
          <w:sz w:val="24"/>
          <w:szCs w:val="24"/>
        </w:rPr>
        <w:t xml:space="preserve">a </w:t>
      </w:r>
      <w:r w:rsidR="00572955" w:rsidRPr="00F70333">
        <w:rPr>
          <w:color w:val="000000"/>
          <w:sz w:val="24"/>
          <w:szCs w:val="24"/>
        </w:rPr>
        <w:t xml:space="preserve">peer reviewed journal. Main audiences for these types of journals are fellow researchers, but also OSH practitioners. </w:t>
      </w:r>
    </w:p>
    <w:p w:rsidR="0038553A" w:rsidRPr="00F70333" w:rsidRDefault="0038553A" w:rsidP="0038553A">
      <w:pPr>
        <w:pStyle w:val="Heading3"/>
        <w:rPr>
          <w:b w:val="0"/>
          <w:u w:val="none"/>
        </w:rPr>
      </w:pPr>
      <w:bookmarkStart w:id="12" w:name="_Toc248224220"/>
      <w:r w:rsidRPr="00662D20">
        <w:rPr>
          <w:b w:val="0"/>
          <w:u w:val="none"/>
        </w:rPr>
        <w:t>Privacy Impact Assessment Information</w:t>
      </w:r>
      <w:bookmarkEnd w:id="12"/>
    </w:p>
    <w:p w:rsidR="0038553A" w:rsidRPr="00F70333" w:rsidRDefault="0038553A" w:rsidP="0038553A"/>
    <w:p w:rsidR="002466B5" w:rsidRDefault="002466B5" w:rsidP="002466B5">
      <w:r>
        <w:t>No i</w:t>
      </w:r>
      <w:r w:rsidRPr="002827B9">
        <w:t>nformation in identifiable form (IIF) will</w:t>
      </w:r>
      <w:r w:rsidRPr="00F70333">
        <w:t xml:space="preserve"> be collected as part of the</w:t>
      </w:r>
      <w:r>
        <w:t xml:space="preserve"> actual survey or the informed consen</w:t>
      </w:r>
      <w:r w:rsidR="002F270B">
        <w:t>t process</w:t>
      </w:r>
      <w:r>
        <w:t>. The names and job</w:t>
      </w:r>
      <w:r w:rsidR="00AF6C2C">
        <w:t xml:space="preserve"> titles of respondents at each firm</w:t>
      </w:r>
      <w:r>
        <w:t xml:space="preserve"> will be collected from the study partner OBWC and from publicly available resources (such as </w:t>
      </w:r>
      <w:hyperlink r:id="rId14" w:history="1">
        <w:r w:rsidRPr="00C46935">
          <w:rPr>
            <w:rStyle w:val="Hyperlink"/>
          </w:rPr>
          <w:t>www.manta.com</w:t>
        </w:r>
      </w:hyperlink>
      <w:r>
        <w:t xml:space="preserve">) which provide contact information for commercial </w:t>
      </w:r>
      <w:r w:rsidR="00AF6C2C">
        <w:t>firms</w:t>
      </w:r>
      <w:r>
        <w:t xml:space="preserve">. </w:t>
      </w:r>
      <w:r w:rsidR="00B73C41">
        <w:t>This i</w:t>
      </w:r>
      <w:r w:rsidR="00B73C41" w:rsidRPr="001F1A11">
        <w:t>ndividual</w:t>
      </w:r>
      <w:r w:rsidR="00B73C41" w:rsidRPr="00F70333">
        <w:t xml:space="preserve"> participant </w:t>
      </w:r>
      <w:r w:rsidR="008F1E8B">
        <w:t xml:space="preserve">personal </w:t>
      </w:r>
      <w:r w:rsidR="00B73C41" w:rsidRPr="00F70333">
        <w:t xml:space="preserve">information </w:t>
      </w:r>
      <w:r w:rsidR="00B73C41">
        <w:t xml:space="preserve">will be maintained in a separate secure database to coordinate contacts at each </w:t>
      </w:r>
      <w:r w:rsidR="00AF11C4">
        <w:t>firm</w:t>
      </w:r>
      <w:r w:rsidR="002F270B">
        <w:t>.</w:t>
      </w:r>
    </w:p>
    <w:p w:rsidR="002466B5" w:rsidRDefault="002466B5" w:rsidP="00DF176A"/>
    <w:p w:rsidR="00DF176A" w:rsidRPr="00F70333" w:rsidRDefault="00B73C41" w:rsidP="00DF176A">
      <w:r>
        <w:t xml:space="preserve">Actual </w:t>
      </w:r>
      <w:r w:rsidRPr="00201E11">
        <w:t>surveys</w:t>
      </w:r>
      <w:r w:rsidR="000A17B3" w:rsidRPr="00201E11">
        <w:t xml:space="preserve"> will be identified only using </w:t>
      </w:r>
      <w:r w:rsidR="002F270B" w:rsidRPr="00201E11">
        <w:t xml:space="preserve">a </w:t>
      </w:r>
      <w:r w:rsidR="000A17B3" w:rsidRPr="00201E11">
        <w:t>unique identifier (created by NIOSH</w:t>
      </w:r>
      <w:r w:rsidR="002466B5" w:rsidRPr="00201E11">
        <w:t xml:space="preserve"> contractors</w:t>
      </w:r>
      <w:r w:rsidR="000A17B3" w:rsidRPr="00201E11">
        <w:t xml:space="preserve">) </w:t>
      </w:r>
      <w:r w:rsidRPr="00201E11">
        <w:t>to track</w:t>
      </w:r>
      <w:r>
        <w:t xml:space="preserve"> each survey completed at the </w:t>
      </w:r>
      <w:r w:rsidR="007129BC">
        <w:t>firm</w:t>
      </w:r>
      <w:r w:rsidRPr="00F70333">
        <w:t xml:space="preserve">. </w:t>
      </w:r>
      <w:r w:rsidR="001228A5" w:rsidRPr="001F1A11">
        <w:t>Individual</w:t>
      </w:r>
      <w:r w:rsidR="001228A5" w:rsidRPr="00F70333">
        <w:t xml:space="preserve"> participant information will not be published in any </w:t>
      </w:r>
      <w:r w:rsidR="001228A5" w:rsidRPr="00201E11">
        <w:t xml:space="preserve">identifiable form and will be protected to the extent allowed by law (Freedom of Information Act and the Privacy Act). </w:t>
      </w:r>
      <w:r w:rsidR="005215AC" w:rsidRPr="00201E11">
        <w:t xml:space="preserve">Information will be maintained until </w:t>
      </w:r>
      <w:r w:rsidR="00EE62F4">
        <w:t xml:space="preserve">2017, two years after </w:t>
      </w:r>
      <w:r w:rsidR="005215AC" w:rsidRPr="00201E11">
        <w:t>the conclusion of the study</w:t>
      </w:r>
      <w:r w:rsidR="005215AC" w:rsidRPr="00EE62F4">
        <w:t>.</w:t>
      </w:r>
      <w:r w:rsidR="005215AC" w:rsidRPr="00F70333">
        <w:t xml:space="preserve"> </w:t>
      </w:r>
      <w:r w:rsidR="001228A5" w:rsidRPr="00F70333">
        <w:t>The IIF data will only be used by NIOSH researchers for the purposes outlined below</w:t>
      </w:r>
      <w:r w:rsidR="000A17B3" w:rsidRPr="00F70333">
        <w:t>.</w:t>
      </w:r>
    </w:p>
    <w:p w:rsidR="00DF176A" w:rsidRPr="00F70333" w:rsidRDefault="00DF176A" w:rsidP="00DF176A"/>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0"/>
        <w:gridCol w:w="6678"/>
      </w:tblGrid>
      <w:tr w:rsidR="001228A5" w:rsidRPr="00F70333" w:rsidTr="00853E0F">
        <w:trPr>
          <w:trHeight w:val="368"/>
        </w:trPr>
        <w:tc>
          <w:tcPr>
            <w:tcW w:w="1890" w:type="dxa"/>
          </w:tcPr>
          <w:p w:rsidR="001228A5" w:rsidRPr="00F70333" w:rsidRDefault="001228A5" w:rsidP="00DF176A">
            <w:pPr>
              <w:rPr>
                <w:b/>
              </w:rPr>
            </w:pPr>
            <w:r w:rsidRPr="00F70333">
              <w:rPr>
                <w:b/>
              </w:rPr>
              <w:t xml:space="preserve">IIF Being Collected </w:t>
            </w:r>
          </w:p>
          <w:p w:rsidR="00EC2E93" w:rsidRPr="00F70333" w:rsidRDefault="00EC2E93" w:rsidP="00DF176A">
            <w:pPr>
              <w:rPr>
                <w:b/>
              </w:rPr>
            </w:pPr>
          </w:p>
        </w:tc>
        <w:tc>
          <w:tcPr>
            <w:tcW w:w="6678" w:type="dxa"/>
          </w:tcPr>
          <w:p w:rsidR="001228A5" w:rsidRPr="00F70333" w:rsidRDefault="001228A5" w:rsidP="00DF176A">
            <w:pPr>
              <w:rPr>
                <w:b/>
              </w:rPr>
            </w:pPr>
            <w:r w:rsidRPr="00F70333">
              <w:rPr>
                <w:b/>
              </w:rPr>
              <w:t>Purpose</w:t>
            </w:r>
            <w:r w:rsidR="00EC2E93" w:rsidRPr="00F70333">
              <w:rPr>
                <w:b/>
              </w:rPr>
              <w:t>s</w:t>
            </w:r>
          </w:p>
          <w:p w:rsidR="00EC2E93" w:rsidRPr="00F70333" w:rsidRDefault="00EC2E93" w:rsidP="00DF176A">
            <w:pPr>
              <w:rPr>
                <w:b/>
              </w:rPr>
            </w:pPr>
          </w:p>
        </w:tc>
      </w:tr>
      <w:tr w:rsidR="001228A5" w:rsidRPr="00F70333" w:rsidTr="00853E0F">
        <w:tc>
          <w:tcPr>
            <w:tcW w:w="1890" w:type="dxa"/>
          </w:tcPr>
          <w:p w:rsidR="001228A5" w:rsidRPr="00853E0F" w:rsidRDefault="00EC2E93" w:rsidP="00EC2E93">
            <w:pPr>
              <w:rPr>
                <w:highlight w:val="yellow"/>
              </w:rPr>
            </w:pPr>
            <w:r w:rsidRPr="004B712F">
              <w:t>F</w:t>
            </w:r>
            <w:r w:rsidR="001228A5" w:rsidRPr="004B712F">
              <w:t>irst and last name</w:t>
            </w:r>
            <w:r w:rsidRPr="004B712F">
              <w:t xml:space="preserve"> of </w:t>
            </w:r>
            <w:r w:rsidR="00547B8B">
              <w:t xml:space="preserve">the </w:t>
            </w:r>
            <w:r w:rsidRPr="004B712F">
              <w:t>individual participant</w:t>
            </w:r>
          </w:p>
        </w:tc>
        <w:tc>
          <w:tcPr>
            <w:tcW w:w="6678" w:type="dxa"/>
          </w:tcPr>
          <w:p w:rsidR="001228A5" w:rsidRPr="00F70333" w:rsidRDefault="004B712F" w:rsidP="00853E0F">
            <w:pPr>
              <w:rPr>
                <w:rFonts w:ascii="Garamond" w:hAnsi="Garamond"/>
              </w:rPr>
            </w:pPr>
            <w:r>
              <w:t>The first and last name of the i</w:t>
            </w:r>
            <w:r w:rsidRPr="001F1A11">
              <w:t>ndividual</w:t>
            </w:r>
            <w:r w:rsidRPr="00F70333">
              <w:t xml:space="preserve"> participant </w:t>
            </w:r>
            <w:r>
              <w:t xml:space="preserve">will not be collected in the actual surveys, but will be maintained in a separate secure database to coordinate contacts at each firm. </w:t>
            </w:r>
            <w:r w:rsidR="00C2733F">
              <w:t>The first and last name of the i</w:t>
            </w:r>
            <w:r w:rsidR="00C2733F" w:rsidRPr="001F1A11">
              <w:t>ndividual</w:t>
            </w:r>
            <w:r w:rsidR="00C2733F" w:rsidRPr="00F70333">
              <w:t xml:space="preserve"> participant </w:t>
            </w:r>
            <w:r w:rsidR="00C2733F">
              <w:t xml:space="preserve">will </w:t>
            </w:r>
            <w:r w:rsidR="00C2733F" w:rsidRPr="00F70333">
              <w:t xml:space="preserve">be used </w:t>
            </w:r>
            <w:r w:rsidR="00C2733F">
              <w:t xml:space="preserve">for recruitment and to </w:t>
            </w:r>
            <w:r w:rsidR="00C2733F" w:rsidRPr="00F70333">
              <w:t xml:space="preserve">send the participant hard copy questionnaires if the participant requests paper versions for their mode of data collection. The </w:t>
            </w:r>
            <w:r w:rsidR="00C2733F">
              <w:t>first and last name of the i</w:t>
            </w:r>
            <w:r w:rsidR="00C2733F" w:rsidRPr="001F1A11">
              <w:t>ndividual</w:t>
            </w:r>
            <w:r w:rsidR="00C2733F" w:rsidRPr="00F70333">
              <w:t xml:space="preserve"> participant will also be used to send a hard copy of </w:t>
            </w:r>
            <w:r w:rsidR="00C2733F">
              <w:t>aggregated</w:t>
            </w:r>
            <w:r w:rsidR="00C2733F" w:rsidRPr="00F70333">
              <w:t xml:space="preserve"> study results if requested by the individual. </w:t>
            </w:r>
          </w:p>
          <w:p w:rsidR="00EC2E93" w:rsidRPr="00F70333" w:rsidRDefault="00EC2E93" w:rsidP="00EC2E93"/>
        </w:tc>
      </w:tr>
      <w:tr w:rsidR="001228A5" w:rsidRPr="00F70333" w:rsidTr="00853E0F">
        <w:tc>
          <w:tcPr>
            <w:tcW w:w="1890" w:type="dxa"/>
          </w:tcPr>
          <w:p w:rsidR="001228A5" w:rsidRPr="00554191" w:rsidRDefault="001228A5">
            <w:r w:rsidRPr="00554191">
              <w:lastRenderedPageBreak/>
              <w:t xml:space="preserve">Street </w:t>
            </w:r>
            <w:r w:rsidR="00EC2E93" w:rsidRPr="00554191">
              <w:t>a</w:t>
            </w:r>
            <w:r w:rsidRPr="00554191">
              <w:t>ddress</w:t>
            </w:r>
            <w:r w:rsidR="00EC2E93" w:rsidRPr="00554191">
              <w:t xml:space="preserve"> of </w:t>
            </w:r>
            <w:r w:rsidR="00425EB6">
              <w:t xml:space="preserve">the </w:t>
            </w:r>
            <w:r w:rsidR="00F14024" w:rsidRPr="00554191">
              <w:t>participating firm</w:t>
            </w:r>
          </w:p>
        </w:tc>
        <w:tc>
          <w:tcPr>
            <w:tcW w:w="6678" w:type="dxa"/>
          </w:tcPr>
          <w:p w:rsidR="001228A5" w:rsidRPr="00853E0F" w:rsidRDefault="001228A5" w:rsidP="00DF176A">
            <w:pPr>
              <w:keepLines/>
              <w:spacing w:line="240" w:lineRule="atLeast"/>
              <w:jc w:val="center"/>
            </w:pPr>
            <w:r w:rsidRPr="00554191">
              <w:t xml:space="preserve">The street address </w:t>
            </w:r>
            <w:r w:rsidR="00C2733F" w:rsidRPr="00554191">
              <w:t xml:space="preserve">of the participating firm will not be collected in the actual surveys, but will be maintained in a separate secure database to coordinate contacts at each firm. The street address </w:t>
            </w:r>
            <w:r w:rsidR="00547B8B" w:rsidRPr="00AD7502">
              <w:t xml:space="preserve">of the participating firm </w:t>
            </w:r>
            <w:r w:rsidR="00C2733F" w:rsidRPr="00554191">
              <w:t xml:space="preserve">will </w:t>
            </w:r>
            <w:r w:rsidRPr="00554191">
              <w:t xml:space="preserve">be used </w:t>
            </w:r>
            <w:r w:rsidR="00C2733F" w:rsidRPr="00554191">
              <w:t xml:space="preserve">for recruitment and to </w:t>
            </w:r>
            <w:r w:rsidRPr="00554191">
              <w:t xml:space="preserve">send the participant hard copy questionnaires </w:t>
            </w:r>
            <w:r w:rsidR="000A17B3" w:rsidRPr="00554191">
              <w:t xml:space="preserve">if the participant requests paper versions for their mode of data collection. The street address </w:t>
            </w:r>
            <w:r w:rsidR="00C2733F" w:rsidRPr="00554191">
              <w:t xml:space="preserve">of the participating firm </w:t>
            </w:r>
            <w:r w:rsidR="000A17B3" w:rsidRPr="00554191">
              <w:t>will also be used to send a</w:t>
            </w:r>
            <w:r w:rsidR="00EC2E93" w:rsidRPr="00554191">
              <w:t xml:space="preserve"> hard copy of </w:t>
            </w:r>
            <w:r w:rsidR="00C2733F" w:rsidRPr="00554191">
              <w:t xml:space="preserve">aggregated </w:t>
            </w:r>
            <w:r w:rsidR="00EC2E93" w:rsidRPr="00554191">
              <w:t xml:space="preserve">study results </w:t>
            </w:r>
            <w:r w:rsidRPr="00554191">
              <w:t>if requested</w:t>
            </w:r>
            <w:r w:rsidR="000A17B3" w:rsidRPr="00554191">
              <w:t xml:space="preserve"> by the individual</w:t>
            </w:r>
            <w:r w:rsidRPr="00554191">
              <w:t xml:space="preserve">. </w:t>
            </w:r>
          </w:p>
          <w:p w:rsidR="00EC2E93" w:rsidRPr="00554191" w:rsidRDefault="00EC2E93" w:rsidP="00DF176A"/>
        </w:tc>
      </w:tr>
      <w:tr w:rsidR="001228A5" w:rsidRPr="00F70333" w:rsidTr="00853E0F">
        <w:trPr>
          <w:trHeight w:val="917"/>
        </w:trPr>
        <w:tc>
          <w:tcPr>
            <w:tcW w:w="1890" w:type="dxa"/>
          </w:tcPr>
          <w:p w:rsidR="001228A5" w:rsidRPr="00554191" w:rsidRDefault="00425EB6">
            <w:r>
              <w:t>Firm</w:t>
            </w:r>
            <w:r w:rsidR="00F14024" w:rsidRPr="00554191">
              <w:t xml:space="preserve"> p</w:t>
            </w:r>
            <w:r w:rsidR="001228A5" w:rsidRPr="00554191">
              <w:t>hone number</w:t>
            </w:r>
            <w:r w:rsidR="00EC2E93" w:rsidRPr="00554191">
              <w:t xml:space="preserve"> </w:t>
            </w:r>
            <w:r w:rsidR="00F14024" w:rsidRPr="00554191">
              <w:t xml:space="preserve">of </w:t>
            </w:r>
            <w:r w:rsidR="00547B8B">
              <w:t xml:space="preserve">the </w:t>
            </w:r>
            <w:r w:rsidR="00F14024" w:rsidRPr="00554191">
              <w:t>individual participant</w:t>
            </w:r>
            <w:r w:rsidR="00F14024" w:rsidRPr="00554191" w:rsidDel="00F14024">
              <w:t xml:space="preserve"> </w:t>
            </w:r>
          </w:p>
        </w:tc>
        <w:tc>
          <w:tcPr>
            <w:tcW w:w="6678" w:type="dxa"/>
          </w:tcPr>
          <w:p w:rsidR="004B712F" w:rsidRDefault="00EC2E93" w:rsidP="004B712F">
            <w:r w:rsidRPr="00F70333">
              <w:t xml:space="preserve">The </w:t>
            </w:r>
            <w:r w:rsidR="00425EB6">
              <w:t>firm</w:t>
            </w:r>
            <w:r w:rsidR="00C2733F">
              <w:t xml:space="preserve"> </w:t>
            </w:r>
            <w:r w:rsidRPr="00F70333">
              <w:t xml:space="preserve">phone number </w:t>
            </w:r>
            <w:r w:rsidR="00C2733F">
              <w:t>of the individual participant will not be collected in the actual surveys, but will be maintained in a separate secure database to coordinate contacts at each firm.</w:t>
            </w:r>
            <w:r w:rsidR="00547B8B">
              <w:t xml:space="preserve"> </w:t>
            </w:r>
            <w:r w:rsidR="004B712F">
              <w:t>The</w:t>
            </w:r>
            <w:r w:rsidR="00425EB6">
              <w:t xml:space="preserve"> firm</w:t>
            </w:r>
            <w:r w:rsidR="004B712F">
              <w:t xml:space="preserve"> </w:t>
            </w:r>
            <w:r w:rsidR="004B712F" w:rsidRPr="00F70333">
              <w:t>phone number</w:t>
            </w:r>
            <w:r w:rsidR="004B712F">
              <w:t xml:space="preserve"> of the i</w:t>
            </w:r>
            <w:r w:rsidR="004B712F" w:rsidRPr="001F1A11">
              <w:t>ndividual</w:t>
            </w:r>
            <w:r w:rsidR="004B712F" w:rsidRPr="00F70333">
              <w:t xml:space="preserve"> participant </w:t>
            </w:r>
            <w:r w:rsidR="004B712F">
              <w:t xml:space="preserve">will </w:t>
            </w:r>
            <w:r w:rsidR="004B712F" w:rsidRPr="00F70333">
              <w:t xml:space="preserve">be used </w:t>
            </w:r>
            <w:r w:rsidR="004B712F">
              <w:t xml:space="preserve">for recruitment and to </w:t>
            </w:r>
            <w:r w:rsidR="004B712F" w:rsidRPr="002E44F0">
              <w:t>prompt participants to submit the data collection.</w:t>
            </w:r>
          </w:p>
          <w:p w:rsidR="00EC2E93" w:rsidRPr="00F70333" w:rsidRDefault="00EC2E93" w:rsidP="00EC2E93"/>
        </w:tc>
      </w:tr>
      <w:tr w:rsidR="001228A5" w:rsidRPr="00F70333" w:rsidTr="00853E0F">
        <w:tc>
          <w:tcPr>
            <w:tcW w:w="1890" w:type="dxa"/>
          </w:tcPr>
          <w:p w:rsidR="001228A5" w:rsidRPr="00554191" w:rsidRDefault="00425EB6">
            <w:r>
              <w:t>Firm</w:t>
            </w:r>
            <w:r w:rsidR="00F14024" w:rsidRPr="00554191">
              <w:t xml:space="preserve"> e</w:t>
            </w:r>
            <w:r w:rsidR="00EC2E93" w:rsidRPr="00554191">
              <w:t xml:space="preserve">mail address of </w:t>
            </w:r>
            <w:r w:rsidR="00547B8B">
              <w:t xml:space="preserve">the </w:t>
            </w:r>
            <w:r w:rsidR="00EC2E93" w:rsidRPr="00554191">
              <w:t>individual participant</w:t>
            </w:r>
          </w:p>
        </w:tc>
        <w:tc>
          <w:tcPr>
            <w:tcW w:w="6678" w:type="dxa"/>
          </w:tcPr>
          <w:p w:rsidR="004B712F" w:rsidRDefault="004B712F" w:rsidP="004B712F">
            <w:r w:rsidRPr="00F70333">
              <w:t xml:space="preserve">The </w:t>
            </w:r>
            <w:r w:rsidR="00425EB6">
              <w:t>firm</w:t>
            </w:r>
            <w:r>
              <w:t xml:space="preserve"> email address of the individual participant will not be collected in the actual surveys, but will be maintained in a separate secure database to coordinate contacts at each firm.</w:t>
            </w:r>
            <w:r w:rsidR="00547B8B">
              <w:t xml:space="preserve"> </w:t>
            </w:r>
            <w:r>
              <w:t>The work email address of the i</w:t>
            </w:r>
            <w:r w:rsidRPr="001F1A11">
              <w:t>ndividual</w:t>
            </w:r>
            <w:r w:rsidRPr="00F70333">
              <w:t xml:space="preserve"> participant </w:t>
            </w:r>
            <w:r>
              <w:t xml:space="preserve">will </w:t>
            </w:r>
            <w:r w:rsidRPr="00F70333">
              <w:t xml:space="preserve">be used </w:t>
            </w:r>
            <w:r>
              <w:t xml:space="preserve">for recruitment and to </w:t>
            </w:r>
            <w:r w:rsidRPr="002E44F0">
              <w:t>prompt participants to submit the data collection.</w:t>
            </w:r>
            <w:r w:rsidR="00554191" w:rsidRPr="00F70333">
              <w:t xml:space="preserve"> The </w:t>
            </w:r>
            <w:r w:rsidR="00425EB6">
              <w:t>firm</w:t>
            </w:r>
            <w:r w:rsidR="00554191">
              <w:t xml:space="preserve"> email address of the i</w:t>
            </w:r>
            <w:r w:rsidR="00554191" w:rsidRPr="001F1A11">
              <w:t>ndividual</w:t>
            </w:r>
            <w:r w:rsidR="00554191" w:rsidRPr="00F70333">
              <w:t xml:space="preserve"> participant will also be used to send a</w:t>
            </w:r>
            <w:r w:rsidR="00554191">
              <w:t>n electronic c</w:t>
            </w:r>
            <w:r w:rsidR="00554191" w:rsidRPr="00F70333">
              <w:t xml:space="preserve">opy of </w:t>
            </w:r>
            <w:r w:rsidR="00554191">
              <w:t>aggregated</w:t>
            </w:r>
            <w:r w:rsidR="00554191" w:rsidRPr="00F70333">
              <w:t xml:space="preserve"> study results if requested by the individual.</w:t>
            </w:r>
          </w:p>
          <w:p w:rsidR="001228A5" w:rsidRPr="002E44F0" w:rsidRDefault="001228A5" w:rsidP="00EC2E93"/>
          <w:p w:rsidR="00EC2E93" w:rsidRPr="002E44F0" w:rsidRDefault="00EC2E93" w:rsidP="00EC2E93"/>
        </w:tc>
      </w:tr>
    </w:tbl>
    <w:p w:rsidR="00DF176A" w:rsidRPr="00F70333" w:rsidRDefault="00DF176A" w:rsidP="00DF176A"/>
    <w:p w:rsidR="00A759C3" w:rsidRPr="00853E0F" w:rsidRDefault="00A759C3" w:rsidP="00DF176A">
      <w:r w:rsidRPr="001110A9">
        <w:t xml:space="preserve">The proposed survey </w:t>
      </w:r>
      <w:r w:rsidRPr="003F2E8E">
        <w:t>contain</w:t>
      </w:r>
      <w:r w:rsidR="0034545A" w:rsidRPr="003F2E8E">
        <w:t>s</w:t>
      </w:r>
      <w:r w:rsidRPr="003F2E8E">
        <w:t xml:space="preserve"> question</w:t>
      </w:r>
      <w:r w:rsidR="0034545A" w:rsidRPr="003F2E8E">
        <w:t>s</w:t>
      </w:r>
      <w:r w:rsidRPr="003F2E8E">
        <w:t xml:space="preserve"> </w:t>
      </w:r>
      <w:r w:rsidR="00AB1A46" w:rsidRPr="003F2E8E">
        <w:t>t</w:t>
      </w:r>
      <w:r w:rsidR="0034545A" w:rsidRPr="003F2E8E">
        <w:t xml:space="preserve">hat rate a firm’s OSH program, but none that should be considered sensitive on a personal basis. </w:t>
      </w:r>
      <w:r w:rsidRPr="003F2E8E">
        <w:t xml:space="preserve">The impact on the privacy of the individual is </w:t>
      </w:r>
      <w:r w:rsidR="00AB1A46" w:rsidRPr="003F2E8E">
        <w:t xml:space="preserve">considered to be </w:t>
      </w:r>
      <w:r w:rsidRPr="003F2E8E">
        <w:t>minimal if there were a breach of</w:t>
      </w:r>
      <w:r w:rsidR="005373AC" w:rsidRPr="00853E0F">
        <w:t xml:space="preserve"> security.</w:t>
      </w:r>
    </w:p>
    <w:p w:rsidR="0038553A" w:rsidRPr="00662D20" w:rsidRDefault="0038553A" w:rsidP="0038553A">
      <w:pPr>
        <w:pStyle w:val="Heading2"/>
        <w:rPr>
          <w:b w:val="0"/>
        </w:rPr>
      </w:pPr>
      <w:bookmarkStart w:id="13" w:name="_Toc239826775"/>
      <w:bookmarkStart w:id="14" w:name="_Toc248821742"/>
      <w:bookmarkStart w:id="15" w:name="_Toc261966286"/>
      <w:r w:rsidRPr="00662D20">
        <w:rPr>
          <w:b w:val="0"/>
        </w:rPr>
        <w:t>A3.</w:t>
      </w:r>
      <w:r w:rsidRPr="00662D20">
        <w:rPr>
          <w:b w:val="0"/>
        </w:rPr>
        <w:tab/>
        <w:t>Use of Improved Information Technology and Burden Reduction</w:t>
      </w:r>
      <w:bookmarkEnd w:id="13"/>
      <w:bookmarkEnd w:id="14"/>
      <w:bookmarkEnd w:id="15"/>
    </w:p>
    <w:p w:rsidR="007E408F" w:rsidRPr="00662D20" w:rsidRDefault="007E408F" w:rsidP="0038553A"/>
    <w:p w:rsidR="007E408F" w:rsidRPr="00F70333" w:rsidRDefault="007E408F" w:rsidP="007E408F">
      <w:pPr>
        <w:tabs>
          <w:tab w:val="left" w:pos="0"/>
          <w:tab w:val="left" w:pos="360"/>
          <w:tab w:val="left" w:pos="1080"/>
        </w:tabs>
      </w:pPr>
      <w:r w:rsidRPr="00662D20">
        <w:t>In order to maximize efficiency and reduce burden, a web-based survey is proposed for the majority (estimated 95%) of all data collection.  At a secure web site, the survey will be constructed</w:t>
      </w:r>
      <w:r w:rsidRPr="00F70333">
        <w:t xml:space="preserve"> for easy respondent use, allowing the automatic administration of skip patterns, while maintaining a simple, seamless navigation. Web-based surveys have gained increasing acceptance as a research tool as they offer many advantages, including:  </w:t>
      </w:r>
    </w:p>
    <w:p w:rsidR="007E408F" w:rsidRPr="00F70333" w:rsidRDefault="007E408F" w:rsidP="007E408F">
      <w:pPr>
        <w:tabs>
          <w:tab w:val="left" w:pos="0"/>
          <w:tab w:val="left" w:pos="360"/>
          <w:tab w:val="left" w:pos="1080"/>
        </w:tabs>
      </w:pPr>
    </w:p>
    <w:p w:rsidR="007E408F" w:rsidRPr="00F70333" w:rsidRDefault="007E408F" w:rsidP="007E408F">
      <w:pPr>
        <w:widowControl w:val="0"/>
        <w:numPr>
          <w:ilvl w:val="0"/>
          <w:numId w:val="38"/>
        </w:numPr>
        <w:tabs>
          <w:tab w:val="left" w:pos="0"/>
          <w:tab w:val="left" w:pos="360"/>
          <w:tab w:val="left" w:pos="720"/>
        </w:tabs>
        <w:autoSpaceDE w:val="0"/>
        <w:autoSpaceDN w:val="0"/>
        <w:adjustRightInd w:val="0"/>
      </w:pPr>
      <w:r w:rsidRPr="00F70333">
        <w:t>On-line surveys create cost efficiencies because respondents complete them during a much shorter window of time than other survey modes, and at a substantially reduced cost (i.e., less labor is involved than telephone or in-person surveys; postage is required for mail-based surveys);</w:t>
      </w:r>
    </w:p>
    <w:p w:rsidR="007E408F" w:rsidRPr="00F70333" w:rsidRDefault="007E408F" w:rsidP="007E408F">
      <w:pPr>
        <w:pStyle w:val="ListParagraph"/>
      </w:pPr>
    </w:p>
    <w:p w:rsidR="007E408F" w:rsidRPr="00F70333" w:rsidRDefault="007E408F" w:rsidP="007E408F">
      <w:pPr>
        <w:widowControl w:val="0"/>
        <w:numPr>
          <w:ilvl w:val="0"/>
          <w:numId w:val="38"/>
        </w:numPr>
        <w:tabs>
          <w:tab w:val="left" w:pos="0"/>
          <w:tab w:val="left" w:pos="360"/>
          <w:tab w:val="left" w:pos="720"/>
        </w:tabs>
        <w:autoSpaceDE w:val="0"/>
        <w:autoSpaceDN w:val="0"/>
        <w:adjustRightInd w:val="0"/>
      </w:pPr>
      <w:r w:rsidRPr="00F70333">
        <w:t xml:space="preserve">On-line surveys create time efficiencies (i.e., less time to complete the survey </w:t>
      </w:r>
      <w:r w:rsidRPr="00F70333">
        <w:lastRenderedPageBreak/>
        <w:t xml:space="preserve">because it can be programmed to efficiently guide respondents through skip patterns so that they are not asked questions that do not apply to them or have to spend time navigating through complex instructions); </w:t>
      </w:r>
    </w:p>
    <w:p w:rsidR="007E408F" w:rsidRPr="00F70333" w:rsidRDefault="007E408F" w:rsidP="007E408F">
      <w:pPr>
        <w:pStyle w:val="ListParagraph"/>
      </w:pPr>
    </w:p>
    <w:p w:rsidR="007E408F" w:rsidRPr="00F70333" w:rsidRDefault="007E408F" w:rsidP="007E408F">
      <w:pPr>
        <w:widowControl w:val="0"/>
        <w:numPr>
          <w:ilvl w:val="0"/>
          <w:numId w:val="38"/>
        </w:numPr>
        <w:tabs>
          <w:tab w:val="left" w:pos="0"/>
          <w:tab w:val="left" w:pos="360"/>
          <w:tab w:val="left" w:pos="720"/>
        </w:tabs>
        <w:autoSpaceDE w:val="0"/>
        <w:autoSpaceDN w:val="0"/>
        <w:adjustRightInd w:val="0"/>
      </w:pPr>
      <w:r w:rsidRPr="00F70333">
        <w:t>All responses are automatically recorded, allowing for minimal data cleaning, and rapid tabulation and analysis of findings;</w:t>
      </w:r>
    </w:p>
    <w:p w:rsidR="007E408F" w:rsidRPr="00F70333" w:rsidRDefault="007E408F" w:rsidP="007E408F">
      <w:pPr>
        <w:tabs>
          <w:tab w:val="left" w:pos="0"/>
          <w:tab w:val="left" w:pos="360"/>
          <w:tab w:val="left" w:pos="720"/>
        </w:tabs>
      </w:pPr>
    </w:p>
    <w:p w:rsidR="007E408F" w:rsidRPr="001110A9" w:rsidRDefault="007E408F" w:rsidP="007E408F">
      <w:pPr>
        <w:widowControl w:val="0"/>
        <w:numPr>
          <w:ilvl w:val="0"/>
          <w:numId w:val="38"/>
        </w:numPr>
        <w:tabs>
          <w:tab w:val="left" w:pos="0"/>
          <w:tab w:val="left" w:pos="360"/>
          <w:tab w:val="left" w:pos="720"/>
        </w:tabs>
        <w:autoSpaceDE w:val="0"/>
        <w:autoSpaceDN w:val="0"/>
        <w:adjustRightInd w:val="0"/>
      </w:pPr>
      <w:r w:rsidRPr="001110A9">
        <w:t xml:space="preserve">Respondents potentially have the option of answering questions in a private setting where they feel comfortable and at ease (e.g., at home); </w:t>
      </w:r>
    </w:p>
    <w:p w:rsidR="007E408F" w:rsidRPr="001110A9" w:rsidRDefault="007E408F" w:rsidP="007E408F">
      <w:pPr>
        <w:pStyle w:val="ListParagraph"/>
      </w:pPr>
    </w:p>
    <w:p w:rsidR="007E408F" w:rsidRPr="001110A9" w:rsidRDefault="007E408F" w:rsidP="007E408F">
      <w:pPr>
        <w:widowControl w:val="0"/>
        <w:numPr>
          <w:ilvl w:val="0"/>
          <w:numId w:val="38"/>
        </w:numPr>
        <w:tabs>
          <w:tab w:val="left" w:pos="0"/>
          <w:tab w:val="left" w:pos="360"/>
          <w:tab w:val="left" w:pos="720"/>
        </w:tabs>
        <w:autoSpaceDE w:val="0"/>
        <w:autoSpaceDN w:val="0"/>
        <w:adjustRightInd w:val="0"/>
      </w:pPr>
      <w:r w:rsidRPr="001110A9">
        <w:t>Respondents can complete the survey within their own time schedule, and can exit the survey at any time and resume the survey where they ended;</w:t>
      </w:r>
    </w:p>
    <w:p w:rsidR="007E408F" w:rsidRPr="00F70333" w:rsidRDefault="007E408F" w:rsidP="007E408F">
      <w:pPr>
        <w:pStyle w:val="ListParagraph"/>
      </w:pPr>
    </w:p>
    <w:p w:rsidR="007E408F" w:rsidRPr="00F70333" w:rsidRDefault="007E408F" w:rsidP="007E408F">
      <w:pPr>
        <w:widowControl w:val="0"/>
        <w:numPr>
          <w:ilvl w:val="0"/>
          <w:numId w:val="38"/>
        </w:numPr>
        <w:tabs>
          <w:tab w:val="left" w:pos="0"/>
          <w:tab w:val="left" w:pos="360"/>
          <w:tab w:val="left" w:pos="720"/>
        </w:tabs>
        <w:autoSpaceDE w:val="0"/>
        <w:autoSpaceDN w:val="0"/>
        <w:adjustRightInd w:val="0"/>
      </w:pPr>
      <w:r w:rsidRPr="00F70333">
        <w:t xml:space="preserve">Previous research [Catalano et al 2006] </w:t>
      </w:r>
      <w:r w:rsidR="00946903" w:rsidRPr="00F70333">
        <w:t xml:space="preserve">suggests that workers in some industries </w:t>
      </w:r>
      <w:r w:rsidRPr="00F70333">
        <w:t xml:space="preserve">prefer completing an online survey when given a choice between a web survey and a paper survey. </w:t>
      </w:r>
    </w:p>
    <w:p w:rsidR="007E408F" w:rsidRPr="00F70333" w:rsidRDefault="007E408F" w:rsidP="007E408F">
      <w:pPr>
        <w:tabs>
          <w:tab w:val="left" w:pos="0"/>
          <w:tab w:val="left" w:pos="360"/>
          <w:tab w:val="left" w:pos="1080"/>
        </w:tabs>
      </w:pPr>
    </w:p>
    <w:p w:rsidR="00946903" w:rsidRPr="00662D20" w:rsidRDefault="00946903" w:rsidP="00946903">
      <w:pPr>
        <w:tabs>
          <w:tab w:val="left" w:pos="0"/>
          <w:tab w:val="left" w:pos="360"/>
          <w:tab w:val="left" w:pos="1080"/>
        </w:tabs>
      </w:pPr>
      <w:r w:rsidRPr="00F70333">
        <w:t>The respondent will be strongly encouraged to use the self-administered web-based format of the survey. For those respondents lacking internet connections or those who do not wish to complete a web-based survey, a hard copy format will next be offered. It is estimated approximately 5% of respondents will require hard copy formats. An interview option will be offered as a last resort for those respondents who do not find the web-</w:t>
      </w:r>
      <w:r w:rsidRPr="00662D20">
        <w:t xml:space="preserve">based or hard copy formats acceptable. It is estimated approximately less than 1% of respondents will require personal interview formats. </w:t>
      </w:r>
    </w:p>
    <w:p w:rsidR="0038553A" w:rsidRPr="00662D20" w:rsidRDefault="0038553A" w:rsidP="0038553A">
      <w:pPr>
        <w:pStyle w:val="Heading2"/>
        <w:rPr>
          <w:b w:val="0"/>
        </w:rPr>
      </w:pPr>
      <w:bookmarkStart w:id="16" w:name="_Toc239826776"/>
      <w:bookmarkStart w:id="17" w:name="_Toc248821743"/>
      <w:bookmarkStart w:id="18" w:name="_Toc261966287"/>
      <w:r w:rsidRPr="00662D20">
        <w:rPr>
          <w:b w:val="0"/>
        </w:rPr>
        <w:t>A4.</w:t>
      </w:r>
      <w:r w:rsidRPr="00662D20">
        <w:rPr>
          <w:b w:val="0"/>
        </w:rPr>
        <w:tab/>
        <w:t>Efforts to Identify Duplication and Use of Similar Information</w:t>
      </w:r>
      <w:bookmarkEnd w:id="16"/>
      <w:bookmarkEnd w:id="17"/>
      <w:bookmarkEnd w:id="18"/>
    </w:p>
    <w:p w:rsidR="00BE39A8" w:rsidRPr="00662D20" w:rsidRDefault="00BE39A8" w:rsidP="00BE39A8">
      <w:pPr>
        <w:rPr>
          <w:lang w:eastAsia="ja-JP"/>
        </w:rPr>
      </w:pPr>
    </w:p>
    <w:p w:rsidR="00BE39A8" w:rsidRPr="00662D20" w:rsidRDefault="00BE39A8" w:rsidP="00BE39A8">
      <w:pPr>
        <w:tabs>
          <w:tab w:val="left" w:pos="0"/>
          <w:tab w:val="left" w:pos="540"/>
        </w:tabs>
      </w:pPr>
      <w:r w:rsidRPr="00662D20">
        <w:t>NIOSH has searched the scientific literature, contacted colleagues at NIOSH and OSHA, contacted professional, labor and industry organizations repre</w:t>
      </w:r>
      <w:r w:rsidR="00473E46" w:rsidRPr="00662D20">
        <w:t>senting WRT workers.  To date, NIOSH is</w:t>
      </w:r>
      <w:r w:rsidRPr="00662D20">
        <w:t xml:space="preserve"> unaware of any prospective </w:t>
      </w:r>
      <w:r w:rsidR="002F1605" w:rsidRPr="00662D20">
        <w:t xml:space="preserve">OSH program </w:t>
      </w:r>
      <w:r w:rsidRPr="00662D20">
        <w:t>effectiveness study being conducted in the WRT sector with such a</w:t>
      </w:r>
      <w:r w:rsidR="002F1605" w:rsidRPr="00662D20">
        <w:t xml:space="preserve"> </w:t>
      </w:r>
      <w:r w:rsidRPr="00662D20">
        <w:t>design</w:t>
      </w:r>
      <w:r w:rsidR="00991325" w:rsidRPr="00662D20">
        <w:t xml:space="preserve"> as the proposed </w:t>
      </w:r>
      <w:r w:rsidR="00CF2DDB" w:rsidRPr="00662D20">
        <w:t>research.</w:t>
      </w:r>
      <w:r w:rsidRPr="00662D20">
        <w:t xml:space="preserve"> As evidenced by the letters of support (</w:t>
      </w:r>
      <w:r w:rsidRPr="00662D20">
        <w:rPr>
          <w:b/>
        </w:rPr>
        <w:t xml:space="preserve">Attachment </w:t>
      </w:r>
      <w:r w:rsidR="009166B9" w:rsidRPr="00662D20">
        <w:rPr>
          <w:b/>
        </w:rPr>
        <w:t>E-2</w:t>
      </w:r>
      <w:r w:rsidRPr="00662D20">
        <w:t xml:space="preserve">), the OBWC agrees that there is a need for such a </w:t>
      </w:r>
      <w:r w:rsidR="00100F38" w:rsidRPr="00662D20">
        <w:t xml:space="preserve">rigorous </w:t>
      </w:r>
      <w:r w:rsidRPr="00662D20">
        <w:t xml:space="preserve">study to </w:t>
      </w:r>
      <w:r w:rsidR="002F1605" w:rsidRPr="00662D20">
        <w:t xml:space="preserve">determine the effectiveness of OSH programs </w:t>
      </w:r>
      <w:r w:rsidRPr="00662D20">
        <w:t xml:space="preserve">and identify evidence based practices. </w:t>
      </w:r>
    </w:p>
    <w:p w:rsidR="0038553A" w:rsidRPr="00662D20" w:rsidRDefault="0038553A" w:rsidP="0038553A">
      <w:pPr>
        <w:pStyle w:val="Heading2"/>
        <w:rPr>
          <w:b w:val="0"/>
        </w:rPr>
      </w:pPr>
      <w:bookmarkStart w:id="19" w:name="_Toc239826777"/>
      <w:bookmarkStart w:id="20" w:name="_Toc248821744"/>
      <w:bookmarkStart w:id="21" w:name="_Toc261966288"/>
      <w:r w:rsidRPr="00662D20">
        <w:rPr>
          <w:b w:val="0"/>
        </w:rPr>
        <w:t>A5.</w:t>
      </w:r>
      <w:r w:rsidRPr="00662D20">
        <w:rPr>
          <w:b w:val="0"/>
        </w:rPr>
        <w:tab/>
        <w:t>Impact on Small Businesses or Other Small Entities</w:t>
      </w:r>
      <w:bookmarkEnd w:id="19"/>
      <w:bookmarkEnd w:id="20"/>
      <w:bookmarkEnd w:id="21"/>
    </w:p>
    <w:p w:rsidR="001F197B" w:rsidRPr="00662D20" w:rsidRDefault="001F197B" w:rsidP="0038553A"/>
    <w:p w:rsidR="0038553A" w:rsidRPr="00662D20" w:rsidRDefault="0038553A" w:rsidP="0038553A">
      <w:r w:rsidRPr="00662D20">
        <w:t>S</w:t>
      </w:r>
      <w:r w:rsidR="00A40583" w:rsidRPr="00662D20">
        <w:t xml:space="preserve">mall OBWC-insured WRT businesses will be included in this study. To reduce burden for all respondents, a web-based survey will be used for the majority of data collection. All participants </w:t>
      </w:r>
      <w:r w:rsidRPr="00662D20">
        <w:t xml:space="preserve">will be asked to complete the entire survey, but questions have been held to the minimum required for the intended use of the data. </w:t>
      </w:r>
    </w:p>
    <w:p w:rsidR="0038553A" w:rsidRPr="00662D20" w:rsidRDefault="0038553A" w:rsidP="0038553A">
      <w:pPr>
        <w:pStyle w:val="Heading2"/>
        <w:rPr>
          <w:b w:val="0"/>
        </w:rPr>
      </w:pPr>
      <w:bookmarkStart w:id="22" w:name="_Toc239826778"/>
      <w:bookmarkStart w:id="23" w:name="_Toc248821745"/>
      <w:bookmarkStart w:id="24" w:name="_Toc261966289"/>
      <w:r w:rsidRPr="00662D20">
        <w:rPr>
          <w:b w:val="0"/>
        </w:rPr>
        <w:t>A6.</w:t>
      </w:r>
      <w:r w:rsidRPr="00662D20">
        <w:rPr>
          <w:b w:val="0"/>
        </w:rPr>
        <w:tab/>
        <w:t>Consequences of Information Collected Less Frequently</w:t>
      </w:r>
      <w:bookmarkEnd w:id="22"/>
      <w:bookmarkEnd w:id="23"/>
      <w:bookmarkEnd w:id="24"/>
    </w:p>
    <w:p w:rsidR="00343A22" w:rsidRPr="00662D20" w:rsidRDefault="00343A22" w:rsidP="0038553A"/>
    <w:p w:rsidR="00343A22" w:rsidRPr="00662D20" w:rsidRDefault="00D166BF">
      <w:r>
        <w:rPr>
          <w:rFonts w:eastAsia="MS Mincho"/>
        </w:rPr>
        <w:lastRenderedPageBreak/>
        <w:t>Su</w:t>
      </w:r>
      <w:r w:rsidRPr="004B018B">
        <w:rPr>
          <w:rFonts w:eastAsia="MS Mincho"/>
        </w:rPr>
        <w:t>rveys will be administered twice to the same firms in successive years (e.g. from January- December 201</w:t>
      </w:r>
      <w:r>
        <w:rPr>
          <w:rFonts w:eastAsia="MS Mincho"/>
        </w:rPr>
        <w:t>3</w:t>
      </w:r>
      <w:r w:rsidRPr="004B018B">
        <w:rPr>
          <w:rFonts w:eastAsia="MS Mincho"/>
        </w:rPr>
        <w:t xml:space="preserve"> and again from January- December 201</w:t>
      </w:r>
      <w:r>
        <w:rPr>
          <w:rFonts w:eastAsia="MS Mincho"/>
        </w:rPr>
        <w:t>4</w:t>
      </w:r>
      <w:r w:rsidRPr="004B018B">
        <w:rPr>
          <w:rFonts w:eastAsia="MS Mincho"/>
        </w:rPr>
        <w:t xml:space="preserve">). </w:t>
      </w:r>
      <w:r>
        <w:rPr>
          <w:rFonts w:eastAsia="MS Mincho"/>
        </w:rPr>
        <w:t xml:space="preserve">If a given </w:t>
      </w:r>
      <w:r w:rsidR="00B14B84" w:rsidRPr="00853E0F">
        <w:t>respondent</w:t>
      </w:r>
      <w:r w:rsidR="00672817" w:rsidRPr="00B14B84">
        <w:t xml:space="preserve"> remain</w:t>
      </w:r>
      <w:r>
        <w:t>s</w:t>
      </w:r>
      <w:r w:rsidR="00672817" w:rsidRPr="00B14B84">
        <w:t xml:space="preserve"> in the same role with the same </w:t>
      </w:r>
      <w:r w:rsidR="00AF11C4">
        <w:t>firm</w:t>
      </w:r>
      <w:r>
        <w:t>, that respondent w</w:t>
      </w:r>
      <w:r>
        <w:rPr>
          <w:rFonts w:eastAsia="MS Mincho"/>
        </w:rPr>
        <w:t>ill be asked to complete two surveys in a 2 year period</w:t>
      </w:r>
      <w:r w:rsidR="00343A22" w:rsidRPr="00B14B84">
        <w:t xml:space="preserve">. </w:t>
      </w:r>
      <w:r w:rsidR="007E702C" w:rsidRPr="00B14B84">
        <w:t xml:space="preserve">The </w:t>
      </w:r>
      <w:r w:rsidR="004A1907" w:rsidRPr="00B14B84">
        <w:t>data being collected includes</w:t>
      </w:r>
      <w:r w:rsidR="007E702C" w:rsidRPr="00B14B84">
        <w:t xml:space="preserve"> </w:t>
      </w:r>
      <w:r w:rsidR="00CF2DDB" w:rsidRPr="00B14B84">
        <w:t>a</w:t>
      </w:r>
      <w:r w:rsidR="001110A9" w:rsidRPr="00B14B84">
        <w:t>n</w:t>
      </w:r>
      <w:r w:rsidR="00CF2DDB" w:rsidRPr="00B14B84">
        <w:t xml:space="preserve"> OSH program assessment survey </w:t>
      </w:r>
      <w:r w:rsidR="00214159" w:rsidRPr="00B14B84">
        <w:t>(</w:t>
      </w:r>
      <w:r w:rsidR="00B14B84" w:rsidRPr="00853E0F">
        <w:rPr>
          <w:b/>
        </w:rPr>
        <w:t>A</w:t>
      </w:r>
      <w:r w:rsidR="003007D3" w:rsidRPr="00853E0F">
        <w:rPr>
          <w:b/>
        </w:rPr>
        <w:t>ttachments H-1 and H-2</w:t>
      </w:r>
      <w:r w:rsidR="00214159" w:rsidRPr="00B14B84">
        <w:t>)</w:t>
      </w:r>
      <w:r w:rsidR="007E702C" w:rsidRPr="00B14B84">
        <w:t>. The frequency of</w:t>
      </w:r>
      <w:r w:rsidR="004A1907" w:rsidRPr="00B14B84">
        <w:t xml:space="preserve"> this</w:t>
      </w:r>
      <w:r w:rsidR="007E702C" w:rsidRPr="00B14B84">
        <w:t xml:space="preserve"> data col</w:t>
      </w:r>
      <w:r w:rsidR="004A1907" w:rsidRPr="00B14B84">
        <w:t xml:space="preserve">lection is justified because </w:t>
      </w:r>
      <w:r w:rsidR="00CF2DDB" w:rsidRPr="00B14B84">
        <w:t>OSH</w:t>
      </w:r>
      <w:r w:rsidR="00CF2DDB" w:rsidRPr="00662D20">
        <w:t xml:space="preserve"> program attributes can </w:t>
      </w:r>
      <w:r w:rsidR="004A1907" w:rsidRPr="00662D20">
        <w:t>vary over time</w:t>
      </w:r>
      <w:r w:rsidR="00473E46" w:rsidRPr="00662D20">
        <w:t xml:space="preserve"> </w:t>
      </w:r>
      <w:r w:rsidR="004A1907" w:rsidRPr="00662D20">
        <w:t xml:space="preserve">and </w:t>
      </w:r>
      <w:r w:rsidR="007E702C" w:rsidRPr="00662D20">
        <w:t>less frequent measure</w:t>
      </w:r>
      <w:r w:rsidR="004A1907" w:rsidRPr="00662D20">
        <w:t>s</w:t>
      </w:r>
      <w:r w:rsidR="007E702C" w:rsidRPr="00662D20">
        <w:t xml:space="preserve"> would not be sensitive to </w:t>
      </w:r>
      <w:r w:rsidR="00CF2DDB" w:rsidRPr="00662D20">
        <w:t xml:space="preserve">business climate variation or </w:t>
      </w:r>
      <w:r w:rsidR="009A50AD" w:rsidRPr="00662D20">
        <w:t xml:space="preserve">to </w:t>
      </w:r>
      <w:r w:rsidR="004A1907" w:rsidRPr="00662D20">
        <w:t>changing work exposures</w:t>
      </w:r>
      <w:r w:rsidR="007E702C" w:rsidRPr="00662D20">
        <w:t xml:space="preserve">. The planned frequency of data collection is already at a minimum level to reduce burden on respondents while also retaining sensitivity for a valid intervention effectiveness study. </w:t>
      </w:r>
      <w:r w:rsidR="00343A22" w:rsidRPr="00662D20">
        <w:t>There are no legal obstacles to reduce the burden.</w:t>
      </w:r>
    </w:p>
    <w:p w:rsidR="0038553A" w:rsidRPr="00662D20" w:rsidRDefault="0038553A" w:rsidP="0038553A">
      <w:pPr>
        <w:pStyle w:val="Heading2"/>
        <w:rPr>
          <w:b w:val="0"/>
        </w:rPr>
      </w:pPr>
      <w:bookmarkStart w:id="25" w:name="_Toc239826779"/>
      <w:bookmarkStart w:id="26" w:name="_Toc248821746"/>
      <w:bookmarkStart w:id="27" w:name="_Toc261966290"/>
      <w:r w:rsidRPr="00662D20">
        <w:rPr>
          <w:b w:val="0"/>
        </w:rPr>
        <w:t>A7.</w:t>
      </w:r>
      <w:r w:rsidRPr="00662D20">
        <w:rPr>
          <w:b w:val="0"/>
        </w:rPr>
        <w:tab/>
        <w:t>Special Circumstances Relating</w:t>
      </w:r>
      <w:r w:rsidR="00400F6C">
        <w:rPr>
          <w:b w:val="0"/>
        </w:rPr>
        <w:t xml:space="preserve"> </w:t>
      </w:r>
      <w:r w:rsidRPr="00662D20">
        <w:rPr>
          <w:b w:val="0"/>
        </w:rPr>
        <w:t>to the Guidelines of 5 CFR 1320.5</w:t>
      </w:r>
      <w:bookmarkEnd w:id="25"/>
      <w:bookmarkEnd w:id="26"/>
      <w:bookmarkEnd w:id="27"/>
    </w:p>
    <w:p w:rsidR="00473E46" w:rsidRPr="00662D20" w:rsidRDefault="00473E46" w:rsidP="0038553A"/>
    <w:p w:rsidR="0038553A" w:rsidRPr="00662D20" w:rsidRDefault="0038553A" w:rsidP="0038553A">
      <w:r w:rsidRPr="00662D20">
        <w:t>There are no special circumstances associated with this data collection activity. This request fully complies with regulation 5 CFR 1320.5.</w:t>
      </w:r>
    </w:p>
    <w:p w:rsidR="0038553A" w:rsidRPr="00CF2DDB" w:rsidRDefault="0038553A" w:rsidP="0038553A">
      <w:pPr>
        <w:pStyle w:val="Heading2"/>
        <w:ind w:left="720" w:hanging="720"/>
        <w:rPr>
          <w:b w:val="0"/>
          <w:color w:val="auto"/>
        </w:rPr>
      </w:pPr>
      <w:bookmarkStart w:id="28" w:name="_Toc239826780"/>
      <w:bookmarkStart w:id="29" w:name="_Toc248821747"/>
      <w:bookmarkStart w:id="30" w:name="_Toc261966291"/>
      <w:r w:rsidRPr="00662D20">
        <w:rPr>
          <w:b w:val="0"/>
          <w:color w:val="auto"/>
        </w:rPr>
        <w:t>A8.</w:t>
      </w:r>
      <w:r w:rsidRPr="00662D20">
        <w:rPr>
          <w:b w:val="0"/>
          <w:color w:val="auto"/>
        </w:rPr>
        <w:tab/>
        <w:t>Comments in Response to the Federal Register Notice and Efforts to Consult Outside the Agency</w:t>
      </w:r>
      <w:bookmarkEnd w:id="28"/>
      <w:bookmarkEnd w:id="29"/>
      <w:bookmarkEnd w:id="30"/>
    </w:p>
    <w:p w:rsidR="00CF3A2A" w:rsidRPr="00F70333" w:rsidRDefault="00CF3A2A" w:rsidP="0038553A">
      <w:pPr>
        <w:pStyle w:val="QuickA"/>
        <w:ind w:left="0" w:firstLine="0"/>
      </w:pPr>
    </w:p>
    <w:p w:rsidR="00CF3A2A" w:rsidRPr="00F70333" w:rsidRDefault="00FA7614" w:rsidP="00FA7614">
      <w:pPr>
        <w:pStyle w:val="QuickA"/>
        <w:tabs>
          <w:tab w:val="left" w:pos="0"/>
          <w:tab w:val="left" w:pos="360"/>
          <w:tab w:val="left" w:pos="1080"/>
        </w:tabs>
        <w:ind w:left="0" w:firstLine="0"/>
        <w:outlineLvl w:val="9"/>
      </w:pPr>
      <w:r w:rsidRPr="00F70333">
        <w:t>A:</w:t>
      </w:r>
      <w:r w:rsidR="00473E46" w:rsidRPr="00F70333">
        <w:t xml:space="preserve"> </w:t>
      </w:r>
      <w:r w:rsidRPr="00F70333">
        <w:t xml:space="preserve"> </w:t>
      </w:r>
      <w:r w:rsidR="00CF3A2A" w:rsidRPr="00F70333">
        <w:t>In accordance with 5 CFR 1320.8(</w:t>
      </w:r>
      <w:r w:rsidR="00CF3A2A" w:rsidRPr="006A2322">
        <w:t xml:space="preserve">d), a review of the proposed study was sought through a 60-day publication period in the </w:t>
      </w:r>
      <w:r w:rsidR="00CF3A2A" w:rsidRPr="006A2322">
        <w:rPr>
          <w:i/>
        </w:rPr>
        <w:t xml:space="preserve">Federal </w:t>
      </w:r>
      <w:r w:rsidR="00CF3A2A" w:rsidRPr="00B14B84">
        <w:rPr>
          <w:i/>
        </w:rPr>
        <w:t>Register</w:t>
      </w:r>
      <w:r w:rsidR="00CF3A2A" w:rsidRPr="00B14B84">
        <w:t xml:space="preserve"> (</w:t>
      </w:r>
      <w:r w:rsidR="00B55FC0" w:rsidRPr="00B14B84">
        <w:t xml:space="preserve">February </w:t>
      </w:r>
      <w:r w:rsidR="00B14B84" w:rsidRPr="00853E0F">
        <w:t>21</w:t>
      </w:r>
      <w:r w:rsidR="00E07467" w:rsidRPr="00B14B84">
        <w:t>, 201</w:t>
      </w:r>
      <w:r w:rsidR="00B55FC0" w:rsidRPr="00B14B84">
        <w:t>2</w:t>
      </w:r>
      <w:r w:rsidR="00CF3A2A" w:rsidRPr="00B14B84">
        <w:rPr>
          <w:u w:val="single"/>
        </w:rPr>
        <w:t xml:space="preserve">, Vol. </w:t>
      </w:r>
      <w:r w:rsidR="00B14B84" w:rsidRPr="00853E0F">
        <w:rPr>
          <w:u w:val="single"/>
        </w:rPr>
        <w:t>77,</w:t>
      </w:r>
      <w:r w:rsidR="00CF3A2A" w:rsidRPr="00B14B84">
        <w:rPr>
          <w:u w:val="single"/>
        </w:rPr>
        <w:t xml:space="preserve"> No. </w:t>
      </w:r>
      <w:r w:rsidR="00B14B84" w:rsidRPr="00853E0F">
        <w:rPr>
          <w:u w:val="single"/>
        </w:rPr>
        <w:t>34</w:t>
      </w:r>
      <w:r w:rsidR="00CF3A2A" w:rsidRPr="00B14B84">
        <w:rPr>
          <w:u w:val="single"/>
        </w:rPr>
        <w:t xml:space="preserve">, pages </w:t>
      </w:r>
      <w:r w:rsidR="00B14B84" w:rsidRPr="00853E0F">
        <w:rPr>
          <w:u w:val="single"/>
        </w:rPr>
        <w:t>9929-9930</w:t>
      </w:r>
      <w:r w:rsidR="00F63E7A" w:rsidRPr="00B14B84">
        <w:rPr>
          <w:u w:val="single"/>
        </w:rPr>
        <w:t>,</w:t>
      </w:r>
      <w:r w:rsidR="00CF3A2A" w:rsidRPr="00B14B84">
        <w:t xml:space="preserve"> (</w:t>
      </w:r>
      <w:r w:rsidR="00CF3A2A" w:rsidRPr="00B14B84">
        <w:rPr>
          <w:b/>
          <w:bCs/>
          <w:iCs/>
        </w:rPr>
        <w:t xml:space="preserve">Attachment </w:t>
      </w:r>
      <w:r w:rsidR="00F2045C" w:rsidRPr="00B14B84">
        <w:rPr>
          <w:b/>
          <w:bCs/>
          <w:iCs/>
        </w:rPr>
        <w:t>B</w:t>
      </w:r>
      <w:r w:rsidR="00CF3A2A" w:rsidRPr="00B14B84">
        <w:rPr>
          <w:bCs/>
          <w:iCs/>
        </w:rPr>
        <w:t xml:space="preserve">).  </w:t>
      </w:r>
      <w:r w:rsidR="00E419EE" w:rsidRPr="00B14B84">
        <w:rPr>
          <w:bCs/>
          <w:iCs/>
        </w:rPr>
        <w:t xml:space="preserve">No </w:t>
      </w:r>
      <w:r w:rsidR="00CF3A2A" w:rsidRPr="00B14B84">
        <w:rPr>
          <w:bCs/>
          <w:iCs/>
        </w:rPr>
        <w:t>comments were received in response to the Federal Register notice.</w:t>
      </w:r>
      <w:r w:rsidR="00CF3A2A" w:rsidRPr="00F70333">
        <w:rPr>
          <w:bCs/>
          <w:iCs/>
        </w:rPr>
        <w:t xml:space="preserve"> </w:t>
      </w:r>
    </w:p>
    <w:p w:rsidR="00FA7614" w:rsidRPr="00F70333" w:rsidRDefault="00FA7614" w:rsidP="00FA7614">
      <w:pPr>
        <w:pStyle w:val="QuickA"/>
        <w:tabs>
          <w:tab w:val="left" w:pos="0"/>
          <w:tab w:val="left" w:pos="360"/>
          <w:tab w:val="left" w:pos="1080"/>
        </w:tabs>
        <w:ind w:left="0" w:firstLine="0"/>
        <w:outlineLvl w:val="9"/>
      </w:pPr>
    </w:p>
    <w:p w:rsidR="00981EEA" w:rsidRPr="00F70333" w:rsidRDefault="00FA7614" w:rsidP="00981EEA">
      <w:pPr>
        <w:pStyle w:val="QuickA"/>
        <w:tabs>
          <w:tab w:val="left" w:pos="0"/>
          <w:tab w:val="left" w:pos="360"/>
        </w:tabs>
        <w:ind w:left="0" w:firstLine="0"/>
      </w:pPr>
      <w:r w:rsidRPr="00F70333">
        <w:t xml:space="preserve">B: </w:t>
      </w:r>
      <w:r w:rsidR="00473E46" w:rsidRPr="00F70333">
        <w:t xml:space="preserve"> </w:t>
      </w:r>
      <w:r w:rsidR="00CF3A2A" w:rsidRPr="00F70333">
        <w:t xml:space="preserve">NIOSH has consulted </w:t>
      </w:r>
      <w:r w:rsidR="0038553A" w:rsidRPr="00F70333">
        <w:t>with numerous individuals and organizations outside the agency regarding the availability and usefulness of the proposed data collection</w:t>
      </w:r>
      <w:r w:rsidR="00981EEA" w:rsidRPr="00F70333">
        <w:t>. The following chronology documents these contacts:</w:t>
      </w:r>
    </w:p>
    <w:p w:rsidR="00FA7614" w:rsidRPr="00F70333" w:rsidRDefault="00FA7614" w:rsidP="00FA7614">
      <w:pPr>
        <w:pStyle w:val="Heading4"/>
        <w:rPr>
          <w:b/>
        </w:rPr>
      </w:pPr>
      <w:r w:rsidRPr="00F70333">
        <w:rPr>
          <w:b/>
        </w:rPr>
        <w:t>2009</w:t>
      </w:r>
    </w:p>
    <w:p w:rsidR="00473E46" w:rsidRPr="00F70333" w:rsidRDefault="00473E46" w:rsidP="00473E46">
      <w:pPr>
        <w:rPr>
          <w:lang w:eastAsia="ja-JP"/>
        </w:rPr>
      </w:pPr>
    </w:p>
    <w:p w:rsidR="003405A7" w:rsidRPr="00F70333" w:rsidRDefault="00FA7614" w:rsidP="00FA7614">
      <w:r w:rsidRPr="00F70333">
        <w:rPr>
          <w:rFonts w:eastAsia="MS Mincho"/>
          <w:lang w:eastAsia="ja-JP"/>
        </w:rPr>
        <w:t xml:space="preserve">NIOSH researchers met several times with OBWC representatives from 2009-2010 to establish a long term and </w:t>
      </w:r>
      <w:r w:rsidRPr="008624FB">
        <w:rPr>
          <w:rFonts w:eastAsia="MS Mincho"/>
          <w:lang w:eastAsia="ja-JP"/>
        </w:rPr>
        <w:t xml:space="preserve">sustainable research partnership and discuss research goals and projects. </w:t>
      </w:r>
      <w:r w:rsidR="00BD6EC8" w:rsidRPr="008624FB">
        <w:rPr>
          <w:rFonts w:eastAsia="MS Mincho"/>
          <w:lang w:eastAsia="ja-JP"/>
        </w:rPr>
        <w:t>A formal agreement (</w:t>
      </w:r>
      <w:r w:rsidR="00885B9A" w:rsidRPr="008624FB">
        <w:rPr>
          <w:b/>
        </w:rPr>
        <w:t>Attachment</w:t>
      </w:r>
      <w:r w:rsidR="00BD6EC8" w:rsidRPr="008624FB">
        <w:rPr>
          <w:rFonts w:eastAsia="MS Mincho"/>
          <w:b/>
          <w:lang w:eastAsia="ja-JP"/>
        </w:rPr>
        <w:t xml:space="preserve"> </w:t>
      </w:r>
      <w:r w:rsidR="00F2045C" w:rsidRPr="008624FB">
        <w:rPr>
          <w:rFonts w:eastAsia="MS Mincho"/>
          <w:b/>
          <w:lang w:eastAsia="ja-JP"/>
        </w:rPr>
        <w:t>E</w:t>
      </w:r>
      <w:r w:rsidR="00771D9D" w:rsidRPr="008624FB">
        <w:rPr>
          <w:rFonts w:eastAsia="MS Mincho"/>
          <w:b/>
          <w:lang w:eastAsia="ja-JP"/>
        </w:rPr>
        <w:t>-1</w:t>
      </w:r>
      <w:r w:rsidR="00BD6EC8" w:rsidRPr="008624FB">
        <w:rPr>
          <w:rFonts w:eastAsia="MS Mincho"/>
          <w:lang w:eastAsia="ja-JP"/>
        </w:rPr>
        <w:t>) was then developed outline a collaborative research partnership and specify a data</w:t>
      </w:r>
      <w:r w:rsidR="00BD6EC8" w:rsidRPr="00F70333">
        <w:rPr>
          <w:rFonts w:eastAsia="MS Mincho"/>
          <w:lang w:eastAsia="ja-JP"/>
        </w:rPr>
        <w:t xml:space="preserve"> sharing agreement to ensure </w:t>
      </w:r>
      <w:r w:rsidR="006A62B4">
        <w:rPr>
          <w:rFonts w:eastAsia="MS Mincho"/>
          <w:lang w:eastAsia="ja-JP"/>
        </w:rPr>
        <w:t>data security</w:t>
      </w:r>
      <w:r w:rsidR="005B6628">
        <w:rPr>
          <w:rFonts w:eastAsia="MS Mincho"/>
          <w:lang w:eastAsia="ja-JP"/>
        </w:rPr>
        <w:t xml:space="preserve">. </w:t>
      </w:r>
      <w:r w:rsidR="00BD6EC8" w:rsidRPr="00F70333">
        <w:rPr>
          <w:rFonts w:eastAsia="MS Mincho"/>
          <w:lang w:eastAsia="ja-JP"/>
        </w:rPr>
        <w:t xml:space="preserve"> </w:t>
      </w:r>
      <w:r w:rsidR="00981EEA" w:rsidRPr="00F70333">
        <w:rPr>
          <w:rFonts w:eastAsia="MS Mincho"/>
          <w:lang w:eastAsia="ja-JP"/>
        </w:rPr>
        <w:t>An early stated goal was to</w:t>
      </w:r>
      <w:r w:rsidRPr="00F70333">
        <w:rPr>
          <w:rFonts w:eastAsia="MS Mincho"/>
          <w:lang w:eastAsia="ja-JP"/>
        </w:rPr>
        <w:t xml:space="preserve"> evaluate the effectiveness of the OBWC sponsored prevention programs</w:t>
      </w:r>
      <w:r w:rsidR="00992B51" w:rsidRPr="00F70333">
        <w:t xml:space="preserve">. </w:t>
      </w:r>
      <w:r w:rsidRPr="00F70333">
        <w:t xml:space="preserve"> </w:t>
      </w:r>
      <w:r w:rsidR="00BD6EC8" w:rsidRPr="00F70333">
        <w:t xml:space="preserve">NIOSH and OBWC </w:t>
      </w:r>
      <w:r w:rsidR="00992B51" w:rsidRPr="00F70333">
        <w:t>c</w:t>
      </w:r>
      <w:r w:rsidR="00BD6EC8" w:rsidRPr="00F70333">
        <w:t xml:space="preserve">o-developed the current </w:t>
      </w:r>
      <w:r w:rsidR="00E86CC6">
        <w:t>OSH program study as a way to determine which program elements most impact losses.</w:t>
      </w:r>
      <w:r w:rsidR="00BD6EC8" w:rsidRPr="00F70333">
        <w:t xml:space="preserve"> As indicated in the background literature review, very few studies have been </w:t>
      </w:r>
      <w:r w:rsidR="00981EEA" w:rsidRPr="00F70333">
        <w:t xml:space="preserve">designed </w:t>
      </w:r>
      <w:r w:rsidR="00992B51" w:rsidRPr="00F70333">
        <w:t xml:space="preserve">in such a rigorous way </w:t>
      </w:r>
      <w:r w:rsidR="00981EEA" w:rsidRPr="00F70333">
        <w:t xml:space="preserve">and conducted for this purpose. </w:t>
      </w:r>
      <w:r w:rsidR="00BD6EC8" w:rsidRPr="00F70333">
        <w:t xml:space="preserve"> </w:t>
      </w:r>
    </w:p>
    <w:p w:rsidR="0038553A" w:rsidRPr="00F70333" w:rsidRDefault="00473E46" w:rsidP="0038553A">
      <w:pPr>
        <w:pStyle w:val="Heading4"/>
        <w:rPr>
          <w:b/>
        </w:rPr>
      </w:pPr>
      <w:r w:rsidRPr="00F70333">
        <w:rPr>
          <w:b/>
        </w:rPr>
        <w:t xml:space="preserve">March to July </w:t>
      </w:r>
      <w:r w:rsidR="0038553A" w:rsidRPr="00F70333">
        <w:rPr>
          <w:b/>
        </w:rPr>
        <w:t>20</w:t>
      </w:r>
      <w:r w:rsidR="00FA7614" w:rsidRPr="00F70333">
        <w:rPr>
          <w:b/>
        </w:rPr>
        <w:t>10</w:t>
      </w:r>
    </w:p>
    <w:p w:rsidR="00473E46" w:rsidRPr="00F70333" w:rsidRDefault="00473E46" w:rsidP="00302EC4">
      <w:pPr>
        <w:pStyle w:val="QuickA"/>
        <w:ind w:left="0" w:firstLine="0"/>
        <w:rPr>
          <w:color w:val="auto"/>
        </w:rPr>
      </w:pPr>
    </w:p>
    <w:p w:rsidR="00C1617D" w:rsidRPr="00F70333" w:rsidRDefault="00473E46" w:rsidP="00302EC4">
      <w:pPr>
        <w:pStyle w:val="QuickA"/>
        <w:ind w:left="0" w:firstLine="0"/>
      </w:pPr>
      <w:r w:rsidRPr="00F70333">
        <w:rPr>
          <w:color w:val="auto"/>
        </w:rPr>
        <w:t>T</w:t>
      </w:r>
      <w:r w:rsidR="0038553A" w:rsidRPr="00F70333">
        <w:t xml:space="preserve">he </w:t>
      </w:r>
      <w:r w:rsidR="00E86CC6">
        <w:t>OSH program</w:t>
      </w:r>
      <w:r w:rsidR="00BD6EC8" w:rsidRPr="00F70333">
        <w:t xml:space="preserve"> study was </w:t>
      </w:r>
      <w:r w:rsidR="0038553A" w:rsidRPr="00F70333">
        <w:t xml:space="preserve">peer-reviewed </w:t>
      </w:r>
      <w:r w:rsidR="00C1617D" w:rsidRPr="00F70333">
        <w:t xml:space="preserve">as part of a multi-phase project between NIOSH and OBWC </w:t>
      </w:r>
      <w:r w:rsidR="0038553A" w:rsidRPr="00F70333">
        <w:t>and rated based on project approach, potential impact, innovation, and significance</w:t>
      </w:r>
      <w:r w:rsidR="00302EC4" w:rsidRPr="00F70333">
        <w:t xml:space="preserve">  through the NIOSH National Occupational Research Agenda (NORA) </w:t>
      </w:r>
      <w:r w:rsidR="00302EC4" w:rsidRPr="00F70333">
        <w:lastRenderedPageBreak/>
        <w:t>competitive process for intramural research.</w:t>
      </w:r>
      <w:r w:rsidR="0038553A" w:rsidRPr="00F70333">
        <w:t xml:space="preserve"> The project received favorable scores and </w:t>
      </w:r>
      <w:r w:rsidR="00302EC4" w:rsidRPr="00F70333">
        <w:t>was chosen for funding by NIOSH</w:t>
      </w:r>
      <w:r w:rsidR="00C1617D" w:rsidRPr="00F70333">
        <w:t xml:space="preserve"> from F</w:t>
      </w:r>
      <w:r w:rsidR="00C26FBF" w:rsidRPr="00F70333">
        <w:t>iscal Year 2011</w:t>
      </w:r>
      <w:r w:rsidR="00C1617D" w:rsidRPr="00F70333">
        <w:t xml:space="preserve"> through F</w:t>
      </w:r>
      <w:r w:rsidR="00C26FBF" w:rsidRPr="00F70333">
        <w:t>iscal Year 201</w:t>
      </w:r>
      <w:r w:rsidR="00C1617D" w:rsidRPr="00F70333">
        <w:t xml:space="preserve">4. </w:t>
      </w:r>
    </w:p>
    <w:p w:rsidR="004A61ED" w:rsidRPr="00F70333" w:rsidRDefault="004A61ED" w:rsidP="00302EC4">
      <w:pPr>
        <w:pStyle w:val="QuickA"/>
        <w:ind w:left="0" w:firstLine="0"/>
      </w:pPr>
    </w:p>
    <w:p w:rsidR="00473E46" w:rsidRPr="00F70333" w:rsidRDefault="00473E46" w:rsidP="00302EC4">
      <w:pPr>
        <w:pStyle w:val="QuickA"/>
        <w:ind w:left="0" w:firstLine="0"/>
        <w:rPr>
          <w:b/>
          <w:i/>
        </w:rPr>
      </w:pPr>
      <w:r w:rsidRPr="00F70333">
        <w:rPr>
          <w:b/>
          <w:i/>
        </w:rPr>
        <w:t>December 9, 2010</w:t>
      </w:r>
    </w:p>
    <w:p w:rsidR="00473E46" w:rsidRPr="00F70333" w:rsidRDefault="00473E46" w:rsidP="00302EC4">
      <w:pPr>
        <w:pStyle w:val="QuickA"/>
        <w:ind w:left="0" w:firstLine="0"/>
      </w:pPr>
    </w:p>
    <w:p w:rsidR="00631F04" w:rsidRDefault="00631F04" w:rsidP="00302EC4">
      <w:pPr>
        <w:pStyle w:val="QuickA"/>
        <w:ind w:left="0" w:firstLine="0"/>
      </w:pPr>
      <w:r w:rsidRPr="00F70333">
        <w:t xml:space="preserve">NIOSH and OBWC presented an overview of the study to the NIOSH MSD NORA Cross-Sector meeting. This meeting includes MSD researchers from across NIOSH and academic institutions. The </w:t>
      </w:r>
      <w:r w:rsidR="00E86CC6">
        <w:t>OSH program</w:t>
      </w:r>
      <w:r w:rsidRPr="00F70333">
        <w:t xml:space="preserve"> study was discussed informally during the </w:t>
      </w:r>
      <w:r w:rsidRPr="00E34C2C">
        <w:t>meeting and feedback was received.</w:t>
      </w:r>
      <w:r w:rsidR="00473E46" w:rsidRPr="00E34C2C">
        <w:t xml:space="preserve"> </w:t>
      </w:r>
    </w:p>
    <w:p w:rsidR="000B490D" w:rsidRPr="00E34C2C" w:rsidRDefault="000B490D" w:rsidP="00302EC4">
      <w:pPr>
        <w:pStyle w:val="QuickA"/>
        <w:ind w:left="0" w:firstLine="0"/>
      </w:pPr>
    </w:p>
    <w:p w:rsidR="000B490D" w:rsidRDefault="000B490D" w:rsidP="000B490D">
      <w:pPr>
        <w:pStyle w:val="QuickA"/>
        <w:ind w:left="0" w:firstLine="0"/>
        <w:rPr>
          <w:b/>
          <w:i/>
        </w:rPr>
      </w:pPr>
      <w:r>
        <w:rPr>
          <w:b/>
          <w:i/>
        </w:rPr>
        <w:t>January 2011</w:t>
      </w:r>
    </w:p>
    <w:p w:rsidR="000B490D" w:rsidRPr="00E34C2C" w:rsidRDefault="000B490D" w:rsidP="000B490D">
      <w:pPr>
        <w:pStyle w:val="QuickA"/>
        <w:ind w:left="0" w:firstLine="0"/>
        <w:rPr>
          <w:b/>
          <w:i/>
        </w:rPr>
      </w:pPr>
    </w:p>
    <w:p w:rsidR="000B490D" w:rsidRPr="000B490D" w:rsidRDefault="000B490D" w:rsidP="000B490D">
      <w:pPr>
        <w:pStyle w:val="QuickA"/>
        <w:ind w:left="0" w:firstLine="0"/>
      </w:pPr>
      <w:r w:rsidRPr="000B490D">
        <w:t>NIOSH and OBWC contacted trade associations (Ohio Association of Wholesaler – Distributors, Ohio Council of Retail Merchants, Ohio Wholesale Marketers Association, Wholesale Beer &amp; Wine of Ohio) to advertise the study and solicit feedback . Those contacted are listed below.</w:t>
      </w:r>
    </w:p>
    <w:p w:rsidR="000B490D" w:rsidRPr="000B490D" w:rsidRDefault="000B490D" w:rsidP="000B490D">
      <w:pPr>
        <w:pStyle w:val="QuickA"/>
        <w:ind w:left="0" w:firstLine="0"/>
      </w:pPr>
    </w:p>
    <w:tbl>
      <w:tblPr>
        <w:tblW w:w="9225" w:type="dxa"/>
        <w:tblInd w:w="98" w:type="dxa"/>
        <w:tblLook w:val="04A0" w:firstRow="1" w:lastRow="0" w:firstColumn="1" w:lastColumn="0" w:noHBand="0" w:noVBand="1"/>
      </w:tblPr>
      <w:tblGrid>
        <w:gridCol w:w="2440"/>
        <w:gridCol w:w="1620"/>
        <w:gridCol w:w="1536"/>
        <w:gridCol w:w="3629"/>
      </w:tblGrid>
      <w:tr w:rsidR="000B490D" w:rsidRPr="000B490D" w:rsidTr="000B490D">
        <w:trPr>
          <w:trHeight w:val="540"/>
        </w:trPr>
        <w:tc>
          <w:tcPr>
            <w:tcW w:w="2440" w:type="dxa"/>
            <w:tcBorders>
              <w:top w:val="single" w:sz="8" w:space="0" w:color="auto"/>
              <w:left w:val="single" w:sz="8" w:space="0" w:color="auto"/>
              <w:bottom w:val="single" w:sz="8" w:space="0" w:color="auto"/>
              <w:right w:val="single" w:sz="8" w:space="0" w:color="auto"/>
            </w:tcBorders>
            <w:shd w:val="clear" w:color="auto" w:fill="auto"/>
            <w:hideMark/>
          </w:tcPr>
          <w:p w:rsidR="000B490D" w:rsidRPr="000B490D" w:rsidRDefault="000B490D" w:rsidP="000B490D">
            <w:pPr>
              <w:jc w:val="center"/>
              <w:rPr>
                <w:color w:val="000000"/>
              </w:rPr>
            </w:pPr>
            <w:r w:rsidRPr="000B490D">
              <w:rPr>
                <w:color w:val="000000"/>
              </w:rPr>
              <w:t>Trade Organization</w:t>
            </w:r>
          </w:p>
        </w:tc>
        <w:tc>
          <w:tcPr>
            <w:tcW w:w="1620" w:type="dxa"/>
            <w:tcBorders>
              <w:top w:val="single" w:sz="8" w:space="0" w:color="auto"/>
              <w:left w:val="nil"/>
              <w:bottom w:val="single" w:sz="8" w:space="0" w:color="auto"/>
              <w:right w:val="single" w:sz="8" w:space="0" w:color="auto"/>
            </w:tcBorders>
            <w:shd w:val="clear" w:color="auto" w:fill="auto"/>
            <w:noWrap/>
            <w:hideMark/>
          </w:tcPr>
          <w:p w:rsidR="000B490D" w:rsidRPr="000B490D" w:rsidRDefault="000B490D" w:rsidP="000B490D">
            <w:pPr>
              <w:jc w:val="center"/>
              <w:rPr>
                <w:color w:val="000000"/>
              </w:rPr>
            </w:pPr>
            <w:r w:rsidRPr="000B490D">
              <w:rPr>
                <w:color w:val="000000"/>
              </w:rPr>
              <w:t>Contact</w:t>
            </w:r>
          </w:p>
        </w:tc>
        <w:tc>
          <w:tcPr>
            <w:tcW w:w="1536" w:type="dxa"/>
            <w:tcBorders>
              <w:top w:val="single" w:sz="8" w:space="0" w:color="auto"/>
              <w:left w:val="nil"/>
              <w:bottom w:val="single" w:sz="8" w:space="0" w:color="auto"/>
              <w:right w:val="single" w:sz="8" w:space="0" w:color="auto"/>
            </w:tcBorders>
            <w:shd w:val="clear" w:color="auto" w:fill="auto"/>
            <w:noWrap/>
            <w:hideMark/>
          </w:tcPr>
          <w:p w:rsidR="000B490D" w:rsidRPr="000B490D" w:rsidRDefault="000B490D" w:rsidP="000B490D">
            <w:pPr>
              <w:jc w:val="center"/>
              <w:rPr>
                <w:color w:val="000000"/>
              </w:rPr>
            </w:pPr>
            <w:r w:rsidRPr="000B490D">
              <w:rPr>
                <w:color w:val="000000"/>
              </w:rPr>
              <w:t xml:space="preserve">Contact Phone </w:t>
            </w:r>
          </w:p>
        </w:tc>
        <w:tc>
          <w:tcPr>
            <w:tcW w:w="3629" w:type="dxa"/>
            <w:tcBorders>
              <w:top w:val="single" w:sz="8" w:space="0" w:color="auto"/>
              <w:left w:val="nil"/>
              <w:bottom w:val="single" w:sz="8" w:space="0" w:color="auto"/>
              <w:right w:val="single" w:sz="8" w:space="0" w:color="auto"/>
            </w:tcBorders>
            <w:shd w:val="clear" w:color="auto" w:fill="auto"/>
            <w:noWrap/>
            <w:hideMark/>
          </w:tcPr>
          <w:p w:rsidR="000B490D" w:rsidRPr="000B490D" w:rsidRDefault="000B490D" w:rsidP="000B490D">
            <w:pPr>
              <w:jc w:val="center"/>
              <w:rPr>
                <w:color w:val="0000FF"/>
                <w:u w:val="single"/>
              </w:rPr>
            </w:pPr>
            <w:r w:rsidRPr="000B490D">
              <w:rPr>
                <w:color w:val="000000"/>
              </w:rPr>
              <w:t>Contact Email</w:t>
            </w:r>
          </w:p>
        </w:tc>
      </w:tr>
      <w:tr w:rsidR="000B490D" w:rsidRPr="000B490D" w:rsidTr="000B490D">
        <w:trPr>
          <w:trHeight w:val="540"/>
        </w:trPr>
        <w:tc>
          <w:tcPr>
            <w:tcW w:w="2440" w:type="dxa"/>
            <w:tcBorders>
              <w:top w:val="single" w:sz="8" w:space="0" w:color="auto"/>
              <w:left w:val="single" w:sz="8" w:space="0" w:color="auto"/>
              <w:bottom w:val="single" w:sz="8" w:space="0" w:color="auto"/>
              <w:right w:val="single" w:sz="8" w:space="0" w:color="auto"/>
            </w:tcBorders>
            <w:shd w:val="clear" w:color="auto" w:fill="auto"/>
            <w:hideMark/>
          </w:tcPr>
          <w:p w:rsidR="000B490D" w:rsidRPr="000B490D" w:rsidRDefault="000B490D" w:rsidP="000B490D">
            <w:pPr>
              <w:jc w:val="center"/>
              <w:rPr>
                <w:color w:val="000000"/>
              </w:rPr>
            </w:pPr>
            <w:r w:rsidRPr="000B490D">
              <w:rPr>
                <w:color w:val="000000"/>
              </w:rPr>
              <w:t>Ohio Association of Wholesaler - Distributors</w:t>
            </w:r>
          </w:p>
        </w:tc>
        <w:tc>
          <w:tcPr>
            <w:tcW w:w="1620" w:type="dxa"/>
            <w:tcBorders>
              <w:top w:val="single" w:sz="8" w:space="0" w:color="auto"/>
              <w:left w:val="nil"/>
              <w:bottom w:val="single" w:sz="8" w:space="0" w:color="auto"/>
              <w:right w:val="single" w:sz="8" w:space="0" w:color="auto"/>
            </w:tcBorders>
            <w:shd w:val="clear" w:color="auto" w:fill="auto"/>
            <w:noWrap/>
            <w:hideMark/>
          </w:tcPr>
          <w:p w:rsidR="000B490D" w:rsidRPr="000B490D" w:rsidRDefault="000B490D" w:rsidP="000B490D">
            <w:pPr>
              <w:jc w:val="center"/>
              <w:rPr>
                <w:color w:val="000000"/>
              </w:rPr>
            </w:pPr>
            <w:r w:rsidRPr="000B490D">
              <w:rPr>
                <w:color w:val="000000"/>
              </w:rPr>
              <w:t>Ed Cain</w:t>
            </w:r>
          </w:p>
        </w:tc>
        <w:tc>
          <w:tcPr>
            <w:tcW w:w="1536" w:type="dxa"/>
            <w:tcBorders>
              <w:top w:val="single" w:sz="8" w:space="0" w:color="auto"/>
              <w:left w:val="nil"/>
              <w:bottom w:val="single" w:sz="8" w:space="0" w:color="auto"/>
              <w:right w:val="single" w:sz="8" w:space="0" w:color="auto"/>
            </w:tcBorders>
            <w:shd w:val="clear" w:color="auto" w:fill="auto"/>
            <w:noWrap/>
            <w:hideMark/>
          </w:tcPr>
          <w:p w:rsidR="000B490D" w:rsidRPr="000B490D" w:rsidRDefault="000B490D" w:rsidP="000B490D">
            <w:pPr>
              <w:jc w:val="center"/>
              <w:rPr>
                <w:color w:val="000000"/>
              </w:rPr>
            </w:pPr>
            <w:r w:rsidRPr="000B490D">
              <w:rPr>
                <w:color w:val="000000"/>
              </w:rPr>
              <w:t>614.221.7833</w:t>
            </w:r>
          </w:p>
        </w:tc>
        <w:tc>
          <w:tcPr>
            <w:tcW w:w="3629" w:type="dxa"/>
            <w:tcBorders>
              <w:top w:val="single" w:sz="8" w:space="0" w:color="auto"/>
              <w:left w:val="nil"/>
              <w:bottom w:val="single" w:sz="8" w:space="0" w:color="auto"/>
              <w:right w:val="single" w:sz="8" w:space="0" w:color="auto"/>
            </w:tcBorders>
            <w:shd w:val="clear" w:color="auto" w:fill="auto"/>
            <w:noWrap/>
            <w:hideMark/>
          </w:tcPr>
          <w:p w:rsidR="000B490D" w:rsidRPr="000B490D" w:rsidRDefault="00BB42F5" w:rsidP="000B490D">
            <w:pPr>
              <w:jc w:val="center"/>
              <w:rPr>
                <w:color w:val="0000FF"/>
                <w:u w:val="single"/>
              </w:rPr>
            </w:pPr>
            <w:hyperlink r:id="rId15" w:history="1">
              <w:r w:rsidR="000B490D" w:rsidRPr="000B490D">
                <w:rPr>
                  <w:color w:val="0000FF"/>
                  <w:u w:val="single"/>
                </w:rPr>
                <w:t>edwardc@ohioretailmerchants.com</w:t>
              </w:r>
            </w:hyperlink>
          </w:p>
        </w:tc>
      </w:tr>
      <w:tr w:rsidR="000B490D" w:rsidRPr="000B490D" w:rsidTr="000B490D">
        <w:trPr>
          <w:trHeight w:val="540"/>
        </w:trPr>
        <w:tc>
          <w:tcPr>
            <w:tcW w:w="2440" w:type="dxa"/>
            <w:tcBorders>
              <w:top w:val="nil"/>
              <w:left w:val="single" w:sz="8" w:space="0" w:color="auto"/>
              <w:bottom w:val="single" w:sz="8" w:space="0" w:color="auto"/>
              <w:right w:val="single" w:sz="8" w:space="0" w:color="auto"/>
            </w:tcBorders>
            <w:shd w:val="clear" w:color="auto" w:fill="auto"/>
            <w:hideMark/>
          </w:tcPr>
          <w:p w:rsidR="000B490D" w:rsidRPr="000B490D" w:rsidRDefault="000B490D" w:rsidP="000B490D">
            <w:pPr>
              <w:jc w:val="center"/>
              <w:rPr>
                <w:color w:val="000000"/>
              </w:rPr>
            </w:pPr>
            <w:r w:rsidRPr="000B490D">
              <w:rPr>
                <w:color w:val="000000"/>
              </w:rPr>
              <w:t>Ohio Council of Retail Merchants</w:t>
            </w:r>
          </w:p>
        </w:tc>
        <w:tc>
          <w:tcPr>
            <w:tcW w:w="1620" w:type="dxa"/>
            <w:tcBorders>
              <w:top w:val="nil"/>
              <w:left w:val="nil"/>
              <w:bottom w:val="single" w:sz="8" w:space="0" w:color="auto"/>
              <w:right w:val="single" w:sz="8" w:space="0" w:color="auto"/>
            </w:tcBorders>
            <w:shd w:val="clear" w:color="auto" w:fill="auto"/>
            <w:noWrap/>
            <w:hideMark/>
          </w:tcPr>
          <w:p w:rsidR="000B490D" w:rsidRPr="000B490D" w:rsidRDefault="000B490D" w:rsidP="000B490D">
            <w:pPr>
              <w:jc w:val="center"/>
              <w:rPr>
                <w:color w:val="000000"/>
              </w:rPr>
            </w:pPr>
            <w:r w:rsidRPr="000B490D">
              <w:rPr>
                <w:color w:val="000000"/>
              </w:rPr>
              <w:t>Gordon Gough</w:t>
            </w:r>
          </w:p>
        </w:tc>
        <w:tc>
          <w:tcPr>
            <w:tcW w:w="1536" w:type="dxa"/>
            <w:tcBorders>
              <w:top w:val="nil"/>
              <w:left w:val="nil"/>
              <w:bottom w:val="single" w:sz="8" w:space="0" w:color="auto"/>
              <w:right w:val="single" w:sz="8" w:space="0" w:color="auto"/>
            </w:tcBorders>
            <w:shd w:val="clear" w:color="auto" w:fill="auto"/>
            <w:noWrap/>
            <w:hideMark/>
          </w:tcPr>
          <w:p w:rsidR="000B490D" w:rsidRPr="000B490D" w:rsidRDefault="000B490D" w:rsidP="000B490D">
            <w:pPr>
              <w:jc w:val="center"/>
              <w:rPr>
                <w:color w:val="000000"/>
              </w:rPr>
            </w:pPr>
            <w:r w:rsidRPr="000B490D">
              <w:rPr>
                <w:color w:val="000000"/>
              </w:rPr>
              <w:t>614.221.7833</w:t>
            </w:r>
          </w:p>
        </w:tc>
        <w:tc>
          <w:tcPr>
            <w:tcW w:w="3629" w:type="dxa"/>
            <w:tcBorders>
              <w:top w:val="nil"/>
              <w:left w:val="nil"/>
              <w:bottom w:val="single" w:sz="8" w:space="0" w:color="auto"/>
              <w:right w:val="single" w:sz="8" w:space="0" w:color="auto"/>
            </w:tcBorders>
            <w:shd w:val="clear" w:color="auto" w:fill="auto"/>
            <w:noWrap/>
            <w:hideMark/>
          </w:tcPr>
          <w:p w:rsidR="000B490D" w:rsidRPr="000B490D" w:rsidRDefault="00BB42F5" w:rsidP="000B490D">
            <w:pPr>
              <w:jc w:val="center"/>
              <w:rPr>
                <w:color w:val="0000FF"/>
                <w:u w:val="single"/>
              </w:rPr>
            </w:pPr>
            <w:hyperlink r:id="rId16" w:history="1">
              <w:r w:rsidR="000B490D" w:rsidRPr="000B490D">
                <w:rPr>
                  <w:color w:val="0000FF"/>
                  <w:u w:val="single"/>
                </w:rPr>
                <w:t>gordong@ohioretailmerchants.com</w:t>
              </w:r>
            </w:hyperlink>
          </w:p>
        </w:tc>
      </w:tr>
      <w:tr w:rsidR="000B490D" w:rsidRPr="000B490D" w:rsidTr="000B490D">
        <w:trPr>
          <w:trHeight w:val="540"/>
        </w:trPr>
        <w:tc>
          <w:tcPr>
            <w:tcW w:w="2440" w:type="dxa"/>
            <w:tcBorders>
              <w:top w:val="nil"/>
              <w:left w:val="single" w:sz="8" w:space="0" w:color="auto"/>
              <w:bottom w:val="single" w:sz="8" w:space="0" w:color="auto"/>
              <w:right w:val="single" w:sz="8" w:space="0" w:color="auto"/>
            </w:tcBorders>
            <w:shd w:val="clear" w:color="auto" w:fill="auto"/>
            <w:hideMark/>
          </w:tcPr>
          <w:p w:rsidR="000B490D" w:rsidRPr="000B490D" w:rsidRDefault="000B490D" w:rsidP="000B490D">
            <w:pPr>
              <w:jc w:val="center"/>
              <w:rPr>
                <w:color w:val="000000"/>
              </w:rPr>
            </w:pPr>
            <w:r w:rsidRPr="000B490D">
              <w:rPr>
                <w:color w:val="000000"/>
              </w:rPr>
              <w:t>Ohio Wholesale Marketers Association</w:t>
            </w:r>
          </w:p>
        </w:tc>
        <w:tc>
          <w:tcPr>
            <w:tcW w:w="1620" w:type="dxa"/>
            <w:tcBorders>
              <w:top w:val="nil"/>
              <w:left w:val="nil"/>
              <w:bottom w:val="single" w:sz="8" w:space="0" w:color="auto"/>
              <w:right w:val="single" w:sz="8" w:space="0" w:color="auto"/>
            </w:tcBorders>
            <w:shd w:val="clear" w:color="auto" w:fill="auto"/>
            <w:noWrap/>
            <w:hideMark/>
          </w:tcPr>
          <w:p w:rsidR="000B490D" w:rsidRPr="000B490D" w:rsidRDefault="000B490D" w:rsidP="000B490D">
            <w:pPr>
              <w:jc w:val="center"/>
              <w:rPr>
                <w:color w:val="000000"/>
              </w:rPr>
            </w:pPr>
            <w:r w:rsidRPr="000B490D">
              <w:rPr>
                <w:color w:val="000000"/>
              </w:rPr>
              <w:t xml:space="preserve">Beth A. </w:t>
            </w:r>
            <w:proofErr w:type="spellStart"/>
            <w:r w:rsidRPr="000B490D">
              <w:rPr>
                <w:color w:val="000000"/>
              </w:rPr>
              <w:t>Wymer</w:t>
            </w:r>
            <w:proofErr w:type="spellEnd"/>
          </w:p>
        </w:tc>
        <w:tc>
          <w:tcPr>
            <w:tcW w:w="1536" w:type="dxa"/>
            <w:tcBorders>
              <w:top w:val="nil"/>
              <w:left w:val="nil"/>
              <w:bottom w:val="single" w:sz="8" w:space="0" w:color="auto"/>
              <w:right w:val="single" w:sz="8" w:space="0" w:color="auto"/>
            </w:tcBorders>
            <w:shd w:val="clear" w:color="auto" w:fill="auto"/>
            <w:noWrap/>
            <w:hideMark/>
          </w:tcPr>
          <w:p w:rsidR="000B490D" w:rsidRPr="000B490D" w:rsidRDefault="000B490D" w:rsidP="000B490D">
            <w:pPr>
              <w:jc w:val="center"/>
              <w:rPr>
                <w:color w:val="000000"/>
              </w:rPr>
            </w:pPr>
            <w:r w:rsidRPr="000B490D">
              <w:rPr>
                <w:color w:val="000000"/>
              </w:rPr>
              <w:t>614.224.3435</w:t>
            </w:r>
          </w:p>
        </w:tc>
        <w:tc>
          <w:tcPr>
            <w:tcW w:w="3629" w:type="dxa"/>
            <w:tcBorders>
              <w:top w:val="nil"/>
              <w:left w:val="nil"/>
              <w:bottom w:val="single" w:sz="8" w:space="0" w:color="auto"/>
              <w:right w:val="single" w:sz="8" w:space="0" w:color="auto"/>
            </w:tcBorders>
            <w:shd w:val="clear" w:color="auto" w:fill="auto"/>
            <w:noWrap/>
            <w:hideMark/>
          </w:tcPr>
          <w:p w:rsidR="000B490D" w:rsidRPr="000B490D" w:rsidRDefault="00BB42F5" w:rsidP="000B490D">
            <w:pPr>
              <w:jc w:val="center"/>
              <w:rPr>
                <w:color w:val="0000FF"/>
                <w:u w:val="single"/>
              </w:rPr>
            </w:pPr>
            <w:hyperlink r:id="rId17" w:history="1">
              <w:r w:rsidR="000B490D" w:rsidRPr="000B490D">
                <w:rPr>
                  <w:color w:val="0000FF"/>
                  <w:u w:val="single"/>
                </w:rPr>
                <w:t>owma@att.net</w:t>
              </w:r>
            </w:hyperlink>
          </w:p>
        </w:tc>
      </w:tr>
      <w:tr w:rsidR="000B490D" w:rsidRPr="000B490D" w:rsidTr="000B490D">
        <w:trPr>
          <w:trHeight w:val="540"/>
        </w:trPr>
        <w:tc>
          <w:tcPr>
            <w:tcW w:w="2440" w:type="dxa"/>
            <w:tcBorders>
              <w:top w:val="nil"/>
              <w:left w:val="single" w:sz="8" w:space="0" w:color="auto"/>
              <w:bottom w:val="single" w:sz="8" w:space="0" w:color="auto"/>
              <w:right w:val="single" w:sz="8" w:space="0" w:color="auto"/>
            </w:tcBorders>
            <w:shd w:val="clear" w:color="auto" w:fill="auto"/>
            <w:hideMark/>
          </w:tcPr>
          <w:p w:rsidR="000B490D" w:rsidRPr="000B490D" w:rsidRDefault="000B490D" w:rsidP="000B490D">
            <w:pPr>
              <w:jc w:val="center"/>
              <w:rPr>
                <w:color w:val="000000"/>
              </w:rPr>
            </w:pPr>
            <w:r w:rsidRPr="000B490D">
              <w:rPr>
                <w:color w:val="000000"/>
              </w:rPr>
              <w:t>National Retail Hardware Association</w:t>
            </w:r>
          </w:p>
        </w:tc>
        <w:tc>
          <w:tcPr>
            <w:tcW w:w="1620" w:type="dxa"/>
            <w:tcBorders>
              <w:top w:val="nil"/>
              <w:left w:val="nil"/>
              <w:bottom w:val="single" w:sz="8" w:space="0" w:color="auto"/>
              <w:right w:val="single" w:sz="8" w:space="0" w:color="auto"/>
            </w:tcBorders>
            <w:shd w:val="clear" w:color="auto" w:fill="auto"/>
            <w:noWrap/>
            <w:hideMark/>
          </w:tcPr>
          <w:p w:rsidR="000B490D" w:rsidRPr="000B490D" w:rsidRDefault="000B490D" w:rsidP="000B490D">
            <w:pPr>
              <w:jc w:val="center"/>
              <w:rPr>
                <w:color w:val="000000"/>
              </w:rPr>
            </w:pPr>
            <w:r w:rsidRPr="000B490D">
              <w:rPr>
                <w:color w:val="000000"/>
              </w:rPr>
              <w:t>Thomas Smith</w:t>
            </w:r>
          </w:p>
        </w:tc>
        <w:tc>
          <w:tcPr>
            <w:tcW w:w="1536" w:type="dxa"/>
            <w:tcBorders>
              <w:top w:val="nil"/>
              <w:left w:val="nil"/>
              <w:bottom w:val="single" w:sz="8" w:space="0" w:color="auto"/>
              <w:right w:val="single" w:sz="8" w:space="0" w:color="auto"/>
            </w:tcBorders>
            <w:shd w:val="clear" w:color="auto" w:fill="auto"/>
            <w:noWrap/>
            <w:hideMark/>
          </w:tcPr>
          <w:p w:rsidR="000B490D" w:rsidRPr="000B490D" w:rsidRDefault="000B490D" w:rsidP="000B490D">
            <w:pPr>
              <w:jc w:val="center"/>
              <w:rPr>
                <w:color w:val="000000"/>
              </w:rPr>
            </w:pPr>
            <w:r w:rsidRPr="000B490D">
              <w:rPr>
                <w:color w:val="000000"/>
              </w:rPr>
              <w:t>317.275.9432</w:t>
            </w:r>
          </w:p>
        </w:tc>
        <w:tc>
          <w:tcPr>
            <w:tcW w:w="3629" w:type="dxa"/>
            <w:tcBorders>
              <w:top w:val="nil"/>
              <w:left w:val="nil"/>
              <w:bottom w:val="single" w:sz="8" w:space="0" w:color="auto"/>
              <w:right w:val="single" w:sz="8" w:space="0" w:color="auto"/>
            </w:tcBorders>
            <w:shd w:val="clear" w:color="auto" w:fill="auto"/>
            <w:noWrap/>
            <w:hideMark/>
          </w:tcPr>
          <w:p w:rsidR="000B490D" w:rsidRPr="000B490D" w:rsidRDefault="00BB42F5" w:rsidP="000B490D">
            <w:pPr>
              <w:jc w:val="center"/>
              <w:rPr>
                <w:color w:val="0000FF"/>
                <w:u w:val="single"/>
              </w:rPr>
            </w:pPr>
            <w:hyperlink r:id="rId18" w:history="1">
              <w:r w:rsidR="000B490D" w:rsidRPr="000B490D">
                <w:rPr>
                  <w:color w:val="0000FF"/>
                  <w:u w:val="single"/>
                </w:rPr>
                <w:t>tsmith@nrha.org</w:t>
              </w:r>
            </w:hyperlink>
          </w:p>
        </w:tc>
      </w:tr>
      <w:tr w:rsidR="000B490D" w:rsidRPr="000B490D" w:rsidTr="000B490D">
        <w:trPr>
          <w:trHeight w:val="540"/>
        </w:trPr>
        <w:tc>
          <w:tcPr>
            <w:tcW w:w="2440" w:type="dxa"/>
            <w:tcBorders>
              <w:top w:val="nil"/>
              <w:left w:val="single" w:sz="8" w:space="0" w:color="auto"/>
              <w:bottom w:val="single" w:sz="8" w:space="0" w:color="auto"/>
              <w:right w:val="single" w:sz="8" w:space="0" w:color="auto"/>
            </w:tcBorders>
            <w:shd w:val="clear" w:color="auto" w:fill="auto"/>
            <w:hideMark/>
          </w:tcPr>
          <w:p w:rsidR="000B490D" w:rsidRPr="000B490D" w:rsidRDefault="000B490D" w:rsidP="000B490D">
            <w:pPr>
              <w:jc w:val="center"/>
              <w:rPr>
                <w:color w:val="000000"/>
              </w:rPr>
            </w:pPr>
            <w:r w:rsidRPr="000B490D">
              <w:rPr>
                <w:color w:val="000000"/>
              </w:rPr>
              <w:t>Wholesale Beer &amp; Wine of Ohio</w:t>
            </w:r>
          </w:p>
        </w:tc>
        <w:tc>
          <w:tcPr>
            <w:tcW w:w="1620" w:type="dxa"/>
            <w:tcBorders>
              <w:top w:val="nil"/>
              <w:left w:val="nil"/>
              <w:bottom w:val="single" w:sz="8" w:space="0" w:color="auto"/>
              <w:right w:val="single" w:sz="8" w:space="0" w:color="auto"/>
            </w:tcBorders>
            <w:shd w:val="clear" w:color="auto" w:fill="auto"/>
            <w:noWrap/>
            <w:hideMark/>
          </w:tcPr>
          <w:p w:rsidR="000B490D" w:rsidRPr="000B490D" w:rsidRDefault="000B490D" w:rsidP="000B490D">
            <w:pPr>
              <w:jc w:val="center"/>
              <w:rPr>
                <w:color w:val="000000"/>
              </w:rPr>
            </w:pPr>
            <w:r w:rsidRPr="000B490D">
              <w:rPr>
                <w:color w:val="000000"/>
              </w:rPr>
              <w:t>Susan Remy</w:t>
            </w:r>
          </w:p>
        </w:tc>
        <w:tc>
          <w:tcPr>
            <w:tcW w:w="1536" w:type="dxa"/>
            <w:tcBorders>
              <w:top w:val="nil"/>
              <w:left w:val="nil"/>
              <w:bottom w:val="single" w:sz="8" w:space="0" w:color="auto"/>
              <w:right w:val="single" w:sz="8" w:space="0" w:color="auto"/>
            </w:tcBorders>
            <w:shd w:val="clear" w:color="auto" w:fill="auto"/>
            <w:noWrap/>
            <w:hideMark/>
          </w:tcPr>
          <w:p w:rsidR="000B490D" w:rsidRPr="000B490D" w:rsidRDefault="000B490D" w:rsidP="000B490D">
            <w:pPr>
              <w:jc w:val="center"/>
              <w:rPr>
                <w:color w:val="000000"/>
              </w:rPr>
            </w:pPr>
            <w:r w:rsidRPr="000B490D">
              <w:rPr>
                <w:color w:val="000000"/>
              </w:rPr>
              <w:t>614.224.3500</w:t>
            </w:r>
          </w:p>
        </w:tc>
        <w:tc>
          <w:tcPr>
            <w:tcW w:w="3629" w:type="dxa"/>
            <w:tcBorders>
              <w:top w:val="nil"/>
              <w:left w:val="nil"/>
              <w:bottom w:val="single" w:sz="8" w:space="0" w:color="auto"/>
              <w:right w:val="single" w:sz="8" w:space="0" w:color="auto"/>
            </w:tcBorders>
            <w:shd w:val="clear" w:color="auto" w:fill="auto"/>
            <w:noWrap/>
            <w:hideMark/>
          </w:tcPr>
          <w:p w:rsidR="000B490D" w:rsidRPr="000B490D" w:rsidRDefault="00BB42F5" w:rsidP="000B490D">
            <w:pPr>
              <w:jc w:val="center"/>
              <w:rPr>
                <w:color w:val="0000FF"/>
                <w:u w:val="single"/>
              </w:rPr>
            </w:pPr>
            <w:hyperlink r:id="rId19" w:history="1">
              <w:r w:rsidR="000B490D" w:rsidRPr="000B490D">
                <w:rPr>
                  <w:color w:val="0000FF"/>
                  <w:u w:val="single"/>
                </w:rPr>
                <w:t>sremy@wbwao.org</w:t>
              </w:r>
            </w:hyperlink>
          </w:p>
        </w:tc>
      </w:tr>
    </w:tbl>
    <w:p w:rsidR="000B490D" w:rsidRDefault="000B490D" w:rsidP="000B490D">
      <w:pPr>
        <w:pStyle w:val="QuickA"/>
        <w:ind w:left="0" w:firstLine="0"/>
        <w:rPr>
          <w:b/>
          <w:i/>
        </w:rPr>
      </w:pPr>
    </w:p>
    <w:p w:rsidR="000B490D" w:rsidRPr="000B490D" w:rsidRDefault="000B490D" w:rsidP="000B490D">
      <w:pPr>
        <w:pStyle w:val="QuickA"/>
        <w:ind w:left="0" w:firstLine="0"/>
        <w:rPr>
          <w:b/>
          <w:i/>
        </w:rPr>
      </w:pPr>
      <w:r w:rsidRPr="000B490D">
        <w:rPr>
          <w:b/>
          <w:i/>
        </w:rPr>
        <w:t>March 15, 2011</w:t>
      </w:r>
    </w:p>
    <w:p w:rsidR="000B490D" w:rsidRPr="000B490D" w:rsidRDefault="000B490D" w:rsidP="000B490D">
      <w:pPr>
        <w:pStyle w:val="QuickA"/>
        <w:ind w:left="0" w:firstLine="0"/>
      </w:pPr>
    </w:p>
    <w:p w:rsidR="000B490D" w:rsidRPr="000B490D" w:rsidRDefault="000B490D" w:rsidP="000B490D">
      <w:pPr>
        <w:pStyle w:val="QuickA"/>
        <w:ind w:left="0" w:firstLine="0"/>
      </w:pPr>
      <w:r w:rsidRPr="000B490D">
        <w:t xml:space="preserve">NIOSH sponsored a meeting in Cincinnati on March 15, 2011 to discuss the overall NIOSH and OBWC research collaboration. The </w:t>
      </w:r>
      <w:r w:rsidR="00737993">
        <w:t>OSH program survey</w:t>
      </w:r>
      <w:r w:rsidRPr="000B490D">
        <w:t xml:space="preserve"> study was discussed informally during the meeting and feedback was received. </w:t>
      </w:r>
    </w:p>
    <w:p w:rsidR="000B490D" w:rsidRPr="000B490D" w:rsidRDefault="000B490D" w:rsidP="000B490D">
      <w:pPr>
        <w:pStyle w:val="QuickA"/>
        <w:ind w:left="0" w:firstLine="0"/>
      </w:pPr>
    </w:p>
    <w:p w:rsidR="000B490D" w:rsidRPr="000B490D" w:rsidRDefault="000B490D" w:rsidP="000B490D">
      <w:pPr>
        <w:pStyle w:val="QuickA"/>
        <w:ind w:left="0" w:firstLine="0"/>
        <w:rPr>
          <w:b/>
          <w:i/>
        </w:rPr>
      </w:pPr>
      <w:r w:rsidRPr="000B490D">
        <w:rPr>
          <w:b/>
          <w:i/>
        </w:rPr>
        <w:t>March 31, 2011</w:t>
      </w:r>
    </w:p>
    <w:p w:rsidR="000B490D" w:rsidRPr="000B490D" w:rsidRDefault="000B490D" w:rsidP="000B490D">
      <w:pPr>
        <w:pStyle w:val="QuickA"/>
        <w:ind w:left="0" w:firstLine="0"/>
      </w:pPr>
    </w:p>
    <w:p w:rsidR="000B490D" w:rsidRPr="008624FB" w:rsidRDefault="000B490D" w:rsidP="000B490D">
      <w:pPr>
        <w:pStyle w:val="QuickA"/>
        <w:ind w:left="0" w:firstLine="0"/>
      </w:pPr>
      <w:r w:rsidRPr="000B490D">
        <w:t xml:space="preserve">NIOSH gave a session presentation on March 31, 2011 at the Ohio Safety Congress (an annual conference sponsored by OBWC that averages over 6,000 attendees) to detail current research including the current </w:t>
      </w:r>
      <w:r w:rsidR="00737993">
        <w:t>OSH program survey</w:t>
      </w:r>
      <w:r w:rsidRPr="000B490D">
        <w:t xml:space="preserve">. Informal feedback was solicited </w:t>
      </w:r>
      <w:r w:rsidRPr="008624FB">
        <w:t xml:space="preserve">about the study among OBWC-insured WRT clients and OBWC staff. The study was also highlighted during the one of the conference’s keynote addresses. </w:t>
      </w:r>
    </w:p>
    <w:p w:rsidR="000B490D" w:rsidRPr="008624FB" w:rsidRDefault="000B490D" w:rsidP="000B490D">
      <w:pPr>
        <w:pStyle w:val="QuickA"/>
        <w:ind w:left="0" w:firstLine="0"/>
      </w:pPr>
    </w:p>
    <w:p w:rsidR="000B490D" w:rsidRPr="008624FB" w:rsidRDefault="000B490D" w:rsidP="000B490D">
      <w:pPr>
        <w:pStyle w:val="QuickA"/>
        <w:ind w:left="0" w:firstLine="0"/>
        <w:rPr>
          <w:b/>
          <w:i/>
        </w:rPr>
      </w:pPr>
      <w:r w:rsidRPr="008624FB">
        <w:rPr>
          <w:b/>
          <w:i/>
        </w:rPr>
        <w:lastRenderedPageBreak/>
        <w:t>April 2011</w:t>
      </w:r>
    </w:p>
    <w:p w:rsidR="000B490D" w:rsidRPr="008624FB" w:rsidRDefault="000B490D" w:rsidP="000B490D">
      <w:pPr>
        <w:pStyle w:val="QuickA"/>
        <w:ind w:left="0" w:firstLine="0"/>
        <w:rPr>
          <w:b/>
          <w:i/>
        </w:rPr>
      </w:pPr>
    </w:p>
    <w:p w:rsidR="000B490D" w:rsidRPr="008624FB" w:rsidRDefault="000B490D" w:rsidP="000B490D">
      <w:pPr>
        <w:pStyle w:val="QuickA"/>
        <w:ind w:left="0" w:firstLine="0"/>
      </w:pPr>
      <w:r w:rsidRPr="008624FB">
        <w:t xml:space="preserve">NIOSH and OBWC informed OBWC safety and health staff, and all OBWC-sponsored Safety Councils about upcoming OBWC-NIOSH research. The safety councils include over 20 regional groups throughout Ohio that are composed of diverse group of members including labor organization representatives, trade association members, and OBWC-insured company safety and health staff. The purpose of the Councils is to provide a forum for sharing best safety/ health practices among members through regular meetings and events. The councils were informed about the study and asked for feedback. </w:t>
      </w:r>
    </w:p>
    <w:p w:rsidR="0038553A" w:rsidRPr="00E34C2C" w:rsidRDefault="00E34C2C" w:rsidP="0038553A">
      <w:pPr>
        <w:pStyle w:val="Heading4"/>
        <w:rPr>
          <w:b/>
        </w:rPr>
      </w:pPr>
      <w:r w:rsidRPr="008624FB">
        <w:rPr>
          <w:b/>
        </w:rPr>
        <w:t xml:space="preserve">August </w:t>
      </w:r>
      <w:r w:rsidR="0038553A" w:rsidRPr="008624FB">
        <w:rPr>
          <w:b/>
        </w:rPr>
        <w:t>20</w:t>
      </w:r>
      <w:r w:rsidR="00302EC4" w:rsidRPr="008624FB">
        <w:rPr>
          <w:b/>
        </w:rPr>
        <w:t>11</w:t>
      </w:r>
    </w:p>
    <w:p w:rsidR="00473E46" w:rsidRPr="00E34C2C" w:rsidRDefault="00473E46" w:rsidP="00473E46">
      <w:pPr>
        <w:rPr>
          <w:lang w:eastAsia="ja-JP"/>
        </w:rPr>
      </w:pPr>
    </w:p>
    <w:p w:rsidR="00E34C2C" w:rsidRPr="00E34C2C" w:rsidRDefault="00302EC4" w:rsidP="0038553A">
      <w:pPr>
        <w:pStyle w:val="QuickA"/>
        <w:ind w:left="0" w:firstLine="0"/>
      </w:pPr>
      <w:r w:rsidRPr="00E34C2C">
        <w:t>NIOSH</w:t>
      </w:r>
      <w:r w:rsidR="00E34C2C" w:rsidRPr="00E34C2C">
        <w:t xml:space="preserve"> awarded the competitively-bid contract to the University of Texas (UT) for survey development, data collection and analysis. </w:t>
      </w:r>
    </w:p>
    <w:p w:rsidR="00E34C2C" w:rsidRPr="00E34C2C" w:rsidRDefault="00E34C2C" w:rsidP="0038553A">
      <w:pPr>
        <w:pStyle w:val="QuickA"/>
        <w:ind w:left="0" w:firstLine="0"/>
      </w:pPr>
    </w:p>
    <w:p w:rsidR="00E34C2C" w:rsidRPr="00E34C2C" w:rsidRDefault="00E34C2C" w:rsidP="0038553A">
      <w:pPr>
        <w:pStyle w:val="QuickA"/>
        <w:ind w:left="0" w:firstLine="0"/>
        <w:rPr>
          <w:b/>
          <w:i/>
        </w:rPr>
      </w:pPr>
      <w:r w:rsidRPr="00E34C2C">
        <w:rPr>
          <w:b/>
          <w:i/>
        </w:rPr>
        <w:t xml:space="preserve">September – </w:t>
      </w:r>
      <w:r>
        <w:rPr>
          <w:b/>
          <w:i/>
        </w:rPr>
        <w:t xml:space="preserve">December </w:t>
      </w:r>
      <w:r w:rsidRPr="00E34C2C">
        <w:rPr>
          <w:b/>
          <w:i/>
        </w:rPr>
        <w:t>2011</w:t>
      </w:r>
    </w:p>
    <w:p w:rsidR="00E34C2C" w:rsidRPr="00E34C2C" w:rsidRDefault="00E34C2C" w:rsidP="0038553A">
      <w:pPr>
        <w:pStyle w:val="QuickA"/>
        <w:ind w:left="0" w:firstLine="0"/>
      </w:pPr>
    </w:p>
    <w:p w:rsidR="00E34C2C" w:rsidRDefault="00E34C2C" w:rsidP="0038553A">
      <w:pPr>
        <w:pStyle w:val="QuickA"/>
        <w:ind w:left="0" w:firstLine="0"/>
      </w:pPr>
      <w:r>
        <w:t xml:space="preserve">NIOSH, UT and OBWC worked together </w:t>
      </w:r>
      <w:r w:rsidRPr="00E34C2C">
        <w:t xml:space="preserve">to develop the </w:t>
      </w:r>
      <w:r w:rsidR="00070661">
        <w:t xml:space="preserve">OSH program </w:t>
      </w:r>
      <w:r w:rsidR="000B490D">
        <w:t>composite survey from pre-existing instruments</w:t>
      </w:r>
      <w:r w:rsidR="00070661">
        <w:t xml:space="preserve">. </w:t>
      </w:r>
      <w:r w:rsidR="000B490D" w:rsidRPr="00070661">
        <w:t>Those</w:t>
      </w:r>
      <w:r w:rsidR="000B490D">
        <w:t xml:space="preserve"> involved</w:t>
      </w:r>
      <w:r w:rsidR="000B490D" w:rsidRPr="00070661">
        <w:t xml:space="preserve"> are listed below.</w:t>
      </w:r>
    </w:p>
    <w:p w:rsidR="00E34C2C" w:rsidRDefault="00E34C2C" w:rsidP="0038553A">
      <w:pPr>
        <w:pStyle w:val="QuickA"/>
        <w:ind w:left="0" w:firstLine="0"/>
      </w:pPr>
    </w:p>
    <w:p w:rsidR="00E34C2C" w:rsidRPr="00E34C2C" w:rsidRDefault="00E34C2C" w:rsidP="0038553A">
      <w:pPr>
        <w:pStyle w:val="QuickA"/>
        <w:ind w:left="0" w:firstLine="0"/>
        <w:rPr>
          <w:u w:val="single"/>
        </w:rPr>
      </w:pPr>
      <w:r w:rsidRPr="00E34C2C">
        <w:rPr>
          <w:u w:val="single"/>
        </w:rPr>
        <w:t xml:space="preserve">OBWC </w:t>
      </w:r>
    </w:p>
    <w:p w:rsidR="00E34C2C" w:rsidRDefault="00E34C2C" w:rsidP="000703B6">
      <w:pPr>
        <w:pStyle w:val="QuickA"/>
        <w:numPr>
          <w:ilvl w:val="0"/>
          <w:numId w:val="48"/>
        </w:numPr>
      </w:pPr>
      <w:r>
        <w:t>Mike Lampl,</w:t>
      </w:r>
      <w:r w:rsidRPr="00E34C2C">
        <w:t xml:space="preserve"> Ergonomics Technical Advisor, </w:t>
      </w:r>
      <w:hyperlink r:id="rId20" w:history="1">
        <w:r w:rsidRPr="00E34C2C">
          <w:rPr>
            <w:rStyle w:val="Hyperlink"/>
          </w:rPr>
          <w:t>Michael.L.1@bwc.state.oh.us</w:t>
        </w:r>
      </w:hyperlink>
      <w:r w:rsidR="00E5057F">
        <w:rPr>
          <w:rStyle w:val="Hyperlink"/>
        </w:rPr>
        <w:t xml:space="preserve">, </w:t>
      </w:r>
      <w:r w:rsidR="00E5057F" w:rsidRPr="00E34C2C">
        <w:t>614-995-203,</w:t>
      </w:r>
    </w:p>
    <w:p w:rsidR="000703B6" w:rsidRPr="000703B6" w:rsidRDefault="00E34C2C" w:rsidP="000703B6">
      <w:pPr>
        <w:pStyle w:val="QuickA"/>
        <w:numPr>
          <w:ilvl w:val="0"/>
          <w:numId w:val="48"/>
        </w:numPr>
      </w:pPr>
      <w:r w:rsidRPr="000703B6">
        <w:t xml:space="preserve">Don Bentley, Technical Advisor, </w:t>
      </w:r>
      <w:hyperlink r:id="rId21" w:history="1">
        <w:r w:rsidR="000703B6" w:rsidRPr="000703B6">
          <w:rPr>
            <w:rStyle w:val="Hyperlink"/>
          </w:rPr>
          <w:t>Donald.B.12@bwc.state.oh.us</w:t>
        </w:r>
      </w:hyperlink>
    </w:p>
    <w:p w:rsidR="00E34C2C" w:rsidRPr="000703B6" w:rsidRDefault="00E34C2C" w:rsidP="0038553A">
      <w:pPr>
        <w:pStyle w:val="QuickA"/>
        <w:ind w:left="0" w:firstLine="0"/>
      </w:pPr>
    </w:p>
    <w:p w:rsidR="00E34C2C" w:rsidRPr="00672817" w:rsidRDefault="00E34C2C" w:rsidP="0038553A">
      <w:pPr>
        <w:pStyle w:val="QuickA"/>
        <w:ind w:left="0" w:firstLine="0"/>
        <w:rPr>
          <w:u w:val="single"/>
        </w:rPr>
      </w:pPr>
      <w:r w:rsidRPr="00672817">
        <w:rPr>
          <w:u w:val="single"/>
        </w:rPr>
        <w:t>University of Texas</w:t>
      </w:r>
    </w:p>
    <w:p w:rsidR="00E34C2C" w:rsidRPr="00853E0F" w:rsidRDefault="00E34C2C" w:rsidP="000703B6">
      <w:pPr>
        <w:pStyle w:val="ListParagraph"/>
        <w:numPr>
          <w:ilvl w:val="0"/>
          <w:numId w:val="49"/>
        </w:numPr>
        <w:rPr>
          <w:sz w:val="24"/>
          <w:szCs w:val="24"/>
        </w:rPr>
      </w:pPr>
      <w:r w:rsidRPr="00853E0F">
        <w:rPr>
          <w:sz w:val="24"/>
          <w:szCs w:val="24"/>
        </w:rPr>
        <w:t xml:space="preserve">Ben Amick, Ph.D., Research Psychologist, </w:t>
      </w:r>
      <w:hyperlink r:id="rId22" w:history="1">
        <w:r w:rsidR="00E5057F" w:rsidRPr="00672817">
          <w:rPr>
            <w:rStyle w:val="Hyperlink"/>
            <w:sz w:val="24"/>
            <w:szCs w:val="24"/>
          </w:rPr>
          <w:t>Benjamin.C.Amick@uth.tmc.edu</w:t>
        </w:r>
      </w:hyperlink>
      <w:r w:rsidR="00E5057F" w:rsidRPr="00853E0F">
        <w:rPr>
          <w:sz w:val="24"/>
          <w:szCs w:val="24"/>
        </w:rPr>
        <w:t>, 832-563-6859, 713-500-9496</w:t>
      </w:r>
    </w:p>
    <w:p w:rsidR="00E34C2C" w:rsidRPr="00853E0F" w:rsidRDefault="00E34C2C" w:rsidP="000703B6">
      <w:pPr>
        <w:pStyle w:val="ListParagraph"/>
        <w:numPr>
          <w:ilvl w:val="0"/>
          <w:numId w:val="49"/>
        </w:numPr>
        <w:rPr>
          <w:sz w:val="24"/>
          <w:szCs w:val="24"/>
        </w:rPr>
      </w:pPr>
      <w:r w:rsidRPr="00853E0F">
        <w:rPr>
          <w:sz w:val="24"/>
          <w:szCs w:val="24"/>
        </w:rPr>
        <w:t>David Gimeno Ph.D., Public Health Scientist</w:t>
      </w:r>
      <w:r w:rsidR="00E5057F" w:rsidRPr="00853E0F">
        <w:rPr>
          <w:sz w:val="24"/>
          <w:szCs w:val="24"/>
        </w:rPr>
        <w:t xml:space="preserve">, </w:t>
      </w:r>
      <w:hyperlink r:id="rId23" w:history="1">
        <w:r w:rsidR="00E5057F" w:rsidRPr="00672817">
          <w:rPr>
            <w:rStyle w:val="Hyperlink"/>
            <w:sz w:val="24"/>
            <w:szCs w:val="24"/>
          </w:rPr>
          <w:t>David.Gimeno@uth.tmc.edu</w:t>
        </w:r>
      </w:hyperlink>
    </w:p>
    <w:p w:rsidR="00E34C2C" w:rsidRPr="00853E0F" w:rsidRDefault="00E34C2C" w:rsidP="000703B6">
      <w:pPr>
        <w:pStyle w:val="ListParagraph"/>
        <w:numPr>
          <w:ilvl w:val="0"/>
          <w:numId w:val="49"/>
        </w:numPr>
        <w:rPr>
          <w:sz w:val="24"/>
          <w:szCs w:val="24"/>
        </w:rPr>
      </w:pPr>
      <w:r w:rsidRPr="00853E0F">
        <w:rPr>
          <w:sz w:val="24"/>
          <w:szCs w:val="24"/>
        </w:rPr>
        <w:t>Steven Apodaca, Research Coordinator</w:t>
      </w:r>
      <w:r w:rsidR="00E5057F" w:rsidRPr="00853E0F">
        <w:rPr>
          <w:sz w:val="24"/>
          <w:szCs w:val="24"/>
        </w:rPr>
        <w:t xml:space="preserve">, </w:t>
      </w:r>
      <w:hyperlink r:id="rId24" w:history="1">
        <w:r w:rsidR="00E5057F" w:rsidRPr="00672817">
          <w:rPr>
            <w:rStyle w:val="Hyperlink"/>
            <w:sz w:val="24"/>
            <w:szCs w:val="24"/>
          </w:rPr>
          <w:t>Steven.P.Apodaca@uth.tmc.edu</w:t>
        </w:r>
      </w:hyperlink>
      <w:r w:rsidR="00E5057F" w:rsidRPr="00853E0F">
        <w:rPr>
          <w:sz w:val="24"/>
          <w:szCs w:val="24"/>
        </w:rPr>
        <w:t>, 713-705-2706</w:t>
      </w:r>
    </w:p>
    <w:p w:rsidR="00E34C2C" w:rsidRPr="00672817" w:rsidRDefault="00E34C2C" w:rsidP="000703B6">
      <w:pPr>
        <w:pStyle w:val="QuickA"/>
        <w:numPr>
          <w:ilvl w:val="0"/>
          <w:numId w:val="49"/>
        </w:numPr>
      </w:pPr>
      <w:r w:rsidRPr="00672817">
        <w:t>H. Allan Hunt, Ph.D., Economist (sub-contractor to UT)</w:t>
      </w:r>
      <w:r w:rsidR="000703B6" w:rsidRPr="00672817">
        <w:t xml:space="preserve">, </w:t>
      </w:r>
      <w:hyperlink r:id="rId25" w:history="1">
        <w:r w:rsidR="000703B6" w:rsidRPr="00672817">
          <w:rPr>
            <w:rStyle w:val="Hyperlink"/>
          </w:rPr>
          <w:t>HUNT@upjohn.org</w:t>
        </w:r>
      </w:hyperlink>
    </w:p>
    <w:p w:rsidR="00E34C2C" w:rsidRPr="00672817" w:rsidRDefault="00E34C2C" w:rsidP="000703B6">
      <w:pPr>
        <w:pStyle w:val="QuickA"/>
        <w:numPr>
          <w:ilvl w:val="0"/>
          <w:numId w:val="49"/>
        </w:numPr>
      </w:pPr>
      <w:r w:rsidRPr="00672817">
        <w:t>Rochelle Habeck, Ph.D., Research Psychologist (sub-contractor to UT)</w:t>
      </w:r>
      <w:r w:rsidR="000703B6" w:rsidRPr="00672817">
        <w:t xml:space="preserve">, </w:t>
      </w:r>
      <w:hyperlink r:id="rId26" w:history="1">
        <w:r w:rsidR="000703B6" w:rsidRPr="00672817">
          <w:rPr>
            <w:rStyle w:val="Hyperlink"/>
          </w:rPr>
          <w:t>habeck@chartermi.net</w:t>
        </w:r>
      </w:hyperlink>
    </w:p>
    <w:p w:rsidR="000703B6" w:rsidRPr="00853E0F" w:rsidRDefault="000703B6" w:rsidP="0038553A">
      <w:pPr>
        <w:pStyle w:val="QuickA"/>
        <w:ind w:left="0" w:firstLine="0"/>
      </w:pPr>
    </w:p>
    <w:p w:rsidR="00E34C2C" w:rsidRPr="00E34C2C" w:rsidRDefault="00E34C2C" w:rsidP="0038553A">
      <w:pPr>
        <w:pStyle w:val="QuickA"/>
        <w:ind w:left="0" w:firstLine="0"/>
        <w:rPr>
          <w:b/>
          <w:i/>
        </w:rPr>
      </w:pPr>
      <w:r w:rsidRPr="00E34C2C">
        <w:rPr>
          <w:b/>
          <w:i/>
        </w:rPr>
        <w:t>December 2011</w:t>
      </w:r>
    </w:p>
    <w:p w:rsidR="00E34C2C" w:rsidRDefault="00E34C2C" w:rsidP="0038553A">
      <w:pPr>
        <w:pStyle w:val="QuickA"/>
        <w:ind w:left="0" w:firstLine="0"/>
      </w:pPr>
    </w:p>
    <w:p w:rsidR="00E34C2C" w:rsidRDefault="00070661" w:rsidP="0038553A">
      <w:pPr>
        <w:pStyle w:val="QuickA"/>
        <w:ind w:left="0" w:firstLine="0"/>
      </w:pPr>
      <w:r>
        <w:t>OSH program S</w:t>
      </w:r>
      <w:r w:rsidR="00E34C2C">
        <w:t>urvey was p</w:t>
      </w:r>
      <w:r w:rsidR="000B490D">
        <w:t>ilot</w:t>
      </w:r>
      <w:r w:rsidR="00E34C2C">
        <w:t>-</w:t>
      </w:r>
      <w:r w:rsidR="00E34C2C" w:rsidRPr="00070661">
        <w:t>tested using 9 contacts from OBWC-insured WRT firms. Those contacted are listed below.</w:t>
      </w:r>
    </w:p>
    <w:p w:rsidR="00E34C2C" w:rsidRPr="00E34C2C" w:rsidRDefault="00E34C2C" w:rsidP="0038553A">
      <w:pPr>
        <w:pStyle w:val="QuickA"/>
        <w:ind w:left="0" w:firstLine="0"/>
      </w:pPr>
    </w:p>
    <w:tbl>
      <w:tblPr>
        <w:tblW w:w="937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5"/>
        <w:gridCol w:w="2160"/>
        <w:gridCol w:w="4140"/>
      </w:tblGrid>
      <w:tr w:rsidR="00E34C2C" w:rsidRPr="00E34C2C" w:rsidTr="00070661">
        <w:trPr>
          <w:trHeight w:val="300"/>
        </w:trPr>
        <w:tc>
          <w:tcPr>
            <w:tcW w:w="3075" w:type="dxa"/>
            <w:shd w:val="clear" w:color="auto" w:fill="auto"/>
            <w:noWrap/>
            <w:vAlign w:val="bottom"/>
            <w:hideMark/>
          </w:tcPr>
          <w:p w:rsidR="00E34C2C" w:rsidRPr="00070661" w:rsidRDefault="00E34C2C">
            <w:pPr>
              <w:rPr>
                <w:i/>
                <w:color w:val="000000"/>
              </w:rPr>
            </w:pPr>
            <w:r w:rsidRPr="00070661">
              <w:rPr>
                <w:i/>
                <w:color w:val="000000"/>
              </w:rPr>
              <w:t>Company</w:t>
            </w:r>
          </w:p>
        </w:tc>
        <w:tc>
          <w:tcPr>
            <w:tcW w:w="2160" w:type="dxa"/>
            <w:shd w:val="clear" w:color="auto" w:fill="auto"/>
            <w:noWrap/>
            <w:vAlign w:val="bottom"/>
            <w:hideMark/>
          </w:tcPr>
          <w:p w:rsidR="00E34C2C" w:rsidRPr="00070661" w:rsidRDefault="00E34C2C" w:rsidP="00E34C2C">
            <w:pPr>
              <w:rPr>
                <w:i/>
                <w:color w:val="000000"/>
              </w:rPr>
            </w:pPr>
            <w:r w:rsidRPr="00070661">
              <w:rPr>
                <w:i/>
                <w:color w:val="000000"/>
              </w:rPr>
              <w:t>Contact Name</w:t>
            </w:r>
          </w:p>
        </w:tc>
        <w:tc>
          <w:tcPr>
            <w:tcW w:w="4140" w:type="dxa"/>
            <w:shd w:val="clear" w:color="auto" w:fill="auto"/>
            <w:noWrap/>
            <w:vAlign w:val="bottom"/>
            <w:hideMark/>
          </w:tcPr>
          <w:p w:rsidR="00E34C2C" w:rsidRPr="00070661" w:rsidRDefault="00E34C2C">
            <w:pPr>
              <w:rPr>
                <w:i/>
                <w:color w:val="000000"/>
              </w:rPr>
            </w:pPr>
            <w:r w:rsidRPr="00070661">
              <w:rPr>
                <w:i/>
                <w:color w:val="000000"/>
              </w:rPr>
              <w:t>Contact Email</w:t>
            </w:r>
          </w:p>
        </w:tc>
      </w:tr>
      <w:tr w:rsidR="00E34C2C" w:rsidRPr="00E34C2C" w:rsidTr="00070661">
        <w:trPr>
          <w:trHeight w:val="300"/>
        </w:trPr>
        <w:tc>
          <w:tcPr>
            <w:tcW w:w="3075" w:type="dxa"/>
            <w:shd w:val="clear" w:color="auto" w:fill="auto"/>
            <w:noWrap/>
            <w:vAlign w:val="bottom"/>
            <w:hideMark/>
          </w:tcPr>
          <w:p w:rsidR="00E34C2C" w:rsidRPr="00E34C2C" w:rsidRDefault="00E34C2C">
            <w:pPr>
              <w:rPr>
                <w:color w:val="000000"/>
              </w:rPr>
            </w:pPr>
            <w:r w:rsidRPr="00E34C2C">
              <w:rPr>
                <w:color w:val="000000"/>
              </w:rPr>
              <w:t>I Supply Company</w:t>
            </w:r>
          </w:p>
        </w:tc>
        <w:tc>
          <w:tcPr>
            <w:tcW w:w="2160" w:type="dxa"/>
            <w:shd w:val="clear" w:color="auto" w:fill="auto"/>
            <w:noWrap/>
            <w:vAlign w:val="bottom"/>
            <w:hideMark/>
          </w:tcPr>
          <w:p w:rsidR="00E34C2C" w:rsidRPr="00E34C2C" w:rsidRDefault="00E34C2C">
            <w:pPr>
              <w:rPr>
                <w:color w:val="000000"/>
              </w:rPr>
            </w:pPr>
            <w:r w:rsidRPr="00E34C2C">
              <w:rPr>
                <w:color w:val="000000"/>
              </w:rPr>
              <w:t>Susan Davis</w:t>
            </w:r>
          </w:p>
        </w:tc>
        <w:tc>
          <w:tcPr>
            <w:tcW w:w="4140" w:type="dxa"/>
            <w:shd w:val="clear" w:color="auto" w:fill="auto"/>
            <w:noWrap/>
            <w:vAlign w:val="bottom"/>
            <w:hideMark/>
          </w:tcPr>
          <w:p w:rsidR="00E34C2C" w:rsidRPr="00E34C2C" w:rsidRDefault="00E34C2C">
            <w:pPr>
              <w:rPr>
                <w:color w:val="000000"/>
              </w:rPr>
            </w:pPr>
            <w:r w:rsidRPr="00E34C2C">
              <w:rPr>
                <w:color w:val="000000"/>
              </w:rPr>
              <w:t>sdavis@isupplyco.com</w:t>
            </w:r>
          </w:p>
        </w:tc>
      </w:tr>
      <w:tr w:rsidR="00E34C2C" w:rsidRPr="00E34C2C" w:rsidTr="00070661">
        <w:trPr>
          <w:trHeight w:val="300"/>
        </w:trPr>
        <w:tc>
          <w:tcPr>
            <w:tcW w:w="3075" w:type="dxa"/>
            <w:shd w:val="clear" w:color="auto" w:fill="auto"/>
            <w:noWrap/>
            <w:vAlign w:val="bottom"/>
            <w:hideMark/>
          </w:tcPr>
          <w:p w:rsidR="00E34C2C" w:rsidRPr="00E34C2C" w:rsidRDefault="00E34C2C">
            <w:pPr>
              <w:rPr>
                <w:color w:val="000000"/>
              </w:rPr>
            </w:pPr>
            <w:r w:rsidRPr="00E34C2C">
              <w:rPr>
                <w:color w:val="000000"/>
              </w:rPr>
              <w:t>Huron Cement Products</w:t>
            </w:r>
          </w:p>
        </w:tc>
        <w:tc>
          <w:tcPr>
            <w:tcW w:w="2160" w:type="dxa"/>
            <w:shd w:val="clear" w:color="auto" w:fill="auto"/>
            <w:noWrap/>
            <w:vAlign w:val="bottom"/>
            <w:hideMark/>
          </w:tcPr>
          <w:p w:rsidR="00E34C2C" w:rsidRPr="00E34C2C" w:rsidRDefault="00E34C2C">
            <w:pPr>
              <w:rPr>
                <w:color w:val="000000"/>
              </w:rPr>
            </w:pPr>
            <w:r w:rsidRPr="00E34C2C">
              <w:rPr>
                <w:color w:val="000000"/>
              </w:rPr>
              <w:t>Lauren C. Jones</w:t>
            </w:r>
          </w:p>
        </w:tc>
        <w:tc>
          <w:tcPr>
            <w:tcW w:w="4140" w:type="dxa"/>
            <w:shd w:val="clear" w:color="auto" w:fill="auto"/>
            <w:noWrap/>
            <w:vAlign w:val="bottom"/>
            <w:hideMark/>
          </w:tcPr>
          <w:p w:rsidR="00E34C2C" w:rsidRPr="00E34C2C" w:rsidRDefault="00E34C2C">
            <w:pPr>
              <w:rPr>
                <w:color w:val="000000"/>
              </w:rPr>
            </w:pPr>
            <w:r w:rsidRPr="00E34C2C">
              <w:rPr>
                <w:color w:val="000000"/>
              </w:rPr>
              <w:t>laurenj@huroncement.com</w:t>
            </w:r>
          </w:p>
        </w:tc>
      </w:tr>
      <w:tr w:rsidR="00E34C2C" w:rsidRPr="00E34C2C" w:rsidTr="00070661">
        <w:trPr>
          <w:trHeight w:val="300"/>
        </w:trPr>
        <w:tc>
          <w:tcPr>
            <w:tcW w:w="3075" w:type="dxa"/>
            <w:shd w:val="clear" w:color="auto" w:fill="auto"/>
            <w:noWrap/>
            <w:vAlign w:val="bottom"/>
            <w:hideMark/>
          </w:tcPr>
          <w:p w:rsidR="00E34C2C" w:rsidRPr="00E34C2C" w:rsidRDefault="00E34C2C">
            <w:pPr>
              <w:rPr>
                <w:color w:val="000000"/>
              </w:rPr>
            </w:pPr>
            <w:r w:rsidRPr="00E34C2C">
              <w:rPr>
                <w:color w:val="000000"/>
              </w:rPr>
              <w:t>Produce One, Inc.</w:t>
            </w:r>
          </w:p>
        </w:tc>
        <w:tc>
          <w:tcPr>
            <w:tcW w:w="2160" w:type="dxa"/>
            <w:shd w:val="clear" w:color="auto" w:fill="auto"/>
            <w:noWrap/>
            <w:vAlign w:val="bottom"/>
            <w:hideMark/>
          </w:tcPr>
          <w:p w:rsidR="00E34C2C" w:rsidRPr="00E34C2C" w:rsidRDefault="00E34C2C">
            <w:pPr>
              <w:rPr>
                <w:color w:val="000000"/>
              </w:rPr>
            </w:pPr>
            <w:r w:rsidRPr="00E34C2C">
              <w:rPr>
                <w:color w:val="000000"/>
              </w:rPr>
              <w:t xml:space="preserve">Gary </w:t>
            </w:r>
            <w:proofErr w:type="spellStart"/>
            <w:r w:rsidRPr="00E34C2C">
              <w:rPr>
                <w:color w:val="000000"/>
              </w:rPr>
              <w:t>Pavlofsky</w:t>
            </w:r>
            <w:proofErr w:type="spellEnd"/>
          </w:p>
        </w:tc>
        <w:tc>
          <w:tcPr>
            <w:tcW w:w="4140" w:type="dxa"/>
            <w:shd w:val="clear" w:color="auto" w:fill="auto"/>
            <w:noWrap/>
            <w:vAlign w:val="bottom"/>
            <w:hideMark/>
          </w:tcPr>
          <w:p w:rsidR="00E34C2C" w:rsidRPr="00E34C2C" w:rsidRDefault="00E34C2C">
            <w:pPr>
              <w:rPr>
                <w:color w:val="000000"/>
              </w:rPr>
            </w:pPr>
            <w:r w:rsidRPr="00E34C2C">
              <w:rPr>
                <w:color w:val="000000"/>
              </w:rPr>
              <w:t>g.pavlofsky@produceone.com</w:t>
            </w:r>
          </w:p>
        </w:tc>
      </w:tr>
      <w:tr w:rsidR="00E34C2C" w:rsidRPr="00E34C2C" w:rsidTr="00070661">
        <w:trPr>
          <w:trHeight w:val="300"/>
        </w:trPr>
        <w:tc>
          <w:tcPr>
            <w:tcW w:w="3075" w:type="dxa"/>
            <w:shd w:val="clear" w:color="auto" w:fill="auto"/>
            <w:noWrap/>
            <w:vAlign w:val="bottom"/>
            <w:hideMark/>
          </w:tcPr>
          <w:p w:rsidR="00E34C2C" w:rsidRPr="00E34C2C" w:rsidRDefault="00E34C2C">
            <w:pPr>
              <w:rPr>
                <w:color w:val="000000"/>
              </w:rPr>
            </w:pPr>
            <w:r w:rsidRPr="00E34C2C">
              <w:rPr>
                <w:color w:val="000000"/>
              </w:rPr>
              <w:lastRenderedPageBreak/>
              <w:t xml:space="preserve">Dayton Door Sales </w:t>
            </w:r>
            <w:proofErr w:type="spellStart"/>
            <w:r w:rsidRPr="00E34C2C">
              <w:rPr>
                <w:color w:val="000000"/>
              </w:rPr>
              <w:t>Inc</w:t>
            </w:r>
            <w:proofErr w:type="spellEnd"/>
          </w:p>
        </w:tc>
        <w:tc>
          <w:tcPr>
            <w:tcW w:w="2160" w:type="dxa"/>
            <w:shd w:val="clear" w:color="auto" w:fill="auto"/>
            <w:noWrap/>
            <w:vAlign w:val="bottom"/>
            <w:hideMark/>
          </w:tcPr>
          <w:p w:rsidR="00E34C2C" w:rsidRPr="00E34C2C" w:rsidRDefault="00E34C2C">
            <w:pPr>
              <w:rPr>
                <w:color w:val="000000"/>
              </w:rPr>
            </w:pPr>
            <w:r w:rsidRPr="00E34C2C">
              <w:rPr>
                <w:color w:val="000000"/>
              </w:rPr>
              <w:t xml:space="preserve">Dean </w:t>
            </w:r>
            <w:proofErr w:type="spellStart"/>
            <w:r w:rsidRPr="00E34C2C">
              <w:rPr>
                <w:color w:val="000000"/>
              </w:rPr>
              <w:t>Monnin</w:t>
            </w:r>
            <w:proofErr w:type="spellEnd"/>
          </w:p>
        </w:tc>
        <w:tc>
          <w:tcPr>
            <w:tcW w:w="4140" w:type="dxa"/>
            <w:shd w:val="clear" w:color="auto" w:fill="auto"/>
            <w:noWrap/>
            <w:vAlign w:val="bottom"/>
            <w:hideMark/>
          </w:tcPr>
          <w:p w:rsidR="00E34C2C" w:rsidRPr="00E34C2C" w:rsidRDefault="00E34C2C">
            <w:pPr>
              <w:rPr>
                <w:color w:val="000000"/>
              </w:rPr>
            </w:pPr>
            <w:r w:rsidRPr="00E34C2C">
              <w:rPr>
                <w:color w:val="000000"/>
              </w:rPr>
              <w:t>DMonnin@daytondoorsales.com</w:t>
            </w:r>
          </w:p>
        </w:tc>
      </w:tr>
      <w:tr w:rsidR="00E34C2C" w:rsidRPr="00E34C2C" w:rsidTr="00070661">
        <w:trPr>
          <w:trHeight w:val="300"/>
        </w:trPr>
        <w:tc>
          <w:tcPr>
            <w:tcW w:w="3075" w:type="dxa"/>
            <w:shd w:val="clear" w:color="auto" w:fill="auto"/>
            <w:noWrap/>
            <w:vAlign w:val="bottom"/>
            <w:hideMark/>
          </w:tcPr>
          <w:p w:rsidR="00E34C2C" w:rsidRPr="00E34C2C" w:rsidRDefault="00E34C2C">
            <w:pPr>
              <w:rPr>
                <w:color w:val="000000"/>
              </w:rPr>
            </w:pPr>
            <w:r w:rsidRPr="00E34C2C">
              <w:rPr>
                <w:color w:val="000000"/>
              </w:rPr>
              <w:t>Gummer Wholesale, Inc.</w:t>
            </w:r>
          </w:p>
        </w:tc>
        <w:tc>
          <w:tcPr>
            <w:tcW w:w="2160" w:type="dxa"/>
            <w:shd w:val="clear" w:color="auto" w:fill="auto"/>
            <w:noWrap/>
            <w:vAlign w:val="bottom"/>
            <w:hideMark/>
          </w:tcPr>
          <w:p w:rsidR="00E34C2C" w:rsidRPr="00E34C2C" w:rsidRDefault="00E34C2C">
            <w:pPr>
              <w:rPr>
                <w:color w:val="000000"/>
              </w:rPr>
            </w:pPr>
            <w:r w:rsidRPr="00E34C2C">
              <w:rPr>
                <w:color w:val="000000"/>
              </w:rPr>
              <w:t xml:space="preserve">Tim </w:t>
            </w:r>
            <w:proofErr w:type="spellStart"/>
            <w:r w:rsidRPr="00E34C2C">
              <w:rPr>
                <w:color w:val="000000"/>
              </w:rPr>
              <w:t>Mikus</w:t>
            </w:r>
            <w:proofErr w:type="spellEnd"/>
            <w:r w:rsidRPr="00E34C2C">
              <w:rPr>
                <w:color w:val="000000"/>
              </w:rPr>
              <w:t xml:space="preserve"> </w:t>
            </w:r>
          </w:p>
        </w:tc>
        <w:tc>
          <w:tcPr>
            <w:tcW w:w="4140" w:type="dxa"/>
            <w:shd w:val="clear" w:color="auto" w:fill="auto"/>
            <w:noWrap/>
            <w:vAlign w:val="bottom"/>
            <w:hideMark/>
          </w:tcPr>
          <w:p w:rsidR="00E34C2C" w:rsidRPr="00E34C2C" w:rsidRDefault="00E34C2C">
            <w:pPr>
              <w:rPr>
                <w:color w:val="000000"/>
              </w:rPr>
            </w:pPr>
            <w:r w:rsidRPr="00E34C2C">
              <w:rPr>
                <w:color w:val="000000"/>
              </w:rPr>
              <w:t>tmikus@gummerwholesale.net</w:t>
            </w:r>
          </w:p>
        </w:tc>
      </w:tr>
      <w:tr w:rsidR="00E34C2C" w:rsidRPr="00E34C2C" w:rsidTr="00070661">
        <w:trPr>
          <w:trHeight w:val="300"/>
        </w:trPr>
        <w:tc>
          <w:tcPr>
            <w:tcW w:w="3075" w:type="dxa"/>
            <w:shd w:val="clear" w:color="auto" w:fill="auto"/>
            <w:noWrap/>
            <w:vAlign w:val="bottom"/>
            <w:hideMark/>
          </w:tcPr>
          <w:p w:rsidR="00E34C2C" w:rsidRPr="00E34C2C" w:rsidRDefault="00E34C2C">
            <w:pPr>
              <w:rPr>
                <w:color w:val="000000"/>
              </w:rPr>
            </w:pPr>
            <w:r w:rsidRPr="00E34C2C">
              <w:rPr>
                <w:color w:val="000000"/>
              </w:rPr>
              <w:t>All American Coach Co. Inc.</w:t>
            </w:r>
          </w:p>
        </w:tc>
        <w:tc>
          <w:tcPr>
            <w:tcW w:w="2160" w:type="dxa"/>
            <w:shd w:val="clear" w:color="auto" w:fill="auto"/>
            <w:noWrap/>
            <w:vAlign w:val="bottom"/>
            <w:hideMark/>
          </w:tcPr>
          <w:p w:rsidR="00E34C2C" w:rsidRPr="00E34C2C" w:rsidRDefault="00E34C2C">
            <w:pPr>
              <w:rPr>
                <w:color w:val="000000"/>
              </w:rPr>
            </w:pPr>
            <w:r w:rsidRPr="00E34C2C">
              <w:rPr>
                <w:color w:val="000000"/>
              </w:rPr>
              <w:t>James McGuire</w:t>
            </w:r>
          </w:p>
        </w:tc>
        <w:tc>
          <w:tcPr>
            <w:tcW w:w="4140" w:type="dxa"/>
            <w:shd w:val="clear" w:color="auto" w:fill="auto"/>
            <w:noWrap/>
            <w:vAlign w:val="bottom"/>
            <w:hideMark/>
          </w:tcPr>
          <w:p w:rsidR="00E34C2C" w:rsidRPr="00E34C2C" w:rsidRDefault="00E34C2C">
            <w:pPr>
              <w:rPr>
                <w:color w:val="000000"/>
              </w:rPr>
            </w:pPr>
            <w:r w:rsidRPr="00E34C2C">
              <w:rPr>
                <w:color w:val="000000"/>
              </w:rPr>
              <w:t>jim@aacoach.com</w:t>
            </w:r>
          </w:p>
        </w:tc>
      </w:tr>
      <w:tr w:rsidR="00E34C2C" w:rsidRPr="00E34C2C" w:rsidTr="00070661">
        <w:trPr>
          <w:trHeight w:val="300"/>
        </w:trPr>
        <w:tc>
          <w:tcPr>
            <w:tcW w:w="3075" w:type="dxa"/>
            <w:shd w:val="clear" w:color="auto" w:fill="auto"/>
            <w:noWrap/>
            <w:vAlign w:val="bottom"/>
            <w:hideMark/>
          </w:tcPr>
          <w:p w:rsidR="00E34C2C" w:rsidRPr="00E34C2C" w:rsidRDefault="00E34C2C">
            <w:pPr>
              <w:rPr>
                <w:color w:val="000000"/>
              </w:rPr>
            </w:pPr>
            <w:r w:rsidRPr="00E34C2C">
              <w:rPr>
                <w:color w:val="000000"/>
              </w:rPr>
              <w:t xml:space="preserve">Fresh Unlimited </w:t>
            </w:r>
            <w:proofErr w:type="spellStart"/>
            <w:r w:rsidRPr="00E34C2C">
              <w:rPr>
                <w:color w:val="000000"/>
              </w:rPr>
              <w:t>Inc</w:t>
            </w:r>
            <w:proofErr w:type="spellEnd"/>
          </w:p>
        </w:tc>
        <w:tc>
          <w:tcPr>
            <w:tcW w:w="2160" w:type="dxa"/>
            <w:shd w:val="clear" w:color="auto" w:fill="auto"/>
            <w:noWrap/>
            <w:vAlign w:val="bottom"/>
            <w:hideMark/>
          </w:tcPr>
          <w:p w:rsidR="00E34C2C" w:rsidRPr="00E34C2C" w:rsidRDefault="00E34C2C">
            <w:pPr>
              <w:rPr>
                <w:color w:val="000000"/>
              </w:rPr>
            </w:pPr>
            <w:r w:rsidRPr="00E34C2C">
              <w:rPr>
                <w:color w:val="000000"/>
              </w:rPr>
              <w:t xml:space="preserve">Sam </w:t>
            </w:r>
            <w:proofErr w:type="spellStart"/>
            <w:r w:rsidRPr="00E34C2C">
              <w:rPr>
                <w:color w:val="000000"/>
              </w:rPr>
              <w:t>Schlagetter</w:t>
            </w:r>
            <w:proofErr w:type="spellEnd"/>
          </w:p>
        </w:tc>
        <w:tc>
          <w:tcPr>
            <w:tcW w:w="4140" w:type="dxa"/>
            <w:shd w:val="clear" w:color="auto" w:fill="auto"/>
            <w:noWrap/>
            <w:vAlign w:val="bottom"/>
            <w:hideMark/>
          </w:tcPr>
          <w:p w:rsidR="00E34C2C" w:rsidRPr="00E34C2C" w:rsidRDefault="00E34C2C">
            <w:pPr>
              <w:rPr>
                <w:color w:val="000000"/>
              </w:rPr>
            </w:pPr>
            <w:r w:rsidRPr="00E34C2C">
              <w:rPr>
                <w:color w:val="000000"/>
              </w:rPr>
              <w:t>sschlagetter@freshwayfoods.com</w:t>
            </w:r>
          </w:p>
        </w:tc>
      </w:tr>
      <w:tr w:rsidR="00E34C2C" w:rsidRPr="00E34C2C" w:rsidTr="00070661">
        <w:trPr>
          <w:trHeight w:val="300"/>
        </w:trPr>
        <w:tc>
          <w:tcPr>
            <w:tcW w:w="3075" w:type="dxa"/>
            <w:shd w:val="clear" w:color="auto" w:fill="auto"/>
            <w:noWrap/>
            <w:vAlign w:val="bottom"/>
            <w:hideMark/>
          </w:tcPr>
          <w:p w:rsidR="00E34C2C" w:rsidRPr="00E34C2C" w:rsidRDefault="00E34C2C">
            <w:pPr>
              <w:rPr>
                <w:color w:val="000000"/>
              </w:rPr>
            </w:pPr>
            <w:r w:rsidRPr="00E34C2C">
              <w:rPr>
                <w:color w:val="000000"/>
              </w:rPr>
              <w:t xml:space="preserve">Jack </w:t>
            </w:r>
            <w:proofErr w:type="spellStart"/>
            <w:r w:rsidRPr="00E34C2C">
              <w:rPr>
                <w:color w:val="000000"/>
              </w:rPr>
              <w:t>Bindel's</w:t>
            </w:r>
            <w:proofErr w:type="spellEnd"/>
          </w:p>
        </w:tc>
        <w:tc>
          <w:tcPr>
            <w:tcW w:w="2160" w:type="dxa"/>
            <w:shd w:val="clear" w:color="auto" w:fill="auto"/>
            <w:noWrap/>
            <w:vAlign w:val="bottom"/>
            <w:hideMark/>
          </w:tcPr>
          <w:p w:rsidR="00E34C2C" w:rsidRPr="00E34C2C" w:rsidRDefault="00E34C2C">
            <w:pPr>
              <w:rPr>
                <w:color w:val="000000"/>
              </w:rPr>
            </w:pPr>
            <w:r w:rsidRPr="00E34C2C">
              <w:rPr>
                <w:color w:val="000000"/>
              </w:rPr>
              <w:t xml:space="preserve">Jack </w:t>
            </w:r>
            <w:proofErr w:type="spellStart"/>
            <w:r w:rsidRPr="00E34C2C">
              <w:rPr>
                <w:color w:val="000000"/>
              </w:rPr>
              <w:t>Bindel</w:t>
            </w:r>
            <w:proofErr w:type="spellEnd"/>
          </w:p>
        </w:tc>
        <w:tc>
          <w:tcPr>
            <w:tcW w:w="4140" w:type="dxa"/>
            <w:shd w:val="clear" w:color="auto" w:fill="auto"/>
            <w:noWrap/>
            <w:vAlign w:val="bottom"/>
            <w:hideMark/>
          </w:tcPr>
          <w:p w:rsidR="00E34C2C" w:rsidRPr="00E34C2C" w:rsidRDefault="00E34C2C">
            <w:pPr>
              <w:rPr>
                <w:color w:val="000000"/>
              </w:rPr>
            </w:pPr>
            <w:r w:rsidRPr="00E34C2C">
              <w:rPr>
                <w:color w:val="000000"/>
              </w:rPr>
              <w:t>jack@bindelsappliance.com</w:t>
            </w:r>
          </w:p>
        </w:tc>
      </w:tr>
      <w:tr w:rsidR="00E34C2C" w:rsidRPr="00E34C2C" w:rsidTr="00070661">
        <w:trPr>
          <w:trHeight w:val="300"/>
        </w:trPr>
        <w:tc>
          <w:tcPr>
            <w:tcW w:w="3075" w:type="dxa"/>
            <w:shd w:val="clear" w:color="auto" w:fill="auto"/>
            <w:noWrap/>
            <w:vAlign w:val="bottom"/>
            <w:hideMark/>
          </w:tcPr>
          <w:p w:rsidR="00E34C2C" w:rsidRPr="00E34C2C" w:rsidRDefault="00E34C2C">
            <w:pPr>
              <w:rPr>
                <w:color w:val="000000"/>
              </w:rPr>
            </w:pPr>
            <w:r w:rsidRPr="00E34C2C">
              <w:rPr>
                <w:color w:val="000000"/>
              </w:rPr>
              <w:t>Malcolm Meats</w:t>
            </w:r>
          </w:p>
        </w:tc>
        <w:tc>
          <w:tcPr>
            <w:tcW w:w="2160" w:type="dxa"/>
            <w:shd w:val="clear" w:color="auto" w:fill="auto"/>
            <w:noWrap/>
            <w:vAlign w:val="bottom"/>
            <w:hideMark/>
          </w:tcPr>
          <w:p w:rsidR="00E34C2C" w:rsidRPr="00E34C2C" w:rsidRDefault="00E34C2C">
            <w:pPr>
              <w:rPr>
                <w:color w:val="000000"/>
              </w:rPr>
            </w:pPr>
            <w:r w:rsidRPr="00E34C2C">
              <w:rPr>
                <w:color w:val="000000"/>
              </w:rPr>
              <w:t xml:space="preserve">Pat </w:t>
            </w:r>
            <w:proofErr w:type="spellStart"/>
            <w:r w:rsidRPr="00E34C2C">
              <w:rPr>
                <w:color w:val="000000"/>
              </w:rPr>
              <w:t>Burrington</w:t>
            </w:r>
            <w:proofErr w:type="spellEnd"/>
          </w:p>
        </w:tc>
        <w:tc>
          <w:tcPr>
            <w:tcW w:w="4140" w:type="dxa"/>
            <w:shd w:val="clear" w:color="auto" w:fill="auto"/>
            <w:noWrap/>
            <w:vAlign w:val="bottom"/>
            <w:hideMark/>
          </w:tcPr>
          <w:p w:rsidR="00E34C2C" w:rsidRPr="00E34C2C" w:rsidRDefault="00E34C2C">
            <w:pPr>
              <w:rPr>
                <w:color w:val="000000"/>
              </w:rPr>
            </w:pPr>
            <w:r w:rsidRPr="00E34C2C">
              <w:rPr>
                <w:color w:val="000000"/>
              </w:rPr>
              <w:t>burrington.patricia@malcolm.sysco.com</w:t>
            </w:r>
          </w:p>
        </w:tc>
      </w:tr>
    </w:tbl>
    <w:p w:rsidR="00E34C2C" w:rsidRPr="00E34C2C" w:rsidRDefault="00E34C2C" w:rsidP="0038553A">
      <w:pPr>
        <w:pStyle w:val="QuickA"/>
        <w:ind w:left="0" w:firstLine="0"/>
      </w:pPr>
    </w:p>
    <w:p w:rsidR="00070661" w:rsidRDefault="00070661" w:rsidP="00070661">
      <w:pPr>
        <w:pStyle w:val="QuickA"/>
        <w:ind w:left="0" w:firstLine="0"/>
        <w:rPr>
          <w:b/>
          <w:i/>
        </w:rPr>
      </w:pPr>
      <w:r>
        <w:rPr>
          <w:b/>
          <w:i/>
        </w:rPr>
        <w:t>January 2012</w:t>
      </w:r>
    </w:p>
    <w:p w:rsidR="00070661" w:rsidRDefault="00070661" w:rsidP="00070661">
      <w:pPr>
        <w:pStyle w:val="QuickA"/>
        <w:ind w:left="0" w:firstLine="0"/>
      </w:pPr>
    </w:p>
    <w:p w:rsidR="00070661" w:rsidRPr="00853E0F" w:rsidRDefault="00070661" w:rsidP="00070661">
      <w:pPr>
        <w:pStyle w:val="QuickA"/>
        <w:ind w:left="0" w:firstLine="0"/>
        <w:rPr>
          <w:color w:val="FF0000"/>
        </w:rPr>
      </w:pPr>
      <w:r>
        <w:t>NIOSH and UT forwarded</w:t>
      </w:r>
      <w:r w:rsidR="000B490D">
        <w:t xml:space="preserve"> the</w:t>
      </w:r>
      <w:r>
        <w:t xml:space="preserve"> survey to several private industry members of the NIOSH NORA WRT sector </w:t>
      </w:r>
      <w:r w:rsidRPr="0013771A">
        <w:t xml:space="preserve">council. Telephone interviews were conducted to solicit feedback about ways to improve survey. </w:t>
      </w:r>
      <w:r w:rsidRPr="00B51AA1">
        <w:t>Those contacted are listed below.</w:t>
      </w:r>
    </w:p>
    <w:p w:rsidR="000B490D" w:rsidRDefault="000B490D" w:rsidP="00070661">
      <w:pPr>
        <w:pStyle w:val="QuickA"/>
        <w:ind w:left="0" w:firstLine="0"/>
      </w:pPr>
    </w:p>
    <w:p w:rsidR="00070661" w:rsidRPr="00070661" w:rsidRDefault="00070661" w:rsidP="00070661">
      <w:pPr>
        <w:pStyle w:val="QuickA"/>
      </w:pPr>
      <w:r w:rsidRPr="00070661">
        <w:t>Jim Koskan</w:t>
      </w:r>
    </w:p>
    <w:p w:rsidR="00070661" w:rsidRPr="00070661" w:rsidRDefault="00070661" w:rsidP="00070661">
      <w:pPr>
        <w:pStyle w:val="QuickA"/>
      </w:pPr>
      <w:r w:rsidRPr="00070661">
        <w:t>Corporate Director Risk Control</w:t>
      </w:r>
    </w:p>
    <w:p w:rsidR="00070661" w:rsidRPr="00070661" w:rsidRDefault="00070661" w:rsidP="00070661">
      <w:pPr>
        <w:pStyle w:val="QuickA"/>
      </w:pPr>
      <w:r w:rsidRPr="00070661">
        <w:t>Supervalu Inc.</w:t>
      </w:r>
    </w:p>
    <w:p w:rsidR="00070661" w:rsidRPr="00070661" w:rsidRDefault="00070661" w:rsidP="00070661">
      <w:pPr>
        <w:pStyle w:val="QuickA"/>
      </w:pPr>
      <w:r w:rsidRPr="00070661">
        <w:t>Phone: 952-294-7571</w:t>
      </w:r>
    </w:p>
    <w:p w:rsidR="00070661" w:rsidRPr="00070661" w:rsidRDefault="00070661" w:rsidP="00070661">
      <w:pPr>
        <w:pStyle w:val="QuickA"/>
        <w:ind w:left="0" w:firstLine="720"/>
      </w:pPr>
      <w:r w:rsidRPr="00070661">
        <w:t xml:space="preserve">Email:  </w:t>
      </w:r>
      <w:hyperlink r:id="rId27" w:history="1">
        <w:r w:rsidRPr="00070661">
          <w:rPr>
            <w:rStyle w:val="Hyperlink"/>
          </w:rPr>
          <w:t>james.l.koskan@supervalu.com</w:t>
        </w:r>
      </w:hyperlink>
    </w:p>
    <w:p w:rsidR="00070661" w:rsidRDefault="00070661" w:rsidP="00070661">
      <w:pPr>
        <w:pStyle w:val="QuickA"/>
        <w:ind w:left="0" w:firstLine="0"/>
        <w:rPr>
          <w:b/>
          <w:i/>
        </w:rPr>
      </w:pPr>
    </w:p>
    <w:p w:rsidR="00070661" w:rsidRDefault="00070661" w:rsidP="00070661">
      <w:pPr>
        <w:pStyle w:val="QuickA"/>
        <w:ind w:left="0" w:firstLine="0"/>
        <w:rPr>
          <w:b/>
          <w:i/>
        </w:rPr>
      </w:pPr>
    </w:p>
    <w:p w:rsidR="00070661" w:rsidRPr="00070661" w:rsidRDefault="00070661" w:rsidP="00070661">
      <w:pPr>
        <w:pStyle w:val="QuickA"/>
      </w:pPr>
      <w:r w:rsidRPr="00070661">
        <w:t>Mike Bowers</w:t>
      </w:r>
    </w:p>
    <w:p w:rsidR="00070661" w:rsidRPr="00070661" w:rsidRDefault="00070661" w:rsidP="00070661">
      <w:pPr>
        <w:pStyle w:val="QuickA"/>
      </w:pPr>
      <w:r w:rsidRPr="00070661">
        <w:t>Divisional Manager</w:t>
      </w:r>
    </w:p>
    <w:p w:rsidR="00070661" w:rsidRPr="00070661" w:rsidRDefault="00070661" w:rsidP="00070661">
      <w:pPr>
        <w:pStyle w:val="QuickA"/>
      </w:pPr>
      <w:r w:rsidRPr="00070661">
        <w:t>Asset Protection, Safety &amp; Compliance</w:t>
      </w:r>
    </w:p>
    <w:p w:rsidR="00070661" w:rsidRPr="00070661" w:rsidRDefault="00070661" w:rsidP="00070661">
      <w:pPr>
        <w:pStyle w:val="QuickA"/>
      </w:pPr>
      <w:r w:rsidRPr="00070661">
        <w:t>Harris Teeter</w:t>
      </w:r>
    </w:p>
    <w:p w:rsidR="00070661" w:rsidRPr="00070661" w:rsidRDefault="00070661" w:rsidP="00070661">
      <w:pPr>
        <w:pStyle w:val="QuickA"/>
      </w:pPr>
      <w:r w:rsidRPr="00070661">
        <w:t>Phone: 704-844-3198</w:t>
      </w:r>
    </w:p>
    <w:p w:rsidR="00070661" w:rsidRDefault="00070661" w:rsidP="00070661">
      <w:pPr>
        <w:pStyle w:val="QuickA"/>
        <w:ind w:left="0" w:firstLine="720"/>
      </w:pPr>
      <w:r w:rsidRPr="00070661">
        <w:t xml:space="preserve">Email:  </w:t>
      </w:r>
      <w:hyperlink r:id="rId28" w:history="1">
        <w:r w:rsidRPr="00484907">
          <w:rPr>
            <w:rStyle w:val="Hyperlink"/>
          </w:rPr>
          <w:t>mbowers@harristeeter.com</w:t>
        </w:r>
      </w:hyperlink>
    </w:p>
    <w:p w:rsidR="00070661" w:rsidRPr="00070661" w:rsidRDefault="00070661" w:rsidP="00070661">
      <w:pPr>
        <w:pStyle w:val="QuickA"/>
        <w:ind w:left="0" w:firstLine="720"/>
      </w:pPr>
    </w:p>
    <w:p w:rsidR="00B32603" w:rsidRPr="00070661" w:rsidRDefault="00B32603" w:rsidP="00B32603">
      <w:pPr>
        <w:pStyle w:val="QuickA"/>
      </w:pPr>
      <w:bookmarkStart w:id="31" w:name="_Toc239826781"/>
      <w:bookmarkStart w:id="32" w:name="_Toc248821748"/>
      <w:bookmarkStart w:id="33" w:name="_Toc261966292"/>
      <w:r w:rsidRPr="00070661">
        <w:t xml:space="preserve">Mike </w:t>
      </w:r>
      <w:r>
        <w:t>Leiner</w:t>
      </w:r>
    </w:p>
    <w:p w:rsidR="00B32603" w:rsidRDefault="00B32603" w:rsidP="00B32603">
      <w:pPr>
        <w:pStyle w:val="QuickA"/>
      </w:pPr>
      <w:r w:rsidRPr="00B32603">
        <w:t>Manager Store Safety</w:t>
      </w:r>
    </w:p>
    <w:p w:rsidR="00B32603" w:rsidRPr="00070661" w:rsidRDefault="00B32603" w:rsidP="00B32603">
      <w:pPr>
        <w:pStyle w:val="QuickA"/>
      </w:pPr>
      <w:r>
        <w:t>Target</w:t>
      </w:r>
    </w:p>
    <w:p w:rsidR="00B32603" w:rsidRDefault="00B32603" w:rsidP="00B32603">
      <w:pPr>
        <w:pStyle w:val="QuickA"/>
      </w:pPr>
      <w:r w:rsidRPr="00070661">
        <w:t xml:space="preserve">Phone: </w:t>
      </w:r>
      <w:r w:rsidRPr="00B32603">
        <w:t>612-761-1933</w:t>
      </w:r>
    </w:p>
    <w:p w:rsidR="00B32603" w:rsidRDefault="00B32603" w:rsidP="00B32603">
      <w:pPr>
        <w:pStyle w:val="QuickA"/>
      </w:pPr>
      <w:r w:rsidRPr="00070661">
        <w:t xml:space="preserve">Email:  </w:t>
      </w:r>
      <w:hyperlink r:id="rId29" w:history="1">
        <w:r w:rsidRPr="00B7185D">
          <w:rPr>
            <w:rStyle w:val="Hyperlink"/>
          </w:rPr>
          <w:t>mike.leiner@target.com</w:t>
        </w:r>
      </w:hyperlink>
    </w:p>
    <w:p w:rsidR="00B32603" w:rsidRDefault="00B32603" w:rsidP="00B32603">
      <w:pPr>
        <w:pStyle w:val="QuickA"/>
      </w:pPr>
    </w:p>
    <w:p w:rsidR="0038553A" w:rsidRPr="00662D20" w:rsidRDefault="0038553A" w:rsidP="0038553A">
      <w:pPr>
        <w:pStyle w:val="Heading2"/>
        <w:rPr>
          <w:b w:val="0"/>
        </w:rPr>
      </w:pPr>
      <w:r w:rsidRPr="00662D20">
        <w:rPr>
          <w:b w:val="0"/>
        </w:rPr>
        <w:t>A9.</w:t>
      </w:r>
      <w:r w:rsidRPr="00662D20">
        <w:rPr>
          <w:b w:val="0"/>
        </w:rPr>
        <w:tab/>
        <w:t>Explanation of Any Payment or Gift to Respondents</w:t>
      </w:r>
      <w:bookmarkEnd w:id="31"/>
      <w:bookmarkEnd w:id="32"/>
      <w:bookmarkEnd w:id="33"/>
      <w:r w:rsidRPr="00662D20">
        <w:rPr>
          <w:b w:val="0"/>
        </w:rPr>
        <w:t xml:space="preserve"> </w:t>
      </w:r>
    </w:p>
    <w:p w:rsidR="00535EF4" w:rsidRPr="00662D20" w:rsidRDefault="00535EF4" w:rsidP="00535EF4">
      <w:pPr>
        <w:rPr>
          <w:lang w:eastAsia="ja-JP"/>
        </w:rPr>
      </w:pPr>
    </w:p>
    <w:p w:rsidR="00E86CC6" w:rsidRPr="00662D20" w:rsidRDefault="00885B9A" w:rsidP="00885B9A">
      <w:r w:rsidRPr="00662D20">
        <w:t xml:space="preserve">Participants will </w:t>
      </w:r>
      <w:r w:rsidR="00E86CC6" w:rsidRPr="00662D20">
        <w:t xml:space="preserve">not be given gifts or payments to complete questionnaires. </w:t>
      </w:r>
    </w:p>
    <w:p w:rsidR="0038553A" w:rsidRPr="00662D20" w:rsidRDefault="0038553A" w:rsidP="0038553A">
      <w:pPr>
        <w:pStyle w:val="Heading2"/>
        <w:rPr>
          <w:b w:val="0"/>
        </w:rPr>
      </w:pPr>
      <w:bookmarkStart w:id="34" w:name="_Toc239826782"/>
      <w:bookmarkStart w:id="35" w:name="_Toc248821749"/>
      <w:bookmarkStart w:id="36" w:name="_Toc261966293"/>
      <w:r w:rsidRPr="00662D20">
        <w:rPr>
          <w:b w:val="0"/>
        </w:rPr>
        <w:t>A10.</w:t>
      </w:r>
      <w:r w:rsidRPr="00662D20">
        <w:rPr>
          <w:b w:val="0"/>
        </w:rPr>
        <w:tab/>
        <w:t>Assurance of Confidentiality Provided to Respondents</w:t>
      </w:r>
      <w:bookmarkEnd w:id="34"/>
      <w:bookmarkEnd w:id="35"/>
      <w:bookmarkEnd w:id="36"/>
    </w:p>
    <w:p w:rsidR="00C02420" w:rsidRPr="00662D20" w:rsidRDefault="00C02420" w:rsidP="00C02420">
      <w:pPr>
        <w:rPr>
          <w:lang w:eastAsia="ja-JP"/>
        </w:rPr>
      </w:pPr>
    </w:p>
    <w:p w:rsidR="00517669" w:rsidRPr="006A2322" w:rsidRDefault="0038553A">
      <w:r w:rsidRPr="00662D20">
        <w:t xml:space="preserve">The </w:t>
      </w:r>
      <w:r w:rsidR="00795237" w:rsidRPr="00662D20">
        <w:t>interview</w:t>
      </w:r>
      <w:r w:rsidRPr="00662D20">
        <w:t xml:space="preserve"> will collect potentially sensitive information about </w:t>
      </w:r>
      <w:r w:rsidR="00E86CC6" w:rsidRPr="00662D20">
        <w:t>OSH program effectiveness</w:t>
      </w:r>
      <w:r w:rsidR="00E86CC6">
        <w:t xml:space="preserve"> at the participant’s firm. </w:t>
      </w:r>
      <w:r w:rsidR="00B571FD" w:rsidRPr="00F70333">
        <w:t xml:space="preserve">Risks to participants are low </w:t>
      </w:r>
      <w:r w:rsidRPr="00F70333">
        <w:t xml:space="preserve">since </w:t>
      </w:r>
      <w:r w:rsidR="00B571FD" w:rsidRPr="00F70333">
        <w:t>the only</w:t>
      </w:r>
      <w:r w:rsidRPr="00F70333">
        <w:t xml:space="preserve"> </w:t>
      </w:r>
      <w:r w:rsidR="004B06D2" w:rsidRPr="00672817">
        <w:t>information in identifiable form (</w:t>
      </w:r>
      <w:r w:rsidRPr="00672817">
        <w:t>IIF</w:t>
      </w:r>
      <w:r w:rsidR="004B06D2" w:rsidRPr="00672817">
        <w:t>)</w:t>
      </w:r>
      <w:r w:rsidR="00B571FD" w:rsidRPr="00672817">
        <w:t xml:space="preserve"> is </w:t>
      </w:r>
      <w:r w:rsidR="00672817" w:rsidRPr="00672817">
        <w:t>not being collected as part of the survey, but rather</w:t>
      </w:r>
      <w:r w:rsidR="00672817">
        <w:t xml:space="preserve"> will be m</w:t>
      </w:r>
      <w:r w:rsidR="0049011B">
        <w:t xml:space="preserve">aintained in a separate secure </w:t>
      </w:r>
      <w:r w:rsidR="00672817">
        <w:t xml:space="preserve">database to coordinate contacts at each </w:t>
      </w:r>
      <w:r w:rsidR="00AF11C4">
        <w:lastRenderedPageBreak/>
        <w:t>firm</w:t>
      </w:r>
      <w:r w:rsidR="00672817">
        <w:t>.</w:t>
      </w:r>
      <w:r w:rsidR="00B571FD" w:rsidRPr="00F70333">
        <w:t xml:space="preserve"> Each participant that enrolls in the study will be subsequently identified only with a code on all </w:t>
      </w:r>
      <w:r w:rsidR="00B571FD" w:rsidRPr="00823202">
        <w:t>other information collection</w:t>
      </w:r>
      <w:r w:rsidR="002B4177" w:rsidRPr="00823202">
        <w:t xml:space="preserve"> form</w:t>
      </w:r>
      <w:r w:rsidR="00B571FD" w:rsidRPr="00823202">
        <w:t xml:space="preserve">s. </w:t>
      </w:r>
      <w:r w:rsidRPr="00823202">
        <w:t>IRB approval for th</w:t>
      </w:r>
      <w:r w:rsidR="00C438A6" w:rsidRPr="00823202">
        <w:t>is</w:t>
      </w:r>
      <w:r w:rsidRPr="00823202">
        <w:t xml:space="preserve"> data collection </w:t>
      </w:r>
      <w:r w:rsidR="00E86CC6" w:rsidRPr="00823202">
        <w:t xml:space="preserve">is pending </w:t>
      </w:r>
      <w:r w:rsidR="00C438A6" w:rsidRPr="00823202">
        <w:t>(</w:t>
      </w:r>
      <w:r w:rsidR="004B06D2" w:rsidRPr="00823202">
        <w:rPr>
          <w:b/>
        </w:rPr>
        <w:t xml:space="preserve">Attachment </w:t>
      </w:r>
      <w:r w:rsidR="00D3171D" w:rsidRPr="00823202">
        <w:rPr>
          <w:b/>
        </w:rPr>
        <w:t>I</w:t>
      </w:r>
      <w:r w:rsidR="00C438A6" w:rsidRPr="00823202">
        <w:t>)</w:t>
      </w:r>
      <w:r w:rsidRPr="00823202">
        <w:t>.</w:t>
      </w:r>
      <w:bookmarkStart w:id="37" w:name="_Toc248224221"/>
    </w:p>
    <w:p w:rsidR="005C51CF" w:rsidRPr="006A2322" w:rsidRDefault="005C51CF" w:rsidP="00517669"/>
    <w:p w:rsidR="005C51CF" w:rsidRPr="00F70333" w:rsidRDefault="00B07294" w:rsidP="00517669">
      <w:r w:rsidRPr="006A2322">
        <w:t>Several controls (safeguards) will be put</w:t>
      </w:r>
      <w:r w:rsidRPr="00F70333">
        <w:t xml:space="preserve"> into place to minimize the possibility of unauthorized access, use, or dissemination of the information being collected</w:t>
      </w:r>
      <w:r w:rsidR="00213918" w:rsidRPr="00F70333">
        <w:t>. Records will be retained and destroyed in accordance with the applicable CDC Records Control Schedule</w:t>
      </w:r>
      <w:r w:rsidR="00D324DA" w:rsidRPr="00F70333">
        <w:t xml:space="preserve"> (see </w:t>
      </w:r>
      <w:hyperlink r:id="rId30" w:history="1">
        <w:r w:rsidR="00D324DA" w:rsidRPr="00F70333">
          <w:rPr>
            <w:rStyle w:val="Hyperlink"/>
          </w:rPr>
          <w:t>http://aops-mas-iis.od.cdc.gov/Policy/Doc/policy449.htm</w:t>
        </w:r>
      </w:hyperlink>
      <w:r w:rsidR="00D324DA" w:rsidRPr="00F70333">
        <w:rPr>
          <w:b/>
        </w:rPr>
        <w:t>)</w:t>
      </w:r>
      <w:r w:rsidR="00213918" w:rsidRPr="00F70333">
        <w:t xml:space="preserve">. </w:t>
      </w:r>
      <w:r w:rsidR="005C51CF" w:rsidRPr="00F70333">
        <w:t xml:space="preserve">Planned controls </w:t>
      </w:r>
      <w:r w:rsidRPr="00F70333">
        <w:t>are summarized in the table below.</w:t>
      </w:r>
    </w:p>
    <w:p w:rsidR="005C51CF" w:rsidRPr="00F70333" w:rsidRDefault="005C51CF" w:rsidP="0051766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28"/>
        <w:gridCol w:w="1710"/>
      </w:tblGrid>
      <w:tr w:rsidR="005C51CF" w:rsidRPr="00F70333" w:rsidTr="00050A2B">
        <w:tc>
          <w:tcPr>
            <w:tcW w:w="7128" w:type="dxa"/>
          </w:tcPr>
          <w:p w:rsidR="005C51CF" w:rsidRPr="00F70333" w:rsidRDefault="005C51CF" w:rsidP="00517669">
            <w:r w:rsidRPr="00F70333">
              <w:t>Control Descriptions</w:t>
            </w:r>
          </w:p>
        </w:tc>
        <w:tc>
          <w:tcPr>
            <w:tcW w:w="1710" w:type="dxa"/>
          </w:tcPr>
          <w:p w:rsidR="005C51CF" w:rsidRPr="00F70333" w:rsidRDefault="005C51CF" w:rsidP="00517669">
            <w:r w:rsidRPr="00F70333">
              <w:t>Control Type</w:t>
            </w:r>
          </w:p>
        </w:tc>
      </w:tr>
      <w:tr w:rsidR="005C51CF" w:rsidRPr="00F70333" w:rsidTr="00050A2B">
        <w:tc>
          <w:tcPr>
            <w:tcW w:w="7128" w:type="dxa"/>
          </w:tcPr>
          <w:p w:rsidR="005C51CF" w:rsidRPr="00823202" w:rsidRDefault="005C51CF" w:rsidP="00050A2B">
            <w:pPr>
              <w:numPr>
                <w:ilvl w:val="0"/>
                <w:numId w:val="42"/>
              </w:numPr>
            </w:pPr>
            <w:r w:rsidRPr="00823202">
              <w:t xml:space="preserve">User Identification </w:t>
            </w:r>
          </w:p>
          <w:p w:rsidR="005C51CF" w:rsidRPr="00823202" w:rsidRDefault="005C51CF" w:rsidP="00050A2B">
            <w:pPr>
              <w:numPr>
                <w:ilvl w:val="0"/>
                <w:numId w:val="46"/>
              </w:numPr>
            </w:pPr>
            <w:r w:rsidRPr="00823202">
              <w:t xml:space="preserve">Passwords </w:t>
            </w:r>
          </w:p>
          <w:p w:rsidR="005C51CF" w:rsidRPr="00823202" w:rsidRDefault="005C51CF" w:rsidP="00050A2B">
            <w:pPr>
              <w:numPr>
                <w:ilvl w:val="0"/>
                <w:numId w:val="46"/>
              </w:numPr>
            </w:pPr>
            <w:r w:rsidRPr="00823202">
              <w:t xml:space="preserve">Firewall </w:t>
            </w:r>
          </w:p>
          <w:p w:rsidR="005C51CF" w:rsidRPr="00823202" w:rsidRDefault="005C51CF" w:rsidP="00050A2B">
            <w:pPr>
              <w:numPr>
                <w:ilvl w:val="0"/>
                <w:numId w:val="46"/>
              </w:numPr>
            </w:pPr>
            <w:r w:rsidRPr="00823202">
              <w:t xml:space="preserve">Virtual Private Network (VPN) </w:t>
            </w:r>
          </w:p>
          <w:p w:rsidR="005C51CF" w:rsidRPr="00823202" w:rsidRDefault="005C51CF" w:rsidP="00050A2B">
            <w:pPr>
              <w:numPr>
                <w:ilvl w:val="0"/>
                <w:numId w:val="46"/>
              </w:numPr>
            </w:pPr>
            <w:r w:rsidRPr="00823202">
              <w:t xml:space="preserve">Encryption </w:t>
            </w:r>
          </w:p>
          <w:p w:rsidR="005C51CF" w:rsidRPr="00823202" w:rsidRDefault="005C51CF" w:rsidP="00050A2B">
            <w:pPr>
              <w:numPr>
                <w:ilvl w:val="0"/>
                <w:numId w:val="46"/>
              </w:numPr>
            </w:pPr>
            <w:r w:rsidRPr="00823202">
              <w:t xml:space="preserve">Intrusion Detection System (IDS) </w:t>
            </w:r>
          </w:p>
          <w:p w:rsidR="005C51CF" w:rsidRPr="00823202" w:rsidRDefault="005C51CF" w:rsidP="00050A2B">
            <w:pPr>
              <w:numPr>
                <w:ilvl w:val="0"/>
                <w:numId w:val="46"/>
              </w:numPr>
            </w:pPr>
            <w:r w:rsidRPr="00823202">
              <w:t xml:space="preserve">Common Access Cards (CAC) </w:t>
            </w:r>
          </w:p>
          <w:p w:rsidR="005C51CF" w:rsidRPr="00823202" w:rsidRDefault="005C51CF" w:rsidP="00050A2B">
            <w:pPr>
              <w:numPr>
                <w:ilvl w:val="0"/>
                <w:numId w:val="46"/>
              </w:numPr>
            </w:pPr>
            <w:r w:rsidRPr="00823202">
              <w:t xml:space="preserve">Smart Cards </w:t>
            </w:r>
          </w:p>
          <w:p w:rsidR="005C51CF" w:rsidRPr="00823202" w:rsidRDefault="005C51CF" w:rsidP="005C51CF"/>
        </w:tc>
        <w:tc>
          <w:tcPr>
            <w:tcW w:w="1710" w:type="dxa"/>
          </w:tcPr>
          <w:p w:rsidR="005C51CF" w:rsidRPr="00F70333" w:rsidRDefault="005C51CF" w:rsidP="00517669">
            <w:r w:rsidRPr="00F70333">
              <w:t>Technical</w:t>
            </w:r>
          </w:p>
        </w:tc>
      </w:tr>
      <w:tr w:rsidR="005C51CF" w:rsidRPr="00F70333" w:rsidTr="00050A2B">
        <w:tc>
          <w:tcPr>
            <w:tcW w:w="7128" w:type="dxa"/>
          </w:tcPr>
          <w:p w:rsidR="005C51CF" w:rsidRPr="00853E0F" w:rsidRDefault="005C51CF" w:rsidP="00853E0F">
            <w:pPr>
              <w:pStyle w:val="ListParagraph"/>
              <w:keepLines/>
              <w:numPr>
                <w:ilvl w:val="0"/>
                <w:numId w:val="50"/>
              </w:numPr>
              <w:rPr>
                <w:lang w:eastAsia="ja-JP"/>
              </w:rPr>
            </w:pPr>
            <w:r w:rsidRPr="00823202">
              <w:rPr>
                <w:lang w:eastAsia="ja-JP"/>
              </w:rPr>
              <w:t>Guards</w:t>
            </w:r>
          </w:p>
          <w:p w:rsidR="005C51CF" w:rsidRPr="00823202" w:rsidRDefault="005C51CF" w:rsidP="00050A2B">
            <w:pPr>
              <w:numPr>
                <w:ilvl w:val="0"/>
                <w:numId w:val="47"/>
              </w:numPr>
              <w:rPr>
                <w:lang w:eastAsia="ja-JP"/>
              </w:rPr>
            </w:pPr>
            <w:r w:rsidRPr="00823202">
              <w:rPr>
                <w:lang w:eastAsia="ja-JP"/>
              </w:rPr>
              <w:t>Identification Badges</w:t>
            </w:r>
          </w:p>
          <w:p w:rsidR="005C51CF" w:rsidRPr="00823202" w:rsidRDefault="005C51CF" w:rsidP="00050A2B">
            <w:pPr>
              <w:numPr>
                <w:ilvl w:val="0"/>
                <w:numId w:val="47"/>
              </w:numPr>
              <w:rPr>
                <w:lang w:eastAsia="ja-JP"/>
              </w:rPr>
            </w:pPr>
            <w:r w:rsidRPr="00823202">
              <w:rPr>
                <w:lang w:eastAsia="ja-JP"/>
              </w:rPr>
              <w:t>Key Cards</w:t>
            </w:r>
          </w:p>
          <w:p w:rsidR="005C51CF" w:rsidRPr="00823202" w:rsidRDefault="005C51CF" w:rsidP="00050A2B">
            <w:pPr>
              <w:numPr>
                <w:ilvl w:val="0"/>
                <w:numId w:val="47"/>
              </w:numPr>
              <w:rPr>
                <w:lang w:eastAsia="ja-JP"/>
              </w:rPr>
            </w:pPr>
            <w:r w:rsidRPr="00823202">
              <w:rPr>
                <w:lang w:eastAsia="ja-JP"/>
              </w:rPr>
              <w:t>Closed Circuit TV (CCTV)</w:t>
            </w:r>
          </w:p>
          <w:p w:rsidR="005C51CF" w:rsidRPr="00823202" w:rsidRDefault="005C51CF" w:rsidP="00517669"/>
        </w:tc>
        <w:tc>
          <w:tcPr>
            <w:tcW w:w="1710" w:type="dxa"/>
          </w:tcPr>
          <w:p w:rsidR="005C51CF" w:rsidRPr="00F70333" w:rsidRDefault="005C51CF" w:rsidP="005C51CF">
            <w:pPr>
              <w:rPr>
                <w:lang w:eastAsia="ja-JP"/>
              </w:rPr>
            </w:pPr>
            <w:r w:rsidRPr="00F70333">
              <w:rPr>
                <w:lang w:eastAsia="ja-JP"/>
              </w:rPr>
              <w:t xml:space="preserve">Physical </w:t>
            </w:r>
          </w:p>
          <w:p w:rsidR="005C51CF" w:rsidRPr="00F70333" w:rsidRDefault="005C51CF" w:rsidP="00517669"/>
        </w:tc>
      </w:tr>
      <w:tr w:rsidR="005C51CF" w:rsidRPr="00F70333" w:rsidTr="00050A2B">
        <w:tc>
          <w:tcPr>
            <w:tcW w:w="7128" w:type="dxa"/>
          </w:tcPr>
          <w:p w:rsidR="005C51CF" w:rsidRPr="00853E0F" w:rsidRDefault="00B07294" w:rsidP="00853E0F">
            <w:pPr>
              <w:pStyle w:val="Heading3"/>
              <w:keepLines/>
              <w:spacing w:line="240" w:lineRule="atLeast"/>
              <w:rPr>
                <w:b w:val="0"/>
                <w:sz w:val="24"/>
                <w:szCs w:val="24"/>
                <w:u w:val="none"/>
              </w:rPr>
            </w:pPr>
            <w:r w:rsidRPr="00823202">
              <w:rPr>
                <w:b w:val="0"/>
                <w:sz w:val="24"/>
                <w:szCs w:val="24"/>
                <w:u w:val="none"/>
              </w:rPr>
              <w:lastRenderedPageBreak/>
              <w:t xml:space="preserve">1. </w:t>
            </w:r>
            <w:r w:rsidRPr="00823202">
              <w:rPr>
                <w:sz w:val="24"/>
                <w:szCs w:val="24"/>
                <w:u w:val="none"/>
              </w:rPr>
              <w:t>Security Plan:</w:t>
            </w:r>
            <w:r w:rsidRPr="00823202">
              <w:rPr>
                <w:b w:val="0"/>
                <w:sz w:val="24"/>
                <w:szCs w:val="24"/>
                <w:u w:val="none"/>
              </w:rPr>
              <w:t xml:space="preserve"> The</w:t>
            </w:r>
            <w:r w:rsidR="005C51CF" w:rsidRPr="00823202">
              <w:rPr>
                <w:b w:val="0"/>
                <w:sz w:val="24"/>
                <w:szCs w:val="24"/>
                <w:u w:val="none"/>
              </w:rPr>
              <w:t xml:space="preserve"> system security plan</w:t>
            </w:r>
            <w:r w:rsidRPr="00823202">
              <w:rPr>
                <w:b w:val="0"/>
                <w:sz w:val="24"/>
                <w:szCs w:val="24"/>
                <w:u w:val="none"/>
              </w:rPr>
              <w:t xml:space="preserve"> for this information collection is detailed in </w:t>
            </w:r>
            <w:r w:rsidRPr="00823202">
              <w:rPr>
                <w:sz w:val="24"/>
                <w:szCs w:val="24"/>
                <w:u w:val="none"/>
              </w:rPr>
              <w:t xml:space="preserve">Attachment </w:t>
            </w:r>
            <w:r w:rsidR="00536555" w:rsidRPr="00823202">
              <w:rPr>
                <w:sz w:val="24"/>
                <w:szCs w:val="24"/>
                <w:u w:val="none"/>
              </w:rPr>
              <w:t>F</w:t>
            </w:r>
            <w:r w:rsidR="00213918" w:rsidRPr="00823202">
              <w:rPr>
                <w:sz w:val="24"/>
                <w:szCs w:val="24"/>
                <w:u w:val="none"/>
              </w:rPr>
              <w:t>.</w:t>
            </w:r>
          </w:p>
          <w:p w:rsidR="005C51CF" w:rsidRPr="00823202" w:rsidRDefault="005C51CF" w:rsidP="005C51CF">
            <w:pPr>
              <w:pStyle w:val="Heading3"/>
              <w:rPr>
                <w:b w:val="0"/>
                <w:sz w:val="24"/>
                <w:szCs w:val="24"/>
                <w:u w:val="none"/>
              </w:rPr>
            </w:pPr>
            <w:r w:rsidRPr="00823202">
              <w:rPr>
                <w:b w:val="0"/>
                <w:sz w:val="24"/>
                <w:szCs w:val="24"/>
                <w:u w:val="none"/>
              </w:rPr>
              <w:t xml:space="preserve">2. </w:t>
            </w:r>
            <w:r w:rsidR="00B07294" w:rsidRPr="00823202">
              <w:rPr>
                <w:sz w:val="24"/>
                <w:szCs w:val="24"/>
                <w:u w:val="none"/>
              </w:rPr>
              <w:t>Contingency Plan:</w:t>
            </w:r>
            <w:r w:rsidR="00B07294" w:rsidRPr="00823202">
              <w:rPr>
                <w:b w:val="0"/>
                <w:sz w:val="24"/>
                <w:szCs w:val="24"/>
                <w:u w:val="none"/>
              </w:rPr>
              <w:t xml:space="preserve"> Files be backed up will be backed-up </w:t>
            </w:r>
            <w:r w:rsidR="0049011B">
              <w:rPr>
                <w:b w:val="0"/>
                <w:sz w:val="24"/>
                <w:szCs w:val="24"/>
                <w:u w:val="none"/>
              </w:rPr>
              <w:t>weekly</w:t>
            </w:r>
            <w:r w:rsidR="0049011B" w:rsidRPr="00823202">
              <w:rPr>
                <w:b w:val="0"/>
                <w:sz w:val="24"/>
                <w:szCs w:val="24"/>
                <w:u w:val="none"/>
              </w:rPr>
              <w:t xml:space="preserve"> </w:t>
            </w:r>
            <w:r w:rsidR="00B07294" w:rsidRPr="00823202">
              <w:rPr>
                <w:b w:val="0"/>
                <w:sz w:val="24"/>
                <w:szCs w:val="24"/>
                <w:u w:val="none"/>
              </w:rPr>
              <w:t xml:space="preserve">using an offsite Microsoft SQL server based in Atlanta, GA CDC offices. </w:t>
            </w:r>
          </w:p>
          <w:p w:rsidR="005C51CF" w:rsidRPr="00823202" w:rsidRDefault="00B07294" w:rsidP="005C51CF">
            <w:pPr>
              <w:pStyle w:val="Heading3"/>
              <w:rPr>
                <w:b w:val="0"/>
                <w:sz w:val="24"/>
                <w:szCs w:val="24"/>
                <w:u w:val="none"/>
              </w:rPr>
            </w:pPr>
            <w:r w:rsidRPr="00823202">
              <w:rPr>
                <w:b w:val="0"/>
                <w:sz w:val="24"/>
                <w:szCs w:val="24"/>
                <w:u w:val="none"/>
              </w:rPr>
              <w:t xml:space="preserve">3: </w:t>
            </w:r>
            <w:r w:rsidRPr="00823202">
              <w:rPr>
                <w:sz w:val="24"/>
                <w:szCs w:val="24"/>
                <w:u w:val="none"/>
              </w:rPr>
              <w:t>User Manuals</w:t>
            </w:r>
            <w:r w:rsidRPr="00823202">
              <w:rPr>
                <w:b w:val="0"/>
                <w:sz w:val="24"/>
                <w:szCs w:val="24"/>
                <w:u w:val="none"/>
              </w:rPr>
              <w:t>: Created for this information collection.</w:t>
            </w:r>
          </w:p>
          <w:p w:rsidR="005C51CF" w:rsidRPr="00823202" w:rsidRDefault="00B07294" w:rsidP="005C51CF">
            <w:pPr>
              <w:pStyle w:val="Heading3"/>
              <w:rPr>
                <w:b w:val="0"/>
                <w:sz w:val="24"/>
                <w:szCs w:val="24"/>
                <w:u w:val="none"/>
              </w:rPr>
            </w:pPr>
            <w:r w:rsidRPr="00823202">
              <w:rPr>
                <w:b w:val="0"/>
                <w:sz w:val="24"/>
                <w:szCs w:val="24"/>
                <w:u w:val="none"/>
              </w:rPr>
              <w:t>4</w:t>
            </w:r>
            <w:r w:rsidR="005C51CF" w:rsidRPr="00823202">
              <w:rPr>
                <w:b w:val="0"/>
                <w:sz w:val="24"/>
                <w:szCs w:val="24"/>
                <w:u w:val="none"/>
              </w:rPr>
              <w:t xml:space="preserve">. </w:t>
            </w:r>
            <w:r w:rsidRPr="00823202">
              <w:rPr>
                <w:sz w:val="24"/>
                <w:szCs w:val="24"/>
                <w:u w:val="none"/>
              </w:rPr>
              <w:t>Personnel Training</w:t>
            </w:r>
            <w:r w:rsidRPr="00823202">
              <w:rPr>
                <w:b w:val="0"/>
                <w:sz w:val="24"/>
                <w:szCs w:val="24"/>
                <w:u w:val="none"/>
              </w:rPr>
              <w:t xml:space="preserve">: All CDC and contract </w:t>
            </w:r>
            <w:r w:rsidR="005C51CF" w:rsidRPr="00823202">
              <w:rPr>
                <w:b w:val="0"/>
                <w:sz w:val="24"/>
                <w:szCs w:val="24"/>
                <w:u w:val="none"/>
              </w:rPr>
              <w:t xml:space="preserve">personnel (principal investigator, managers, operators, contractors and/or program staff) </w:t>
            </w:r>
            <w:r w:rsidRPr="00823202">
              <w:rPr>
                <w:b w:val="0"/>
                <w:sz w:val="24"/>
                <w:szCs w:val="24"/>
                <w:u w:val="none"/>
              </w:rPr>
              <w:t xml:space="preserve">will receive yearly training </w:t>
            </w:r>
            <w:r w:rsidR="005C51CF" w:rsidRPr="00823202">
              <w:rPr>
                <w:b w:val="0"/>
                <w:sz w:val="24"/>
                <w:szCs w:val="24"/>
                <w:u w:val="none"/>
              </w:rPr>
              <w:t>using the system and made aware of their responsibilities for protecting the information being coll</w:t>
            </w:r>
            <w:r w:rsidRPr="00823202">
              <w:rPr>
                <w:b w:val="0"/>
                <w:sz w:val="24"/>
                <w:szCs w:val="24"/>
                <w:u w:val="none"/>
              </w:rPr>
              <w:t>ected and maintained.</w:t>
            </w:r>
          </w:p>
          <w:p w:rsidR="005C51CF" w:rsidRPr="00823202" w:rsidRDefault="00B07294" w:rsidP="005C51CF">
            <w:pPr>
              <w:pStyle w:val="Heading3"/>
              <w:rPr>
                <w:b w:val="0"/>
                <w:sz w:val="24"/>
                <w:szCs w:val="24"/>
                <w:u w:val="none"/>
              </w:rPr>
            </w:pPr>
            <w:r w:rsidRPr="00823202">
              <w:rPr>
                <w:b w:val="0"/>
                <w:sz w:val="24"/>
                <w:szCs w:val="24"/>
                <w:u w:val="none"/>
              </w:rPr>
              <w:t>5</w:t>
            </w:r>
            <w:r w:rsidR="005C51CF" w:rsidRPr="00823202">
              <w:rPr>
                <w:b w:val="0"/>
                <w:sz w:val="24"/>
                <w:szCs w:val="24"/>
                <w:u w:val="none"/>
              </w:rPr>
              <w:t xml:space="preserve">. </w:t>
            </w:r>
            <w:r w:rsidRPr="00823202">
              <w:rPr>
                <w:sz w:val="24"/>
                <w:szCs w:val="24"/>
                <w:u w:val="none"/>
              </w:rPr>
              <w:t>Contractor Adherence</w:t>
            </w:r>
            <w:r w:rsidRPr="00823202">
              <w:rPr>
                <w:b w:val="0"/>
                <w:sz w:val="24"/>
                <w:szCs w:val="24"/>
                <w:u w:val="none"/>
              </w:rPr>
              <w:t>: Co</w:t>
            </w:r>
            <w:r w:rsidR="005C51CF" w:rsidRPr="00823202">
              <w:rPr>
                <w:b w:val="0"/>
                <w:sz w:val="24"/>
                <w:szCs w:val="24"/>
                <w:u w:val="none"/>
              </w:rPr>
              <w:t>n</w:t>
            </w:r>
            <w:r w:rsidRPr="00823202">
              <w:rPr>
                <w:b w:val="0"/>
                <w:sz w:val="24"/>
                <w:szCs w:val="24"/>
                <w:u w:val="none"/>
              </w:rPr>
              <w:t xml:space="preserve">tracts for staff that operate or use the system </w:t>
            </w:r>
            <w:r w:rsidR="005C51CF" w:rsidRPr="00823202">
              <w:rPr>
                <w:b w:val="0"/>
                <w:sz w:val="24"/>
                <w:szCs w:val="24"/>
                <w:u w:val="none"/>
              </w:rPr>
              <w:t>will include clauses ensuring adherence to p</w:t>
            </w:r>
            <w:r w:rsidRPr="00823202">
              <w:rPr>
                <w:b w:val="0"/>
                <w:sz w:val="24"/>
                <w:szCs w:val="24"/>
                <w:u w:val="none"/>
              </w:rPr>
              <w:t>rivacy provisions and practices.</w:t>
            </w:r>
          </w:p>
          <w:p w:rsidR="005C51CF" w:rsidRPr="00823202" w:rsidRDefault="00B07294" w:rsidP="005C51CF">
            <w:pPr>
              <w:pStyle w:val="Heading3"/>
              <w:rPr>
                <w:b w:val="0"/>
                <w:sz w:val="24"/>
                <w:szCs w:val="24"/>
                <w:u w:val="none"/>
              </w:rPr>
            </w:pPr>
            <w:r w:rsidRPr="00823202">
              <w:rPr>
                <w:b w:val="0"/>
                <w:sz w:val="24"/>
                <w:szCs w:val="24"/>
                <w:u w:val="none"/>
              </w:rPr>
              <w:t>6</w:t>
            </w:r>
            <w:r w:rsidR="005C51CF" w:rsidRPr="00823202">
              <w:rPr>
                <w:b w:val="0"/>
                <w:sz w:val="24"/>
                <w:szCs w:val="24"/>
                <w:u w:val="none"/>
              </w:rPr>
              <w:t xml:space="preserve">. </w:t>
            </w:r>
            <w:r w:rsidRPr="00823202">
              <w:rPr>
                <w:sz w:val="24"/>
                <w:szCs w:val="24"/>
                <w:u w:val="none"/>
              </w:rPr>
              <w:t>Access Levels</w:t>
            </w:r>
            <w:r w:rsidRPr="00823202">
              <w:rPr>
                <w:b w:val="0"/>
                <w:sz w:val="24"/>
                <w:szCs w:val="24"/>
                <w:u w:val="none"/>
              </w:rPr>
              <w:t>: Me</w:t>
            </w:r>
            <w:r w:rsidR="005C51CF" w:rsidRPr="00823202">
              <w:rPr>
                <w:b w:val="0"/>
                <w:sz w:val="24"/>
                <w:szCs w:val="24"/>
                <w:u w:val="none"/>
              </w:rPr>
              <w:t>thods</w:t>
            </w:r>
            <w:r w:rsidRPr="00823202">
              <w:rPr>
                <w:b w:val="0"/>
                <w:sz w:val="24"/>
                <w:szCs w:val="24"/>
                <w:u w:val="none"/>
              </w:rPr>
              <w:t xml:space="preserve"> will be put into </w:t>
            </w:r>
            <w:r w:rsidR="005C51CF" w:rsidRPr="00823202">
              <w:rPr>
                <w:b w:val="0"/>
                <w:sz w:val="24"/>
                <w:szCs w:val="24"/>
                <w:u w:val="none"/>
              </w:rPr>
              <w:t xml:space="preserve">place to ensure </w:t>
            </w:r>
            <w:r w:rsidR="008E2BA5" w:rsidRPr="00823202">
              <w:rPr>
                <w:b w:val="0"/>
                <w:sz w:val="24"/>
                <w:szCs w:val="24"/>
                <w:u w:val="none"/>
              </w:rPr>
              <w:t xml:space="preserve">the </w:t>
            </w:r>
            <w:r w:rsidR="005C51CF" w:rsidRPr="00823202">
              <w:rPr>
                <w:b w:val="0"/>
                <w:sz w:val="24"/>
                <w:szCs w:val="24"/>
                <w:u w:val="none"/>
              </w:rPr>
              <w:t xml:space="preserve">least privilege </w:t>
            </w:r>
            <w:r w:rsidR="008E2BA5" w:rsidRPr="00823202">
              <w:rPr>
                <w:b w:val="0"/>
                <w:sz w:val="24"/>
                <w:szCs w:val="24"/>
                <w:u w:val="none"/>
              </w:rPr>
              <w:t xml:space="preserve">possible </w:t>
            </w:r>
            <w:r w:rsidR="005C51CF" w:rsidRPr="00823202">
              <w:rPr>
                <w:b w:val="0"/>
                <w:sz w:val="24"/>
                <w:szCs w:val="24"/>
                <w:u w:val="none"/>
              </w:rPr>
              <w:t>(e.g., access is “role based” on a “need to know” basis</w:t>
            </w:r>
            <w:r w:rsidRPr="00823202">
              <w:rPr>
                <w:b w:val="0"/>
                <w:sz w:val="24"/>
                <w:szCs w:val="24"/>
                <w:u w:val="none"/>
              </w:rPr>
              <w:t xml:space="preserve">). Accountability will be ensured through yearly security reviews. </w:t>
            </w:r>
            <w:r w:rsidR="005C51CF" w:rsidRPr="00823202">
              <w:rPr>
                <w:b w:val="0"/>
                <w:sz w:val="24"/>
                <w:szCs w:val="24"/>
                <w:u w:val="none"/>
              </w:rPr>
              <w:t xml:space="preserve"> </w:t>
            </w:r>
          </w:p>
          <w:p w:rsidR="005C51CF" w:rsidRPr="00823202" w:rsidRDefault="00B07294" w:rsidP="005C51CF">
            <w:pPr>
              <w:pStyle w:val="Heading3"/>
              <w:rPr>
                <w:b w:val="0"/>
                <w:sz w:val="24"/>
                <w:szCs w:val="24"/>
                <w:u w:val="none"/>
              </w:rPr>
            </w:pPr>
            <w:r w:rsidRPr="00823202">
              <w:rPr>
                <w:b w:val="0"/>
                <w:sz w:val="24"/>
                <w:szCs w:val="24"/>
                <w:u w:val="none"/>
              </w:rPr>
              <w:t>7</w:t>
            </w:r>
            <w:r w:rsidR="005C51CF" w:rsidRPr="00823202">
              <w:rPr>
                <w:b w:val="0"/>
                <w:sz w:val="24"/>
                <w:szCs w:val="24"/>
                <w:u w:val="none"/>
              </w:rPr>
              <w:t xml:space="preserve">. </w:t>
            </w:r>
            <w:r w:rsidRPr="00823202">
              <w:rPr>
                <w:sz w:val="24"/>
                <w:szCs w:val="24"/>
                <w:u w:val="none"/>
              </w:rPr>
              <w:t>IIF Policy</w:t>
            </w:r>
            <w:r w:rsidRPr="00823202">
              <w:rPr>
                <w:b w:val="0"/>
                <w:sz w:val="24"/>
                <w:szCs w:val="24"/>
                <w:u w:val="none"/>
              </w:rPr>
              <w:t xml:space="preserve">: There are CDC </w:t>
            </w:r>
            <w:r w:rsidR="005C51CF" w:rsidRPr="00823202">
              <w:rPr>
                <w:b w:val="0"/>
                <w:sz w:val="24"/>
                <w:szCs w:val="24"/>
                <w:u w:val="none"/>
              </w:rPr>
              <w:t>policies or guidelines in place with regard to the r</w:t>
            </w:r>
            <w:r w:rsidRPr="00823202">
              <w:rPr>
                <w:b w:val="0"/>
                <w:sz w:val="24"/>
                <w:szCs w:val="24"/>
                <w:u w:val="none"/>
              </w:rPr>
              <w:t>etention and destruction of IIF.</w:t>
            </w:r>
          </w:p>
          <w:p w:rsidR="005C51CF" w:rsidRPr="00823202" w:rsidRDefault="005C51CF" w:rsidP="00517669">
            <w:pPr>
              <w:rPr>
                <w:b/>
              </w:rPr>
            </w:pPr>
          </w:p>
        </w:tc>
        <w:tc>
          <w:tcPr>
            <w:tcW w:w="1710" w:type="dxa"/>
          </w:tcPr>
          <w:p w:rsidR="005C51CF" w:rsidRPr="00F70333" w:rsidRDefault="005C51CF" w:rsidP="00517669">
            <w:r w:rsidRPr="00F70333">
              <w:t>Administrative</w:t>
            </w:r>
          </w:p>
        </w:tc>
      </w:tr>
    </w:tbl>
    <w:p w:rsidR="005C51CF" w:rsidRPr="00F70333" w:rsidRDefault="005C51CF" w:rsidP="00517669">
      <w:pPr>
        <w:rPr>
          <w:b/>
        </w:rPr>
      </w:pPr>
    </w:p>
    <w:p w:rsidR="0038553A" w:rsidRPr="00823202" w:rsidRDefault="0038553A" w:rsidP="0038553A">
      <w:pPr>
        <w:pStyle w:val="Heading3"/>
        <w:rPr>
          <w:b w:val="0"/>
          <w:u w:val="none"/>
        </w:rPr>
      </w:pPr>
      <w:r w:rsidRPr="00823202">
        <w:rPr>
          <w:b w:val="0"/>
          <w:u w:val="none"/>
        </w:rPr>
        <w:t>Privacy Impact Assessment Information</w:t>
      </w:r>
      <w:bookmarkEnd w:id="37"/>
    </w:p>
    <w:p w:rsidR="0038553A" w:rsidRPr="00823202" w:rsidRDefault="0038553A" w:rsidP="0038553A"/>
    <w:p w:rsidR="0038553A" w:rsidRPr="00823202" w:rsidRDefault="00D324DA" w:rsidP="0038553A">
      <w:r w:rsidRPr="00823202">
        <w:t xml:space="preserve">A. </w:t>
      </w:r>
      <w:r w:rsidR="0038553A" w:rsidRPr="00823202">
        <w:t xml:space="preserve">The CDC’s Information Collection Review Office has reviewed this application and has determined that the Privacy Act is applicable. </w:t>
      </w:r>
    </w:p>
    <w:p w:rsidR="0038553A" w:rsidRPr="00823202" w:rsidRDefault="0038553A" w:rsidP="0038553A"/>
    <w:p w:rsidR="0038553A" w:rsidRPr="00F70333" w:rsidRDefault="00D324DA" w:rsidP="0038553A">
      <w:r w:rsidRPr="00823202">
        <w:t xml:space="preserve">B. </w:t>
      </w:r>
      <w:r w:rsidR="0038553A" w:rsidRPr="00823202">
        <w:t xml:space="preserve">Access to individual data will be limited to authorized NIOSH researchers and contractors. </w:t>
      </w:r>
      <w:r w:rsidR="007A482A" w:rsidRPr="00823202">
        <w:t xml:space="preserve">Physical controls: </w:t>
      </w:r>
      <w:r w:rsidR="0038553A" w:rsidRPr="00823202">
        <w:t>NIOSH facilities have 24-hour security</w:t>
      </w:r>
      <w:r w:rsidR="007A482A" w:rsidRPr="00823202">
        <w:t xml:space="preserve"> guards</w:t>
      </w:r>
      <w:r w:rsidR="0038553A" w:rsidRPr="00823202">
        <w:t xml:space="preserve">, </w:t>
      </w:r>
      <w:r w:rsidR="007A482A" w:rsidRPr="00823202">
        <w:t>and key card ID badges must be used to enter the</w:t>
      </w:r>
      <w:r w:rsidR="007A482A" w:rsidRPr="00662D20">
        <w:t xml:space="preserve"> buildings.</w:t>
      </w:r>
      <w:r w:rsidR="00A54905" w:rsidRPr="00662D20">
        <w:t xml:space="preserve"> Data in hardcopy form will be stored in locked rooms or cabinets. Technical controls: a</w:t>
      </w:r>
      <w:r w:rsidR="0038553A" w:rsidRPr="00662D20">
        <w:t xml:space="preserve">ll </w:t>
      </w:r>
      <w:r w:rsidR="00A54905" w:rsidRPr="00823202">
        <w:t xml:space="preserve">electronic </w:t>
      </w:r>
      <w:r w:rsidR="0038553A" w:rsidRPr="00823202">
        <w:t xml:space="preserve">data will be stored on secure servers </w:t>
      </w:r>
      <w:r w:rsidR="00A54905" w:rsidRPr="00823202">
        <w:t xml:space="preserve">that are protected with firewalls and </w:t>
      </w:r>
      <w:r w:rsidR="0038553A" w:rsidRPr="00823202">
        <w:t>passwords. Any contractor charged with data collection, preparation, or management tasks to be performed away from a NIOSH facility will be required to follow equivalent procedures.</w:t>
      </w:r>
    </w:p>
    <w:p w:rsidR="00A54905" w:rsidRPr="00F70333" w:rsidRDefault="00A54905" w:rsidP="0038553A"/>
    <w:p w:rsidR="00A54905" w:rsidRPr="00F70333" w:rsidRDefault="00A54905" w:rsidP="00A54905">
      <w:r w:rsidRPr="008624FB">
        <w:t xml:space="preserve">The process for handling security incidents is defined in the system's </w:t>
      </w:r>
      <w:r w:rsidR="004E57C1" w:rsidRPr="008624FB">
        <w:t xml:space="preserve">Information </w:t>
      </w:r>
      <w:r w:rsidRPr="008624FB">
        <w:t>Security Plan</w:t>
      </w:r>
      <w:r w:rsidR="00D324DA" w:rsidRPr="008624FB">
        <w:t xml:space="preserve"> (</w:t>
      </w:r>
      <w:r w:rsidR="00D324DA" w:rsidRPr="008624FB">
        <w:rPr>
          <w:b/>
        </w:rPr>
        <w:t xml:space="preserve">Attachment </w:t>
      </w:r>
      <w:r w:rsidR="00480A15" w:rsidRPr="008624FB">
        <w:rPr>
          <w:b/>
        </w:rPr>
        <w:t>F</w:t>
      </w:r>
      <w:r w:rsidR="00D324DA" w:rsidRPr="008624FB">
        <w:t>)</w:t>
      </w:r>
      <w:r w:rsidRPr="008624FB">
        <w:t>. Event</w:t>
      </w:r>
      <w:r w:rsidRPr="00F70333">
        <w:t xml:space="preserve"> monitoring and incident response is a shared responsibility between the system's team and the Office of the Chief Information Security Officer (OCISO). Reports of suspicious security or adverse privacy related events should </w:t>
      </w:r>
      <w:r w:rsidRPr="00F70333">
        <w:lastRenderedPageBreak/>
        <w:t>be directed to the component's Information Systems Security Officer,</w:t>
      </w:r>
      <w:r w:rsidR="0068283A" w:rsidRPr="00F70333">
        <w:t xml:space="preserve"> </w:t>
      </w:r>
      <w:r w:rsidRPr="00F70333">
        <w:t xml:space="preserve">CDC helpdesk, or to the CDC Incident Response Team. The CDC OCISO reports to the </w:t>
      </w:r>
      <w:smartTag w:uri="urn:schemas-microsoft-com:office:smarttags" w:element="place">
        <w:smartTag w:uri="urn:schemas-microsoft-com:office:smarttags" w:element="country-region">
          <w:r w:rsidRPr="00F70333">
            <w:t>HHS</w:t>
          </w:r>
        </w:smartTag>
        <w:r w:rsidRPr="00F70333">
          <w:t xml:space="preserve"> </w:t>
        </w:r>
        <w:smartTag w:uri="urn:schemas-microsoft-com:office:smarttags" w:element="country-region">
          <w:r w:rsidRPr="00F70333">
            <w:t>Secure</w:t>
          </w:r>
        </w:smartTag>
        <w:r w:rsidRPr="00F70333">
          <w:t xml:space="preserve"> </w:t>
        </w:r>
        <w:smartTag w:uri="urn:schemas-microsoft-com:office:smarttags" w:element="country-region">
          <w:r w:rsidRPr="00F70333">
            <w:t>One</w:t>
          </w:r>
        </w:smartTag>
        <w:r w:rsidR="0068283A" w:rsidRPr="00F70333">
          <w:t xml:space="preserve"> </w:t>
        </w:r>
        <w:smartTag w:uri="urn:schemas-microsoft-com:office:smarttags" w:element="country-region">
          <w:r w:rsidRPr="00F70333">
            <w:t>Communications</w:t>
          </w:r>
        </w:smartTag>
        <w:r w:rsidRPr="00F70333">
          <w:t xml:space="preserve"> </w:t>
        </w:r>
        <w:smartTag w:uri="urn:schemas-microsoft-com:office:smarttags" w:element="PlaceType">
          <w:r w:rsidRPr="00F70333">
            <w:t>Center</w:t>
          </w:r>
        </w:smartTag>
      </w:smartTag>
      <w:r w:rsidRPr="00F70333">
        <w:t>, which reports incidents to US-CERT as appropriate</w:t>
      </w:r>
    </w:p>
    <w:p w:rsidR="0038553A" w:rsidRPr="00F70333" w:rsidRDefault="0038553A" w:rsidP="0038553A"/>
    <w:p w:rsidR="006575B7" w:rsidRPr="008624FB" w:rsidRDefault="00D324DA" w:rsidP="0038553A">
      <w:r w:rsidRPr="00F00E43">
        <w:t xml:space="preserve">C. </w:t>
      </w:r>
      <w:r w:rsidR="00F00E43" w:rsidRPr="008624FB">
        <w:t>Th</w:t>
      </w:r>
      <w:r w:rsidR="00F00E43">
        <w:t xml:space="preserve">is study will use an informed consent </w:t>
      </w:r>
      <w:r w:rsidR="00F00E43" w:rsidRPr="008624FB">
        <w:t xml:space="preserve">form </w:t>
      </w:r>
      <w:r w:rsidR="00F00E43">
        <w:t xml:space="preserve">to </w:t>
      </w:r>
      <w:r w:rsidR="00F00E43" w:rsidRPr="008624FB">
        <w:t>describe how respondents are informed about the intended uses of the information collection and plans for sharing the information.</w:t>
      </w:r>
      <w:r w:rsidR="00F00E43">
        <w:t xml:space="preserve"> </w:t>
      </w:r>
      <w:r w:rsidR="00F00E43" w:rsidRPr="00853E0F">
        <w:t>To minimize the collection of personal information, r</w:t>
      </w:r>
      <w:r w:rsidR="0038553A" w:rsidRPr="00F00E43">
        <w:t>es</w:t>
      </w:r>
      <w:r w:rsidR="00672817" w:rsidRPr="00F00E43">
        <w:t>earchers have requested a waiver of documentation of informed consent</w:t>
      </w:r>
      <w:r w:rsidR="00F00E43" w:rsidRPr="00F00E43">
        <w:t>. For online surveys, the r</w:t>
      </w:r>
      <w:r w:rsidR="00672817" w:rsidRPr="00F00E43">
        <w:t xml:space="preserve">espondent will be asked to read the </w:t>
      </w:r>
      <w:r w:rsidR="0038553A" w:rsidRPr="00F00E43">
        <w:t xml:space="preserve">consent </w:t>
      </w:r>
      <w:r w:rsidR="0067347A" w:rsidRPr="00F00E43">
        <w:t xml:space="preserve">form </w:t>
      </w:r>
      <w:r w:rsidR="0038553A" w:rsidRPr="00F00E43">
        <w:t>(</w:t>
      </w:r>
      <w:r w:rsidR="0067347A" w:rsidRPr="00F00E43">
        <w:rPr>
          <w:b/>
        </w:rPr>
        <w:t>Attachment G</w:t>
      </w:r>
      <w:r w:rsidR="00480A15" w:rsidRPr="00F00E43">
        <w:rPr>
          <w:b/>
        </w:rPr>
        <w:t>)</w:t>
      </w:r>
      <w:r w:rsidR="00672817" w:rsidRPr="00853E0F">
        <w:t xml:space="preserve"> and </w:t>
      </w:r>
      <w:r w:rsidR="00F00E43" w:rsidRPr="00F00E43">
        <w:t xml:space="preserve">will </w:t>
      </w:r>
      <w:r w:rsidR="00672817" w:rsidRPr="00853E0F">
        <w:t>acknowledge consent by clicking a button online</w:t>
      </w:r>
      <w:r w:rsidR="0038553A" w:rsidRPr="00F00E43">
        <w:t>.</w:t>
      </w:r>
      <w:r w:rsidR="00F00E43" w:rsidRPr="00F00E43">
        <w:t xml:space="preserve"> For hard copy surveys, the respondent will be provided a hard copy of the informed consent form </w:t>
      </w:r>
      <w:r w:rsidR="00F00E43">
        <w:t>and asked to read the form prior to completing the survey. A returned</w:t>
      </w:r>
      <w:r w:rsidR="00F00E43" w:rsidRPr="00F00E43">
        <w:t xml:space="preserve"> completed form will acknowledge consent. For phone interviews, the respondent will be read the informed consent form and will verbally acknowledge</w:t>
      </w:r>
      <w:r w:rsidR="00F00E43">
        <w:t xml:space="preserve"> consent. </w:t>
      </w:r>
    </w:p>
    <w:p w:rsidR="006575B7" w:rsidRPr="008624FB" w:rsidRDefault="006575B7" w:rsidP="0038553A"/>
    <w:p w:rsidR="006575B7" w:rsidRPr="00F70333" w:rsidRDefault="00D324DA" w:rsidP="006575B7">
      <w:r w:rsidRPr="008624FB">
        <w:t>D.</w:t>
      </w:r>
      <w:r w:rsidR="008E2BA5" w:rsidRPr="008624FB">
        <w:t xml:space="preserve"> </w:t>
      </w:r>
      <w:r w:rsidR="0038553A" w:rsidRPr="008624FB">
        <w:t>Respondents will be informed that their participation is voluntary, and that they may discontinue the survey at any time. They will also be advised that they will not lose any benefits to which they are otherwise entitled if they chose not to participate. The Privacy Act does apply</w:t>
      </w:r>
      <w:r w:rsidR="006575B7" w:rsidRPr="008624FB">
        <w:t xml:space="preserve"> and the informed consent form (</w:t>
      </w:r>
      <w:bookmarkStart w:id="38" w:name="_Toc239826783"/>
      <w:bookmarkStart w:id="39" w:name="_Toc248821750"/>
      <w:bookmarkStart w:id="40" w:name="_Toc261966294"/>
      <w:r w:rsidR="00480A15" w:rsidRPr="008624FB">
        <w:rPr>
          <w:b/>
        </w:rPr>
        <w:t>Attachment</w:t>
      </w:r>
      <w:r w:rsidR="008624FB" w:rsidRPr="008624FB">
        <w:rPr>
          <w:b/>
        </w:rPr>
        <w:t xml:space="preserve"> G</w:t>
      </w:r>
      <w:r w:rsidR="0067347A" w:rsidRPr="008624FB">
        <w:t xml:space="preserve">) address </w:t>
      </w:r>
      <w:r w:rsidR="006575B7" w:rsidRPr="008624FB">
        <w:t>the effect on the respondent of not responding to the data collection request, the</w:t>
      </w:r>
      <w:r w:rsidR="006575B7" w:rsidRPr="00F70333">
        <w:t xml:space="preserve"> intended uses of the data, with whom information will be shared, and the legal authority for the data collection.</w:t>
      </w:r>
    </w:p>
    <w:p w:rsidR="006575B7" w:rsidRPr="00F70333" w:rsidRDefault="006575B7" w:rsidP="006575B7"/>
    <w:p w:rsidR="0038553A" w:rsidRPr="00662D20" w:rsidRDefault="0038553A" w:rsidP="006575B7">
      <w:pPr>
        <w:rPr>
          <w:sz w:val="28"/>
          <w:szCs w:val="28"/>
        </w:rPr>
      </w:pPr>
      <w:r w:rsidRPr="00662D20">
        <w:rPr>
          <w:sz w:val="28"/>
          <w:szCs w:val="28"/>
        </w:rPr>
        <w:t>A11.</w:t>
      </w:r>
      <w:r w:rsidRPr="00662D20">
        <w:rPr>
          <w:sz w:val="28"/>
          <w:szCs w:val="28"/>
        </w:rPr>
        <w:tab/>
        <w:t>Justification for Sensitive Questions</w:t>
      </w:r>
      <w:bookmarkEnd w:id="38"/>
      <w:bookmarkEnd w:id="39"/>
      <w:bookmarkEnd w:id="40"/>
    </w:p>
    <w:p w:rsidR="008807A6" w:rsidRPr="00662D20" w:rsidRDefault="008807A6" w:rsidP="006575B7">
      <w:pPr>
        <w:rPr>
          <w:b/>
        </w:rPr>
      </w:pPr>
    </w:p>
    <w:p w:rsidR="00E86CC6" w:rsidRPr="00662D20" w:rsidRDefault="0038553A" w:rsidP="00E86CC6">
      <w:r w:rsidRPr="00662D20">
        <w:t>The proposed</w:t>
      </w:r>
      <w:r w:rsidR="008807A6" w:rsidRPr="00662D20">
        <w:t xml:space="preserve"> survey contains </w:t>
      </w:r>
      <w:r w:rsidR="00E86CC6" w:rsidRPr="00662D20">
        <w:t xml:space="preserve">no </w:t>
      </w:r>
      <w:r w:rsidR="008807A6" w:rsidRPr="00662D20">
        <w:t>question</w:t>
      </w:r>
      <w:r w:rsidR="00E86CC6" w:rsidRPr="00662D20">
        <w:t>s</w:t>
      </w:r>
      <w:r w:rsidR="008807A6" w:rsidRPr="00662D20">
        <w:t xml:space="preserve"> </w:t>
      </w:r>
      <w:r w:rsidR="00E86CC6" w:rsidRPr="00662D20">
        <w:t>that may be considered personally s</w:t>
      </w:r>
      <w:r w:rsidR="008807A6" w:rsidRPr="00662D20">
        <w:t xml:space="preserve">ensitive. </w:t>
      </w:r>
    </w:p>
    <w:p w:rsidR="0038553A" w:rsidRPr="00662D20" w:rsidRDefault="0038553A">
      <w:r w:rsidRPr="00662D20">
        <w:t xml:space="preserve">Answering </w:t>
      </w:r>
      <w:r w:rsidR="00E86CC6" w:rsidRPr="00662D20">
        <w:t>any</w:t>
      </w:r>
      <w:r w:rsidRPr="00662D20">
        <w:t xml:space="preserve"> questions poses little risk to the </w:t>
      </w:r>
      <w:r w:rsidR="00E86CC6" w:rsidRPr="00662D20">
        <w:t xml:space="preserve">individual respondent </w:t>
      </w:r>
      <w:r w:rsidRPr="00662D20">
        <w:t xml:space="preserve">since </w:t>
      </w:r>
      <w:r w:rsidR="008807A6" w:rsidRPr="00662D20">
        <w:t>all questionnaire</w:t>
      </w:r>
      <w:r w:rsidR="002B4177" w:rsidRPr="00662D20">
        <w:t>s</w:t>
      </w:r>
      <w:r w:rsidR="008807A6" w:rsidRPr="00662D20">
        <w:t xml:space="preserve"> will be coded </w:t>
      </w:r>
      <w:r w:rsidR="002B4177" w:rsidRPr="00662D20">
        <w:t xml:space="preserve">with a </w:t>
      </w:r>
      <w:r w:rsidR="00F00E43">
        <w:t>survey</w:t>
      </w:r>
      <w:r w:rsidR="002B4177" w:rsidRPr="00662D20">
        <w:t xml:space="preserve"> ID </w:t>
      </w:r>
      <w:r w:rsidR="008807A6" w:rsidRPr="00662D20">
        <w:t xml:space="preserve">and only linked to data of individually </w:t>
      </w:r>
      <w:r w:rsidR="004B06D2" w:rsidRPr="00662D20">
        <w:t>identifiable form (</w:t>
      </w:r>
      <w:r w:rsidRPr="00662D20">
        <w:t>IIF</w:t>
      </w:r>
      <w:r w:rsidR="004B06D2" w:rsidRPr="00662D20">
        <w:t>)</w:t>
      </w:r>
      <w:r w:rsidR="008807A6" w:rsidRPr="00662D20">
        <w:t xml:space="preserve"> that is being collected </w:t>
      </w:r>
      <w:r w:rsidR="00F00E43">
        <w:t>in a separate secure database to coordinate contacts at each</w:t>
      </w:r>
      <w:r w:rsidR="00AF11C4">
        <w:t xml:space="preserve"> firm</w:t>
      </w:r>
      <w:r w:rsidR="00F00E43">
        <w:t xml:space="preserve">. </w:t>
      </w:r>
    </w:p>
    <w:p w:rsidR="0038553A" w:rsidRPr="00F70333" w:rsidRDefault="0038553A" w:rsidP="0038553A">
      <w:pPr>
        <w:pStyle w:val="Heading2"/>
        <w:rPr>
          <w:b w:val="0"/>
        </w:rPr>
      </w:pPr>
      <w:bookmarkStart w:id="41" w:name="_Toc239826784"/>
      <w:bookmarkStart w:id="42" w:name="_Toc248821751"/>
      <w:bookmarkStart w:id="43" w:name="_Toc261966295"/>
      <w:r w:rsidRPr="00662D20">
        <w:rPr>
          <w:b w:val="0"/>
        </w:rPr>
        <w:t>A12.</w:t>
      </w:r>
      <w:r w:rsidRPr="00662D20">
        <w:rPr>
          <w:b w:val="0"/>
        </w:rPr>
        <w:tab/>
        <w:t>Estimates of Annualized Burden Hours and Costs</w:t>
      </w:r>
      <w:bookmarkEnd w:id="41"/>
      <w:bookmarkEnd w:id="42"/>
      <w:bookmarkEnd w:id="43"/>
    </w:p>
    <w:p w:rsidR="007979EA" w:rsidRPr="00F70333" w:rsidRDefault="007979EA" w:rsidP="0038553A"/>
    <w:p w:rsidR="0038553A" w:rsidRPr="00F70333" w:rsidRDefault="0038553A" w:rsidP="0038553A">
      <w:r w:rsidRPr="003E4B1C">
        <w:t>A. Annualized Burden to Respondents</w:t>
      </w:r>
    </w:p>
    <w:p w:rsidR="0038553A" w:rsidRPr="00F70333" w:rsidRDefault="0038553A" w:rsidP="0038553A"/>
    <w:p w:rsidR="004B06D2" w:rsidRPr="00BF72DD" w:rsidRDefault="0038553A" w:rsidP="001C1A93">
      <w:r w:rsidRPr="00F70333">
        <w:t xml:space="preserve">No direct costs will accrue to respondents other than their time to complete the survey. </w:t>
      </w:r>
      <w:r w:rsidR="0099538A">
        <w:t xml:space="preserve">It is estimated that </w:t>
      </w:r>
      <w:r w:rsidR="0025199E" w:rsidRPr="00F70333">
        <w:t xml:space="preserve"> a </w:t>
      </w:r>
      <w:r w:rsidR="007818E9" w:rsidRPr="00F70333">
        <w:t xml:space="preserve">maximum of </w:t>
      </w:r>
      <w:r w:rsidR="006A2322" w:rsidRPr="001C1A93">
        <w:t>4</w:t>
      </w:r>
      <w:r w:rsidR="001C1A93" w:rsidRPr="001C1A93">
        <w:t>,</w:t>
      </w:r>
      <w:r w:rsidR="006A2322" w:rsidRPr="001C1A93">
        <w:t>404 individuals will complete</w:t>
      </w:r>
      <w:r w:rsidR="001C1A93" w:rsidRPr="001C1A93">
        <w:t xml:space="preserve"> the surveys</w:t>
      </w:r>
      <w:r w:rsidR="008E2BA5" w:rsidRPr="001C1A93">
        <w:t xml:space="preserve">. This includes </w:t>
      </w:r>
      <w:r w:rsidR="001C1A93" w:rsidRPr="001C1A93">
        <w:t>4,104 i</w:t>
      </w:r>
      <w:r w:rsidR="008E2BA5" w:rsidRPr="001C1A93">
        <w:t xml:space="preserve">ndividuals </w:t>
      </w:r>
      <w:r w:rsidR="001C1A93" w:rsidRPr="001C1A93">
        <w:t xml:space="preserve">from the sampling frame (incorporating </w:t>
      </w:r>
      <w:r w:rsidR="008E2BA5" w:rsidRPr="001C1A93">
        <w:t xml:space="preserve">a </w:t>
      </w:r>
      <w:r w:rsidR="001C1A93" w:rsidRPr="001C1A93">
        <w:t>10</w:t>
      </w:r>
      <w:r w:rsidR="008E2BA5" w:rsidRPr="001C1A93">
        <w:t>% uncertainty factor for second-year replacement firms/individuals</w:t>
      </w:r>
      <w:r w:rsidR="001C1A93" w:rsidRPr="001C1A93">
        <w:t>) and 300 individuals f</w:t>
      </w:r>
      <w:r w:rsidR="001C1A93">
        <w:t xml:space="preserve">rom </w:t>
      </w:r>
      <w:r w:rsidR="00657D6D">
        <w:t>a</w:t>
      </w:r>
      <w:r w:rsidR="001C1A93" w:rsidRPr="001C1A93">
        <w:t xml:space="preserve"> nested study at 60 firms</w:t>
      </w:r>
      <w:r w:rsidR="001C1A93">
        <w:t xml:space="preserve"> (</w:t>
      </w:r>
      <w:r w:rsidR="001C1A93" w:rsidRPr="001C1A93">
        <w:t xml:space="preserve">where multiple respondents at each firm will be asked </w:t>
      </w:r>
      <w:r w:rsidR="001C1A93">
        <w:t>to participate).</w:t>
      </w:r>
      <w:r w:rsidR="001C1A93" w:rsidRPr="001C1A93">
        <w:t xml:space="preserve"> </w:t>
      </w:r>
      <w:r w:rsidR="001C1A93">
        <w:t xml:space="preserve">A five-minute </w:t>
      </w:r>
      <w:r w:rsidR="001C1A93" w:rsidRPr="001C1A93">
        <w:t xml:space="preserve">non-responder interview </w:t>
      </w:r>
      <w:r w:rsidR="001C1A93">
        <w:t xml:space="preserve">will be conducted with up to 792 individuals (10% of the sampling frame). </w:t>
      </w:r>
      <w:r w:rsidR="00141C61" w:rsidRPr="001C1A93">
        <w:t>The hour-burden estimates include the time for reviewing</w:t>
      </w:r>
      <w:r w:rsidR="00141C61" w:rsidRPr="00F70333">
        <w:t xml:space="preserve"> instructions, searching existing data sources, gathering and maintaining the data needed, and completing and reviewing the collection of information. All hour-burden estimates were derived </w:t>
      </w:r>
      <w:r w:rsidR="00AB3BF3" w:rsidRPr="00BF72DD">
        <w:t xml:space="preserve">from formal </w:t>
      </w:r>
      <w:r w:rsidR="00141C61" w:rsidRPr="00BF72DD">
        <w:t xml:space="preserve">pilot testing. </w:t>
      </w:r>
    </w:p>
    <w:p w:rsidR="00AB3BF3" w:rsidRPr="00BF72DD" w:rsidRDefault="00AB3BF3" w:rsidP="0038553A"/>
    <w:p w:rsidR="00514252" w:rsidRPr="00BF72DD" w:rsidRDefault="00514252" w:rsidP="00514252">
      <w:pPr>
        <w:jc w:val="center"/>
      </w:pPr>
      <w:r w:rsidRPr="00735DBB">
        <w:lastRenderedPageBreak/>
        <w:t>Table A.12-1. Estimated Annualized Burden to Respondents</w:t>
      </w:r>
    </w:p>
    <w:p w:rsidR="00AB3BF3" w:rsidRPr="00BF72DD" w:rsidRDefault="00AB3BF3" w:rsidP="00514252">
      <w:pPr>
        <w:jc w:val="center"/>
      </w:pPr>
    </w:p>
    <w:p w:rsidR="00AB3BF3" w:rsidRPr="00BF72DD" w:rsidRDefault="00AB3BF3" w:rsidP="00514252">
      <w:pPr>
        <w:jc w:val="center"/>
      </w:pPr>
    </w:p>
    <w:tbl>
      <w:tblPr>
        <w:tblW w:w="8943"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011"/>
        <w:gridCol w:w="1657"/>
        <w:gridCol w:w="1537"/>
        <w:gridCol w:w="1417"/>
        <w:gridCol w:w="1384"/>
        <w:gridCol w:w="937"/>
      </w:tblGrid>
      <w:tr w:rsidR="00AB3BF3" w:rsidRPr="00BF72DD" w:rsidTr="003523ED">
        <w:trPr>
          <w:trHeight w:val="1635"/>
        </w:trPr>
        <w:tc>
          <w:tcPr>
            <w:tcW w:w="2011" w:type="dxa"/>
            <w:shd w:val="clear" w:color="auto" w:fill="auto"/>
            <w:vAlign w:val="center"/>
            <w:hideMark/>
          </w:tcPr>
          <w:p w:rsidR="00AB3BF3" w:rsidRPr="00BF72DD" w:rsidRDefault="00AB3BF3" w:rsidP="003523ED">
            <w:pPr>
              <w:jc w:val="center"/>
              <w:rPr>
                <w:color w:val="000000"/>
              </w:rPr>
            </w:pPr>
            <w:r w:rsidRPr="00BF72DD">
              <w:rPr>
                <w:color w:val="000000"/>
              </w:rPr>
              <w:t>Type of Respondent</w:t>
            </w:r>
          </w:p>
        </w:tc>
        <w:tc>
          <w:tcPr>
            <w:tcW w:w="1657" w:type="dxa"/>
            <w:shd w:val="clear" w:color="auto" w:fill="auto"/>
            <w:vAlign w:val="center"/>
            <w:hideMark/>
          </w:tcPr>
          <w:p w:rsidR="00AB3BF3" w:rsidRPr="00BF72DD" w:rsidRDefault="00AB3BF3" w:rsidP="003523ED">
            <w:pPr>
              <w:jc w:val="center"/>
              <w:rPr>
                <w:color w:val="000000"/>
              </w:rPr>
            </w:pPr>
            <w:r w:rsidRPr="00BF72DD">
              <w:rPr>
                <w:color w:val="000000"/>
              </w:rPr>
              <w:t>Form Name</w:t>
            </w:r>
          </w:p>
        </w:tc>
        <w:tc>
          <w:tcPr>
            <w:tcW w:w="1537" w:type="dxa"/>
            <w:shd w:val="clear" w:color="auto" w:fill="auto"/>
            <w:vAlign w:val="center"/>
            <w:hideMark/>
          </w:tcPr>
          <w:p w:rsidR="00AB3BF3" w:rsidRPr="00BF72DD" w:rsidRDefault="00AB3BF3" w:rsidP="003523ED">
            <w:pPr>
              <w:jc w:val="center"/>
              <w:rPr>
                <w:color w:val="000000"/>
              </w:rPr>
            </w:pPr>
            <w:r w:rsidRPr="00BF72DD">
              <w:rPr>
                <w:color w:val="000000"/>
              </w:rPr>
              <w:t>Number of Respondents</w:t>
            </w:r>
          </w:p>
        </w:tc>
        <w:tc>
          <w:tcPr>
            <w:tcW w:w="1417" w:type="dxa"/>
            <w:shd w:val="clear" w:color="auto" w:fill="auto"/>
            <w:vAlign w:val="center"/>
            <w:hideMark/>
          </w:tcPr>
          <w:p w:rsidR="00AB3BF3" w:rsidRPr="00BF72DD" w:rsidRDefault="00AB3BF3" w:rsidP="003523ED">
            <w:pPr>
              <w:jc w:val="center"/>
              <w:rPr>
                <w:color w:val="000000"/>
              </w:rPr>
            </w:pPr>
            <w:r w:rsidRPr="00BF72DD">
              <w:rPr>
                <w:color w:val="000000"/>
              </w:rPr>
              <w:t>Number of Responses per Respondent</w:t>
            </w:r>
          </w:p>
        </w:tc>
        <w:tc>
          <w:tcPr>
            <w:tcW w:w="1384" w:type="dxa"/>
            <w:shd w:val="clear" w:color="auto" w:fill="auto"/>
            <w:vAlign w:val="center"/>
            <w:hideMark/>
          </w:tcPr>
          <w:p w:rsidR="00AB3BF3" w:rsidRPr="00BF72DD" w:rsidRDefault="00AB3BF3" w:rsidP="003523ED">
            <w:pPr>
              <w:jc w:val="center"/>
              <w:rPr>
                <w:color w:val="000000"/>
              </w:rPr>
            </w:pPr>
            <w:r w:rsidRPr="00BF72DD">
              <w:rPr>
                <w:color w:val="000000"/>
              </w:rPr>
              <w:t>Avg. Burden per Response (in hours)</w:t>
            </w:r>
          </w:p>
        </w:tc>
        <w:tc>
          <w:tcPr>
            <w:tcW w:w="937" w:type="dxa"/>
            <w:shd w:val="clear" w:color="auto" w:fill="auto"/>
            <w:vAlign w:val="center"/>
            <w:hideMark/>
          </w:tcPr>
          <w:p w:rsidR="00AB3BF3" w:rsidRPr="00BF72DD" w:rsidRDefault="00AB3BF3" w:rsidP="003523ED">
            <w:pPr>
              <w:jc w:val="center"/>
              <w:rPr>
                <w:color w:val="000000"/>
              </w:rPr>
            </w:pPr>
            <w:r w:rsidRPr="00BF72DD">
              <w:rPr>
                <w:color w:val="000000"/>
              </w:rPr>
              <w:t>Total Burden (in hours)</w:t>
            </w:r>
          </w:p>
        </w:tc>
      </w:tr>
      <w:tr w:rsidR="001270C6" w:rsidRPr="00BF72DD" w:rsidTr="001270C6">
        <w:trPr>
          <w:trHeight w:val="1073"/>
        </w:trPr>
        <w:tc>
          <w:tcPr>
            <w:tcW w:w="2011" w:type="dxa"/>
            <w:vMerge w:val="restart"/>
            <w:shd w:val="clear" w:color="auto" w:fill="auto"/>
            <w:vAlign w:val="center"/>
            <w:hideMark/>
          </w:tcPr>
          <w:p w:rsidR="001270C6" w:rsidRPr="00BF72DD" w:rsidRDefault="001270C6" w:rsidP="003523ED">
            <w:pPr>
              <w:jc w:val="center"/>
              <w:rPr>
                <w:color w:val="000000"/>
              </w:rPr>
            </w:pPr>
            <w:r w:rsidRPr="00BF72DD">
              <w:rPr>
                <w:color w:val="000000"/>
              </w:rPr>
              <w:t>Safety and Health Managers in Wholesale/ Retail Trade (WRT) Firms in Ohio</w:t>
            </w:r>
          </w:p>
        </w:tc>
        <w:tc>
          <w:tcPr>
            <w:tcW w:w="1657" w:type="dxa"/>
            <w:shd w:val="clear" w:color="auto" w:fill="auto"/>
            <w:vAlign w:val="center"/>
            <w:hideMark/>
          </w:tcPr>
          <w:p w:rsidR="001270C6" w:rsidRPr="00BF72DD" w:rsidRDefault="001270C6" w:rsidP="003523ED">
            <w:pPr>
              <w:jc w:val="center"/>
              <w:rPr>
                <w:color w:val="000000"/>
              </w:rPr>
            </w:pPr>
            <w:r w:rsidRPr="00BF72DD">
              <w:rPr>
                <w:color w:val="000000"/>
              </w:rPr>
              <w:t>Occupational Safety and Health Program Survey</w:t>
            </w:r>
          </w:p>
        </w:tc>
        <w:tc>
          <w:tcPr>
            <w:tcW w:w="1537" w:type="dxa"/>
            <w:shd w:val="clear" w:color="auto" w:fill="auto"/>
            <w:vAlign w:val="center"/>
            <w:hideMark/>
          </w:tcPr>
          <w:p w:rsidR="001270C6" w:rsidRPr="00BF72DD" w:rsidRDefault="001270C6" w:rsidP="006A2322">
            <w:pPr>
              <w:jc w:val="center"/>
            </w:pPr>
            <w:r w:rsidRPr="00BF72DD">
              <w:t>4,404</w:t>
            </w:r>
          </w:p>
        </w:tc>
        <w:tc>
          <w:tcPr>
            <w:tcW w:w="1417" w:type="dxa"/>
            <w:shd w:val="clear" w:color="auto" w:fill="auto"/>
            <w:vAlign w:val="center"/>
            <w:hideMark/>
          </w:tcPr>
          <w:p w:rsidR="001270C6" w:rsidRPr="00BF72DD" w:rsidRDefault="001270C6" w:rsidP="006A2322">
            <w:pPr>
              <w:jc w:val="center"/>
            </w:pPr>
            <w:r w:rsidRPr="00BF72DD">
              <w:t>1</w:t>
            </w:r>
          </w:p>
        </w:tc>
        <w:tc>
          <w:tcPr>
            <w:tcW w:w="1384" w:type="dxa"/>
            <w:shd w:val="clear" w:color="auto" w:fill="auto"/>
            <w:vAlign w:val="center"/>
            <w:hideMark/>
          </w:tcPr>
          <w:p w:rsidR="001270C6" w:rsidRPr="00BF72DD" w:rsidRDefault="001270C6" w:rsidP="003523ED">
            <w:pPr>
              <w:jc w:val="center"/>
              <w:rPr>
                <w:color w:val="000000"/>
              </w:rPr>
            </w:pPr>
            <w:r w:rsidRPr="00BF72DD">
              <w:rPr>
                <w:color w:val="000000"/>
              </w:rPr>
              <w:t>20/60</w:t>
            </w:r>
          </w:p>
        </w:tc>
        <w:tc>
          <w:tcPr>
            <w:tcW w:w="937" w:type="dxa"/>
            <w:shd w:val="clear" w:color="auto" w:fill="auto"/>
            <w:vAlign w:val="center"/>
            <w:hideMark/>
          </w:tcPr>
          <w:p w:rsidR="001270C6" w:rsidRPr="00BF72DD" w:rsidRDefault="001270C6" w:rsidP="003523ED">
            <w:pPr>
              <w:jc w:val="center"/>
              <w:rPr>
                <w:color w:val="000000"/>
              </w:rPr>
            </w:pPr>
            <w:r w:rsidRPr="00BF72DD">
              <w:t>1468</w:t>
            </w:r>
          </w:p>
        </w:tc>
      </w:tr>
      <w:tr w:rsidR="001270C6" w:rsidRPr="00BF72DD" w:rsidTr="003523ED">
        <w:trPr>
          <w:trHeight w:val="1072"/>
        </w:trPr>
        <w:tc>
          <w:tcPr>
            <w:tcW w:w="2011" w:type="dxa"/>
            <w:vMerge/>
            <w:shd w:val="clear" w:color="auto" w:fill="auto"/>
            <w:vAlign w:val="center"/>
          </w:tcPr>
          <w:p w:rsidR="001270C6" w:rsidRPr="00BF72DD" w:rsidRDefault="001270C6" w:rsidP="003523ED">
            <w:pPr>
              <w:jc w:val="center"/>
              <w:rPr>
                <w:color w:val="000000"/>
              </w:rPr>
            </w:pPr>
          </w:p>
        </w:tc>
        <w:tc>
          <w:tcPr>
            <w:tcW w:w="1657" w:type="dxa"/>
            <w:shd w:val="clear" w:color="auto" w:fill="auto"/>
            <w:vAlign w:val="center"/>
          </w:tcPr>
          <w:p w:rsidR="001270C6" w:rsidRPr="00CF57CA" w:rsidRDefault="001270C6" w:rsidP="003523ED">
            <w:pPr>
              <w:jc w:val="center"/>
              <w:rPr>
                <w:color w:val="000000"/>
              </w:rPr>
            </w:pPr>
            <w:r w:rsidRPr="00CF57CA">
              <w:rPr>
                <w:color w:val="000000"/>
              </w:rPr>
              <w:t>Informed Consent Form</w:t>
            </w:r>
          </w:p>
        </w:tc>
        <w:tc>
          <w:tcPr>
            <w:tcW w:w="1537" w:type="dxa"/>
            <w:shd w:val="clear" w:color="auto" w:fill="auto"/>
            <w:vAlign w:val="center"/>
          </w:tcPr>
          <w:p w:rsidR="001270C6" w:rsidRPr="00CF57CA" w:rsidRDefault="001270C6" w:rsidP="002466B5">
            <w:pPr>
              <w:jc w:val="center"/>
            </w:pPr>
            <w:r w:rsidRPr="00CF57CA">
              <w:t>4,404</w:t>
            </w:r>
          </w:p>
        </w:tc>
        <w:tc>
          <w:tcPr>
            <w:tcW w:w="1417" w:type="dxa"/>
            <w:shd w:val="clear" w:color="auto" w:fill="auto"/>
            <w:vAlign w:val="center"/>
          </w:tcPr>
          <w:p w:rsidR="001270C6" w:rsidRPr="00CF57CA" w:rsidRDefault="001270C6" w:rsidP="002466B5">
            <w:pPr>
              <w:jc w:val="center"/>
            </w:pPr>
            <w:r w:rsidRPr="00CF57CA">
              <w:t>1</w:t>
            </w:r>
          </w:p>
        </w:tc>
        <w:tc>
          <w:tcPr>
            <w:tcW w:w="1384" w:type="dxa"/>
            <w:shd w:val="clear" w:color="auto" w:fill="auto"/>
            <w:vAlign w:val="center"/>
          </w:tcPr>
          <w:p w:rsidR="001270C6" w:rsidRPr="00CF57CA" w:rsidRDefault="001270C6" w:rsidP="003523ED">
            <w:pPr>
              <w:jc w:val="center"/>
              <w:rPr>
                <w:color w:val="000000"/>
              </w:rPr>
            </w:pPr>
            <w:r w:rsidRPr="00CF57CA">
              <w:rPr>
                <w:color w:val="000000"/>
              </w:rPr>
              <w:t>2/60</w:t>
            </w:r>
          </w:p>
        </w:tc>
        <w:tc>
          <w:tcPr>
            <w:tcW w:w="937" w:type="dxa"/>
            <w:shd w:val="clear" w:color="auto" w:fill="auto"/>
            <w:vAlign w:val="center"/>
          </w:tcPr>
          <w:p w:rsidR="001270C6" w:rsidRPr="00CF57CA" w:rsidRDefault="001270C6" w:rsidP="003523ED">
            <w:pPr>
              <w:jc w:val="center"/>
            </w:pPr>
            <w:r w:rsidRPr="00CF57CA">
              <w:t>147</w:t>
            </w:r>
          </w:p>
        </w:tc>
      </w:tr>
      <w:tr w:rsidR="001270C6" w:rsidRPr="00BF72DD" w:rsidTr="003523ED">
        <w:trPr>
          <w:trHeight w:val="1365"/>
        </w:trPr>
        <w:tc>
          <w:tcPr>
            <w:tcW w:w="2011" w:type="dxa"/>
            <w:vMerge/>
            <w:vAlign w:val="center"/>
            <w:hideMark/>
          </w:tcPr>
          <w:p w:rsidR="001270C6" w:rsidRPr="00BF72DD" w:rsidRDefault="001270C6" w:rsidP="003523ED">
            <w:pPr>
              <w:rPr>
                <w:color w:val="000000"/>
              </w:rPr>
            </w:pPr>
          </w:p>
        </w:tc>
        <w:tc>
          <w:tcPr>
            <w:tcW w:w="1657" w:type="dxa"/>
            <w:shd w:val="clear" w:color="auto" w:fill="auto"/>
            <w:vAlign w:val="center"/>
            <w:hideMark/>
          </w:tcPr>
          <w:p w:rsidR="001270C6" w:rsidRPr="00BF72DD" w:rsidRDefault="001270C6" w:rsidP="003523ED">
            <w:pPr>
              <w:jc w:val="center"/>
              <w:rPr>
                <w:color w:val="000000"/>
              </w:rPr>
            </w:pPr>
            <w:r w:rsidRPr="00BF72DD">
              <w:rPr>
                <w:color w:val="000000"/>
              </w:rPr>
              <w:t>Non Responder Interview</w:t>
            </w:r>
          </w:p>
        </w:tc>
        <w:tc>
          <w:tcPr>
            <w:tcW w:w="1537" w:type="dxa"/>
            <w:shd w:val="clear" w:color="auto" w:fill="auto"/>
            <w:vAlign w:val="center"/>
            <w:hideMark/>
          </w:tcPr>
          <w:p w:rsidR="001270C6" w:rsidRPr="00BF72DD" w:rsidRDefault="001270C6" w:rsidP="003523ED">
            <w:pPr>
              <w:jc w:val="center"/>
              <w:rPr>
                <w:color w:val="000000"/>
              </w:rPr>
            </w:pPr>
            <w:r w:rsidRPr="00BF72DD">
              <w:t>792</w:t>
            </w:r>
          </w:p>
        </w:tc>
        <w:tc>
          <w:tcPr>
            <w:tcW w:w="1417" w:type="dxa"/>
            <w:shd w:val="clear" w:color="auto" w:fill="auto"/>
            <w:vAlign w:val="center"/>
            <w:hideMark/>
          </w:tcPr>
          <w:p w:rsidR="001270C6" w:rsidRPr="00BF72DD" w:rsidRDefault="001270C6" w:rsidP="003523ED">
            <w:pPr>
              <w:jc w:val="center"/>
              <w:rPr>
                <w:color w:val="000000"/>
              </w:rPr>
            </w:pPr>
            <w:r w:rsidRPr="00BF72DD">
              <w:rPr>
                <w:color w:val="000000"/>
              </w:rPr>
              <w:t>1</w:t>
            </w:r>
          </w:p>
        </w:tc>
        <w:tc>
          <w:tcPr>
            <w:tcW w:w="1384" w:type="dxa"/>
            <w:shd w:val="clear" w:color="auto" w:fill="auto"/>
            <w:vAlign w:val="center"/>
            <w:hideMark/>
          </w:tcPr>
          <w:p w:rsidR="001270C6" w:rsidRPr="00BF72DD" w:rsidRDefault="001270C6" w:rsidP="003523ED">
            <w:pPr>
              <w:jc w:val="center"/>
              <w:rPr>
                <w:color w:val="000000"/>
              </w:rPr>
            </w:pPr>
            <w:r w:rsidRPr="00BF72DD">
              <w:rPr>
                <w:color w:val="000000"/>
              </w:rPr>
              <w:t>5/60</w:t>
            </w:r>
          </w:p>
        </w:tc>
        <w:tc>
          <w:tcPr>
            <w:tcW w:w="937" w:type="dxa"/>
            <w:shd w:val="clear" w:color="auto" w:fill="auto"/>
            <w:vAlign w:val="center"/>
            <w:hideMark/>
          </w:tcPr>
          <w:p w:rsidR="001270C6" w:rsidRPr="00BF72DD" w:rsidRDefault="001270C6" w:rsidP="003523ED">
            <w:pPr>
              <w:jc w:val="center"/>
              <w:rPr>
                <w:color w:val="000000"/>
              </w:rPr>
            </w:pPr>
            <w:r w:rsidRPr="00BF72DD">
              <w:t>66</w:t>
            </w:r>
          </w:p>
        </w:tc>
      </w:tr>
      <w:tr w:rsidR="001270C6" w:rsidRPr="00EE495D" w:rsidTr="003523ED">
        <w:trPr>
          <w:trHeight w:val="615"/>
        </w:trPr>
        <w:tc>
          <w:tcPr>
            <w:tcW w:w="8006" w:type="dxa"/>
            <w:gridSpan w:val="5"/>
            <w:shd w:val="clear" w:color="auto" w:fill="auto"/>
            <w:noWrap/>
            <w:vAlign w:val="center"/>
            <w:hideMark/>
          </w:tcPr>
          <w:p w:rsidR="001270C6" w:rsidRPr="00BF72DD" w:rsidRDefault="001270C6" w:rsidP="003523ED">
            <w:pPr>
              <w:jc w:val="right"/>
              <w:rPr>
                <w:color w:val="000000"/>
              </w:rPr>
            </w:pPr>
            <w:r w:rsidRPr="00BF72DD">
              <w:rPr>
                <w:color w:val="000000"/>
              </w:rPr>
              <w:t>Total Hours</w:t>
            </w:r>
          </w:p>
        </w:tc>
        <w:tc>
          <w:tcPr>
            <w:tcW w:w="937" w:type="dxa"/>
            <w:shd w:val="clear" w:color="auto" w:fill="auto"/>
            <w:vAlign w:val="center"/>
            <w:hideMark/>
          </w:tcPr>
          <w:p w:rsidR="001270C6" w:rsidRPr="00BF72DD" w:rsidRDefault="001270C6" w:rsidP="001270C6">
            <w:pPr>
              <w:jc w:val="center"/>
              <w:rPr>
                <w:color w:val="000000"/>
              </w:rPr>
            </w:pPr>
            <w:r w:rsidRPr="00BF72DD">
              <w:t>1,</w:t>
            </w:r>
            <w:r>
              <w:t>681</w:t>
            </w:r>
          </w:p>
        </w:tc>
      </w:tr>
    </w:tbl>
    <w:p w:rsidR="00AB3BF3" w:rsidRPr="00F75F02" w:rsidRDefault="00AB3BF3" w:rsidP="00AB3BF3">
      <w:pPr>
        <w:jc w:val="both"/>
        <w:rPr>
          <w:rFonts w:ascii="Courier New" w:hAnsi="Courier New" w:cs="Courier New"/>
        </w:rPr>
      </w:pPr>
    </w:p>
    <w:p w:rsidR="0038553A" w:rsidRDefault="0038553A" w:rsidP="0038553A"/>
    <w:p w:rsidR="0038553A" w:rsidRPr="00662D20" w:rsidRDefault="0038553A" w:rsidP="0038553A">
      <w:r w:rsidRPr="00662D20">
        <w:t>B. Annualized Cost to Respondents</w:t>
      </w:r>
    </w:p>
    <w:p w:rsidR="0038553A" w:rsidRPr="00662D20" w:rsidRDefault="0038553A" w:rsidP="0038553A"/>
    <w:p w:rsidR="003938D6" w:rsidRPr="006667F4" w:rsidRDefault="0038553A" w:rsidP="003938D6">
      <w:r w:rsidRPr="00662D20">
        <w:t xml:space="preserve">The total estimated annualized cost to respondents is </w:t>
      </w:r>
      <w:r w:rsidR="006667F4" w:rsidRPr="00662D20">
        <w:rPr>
          <w:color w:val="000000"/>
        </w:rPr>
        <w:t>$</w:t>
      </w:r>
      <w:r w:rsidR="00990B57" w:rsidRPr="00067836">
        <w:rPr>
          <w:color w:val="000000"/>
        </w:rPr>
        <w:t>46,793</w:t>
      </w:r>
      <w:r w:rsidRPr="00662D20">
        <w:t>, as summarized in Table A.12-2. The mean hourly wage rate</w:t>
      </w:r>
      <w:r w:rsidRPr="006667F4">
        <w:t xml:space="preserve"> for </w:t>
      </w:r>
      <w:r w:rsidR="006667F4" w:rsidRPr="006667F4">
        <w:t xml:space="preserve">Business Operations </w:t>
      </w:r>
      <w:r w:rsidR="003938D6" w:rsidRPr="006667F4">
        <w:t xml:space="preserve">in the wholesale/ retail trade industry is </w:t>
      </w:r>
      <w:r w:rsidR="006667F4" w:rsidRPr="006667F4">
        <w:rPr>
          <w:color w:val="000000"/>
        </w:rPr>
        <w:t>$27.80</w:t>
      </w:r>
      <w:r w:rsidR="006667F4" w:rsidRPr="006667F4">
        <w:t xml:space="preserve"> </w:t>
      </w:r>
      <w:r w:rsidR="003938D6" w:rsidRPr="006667F4">
        <w:t>(</w:t>
      </w:r>
      <w:r w:rsidRPr="006667F4">
        <w:t xml:space="preserve">Bureau of Labor Statistics </w:t>
      </w:r>
      <w:r w:rsidR="003938D6" w:rsidRPr="006667F4">
        <w:t>- Table 3. Hourly mean wage rates by industry and occupational group, May 2009).</w:t>
      </w:r>
    </w:p>
    <w:p w:rsidR="00EC77C4" w:rsidRPr="00F70333" w:rsidRDefault="00EC77C4" w:rsidP="00514252">
      <w:pPr>
        <w:jc w:val="center"/>
      </w:pPr>
    </w:p>
    <w:p w:rsidR="0038553A" w:rsidRDefault="0038553A" w:rsidP="00514252">
      <w:pPr>
        <w:jc w:val="center"/>
      </w:pPr>
      <w:r w:rsidRPr="00F70333">
        <w:t>Table A.12-2. Estimated Annualized Cost to Respondents</w:t>
      </w:r>
    </w:p>
    <w:p w:rsidR="006D02AF" w:rsidRDefault="006D02AF" w:rsidP="00514252">
      <w:pPr>
        <w:jc w:val="center"/>
      </w:pPr>
    </w:p>
    <w:tbl>
      <w:tblPr>
        <w:tblW w:w="8280" w:type="dxa"/>
        <w:tblInd w:w="198" w:type="dxa"/>
        <w:tblLook w:val="04A0" w:firstRow="1" w:lastRow="0" w:firstColumn="1" w:lastColumn="0" w:noHBand="0" w:noVBand="1"/>
      </w:tblPr>
      <w:tblGrid>
        <w:gridCol w:w="1701"/>
        <w:gridCol w:w="2206"/>
        <w:gridCol w:w="1403"/>
        <w:gridCol w:w="1283"/>
        <w:gridCol w:w="1687"/>
      </w:tblGrid>
      <w:tr w:rsidR="006D02AF" w:rsidRPr="006667F4" w:rsidTr="001270C6">
        <w:trPr>
          <w:trHeight w:val="1275"/>
        </w:trPr>
        <w:tc>
          <w:tcPr>
            <w:tcW w:w="1701" w:type="dxa"/>
            <w:tcBorders>
              <w:top w:val="single" w:sz="8" w:space="0" w:color="auto"/>
              <w:left w:val="single" w:sz="8" w:space="0" w:color="auto"/>
              <w:bottom w:val="single" w:sz="8" w:space="0" w:color="auto"/>
              <w:right w:val="single" w:sz="8" w:space="0" w:color="auto"/>
            </w:tcBorders>
            <w:shd w:val="clear" w:color="auto" w:fill="auto"/>
            <w:hideMark/>
          </w:tcPr>
          <w:p w:rsidR="006D02AF" w:rsidRPr="006667F4" w:rsidRDefault="006D02AF" w:rsidP="003523ED">
            <w:pPr>
              <w:jc w:val="center"/>
              <w:rPr>
                <w:color w:val="000000"/>
              </w:rPr>
            </w:pPr>
            <w:r w:rsidRPr="006667F4">
              <w:rPr>
                <w:color w:val="000000"/>
              </w:rPr>
              <w:t>Type of Respondent</w:t>
            </w:r>
          </w:p>
        </w:tc>
        <w:tc>
          <w:tcPr>
            <w:tcW w:w="2206" w:type="dxa"/>
            <w:tcBorders>
              <w:top w:val="single" w:sz="8" w:space="0" w:color="auto"/>
              <w:left w:val="nil"/>
              <w:bottom w:val="single" w:sz="8" w:space="0" w:color="auto"/>
              <w:right w:val="single" w:sz="8" w:space="0" w:color="auto"/>
            </w:tcBorders>
            <w:shd w:val="clear" w:color="auto" w:fill="auto"/>
            <w:hideMark/>
          </w:tcPr>
          <w:p w:rsidR="006D02AF" w:rsidRPr="00A34879" w:rsidRDefault="006D02AF" w:rsidP="003523ED">
            <w:pPr>
              <w:jc w:val="center"/>
              <w:rPr>
                <w:color w:val="000000"/>
              </w:rPr>
            </w:pPr>
            <w:r w:rsidRPr="00A34879">
              <w:rPr>
                <w:color w:val="000000"/>
              </w:rPr>
              <w:t>Form Name</w:t>
            </w:r>
          </w:p>
        </w:tc>
        <w:tc>
          <w:tcPr>
            <w:tcW w:w="1403" w:type="dxa"/>
            <w:tcBorders>
              <w:top w:val="single" w:sz="8" w:space="0" w:color="auto"/>
              <w:left w:val="nil"/>
              <w:bottom w:val="single" w:sz="8" w:space="0" w:color="auto"/>
              <w:right w:val="single" w:sz="8" w:space="0" w:color="auto"/>
            </w:tcBorders>
            <w:shd w:val="clear" w:color="auto" w:fill="auto"/>
            <w:hideMark/>
          </w:tcPr>
          <w:p w:rsidR="00EB6F5E" w:rsidRPr="00A34879" w:rsidRDefault="006D02AF" w:rsidP="003523ED">
            <w:pPr>
              <w:jc w:val="center"/>
              <w:rPr>
                <w:color w:val="000000"/>
              </w:rPr>
            </w:pPr>
            <w:r w:rsidRPr="00A34879">
              <w:rPr>
                <w:color w:val="000000"/>
              </w:rPr>
              <w:t xml:space="preserve">Total Burden </w:t>
            </w:r>
          </w:p>
          <w:p w:rsidR="006D02AF" w:rsidRPr="00A34879" w:rsidRDefault="006D02AF" w:rsidP="003523ED">
            <w:pPr>
              <w:jc w:val="center"/>
              <w:rPr>
                <w:color w:val="000000"/>
              </w:rPr>
            </w:pPr>
            <w:r w:rsidRPr="00A34879">
              <w:rPr>
                <w:color w:val="000000"/>
              </w:rPr>
              <w:t>(in hours)</w:t>
            </w:r>
          </w:p>
        </w:tc>
        <w:tc>
          <w:tcPr>
            <w:tcW w:w="1283" w:type="dxa"/>
            <w:tcBorders>
              <w:top w:val="single" w:sz="8" w:space="0" w:color="auto"/>
              <w:left w:val="nil"/>
              <w:bottom w:val="single" w:sz="8" w:space="0" w:color="auto"/>
              <w:right w:val="single" w:sz="8" w:space="0" w:color="auto"/>
            </w:tcBorders>
            <w:shd w:val="clear" w:color="auto" w:fill="auto"/>
            <w:hideMark/>
          </w:tcPr>
          <w:p w:rsidR="006D02AF" w:rsidRPr="00A34879" w:rsidRDefault="006D02AF" w:rsidP="003523ED">
            <w:pPr>
              <w:jc w:val="center"/>
              <w:rPr>
                <w:color w:val="000000"/>
              </w:rPr>
            </w:pPr>
            <w:r w:rsidRPr="00A34879">
              <w:rPr>
                <w:color w:val="000000"/>
              </w:rPr>
              <w:t>Average Hourly Wage Rate</w:t>
            </w:r>
          </w:p>
        </w:tc>
        <w:tc>
          <w:tcPr>
            <w:tcW w:w="1687" w:type="dxa"/>
            <w:tcBorders>
              <w:top w:val="single" w:sz="8" w:space="0" w:color="auto"/>
              <w:left w:val="nil"/>
              <w:bottom w:val="single" w:sz="8" w:space="0" w:color="auto"/>
              <w:right w:val="single" w:sz="8" w:space="0" w:color="auto"/>
            </w:tcBorders>
            <w:shd w:val="clear" w:color="auto" w:fill="auto"/>
            <w:hideMark/>
          </w:tcPr>
          <w:p w:rsidR="006D02AF" w:rsidRPr="00A34879" w:rsidRDefault="006D02AF" w:rsidP="003523ED">
            <w:pPr>
              <w:jc w:val="center"/>
              <w:rPr>
                <w:color w:val="000000"/>
              </w:rPr>
            </w:pPr>
            <w:r w:rsidRPr="00A34879">
              <w:rPr>
                <w:color w:val="000000"/>
              </w:rPr>
              <w:t>Total Respondent Costs</w:t>
            </w:r>
          </w:p>
        </w:tc>
      </w:tr>
      <w:tr w:rsidR="00207452" w:rsidRPr="006667F4" w:rsidTr="00894EC3">
        <w:trPr>
          <w:trHeight w:val="968"/>
        </w:trPr>
        <w:tc>
          <w:tcPr>
            <w:tcW w:w="1701" w:type="dxa"/>
            <w:vMerge w:val="restart"/>
            <w:tcBorders>
              <w:top w:val="single" w:sz="8" w:space="0" w:color="auto"/>
              <w:left w:val="single" w:sz="8" w:space="0" w:color="auto"/>
              <w:right w:val="single" w:sz="8" w:space="0" w:color="auto"/>
            </w:tcBorders>
            <w:shd w:val="clear" w:color="auto" w:fill="auto"/>
          </w:tcPr>
          <w:p w:rsidR="00207452" w:rsidRPr="006667F4" w:rsidRDefault="00207452" w:rsidP="003523ED">
            <w:pPr>
              <w:jc w:val="center"/>
              <w:rPr>
                <w:color w:val="000000"/>
              </w:rPr>
            </w:pPr>
            <w:r w:rsidRPr="00BF72DD">
              <w:rPr>
                <w:color w:val="000000"/>
              </w:rPr>
              <w:t xml:space="preserve">Safety and Health Managers in </w:t>
            </w:r>
            <w:r w:rsidRPr="00BF72DD">
              <w:rPr>
                <w:color w:val="000000"/>
              </w:rPr>
              <w:lastRenderedPageBreak/>
              <w:t>Wholesale/ Retail Trade (WRT) Firms in Ohio</w:t>
            </w:r>
          </w:p>
        </w:tc>
        <w:tc>
          <w:tcPr>
            <w:tcW w:w="2206" w:type="dxa"/>
            <w:tcBorders>
              <w:top w:val="single" w:sz="8" w:space="0" w:color="auto"/>
              <w:left w:val="nil"/>
              <w:bottom w:val="single" w:sz="8" w:space="0" w:color="auto"/>
              <w:right w:val="single" w:sz="8" w:space="0" w:color="auto"/>
            </w:tcBorders>
            <w:shd w:val="clear" w:color="auto" w:fill="auto"/>
            <w:vAlign w:val="center"/>
          </w:tcPr>
          <w:p w:rsidR="00207452" w:rsidRPr="00A34879" w:rsidRDefault="00207452" w:rsidP="00853E0F">
            <w:pPr>
              <w:jc w:val="center"/>
              <w:rPr>
                <w:rFonts w:ascii="Garamond" w:hAnsi="Garamond"/>
                <w:color w:val="000000"/>
              </w:rPr>
            </w:pPr>
            <w:r w:rsidRPr="00A34879">
              <w:rPr>
                <w:color w:val="000000"/>
              </w:rPr>
              <w:lastRenderedPageBreak/>
              <w:t>Occupational Safety and Health Program Survey</w:t>
            </w:r>
          </w:p>
        </w:tc>
        <w:tc>
          <w:tcPr>
            <w:tcW w:w="1403" w:type="dxa"/>
            <w:tcBorders>
              <w:top w:val="single" w:sz="8" w:space="0" w:color="auto"/>
              <w:left w:val="nil"/>
              <w:bottom w:val="single" w:sz="8" w:space="0" w:color="auto"/>
              <w:right w:val="single" w:sz="8" w:space="0" w:color="auto"/>
            </w:tcBorders>
            <w:shd w:val="clear" w:color="auto" w:fill="auto"/>
            <w:vAlign w:val="center"/>
          </w:tcPr>
          <w:p w:rsidR="00207452" w:rsidRPr="00A34879" w:rsidRDefault="00207452" w:rsidP="00853E0F">
            <w:pPr>
              <w:jc w:val="center"/>
              <w:rPr>
                <w:rFonts w:ascii="Garamond" w:hAnsi="Garamond"/>
              </w:rPr>
            </w:pPr>
            <w:r w:rsidRPr="00A34879">
              <w:t>1468</w:t>
            </w:r>
          </w:p>
        </w:tc>
        <w:tc>
          <w:tcPr>
            <w:tcW w:w="1283" w:type="dxa"/>
            <w:tcBorders>
              <w:top w:val="single" w:sz="8" w:space="0" w:color="auto"/>
              <w:left w:val="nil"/>
              <w:bottom w:val="single" w:sz="8" w:space="0" w:color="auto"/>
              <w:right w:val="single" w:sz="8" w:space="0" w:color="auto"/>
            </w:tcBorders>
            <w:shd w:val="clear" w:color="auto" w:fill="auto"/>
            <w:vAlign w:val="center"/>
          </w:tcPr>
          <w:p w:rsidR="00207452" w:rsidRPr="00A34879" w:rsidRDefault="00207452" w:rsidP="00853E0F">
            <w:pPr>
              <w:jc w:val="center"/>
              <w:rPr>
                <w:rFonts w:ascii="Garamond" w:hAnsi="Garamond"/>
                <w:color w:val="000000"/>
              </w:rPr>
            </w:pPr>
            <w:r w:rsidRPr="00A34879">
              <w:rPr>
                <w:color w:val="000000"/>
              </w:rPr>
              <w:t>$27.80</w:t>
            </w:r>
          </w:p>
        </w:tc>
        <w:tc>
          <w:tcPr>
            <w:tcW w:w="1687" w:type="dxa"/>
            <w:tcBorders>
              <w:top w:val="single" w:sz="8" w:space="0" w:color="auto"/>
              <w:left w:val="nil"/>
              <w:bottom w:val="single" w:sz="8" w:space="0" w:color="auto"/>
              <w:right w:val="single" w:sz="8" w:space="0" w:color="auto"/>
            </w:tcBorders>
            <w:shd w:val="clear" w:color="auto" w:fill="auto"/>
            <w:vAlign w:val="center"/>
          </w:tcPr>
          <w:p w:rsidR="00207452" w:rsidRPr="00A34879" w:rsidRDefault="00207452" w:rsidP="002B5422">
            <w:pPr>
              <w:jc w:val="center"/>
              <w:rPr>
                <w:rFonts w:ascii="Garamond" w:hAnsi="Garamond"/>
                <w:color w:val="000000"/>
                <w:szCs w:val="22"/>
              </w:rPr>
            </w:pPr>
            <w:r w:rsidRPr="00A34879">
              <w:rPr>
                <w:color w:val="000000"/>
              </w:rPr>
              <w:t>$40,81</w:t>
            </w:r>
            <w:r w:rsidR="002B5422">
              <w:rPr>
                <w:color w:val="000000"/>
              </w:rPr>
              <w:t>0</w:t>
            </w:r>
          </w:p>
        </w:tc>
      </w:tr>
      <w:tr w:rsidR="00207452" w:rsidRPr="006667F4" w:rsidTr="00894EC3">
        <w:trPr>
          <w:trHeight w:val="967"/>
        </w:trPr>
        <w:tc>
          <w:tcPr>
            <w:tcW w:w="1701" w:type="dxa"/>
            <w:vMerge/>
            <w:tcBorders>
              <w:left w:val="single" w:sz="8" w:space="0" w:color="auto"/>
              <w:right w:val="single" w:sz="8" w:space="0" w:color="auto"/>
            </w:tcBorders>
            <w:shd w:val="clear" w:color="auto" w:fill="auto"/>
          </w:tcPr>
          <w:p w:rsidR="00207452" w:rsidRPr="00BF72DD" w:rsidRDefault="00207452" w:rsidP="003523ED">
            <w:pPr>
              <w:jc w:val="center"/>
              <w:rPr>
                <w:color w:val="000000"/>
              </w:rPr>
            </w:pPr>
          </w:p>
        </w:tc>
        <w:tc>
          <w:tcPr>
            <w:tcW w:w="2206" w:type="dxa"/>
            <w:tcBorders>
              <w:top w:val="single" w:sz="8" w:space="0" w:color="auto"/>
              <w:left w:val="nil"/>
              <w:bottom w:val="single" w:sz="8" w:space="0" w:color="auto"/>
              <w:right w:val="single" w:sz="8" w:space="0" w:color="auto"/>
            </w:tcBorders>
            <w:shd w:val="clear" w:color="auto" w:fill="auto"/>
            <w:vAlign w:val="center"/>
          </w:tcPr>
          <w:p w:rsidR="00207452" w:rsidRPr="00A34879" w:rsidRDefault="00207452" w:rsidP="00853E0F">
            <w:pPr>
              <w:jc w:val="center"/>
              <w:rPr>
                <w:rFonts w:ascii="Garamond" w:hAnsi="Garamond"/>
                <w:color w:val="000000"/>
              </w:rPr>
            </w:pPr>
            <w:r>
              <w:rPr>
                <w:color w:val="000000"/>
              </w:rPr>
              <w:t>Informed Consent Form</w:t>
            </w:r>
          </w:p>
        </w:tc>
        <w:tc>
          <w:tcPr>
            <w:tcW w:w="1403" w:type="dxa"/>
            <w:tcBorders>
              <w:top w:val="single" w:sz="8" w:space="0" w:color="auto"/>
              <w:left w:val="nil"/>
              <w:bottom w:val="single" w:sz="8" w:space="0" w:color="auto"/>
              <w:right w:val="single" w:sz="8" w:space="0" w:color="auto"/>
            </w:tcBorders>
            <w:shd w:val="clear" w:color="auto" w:fill="auto"/>
            <w:vAlign w:val="center"/>
          </w:tcPr>
          <w:p w:rsidR="00207452" w:rsidRPr="00A34879" w:rsidRDefault="00207452" w:rsidP="00853E0F">
            <w:pPr>
              <w:jc w:val="center"/>
              <w:rPr>
                <w:rFonts w:ascii="Garamond" w:hAnsi="Garamond"/>
              </w:rPr>
            </w:pPr>
            <w:r>
              <w:t>147</w:t>
            </w:r>
          </w:p>
        </w:tc>
        <w:tc>
          <w:tcPr>
            <w:tcW w:w="1283" w:type="dxa"/>
            <w:tcBorders>
              <w:top w:val="single" w:sz="8" w:space="0" w:color="auto"/>
              <w:left w:val="nil"/>
              <w:bottom w:val="single" w:sz="8" w:space="0" w:color="auto"/>
              <w:right w:val="single" w:sz="8" w:space="0" w:color="auto"/>
            </w:tcBorders>
            <w:shd w:val="clear" w:color="auto" w:fill="auto"/>
            <w:vAlign w:val="center"/>
          </w:tcPr>
          <w:p w:rsidR="00207452" w:rsidRPr="00A34879" w:rsidRDefault="00207452" w:rsidP="00853E0F">
            <w:pPr>
              <w:jc w:val="center"/>
              <w:rPr>
                <w:rFonts w:ascii="Garamond" w:hAnsi="Garamond"/>
                <w:color w:val="000000"/>
              </w:rPr>
            </w:pPr>
            <w:r w:rsidRPr="00A34879">
              <w:rPr>
                <w:color w:val="000000"/>
              </w:rPr>
              <w:t>$27.80</w:t>
            </w:r>
          </w:p>
        </w:tc>
        <w:tc>
          <w:tcPr>
            <w:tcW w:w="1687" w:type="dxa"/>
            <w:tcBorders>
              <w:top w:val="single" w:sz="8" w:space="0" w:color="auto"/>
              <w:left w:val="nil"/>
              <w:bottom w:val="single" w:sz="8" w:space="0" w:color="auto"/>
              <w:right w:val="single" w:sz="8" w:space="0" w:color="auto"/>
            </w:tcBorders>
            <w:shd w:val="clear" w:color="auto" w:fill="auto"/>
            <w:vAlign w:val="center"/>
          </w:tcPr>
          <w:p w:rsidR="00207452" w:rsidRPr="00A34879" w:rsidRDefault="00207452" w:rsidP="002B5422">
            <w:pPr>
              <w:jc w:val="center"/>
              <w:rPr>
                <w:rFonts w:ascii="Garamond" w:hAnsi="Garamond"/>
                <w:color w:val="000000"/>
              </w:rPr>
            </w:pPr>
            <w:r>
              <w:rPr>
                <w:color w:val="000000"/>
              </w:rPr>
              <w:t>$4,08</w:t>
            </w:r>
            <w:r w:rsidR="002B5422">
              <w:rPr>
                <w:color w:val="000000"/>
              </w:rPr>
              <w:t>7</w:t>
            </w:r>
          </w:p>
        </w:tc>
      </w:tr>
      <w:tr w:rsidR="00207452" w:rsidRPr="006667F4" w:rsidTr="00894EC3">
        <w:trPr>
          <w:trHeight w:val="1275"/>
        </w:trPr>
        <w:tc>
          <w:tcPr>
            <w:tcW w:w="1701" w:type="dxa"/>
            <w:vMerge/>
            <w:tcBorders>
              <w:left w:val="single" w:sz="8" w:space="0" w:color="auto"/>
              <w:bottom w:val="single" w:sz="8" w:space="0" w:color="auto"/>
              <w:right w:val="single" w:sz="8" w:space="0" w:color="auto"/>
            </w:tcBorders>
            <w:shd w:val="clear" w:color="auto" w:fill="auto"/>
          </w:tcPr>
          <w:p w:rsidR="00207452" w:rsidRPr="006667F4" w:rsidRDefault="00207452" w:rsidP="003523ED">
            <w:pPr>
              <w:jc w:val="center"/>
              <w:rPr>
                <w:color w:val="000000"/>
              </w:rPr>
            </w:pPr>
          </w:p>
        </w:tc>
        <w:tc>
          <w:tcPr>
            <w:tcW w:w="2206" w:type="dxa"/>
            <w:tcBorders>
              <w:top w:val="single" w:sz="8" w:space="0" w:color="auto"/>
              <w:left w:val="nil"/>
              <w:bottom w:val="single" w:sz="8" w:space="0" w:color="auto"/>
              <w:right w:val="single" w:sz="8" w:space="0" w:color="auto"/>
            </w:tcBorders>
            <w:shd w:val="clear" w:color="auto" w:fill="auto"/>
            <w:vAlign w:val="center"/>
          </w:tcPr>
          <w:p w:rsidR="00207452" w:rsidRPr="00A34879" w:rsidRDefault="00207452" w:rsidP="00853E0F">
            <w:pPr>
              <w:jc w:val="center"/>
              <w:rPr>
                <w:rFonts w:ascii="Garamond" w:hAnsi="Garamond"/>
                <w:color w:val="000000"/>
              </w:rPr>
            </w:pPr>
            <w:r w:rsidRPr="00A34879">
              <w:rPr>
                <w:color w:val="000000"/>
              </w:rPr>
              <w:t>Non Responder Interview</w:t>
            </w:r>
          </w:p>
        </w:tc>
        <w:tc>
          <w:tcPr>
            <w:tcW w:w="1403" w:type="dxa"/>
            <w:tcBorders>
              <w:top w:val="single" w:sz="8" w:space="0" w:color="auto"/>
              <w:left w:val="nil"/>
              <w:bottom w:val="single" w:sz="8" w:space="0" w:color="auto"/>
              <w:right w:val="single" w:sz="8" w:space="0" w:color="auto"/>
            </w:tcBorders>
            <w:shd w:val="clear" w:color="auto" w:fill="auto"/>
            <w:vAlign w:val="center"/>
          </w:tcPr>
          <w:p w:rsidR="00207452" w:rsidRPr="00A34879" w:rsidRDefault="00207452" w:rsidP="00853E0F">
            <w:pPr>
              <w:jc w:val="center"/>
              <w:rPr>
                <w:rFonts w:ascii="Garamond" w:hAnsi="Garamond"/>
              </w:rPr>
            </w:pPr>
            <w:r w:rsidRPr="00A34879">
              <w:rPr>
                <w:color w:val="000000"/>
              </w:rPr>
              <w:t>66</w:t>
            </w:r>
          </w:p>
        </w:tc>
        <w:tc>
          <w:tcPr>
            <w:tcW w:w="1283" w:type="dxa"/>
            <w:tcBorders>
              <w:top w:val="single" w:sz="8" w:space="0" w:color="auto"/>
              <w:left w:val="nil"/>
              <w:bottom w:val="single" w:sz="8" w:space="0" w:color="auto"/>
              <w:right w:val="single" w:sz="8" w:space="0" w:color="auto"/>
            </w:tcBorders>
            <w:shd w:val="clear" w:color="auto" w:fill="auto"/>
            <w:vAlign w:val="center"/>
          </w:tcPr>
          <w:p w:rsidR="00207452" w:rsidRPr="00A34879" w:rsidRDefault="00207452" w:rsidP="00853E0F">
            <w:pPr>
              <w:jc w:val="center"/>
              <w:rPr>
                <w:rFonts w:ascii="Garamond" w:hAnsi="Garamond"/>
                <w:color w:val="000000"/>
              </w:rPr>
            </w:pPr>
            <w:r w:rsidRPr="00A34879">
              <w:rPr>
                <w:color w:val="000000"/>
              </w:rPr>
              <w:t>$27.80</w:t>
            </w:r>
          </w:p>
        </w:tc>
        <w:tc>
          <w:tcPr>
            <w:tcW w:w="1687" w:type="dxa"/>
            <w:tcBorders>
              <w:top w:val="single" w:sz="8" w:space="0" w:color="auto"/>
              <w:left w:val="nil"/>
              <w:bottom w:val="single" w:sz="8" w:space="0" w:color="auto"/>
              <w:right w:val="single" w:sz="8" w:space="0" w:color="auto"/>
            </w:tcBorders>
            <w:shd w:val="clear" w:color="auto" w:fill="auto"/>
            <w:vAlign w:val="center"/>
          </w:tcPr>
          <w:p w:rsidR="00207452" w:rsidRPr="00067836" w:rsidRDefault="00207452" w:rsidP="00CF57CA">
            <w:pPr>
              <w:jc w:val="center"/>
              <w:rPr>
                <w:rFonts w:ascii="Garamond" w:hAnsi="Garamond"/>
                <w:color w:val="000000"/>
              </w:rPr>
            </w:pPr>
            <w:r w:rsidRPr="00067836">
              <w:rPr>
                <w:color w:val="000000"/>
              </w:rPr>
              <w:t>$</w:t>
            </w:r>
            <w:r w:rsidR="00CF57CA">
              <w:rPr>
                <w:color w:val="000000"/>
              </w:rPr>
              <w:t>1835</w:t>
            </w:r>
          </w:p>
        </w:tc>
      </w:tr>
      <w:tr w:rsidR="00EB6F5E" w:rsidRPr="006667F4" w:rsidTr="00853E0F">
        <w:trPr>
          <w:trHeight w:val="1275"/>
        </w:trPr>
        <w:tc>
          <w:tcPr>
            <w:tcW w:w="6593"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EB6F5E" w:rsidRPr="00A34879" w:rsidRDefault="00EB6F5E" w:rsidP="00853E0F">
            <w:pPr>
              <w:jc w:val="center"/>
              <w:rPr>
                <w:rFonts w:ascii="Garamond" w:hAnsi="Garamond"/>
                <w:color w:val="000000"/>
              </w:rPr>
            </w:pPr>
            <w:r w:rsidRPr="00A34879">
              <w:rPr>
                <w:color w:val="000000"/>
              </w:rPr>
              <w:t>Total</w:t>
            </w:r>
          </w:p>
        </w:tc>
        <w:tc>
          <w:tcPr>
            <w:tcW w:w="1687" w:type="dxa"/>
            <w:tcBorders>
              <w:top w:val="single" w:sz="8" w:space="0" w:color="auto"/>
              <w:left w:val="nil"/>
              <w:bottom w:val="single" w:sz="8" w:space="0" w:color="auto"/>
              <w:right w:val="single" w:sz="8" w:space="0" w:color="auto"/>
            </w:tcBorders>
            <w:shd w:val="clear" w:color="auto" w:fill="auto"/>
            <w:vAlign w:val="center"/>
          </w:tcPr>
          <w:p w:rsidR="00EB6F5E" w:rsidRPr="00067836" w:rsidRDefault="001270C6" w:rsidP="00CF57CA">
            <w:pPr>
              <w:jc w:val="center"/>
              <w:rPr>
                <w:rFonts w:ascii="Garamond" w:hAnsi="Garamond"/>
                <w:color w:val="000000"/>
              </w:rPr>
            </w:pPr>
            <w:r w:rsidRPr="00067836">
              <w:rPr>
                <w:color w:val="000000"/>
              </w:rPr>
              <w:t>$46,7</w:t>
            </w:r>
            <w:r w:rsidR="00CF57CA">
              <w:rPr>
                <w:color w:val="000000"/>
              </w:rPr>
              <w:t>32</w:t>
            </w:r>
          </w:p>
        </w:tc>
      </w:tr>
    </w:tbl>
    <w:p w:rsidR="001270C6" w:rsidRDefault="001270C6" w:rsidP="0038553A">
      <w:pPr>
        <w:outlineLvl w:val="1"/>
        <w:rPr>
          <w:rStyle w:val="Heading2Char"/>
          <w:b w:val="0"/>
        </w:rPr>
      </w:pPr>
      <w:bookmarkStart w:id="44" w:name="_Toc239826785"/>
      <w:bookmarkStart w:id="45" w:name="_Toc248224222"/>
      <w:bookmarkStart w:id="46" w:name="_Toc248224359"/>
      <w:bookmarkStart w:id="47" w:name="_Toc248224902"/>
      <w:bookmarkStart w:id="48" w:name="_Toc248225333"/>
      <w:bookmarkStart w:id="49" w:name="_Toc248225622"/>
      <w:bookmarkStart w:id="50" w:name="_Toc248821752"/>
      <w:bookmarkStart w:id="51" w:name="_Toc261966296"/>
    </w:p>
    <w:p w:rsidR="0038553A" w:rsidRPr="00662D20" w:rsidRDefault="0038553A" w:rsidP="0038553A">
      <w:pPr>
        <w:outlineLvl w:val="1"/>
        <w:rPr>
          <w:rStyle w:val="Heading2Char"/>
          <w:b w:val="0"/>
        </w:rPr>
      </w:pPr>
      <w:r w:rsidRPr="00662D20">
        <w:rPr>
          <w:rStyle w:val="Heading2Char"/>
          <w:b w:val="0"/>
        </w:rPr>
        <w:t>A13.</w:t>
      </w:r>
      <w:r w:rsidRPr="00662D20">
        <w:rPr>
          <w:rStyle w:val="Heading2Char"/>
          <w:b w:val="0"/>
        </w:rPr>
        <w:tab/>
        <w:t>Estimates of Other Total Annual Cost Burden to Respondents or Record Keepers</w:t>
      </w:r>
      <w:bookmarkEnd w:id="44"/>
      <w:bookmarkEnd w:id="45"/>
      <w:bookmarkEnd w:id="46"/>
      <w:bookmarkEnd w:id="47"/>
      <w:bookmarkEnd w:id="48"/>
      <w:bookmarkEnd w:id="49"/>
      <w:bookmarkEnd w:id="50"/>
      <w:bookmarkEnd w:id="51"/>
    </w:p>
    <w:p w:rsidR="003938D6" w:rsidRPr="00662D20" w:rsidRDefault="003938D6" w:rsidP="0038553A">
      <w:pPr>
        <w:outlineLvl w:val="1"/>
        <w:rPr>
          <w:rStyle w:val="Heading2Char"/>
          <w:b w:val="0"/>
        </w:rPr>
      </w:pPr>
    </w:p>
    <w:p w:rsidR="0038553A" w:rsidRPr="00662D20" w:rsidRDefault="0038553A" w:rsidP="0038553A">
      <w:r w:rsidRPr="00662D20">
        <w:t>There are no capital or maintenance costs to respondents.</w:t>
      </w:r>
    </w:p>
    <w:p w:rsidR="0038553A" w:rsidRPr="00662D20" w:rsidRDefault="0038553A" w:rsidP="0038553A"/>
    <w:p w:rsidR="0038553A" w:rsidRPr="00662D20" w:rsidRDefault="0038553A" w:rsidP="0038553A">
      <w:pPr>
        <w:pStyle w:val="Heading2"/>
        <w:rPr>
          <w:b w:val="0"/>
        </w:rPr>
      </w:pPr>
      <w:bookmarkStart w:id="52" w:name="_Toc239826786"/>
      <w:bookmarkStart w:id="53" w:name="_Toc248821753"/>
      <w:bookmarkStart w:id="54" w:name="_Toc261966297"/>
      <w:r w:rsidRPr="00662D20">
        <w:rPr>
          <w:b w:val="0"/>
        </w:rPr>
        <w:t>A14.</w:t>
      </w:r>
      <w:r w:rsidRPr="00662D20">
        <w:rPr>
          <w:b w:val="0"/>
        </w:rPr>
        <w:tab/>
        <w:t>Annualized Cost to the Government</w:t>
      </w:r>
      <w:bookmarkEnd w:id="52"/>
      <w:bookmarkEnd w:id="53"/>
      <w:bookmarkEnd w:id="54"/>
    </w:p>
    <w:p w:rsidR="00125462" w:rsidRPr="00662D20" w:rsidRDefault="00125462" w:rsidP="00125462">
      <w:pPr>
        <w:rPr>
          <w:lang w:eastAsia="ja-JP"/>
        </w:rPr>
      </w:pPr>
    </w:p>
    <w:p w:rsidR="0038553A" w:rsidRPr="00F70333" w:rsidRDefault="0038553A" w:rsidP="0038553A">
      <w:r w:rsidRPr="00662D20">
        <w:t xml:space="preserve">Total costs include work performed </w:t>
      </w:r>
      <w:r w:rsidR="00535E57" w:rsidRPr="00662D20">
        <w:t xml:space="preserve">over the course of four years </w:t>
      </w:r>
      <w:r w:rsidRPr="00662D20">
        <w:t xml:space="preserve">by </w:t>
      </w:r>
      <w:r w:rsidR="00125462" w:rsidRPr="00662D20">
        <w:t>CDC</w:t>
      </w:r>
      <w:r w:rsidR="00077388" w:rsidRPr="00662D20">
        <w:t xml:space="preserve"> research personnel</w:t>
      </w:r>
      <w:r w:rsidR="00E90E00" w:rsidRPr="00662D20">
        <w:t xml:space="preserve"> (1 industrial hygienist, 1</w:t>
      </w:r>
      <w:r w:rsidR="00535E57" w:rsidRPr="00662D20">
        <w:t xml:space="preserve"> epidemiologist, and 1 statistician)</w:t>
      </w:r>
      <w:r w:rsidR="00077388" w:rsidRPr="00662D20">
        <w:t xml:space="preserve"> and contracted</w:t>
      </w:r>
      <w:r w:rsidR="00125462" w:rsidRPr="00662D20">
        <w:t xml:space="preserve"> personnel, including </w:t>
      </w:r>
      <w:r w:rsidRPr="00662D20">
        <w:t>tasks such</w:t>
      </w:r>
      <w:r w:rsidRPr="00F70333">
        <w:t xml:space="preserve"> as: (1) development of survey materials; (2) development of sampl</w:t>
      </w:r>
      <w:r w:rsidR="00535E57" w:rsidRPr="00F70333">
        <w:t>ing</w:t>
      </w:r>
      <w:r w:rsidRPr="00F70333">
        <w:t xml:space="preserve"> frame and sample selection; (3) survey conduct; (4) sample tracking; (5) data receipt and processing; and (6) data entry and delivery.  Estimated annualized costs to the Federal Government for the survey period are presented in Table A.14-1 below.</w:t>
      </w:r>
    </w:p>
    <w:p w:rsidR="003C0C00" w:rsidRPr="00F70333" w:rsidRDefault="003C0C00" w:rsidP="0038553A"/>
    <w:p w:rsidR="0038553A" w:rsidRPr="00E34C2C" w:rsidRDefault="0038553A" w:rsidP="00514252">
      <w:pPr>
        <w:jc w:val="center"/>
      </w:pPr>
      <w:r w:rsidRPr="00E34C2C">
        <w:t>Table A.14-1. Estimated Annualized Cost to the Federal Government</w:t>
      </w:r>
    </w:p>
    <w:p w:rsidR="00C74207" w:rsidRPr="00E34C2C" w:rsidRDefault="00C74207" w:rsidP="00514252">
      <w:pPr>
        <w:jc w:val="center"/>
      </w:pPr>
    </w:p>
    <w:tbl>
      <w:tblPr>
        <w:tblW w:w="8763" w:type="dxa"/>
        <w:tblInd w:w="93" w:type="dxa"/>
        <w:tblLook w:val="04A0" w:firstRow="1" w:lastRow="0" w:firstColumn="1" w:lastColumn="0" w:noHBand="0" w:noVBand="1"/>
      </w:tblPr>
      <w:tblGrid>
        <w:gridCol w:w="1362"/>
        <w:gridCol w:w="1171"/>
        <w:gridCol w:w="1244"/>
        <w:gridCol w:w="1116"/>
        <w:gridCol w:w="1116"/>
        <w:gridCol w:w="1377"/>
        <w:gridCol w:w="1377"/>
      </w:tblGrid>
      <w:tr w:rsidR="00A10714" w:rsidRPr="00E34C2C" w:rsidTr="00A10714">
        <w:trPr>
          <w:trHeight w:val="300"/>
        </w:trPr>
        <w:tc>
          <w:tcPr>
            <w:tcW w:w="136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10714" w:rsidRPr="002E3D48" w:rsidRDefault="00A10714" w:rsidP="00E34C2C">
            <w:pPr>
              <w:rPr>
                <w:color w:val="000000"/>
              </w:rPr>
            </w:pPr>
            <w:r w:rsidRPr="002E3D48">
              <w:rPr>
                <w:color w:val="000000"/>
              </w:rPr>
              <w:t> </w:t>
            </w:r>
          </w:p>
        </w:tc>
        <w:tc>
          <w:tcPr>
            <w:tcW w:w="1172" w:type="dxa"/>
            <w:tcBorders>
              <w:top w:val="single" w:sz="4" w:space="0" w:color="auto"/>
              <w:left w:val="nil"/>
              <w:bottom w:val="single" w:sz="4" w:space="0" w:color="auto"/>
              <w:right w:val="single" w:sz="4" w:space="0" w:color="auto"/>
            </w:tcBorders>
            <w:shd w:val="clear" w:color="000000" w:fill="FFFFFF"/>
            <w:noWrap/>
            <w:vAlign w:val="bottom"/>
            <w:hideMark/>
          </w:tcPr>
          <w:p w:rsidR="00A10714" w:rsidRPr="002E3D48" w:rsidRDefault="00A10714" w:rsidP="00E34C2C">
            <w:pPr>
              <w:jc w:val="center"/>
              <w:rPr>
                <w:color w:val="000000"/>
              </w:rPr>
            </w:pPr>
            <w:r w:rsidRPr="002E3D48">
              <w:rPr>
                <w:color w:val="000000"/>
              </w:rPr>
              <w:t>FY2011</w:t>
            </w:r>
          </w:p>
        </w:tc>
        <w:tc>
          <w:tcPr>
            <w:tcW w:w="1244" w:type="dxa"/>
            <w:tcBorders>
              <w:top w:val="single" w:sz="4" w:space="0" w:color="auto"/>
              <w:left w:val="nil"/>
              <w:bottom w:val="single" w:sz="4" w:space="0" w:color="auto"/>
              <w:right w:val="single" w:sz="4" w:space="0" w:color="auto"/>
            </w:tcBorders>
            <w:shd w:val="clear" w:color="000000" w:fill="FFFFFF"/>
            <w:noWrap/>
            <w:vAlign w:val="bottom"/>
            <w:hideMark/>
          </w:tcPr>
          <w:p w:rsidR="00A10714" w:rsidRPr="002E3D48" w:rsidRDefault="00A10714" w:rsidP="00E34C2C">
            <w:pPr>
              <w:jc w:val="center"/>
              <w:rPr>
                <w:color w:val="000000"/>
              </w:rPr>
            </w:pPr>
            <w:r w:rsidRPr="002E3D48">
              <w:rPr>
                <w:color w:val="000000"/>
              </w:rPr>
              <w:t>FY2012</w:t>
            </w:r>
          </w:p>
        </w:tc>
        <w:tc>
          <w:tcPr>
            <w:tcW w:w="1115" w:type="dxa"/>
            <w:tcBorders>
              <w:top w:val="single" w:sz="4" w:space="0" w:color="auto"/>
              <w:left w:val="nil"/>
              <w:bottom w:val="single" w:sz="4" w:space="0" w:color="auto"/>
              <w:right w:val="single" w:sz="4" w:space="0" w:color="auto"/>
            </w:tcBorders>
            <w:shd w:val="clear" w:color="000000" w:fill="FFFFFF"/>
            <w:noWrap/>
            <w:vAlign w:val="bottom"/>
            <w:hideMark/>
          </w:tcPr>
          <w:p w:rsidR="00A10714" w:rsidRPr="002E3D48" w:rsidRDefault="00A10714" w:rsidP="00E34C2C">
            <w:pPr>
              <w:jc w:val="center"/>
              <w:rPr>
                <w:color w:val="000000"/>
              </w:rPr>
            </w:pPr>
            <w:r w:rsidRPr="002E3D48">
              <w:rPr>
                <w:color w:val="000000"/>
              </w:rPr>
              <w:t>FY2013</w:t>
            </w:r>
          </w:p>
        </w:tc>
        <w:tc>
          <w:tcPr>
            <w:tcW w:w="1115" w:type="dxa"/>
            <w:tcBorders>
              <w:top w:val="single" w:sz="4" w:space="0" w:color="auto"/>
              <w:left w:val="nil"/>
              <w:bottom w:val="single" w:sz="4" w:space="0" w:color="auto"/>
              <w:right w:val="single" w:sz="4" w:space="0" w:color="auto"/>
            </w:tcBorders>
            <w:shd w:val="clear" w:color="000000" w:fill="FFFFFF"/>
            <w:noWrap/>
            <w:vAlign w:val="bottom"/>
            <w:hideMark/>
          </w:tcPr>
          <w:p w:rsidR="00A10714" w:rsidRPr="002E3D48" w:rsidRDefault="00A10714" w:rsidP="00E34C2C">
            <w:pPr>
              <w:jc w:val="center"/>
              <w:rPr>
                <w:color w:val="000000"/>
              </w:rPr>
            </w:pPr>
            <w:r w:rsidRPr="002E3D48">
              <w:rPr>
                <w:color w:val="000000"/>
              </w:rPr>
              <w:t>FY2014</w:t>
            </w:r>
          </w:p>
        </w:tc>
        <w:tc>
          <w:tcPr>
            <w:tcW w:w="1377" w:type="dxa"/>
            <w:tcBorders>
              <w:top w:val="single" w:sz="4" w:space="0" w:color="auto"/>
              <w:left w:val="nil"/>
              <w:bottom w:val="single" w:sz="4" w:space="0" w:color="auto"/>
              <w:right w:val="single" w:sz="4" w:space="0" w:color="auto"/>
            </w:tcBorders>
            <w:shd w:val="clear" w:color="000000" w:fill="FFFFFF"/>
            <w:noWrap/>
            <w:vAlign w:val="bottom"/>
            <w:hideMark/>
          </w:tcPr>
          <w:p w:rsidR="00A10714" w:rsidRPr="002E3D48" w:rsidRDefault="00A10714" w:rsidP="00E34C2C">
            <w:pPr>
              <w:jc w:val="center"/>
              <w:rPr>
                <w:color w:val="000000"/>
              </w:rPr>
            </w:pPr>
            <w:r w:rsidRPr="002E3D48">
              <w:rPr>
                <w:color w:val="000000"/>
              </w:rPr>
              <w:t>PROJECT</w:t>
            </w:r>
          </w:p>
        </w:tc>
        <w:tc>
          <w:tcPr>
            <w:tcW w:w="1377" w:type="dxa"/>
            <w:tcBorders>
              <w:top w:val="single" w:sz="4" w:space="0" w:color="auto"/>
              <w:left w:val="nil"/>
              <w:bottom w:val="single" w:sz="4" w:space="0" w:color="auto"/>
              <w:right w:val="single" w:sz="4" w:space="0" w:color="auto"/>
            </w:tcBorders>
            <w:shd w:val="clear" w:color="000000" w:fill="FFFFFF"/>
            <w:noWrap/>
            <w:vAlign w:val="bottom"/>
            <w:hideMark/>
          </w:tcPr>
          <w:p w:rsidR="00A10714" w:rsidRPr="002E3D48" w:rsidRDefault="00A10714" w:rsidP="00E34C2C">
            <w:pPr>
              <w:jc w:val="center"/>
              <w:rPr>
                <w:color w:val="000000"/>
              </w:rPr>
            </w:pPr>
            <w:r w:rsidRPr="002E3D48">
              <w:rPr>
                <w:color w:val="000000"/>
              </w:rPr>
              <w:t>Annualized Cost</w:t>
            </w:r>
          </w:p>
        </w:tc>
      </w:tr>
      <w:tr w:rsidR="00A10714" w:rsidRPr="00E34C2C" w:rsidTr="00A10714">
        <w:trPr>
          <w:trHeight w:val="300"/>
        </w:trPr>
        <w:tc>
          <w:tcPr>
            <w:tcW w:w="1363" w:type="dxa"/>
            <w:tcBorders>
              <w:top w:val="nil"/>
              <w:left w:val="single" w:sz="4" w:space="0" w:color="auto"/>
              <w:bottom w:val="single" w:sz="4" w:space="0" w:color="auto"/>
              <w:right w:val="single" w:sz="4" w:space="0" w:color="auto"/>
            </w:tcBorders>
            <w:shd w:val="clear" w:color="000000" w:fill="FFFFFF"/>
            <w:noWrap/>
            <w:vAlign w:val="bottom"/>
            <w:hideMark/>
          </w:tcPr>
          <w:p w:rsidR="00A10714" w:rsidRPr="00E34C2C" w:rsidRDefault="00A10714" w:rsidP="00A10714">
            <w:pPr>
              <w:rPr>
                <w:color w:val="000000"/>
              </w:rPr>
            </w:pPr>
            <w:r w:rsidRPr="002E3D48">
              <w:rPr>
                <w:color w:val="000000"/>
              </w:rPr>
              <w:t>P</w:t>
            </w:r>
            <w:r w:rsidRPr="00E34C2C">
              <w:rPr>
                <w:color w:val="000000"/>
              </w:rPr>
              <w:t>ersonnel Salaries and Benefits</w:t>
            </w:r>
          </w:p>
          <w:p w:rsidR="00A10714" w:rsidRPr="002E3D48" w:rsidRDefault="00A10714" w:rsidP="00A10714">
            <w:pPr>
              <w:rPr>
                <w:color w:val="000000"/>
              </w:rPr>
            </w:pPr>
          </w:p>
        </w:tc>
        <w:tc>
          <w:tcPr>
            <w:tcW w:w="1172" w:type="dxa"/>
            <w:tcBorders>
              <w:top w:val="nil"/>
              <w:left w:val="nil"/>
              <w:bottom w:val="single" w:sz="4" w:space="0" w:color="auto"/>
              <w:right w:val="single" w:sz="4" w:space="0" w:color="auto"/>
            </w:tcBorders>
            <w:shd w:val="clear" w:color="000000" w:fill="FFFFFF"/>
            <w:noWrap/>
            <w:vAlign w:val="bottom"/>
            <w:hideMark/>
          </w:tcPr>
          <w:p w:rsidR="00A10714" w:rsidRPr="002E3D48" w:rsidRDefault="00A10714" w:rsidP="00E34C2C">
            <w:pPr>
              <w:jc w:val="center"/>
              <w:rPr>
                <w:color w:val="000000"/>
              </w:rPr>
            </w:pPr>
            <w:r w:rsidRPr="00E34C2C">
              <w:rPr>
                <w:color w:val="000000"/>
              </w:rPr>
              <w:t>$13,182</w:t>
            </w:r>
          </w:p>
        </w:tc>
        <w:tc>
          <w:tcPr>
            <w:tcW w:w="1244" w:type="dxa"/>
            <w:tcBorders>
              <w:top w:val="nil"/>
              <w:left w:val="nil"/>
              <w:bottom w:val="single" w:sz="4" w:space="0" w:color="auto"/>
              <w:right w:val="single" w:sz="4" w:space="0" w:color="auto"/>
            </w:tcBorders>
            <w:shd w:val="clear" w:color="000000" w:fill="FFFFFF"/>
            <w:noWrap/>
            <w:vAlign w:val="bottom"/>
            <w:hideMark/>
          </w:tcPr>
          <w:p w:rsidR="00A10714" w:rsidRPr="002E3D48" w:rsidRDefault="00A10714" w:rsidP="00E34C2C">
            <w:pPr>
              <w:jc w:val="center"/>
              <w:rPr>
                <w:color w:val="000000"/>
              </w:rPr>
            </w:pPr>
            <w:r w:rsidRPr="00E34C2C">
              <w:rPr>
                <w:color w:val="000000"/>
              </w:rPr>
              <w:t>$13,841</w:t>
            </w:r>
          </w:p>
        </w:tc>
        <w:tc>
          <w:tcPr>
            <w:tcW w:w="1115" w:type="dxa"/>
            <w:tcBorders>
              <w:top w:val="nil"/>
              <w:left w:val="nil"/>
              <w:bottom w:val="single" w:sz="4" w:space="0" w:color="auto"/>
              <w:right w:val="single" w:sz="4" w:space="0" w:color="auto"/>
            </w:tcBorders>
            <w:shd w:val="clear" w:color="000000" w:fill="FFFFFF"/>
            <w:noWrap/>
            <w:vAlign w:val="bottom"/>
            <w:hideMark/>
          </w:tcPr>
          <w:p w:rsidR="00A10714" w:rsidRPr="002E3D48" w:rsidRDefault="00A10714" w:rsidP="00E34C2C">
            <w:pPr>
              <w:jc w:val="center"/>
              <w:rPr>
                <w:color w:val="000000"/>
              </w:rPr>
            </w:pPr>
            <w:r w:rsidRPr="00E34C2C">
              <w:rPr>
                <w:color w:val="000000"/>
              </w:rPr>
              <w:t>$14,533</w:t>
            </w:r>
          </w:p>
        </w:tc>
        <w:tc>
          <w:tcPr>
            <w:tcW w:w="1115" w:type="dxa"/>
            <w:tcBorders>
              <w:top w:val="nil"/>
              <w:left w:val="nil"/>
              <w:bottom w:val="single" w:sz="4" w:space="0" w:color="auto"/>
              <w:right w:val="single" w:sz="4" w:space="0" w:color="auto"/>
            </w:tcBorders>
            <w:shd w:val="clear" w:color="000000" w:fill="FFFFFF"/>
            <w:noWrap/>
            <w:vAlign w:val="bottom"/>
            <w:hideMark/>
          </w:tcPr>
          <w:p w:rsidR="00A10714" w:rsidRPr="002E3D48" w:rsidRDefault="00A10714" w:rsidP="00E34C2C">
            <w:pPr>
              <w:jc w:val="center"/>
              <w:rPr>
                <w:color w:val="000000"/>
              </w:rPr>
            </w:pPr>
            <w:r w:rsidRPr="00E34C2C">
              <w:rPr>
                <w:color w:val="000000"/>
              </w:rPr>
              <w:t>$15,259</w:t>
            </w:r>
          </w:p>
        </w:tc>
        <w:tc>
          <w:tcPr>
            <w:tcW w:w="1377" w:type="dxa"/>
            <w:tcBorders>
              <w:top w:val="nil"/>
              <w:left w:val="nil"/>
              <w:bottom w:val="single" w:sz="4" w:space="0" w:color="auto"/>
              <w:right w:val="single" w:sz="4" w:space="0" w:color="auto"/>
            </w:tcBorders>
            <w:shd w:val="clear" w:color="000000" w:fill="FFFFFF"/>
            <w:noWrap/>
            <w:vAlign w:val="bottom"/>
            <w:hideMark/>
          </w:tcPr>
          <w:p w:rsidR="00A10714" w:rsidRPr="002E3D48" w:rsidRDefault="00A10714" w:rsidP="00E34C2C">
            <w:pPr>
              <w:jc w:val="center"/>
              <w:rPr>
                <w:color w:val="000000"/>
              </w:rPr>
            </w:pPr>
            <w:r w:rsidRPr="00E34C2C">
              <w:rPr>
                <w:color w:val="000000"/>
              </w:rPr>
              <w:t>$56,814</w:t>
            </w:r>
          </w:p>
        </w:tc>
        <w:tc>
          <w:tcPr>
            <w:tcW w:w="1377" w:type="dxa"/>
            <w:tcBorders>
              <w:top w:val="nil"/>
              <w:left w:val="nil"/>
              <w:bottom w:val="single" w:sz="4" w:space="0" w:color="auto"/>
              <w:right w:val="single" w:sz="4" w:space="0" w:color="auto"/>
            </w:tcBorders>
            <w:shd w:val="clear" w:color="000000" w:fill="FFFFFF"/>
            <w:noWrap/>
            <w:vAlign w:val="bottom"/>
            <w:hideMark/>
          </w:tcPr>
          <w:p w:rsidR="00A10714" w:rsidRPr="002E3D48" w:rsidRDefault="00A10714" w:rsidP="00E34C2C">
            <w:pPr>
              <w:jc w:val="center"/>
              <w:rPr>
                <w:color w:val="000000"/>
              </w:rPr>
            </w:pPr>
            <w:r w:rsidRPr="00E34C2C">
              <w:rPr>
                <w:color w:val="000000"/>
              </w:rPr>
              <w:t>$14,204</w:t>
            </w:r>
          </w:p>
        </w:tc>
      </w:tr>
      <w:tr w:rsidR="00A10714" w:rsidRPr="00E34C2C" w:rsidTr="00A10714">
        <w:trPr>
          <w:trHeight w:val="300"/>
        </w:trPr>
        <w:tc>
          <w:tcPr>
            <w:tcW w:w="1363" w:type="dxa"/>
            <w:tcBorders>
              <w:top w:val="nil"/>
              <w:left w:val="single" w:sz="4" w:space="0" w:color="auto"/>
              <w:bottom w:val="single" w:sz="4" w:space="0" w:color="auto"/>
              <w:right w:val="single" w:sz="4" w:space="0" w:color="auto"/>
            </w:tcBorders>
            <w:shd w:val="clear" w:color="000000" w:fill="FFFFFF"/>
            <w:noWrap/>
            <w:vAlign w:val="bottom"/>
            <w:hideMark/>
          </w:tcPr>
          <w:p w:rsidR="00A10714" w:rsidRPr="002E3D48" w:rsidRDefault="00A10714" w:rsidP="00A10714">
            <w:pPr>
              <w:rPr>
                <w:color w:val="000000"/>
              </w:rPr>
            </w:pPr>
            <w:r w:rsidRPr="002E3D48">
              <w:rPr>
                <w:color w:val="000000"/>
              </w:rPr>
              <w:t>R&amp;D C</w:t>
            </w:r>
            <w:r w:rsidRPr="00E34C2C">
              <w:rPr>
                <w:color w:val="000000"/>
              </w:rPr>
              <w:t>ontract</w:t>
            </w:r>
          </w:p>
        </w:tc>
        <w:tc>
          <w:tcPr>
            <w:tcW w:w="1172" w:type="dxa"/>
            <w:tcBorders>
              <w:top w:val="nil"/>
              <w:left w:val="nil"/>
              <w:bottom w:val="single" w:sz="4" w:space="0" w:color="auto"/>
              <w:right w:val="single" w:sz="4" w:space="0" w:color="auto"/>
            </w:tcBorders>
            <w:shd w:val="clear" w:color="000000" w:fill="FFFFFF"/>
            <w:noWrap/>
            <w:vAlign w:val="bottom"/>
            <w:hideMark/>
          </w:tcPr>
          <w:p w:rsidR="00A10714" w:rsidRPr="002E3D48" w:rsidRDefault="00A10714" w:rsidP="00E34C2C">
            <w:pPr>
              <w:jc w:val="center"/>
              <w:rPr>
                <w:color w:val="000000"/>
              </w:rPr>
            </w:pPr>
            <w:r w:rsidRPr="00E34C2C">
              <w:rPr>
                <w:color w:val="000000"/>
              </w:rPr>
              <w:t>$141,000</w:t>
            </w:r>
          </w:p>
        </w:tc>
        <w:tc>
          <w:tcPr>
            <w:tcW w:w="1244" w:type="dxa"/>
            <w:tcBorders>
              <w:top w:val="nil"/>
              <w:left w:val="nil"/>
              <w:bottom w:val="single" w:sz="4" w:space="0" w:color="auto"/>
              <w:right w:val="single" w:sz="4" w:space="0" w:color="auto"/>
            </w:tcBorders>
            <w:shd w:val="clear" w:color="000000" w:fill="FFFFFF"/>
            <w:noWrap/>
            <w:vAlign w:val="bottom"/>
            <w:hideMark/>
          </w:tcPr>
          <w:p w:rsidR="00A10714" w:rsidRPr="002E3D48" w:rsidRDefault="00A10714" w:rsidP="00E34C2C">
            <w:pPr>
              <w:jc w:val="center"/>
              <w:rPr>
                <w:color w:val="000000"/>
              </w:rPr>
            </w:pPr>
            <w:r w:rsidRPr="00E34C2C">
              <w:rPr>
                <w:color w:val="000000"/>
              </w:rPr>
              <w:t>$141,000</w:t>
            </w:r>
          </w:p>
        </w:tc>
        <w:tc>
          <w:tcPr>
            <w:tcW w:w="1115" w:type="dxa"/>
            <w:tcBorders>
              <w:top w:val="nil"/>
              <w:left w:val="nil"/>
              <w:bottom w:val="single" w:sz="4" w:space="0" w:color="auto"/>
              <w:right w:val="single" w:sz="4" w:space="0" w:color="auto"/>
            </w:tcBorders>
            <w:shd w:val="clear" w:color="000000" w:fill="FFFFFF"/>
            <w:noWrap/>
            <w:vAlign w:val="bottom"/>
            <w:hideMark/>
          </w:tcPr>
          <w:p w:rsidR="00A10714" w:rsidRPr="002E3D48" w:rsidRDefault="00A10714" w:rsidP="00E34C2C">
            <w:pPr>
              <w:jc w:val="center"/>
              <w:rPr>
                <w:color w:val="000000"/>
              </w:rPr>
            </w:pPr>
            <w:r w:rsidRPr="00E34C2C">
              <w:rPr>
                <w:color w:val="000000"/>
              </w:rPr>
              <w:t>$137,000</w:t>
            </w:r>
          </w:p>
        </w:tc>
        <w:tc>
          <w:tcPr>
            <w:tcW w:w="1115" w:type="dxa"/>
            <w:tcBorders>
              <w:top w:val="nil"/>
              <w:left w:val="nil"/>
              <w:bottom w:val="single" w:sz="4" w:space="0" w:color="auto"/>
              <w:right w:val="single" w:sz="4" w:space="0" w:color="auto"/>
            </w:tcBorders>
            <w:shd w:val="clear" w:color="000000" w:fill="FFFFFF"/>
            <w:noWrap/>
            <w:vAlign w:val="bottom"/>
            <w:hideMark/>
          </w:tcPr>
          <w:p w:rsidR="00A10714" w:rsidRPr="002E3D48" w:rsidRDefault="00A10714" w:rsidP="00E34C2C">
            <w:pPr>
              <w:jc w:val="center"/>
              <w:rPr>
                <w:color w:val="000000"/>
              </w:rPr>
            </w:pPr>
            <w:r w:rsidRPr="00E34C2C">
              <w:rPr>
                <w:color w:val="000000"/>
              </w:rPr>
              <w:t>$134,000</w:t>
            </w:r>
          </w:p>
        </w:tc>
        <w:tc>
          <w:tcPr>
            <w:tcW w:w="1377" w:type="dxa"/>
            <w:tcBorders>
              <w:top w:val="nil"/>
              <w:left w:val="nil"/>
              <w:bottom w:val="single" w:sz="4" w:space="0" w:color="auto"/>
              <w:right w:val="single" w:sz="4" w:space="0" w:color="auto"/>
            </w:tcBorders>
            <w:shd w:val="clear" w:color="000000" w:fill="FFFFFF"/>
            <w:noWrap/>
            <w:vAlign w:val="bottom"/>
            <w:hideMark/>
          </w:tcPr>
          <w:p w:rsidR="00A10714" w:rsidRPr="002E3D48" w:rsidRDefault="00A10714" w:rsidP="00E34C2C">
            <w:pPr>
              <w:jc w:val="center"/>
              <w:rPr>
                <w:color w:val="000000"/>
              </w:rPr>
            </w:pPr>
            <w:r w:rsidRPr="00E34C2C">
              <w:rPr>
                <w:color w:val="000000"/>
              </w:rPr>
              <w:t>$553,000</w:t>
            </w:r>
          </w:p>
        </w:tc>
        <w:tc>
          <w:tcPr>
            <w:tcW w:w="1377" w:type="dxa"/>
            <w:tcBorders>
              <w:top w:val="nil"/>
              <w:left w:val="nil"/>
              <w:bottom w:val="single" w:sz="4" w:space="0" w:color="auto"/>
              <w:right w:val="single" w:sz="4" w:space="0" w:color="auto"/>
            </w:tcBorders>
            <w:shd w:val="clear" w:color="000000" w:fill="FFFFFF"/>
            <w:noWrap/>
            <w:vAlign w:val="bottom"/>
            <w:hideMark/>
          </w:tcPr>
          <w:p w:rsidR="00A10714" w:rsidRPr="002E3D48" w:rsidRDefault="00A10714" w:rsidP="00E34C2C">
            <w:pPr>
              <w:jc w:val="center"/>
              <w:rPr>
                <w:color w:val="000000"/>
              </w:rPr>
            </w:pPr>
            <w:r w:rsidRPr="00E34C2C">
              <w:rPr>
                <w:color w:val="000000"/>
              </w:rPr>
              <w:t>$138,250</w:t>
            </w:r>
          </w:p>
        </w:tc>
      </w:tr>
      <w:tr w:rsidR="00A10714" w:rsidRPr="00E34C2C" w:rsidTr="00A10714">
        <w:trPr>
          <w:trHeight w:val="300"/>
        </w:trPr>
        <w:tc>
          <w:tcPr>
            <w:tcW w:w="1363" w:type="dxa"/>
            <w:tcBorders>
              <w:top w:val="nil"/>
              <w:left w:val="single" w:sz="4" w:space="0" w:color="auto"/>
              <w:bottom w:val="single" w:sz="4" w:space="0" w:color="auto"/>
              <w:right w:val="single" w:sz="4" w:space="0" w:color="auto"/>
            </w:tcBorders>
            <w:shd w:val="clear" w:color="000000" w:fill="FFFFFF"/>
            <w:noWrap/>
            <w:vAlign w:val="bottom"/>
            <w:hideMark/>
          </w:tcPr>
          <w:p w:rsidR="00A10714" w:rsidRPr="002E3D48" w:rsidRDefault="00A10714" w:rsidP="00E34C2C">
            <w:pPr>
              <w:rPr>
                <w:color w:val="000000"/>
              </w:rPr>
            </w:pPr>
            <w:r w:rsidRPr="002E3D48">
              <w:rPr>
                <w:color w:val="000000"/>
              </w:rPr>
              <w:t> </w:t>
            </w:r>
          </w:p>
        </w:tc>
        <w:tc>
          <w:tcPr>
            <w:tcW w:w="1172" w:type="dxa"/>
            <w:tcBorders>
              <w:top w:val="nil"/>
              <w:left w:val="nil"/>
              <w:bottom w:val="single" w:sz="4" w:space="0" w:color="auto"/>
              <w:right w:val="single" w:sz="4" w:space="0" w:color="auto"/>
            </w:tcBorders>
            <w:shd w:val="clear" w:color="000000" w:fill="FFFFFF"/>
            <w:noWrap/>
            <w:vAlign w:val="bottom"/>
            <w:hideMark/>
          </w:tcPr>
          <w:p w:rsidR="00A10714" w:rsidRPr="002E3D48" w:rsidRDefault="00A10714" w:rsidP="00E34C2C">
            <w:pPr>
              <w:jc w:val="center"/>
              <w:rPr>
                <w:color w:val="000000"/>
              </w:rPr>
            </w:pPr>
            <w:r w:rsidRPr="002E3D48">
              <w:rPr>
                <w:color w:val="000000"/>
              </w:rPr>
              <w:t> </w:t>
            </w:r>
          </w:p>
        </w:tc>
        <w:tc>
          <w:tcPr>
            <w:tcW w:w="1244" w:type="dxa"/>
            <w:tcBorders>
              <w:top w:val="nil"/>
              <w:left w:val="nil"/>
              <w:bottom w:val="single" w:sz="4" w:space="0" w:color="auto"/>
              <w:right w:val="single" w:sz="4" w:space="0" w:color="auto"/>
            </w:tcBorders>
            <w:shd w:val="clear" w:color="000000" w:fill="FFFFFF"/>
            <w:noWrap/>
            <w:vAlign w:val="bottom"/>
            <w:hideMark/>
          </w:tcPr>
          <w:p w:rsidR="00A10714" w:rsidRPr="002E3D48" w:rsidRDefault="00A10714" w:rsidP="00E34C2C">
            <w:pPr>
              <w:jc w:val="center"/>
              <w:rPr>
                <w:color w:val="000000"/>
              </w:rPr>
            </w:pPr>
            <w:r w:rsidRPr="002E3D48">
              <w:rPr>
                <w:color w:val="000000"/>
              </w:rPr>
              <w:t> </w:t>
            </w:r>
          </w:p>
        </w:tc>
        <w:tc>
          <w:tcPr>
            <w:tcW w:w="1115" w:type="dxa"/>
            <w:tcBorders>
              <w:top w:val="nil"/>
              <w:left w:val="nil"/>
              <w:bottom w:val="single" w:sz="4" w:space="0" w:color="auto"/>
              <w:right w:val="single" w:sz="4" w:space="0" w:color="auto"/>
            </w:tcBorders>
            <w:shd w:val="clear" w:color="000000" w:fill="FFFFFF"/>
            <w:noWrap/>
            <w:vAlign w:val="bottom"/>
            <w:hideMark/>
          </w:tcPr>
          <w:p w:rsidR="00A10714" w:rsidRPr="002E3D48" w:rsidRDefault="00A10714" w:rsidP="00E34C2C">
            <w:pPr>
              <w:jc w:val="center"/>
              <w:rPr>
                <w:color w:val="000000"/>
              </w:rPr>
            </w:pPr>
            <w:r w:rsidRPr="002E3D48">
              <w:rPr>
                <w:color w:val="000000"/>
              </w:rPr>
              <w:t> </w:t>
            </w:r>
          </w:p>
        </w:tc>
        <w:tc>
          <w:tcPr>
            <w:tcW w:w="1115" w:type="dxa"/>
            <w:tcBorders>
              <w:top w:val="nil"/>
              <w:left w:val="nil"/>
              <w:bottom w:val="single" w:sz="4" w:space="0" w:color="auto"/>
              <w:right w:val="single" w:sz="4" w:space="0" w:color="auto"/>
            </w:tcBorders>
            <w:shd w:val="clear" w:color="000000" w:fill="FFFFFF"/>
            <w:noWrap/>
            <w:vAlign w:val="bottom"/>
            <w:hideMark/>
          </w:tcPr>
          <w:p w:rsidR="00A10714" w:rsidRPr="002E3D48" w:rsidRDefault="00A10714" w:rsidP="00E34C2C">
            <w:pPr>
              <w:jc w:val="center"/>
              <w:rPr>
                <w:color w:val="000000"/>
              </w:rPr>
            </w:pPr>
            <w:r w:rsidRPr="002E3D48">
              <w:rPr>
                <w:color w:val="000000"/>
              </w:rPr>
              <w:t>TOTAL</w:t>
            </w:r>
          </w:p>
        </w:tc>
        <w:tc>
          <w:tcPr>
            <w:tcW w:w="1377" w:type="dxa"/>
            <w:tcBorders>
              <w:top w:val="nil"/>
              <w:left w:val="nil"/>
              <w:bottom w:val="single" w:sz="4" w:space="0" w:color="auto"/>
              <w:right w:val="single" w:sz="4" w:space="0" w:color="auto"/>
            </w:tcBorders>
            <w:shd w:val="clear" w:color="000000" w:fill="FFFFFF"/>
            <w:noWrap/>
            <w:vAlign w:val="bottom"/>
            <w:hideMark/>
          </w:tcPr>
          <w:p w:rsidR="00A10714" w:rsidRPr="002E3D48" w:rsidRDefault="00A10714" w:rsidP="00A10714">
            <w:pPr>
              <w:jc w:val="center"/>
              <w:rPr>
                <w:color w:val="000000"/>
              </w:rPr>
            </w:pPr>
            <w:r w:rsidRPr="002E3D48">
              <w:rPr>
                <w:color w:val="000000"/>
              </w:rPr>
              <w:t>$609,814</w:t>
            </w:r>
          </w:p>
        </w:tc>
        <w:tc>
          <w:tcPr>
            <w:tcW w:w="1377" w:type="dxa"/>
            <w:tcBorders>
              <w:top w:val="nil"/>
              <w:left w:val="nil"/>
              <w:bottom w:val="single" w:sz="4" w:space="0" w:color="auto"/>
              <w:right w:val="single" w:sz="4" w:space="0" w:color="auto"/>
            </w:tcBorders>
            <w:shd w:val="clear" w:color="000000" w:fill="FFFFFF"/>
            <w:noWrap/>
            <w:vAlign w:val="bottom"/>
            <w:hideMark/>
          </w:tcPr>
          <w:p w:rsidR="00A10714" w:rsidRPr="002E3D48" w:rsidRDefault="00A10714" w:rsidP="00A10714">
            <w:pPr>
              <w:jc w:val="center"/>
              <w:rPr>
                <w:color w:val="000000"/>
              </w:rPr>
            </w:pPr>
            <w:r w:rsidRPr="002E3D48">
              <w:rPr>
                <w:color w:val="000000"/>
              </w:rPr>
              <w:t>$152,45</w:t>
            </w:r>
            <w:r w:rsidRPr="00E34C2C">
              <w:rPr>
                <w:color w:val="000000"/>
              </w:rPr>
              <w:t>4</w:t>
            </w:r>
          </w:p>
        </w:tc>
      </w:tr>
    </w:tbl>
    <w:p w:rsidR="00A10714" w:rsidRPr="00E34C2C" w:rsidRDefault="00A10714" w:rsidP="00A10714"/>
    <w:p w:rsidR="00077388" w:rsidRPr="00E34C2C" w:rsidRDefault="00077388" w:rsidP="0038553A">
      <w:pPr>
        <w:pStyle w:val="Heading2"/>
        <w:rPr>
          <w:b w:val="0"/>
          <w:sz w:val="20"/>
          <w:szCs w:val="20"/>
        </w:rPr>
      </w:pPr>
      <w:bookmarkStart w:id="55" w:name="_Toc239826787"/>
      <w:bookmarkStart w:id="56" w:name="_Toc248821754"/>
      <w:bookmarkStart w:id="57" w:name="_Toc261966298"/>
      <w:r w:rsidRPr="00E34C2C">
        <w:rPr>
          <w:b w:val="0"/>
          <w:vertAlign w:val="superscript"/>
        </w:rPr>
        <w:lastRenderedPageBreak/>
        <w:t xml:space="preserve">a </w:t>
      </w:r>
      <w:r w:rsidRPr="00E34C2C">
        <w:rPr>
          <w:b w:val="0"/>
          <w:sz w:val="20"/>
          <w:szCs w:val="20"/>
        </w:rPr>
        <w:t>Includes a 3% personnel cost of living salary increase per year</w:t>
      </w:r>
    </w:p>
    <w:p w:rsidR="00407F9B" w:rsidRPr="00E34C2C" w:rsidRDefault="00407F9B" w:rsidP="00407F9B"/>
    <w:p w:rsidR="00407F9B" w:rsidRPr="00662D20" w:rsidRDefault="00407F9B" w:rsidP="00407F9B">
      <w:r w:rsidRPr="00662D20">
        <w:t>The annualized cost to the Federal Government is $</w:t>
      </w:r>
      <w:r w:rsidR="00E90E00" w:rsidRPr="00662D20">
        <w:rPr>
          <w:color w:val="000000"/>
        </w:rPr>
        <w:t>152,454.</w:t>
      </w:r>
    </w:p>
    <w:p w:rsidR="00407F9B" w:rsidRPr="00662D20" w:rsidRDefault="00407F9B" w:rsidP="00407F9B">
      <w:pPr>
        <w:rPr>
          <w:lang w:eastAsia="ja-JP"/>
        </w:rPr>
      </w:pPr>
    </w:p>
    <w:p w:rsidR="0038553A" w:rsidRPr="00662D20" w:rsidRDefault="0038553A" w:rsidP="0038553A">
      <w:pPr>
        <w:pStyle w:val="Heading2"/>
        <w:rPr>
          <w:b w:val="0"/>
        </w:rPr>
      </w:pPr>
      <w:r w:rsidRPr="00662D20">
        <w:rPr>
          <w:b w:val="0"/>
        </w:rPr>
        <w:t>A15.</w:t>
      </w:r>
      <w:r w:rsidRPr="00662D20">
        <w:rPr>
          <w:b w:val="0"/>
        </w:rPr>
        <w:tab/>
        <w:t>Explanation for Program Changes or Adjustments</w:t>
      </w:r>
      <w:bookmarkEnd w:id="55"/>
      <w:bookmarkEnd w:id="56"/>
      <w:bookmarkEnd w:id="57"/>
    </w:p>
    <w:p w:rsidR="0038553A" w:rsidRPr="00662D20" w:rsidRDefault="0038553A" w:rsidP="0038553A">
      <w:r w:rsidRPr="00662D20">
        <w:t>This is a new data collection.</w:t>
      </w:r>
    </w:p>
    <w:p w:rsidR="0038553A" w:rsidRPr="00662D20" w:rsidRDefault="0038553A" w:rsidP="0038553A">
      <w:pPr>
        <w:pStyle w:val="Heading2"/>
        <w:rPr>
          <w:b w:val="0"/>
        </w:rPr>
      </w:pPr>
      <w:bookmarkStart w:id="58" w:name="_Toc239826788"/>
      <w:bookmarkStart w:id="59" w:name="_Toc248821755"/>
      <w:bookmarkStart w:id="60" w:name="_Toc261966299"/>
      <w:bookmarkStart w:id="61" w:name="OLE_LINK11"/>
      <w:bookmarkStart w:id="62" w:name="OLE_LINK12"/>
      <w:r w:rsidRPr="00662D20">
        <w:rPr>
          <w:b w:val="0"/>
        </w:rPr>
        <w:t>A16.</w:t>
      </w:r>
      <w:r w:rsidRPr="00662D20">
        <w:rPr>
          <w:b w:val="0"/>
        </w:rPr>
        <w:tab/>
        <w:t>Plans for Tabulation and Publication and Project Time Schedule</w:t>
      </w:r>
      <w:bookmarkEnd w:id="58"/>
      <w:bookmarkEnd w:id="59"/>
      <w:bookmarkEnd w:id="60"/>
    </w:p>
    <w:p w:rsidR="00F0406C" w:rsidRPr="00662D20" w:rsidRDefault="00F0406C" w:rsidP="0038553A"/>
    <w:p w:rsidR="0038553A" w:rsidRPr="00662D20" w:rsidRDefault="0038553A" w:rsidP="0038553A">
      <w:r w:rsidRPr="00662D20">
        <w:t>Statistical Analysis of the Data</w:t>
      </w:r>
    </w:p>
    <w:p w:rsidR="00514252" w:rsidRPr="00662D20" w:rsidRDefault="00514252" w:rsidP="0038553A"/>
    <w:p w:rsidR="007C6F6F" w:rsidRPr="00F70333" w:rsidRDefault="00A93C5E" w:rsidP="0038553A">
      <w:r w:rsidRPr="00823202">
        <w:t xml:space="preserve">Data collection will be completed </w:t>
      </w:r>
      <w:r w:rsidR="00171BC0" w:rsidRPr="00823202">
        <w:t>over two years</w:t>
      </w:r>
      <w:r w:rsidRPr="00823202">
        <w:t xml:space="preserve">, followed by </w:t>
      </w:r>
      <w:r w:rsidR="00810E4F" w:rsidRPr="00823202">
        <w:t xml:space="preserve">statistical </w:t>
      </w:r>
      <w:r w:rsidRPr="00823202">
        <w:t>analysis</w:t>
      </w:r>
      <w:r w:rsidR="00810E4F" w:rsidRPr="00823202">
        <w:t xml:space="preserve"> and dissemination of data.  </w:t>
      </w:r>
      <w:r w:rsidR="006F1144" w:rsidRPr="00823202">
        <w:t xml:space="preserve">A full description of the </w:t>
      </w:r>
      <w:r w:rsidR="0067347A" w:rsidRPr="00823202">
        <w:t xml:space="preserve">statistical </w:t>
      </w:r>
      <w:r w:rsidR="006F1144" w:rsidRPr="00823202">
        <w:t xml:space="preserve">protocol is provided in </w:t>
      </w:r>
      <w:r w:rsidR="0067347A" w:rsidRPr="00823202">
        <w:t>Part B</w:t>
      </w:r>
      <w:r w:rsidR="008E2BA5" w:rsidRPr="00823202">
        <w:t>1 and B2</w:t>
      </w:r>
      <w:r w:rsidR="0067347A" w:rsidRPr="00823202">
        <w:t xml:space="preserve"> of this ICR. </w:t>
      </w:r>
      <w:r w:rsidR="007C6F6F" w:rsidRPr="00823202">
        <w:t>Results will be made available through publication in scientific journals and notices in trade publications, and through digital media such</w:t>
      </w:r>
      <w:r w:rsidR="007C6F6F" w:rsidRPr="00F70333">
        <w:t xml:space="preserve"> as the Internet.</w:t>
      </w:r>
    </w:p>
    <w:p w:rsidR="0038553A" w:rsidRPr="00F70333" w:rsidRDefault="0038553A" w:rsidP="0038553A"/>
    <w:p w:rsidR="0038553A" w:rsidRPr="00F70333" w:rsidRDefault="0038553A" w:rsidP="0038553A">
      <w:r w:rsidRPr="00F70333">
        <w:t>Project Time Schedule</w:t>
      </w:r>
    </w:p>
    <w:p w:rsidR="0038553A" w:rsidRPr="00F70333" w:rsidRDefault="0038553A" w:rsidP="009B0789">
      <w:pPr>
        <w:pStyle w:val="TableTitle"/>
        <w:jc w:val="center"/>
        <w:rPr>
          <w:rFonts w:ascii="Times New Roman" w:hAnsi="Times New Roman"/>
          <w:b w:val="0"/>
          <w:sz w:val="24"/>
          <w:szCs w:val="24"/>
        </w:rPr>
      </w:pPr>
      <w:bookmarkStart w:id="63" w:name="_Toc140979763"/>
      <w:bookmarkEnd w:id="61"/>
      <w:bookmarkEnd w:id="62"/>
      <w:r w:rsidRPr="00F70333">
        <w:rPr>
          <w:rFonts w:ascii="Times New Roman" w:hAnsi="Times New Roman"/>
          <w:b w:val="0"/>
          <w:sz w:val="24"/>
          <w:szCs w:val="24"/>
        </w:rPr>
        <w:t>Table A.16-1. Project Time Schedule</w:t>
      </w:r>
      <w:bookmarkEnd w:id="63"/>
    </w:p>
    <w:tbl>
      <w:tblPr>
        <w:tblW w:w="8827"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67"/>
        <w:gridCol w:w="3960"/>
      </w:tblGrid>
      <w:tr w:rsidR="0038553A" w:rsidRPr="00F70333" w:rsidTr="0038553A">
        <w:trPr>
          <w:cantSplit/>
        </w:trPr>
        <w:tc>
          <w:tcPr>
            <w:tcW w:w="2757" w:type="pct"/>
            <w:tcBorders>
              <w:bottom w:val="single" w:sz="4" w:space="0" w:color="auto"/>
            </w:tcBorders>
            <w:noWrap/>
          </w:tcPr>
          <w:p w:rsidR="0038553A" w:rsidRPr="00F70333" w:rsidRDefault="0038553A" w:rsidP="0038553A">
            <w:pPr>
              <w:widowControl w:val="0"/>
              <w:autoSpaceDE w:val="0"/>
              <w:autoSpaceDN w:val="0"/>
              <w:adjustRightInd w:val="0"/>
              <w:spacing w:before="80" w:after="80"/>
              <w:jc w:val="center"/>
              <w:outlineLvl w:val="0"/>
              <w:rPr>
                <w:bCs/>
                <w:color w:val="000000"/>
              </w:rPr>
            </w:pPr>
            <w:r w:rsidRPr="00F70333">
              <w:rPr>
                <w:bCs/>
                <w:color w:val="000000"/>
              </w:rPr>
              <w:t>Activity</w:t>
            </w:r>
          </w:p>
        </w:tc>
        <w:tc>
          <w:tcPr>
            <w:tcW w:w="2243" w:type="pct"/>
            <w:tcBorders>
              <w:bottom w:val="single" w:sz="4" w:space="0" w:color="auto"/>
            </w:tcBorders>
            <w:noWrap/>
          </w:tcPr>
          <w:p w:rsidR="006F1144" w:rsidRPr="00F70333" w:rsidRDefault="0038553A" w:rsidP="0038553A">
            <w:pPr>
              <w:widowControl w:val="0"/>
              <w:autoSpaceDE w:val="0"/>
              <w:autoSpaceDN w:val="0"/>
              <w:adjustRightInd w:val="0"/>
              <w:spacing w:before="80" w:after="80"/>
              <w:jc w:val="center"/>
              <w:outlineLvl w:val="0"/>
              <w:rPr>
                <w:bCs/>
                <w:color w:val="000000"/>
              </w:rPr>
            </w:pPr>
            <w:r w:rsidRPr="00F70333">
              <w:rPr>
                <w:bCs/>
                <w:color w:val="000000"/>
              </w:rPr>
              <w:t>Time Schedule</w:t>
            </w:r>
          </w:p>
          <w:p w:rsidR="0038553A" w:rsidRPr="00F70333" w:rsidRDefault="0038553A" w:rsidP="0038553A">
            <w:pPr>
              <w:widowControl w:val="0"/>
              <w:autoSpaceDE w:val="0"/>
              <w:autoSpaceDN w:val="0"/>
              <w:adjustRightInd w:val="0"/>
              <w:spacing w:before="80" w:after="80"/>
              <w:jc w:val="center"/>
              <w:outlineLvl w:val="0"/>
              <w:rPr>
                <w:bCs/>
                <w:color w:val="000000"/>
              </w:rPr>
            </w:pPr>
            <w:r w:rsidRPr="00F70333">
              <w:rPr>
                <w:bCs/>
                <w:color w:val="000000"/>
              </w:rPr>
              <w:t xml:space="preserve"> (Months After OMB Approval)</w:t>
            </w:r>
          </w:p>
        </w:tc>
      </w:tr>
      <w:tr w:rsidR="00F0406C" w:rsidRPr="00F70333" w:rsidTr="0038553A">
        <w:trPr>
          <w:cantSplit/>
        </w:trPr>
        <w:tc>
          <w:tcPr>
            <w:tcW w:w="2757" w:type="pct"/>
            <w:noWrap/>
          </w:tcPr>
          <w:p w:rsidR="00F0406C" w:rsidRPr="00F70333" w:rsidRDefault="00F0406C" w:rsidP="00F0406C">
            <w:pPr>
              <w:widowControl w:val="0"/>
              <w:autoSpaceDE w:val="0"/>
              <w:autoSpaceDN w:val="0"/>
              <w:adjustRightInd w:val="0"/>
              <w:spacing w:before="80" w:after="80"/>
              <w:outlineLvl w:val="0"/>
              <w:rPr>
                <w:bCs/>
                <w:color w:val="000000"/>
              </w:rPr>
            </w:pPr>
            <w:r w:rsidRPr="00F70333">
              <w:rPr>
                <w:bCs/>
                <w:color w:val="000000"/>
              </w:rPr>
              <w:t>All survey data collection systems (e.g. online systems, materials) will be finalized.</w:t>
            </w:r>
          </w:p>
        </w:tc>
        <w:tc>
          <w:tcPr>
            <w:tcW w:w="2243" w:type="pct"/>
            <w:noWrap/>
          </w:tcPr>
          <w:p w:rsidR="00F0406C" w:rsidRPr="00F70333" w:rsidRDefault="00F0406C" w:rsidP="00F0406C">
            <w:pPr>
              <w:widowControl w:val="0"/>
              <w:autoSpaceDE w:val="0"/>
              <w:autoSpaceDN w:val="0"/>
              <w:adjustRightInd w:val="0"/>
              <w:spacing w:before="80" w:after="80"/>
              <w:outlineLvl w:val="0"/>
              <w:rPr>
                <w:bCs/>
                <w:color w:val="000000"/>
              </w:rPr>
            </w:pPr>
            <w:r w:rsidRPr="00F70333">
              <w:rPr>
                <w:bCs/>
                <w:color w:val="000000"/>
              </w:rPr>
              <w:t xml:space="preserve">Within 3 months after OMB approval </w:t>
            </w:r>
          </w:p>
        </w:tc>
      </w:tr>
      <w:tr w:rsidR="00F0406C" w:rsidRPr="00F70333" w:rsidTr="0038553A">
        <w:trPr>
          <w:cantSplit/>
        </w:trPr>
        <w:tc>
          <w:tcPr>
            <w:tcW w:w="2757" w:type="pct"/>
            <w:noWrap/>
          </w:tcPr>
          <w:p w:rsidR="00F0406C" w:rsidRPr="00F87E2E" w:rsidRDefault="00F0406C" w:rsidP="007A5E6E">
            <w:pPr>
              <w:widowControl w:val="0"/>
              <w:autoSpaceDE w:val="0"/>
              <w:autoSpaceDN w:val="0"/>
              <w:adjustRightInd w:val="0"/>
              <w:spacing w:before="80" w:after="80"/>
              <w:outlineLvl w:val="0"/>
              <w:rPr>
                <w:bCs/>
                <w:color w:val="000000"/>
              </w:rPr>
            </w:pPr>
            <w:r w:rsidRPr="00F87E2E">
              <w:rPr>
                <w:bCs/>
                <w:color w:val="000000"/>
              </w:rPr>
              <w:t xml:space="preserve">Individual participants will be recruited from </w:t>
            </w:r>
            <w:r w:rsidR="003523ED" w:rsidRPr="00F87E2E">
              <w:rPr>
                <w:bCs/>
                <w:color w:val="000000"/>
              </w:rPr>
              <w:t>firms</w:t>
            </w:r>
            <w:r w:rsidRPr="00F87E2E">
              <w:rPr>
                <w:bCs/>
                <w:color w:val="000000"/>
              </w:rPr>
              <w:t xml:space="preserve"> who have been </w:t>
            </w:r>
            <w:r w:rsidR="003523ED" w:rsidRPr="00F87E2E">
              <w:rPr>
                <w:bCs/>
                <w:color w:val="000000"/>
              </w:rPr>
              <w:t>identified as part of the sample</w:t>
            </w:r>
            <w:r w:rsidR="0067347A" w:rsidRPr="00F87E2E">
              <w:rPr>
                <w:bCs/>
                <w:color w:val="000000"/>
              </w:rPr>
              <w:t>. Informed consent form</w:t>
            </w:r>
            <w:r w:rsidR="0051680E" w:rsidRPr="00F87E2E">
              <w:rPr>
                <w:bCs/>
                <w:color w:val="000000"/>
              </w:rPr>
              <w:t>s</w:t>
            </w:r>
            <w:r w:rsidR="0067347A" w:rsidRPr="00F87E2E">
              <w:rPr>
                <w:bCs/>
                <w:color w:val="000000"/>
              </w:rPr>
              <w:t xml:space="preserve"> (</w:t>
            </w:r>
            <w:r w:rsidR="0067347A" w:rsidRPr="00F87E2E">
              <w:rPr>
                <w:b/>
                <w:bCs/>
              </w:rPr>
              <w:t xml:space="preserve">Attachment G) </w:t>
            </w:r>
            <w:r w:rsidR="0067347A" w:rsidRPr="00F87E2E">
              <w:rPr>
                <w:bCs/>
                <w:color w:val="000000"/>
              </w:rPr>
              <w:t xml:space="preserve">will be completed by participants. </w:t>
            </w:r>
          </w:p>
        </w:tc>
        <w:tc>
          <w:tcPr>
            <w:tcW w:w="2243" w:type="pct"/>
            <w:noWrap/>
          </w:tcPr>
          <w:p w:rsidR="00F0406C" w:rsidRPr="00F70333" w:rsidRDefault="00F0406C" w:rsidP="000C6194">
            <w:pPr>
              <w:widowControl w:val="0"/>
              <w:autoSpaceDE w:val="0"/>
              <w:autoSpaceDN w:val="0"/>
              <w:adjustRightInd w:val="0"/>
              <w:spacing w:before="80" w:after="80"/>
              <w:outlineLvl w:val="0"/>
              <w:rPr>
                <w:bCs/>
                <w:color w:val="000000"/>
              </w:rPr>
            </w:pPr>
            <w:r w:rsidRPr="00F70333">
              <w:rPr>
                <w:bCs/>
                <w:color w:val="000000"/>
              </w:rPr>
              <w:t>Within 6 months after OMB approval</w:t>
            </w:r>
          </w:p>
        </w:tc>
      </w:tr>
      <w:tr w:rsidR="00F0406C" w:rsidRPr="00F70333" w:rsidTr="0038553A">
        <w:trPr>
          <w:cantSplit/>
        </w:trPr>
        <w:tc>
          <w:tcPr>
            <w:tcW w:w="2757" w:type="pct"/>
            <w:noWrap/>
          </w:tcPr>
          <w:p w:rsidR="00F0406C" w:rsidRPr="00F87E2E" w:rsidRDefault="00F0406C" w:rsidP="00853E0F">
            <w:pPr>
              <w:widowControl w:val="0"/>
              <w:autoSpaceDE w:val="0"/>
              <w:autoSpaceDN w:val="0"/>
              <w:adjustRightInd w:val="0"/>
              <w:spacing w:before="80" w:after="80"/>
              <w:outlineLvl w:val="0"/>
              <w:rPr>
                <w:rFonts w:ascii="Garamond" w:hAnsi="Garamond"/>
                <w:bCs/>
                <w:color w:val="000000"/>
              </w:rPr>
            </w:pPr>
            <w:r w:rsidRPr="00F87E2E">
              <w:rPr>
                <w:bCs/>
                <w:color w:val="000000"/>
              </w:rPr>
              <w:t xml:space="preserve">First </w:t>
            </w:r>
            <w:r w:rsidR="0051680E" w:rsidRPr="00F87E2E">
              <w:rPr>
                <w:bCs/>
                <w:color w:val="000000"/>
              </w:rPr>
              <w:t xml:space="preserve">annual survey </w:t>
            </w:r>
            <w:r w:rsidRPr="00F87E2E">
              <w:rPr>
                <w:bCs/>
                <w:color w:val="000000"/>
              </w:rPr>
              <w:t xml:space="preserve">data will </w:t>
            </w:r>
            <w:r w:rsidRPr="00823202">
              <w:rPr>
                <w:bCs/>
                <w:color w:val="000000"/>
              </w:rPr>
              <w:t>be collected (</w:t>
            </w:r>
            <w:r w:rsidR="0051680E" w:rsidRPr="00823202">
              <w:rPr>
                <w:bCs/>
                <w:color w:val="000000"/>
              </w:rPr>
              <w:t>OSH program evaluation)</w:t>
            </w:r>
            <w:r w:rsidRPr="00823202">
              <w:rPr>
                <w:bCs/>
                <w:color w:val="000000"/>
              </w:rPr>
              <w:t xml:space="preserve">, </w:t>
            </w:r>
            <w:r w:rsidR="003007D3" w:rsidRPr="00853E0F">
              <w:rPr>
                <w:b/>
              </w:rPr>
              <w:t>Attachment H</w:t>
            </w:r>
            <w:r w:rsidR="00823202" w:rsidRPr="00823202">
              <w:rPr>
                <w:b/>
              </w:rPr>
              <w:t>-1</w:t>
            </w:r>
            <w:r w:rsidRPr="00823202">
              <w:rPr>
                <w:bCs/>
                <w:color w:val="000000"/>
              </w:rPr>
              <w:t>).</w:t>
            </w:r>
          </w:p>
        </w:tc>
        <w:tc>
          <w:tcPr>
            <w:tcW w:w="2243" w:type="pct"/>
            <w:noWrap/>
          </w:tcPr>
          <w:p w:rsidR="00F0406C" w:rsidRPr="00F70333" w:rsidRDefault="00F0406C" w:rsidP="006F1144">
            <w:pPr>
              <w:widowControl w:val="0"/>
              <w:autoSpaceDE w:val="0"/>
              <w:autoSpaceDN w:val="0"/>
              <w:adjustRightInd w:val="0"/>
              <w:spacing w:before="80" w:after="80"/>
              <w:outlineLvl w:val="0"/>
              <w:rPr>
                <w:bCs/>
                <w:color w:val="000000"/>
              </w:rPr>
            </w:pPr>
            <w:r w:rsidRPr="00F70333">
              <w:rPr>
                <w:bCs/>
                <w:color w:val="000000"/>
              </w:rPr>
              <w:t>Within 9 months after OMB approval</w:t>
            </w:r>
          </w:p>
        </w:tc>
      </w:tr>
      <w:tr w:rsidR="0051680E" w:rsidRPr="00F70333" w:rsidTr="0038553A">
        <w:trPr>
          <w:cantSplit/>
        </w:trPr>
        <w:tc>
          <w:tcPr>
            <w:tcW w:w="2757" w:type="pct"/>
            <w:noWrap/>
          </w:tcPr>
          <w:p w:rsidR="0051680E" w:rsidRPr="00F87E2E" w:rsidRDefault="0051680E" w:rsidP="007A5E6E">
            <w:pPr>
              <w:widowControl w:val="0"/>
              <w:autoSpaceDE w:val="0"/>
              <w:autoSpaceDN w:val="0"/>
              <w:adjustRightInd w:val="0"/>
              <w:spacing w:before="80" w:after="80"/>
              <w:outlineLvl w:val="0"/>
              <w:rPr>
                <w:bCs/>
                <w:color w:val="000000"/>
              </w:rPr>
            </w:pPr>
            <w:r w:rsidRPr="00F87E2E">
              <w:rPr>
                <w:bCs/>
                <w:color w:val="000000"/>
              </w:rPr>
              <w:t>Individual participants will be recruited from firms who have been identified as part of the sample. Informed consent forms (</w:t>
            </w:r>
            <w:r w:rsidRPr="00F87E2E">
              <w:rPr>
                <w:b/>
                <w:bCs/>
              </w:rPr>
              <w:t xml:space="preserve">Attachment G) </w:t>
            </w:r>
            <w:r w:rsidRPr="00F87E2E">
              <w:rPr>
                <w:bCs/>
                <w:color w:val="000000"/>
              </w:rPr>
              <w:t xml:space="preserve">will be completed by participants. </w:t>
            </w:r>
          </w:p>
        </w:tc>
        <w:tc>
          <w:tcPr>
            <w:tcW w:w="2243" w:type="pct"/>
            <w:noWrap/>
          </w:tcPr>
          <w:p w:rsidR="0051680E" w:rsidRPr="00F70333" w:rsidRDefault="0051680E" w:rsidP="00E34C2C">
            <w:pPr>
              <w:widowControl w:val="0"/>
              <w:autoSpaceDE w:val="0"/>
              <w:autoSpaceDN w:val="0"/>
              <w:adjustRightInd w:val="0"/>
              <w:spacing w:before="80" w:after="80"/>
              <w:outlineLvl w:val="0"/>
              <w:rPr>
                <w:bCs/>
                <w:color w:val="000000"/>
              </w:rPr>
            </w:pPr>
            <w:r>
              <w:rPr>
                <w:bCs/>
                <w:color w:val="000000"/>
              </w:rPr>
              <w:t>Within 18</w:t>
            </w:r>
            <w:r w:rsidRPr="00F70333">
              <w:rPr>
                <w:bCs/>
                <w:color w:val="000000"/>
              </w:rPr>
              <w:t xml:space="preserve"> months after OMB approval</w:t>
            </w:r>
          </w:p>
        </w:tc>
      </w:tr>
      <w:tr w:rsidR="0051680E" w:rsidRPr="00F70333" w:rsidTr="0038553A">
        <w:trPr>
          <w:cantSplit/>
        </w:trPr>
        <w:tc>
          <w:tcPr>
            <w:tcW w:w="2757" w:type="pct"/>
            <w:noWrap/>
          </w:tcPr>
          <w:p w:rsidR="0051680E" w:rsidRPr="00F87E2E" w:rsidRDefault="0051680E" w:rsidP="00853E0F">
            <w:pPr>
              <w:widowControl w:val="0"/>
              <w:autoSpaceDE w:val="0"/>
              <w:autoSpaceDN w:val="0"/>
              <w:adjustRightInd w:val="0"/>
              <w:spacing w:before="80" w:after="80"/>
              <w:outlineLvl w:val="0"/>
              <w:rPr>
                <w:rFonts w:ascii="Garamond" w:hAnsi="Garamond"/>
                <w:bCs/>
                <w:color w:val="000000"/>
              </w:rPr>
            </w:pPr>
            <w:r w:rsidRPr="00F87E2E">
              <w:rPr>
                <w:bCs/>
                <w:color w:val="000000"/>
              </w:rPr>
              <w:t xml:space="preserve">Second annual survey data will be collected (OSH program evaluation), </w:t>
            </w:r>
            <w:r w:rsidRPr="00F87E2E">
              <w:rPr>
                <w:b/>
                <w:bCs/>
              </w:rPr>
              <w:t>Attachment H</w:t>
            </w:r>
            <w:r w:rsidR="00823202">
              <w:rPr>
                <w:b/>
                <w:bCs/>
              </w:rPr>
              <w:t>2</w:t>
            </w:r>
            <w:r w:rsidRPr="00F87E2E">
              <w:rPr>
                <w:bCs/>
                <w:color w:val="000000"/>
              </w:rPr>
              <w:t>).</w:t>
            </w:r>
          </w:p>
        </w:tc>
        <w:tc>
          <w:tcPr>
            <w:tcW w:w="2243" w:type="pct"/>
            <w:noWrap/>
          </w:tcPr>
          <w:p w:rsidR="0051680E" w:rsidRPr="00F70333" w:rsidRDefault="0051680E" w:rsidP="00BB4294">
            <w:pPr>
              <w:widowControl w:val="0"/>
              <w:autoSpaceDE w:val="0"/>
              <w:autoSpaceDN w:val="0"/>
              <w:adjustRightInd w:val="0"/>
              <w:outlineLvl w:val="0"/>
              <w:rPr>
                <w:bCs/>
                <w:color w:val="000000"/>
              </w:rPr>
            </w:pPr>
            <w:r w:rsidRPr="00F70333">
              <w:rPr>
                <w:bCs/>
                <w:color w:val="000000"/>
              </w:rPr>
              <w:t>Within 21 months after OMB approval</w:t>
            </w:r>
          </w:p>
        </w:tc>
      </w:tr>
      <w:tr w:rsidR="0051680E" w:rsidRPr="00662D20" w:rsidTr="0038553A">
        <w:trPr>
          <w:cantSplit/>
        </w:trPr>
        <w:tc>
          <w:tcPr>
            <w:tcW w:w="2757" w:type="pct"/>
            <w:noWrap/>
          </w:tcPr>
          <w:p w:rsidR="0051680E" w:rsidRPr="00662D20" w:rsidRDefault="0051680E" w:rsidP="0051680E">
            <w:pPr>
              <w:widowControl w:val="0"/>
              <w:autoSpaceDE w:val="0"/>
              <w:autoSpaceDN w:val="0"/>
              <w:adjustRightInd w:val="0"/>
              <w:spacing w:before="80" w:after="80"/>
              <w:outlineLvl w:val="0"/>
              <w:rPr>
                <w:bCs/>
                <w:color w:val="000000"/>
              </w:rPr>
            </w:pPr>
            <w:r w:rsidRPr="00662D20">
              <w:rPr>
                <w:bCs/>
              </w:rPr>
              <w:t>The analysis of study data will be completed to d</w:t>
            </w:r>
            <w:r w:rsidRPr="00662D20">
              <w:t>etermine the effectiveness of OSH program elements at OBWC WRT firms.</w:t>
            </w:r>
          </w:p>
        </w:tc>
        <w:tc>
          <w:tcPr>
            <w:tcW w:w="2243" w:type="pct"/>
            <w:noWrap/>
          </w:tcPr>
          <w:p w:rsidR="0051680E" w:rsidRPr="00662D20" w:rsidRDefault="0051680E" w:rsidP="00BB4294">
            <w:pPr>
              <w:widowControl w:val="0"/>
              <w:autoSpaceDE w:val="0"/>
              <w:autoSpaceDN w:val="0"/>
              <w:adjustRightInd w:val="0"/>
              <w:outlineLvl w:val="0"/>
              <w:rPr>
                <w:bCs/>
                <w:color w:val="000000"/>
              </w:rPr>
            </w:pPr>
            <w:r w:rsidRPr="00662D20">
              <w:rPr>
                <w:bCs/>
                <w:color w:val="000000"/>
              </w:rPr>
              <w:t>Within 42 months after OMB approval</w:t>
            </w:r>
          </w:p>
        </w:tc>
      </w:tr>
    </w:tbl>
    <w:p w:rsidR="0038553A" w:rsidRPr="00662D20" w:rsidRDefault="0038553A" w:rsidP="0038553A"/>
    <w:p w:rsidR="0038553A" w:rsidRPr="00662D20" w:rsidRDefault="0038553A" w:rsidP="0038553A">
      <w:pPr>
        <w:pStyle w:val="Heading2"/>
        <w:rPr>
          <w:b w:val="0"/>
        </w:rPr>
      </w:pPr>
      <w:bookmarkStart w:id="64" w:name="_Toc239826789"/>
      <w:bookmarkStart w:id="65" w:name="_Toc248821756"/>
      <w:bookmarkStart w:id="66" w:name="_Toc261966300"/>
      <w:r w:rsidRPr="00662D20">
        <w:rPr>
          <w:b w:val="0"/>
        </w:rPr>
        <w:lastRenderedPageBreak/>
        <w:t>A17.</w:t>
      </w:r>
      <w:r w:rsidRPr="00662D20">
        <w:rPr>
          <w:b w:val="0"/>
        </w:rPr>
        <w:tab/>
        <w:t>Reason(s) Display of OMB Expiration Date is Inappropriate</w:t>
      </w:r>
      <w:bookmarkEnd w:id="64"/>
      <w:bookmarkEnd w:id="65"/>
      <w:bookmarkEnd w:id="66"/>
    </w:p>
    <w:p w:rsidR="00B9590E" w:rsidRPr="00662D20" w:rsidRDefault="00B9590E" w:rsidP="00B9590E">
      <w:pPr>
        <w:rPr>
          <w:lang w:eastAsia="ja-JP"/>
        </w:rPr>
      </w:pPr>
    </w:p>
    <w:p w:rsidR="0038553A" w:rsidRPr="00662D20" w:rsidRDefault="0038553A" w:rsidP="0038553A">
      <w:r w:rsidRPr="00662D20">
        <w:t>There is no request for an expiration date display exemption.</w:t>
      </w:r>
    </w:p>
    <w:p w:rsidR="0038553A" w:rsidRPr="00662D20" w:rsidRDefault="0038553A" w:rsidP="0038553A"/>
    <w:p w:rsidR="0038553A" w:rsidRPr="00662D20" w:rsidRDefault="0038553A" w:rsidP="0038553A">
      <w:pPr>
        <w:pStyle w:val="Heading2"/>
        <w:rPr>
          <w:b w:val="0"/>
        </w:rPr>
      </w:pPr>
      <w:bookmarkStart w:id="67" w:name="_Toc239826790"/>
      <w:bookmarkStart w:id="68" w:name="_Toc248821757"/>
      <w:bookmarkStart w:id="69" w:name="_Toc261966301"/>
      <w:r w:rsidRPr="00662D20">
        <w:rPr>
          <w:b w:val="0"/>
        </w:rPr>
        <w:t>A18.</w:t>
      </w:r>
      <w:r w:rsidRPr="00662D20">
        <w:rPr>
          <w:b w:val="0"/>
        </w:rPr>
        <w:tab/>
        <w:t>Exceptions to Certification for Paperwork Reduction Act Submissions</w:t>
      </w:r>
      <w:bookmarkEnd w:id="67"/>
      <w:bookmarkEnd w:id="68"/>
      <w:bookmarkEnd w:id="69"/>
    </w:p>
    <w:p w:rsidR="00B9590E" w:rsidRPr="00662D20" w:rsidRDefault="00B9590E" w:rsidP="00B9590E">
      <w:pPr>
        <w:rPr>
          <w:lang w:eastAsia="ja-JP"/>
        </w:rPr>
      </w:pPr>
    </w:p>
    <w:p w:rsidR="0038553A" w:rsidRPr="00F81BA5" w:rsidRDefault="0038553A" w:rsidP="0038553A">
      <w:pPr>
        <w:rPr>
          <w:color w:val="000000"/>
          <w:lang w:eastAsia="ja-JP"/>
        </w:rPr>
      </w:pPr>
      <w:r w:rsidRPr="00662D20">
        <w:t>There are no exceptions being sought</w:t>
      </w:r>
      <w:r w:rsidRPr="00F70333">
        <w:t xml:space="preserve"> to the certification statement.</w:t>
      </w:r>
    </w:p>
    <w:sectPr w:rsidR="0038553A" w:rsidRPr="00F81BA5" w:rsidSect="0038553A">
      <w:headerReference w:type="even" r:id="rId31"/>
      <w:headerReference w:type="default" r:id="rId32"/>
      <w:headerReference w:type="first" r:id="rId33"/>
      <w:type w:val="continuous"/>
      <w:pgSz w:w="12240" w:h="15840" w:code="1"/>
      <w:pgMar w:top="1440" w:right="1800" w:bottom="1440" w:left="1800" w:header="144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42F5" w:rsidRDefault="00BB42F5">
      <w:r>
        <w:separator/>
      </w:r>
    </w:p>
  </w:endnote>
  <w:endnote w:type="continuationSeparator" w:id="0">
    <w:p w:rsidR="00BB42F5" w:rsidRDefault="00BB4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2F5" w:rsidRDefault="00BB42F5" w:rsidP="0038553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B42F5" w:rsidRDefault="00BB42F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2F5" w:rsidRPr="00F0710F" w:rsidRDefault="00BB42F5" w:rsidP="0038553A">
    <w:pPr>
      <w:pStyle w:val="Footer"/>
      <w:framePr w:wrap="around" w:vAnchor="text" w:hAnchor="margin" w:xAlign="center" w:y="1"/>
      <w:rPr>
        <w:rStyle w:val="PageNumber"/>
        <w:sz w:val="24"/>
        <w:szCs w:val="24"/>
      </w:rPr>
    </w:pPr>
    <w:r w:rsidRPr="00F0710F">
      <w:rPr>
        <w:rStyle w:val="PageNumber"/>
        <w:sz w:val="24"/>
        <w:szCs w:val="24"/>
      </w:rPr>
      <w:fldChar w:fldCharType="begin"/>
    </w:r>
    <w:r w:rsidRPr="00F0710F">
      <w:rPr>
        <w:rStyle w:val="PageNumber"/>
        <w:sz w:val="24"/>
        <w:szCs w:val="24"/>
      </w:rPr>
      <w:instrText xml:space="preserve">PAGE  </w:instrText>
    </w:r>
    <w:r w:rsidRPr="00F0710F">
      <w:rPr>
        <w:rStyle w:val="PageNumber"/>
        <w:sz w:val="24"/>
        <w:szCs w:val="24"/>
      </w:rPr>
      <w:fldChar w:fldCharType="separate"/>
    </w:r>
    <w:r w:rsidR="00205DE3">
      <w:rPr>
        <w:rStyle w:val="PageNumber"/>
        <w:noProof/>
        <w:sz w:val="24"/>
        <w:szCs w:val="24"/>
      </w:rPr>
      <w:t>1</w:t>
    </w:r>
    <w:r w:rsidRPr="00F0710F">
      <w:rPr>
        <w:rStyle w:val="PageNumber"/>
        <w:sz w:val="24"/>
        <w:szCs w:val="24"/>
      </w:rPr>
      <w:fldChar w:fldCharType="end"/>
    </w:r>
  </w:p>
  <w:p w:rsidR="00BB42F5" w:rsidRPr="00C7102E" w:rsidRDefault="00BB42F5" w:rsidP="0038553A">
    <w:pPr>
      <w:pStyle w:val="Footer"/>
      <w:rPr>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42F5" w:rsidRDefault="00BB42F5">
      <w:r>
        <w:separator/>
      </w:r>
    </w:p>
  </w:footnote>
  <w:footnote w:type="continuationSeparator" w:id="0">
    <w:p w:rsidR="00BB42F5" w:rsidRDefault="00BB42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2F5" w:rsidRDefault="00BB42F5" w:rsidP="0038553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2F5" w:rsidRDefault="00BB42F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2F5" w:rsidRDefault="00BB42F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2"/>
    <w:multiLevelType w:val="singleLevel"/>
    <w:tmpl w:val="00000000"/>
    <w:lvl w:ilvl="0">
      <w:start w:val="1"/>
      <w:numFmt w:val="upperLetter"/>
      <w:lvlText w:val="%1."/>
      <w:lvlJc w:val="left"/>
      <w:pPr>
        <w:tabs>
          <w:tab w:val="num" w:pos="1080"/>
        </w:tabs>
      </w:pPr>
    </w:lvl>
  </w:abstractNum>
  <w:abstractNum w:abstractNumId="2">
    <w:nsid w:val="00000007"/>
    <w:multiLevelType w:val="multilevel"/>
    <w:tmpl w:val="00000000"/>
    <w:name w:val="AutoList21"/>
    <w:lvl w:ilvl="0">
      <w:start w:val="1"/>
      <w:numFmt w:val="upperLetter"/>
      <w:lvlText w:val="%1."/>
      <w:lvlJc w:val="left"/>
    </w:lvl>
    <w:lvl w:ilvl="1">
      <w:start w:val="1"/>
      <w:numFmt w:val="decimal"/>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3">
    <w:nsid w:val="00000008"/>
    <w:multiLevelType w:val="multilevel"/>
    <w:tmpl w:val="00000000"/>
    <w:name w:val="AutoList2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A"/>
    <w:multiLevelType w:val="multilevel"/>
    <w:tmpl w:val="00000000"/>
    <w:name w:val="AutoList2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000000B"/>
    <w:multiLevelType w:val="multilevel"/>
    <w:tmpl w:val="00000000"/>
    <w:name w:val="AutoList2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000000F"/>
    <w:multiLevelType w:val="multilevel"/>
    <w:tmpl w:val="00000000"/>
    <w:name w:val="AutoList13"/>
    <w:lvl w:ilvl="0">
      <w:start w:val="1"/>
      <w:numFmt w:val="lowerLetter"/>
      <w:lvlText w:val="(%1)"/>
      <w:lvlJc w:val="left"/>
    </w:lvl>
    <w:lvl w:ilvl="1">
      <w:start w:val="1"/>
      <w:numFmt w:val="decimal"/>
      <w:lvlText w:val="%2)"/>
      <w:lvlJc w:val="left"/>
    </w:lvl>
    <w:lvl w:ilvl="2">
      <w:start w:val="1"/>
      <w:numFmt w:val="upp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7">
    <w:nsid w:val="05CF0381"/>
    <w:multiLevelType w:val="hybridMultilevel"/>
    <w:tmpl w:val="FDB83FB4"/>
    <w:lvl w:ilvl="0" w:tplc="25B01538">
      <w:start w:val="10"/>
      <w:numFmt w:val="upperRoman"/>
      <w:lvlText w:val="%1."/>
      <w:lvlJc w:val="left"/>
      <w:pPr>
        <w:tabs>
          <w:tab w:val="num" w:pos="1080"/>
        </w:tabs>
        <w:ind w:left="1080" w:hanging="720"/>
      </w:pPr>
      <w:rPr>
        <w:rFonts w:hint="default"/>
        <w:u w:val="single"/>
      </w:rPr>
    </w:lvl>
    <w:lvl w:ilvl="1" w:tplc="A628CB64">
      <w:start w:val="2"/>
      <w:numFmt w:val="decimal"/>
      <w:lvlText w:val="%2."/>
      <w:lvlJc w:val="left"/>
      <w:pPr>
        <w:tabs>
          <w:tab w:val="num" w:pos="1440"/>
        </w:tabs>
        <w:ind w:left="1440" w:hanging="360"/>
      </w:pPr>
      <w:rPr>
        <w:rFonts w:hint="default"/>
        <w:u w:val="single"/>
      </w:rPr>
    </w:lvl>
    <w:lvl w:ilvl="2" w:tplc="04090015">
      <w:start w:val="1"/>
      <w:numFmt w:val="upperLetter"/>
      <w:lvlText w:val="%3."/>
      <w:lvlJc w:val="left"/>
      <w:pPr>
        <w:tabs>
          <w:tab w:val="num" w:pos="2340"/>
        </w:tabs>
        <w:ind w:left="2340" w:hanging="360"/>
      </w:pPr>
      <w:rPr>
        <w:rFonts w:hint="default"/>
        <w:u w:val="single"/>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77D7EB3"/>
    <w:multiLevelType w:val="hybridMultilevel"/>
    <w:tmpl w:val="D292CC1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09065932"/>
    <w:multiLevelType w:val="hybridMultilevel"/>
    <w:tmpl w:val="FB905A58"/>
    <w:lvl w:ilvl="0" w:tplc="B226E00E">
      <w:start w:val="1"/>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0">
    <w:nsid w:val="0B1C55A7"/>
    <w:multiLevelType w:val="hybridMultilevel"/>
    <w:tmpl w:val="41722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BF03018"/>
    <w:multiLevelType w:val="hybridMultilevel"/>
    <w:tmpl w:val="C3867E76"/>
    <w:lvl w:ilvl="0" w:tplc="3B78BA0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0CE7330A"/>
    <w:multiLevelType w:val="hybridMultilevel"/>
    <w:tmpl w:val="D980C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DAA5C47"/>
    <w:multiLevelType w:val="hybridMultilevel"/>
    <w:tmpl w:val="F8DC9F5C"/>
    <w:lvl w:ilvl="0" w:tplc="BBA66CE2">
      <w:start w:val="1"/>
      <w:numFmt w:val="decimal"/>
      <w:lvlText w:val="%1."/>
      <w:lvlJc w:val="left"/>
      <w:pPr>
        <w:tabs>
          <w:tab w:val="num" w:pos="840"/>
        </w:tabs>
        <w:ind w:left="840" w:hanging="480"/>
      </w:pPr>
      <w:rPr>
        <w:rFonts w:hint="default"/>
      </w:rPr>
    </w:lvl>
    <w:lvl w:ilvl="1" w:tplc="02223EBA">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ED002F3"/>
    <w:multiLevelType w:val="hybridMultilevel"/>
    <w:tmpl w:val="CC9AD5C0"/>
    <w:lvl w:ilvl="0" w:tplc="055E38F0">
      <w:start w:val="1"/>
      <w:numFmt w:val="bullet"/>
      <w:pStyle w:val="AppHeading1"/>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0FD629A6"/>
    <w:multiLevelType w:val="hybridMultilevel"/>
    <w:tmpl w:val="E456739C"/>
    <w:lvl w:ilvl="0" w:tplc="066A62D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1E24938"/>
    <w:multiLevelType w:val="hybridMultilevel"/>
    <w:tmpl w:val="4FF4D9C8"/>
    <w:lvl w:ilvl="0" w:tplc="4CAE420C">
      <w:start w:val="1"/>
      <w:numFmt w:val="lowerLetter"/>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129B0067"/>
    <w:multiLevelType w:val="hybridMultilevel"/>
    <w:tmpl w:val="D21E7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510327C"/>
    <w:multiLevelType w:val="hybridMultilevel"/>
    <w:tmpl w:val="D57806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7CB0974"/>
    <w:multiLevelType w:val="hybridMultilevel"/>
    <w:tmpl w:val="CAB2C00C"/>
    <w:lvl w:ilvl="0" w:tplc="39EA1366">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18441EAD"/>
    <w:multiLevelType w:val="hybridMultilevel"/>
    <w:tmpl w:val="1C007DA0"/>
    <w:lvl w:ilvl="0" w:tplc="5ADE8F2A">
      <w:start w:val="1"/>
      <w:numFmt w:val="bullet"/>
      <w:lvlText w:val=""/>
      <w:lvlJc w:val="left"/>
      <w:pPr>
        <w:tabs>
          <w:tab w:val="num" w:pos="720"/>
        </w:tabs>
        <w:ind w:left="720" w:hanging="360"/>
      </w:pPr>
      <w:rPr>
        <w:rFonts w:ascii="Wingdings" w:hAnsi="Wingdings" w:hint="default"/>
        <w:sz w:val="18"/>
        <w:szCs w:val="18"/>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1CA17C2A"/>
    <w:multiLevelType w:val="hybridMultilevel"/>
    <w:tmpl w:val="1B8E9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F924A97"/>
    <w:multiLevelType w:val="hybridMultilevel"/>
    <w:tmpl w:val="AACAA9BC"/>
    <w:lvl w:ilvl="0" w:tplc="066A62D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202E2CEB"/>
    <w:multiLevelType w:val="hybridMultilevel"/>
    <w:tmpl w:val="FB488C2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21AB4271"/>
    <w:multiLevelType w:val="hybridMultilevel"/>
    <w:tmpl w:val="96DCF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3506F99"/>
    <w:multiLevelType w:val="multilevel"/>
    <w:tmpl w:val="AACAA9B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237901EB"/>
    <w:multiLevelType w:val="hybridMultilevel"/>
    <w:tmpl w:val="722C63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23B521CA"/>
    <w:multiLevelType w:val="hybridMultilevel"/>
    <w:tmpl w:val="9D822512"/>
    <w:lvl w:ilvl="0" w:tplc="A1EC7D62">
      <w:start w:val="1"/>
      <w:numFmt w:val="upperRoman"/>
      <w:lvlText w:val="%1."/>
      <w:lvlJc w:val="left"/>
      <w:pPr>
        <w:tabs>
          <w:tab w:val="num" w:pos="720"/>
        </w:tabs>
        <w:ind w:left="720" w:hanging="720"/>
      </w:pPr>
      <w:rPr>
        <w:rFonts w:hint="default"/>
        <w:u w:val="single"/>
      </w:rPr>
    </w:lvl>
    <w:lvl w:ilvl="1" w:tplc="82AA39B8">
      <w:start w:val="1"/>
      <w:numFmt w:val="upperLetter"/>
      <w:lvlText w:val="%2."/>
      <w:lvlJc w:val="left"/>
      <w:pPr>
        <w:tabs>
          <w:tab w:val="num" w:pos="720"/>
        </w:tabs>
        <w:ind w:left="720" w:hanging="360"/>
      </w:pPr>
      <w:rPr>
        <w:rFonts w:hint="default"/>
        <w:u w:val="none"/>
      </w:rPr>
    </w:lvl>
    <w:lvl w:ilvl="2" w:tplc="19A420FA">
      <w:start w:val="1"/>
      <w:numFmt w:val="upperLetter"/>
      <w:lvlText w:val="%3."/>
      <w:lvlJc w:val="left"/>
      <w:pPr>
        <w:tabs>
          <w:tab w:val="num" w:pos="2340"/>
        </w:tabs>
        <w:ind w:left="2340" w:hanging="360"/>
      </w:pPr>
      <w:rPr>
        <w:rFonts w:hint="default"/>
        <w:u w:val="none"/>
      </w:rPr>
    </w:lvl>
    <w:lvl w:ilvl="3" w:tplc="DD303D32">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24FF7C97"/>
    <w:multiLevelType w:val="hybridMultilevel"/>
    <w:tmpl w:val="7138F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72162BF"/>
    <w:multiLevelType w:val="hybridMultilevel"/>
    <w:tmpl w:val="F4920FC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32495D27"/>
    <w:multiLevelType w:val="singleLevel"/>
    <w:tmpl w:val="6FE2D3D2"/>
    <w:lvl w:ilvl="0">
      <w:start w:val="1"/>
      <w:numFmt w:val="bullet"/>
      <w:pStyle w:val="SP-SglSpPara"/>
      <w:lvlText w:val="–"/>
      <w:lvlJc w:val="left"/>
      <w:pPr>
        <w:tabs>
          <w:tab w:val="num" w:pos="1728"/>
        </w:tabs>
        <w:ind w:left="1728" w:hanging="576"/>
      </w:pPr>
      <w:rPr>
        <w:rFonts w:ascii="Garamond" w:hAnsi="Garamond" w:hint="default"/>
        <w:sz w:val="28"/>
        <w:szCs w:val="36"/>
      </w:rPr>
    </w:lvl>
  </w:abstractNum>
  <w:abstractNum w:abstractNumId="31">
    <w:nsid w:val="36760759"/>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2">
    <w:nsid w:val="398C7041"/>
    <w:multiLevelType w:val="hybridMultilevel"/>
    <w:tmpl w:val="58ECCDF6"/>
    <w:lvl w:ilvl="0" w:tplc="04090001">
      <w:start w:val="1"/>
      <w:numFmt w:val="bullet"/>
      <w:lvlText w:val=""/>
      <w:lvlJc w:val="left"/>
      <w:pPr>
        <w:tabs>
          <w:tab w:val="num" w:pos="825"/>
        </w:tabs>
        <w:ind w:left="825" w:hanging="360"/>
      </w:pPr>
      <w:rPr>
        <w:rFonts w:ascii="Symbol" w:hAnsi="Symbol" w:hint="default"/>
      </w:rPr>
    </w:lvl>
    <w:lvl w:ilvl="1" w:tplc="04090003" w:tentative="1">
      <w:start w:val="1"/>
      <w:numFmt w:val="bullet"/>
      <w:lvlText w:val="o"/>
      <w:lvlJc w:val="left"/>
      <w:pPr>
        <w:tabs>
          <w:tab w:val="num" w:pos="1545"/>
        </w:tabs>
        <w:ind w:left="1545" w:hanging="360"/>
      </w:pPr>
      <w:rPr>
        <w:rFonts w:ascii="Courier New" w:hAnsi="Courier New" w:cs="Courier New" w:hint="default"/>
      </w:rPr>
    </w:lvl>
    <w:lvl w:ilvl="2" w:tplc="04090005" w:tentative="1">
      <w:start w:val="1"/>
      <w:numFmt w:val="bullet"/>
      <w:lvlText w:val=""/>
      <w:lvlJc w:val="left"/>
      <w:pPr>
        <w:tabs>
          <w:tab w:val="num" w:pos="2265"/>
        </w:tabs>
        <w:ind w:left="2265" w:hanging="360"/>
      </w:pPr>
      <w:rPr>
        <w:rFonts w:ascii="Wingdings" w:hAnsi="Wingdings" w:hint="default"/>
      </w:rPr>
    </w:lvl>
    <w:lvl w:ilvl="3" w:tplc="04090001" w:tentative="1">
      <w:start w:val="1"/>
      <w:numFmt w:val="bullet"/>
      <w:lvlText w:val=""/>
      <w:lvlJc w:val="left"/>
      <w:pPr>
        <w:tabs>
          <w:tab w:val="num" w:pos="2985"/>
        </w:tabs>
        <w:ind w:left="2985" w:hanging="360"/>
      </w:pPr>
      <w:rPr>
        <w:rFonts w:ascii="Symbol" w:hAnsi="Symbol" w:hint="default"/>
      </w:rPr>
    </w:lvl>
    <w:lvl w:ilvl="4" w:tplc="04090003" w:tentative="1">
      <w:start w:val="1"/>
      <w:numFmt w:val="bullet"/>
      <w:lvlText w:val="o"/>
      <w:lvlJc w:val="left"/>
      <w:pPr>
        <w:tabs>
          <w:tab w:val="num" w:pos="3705"/>
        </w:tabs>
        <w:ind w:left="3705" w:hanging="360"/>
      </w:pPr>
      <w:rPr>
        <w:rFonts w:ascii="Courier New" w:hAnsi="Courier New" w:cs="Courier New" w:hint="default"/>
      </w:rPr>
    </w:lvl>
    <w:lvl w:ilvl="5" w:tplc="04090005" w:tentative="1">
      <w:start w:val="1"/>
      <w:numFmt w:val="bullet"/>
      <w:lvlText w:val=""/>
      <w:lvlJc w:val="left"/>
      <w:pPr>
        <w:tabs>
          <w:tab w:val="num" w:pos="4425"/>
        </w:tabs>
        <w:ind w:left="4425" w:hanging="360"/>
      </w:pPr>
      <w:rPr>
        <w:rFonts w:ascii="Wingdings" w:hAnsi="Wingdings" w:hint="default"/>
      </w:rPr>
    </w:lvl>
    <w:lvl w:ilvl="6" w:tplc="04090001" w:tentative="1">
      <w:start w:val="1"/>
      <w:numFmt w:val="bullet"/>
      <w:lvlText w:val=""/>
      <w:lvlJc w:val="left"/>
      <w:pPr>
        <w:tabs>
          <w:tab w:val="num" w:pos="5145"/>
        </w:tabs>
        <w:ind w:left="5145" w:hanging="360"/>
      </w:pPr>
      <w:rPr>
        <w:rFonts w:ascii="Symbol" w:hAnsi="Symbol" w:hint="default"/>
      </w:rPr>
    </w:lvl>
    <w:lvl w:ilvl="7" w:tplc="04090003" w:tentative="1">
      <w:start w:val="1"/>
      <w:numFmt w:val="bullet"/>
      <w:lvlText w:val="o"/>
      <w:lvlJc w:val="left"/>
      <w:pPr>
        <w:tabs>
          <w:tab w:val="num" w:pos="5865"/>
        </w:tabs>
        <w:ind w:left="5865" w:hanging="360"/>
      </w:pPr>
      <w:rPr>
        <w:rFonts w:ascii="Courier New" w:hAnsi="Courier New" w:cs="Courier New" w:hint="default"/>
      </w:rPr>
    </w:lvl>
    <w:lvl w:ilvl="8" w:tplc="04090005" w:tentative="1">
      <w:start w:val="1"/>
      <w:numFmt w:val="bullet"/>
      <w:lvlText w:val=""/>
      <w:lvlJc w:val="left"/>
      <w:pPr>
        <w:tabs>
          <w:tab w:val="num" w:pos="6585"/>
        </w:tabs>
        <w:ind w:left="6585" w:hanging="360"/>
      </w:pPr>
      <w:rPr>
        <w:rFonts w:ascii="Wingdings" w:hAnsi="Wingdings" w:hint="default"/>
      </w:rPr>
    </w:lvl>
  </w:abstractNum>
  <w:abstractNum w:abstractNumId="33">
    <w:nsid w:val="3E272F80"/>
    <w:multiLevelType w:val="hybridMultilevel"/>
    <w:tmpl w:val="AFEC8A46"/>
    <w:lvl w:ilvl="0" w:tplc="FD6CB7E8">
      <w:start w:val="1"/>
      <w:numFmt w:val="decimal"/>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466C5CB7"/>
    <w:multiLevelType w:val="hybridMultilevel"/>
    <w:tmpl w:val="C9B4B192"/>
    <w:lvl w:ilvl="0" w:tplc="C16017F0">
      <w:start w:val="1"/>
      <w:numFmt w:val="upperLetter"/>
      <w:lvlText w:val="%1)"/>
      <w:lvlJc w:val="left"/>
      <w:pPr>
        <w:tabs>
          <w:tab w:val="num" w:pos="720"/>
        </w:tabs>
        <w:ind w:left="720" w:hanging="360"/>
      </w:pPr>
      <w:rPr>
        <w:rFonts w:hint="default"/>
      </w:rPr>
    </w:lvl>
    <w:lvl w:ilvl="1" w:tplc="A7C012C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4AAA1D37"/>
    <w:multiLevelType w:val="hybridMultilevel"/>
    <w:tmpl w:val="8980802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nsid w:val="4DB83FA4"/>
    <w:multiLevelType w:val="hybridMultilevel"/>
    <w:tmpl w:val="CA9425FE"/>
    <w:lvl w:ilvl="0" w:tplc="7D1C3BBA">
      <w:start w:val="1"/>
      <w:numFmt w:val="decimal"/>
      <w:lvlText w:val="%1."/>
      <w:lvlJc w:val="left"/>
      <w:pPr>
        <w:tabs>
          <w:tab w:val="num" w:pos="466"/>
        </w:tabs>
        <w:ind w:left="466" w:hanging="360"/>
      </w:pPr>
      <w:rPr>
        <w:rFonts w:hint="default"/>
      </w:rPr>
    </w:lvl>
    <w:lvl w:ilvl="1" w:tplc="04090019">
      <w:start w:val="1"/>
      <w:numFmt w:val="lowerLetter"/>
      <w:lvlText w:val="%2."/>
      <w:lvlJc w:val="left"/>
      <w:pPr>
        <w:tabs>
          <w:tab w:val="num" w:pos="1186"/>
        </w:tabs>
        <w:ind w:left="1186" w:hanging="360"/>
      </w:pPr>
    </w:lvl>
    <w:lvl w:ilvl="2" w:tplc="0409001B" w:tentative="1">
      <w:start w:val="1"/>
      <w:numFmt w:val="lowerRoman"/>
      <w:lvlText w:val="%3."/>
      <w:lvlJc w:val="right"/>
      <w:pPr>
        <w:tabs>
          <w:tab w:val="num" w:pos="1906"/>
        </w:tabs>
        <w:ind w:left="1906" w:hanging="180"/>
      </w:pPr>
    </w:lvl>
    <w:lvl w:ilvl="3" w:tplc="0409000F" w:tentative="1">
      <w:start w:val="1"/>
      <w:numFmt w:val="decimal"/>
      <w:lvlText w:val="%4."/>
      <w:lvlJc w:val="left"/>
      <w:pPr>
        <w:tabs>
          <w:tab w:val="num" w:pos="2626"/>
        </w:tabs>
        <w:ind w:left="2626" w:hanging="360"/>
      </w:pPr>
    </w:lvl>
    <w:lvl w:ilvl="4" w:tplc="04090019" w:tentative="1">
      <w:start w:val="1"/>
      <w:numFmt w:val="lowerLetter"/>
      <w:lvlText w:val="%5."/>
      <w:lvlJc w:val="left"/>
      <w:pPr>
        <w:tabs>
          <w:tab w:val="num" w:pos="3346"/>
        </w:tabs>
        <w:ind w:left="3346" w:hanging="360"/>
      </w:pPr>
    </w:lvl>
    <w:lvl w:ilvl="5" w:tplc="0409001B" w:tentative="1">
      <w:start w:val="1"/>
      <w:numFmt w:val="lowerRoman"/>
      <w:lvlText w:val="%6."/>
      <w:lvlJc w:val="right"/>
      <w:pPr>
        <w:tabs>
          <w:tab w:val="num" w:pos="4066"/>
        </w:tabs>
        <w:ind w:left="4066" w:hanging="180"/>
      </w:pPr>
    </w:lvl>
    <w:lvl w:ilvl="6" w:tplc="0409000F" w:tentative="1">
      <w:start w:val="1"/>
      <w:numFmt w:val="decimal"/>
      <w:lvlText w:val="%7."/>
      <w:lvlJc w:val="left"/>
      <w:pPr>
        <w:tabs>
          <w:tab w:val="num" w:pos="4786"/>
        </w:tabs>
        <w:ind w:left="4786" w:hanging="360"/>
      </w:pPr>
    </w:lvl>
    <w:lvl w:ilvl="7" w:tplc="04090019" w:tentative="1">
      <w:start w:val="1"/>
      <w:numFmt w:val="lowerLetter"/>
      <w:lvlText w:val="%8."/>
      <w:lvlJc w:val="left"/>
      <w:pPr>
        <w:tabs>
          <w:tab w:val="num" w:pos="5506"/>
        </w:tabs>
        <w:ind w:left="5506" w:hanging="360"/>
      </w:pPr>
    </w:lvl>
    <w:lvl w:ilvl="8" w:tplc="0409001B" w:tentative="1">
      <w:start w:val="1"/>
      <w:numFmt w:val="lowerRoman"/>
      <w:lvlText w:val="%9."/>
      <w:lvlJc w:val="right"/>
      <w:pPr>
        <w:tabs>
          <w:tab w:val="num" w:pos="6226"/>
        </w:tabs>
        <w:ind w:left="6226" w:hanging="180"/>
      </w:pPr>
    </w:lvl>
  </w:abstractNum>
  <w:abstractNum w:abstractNumId="37">
    <w:nsid w:val="4DF16EDB"/>
    <w:multiLevelType w:val="hybridMultilevel"/>
    <w:tmpl w:val="90605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1642385"/>
    <w:multiLevelType w:val="hybridMultilevel"/>
    <w:tmpl w:val="739EF2E4"/>
    <w:lvl w:ilvl="0" w:tplc="6840B8D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51B95A77"/>
    <w:multiLevelType w:val="hybridMultilevel"/>
    <w:tmpl w:val="DA1E48F4"/>
    <w:lvl w:ilvl="0" w:tplc="96106E9E">
      <w:start w:val="1"/>
      <w:numFmt w:val="bullet"/>
      <w:lvlText w:val=""/>
      <w:lvlJc w:val="left"/>
      <w:pPr>
        <w:tabs>
          <w:tab w:val="num" w:pos="720"/>
        </w:tabs>
        <w:ind w:left="720" w:hanging="360"/>
      </w:pPr>
      <w:rPr>
        <w:rFonts w:ascii="Symbol" w:hAnsi="Symbol" w:hint="default"/>
        <w:sz w:val="20"/>
      </w:rPr>
    </w:lvl>
    <w:lvl w:ilvl="1" w:tplc="07C451E0">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527C2071"/>
    <w:multiLevelType w:val="hybridMultilevel"/>
    <w:tmpl w:val="77160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3245152"/>
    <w:multiLevelType w:val="hybridMultilevel"/>
    <w:tmpl w:val="256E31CC"/>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590A2E7F"/>
    <w:multiLevelType w:val="multilevel"/>
    <w:tmpl w:val="CC9AD5C0"/>
    <w:lvl w:ilvl="0">
      <w:start w:val="1"/>
      <w:numFmt w:val="bullet"/>
      <w:lvlText w:val=""/>
      <w:lvlJc w:val="left"/>
      <w:pPr>
        <w:tabs>
          <w:tab w:val="num" w:pos="1152"/>
        </w:tabs>
        <w:ind w:left="1152" w:hanging="576"/>
      </w:pPr>
      <w:rPr>
        <w:rFonts w:ascii="Wingdings" w:hAnsi="Wingdings"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nsid w:val="5DC22666"/>
    <w:multiLevelType w:val="hybridMultilevel"/>
    <w:tmpl w:val="B660F92E"/>
    <w:lvl w:ilvl="0" w:tplc="E03E4C20">
      <w:start w:val="100"/>
      <w:numFmt w:val="upperRoman"/>
      <w:lvlText w:val="%1."/>
      <w:lvlJc w:val="left"/>
      <w:pPr>
        <w:tabs>
          <w:tab w:val="num" w:pos="1800"/>
        </w:tabs>
        <w:ind w:left="1800" w:hanging="720"/>
      </w:pPr>
      <w:rPr>
        <w:rFonts w:cs="Arial" w:hint="default"/>
        <w:b w:val="0"/>
        <w:color w:val="000000"/>
        <w:sz w:val="28"/>
        <w:u w:val="single"/>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4">
    <w:nsid w:val="5F4B13B6"/>
    <w:multiLevelType w:val="hybridMultilevel"/>
    <w:tmpl w:val="C7D49F7E"/>
    <w:lvl w:ilvl="0" w:tplc="7AC6868E">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611B224E"/>
    <w:multiLevelType w:val="multilevel"/>
    <w:tmpl w:val="973EB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62DA042F"/>
    <w:multiLevelType w:val="multilevel"/>
    <w:tmpl w:val="9D822512"/>
    <w:lvl w:ilvl="0">
      <w:start w:val="1"/>
      <w:numFmt w:val="upperRoman"/>
      <w:lvlText w:val="%1."/>
      <w:lvlJc w:val="left"/>
      <w:pPr>
        <w:tabs>
          <w:tab w:val="num" w:pos="720"/>
        </w:tabs>
        <w:ind w:left="720" w:hanging="720"/>
      </w:pPr>
      <w:rPr>
        <w:rFonts w:hint="default"/>
        <w:u w:val="single"/>
      </w:rPr>
    </w:lvl>
    <w:lvl w:ilvl="1">
      <w:start w:val="1"/>
      <w:numFmt w:val="upperLetter"/>
      <w:lvlText w:val="%2."/>
      <w:lvlJc w:val="left"/>
      <w:pPr>
        <w:tabs>
          <w:tab w:val="num" w:pos="720"/>
        </w:tabs>
        <w:ind w:left="720" w:hanging="360"/>
      </w:pPr>
      <w:rPr>
        <w:rFonts w:hint="default"/>
        <w:u w:val="none"/>
      </w:rPr>
    </w:lvl>
    <w:lvl w:ilvl="2">
      <w:start w:val="1"/>
      <w:numFmt w:val="upperLetter"/>
      <w:lvlText w:val="%3."/>
      <w:lvlJc w:val="left"/>
      <w:pPr>
        <w:tabs>
          <w:tab w:val="num" w:pos="2340"/>
        </w:tabs>
        <w:ind w:left="2340" w:hanging="360"/>
      </w:pPr>
      <w:rPr>
        <w:rFonts w:hint="default"/>
        <w:u w:val="none"/>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67265DA3"/>
    <w:multiLevelType w:val="hybridMultilevel"/>
    <w:tmpl w:val="FF90D28C"/>
    <w:lvl w:ilvl="0" w:tplc="2FC64F70">
      <w:start w:val="1"/>
      <w:numFmt w:val="upperLetter"/>
      <w:lvlText w:val="%1."/>
      <w:lvlJc w:val="left"/>
      <w:pPr>
        <w:tabs>
          <w:tab w:val="num" w:pos="3270"/>
        </w:tabs>
        <w:ind w:left="3270" w:hanging="465"/>
      </w:pPr>
      <w:rPr>
        <w:rFonts w:hint="default"/>
      </w:rPr>
    </w:lvl>
    <w:lvl w:ilvl="1" w:tplc="04090019" w:tentative="1">
      <w:start w:val="1"/>
      <w:numFmt w:val="lowerLetter"/>
      <w:lvlText w:val="%2."/>
      <w:lvlJc w:val="left"/>
      <w:pPr>
        <w:tabs>
          <w:tab w:val="num" w:pos="3885"/>
        </w:tabs>
        <w:ind w:left="3885" w:hanging="360"/>
      </w:pPr>
    </w:lvl>
    <w:lvl w:ilvl="2" w:tplc="0409001B" w:tentative="1">
      <w:start w:val="1"/>
      <w:numFmt w:val="lowerRoman"/>
      <w:lvlText w:val="%3."/>
      <w:lvlJc w:val="right"/>
      <w:pPr>
        <w:tabs>
          <w:tab w:val="num" w:pos="4605"/>
        </w:tabs>
        <w:ind w:left="4605" w:hanging="180"/>
      </w:pPr>
    </w:lvl>
    <w:lvl w:ilvl="3" w:tplc="0409000F" w:tentative="1">
      <w:start w:val="1"/>
      <w:numFmt w:val="decimal"/>
      <w:lvlText w:val="%4."/>
      <w:lvlJc w:val="left"/>
      <w:pPr>
        <w:tabs>
          <w:tab w:val="num" w:pos="5325"/>
        </w:tabs>
        <w:ind w:left="5325" w:hanging="360"/>
      </w:pPr>
    </w:lvl>
    <w:lvl w:ilvl="4" w:tplc="04090019" w:tentative="1">
      <w:start w:val="1"/>
      <w:numFmt w:val="lowerLetter"/>
      <w:lvlText w:val="%5."/>
      <w:lvlJc w:val="left"/>
      <w:pPr>
        <w:tabs>
          <w:tab w:val="num" w:pos="6045"/>
        </w:tabs>
        <w:ind w:left="6045" w:hanging="360"/>
      </w:pPr>
    </w:lvl>
    <w:lvl w:ilvl="5" w:tplc="0409001B" w:tentative="1">
      <w:start w:val="1"/>
      <w:numFmt w:val="lowerRoman"/>
      <w:lvlText w:val="%6."/>
      <w:lvlJc w:val="right"/>
      <w:pPr>
        <w:tabs>
          <w:tab w:val="num" w:pos="6765"/>
        </w:tabs>
        <w:ind w:left="6765" w:hanging="180"/>
      </w:pPr>
    </w:lvl>
    <w:lvl w:ilvl="6" w:tplc="0409000F" w:tentative="1">
      <w:start w:val="1"/>
      <w:numFmt w:val="decimal"/>
      <w:lvlText w:val="%7."/>
      <w:lvlJc w:val="left"/>
      <w:pPr>
        <w:tabs>
          <w:tab w:val="num" w:pos="7485"/>
        </w:tabs>
        <w:ind w:left="7485" w:hanging="360"/>
      </w:pPr>
    </w:lvl>
    <w:lvl w:ilvl="7" w:tplc="04090019" w:tentative="1">
      <w:start w:val="1"/>
      <w:numFmt w:val="lowerLetter"/>
      <w:lvlText w:val="%8."/>
      <w:lvlJc w:val="left"/>
      <w:pPr>
        <w:tabs>
          <w:tab w:val="num" w:pos="8205"/>
        </w:tabs>
        <w:ind w:left="8205" w:hanging="360"/>
      </w:pPr>
    </w:lvl>
    <w:lvl w:ilvl="8" w:tplc="0409001B" w:tentative="1">
      <w:start w:val="1"/>
      <w:numFmt w:val="lowerRoman"/>
      <w:lvlText w:val="%9."/>
      <w:lvlJc w:val="right"/>
      <w:pPr>
        <w:tabs>
          <w:tab w:val="num" w:pos="8925"/>
        </w:tabs>
        <w:ind w:left="8925" w:hanging="180"/>
      </w:pPr>
    </w:lvl>
  </w:abstractNum>
  <w:abstractNum w:abstractNumId="48">
    <w:nsid w:val="68AF5421"/>
    <w:multiLevelType w:val="hybridMultilevel"/>
    <w:tmpl w:val="F894D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9F52217"/>
    <w:multiLevelType w:val="hybridMultilevel"/>
    <w:tmpl w:val="F2EE18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nsid w:val="6AC254E2"/>
    <w:multiLevelType w:val="hybridMultilevel"/>
    <w:tmpl w:val="ABFC55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nsid w:val="6C582C58"/>
    <w:multiLevelType w:val="hybridMultilevel"/>
    <w:tmpl w:val="D0C22D1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nsid w:val="6FB834A3"/>
    <w:multiLevelType w:val="multilevel"/>
    <w:tmpl w:val="976226A0"/>
    <w:lvl w:ilvl="0">
      <w:start w:val="1"/>
      <w:numFmt w:val="decimal"/>
      <w:lvlText w:val="%1."/>
      <w:lvlJc w:val="left"/>
      <w:pPr>
        <w:tabs>
          <w:tab w:val="num" w:pos="840"/>
        </w:tabs>
        <w:ind w:left="840" w:hanging="4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nsid w:val="7AF012C2"/>
    <w:multiLevelType w:val="hybridMultilevel"/>
    <w:tmpl w:val="C6623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 w:ilvl="0">
        <w:start w:val="1"/>
        <w:numFmt w:val="upperLetter"/>
        <w:lvlText w:val="%1."/>
        <w:lvlJc w:val="left"/>
      </w:lvl>
    </w:lvlOverride>
  </w:num>
  <w:num w:numId="2">
    <w:abstractNumId w:val="2"/>
    <w:lvlOverride w:ilvl="0">
      <w:startOverride w:val="2"/>
      <w:lvl w:ilvl="0">
        <w:start w:val="2"/>
        <w:numFmt w:val="upperLetter"/>
        <w:lvlText w:val="%1."/>
        <w:lvlJc w:val="left"/>
      </w:lvl>
    </w:lvlOverride>
    <w:lvlOverride w:ilvl="1">
      <w:startOverride w:val="1"/>
      <w:lvl w:ilvl="1">
        <w:start w:val="1"/>
        <w:numFmt w:val="decimal"/>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3">
    <w:abstractNumId w:val="15"/>
  </w:num>
  <w:num w:numId="4">
    <w:abstractNumId w:val="36"/>
  </w:num>
  <w:num w:numId="5">
    <w:abstractNumId w:val="14"/>
  </w:num>
  <w:num w:numId="6">
    <w:abstractNumId w:val="30"/>
  </w:num>
  <w:num w:numId="7">
    <w:abstractNumId w:val="7"/>
  </w:num>
  <w:num w:numId="8">
    <w:abstractNumId w:val="51"/>
  </w:num>
  <w:num w:numId="9">
    <w:abstractNumId w:val="29"/>
  </w:num>
  <w:num w:numId="10">
    <w:abstractNumId w:val="23"/>
  </w:num>
  <w:num w:numId="11">
    <w:abstractNumId w:val="31"/>
  </w:num>
  <w:num w:numId="12">
    <w:abstractNumId w:val="8"/>
  </w:num>
  <w:num w:numId="13">
    <w:abstractNumId w:val="9"/>
  </w:num>
  <w:num w:numId="14">
    <w:abstractNumId w:val="33"/>
  </w:num>
  <w:num w:numId="15">
    <w:abstractNumId w:val="16"/>
  </w:num>
  <w:num w:numId="16">
    <w:abstractNumId w:val="22"/>
  </w:num>
  <w:num w:numId="17">
    <w:abstractNumId w:val="27"/>
  </w:num>
  <w:num w:numId="18">
    <w:abstractNumId w:val="13"/>
  </w:num>
  <w:num w:numId="19">
    <w:abstractNumId w:val="11"/>
  </w:num>
  <w:num w:numId="20">
    <w:abstractNumId w:val="20"/>
  </w:num>
  <w:num w:numId="21">
    <w:abstractNumId w:val="38"/>
  </w:num>
  <w:num w:numId="22">
    <w:abstractNumId w:val="32"/>
  </w:num>
  <w:num w:numId="23">
    <w:abstractNumId w:val="34"/>
  </w:num>
  <w:num w:numId="24">
    <w:abstractNumId w:val="19"/>
  </w:num>
  <w:num w:numId="25">
    <w:abstractNumId w:val="41"/>
  </w:num>
  <w:num w:numId="26">
    <w:abstractNumId w:val="47"/>
  </w:num>
  <w:num w:numId="27">
    <w:abstractNumId w:val="44"/>
  </w:num>
  <w:num w:numId="28">
    <w:abstractNumId w:val="45"/>
  </w:num>
  <w:num w:numId="29">
    <w:abstractNumId w:val="25"/>
  </w:num>
  <w:num w:numId="30">
    <w:abstractNumId w:val="43"/>
  </w:num>
  <w:num w:numId="31">
    <w:abstractNumId w:val="52"/>
  </w:num>
  <w:num w:numId="32">
    <w:abstractNumId w:val="46"/>
  </w:num>
  <w:num w:numId="33">
    <w:abstractNumId w:val="42"/>
  </w:num>
  <w:num w:numId="34">
    <w:abstractNumId w:val="39"/>
  </w:num>
  <w:num w:numId="35">
    <w:abstractNumId w:val="26"/>
  </w:num>
  <w:num w:numId="36">
    <w:abstractNumId w:val="49"/>
  </w:num>
  <w:num w:numId="37">
    <w:abstractNumId w:val="50"/>
  </w:num>
  <w:num w:numId="38">
    <w:abstractNumId w:val="40"/>
  </w:num>
  <w:num w:numId="39">
    <w:abstractNumId w:val="35"/>
  </w:num>
  <w:num w:numId="40">
    <w:abstractNumId w:val="10"/>
  </w:num>
  <w:num w:numId="41">
    <w:abstractNumId w:val="37"/>
  </w:num>
  <w:num w:numId="42">
    <w:abstractNumId w:val="17"/>
  </w:num>
  <w:num w:numId="4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num>
  <w:num w:numId="45">
    <w:abstractNumId w:val="18"/>
  </w:num>
  <w:num w:numId="46">
    <w:abstractNumId w:val="12"/>
  </w:num>
  <w:num w:numId="47">
    <w:abstractNumId w:val="28"/>
  </w:num>
  <w:num w:numId="48">
    <w:abstractNumId w:val="48"/>
  </w:num>
  <w:num w:numId="49">
    <w:abstractNumId w:val="24"/>
  </w:num>
  <w:num w:numId="50">
    <w:abstractNumId w:val="5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ENInstantFormat&gt;"/>
  </w:docVars>
  <w:rsids>
    <w:rsidRoot w:val="0038553A"/>
    <w:rsid w:val="00000A67"/>
    <w:rsid w:val="00003ECC"/>
    <w:rsid w:val="0000481C"/>
    <w:rsid w:val="00006DBF"/>
    <w:rsid w:val="0000728B"/>
    <w:rsid w:val="00015DCB"/>
    <w:rsid w:val="00023587"/>
    <w:rsid w:val="0002744B"/>
    <w:rsid w:val="000274A0"/>
    <w:rsid w:val="00031545"/>
    <w:rsid w:val="000411AF"/>
    <w:rsid w:val="00041A17"/>
    <w:rsid w:val="000435F9"/>
    <w:rsid w:val="0004538C"/>
    <w:rsid w:val="00045D02"/>
    <w:rsid w:val="00050A2B"/>
    <w:rsid w:val="00054885"/>
    <w:rsid w:val="000609FA"/>
    <w:rsid w:val="000672D4"/>
    <w:rsid w:val="00067836"/>
    <w:rsid w:val="000703B6"/>
    <w:rsid w:val="00070661"/>
    <w:rsid w:val="000727C1"/>
    <w:rsid w:val="000729F8"/>
    <w:rsid w:val="00077388"/>
    <w:rsid w:val="000814FA"/>
    <w:rsid w:val="0008517E"/>
    <w:rsid w:val="00093FB9"/>
    <w:rsid w:val="000A17B3"/>
    <w:rsid w:val="000A6B08"/>
    <w:rsid w:val="000A6DC4"/>
    <w:rsid w:val="000B490D"/>
    <w:rsid w:val="000B5365"/>
    <w:rsid w:val="000B6B56"/>
    <w:rsid w:val="000C2691"/>
    <w:rsid w:val="000C3E90"/>
    <w:rsid w:val="000C6194"/>
    <w:rsid w:val="000D711A"/>
    <w:rsid w:val="000E7992"/>
    <w:rsid w:val="000F05D2"/>
    <w:rsid w:val="000F3CF1"/>
    <w:rsid w:val="000F4C5A"/>
    <w:rsid w:val="00100117"/>
    <w:rsid w:val="00100F38"/>
    <w:rsid w:val="00102386"/>
    <w:rsid w:val="001030D8"/>
    <w:rsid w:val="0010316A"/>
    <w:rsid w:val="00104379"/>
    <w:rsid w:val="00104D3F"/>
    <w:rsid w:val="00107C1B"/>
    <w:rsid w:val="00110E34"/>
    <w:rsid w:val="001110A9"/>
    <w:rsid w:val="00114079"/>
    <w:rsid w:val="00114124"/>
    <w:rsid w:val="00116A75"/>
    <w:rsid w:val="00122227"/>
    <w:rsid w:val="001228A5"/>
    <w:rsid w:val="00123F0B"/>
    <w:rsid w:val="00125462"/>
    <w:rsid w:val="001270C6"/>
    <w:rsid w:val="00131CE9"/>
    <w:rsid w:val="0013771A"/>
    <w:rsid w:val="00137A2C"/>
    <w:rsid w:val="00141C61"/>
    <w:rsid w:val="00143FD8"/>
    <w:rsid w:val="00150DA5"/>
    <w:rsid w:val="0015213C"/>
    <w:rsid w:val="00152CCF"/>
    <w:rsid w:val="00154ADB"/>
    <w:rsid w:val="00163356"/>
    <w:rsid w:val="001715A0"/>
    <w:rsid w:val="00171BC0"/>
    <w:rsid w:val="001734D5"/>
    <w:rsid w:val="00191EAF"/>
    <w:rsid w:val="0019660B"/>
    <w:rsid w:val="001A754C"/>
    <w:rsid w:val="001B5069"/>
    <w:rsid w:val="001B7DC9"/>
    <w:rsid w:val="001C1A93"/>
    <w:rsid w:val="001D757C"/>
    <w:rsid w:val="001D7619"/>
    <w:rsid w:val="001D792A"/>
    <w:rsid w:val="001F02A3"/>
    <w:rsid w:val="001F197B"/>
    <w:rsid w:val="001F1A11"/>
    <w:rsid w:val="001F4A52"/>
    <w:rsid w:val="00201E11"/>
    <w:rsid w:val="002052A8"/>
    <w:rsid w:val="00205DE3"/>
    <w:rsid w:val="00206F70"/>
    <w:rsid w:val="00207452"/>
    <w:rsid w:val="00207491"/>
    <w:rsid w:val="00207589"/>
    <w:rsid w:val="00213918"/>
    <w:rsid w:val="00214159"/>
    <w:rsid w:val="00214E0F"/>
    <w:rsid w:val="002150E4"/>
    <w:rsid w:val="00215BC5"/>
    <w:rsid w:val="002201FB"/>
    <w:rsid w:val="002210D1"/>
    <w:rsid w:val="00221130"/>
    <w:rsid w:val="00226509"/>
    <w:rsid w:val="0023634D"/>
    <w:rsid w:val="002400EB"/>
    <w:rsid w:val="00240E38"/>
    <w:rsid w:val="00242A30"/>
    <w:rsid w:val="002466B5"/>
    <w:rsid w:val="00247D2E"/>
    <w:rsid w:val="00250EC5"/>
    <w:rsid w:val="0025199E"/>
    <w:rsid w:val="00251CC7"/>
    <w:rsid w:val="00255C2C"/>
    <w:rsid w:val="002567D7"/>
    <w:rsid w:val="00262BBF"/>
    <w:rsid w:val="00264E82"/>
    <w:rsid w:val="00266DAC"/>
    <w:rsid w:val="00270B64"/>
    <w:rsid w:val="0027245B"/>
    <w:rsid w:val="002735F3"/>
    <w:rsid w:val="002827B9"/>
    <w:rsid w:val="002873C1"/>
    <w:rsid w:val="002873C6"/>
    <w:rsid w:val="002A032B"/>
    <w:rsid w:val="002A1DA9"/>
    <w:rsid w:val="002B4177"/>
    <w:rsid w:val="002B4E5A"/>
    <w:rsid w:val="002B5422"/>
    <w:rsid w:val="002B72A0"/>
    <w:rsid w:val="002C06C1"/>
    <w:rsid w:val="002E44F0"/>
    <w:rsid w:val="002F0562"/>
    <w:rsid w:val="002F1605"/>
    <w:rsid w:val="002F270B"/>
    <w:rsid w:val="002F41B0"/>
    <w:rsid w:val="002F57AF"/>
    <w:rsid w:val="002F5857"/>
    <w:rsid w:val="002F76AE"/>
    <w:rsid w:val="003007D3"/>
    <w:rsid w:val="00301770"/>
    <w:rsid w:val="00302EC4"/>
    <w:rsid w:val="00304325"/>
    <w:rsid w:val="00305614"/>
    <w:rsid w:val="0030631F"/>
    <w:rsid w:val="00312312"/>
    <w:rsid w:val="0031461A"/>
    <w:rsid w:val="003164A1"/>
    <w:rsid w:val="00321421"/>
    <w:rsid w:val="003302C3"/>
    <w:rsid w:val="00330FB5"/>
    <w:rsid w:val="00332F13"/>
    <w:rsid w:val="0033392F"/>
    <w:rsid w:val="003405A7"/>
    <w:rsid w:val="00340A81"/>
    <w:rsid w:val="00342923"/>
    <w:rsid w:val="003432BB"/>
    <w:rsid w:val="00343A22"/>
    <w:rsid w:val="0034545A"/>
    <w:rsid w:val="003465EE"/>
    <w:rsid w:val="00350BDB"/>
    <w:rsid w:val="003523ED"/>
    <w:rsid w:val="003530DF"/>
    <w:rsid w:val="00361B17"/>
    <w:rsid w:val="00365BFB"/>
    <w:rsid w:val="00373430"/>
    <w:rsid w:val="003773AD"/>
    <w:rsid w:val="0038553A"/>
    <w:rsid w:val="00390F48"/>
    <w:rsid w:val="003938D6"/>
    <w:rsid w:val="00395B86"/>
    <w:rsid w:val="00396577"/>
    <w:rsid w:val="00396751"/>
    <w:rsid w:val="003A0A26"/>
    <w:rsid w:val="003B4E13"/>
    <w:rsid w:val="003B554E"/>
    <w:rsid w:val="003B6FC0"/>
    <w:rsid w:val="003C0C00"/>
    <w:rsid w:val="003C28F4"/>
    <w:rsid w:val="003C2CD7"/>
    <w:rsid w:val="003E4B1C"/>
    <w:rsid w:val="003F2E8E"/>
    <w:rsid w:val="00400F6C"/>
    <w:rsid w:val="00401C30"/>
    <w:rsid w:val="00407F9B"/>
    <w:rsid w:val="004107D5"/>
    <w:rsid w:val="00411D7A"/>
    <w:rsid w:val="00424570"/>
    <w:rsid w:val="00425EB6"/>
    <w:rsid w:val="004338B5"/>
    <w:rsid w:val="00440224"/>
    <w:rsid w:val="00442D2D"/>
    <w:rsid w:val="00447816"/>
    <w:rsid w:val="00447F45"/>
    <w:rsid w:val="00452B47"/>
    <w:rsid w:val="00454018"/>
    <w:rsid w:val="004553B3"/>
    <w:rsid w:val="00461B7D"/>
    <w:rsid w:val="00473E46"/>
    <w:rsid w:val="004808F8"/>
    <w:rsid w:val="00480A15"/>
    <w:rsid w:val="00481264"/>
    <w:rsid w:val="00484B91"/>
    <w:rsid w:val="0049011B"/>
    <w:rsid w:val="004904DD"/>
    <w:rsid w:val="00492597"/>
    <w:rsid w:val="004925FB"/>
    <w:rsid w:val="00495416"/>
    <w:rsid w:val="00497E52"/>
    <w:rsid w:val="004A079E"/>
    <w:rsid w:val="004A1907"/>
    <w:rsid w:val="004A1DCC"/>
    <w:rsid w:val="004A30AE"/>
    <w:rsid w:val="004A61ED"/>
    <w:rsid w:val="004A6B51"/>
    <w:rsid w:val="004B06D2"/>
    <w:rsid w:val="004B3E61"/>
    <w:rsid w:val="004B712F"/>
    <w:rsid w:val="004B7C90"/>
    <w:rsid w:val="004C1A76"/>
    <w:rsid w:val="004C3CFC"/>
    <w:rsid w:val="004D1966"/>
    <w:rsid w:val="004D1C1A"/>
    <w:rsid w:val="004D5214"/>
    <w:rsid w:val="004D5BB3"/>
    <w:rsid w:val="004E57C1"/>
    <w:rsid w:val="004F1454"/>
    <w:rsid w:val="004F2734"/>
    <w:rsid w:val="004F3181"/>
    <w:rsid w:val="005009F8"/>
    <w:rsid w:val="00506425"/>
    <w:rsid w:val="005109B6"/>
    <w:rsid w:val="00514252"/>
    <w:rsid w:val="005161EA"/>
    <w:rsid w:val="0051680E"/>
    <w:rsid w:val="00516A1B"/>
    <w:rsid w:val="00517669"/>
    <w:rsid w:val="005215AC"/>
    <w:rsid w:val="00530AF0"/>
    <w:rsid w:val="0053489A"/>
    <w:rsid w:val="00535E57"/>
    <w:rsid w:val="00535EF4"/>
    <w:rsid w:val="00536555"/>
    <w:rsid w:val="005373AC"/>
    <w:rsid w:val="00537447"/>
    <w:rsid w:val="00545A0B"/>
    <w:rsid w:val="00547B8B"/>
    <w:rsid w:val="00554191"/>
    <w:rsid w:val="0055450C"/>
    <w:rsid w:val="00556912"/>
    <w:rsid w:val="0055704D"/>
    <w:rsid w:val="00561C2B"/>
    <w:rsid w:val="00562603"/>
    <w:rsid w:val="00562786"/>
    <w:rsid w:val="0056534F"/>
    <w:rsid w:val="00566480"/>
    <w:rsid w:val="00570351"/>
    <w:rsid w:val="00570A85"/>
    <w:rsid w:val="00570F52"/>
    <w:rsid w:val="00570FE5"/>
    <w:rsid w:val="00572955"/>
    <w:rsid w:val="0057471F"/>
    <w:rsid w:val="00575242"/>
    <w:rsid w:val="0057631D"/>
    <w:rsid w:val="00576670"/>
    <w:rsid w:val="005772E4"/>
    <w:rsid w:val="00577C0A"/>
    <w:rsid w:val="005904CF"/>
    <w:rsid w:val="005918EE"/>
    <w:rsid w:val="005921A3"/>
    <w:rsid w:val="0059356D"/>
    <w:rsid w:val="00594A55"/>
    <w:rsid w:val="0059532F"/>
    <w:rsid w:val="005A269F"/>
    <w:rsid w:val="005A6D45"/>
    <w:rsid w:val="005A7DB9"/>
    <w:rsid w:val="005B25C2"/>
    <w:rsid w:val="005B3A0E"/>
    <w:rsid w:val="005B3C6D"/>
    <w:rsid w:val="005B606A"/>
    <w:rsid w:val="005B6628"/>
    <w:rsid w:val="005C45A2"/>
    <w:rsid w:val="005C51CF"/>
    <w:rsid w:val="005C5BD8"/>
    <w:rsid w:val="005D3038"/>
    <w:rsid w:val="005E394A"/>
    <w:rsid w:val="005E5E58"/>
    <w:rsid w:val="005E7827"/>
    <w:rsid w:val="005F2E84"/>
    <w:rsid w:val="005F3E34"/>
    <w:rsid w:val="005F66E6"/>
    <w:rsid w:val="006013E6"/>
    <w:rsid w:val="00602264"/>
    <w:rsid w:val="006036BD"/>
    <w:rsid w:val="006100EC"/>
    <w:rsid w:val="00614F1C"/>
    <w:rsid w:val="00622A0B"/>
    <w:rsid w:val="00631F04"/>
    <w:rsid w:val="006329C1"/>
    <w:rsid w:val="006329F1"/>
    <w:rsid w:val="00641A4D"/>
    <w:rsid w:val="00644D3E"/>
    <w:rsid w:val="00646C94"/>
    <w:rsid w:val="00647E21"/>
    <w:rsid w:val="006504DE"/>
    <w:rsid w:val="006575B7"/>
    <w:rsid w:val="00657775"/>
    <w:rsid w:val="00657D6D"/>
    <w:rsid w:val="00662D20"/>
    <w:rsid w:val="0066311E"/>
    <w:rsid w:val="00664C05"/>
    <w:rsid w:val="006667F4"/>
    <w:rsid w:val="006706F3"/>
    <w:rsid w:val="00672817"/>
    <w:rsid w:val="0067347A"/>
    <w:rsid w:val="0068283A"/>
    <w:rsid w:val="00690480"/>
    <w:rsid w:val="00691A38"/>
    <w:rsid w:val="00692F20"/>
    <w:rsid w:val="006A0336"/>
    <w:rsid w:val="006A2322"/>
    <w:rsid w:val="006A3D8D"/>
    <w:rsid w:val="006A62B4"/>
    <w:rsid w:val="006B5F54"/>
    <w:rsid w:val="006C3C98"/>
    <w:rsid w:val="006C62DA"/>
    <w:rsid w:val="006D02AF"/>
    <w:rsid w:val="006D1634"/>
    <w:rsid w:val="006E0A6C"/>
    <w:rsid w:val="006E7EB7"/>
    <w:rsid w:val="006F1144"/>
    <w:rsid w:val="006F417A"/>
    <w:rsid w:val="00702D52"/>
    <w:rsid w:val="007069B6"/>
    <w:rsid w:val="007129BC"/>
    <w:rsid w:val="007139E5"/>
    <w:rsid w:val="00724FC5"/>
    <w:rsid w:val="00725031"/>
    <w:rsid w:val="007255FD"/>
    <w:rsid w:val="007260C2"/>
    <w:rsid w:val="00734CA2"/>
    <w:rsid w:val="00735B03"/>
    <w:rsid w:val="00735DBB"/>
    <w:rsid w:val="00737993"/>
    <w:rsid w:val="007444DB"/>
    <w:rsid w:val="00765EDE"/>
    <w:rsid w:val="00771489"/>
    <w:rsid w:val="00771D9D"/>
    <w:rsid w:val="00774294"/>
    <w:rsid w:val="007758CF"/>
    <w:rsid w:val="00776A7F"/>
    <w:rsid w:val="0077711A"/>
    <w:rsid w:val="007818E9"/>
    <w:rsid w:val="00781C06"/>
    <w:rsid w:val="00781F70"/>
    <w:rsid w:val="00791C67"/>
    <w:rsid w:val="00793AE1"/>
    <w:rsid w:val="007946FA"/>
    <w:rsid w:val="00795237"/>
    <w:rsid w:val="007968CF"/>
    <w:rsid w:val="007979EA"/>
    <w:rsid w:val="007A0C69"/>
    <w:rsid w:val="007A352E"/>
    <w:rsid w:val="007A482A"/>
    <w:rsid w:val="007A4ED8"/>
    <w:rsid w:val="007A5E6E"/>
    <w:rsid w:val="007A60E8"/>
    <w:rsid w:val="007A66F8"/>
    <w:rsid w:val="007B3BAC"/>
    <w:rsid w:val="007C4131"/>
    <w:rsid w:val="007C6F6F"/>
    <w:rsid w:val="007C782B"/>
    <w:rsid w:val="007E1904"/>
    <w:rsid w:val="007E408F"/>
    <w:rsid w:val="007E702C"/>
    <w:rsid w:val="007F0FA5"/>
    <w:rsid w:val="007F1CDE"/>
    <w:rsid w:val="007F1D28"/>
    <w:rsid w:val="00810E4F"/>
    <w:rsid w:val="00811A71"/>
    <w:rsid w:val="008203E3"/>
    <w:rsid w:val="00820D0F"/>
    <w:rsid w:val="00823202"/>
    <w:rsid w:val="008250BB"/>
    <w:rsid w:val="0083638E"/>
    <w:rsid w:val="00837B57"/>
    <w:rsid w:val="0085149C"/>
    <w:rsid w:val="00851C87"/>
    <w:rsid w:val="00851CF6"/>
    <w:rsid w:val="008528F0"/>
    <w:rsid w:val="00853E0F"/>
    <w:rsid w:val="00856654"/>
    <w:rsid w:val="008624FB"/>
    <w:rsid w:val="00865674"/>
    <w:rsid w:val="008729AB"/>
    <w:rsid w:val="008807A6"/>
    <w:rsid w:val="00882270"/>
    <w:rsid w:val="00883D81"/>
    <w:rsid w:val="00885B9A"/>
    <w:rsid w:val="00891B5C"/>
    <w:rsid w:val="0089208E"/>
    <w:rsid w:val="00894EC3"/>
    <w:rsid w:val="00896986"/>
    <w:rsid w:val="008A0D90"/>
    <w:rsid w:val="008A700F"/>
    <w:rsid w:val="008B0B4D"/>
    <w:rsid w:val="008B3437"/>
    <w:rsid w:val="008B430B"/>
    <w:rsid w:val="008B7045"/>
    <w:rsid w:val="008B74D4"/>
    <w:rsid w:val="008C0287"/>
    <w:rsid w:val="008C1218"/>
    <w:rsid w:val="008C126E"/>
    <w:rsid w:val="008C6C2D"/>
    <w:rsid w:val="008D2156"/>
    <w:rsid w:val="008D4C7B"/>
    <w:rsid w:val="008D4F52"/>
    <w:rsid w:val="008D5000"/>
    <w:rsid w:val="008E2BA5"/>
    <w:rsid w:val="008E529C"/>
    <w:rsid w:val="008E6063"/>
    <w:rsid w:val="008F1E8B"/>
    <w:rsid w:val="008F21A6"/>
    <w:rsid w:val="00904FC9"/>
    <w:rsid w:val="00907337"/>
    <w:rsid w:val="00907679"/>
    <w:rsid w:val="009166B9"/>
    <w:rsid w:val="00926A02"/>
    <w:rsid w:val="00926ADA"/>
    <w:rsid w:val="009273DD"/>
    <w:rsid w:val="009279F6"/>
    <w:rsid w:val="009306A3"/>
    <w:rsid w:val="0093173F"/>
    <w:rsid w:val="00941743"/>
    <w:rsid w:val="00946903"/>
    <w:rsid w:val="009505F6"/>
    <w:rsid w:val="00952FDF"/>
    <w:rsid w:val="00953103"/>
    <w:rsid w:val="00957B66"/>
    <w:rsid w:val="00957D98"/>
    <w:rsid w:val="00957DB2"/>
    <w:rsid w:val="0096162E"/>
    <w:rsid w:val="00962E76"/>
    <w:rsid w:val="0097286C"/>
    <w:rsid w:val="00981EEA"/>
    <w:rsid w:val="00982084"/>
    <w:rsid w:val="00982AAE"/>
    <w:rsid w:val="0098399C"/>
    <w:rsid w:val="00990B57"/>
    <w:rsid w:val="00991325"/>
    <w:rsid w:val="00992B51"/>
    <w:rsid w:val="009950C0"/>
    <w:rsid w:val="0099538A"/>
    <w:rsid w:val="009954A5"/>
    <w:rsid w:val="00996234"/>
    <w:rsid w:val="009A33F7"/>
    <w:rsid w:val="009A3CA4"/>
    <w:rsid w:val="009A50AD"/>
    <w:rsid w:val="009B0789"/>
    <w:rsid w:val="009B1122"/>
    <w:rsid w:val="009B4918"/>
    <w:rsid w:val="009B7999"/>
    <w:rsid w:val="009C12F1"/>
    <w:rsid w:val="009D149F"/>
    <w:rsid w:val="009D2991"/>
    <w:rsid w:val="009E26BD"/>
    <w:rsid w:val="009E3D9F"/>
    <w:rsid w:val="009E4A51"/>
    <w:rsid w:val="009E5843"/>
    <w:rsid w:val="009F4597"/>
    <w:rsid w:val="009F4FF4"/>
    <w:rsid w:val="009F7539"/>
    <w:rsid w:val="00A00441"/>
    <w:rsid w:val="00A10714"/>
    <w:rsid w:val="00A24928"/>
    <w:rsid w:val="00A2780D"/>
    <w:rsid w:val="00A34879"/>
    <w:rsid w:val="00A40583"/>
    <w:rsid w:val="00A40987"/>
    <w:rsid w:val="00A40E3D"/>
    <w:rsid w:val="00A45D9D"/>
    <w:rsid w:val="00A5158F"/>
    <w:rsid w:val="00A51B40"/>
    <w:rsid w:val="00A51C4E"/>
    <w:rsid w:val="00A54905"/>
    <w:rsid w:val="00A56978"/>
    <w:rsid w:val="00A618CA"/>
    <w:rsid w:val="00A67819"/>
    <w:rsid w:val="00A740FA"/>
    <w:rsid w:val="00A759C3"/>
    <w:rsid w:val="00A84E49"/>
    <w:rsid w:val="00A9179D"/>
    <w:rsid w:val="00A93C5E"/>
    <w:rsid w:val="00A96A72"/>
    <w:rsid w:val="00AA077C"/>
    <w:rsid w:val="00AA37DC"/>
    <w:rsid w:val="00AA6B56"/>
    <w:rsid w:val="00AB1821"/>
    <w:rsid w:val="00AB1A46"/>
    <w:rsid w:val="00AB1ED9"/>
    <w:rsid w:val="00AB3804"/>
    <w:rsid w:val="00AB3BF3"/>
    <w:rsid w:val="00AB3C11"/>
    <w:rsid w:val="00AB528C"/>
    <w:rsid w:val="00AB671B"/>
    <w:rsid w:val="00AC23F3"/>
    <w:rsid w:val="00AC34F0"/>
    <w:rsid w:val="00AC69A9"/>
    <w:rsid w:val="00AD16D2"/>
    <w:rsid w:val="00AD1B1D"/>
    <w:rsid w:val="00AD2300"/>
    <w:rsid w:val="00AD50F0"/>
    <w:rsid w:val="00AD5E6F"/>
    <w:rsid w:val="00AE42D7"/>
    <w:rsid w:val="00AE45D9"/>
    <w:rsid w:val="00AF11C4"/>
    <w:rsid w:val="00AF1E11"/>
    <w:rsid w:val="00AF2F72"/>
    <w:rsid w:val="00AF6C2C"/>
    <w:rsid w:val="00B000D7"/>
    <w:rsid w:val="00B06DC6"/>
    <w:rsid w:val="00B07294"/>
    <w:rsid w:val="00B14525"/>
    <w:rsid w:val="00B14B84"/>
    <w:rsid w:val="00B32603"/>
    <w:rsid w:val="00B3264F"/>
    <w:rsid w:val="00B3349E"/>
    <w:rsid w:val="00B370C4"/>
    <w:rsid w:val="00B370E1"/>
    <w:rsid w:val="00B37682"/>
    <w:rsid w:val="00B431E3"/>
    <w:rsid w:val="00B438EA"/>
    <w:rsid w:val="00B4456F"/>
    <w:rsid w:val="00B51AA1"/>
    <w:rsid w:val="00B51D96"/>
    <w:rsid w:val="00B54786"/>
    <w:rsid w:val="00B55FC0"/>
    <w:rsid w:val="00B56025"/>
    <w:rsid w:val="00B571FD"/>
    <w:rsid w:val="00B577B5"/>
    <w:rsid w:val="00B6058D"/>
    <w:rsid w:val="00B60EC1"/>
    <w:rsid w:val="00B66571"/>
    <w:rsid w:val="00B71F8F"/>
    <w:rsid w:val="00B73B27"/>
    <w:rsid w:val="00B73C41"/>
    <w:rsid w:val="00B77D7A"/>
    <w:rsid w:val="00B9342B"/>
    <w:rsid w:val="00B946DC"/>
    <w:rsid w:val="00B9590E"/>
    <w:rsid w:val="00BA4E3E"/>
    <w:rsid w:val="00BA5B72"/>
    <w:rsid w:val="00BB1AA7"/>
    <w:rsid w:val="00BB314A"/>
    <w:rsid w:val="00BB31AA"/>
    <w:rsid w:val="00BB4294"/>
    <w:rsid w:val="00BB42F5"/>
    <w:rsid w:val="00BC0764"/>
    <w:rsid w:val="00BC77A1"/>
    <w:rsid w:val="00BD2F91"/>
    <w:rsid w:val="00BD3D5D"/>
    <w:rsid w:val="00BD517A"/>
    <w:rsid w:val="00BD6EC8"/>
    <w:rsid w:val="00BD7433"/>
    <w:rsid w:val="00BE06B1"/>
    <w:rsid w:val="00BE0E22"/>
    <w:rsid w:val="00BE0FAA"/>
    <w:rsid w:val="00BE1DF3"/>
    <w:rsid w:val="00BE39A8"/>
    <w:rsid w:val="00BF2562"/>
    <w:rsid w:val="00BF4783"/>
    <w:rsid w:val="00BF72DD"/>
    <w:rsid w:val="00C02420"/>
    <w:rsid w:val="00C035D5"/>
    <w:rsid w:val="00C03F0F"/>
    <w:rsid w:val="00C0550E"/>
    <w:rsid w:val="00C1225A"/>
    <w:rsid w:val="00C127DF"/>
    <w:rsid w:val="00C1617D"/>
    <w:rsid w:val="00C207B8"/>
    <w:rsid w:val="00C26095"/>
    <w:rsid w:val="00C26AD3"/>
    <w:rsid w:val="00C26F03"/>
    <w:rsid w:val="00C26FBF"/>
    <w:rsid w:val="00C2733F"/>
    <w:rsid w:val="00C27EC7"/>
    <w:rsid w:val="00C30028"/>
    <w:rsid w:val="00C36947"/>
    <w:rsid w:val="00C438A6"/>
    <w:rsid w:val="00C44CE7"/>
    <w:rsid w:val="00C61B68"/>
    <w:rsid w:val="00C62E1E"/>
    <w:rsid w:val="00C64DEF"/>
    <w:rsid w:val="00C65D02"/>
    <w:rsid w:val="00C66A04"/>
    <w:rsid w:val="00C72465"/>
    <w:rsid w:val="00C74207"/>
    <w:rsid w:val="00C762E7"/>
    <w:rsid w:val="00C80151"/>
    <w:rsid w:val="00C808EB"/>
    <w:rsid w:val="00C84648"/>
    <w:rsid w:val="00C935AC"/>
    <w:rsid w:val="00C97831"/>
    <w:rsid w:val="00CA160B"/>
    <w:rsid w:val="00CA5EDD"/>
    <w:rsid w:val="00CB1BCE"/>
    <w:rsid w:val="00CB354D"/>
    <w:rsid w:val="00CC0E45"/>
    <w:rsid w:val="00CC5C90"/>
    <w:rsid w:val="00CD0C88"/>
    <w:rsid w:val="00CD70CC"/>
    <w:rsid w:val="00CE07C2"/>
    <w:rsid w:val="00CE0B77"/>
    <w:rsid w:val="00CE0CC8"/>
    <w:rsid w:val="00CF2380"/>
    <w:rsid w:val="00CF2DDB"/>
    <w:rsid w:val="00CF3605"/>
    <w:rsid w:val="00CF3A2A"/>
    <w:rsid w:val="00CF57CA"/>
    <w:rsid w:val="00D00366"/>
    <w:rsid w:val="00D032DF"/>
    <w:rsid w:val="00D038CF"/>
    <w:rsid w:val="00D06026"/>
    <w:rsid w:val="00D117B8"/>
    <w:rsid w:val="00D150ED"/>
    <w:rsid w:val="00D1597F"/>
    <w:rsid w:val="00D166BF"/>
    <w:rsid w:val="00D167A3"/>
    <w:rsid w:val="00D21BB1"/>
    <w:rsid w:val="00D300F9"/>
    <w:rsid w:val="00D3171D"/>
    <w:rsid w:val="00D324DA"/>
    <w:rsid w:val="00D352E8"/>
    <w:rsid w:val="00D40E99"/>
    <w:rsid w:val="00D46D34"/>
    <w:rsid w:val="00D474D5"/>
    <w:rsid w:val="00D506FA"/>
    <w:rsid w:val="00D54605"/>
    <w:rsid w:val="00D551EE"/>
    <w:rsid w:val="00D56D10"/>
    <w:rsid w:val="00D67195"/>
    <w:rsid w:val="00D71A0D"/>
    <w:rsid w:val="00D7267A"/>
    <w:rsid w:val="00D76897"/>
    <w:rsid w:val="00D77CCB"/>
    <w:rsid w:val="00D84824"/>
    <w:rsid w:val="00D85B2F"/>
    <w:rsid w:val="00D86AD5"/>
    <w:rsid w:val="00D87086"/>
    <w:rsid w:val="00D907DD"/>
    <w:rsid w:val="00DB7ACD"/>
    <w:rsid w:val="00DC18EC"/>
    <w:rsid w:val="00DC50DF"/>
    <w:rsid w:val="00DD1D83"/>
    <w:rsid w:val="00DD3269"/>
    <w:rsid w:val="00DE0268"/>
    <w:rsid w:val="00DE4945"/>
    <w:rsid w:val="00DE6E1A"/>
    <w:rsid w:val="00DE7509"/>
    <w:rsid w:val="00DE7C54"/>
    <w:rsid w:val="00DF176A"/>
    <w:rsid w:val="00DF395C"/>
    <w:rsid w:val="00E014EF"/>
    <w:rsid w:val="00E03D9F"/>
    <w:rsid w:val="00E07467"/>
    <w:rsid w:val="00E1565E"/>
    <w:rsid w:val="00E16B93"/>
    <w:rsid w:val="00E2132B"/>
    <w:rsid w:val="00E23997"/>
    <w:rsid w:val="00E26B9D"/>
    <w:rsid w:val="00E34C2C"/>
    <w:rsid w:val="00E40C42"/>
    <w:rsid w:val="00E40DAB"/>
    <w:rsid w:val="00E419EE"/>
    <w:rsid w:val="00E47ACC"/>
    <w:rsid w:val="00E5057F"/>
    <w:rsid w:val="00E63D32"/>
    <w:rsid w:val="00E67510"/>
    <w:rsid w:val="00E770B6"/>
    <w:rsid w:val="00E8554F"/>
    <w:rsid w:val="00E86CC6"/>
    <w:rsid w:val="00E90E00"/>
    <w:rsid w:val="00E91708"/>
    <w:rsid w:val="00E97314"/>
    <w:rsid w:val="00EA36F8"/>
    <w:rsid w:val="00EA422F"/>
    <w:rsid w:val="00EB3A2B"/>
    <w:rsid w:val="00EB6F5E"/>
    <w:rsid w:val="00EC2B8B"/>
    <w:rsid w:val="00EC2E93"/>
    <w:rsid w:val="00EC482E"/>
    <w:rsid w:val="00EC77C4"/>
    <w:rsid w:val="00ED03DD"/>
    <w:rsid w:val="00ED6D06"/>
    <w:rsid w:val="00EE62F4"/>
    <w:rsid w:val="00EF50AC"/>
    <w:rsid w:val="00EF5613"/>
    <w:rsid w:val="00EF57D2"/>
    <w:rsid w:val="00EF7919"/>
    <w:rsid w:val="00F00E43"/>
    <w:rsid w:val="00F017EA"/>
    <w:rsid w:val="00F0406C"/>
    <w:rsid w:val="00F0560D"/>
    <w:rsid w:val="00F133F2"/>
    <w:rsid w:val="00F14024"/>
    <w:rsid w:val="00F157D5"/>
    <w:rsid w:val="00F17791"/>
    <w:rsid w:val="00F2045C"/>
    <w:rsid w:val="00F23169"/>
    <w:rsid w:val="00F27FF3"/>
    <w:rsid w:val="00F3527D"/>
    <w:rsid w:val="00F354C2"/>
    <w:rsid w:val="00F37DDE"/>
    <w:rsid w:val="00F420C4"/>
    <w:rsid w:val="00F44974"/>
    <w:rsid w:val="00F462A0"/>
    <w:rsid w:val="00F54AD0"/>
    <w:rsid w:val="00F63E7A"/>
    <w:rsid w:val="00F64ECE"/>
    <w:rsid w:val="00F66ED2"/>
    <w:rsid w:val="00F7002D"/>
    <w:rsid w:val="00F70333"/>
    <w:rsid w:val="00F72324"/>
    <w:rsid w:val="00F77AA5"/>
    <w:rsid w:val="00F81BA5"/>
    <w:rsid w:val="00F8315A"/>
    <w:rsid w:val="00F87E2E"/>
    <w:rsid w:val="00F90068"/>
    <w:rsid w:val="00F93F07"/>
    <w:rsid w:val="00FA34E3"/>
    <w:rsid w:val="00FA4A87"/>
    <w:rsid w:val="00FA4E2B"/>
    <w:rsid w:val="00FA7614"/>
    <w:rsid w:val="00FB0A7D"/>
    <w:rsid w:val="00FB1FD5"/>
    <w:rsid w:val="00FC179F"/>
    <w:rsid w:val="00FC4C0A"/>
    <w:rsid w:val="00FC5975"/>
    <w:rsid w:val="00FD162D"/>
    <w:rsid w:val="00FD2B61"/>
    <w:rsid w:val="00FE0EF1"/>
    <w:rsid w:val="00FE6EB1"/>
    <w:rsid w:val="00FE7812"/>
    <w:rsid w:val="00FF167F"/>
    <w:rsid w:val="00FF33ED"/>
    <w:rsid w:val="00FF3514"/>
    <w:rsid w:val="00FF610D"/>
    <w:rsid w:val="00FF7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country-region"/>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7682"/>
    <w:rPr>
      <w:sz w:val="24"/>
      <w:szCs w:val="24"/>
    </w:rPr>
  </w:style>
  <w:style w:type="paragraph" w:styleId="Heading1">
    <w:name w:val="heading 1"/>
    <w:aliases w:val="H1-Sec.Head"/>
    <w:basedOn w:val="Normal"/>
    <w:next w:val="Normal"/>
    <w:link w:val="Heading1Char"/>
    <w:qFormat/>
    <w:rsid w:val="0038553A"/>
    <w:pPr>
      <w:keepNext/>
      <w:widowControl w:val="0"/>
      <w:autoSpaceDE w:val="0"/>
      <w:autoSpaceDN w:val="0"/>
      <w:adjustRightInd w:val="0"/>
      <w:spacing w:before="240" w:after="60"/>
      <w:outlineLvl w:val="0"/>
    </w:pPr>
    <w:rPr>
      <w:rFonts w:cs="Arial"/>
      <w:b/>
      <w:bCs/>
      <w:color w:val="000000"/>
      <w:kern w:val="32"/>
      <w:sz w:val="32"/>
      <w:szCs w:val="32"/>
      <w:lang w:eastAsia="ja-JP"/>
    </w:rPr>
  </w:style>
  <w:style w:type="paragraph" w:styleId="Heading2">
    <w:name w:val="heading 2"/>
    <w:aliases w:val="H2-Sec. Head"/>
    <w:basedOn w:val="Normal"/>
    <w:next w:val="Normal"/>
    <w:link w:val="Heading2Char"/>
    <w:qFormat/>
    <w:rsid w:val="0038553A"/>
    <w:pPr>
      <w:keepNext/>
      <w:widowControl w:val="0"/>
      <w:autoSpaceDE w:val="0"/>
      <w:autoSpaceDN w:val="0"/>
      <w:adjustRightInd w:val="0"/>
      <w:spacing w:before="240" w:after="60"/>
      <w:outlineLvl w:val="1"/>
    </w:pPr>
    <w:rPr>
      <w:rFonts w:cs="Arial"/>
      <w:b/>
      <w:color w:val="000000"/>
      <w:sz w:val="28"/>
      <w:szCs w:val="28"/>
      <w:lang w:eastAsia="ja-JP"/>
    </w:rPr>
  </w:style>
  <w:style w:type="paragraph" w:styleId="Heading3">
    <w:name w:val="heading 3"/>
    <w:aliases w:val="H3-Sec. Head + 13 pt,H3-Sec. Head"/>
    <w:basedOn w:val="Normal"/>
    <w:next w:val="Normal"/>
    <w:link w:val="Heading3Char"/>
    <w:qFormat/>
    <w:rsid w:val="0038553A"/>
    <w:pPr>
      <w:keepNext/>
      <w:spacing w:before="240" w:after="60"/>
      <w:outlineLvl w:val="2"/>
    </w:pPr>
    <w:rPr>
      <w:rFonts w:cs="Arial"/>
      <w:b/>
      <w:color w:val="000000"/>
      <w:sz w:val="26"/>
      <w:szCs w:val="26"/>
      <w:u w:val="single"/>
      <w:lang w:eastAsia="ja-JP"/>
    </w:rPr>
  </w:style>
  <w:style w:type="paragraph" w:styleId="Heading4">
    <w:name w:val="heading 4"/>
    <w:aliases w:val="H4 Sec.Heading"/>
    <w:basedOn w:val="Normal"/>
    <w:next w:val="Normal"/>
    <w:link w:val="Heading4Char"/>
    <w:qFormat/>
    <w:rsid w:val="0038553A"/>
    <w:pPr>
      <w:keepNext/>
      <w:widowControl w:val="0"/>
      <w:autoSpaceDE w:val="0"/>
      <w:autoSpaceDN w:val="0"/>
      <w:adjustRightInd w:val="0"/>
      <w:spacing w:before="240" w:after="60"/>
      <w:outlineLvl w:val="3"/>
    </w:pPr>
    <w:rPr>
      <w:i/>
      <w:color w:val="000000"/>
      <w:szCs w:val="28"/>
      <w:lang w:eastAsia="ja-JP"/>
    </w:rPr>
  </w:style>
  <w:style w:type="paragraph" w:styleId="Heading5">
    <w:name w:val="heading 5"/>
    <w:basedOn w:val="Normal"/>
    <w:next w:val="Normal"/>
    <w:link w:val="Heading5Char"/>
    <w:qFormat/>
    <w:rsid w:val="0038553A"/>
    <w:pPr>
      <w:widowControl w:val="0"/>
      <w:autoSpaceDE w:val="0"/>
      <w:autoSpaceDN w:val="0"/>
      <w:adjustRightInd w:val="0"/>
      <w:spacing w:before="240" w:after="60"/>
      <w:outlineLvl w:val="4"/>
    </w:pPr>
    <w:rPr>
      <w:color w:val="000000"/>
      <w:sz w:val="26"/>
      <w:szCs w:val="26"/>
      <w:lang w:eastAsia="ja-JP"/>
    </w:rPr>
  </w:style>
  <w:style w:type="paragraph" w:styleId="Heading6">
    <w:name w:val="heading 6"/>
    <w:basedOn w:val="Normal"/>
    <w:next w:val="Normal"/>
    <w:link w:val="Heading6Char"/>
    <w:qFormat/>
    <w:rsid w:val="0038553A"/>
    <w:pPr>
      <w:widowControl w:val="0"/>
      <w:autoSpaceDE w:val="0"/>
      <w:autoSpaceDN w:val="0"/>
      <w:adjustRightInd w:val="0"/>
      <w:spacing w:before="240" w:after="60"/>
      <w:outlineLvl w:val="5"/>
    </w:pPr>
    <w:rPr>
      <w:color w:val="000000"/>
      <w:sz w:val="22"/>
      <w:szCs w:val="22"/>
      <w:lang w:eastAsia="ja-JP"/>
    </w:rPr>
  </w:style>
  <w:style w:type="paragraph" w:styleId="Heading7">
    <w:name w:val="heading 7"/>
    <w:basedOn w:val="Normal"/>
    <w:next w:val="Normal"/>
    <w:link w:val="Heading7Char"/>
    <w:qFormat/>
    <w:rsid w:val="0038553A"/>
    <w:pPr>
      <w:widowControl w:val="0"/>
      <w:autoSpaceDE w:val="0"/>
      <w:autoSpaceDN w:val="0"/>
      <w:adjustRightInd w:val="0"/>
      <w:spacing w:before="240" w:after="60"/>
      <w:outlineLvl w:val="6"/>
    </w:pPr>
    <w:rPr>
      <w:color w:val="000000"/>
      <w:lang w:eastAsia="ja-JP"/>
    </w:rPr>
  </w:style>
  <w:style w:type="paragraph" w:styleId="Heading8">
    <w:name w:val="heading 8"/>
    <w:basedOn w:val="Normal"/>
    <w:next w:val="Normal"/>
    <w:qFormat/>
    <w:rsid w:val="0038553A"/>
    <w:pPr>
      <w:widowControl w:val="0"/>
      <w:autoSpaceDE w:val="0"/>
      <w:autoSpaceDN w:val="0"/>
      <w:adjustRightInd w:val="0"/>
      <w:spacing w:before="240" w:after="60"/>
      <w:outlineLvl w:val="7"/>
    </w:pPr>
    <w:rPr>
      <w:i/>
      <w:iCs/>
      <w:color w:val="000000"/>
      <w:lang w:eastAsia="ja-JP"/>
    </w:rPr>
  </w:style>
  <w:style w:type="paragraph" w:styleId="Heading9">
    <w:name w:val="heading 9"/>
    <w:basedOn w:val="Normal"/>
    <w:next w:val="Normal"/>
    <w:qFormat/>
    <w:rsid w:val="0038553A"/>
    <w:pPr>
      <w:widowControl w:val="0"/>
      <w:autoSpaceDE w:val="0"/>
      <w:autoSpaceDN w:val="0"/>
      <w:adjustRightInd w:val="0"/>
      <w:spacing w:before="240" w:after="60"/>
      <w:outlineLvl w:val="8"/>
    </w:pPr>
    <w:rPr>
      <w:rFonts w:ascii="Arial" w:hAnsi="Arial" w:cs="Arial"/>
      <w:color w:val="000000"/>
      <w:sz w:val="22"/>
      <w:szCs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38553A"/>
    <w:rPr>
      <w:rFonts w:cs="Arial"/>
      <w:b/>
      <w:bCs/>
      <w:color w:val="000000"/>
      <w:kern w:val="32"/>
      <w:sz w:val="32"/>
      <w:szCs w:val="32"/>
      <w:lang w:val="en-US" w:eastAsia="ja-JP" w:bidi="ar-SA"/>
    </w:rPr>
  </w:style>
  <w:style w:type="character" w:customStyle="1" w:styleId="Heading2Char">
    <w:name w:val="Heading 2 Char"/>
    <w:aliases w:val="H2-Sec. Head Char"/>
    <w:basedOn w:val="DefaultParagraphFont"/>
    <w:link w:val="Heading2"/>
    <w:rsid w:val="0038553A"/>
    <w:rPr>
      <w:rFonts w:cs="Arial"/>
      <w:b/>
      <w:color w:val="000000"/>
      <w:sz w:val="28"/>
      <w:szCs w:val="28"/>
      <w:lang w:val="en-US" w:eastAsia="ja-JP" w:bidi="ar-SA"/>
    </w:rPr>
  </w:style>
  <w:style w:type="character" w:customStyle="1" w:styleId="Heading3Char">
    <w:name w:val="Heading 3 Char"/>
    <w:aliases w:val="H3-Sec. Head + 13 pt Char,H3-Sec. Head Char"/>
    <w:basedOn w:val="DefaultParagraphFont"/>
    <w:link w:val="Heading3"/>
    <w:rsid w:val="0038553A"/>
    <w:rPr>
      <w:rFonts w:cs="Arial"/>
      <w:b/>
      <w:color w:val="000000"/>
      <w:sz w:val="26"/>
      <w:szCs w:val="26"/>
      <w:u w:val="single"/>
      <w:lang w:val="en-US" w:eastAsia="ja-JP" w:bidi="ar-SA"/>
    </w:rPr>
  </w:style>
  <w:style w:type="character" w:customStyle="1" w:styleId="Heading4Char">
    <w:name w:val="Heading 4 Char"/>
    <w:aliases w:val="H4 Sec.Heading Char"/>
    <w:basedOn w:val="DefaultParagraphFont"/>
    <w:link w:val="Heading4"/>
    <w:rsid w:val="0038553A"/>
    <w:rPr>
      <w:i/>
      <w:color w:val="000000"/>
      <w:sz w:val="24"/>
      <w:szCs w:val="28"/>
      <w:lang w:val="en-US" w:eastAsia="ja-JP" w:bidi="ar-SA"/>
    </w:rPr>
  </w:style>
  <w:style w:type="character" w:customStyle="1" w:styleId="Heading5Char">
    <w:name w:val="Heading 5 Char"/>
    <w:basedOn w:val="DefaultParagraphFont"/>
    <w:link w:val="Heading5"/>
    <w:rsid w:val="0038553A"/>
    <w:rPr>
      <w:color w:val="000000"/>
      <w:sz w:val="26"/>
      <w:szCs w:val="26"/>
      <w:lang w:val="en-US" w:eastAsia="ja-JP" w:bidi="ar-SA"/>
    </w:rPr>
  </w:style>
  <w:style w:type="character" w:customStyle="1" w:styleId="Heading6Char">
    <w:name w:val="Heading 6 Char"/>
    <w:basedOn w:val="DefaultParagraphFont"/>
    <w:link w:val="Heading6"/>
    <w:rsid w:val="0038553A"/>
    <w:rPr>
      <w:color w:val="000000"/>
      <w:sz w:val="22"/>
      <w:szCs w:val="22"/>
      <w:lang w:val="en-US" w:eastAsia="ja-JP" w:bidi="ar-SA"/>
    </w:rPr>
  </w:style>
  <w:style w:type="character" w:customStyle="1" w:styleId="Heading7Char">
    <w:name w:val="Heading 7 Char"/>
    <w:basedOn w:val="DefaultParagraphFont"/>
    <w:link w:val="Heading7"/>
    <w:rsid w:val="0038553A"/>
    <w:rPr>
      <w:color w:val="000000"/>
      <w:sz w:val="24"/>
      <w:szCs w:val="24"/>
      <w:lang w:val="en-US" w:eastAsia="ja-JP" w:bidi="ar-SA"/>
    </w:rPr>
  </w:style>
  <w:style w:type="character" w:styleId="FootnoteReference">
    <w:name w:val="footnote reference"/>
    <w:uiPriority w:val="99"/>
    <w:semiHidden/>
    <w:rsid w:val="0038553A"/>
  </w:style>
  <w:style w:type="paragraph" w:customStyle="1" w:styleId="Level1">
    <w:name w:val="Level 1"/>
    <w:basedOn w:val="Normal"/>
    <w:rsid w:val="0038553A"/>
    <w:pPr>
      <w:widowControl w:val="0"/>
      <w:autoSpaceDE w:val="0"/>
      <w:autoSpaceDN w:val="0"/>
      <w:adjustRightInd w:val="0"/>
      <w:ind w:left="360" w:hanging="360"/>
      <w:outlineLvl w:val="0"/>
    </w:pPr>
    <w:rPr>
      <w:color w:val="000000"/>
      <w:lang w:eastAsia="ja-JP"/>
    </w:rPr>
  </w:style>
  <w:style w:type="paragraph" w:customStyle="1" w:styleId="QuickA">
    <w:name w:val="Quick A."/>
    <w:basedOn w:val="Normal"/>
    <w:uiPriority w:val="99"/>
    <w:rsid w:val="0038553A"/>
    <w:pPr>
      <w:widowControl w:val="0"/>
      <w:autoSpaceDE w:val="0"/>
      <w:autoSpaceDN w:val="0"/>
      <w:adjustRightInd w:val="0"/>
      <w:ind w:left="1080" w:hanging="360"/>
      <w:outlineLvl w:val="0"/>
    </w:pPr>
    <w:rPr>
      <w:color w:val="000000"/>
      <w:lang w:eastAsia="ja-JP"/>
    </w:rPr>
  </w:style>
  <w:style w:type="paragraph" w:customStyle="1" w:styleId="Level2">
    <w:name w:val="Level 2"/>
    <w:basedOn w:val="Normal"/>
    <w:rsid w:val="0038553A"/>
    <w:pPr>
      <w:widowControl w:val="0"/>
      <w:autoSpaceDE w:val="0"/>
      <w:autoSpaceDN w:val="0"/>
      <w:adjustRightInd w:val="0"/>
      <w:ind w:left="720" w:hanging="360"/>
      <w:outlineLvl w:val="1"/>
    </w:pPr>
    <w:rPr>
      <w:color w:val="000000"/>
      <w:lang w:eastAsia="ja-JP"/>
    </w:rPr>
  </w:style>
  <w:style w:type="character" w:styleId="Strong">
    <w:name w:val="Strong"/>
    <w:qFormat/>
    <w:rsid w:val="0038553A"/>
    <w:rPr>
      <w:b/>
      <w:bCs/>
    </w:rPr>
  </w:style>
  <w:style w:type="paragraph" w:styleId="Footer">
    <w:name w:val="footer"/>
    <w:basedOn w:val="Normal"/>
    <w:rsid w:val="0038553A"/>
    <w:pPr>
      <w:tabs>
        <w:tab w:val="center" w:pos="4320"/>
        <w:tab w:val="right" w:pos="8640"/>
      </w:tabs>
      <w:outlineLvl w:val="0"/>
    </w:pPr>
    <w:rPr>
      <w:color w:val="000000"/>
      <w:sz w:val="20"/>
      <w:szCs w:val="20"/>
      <w:lang w:eastAsia="ja-JP"/>
    </w:rPr>
  </w:style>
  <w:style w:type="character" w:styleId="PageNumber">
    <w:name w:val="page number"/>
    <w:basedOn w:val="DefaultParagraphFont"/>
    <w:rsid w:val="0038553A"/>
  </w:style>
  <w:style w:type="paragraph" w:styleId="TOC1">
    <w:name w:val="toc 1"/>
    <w:basedOn w:val="Normal"/>
    <w:next w:val="Normal"/>
    <w:autoRedefine/>
    <w:uiPriority w:val="39"/>
    <w:rsid w:val="0038553A"/>
    <w:pPr>
      <w:widowControl w:val="0"/>
      <w:autoSpaceDE w:val="0"/>
      <w:autoSpaceDN w:val="0"/>
      <w:adjustRightInd w:val="0"/>
      <w:outlineLvl w:val="0"/>
    </w:pPr>
    <w:rPr>
      <w:color w:val="000000"/>
      <w:lang w:eastAsia="ja-JP"/>
    </w:rPr>
  </w:style>
  <w:style w:type="table" w:styleId="TableGrid">
    <w:name w:val="Table Grid"/>
    <w:basedOn w:val="TableNormal"/>
    <w:uiPriority w:val="59"/>
    <w:rsid w:val="003855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38553A"/>
    <w:rPr>
      <w:color w:val="983738"/>
      <w:u w:val="single"/>
    </w:rPr>
  </w:style>
  <w:style w:type="paragraph" w:styleId="BalloonText">
    <w:name w:val="Balloon Text"/>
    <w:basedOn w:val="Normal"/>
    <w:link w:val="BalloonTextChar"/>
    <w:semiHidden/>
    <w:rsid w:val="0038553A"/>
    <w:pPr>
      <w:widowControl w:val="0"/>
      <w:autoSpaceDE w:val="0"/>
      <w:autoSpaceDN w:val="0"/>
      <w:adjustRightInd w:val="0"/>
      <w:outlineLvl w:val="0"/>
    </w:pPr>
    <w:rPr>
      <w:rFonts w:ascii="Tahoma" w:hAnsi="Tahoma" w:cs="Tahoma"/>
      <w:color w:val="000000"/>
      <w:sz w:val="16"/>
      <w:szCs w:val="16"/>
      <w:lang w:eastAsia="ja-JP"/>
    </w:rPr>
  </w:style>
  <w:style w:type="character" w:customStyle="1" w:styleId="BalloonTextChar">
    <w:name w:val="Balloon Text Char"/>
    <w:basedOn w:val="DefaultParagraphFont"/>
    <w:link w:val="BalloonText"/>
    <w:rsid w:val="0038553A"/>
    <w:rPr>
      <w:rFonts w:ascii="Tahoma" w:hAnsi="Tahoma" w:cs="Tahoma"/>
      <w:color w:val="000000"/>
      <w:sz w:val="16"/>
      <w:szCs w:val="16"/>
      <w:lang w:val="en-US" w:eastAsia="ja-JP" w:bidi="ar-SA"/>
    </w:rPr>
  </w:style>
  <w:style w:type="character" w:styleId="CommentReference">
    <w:name w:val="annotation reference"/>
    <w:basedOn w:val="DefaultParagraphFont"/>
    <w:semiHidden/>
    <w:rsid w:val="0038553A"/>
    <w:rPr>
      <w:sz w:val="16"/>
      <w:szCs w:val="16"/>
    </w:rPr>
  </w:style>
  <w:style w:type="paragraph" w:styleId="CommentText">
    <w:name w:val="annotation text"/>
    <w:basedOn w:val="Normal"/>
    <w:link w:val="CommentTextChar1"/>
    <w:semiHidden/>
    <w:rsid w:val="0038553A"/>
    <w:pPr>
      <w:widowControl w:val="0"/>
      <w:autoSpaceDE w:val="0"/>
      <w:autoSpaceDN w:val="0"/>
      <w:adjustRightInd w:val="0"/>
      <w:outlineLvl w:val="0"/>
    </w:pPr>
    <w:rPr>
      <w:color w:val="000000"/>
      <w:sz w:val="20"/>
      <w:szCs w:val="20"/>
      <w:lang w:eastAsia="ja-JP"/>
    </w:rPr>
  </w:style>
  <w:style w:type="character" w:customStyle="1" w:styleId="CommentTextChar1">
    <w:name w:val="Comment Text Char1"/>
    <w:basedOn w:val="DefaultParagraphFont"/>
    <w:link w:val="CommentText"/>
    <w:rsid w:val="0038553A"/>
    <w:rPr>
      <w:color w:val="000000"/>
      <w:lang w:val="en-US" w:eastAsia="ja-JP" w:bidi="ar-SA"/>
    </w:rPr>
  </w:style>
  <w:style w:type="paragraph" w:styleId="FootnoteText">
    <w:name w:val="footnote text"/>
    <w:aliases w:val="F1"/>
    <w:basedOn w:val="Normal"/>
    <w:link w:val="FootnoteTextChar"/>
    <w:semiHidden/>
    <w:rsid w:val="0038553A"/>
    <w:pPr>
      <w:framePr w:hSpace="187" w:wrap="around" w:vAnchor="text" w:hAnchor="text" w:y="1"/>
      <w:spacing w:after="100" w:line="220" w:lineRule="exact"/>
      <w:ind w:left="86" w:hanging="86"/>
      <w:outlineLvl w:val="0"/>
    </w:pPr>
    <w:rPr>
      <w:color w:val="000000"/>
      <w:sz w:val="20"/>
      <w:szCs w:val="20"/>
      <w:lang w:eastAsia="ja-JP"/>
    </w:rPr>
  </w:style>
  <w:style w:type="character" w:customStyle="1" w:styleId="FootnoteTextChar">
    <w:name w:val="Footnote Text Char"/>
    <w:aliases w:val="F1 Char"/>
    <w:basedOn w:val="DefaultParagraphFont"/>
    <w:link w:val="FootnoteText"/>
    <w:semiHidden/>
    <w:rsid w:val="00F64ECE"/>
    <w:rPr>
      <w:color w:val="000000"/>
      <w:lang w:val="en-US" w:eastAsia="ja-JP" w:bidi="ar-SA"/>
    </w:rPr>
  </w:style>
  <w:style w:type="character" w:styleId="FollowedHyperlink">
    <w:name w:val="FollowedHyperlink"/>
    <w:basedOn w:val="DefaultParagraphFont"/>
    <w:rsid w:val="0038553A"/>
    <w:rPr>
      <w:color w:val="703637"/>
      <w:u w:val="single"/>
    </w:rPr>
  </w:style>
  <w:style w:type="paragraph" w:customStyle="1" w:styleId="AppHeading1">
    <w:name w:val="App Heading 1"/>
    <w:basedOn w:val="Heading1"/>
    <w:rsid w:val="0038553A"/>
    <w:pPr>
      <w:widowControl/>
      <w:numPr>
        <w:numId w:val="5"/>
      </w:numPr>
      <w:tabs>
        <w:tab w:val="clear" w:pos="1152"/>
      </w:tabs>
      <w:autoSpaceDE/>
      <w:autoSpaceDN/>
      <w:adjustRightInd/>
      <w:spacing w:after="240"/>
      <w:ind w:left="0" w:firstLine="0"/>
      <w:jc w:val="center"/>
    </w:pPr>
    <w:rPr>
      <w:rFonts w:ascii="Verdana" w:eastAsia="MS Mincho" w:hAnsi="Verdana" w:cs="Times New Roman"/>
      <w:color w:val="auto"/>
      <w:kern w:val="28"/>
      <w:sz w:val="26"/>
      <w:szCs w:val="28"/>
      <w:lang w:eastAsia="en-US"/>
    </w:rPr>
  </w:style>
  <w:style w:type="paragraph" w:customStyle="1" w:styleId="TableTitle">
    <w:name w:val="Table Title"/>
    <w:basedOn w:val="Normal"/>
    <w:rsid w:val="0038553A"/>
    <w:pPr>
      <w:keepNext/>
      <w:keepLines/>
      <w:spacing w:before="320" w:after="120"/>
      <w:ind w:left="1440" w:hanging="1440"/>
    </w:pPr>
    <w:rPr>
      <w:rFonts w:ascii="Verdana" w:eastAsia="MS Mincho" w:hAnsi="Verdana"/>
      <w:b/>
      <w:sz w:val="20"/>
      <w:szCs w:val="20"/>
    </w:rPr>
  </w:style>
  <w:style w:type="paragraph" w:styleId="HTMLPreformatted">
    <w:name w:val="HTML Preformatted"/>
    <w:basedOn w:val="Normal"/>
    <w:rsid w:val="00385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rsid w:val="0038553A"/>
    <w:pPr>
      <w:spacing w:before="100" w:beforeAutospacing="1" w:after="100" w:afterAutospacing="1"/>
    </w:pPr>
    <w:rPr>
      <w:rFonts w:ascii="Arial" w:hAnsi="Arial" w:cs="Arial"/>
    </w:rPr>
  </w:style>
  <w:style w:type="paragraph" w:styleId="CommentSubject">
    <w:name w:val="annotation subject"/>
    <w:basedOn w:val="CommentText"/>
    <w:next w:val="CommentText"/>
    <w:link w:val="CommentSubjectChar"/>
    <w:semiHidden/>
    <w:rsid w:val="0038553A"/>
    <w:pPr>
      <w:widowControl/>
      <w:autoSpaceDE/>
      <w:autoSpaceDN/>
      <w:adjustRightInd/>
      <w:outlineLvl w:val="9"/>
    </w:pPr>
    <w:rPr>
      <w:b/>
      <w:bCs/>
      <w:color w:val="auto"/>
      <w:lang w:eastAsia="en-US"/>
    </w:rPr>
  </w:style>
  <w:style w:type="character" w:customStyle="1" w:styleId="CommentSubjectChar">
    <w:name w:val="Comment Subject Char"/>
    <w:basedOn w:val="CommentTextChar1"/>
    <w:link w:val="CommentSubject"/>
    <w:rsid w:val="0038553A"/>
    <w:rPr>
      <w:b/>
      <w:bCs/>
      <w:color w:val="000000"/>
      <w:lang w:val="en-US" w:eastAsia="en-US" w:bidi="ar-SA"/>
    </w:rPr>
  </w:style>
  <w:style w:type="paragraph" w:styleId="BodyText">
    <w:name w:val="Body Text"/>
    <w:basedOn w:val="Normal"/>
    <w:rsid w:val="0038553A"/>
    <w:pPr>
      <w:numPr>
        <w:ilvl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pPr>
    <w:rPr>
      <w:sz w:val="23"/>
      <w:szCs w:val="20"/>
    </w:rPr>
  </w:style>
  <w:style w:type="paragraph" w:customStyle="1" w:styleId="L1-FlLSp12">
    <w:name w:val="L1-FlL Sp&amp;1/2"/>
    <w:basedOn w:val="Normal"/>
    <w:rsid w:val="0038553A"/>
    <w:pPr>
      <w:tabs>
        <w:tab w:val="left" w:pos="1152"/>
      </w:tabs>
      <w:spacing w:line="360" w:lineRule="atLeast"/>
    </w:pPr>
    <w:rPr>
      <w:rFonts w:ascii="Garamond" w:hAnsi="Garamond"/>
      <w:szCs w:val="20"/>
    </w:rPr>
  </w:style>
  <w:style w:type="paragraph" w:customStyle="1" w:styleId="N1-1stBullet">
    <w:name w:val="N1-1st Bullet"/>
    <w:basedOn w:val="Normal"/>
    <w:rsid w:val="0038553A"/>
    <w:pPr>
      <w:tabs>
        <w:tab w:val="num" w:pos="1152"/>
      </w:tabs>
      <w:spacing w:after="240" w:line="240" w:lineRule="atLeast"/>
      <w:ind w:left="1152" w:hanging="576"/>
    </w:pPr>
    <w:rPr>
      <w:rFonts w:ascii="Garamond" w:hAnsi="Garamond"/>
      <w:szCs w:val="20"/>
    </w:rPr>
  </w:style>
  <w:style w:type="paragraph" w:styleId="EndnoteText">
    <w:name w:val="endnote text"/>
    <w:basedOn w:val="Normal"/>
    <w:rsid w:val="0038553A"/>
    <w:rPr>
      <w:rFonts w:ascii="Arial" w:hAnsi="Arial"/>
      <w:sz w:val="20"/>
      <w:szCs w:val="20"/>
    </w:rPr>
  </w:style>
  <w:style w:type="character" w:styleId="EndnoteReference">
    <w:name w:val="endnote reference"/>
    <w:basedOn w:val="DefaultParagraphFont"/>
    <w:rsid w:val="0038553A"/>
    <w:rPr>
      <w:vertAlign w:val="superscript"/>
    </w:rPr>
  </w:style>
  <w:style w:type="paragraph" w:styleId="Header">
    <w:name w:val="header"/>
    <w:basedOn w:val="Normal"/>
    <w:rsid w:val="0038553A"/>
    <w:pPr>
      <w:tabs>
        <w:tab w:val="center" w:pos="4320"/>
        <w:tab w:val="right" w:pos="8640"/>
      </w:tabs>
      <w:autoSpaceDE w:val="0"/>
      <w:autoSpaceDN w:val="0"/>
      <w:adjustRightInd w:val="0"/>
    </w:pPr>
    <w:rPr>
      <w:rFonts w:ascii="Arial" w:hAnsi="Arial"/>
      <w:sz w:val="20"/>
      <w:szCs w:val="20"/>
    </w:rPr>
  </w:style>
  <w:style w:type="paragraph" w:styleId="Closing">
    <w:name w:val="Closing"/>
    <w:basedOn w:val="Normal"/>
    <w:link w:val="ClosingChar"/>
    <w:rsid w:val="0038553A"/>
  </w:style>
  <w:style w:type="character" w:customStyle="1" w:styleId="ClosingChar">
    <w:name w:val="Closing Char"/>
    <w:basedOn w:val="DefaultParagraphFont"/>
    <w:link w:val="Closing"/>
    <w:rsid w:val="0038553A"/>
    <w:rPr>
      <w:sz w:val="24"/>
      <w:szCs w:val="24"/>
      <w:lang w:val="en-US" w:eastAsia="en-US" w:bidi="ar-SA"/>
    </w:rPr>
  </w:style>
  <w:style w:type="paragraph" w:styleId="Signature">
    <w:name w:val="Signature"/>
    <w:basedOn w:val="Normal"/>
    <w:link w:val="SignatureChar"/>
    <w:rsid w:val="0038553A"/>
  </w:style>
  <w:style w:type="character" w:customStyle="1" w:styleId="SignatureChar">
    <w:name w:val="Signature Char"/>
    <w:basedOn w:val="DefaultParagraphFont"/>
    <w:link w:val="Signature"/>
    <w:rsid w:val="0038553A"/>
    <w:rPr>
      <w:sz w:val="24"/>
      <w:szCs w:val="24"/>
      <w:lang w:val="en-US" w:eastAsia="en-US" w:bidi="ar-SA"/>
    </w:rPr>
  </w:style>
  <w:style w:type="paragraph" w:customStyle="1" w:styleId="SL-FlLftSgl">
    <w:name w:val="SL-Fl Lft Sgl"/>
    <w:rsid w:val="0038553A"/>
    <w:pPr>
      <w:spacing w:line="240" w:lineRule="atLeast"/>
      <w:jc w:val="both"/>
    </w:pPr>
    <w:rPr>
      <w:sz w:val="22"/>
    </w:rPr>
  </w:style>
  <w:style w:type="paragraph" w:customStyle="1" w:styleId="SL-FlLftSglCharChar">
    <w:name w:val="SL-Fl Lft Sgl Char Char"/>
    <w:link w:val="SL-FlLftSglCharCharChar"/>
    <w:rsid w:val="0038553A"/>
    <w:pPr>
      <w:spacing w:line="240" w:lineRule="atLeast"/>
      <w:jc w:val="both"/>
    </w:pPr>
    <w:rPr>
      <w:rFonts w:ascii="Arial" w:hAnsi="Arial"/>
      <w:sz w:val="24"/>
      <w:szCs w:val="24"/>
    </w:rPr>
  </w:style>
  <w:style w:type="character" w:customStyle="1" w:styleId="SL-FlLftSglCharCharChar">
    <w:name w:val="SL-Fl Lft Sgl Char Char Char"/>
    <w:basedOn w:val="DefaultParagraphFont"/>
    <w:link w:val="SL-FlLftSglCharChar"/>
    <w:rsid w:val="0038553A"/>
    <w:rPr>
      <w:rFonts w:ascii="Arial" w:hAnsi="Arial"/>
      <w:sz w:val="24"/>
      <w:szCs w:val="24"/>
      <w:lang w:val="en-US" w:eastAsia="en-US" w:bidi="ar-SA"/>
    </w:rPr>
  </w:style>
  <w:style w:type="paragraph" w:customStyle="1" w:styleId="SL-FlLftSglCharCharCharCharChar">
    <w:name w:val="SL-Fl Lft Sgl Char Char Char Char Char"/>
    <w:link w:val="SL-FlLftSglCharCharCharCharCharChar"/>
    <w:rsid w:val="0038553A"/>
    <w:pPr>
      <w:spacing w:line="240" w:lineRule="atLeast"/>
      <w:jc w:val="both"/>
    </w:pPr>
    <w:rPr>
      <w:rFonts w:ascii="Arial" w:hAnsi="Arial"/>
      <w:sz w:val="24"/>
      <w:szCs w:val="24"/>
    </w:rPr>
  </w:style>
  <w:style w:type="character" w:customStyle="1" w:styleId="SL-FlLftSglCharCharCharCharCharChar">
    <w:name w:val="SL-Fl Lft Sgl Char Char Char Char Char Char"/>
    <w:basedOn w:val="DefaultParagraphFont"/>
    <w:link w:val="SL-FlLftSglCharCharCharCharChar"/>
    <w:rsid w:val="0038553A"/>
    <w:rPr>
      <w:rFonts w:ascii="Arial" w:hAnsi="Arial"/>
      <w:sz w:val="24"/>
      <w:szCs w:val="24"/>
      <w:lang w:val="en-US" w:eastAsia="en-US" w:bidi="ar-SA"/>
    </w:rPr>
  </w:style>
  <w:style w:type="paragraph" w:customStyle="1" w:styleId="R0-FLLftSglBoldItalic">
    <w:name w:val="R0-FL Lft Sgl Bold Italic"/>
    <w:basedOn w:val="Heading1"/>
    <w:rsid w:val="0038553A"/>
    <w:pPr>
      <w:widowControl/>
      <w:tabs>
        <w:tab w:val="left" w:pos="1152"/>
      </w:tabs>
      <w:autoSpaceDE/>
      <w:autoSpaceDN/>
      <w:adjustRightInd/>
      <w:spacing w:before="0" w:after="0" w:line="240" w:lineRule="atLeast"/>
    </w:pPr>
    <w:rPr>
      <w:rFonts w:ascii="Franklin Gothic Medium" w:hAnsi="Franklin Gothic Medium" w:cs="Times New Roman Bold"/>
      <w:b w:val="0"/>
      <w:bCs w:val="0"/>
      <w:i/>
      <w:color w:val="auto"/>
      <w:kern w:val="0"/>
      <w:sz w:val="24"/>
      <w:szCs w:val="24"/>
      <w:lang w:eastAsia="en-US"/>
    </w:rPr>
  </w:style>
  <w:style w:type="paragraph" w:customStyle="1" w:styleId="SP-SglSpPara">
    <w:name w:val="SP-Sgl Sp Para"/>
    <w:basedOn w:val="Normal"/>
    <w:rsid w:val="0038553A"/>
    <w:pPr>
      <w:numPr>
        <w:numId w:val="6"/>
      </w:numPr>
      <w:tabs>
        <w:tab w:val="clear" w:pos="1728"/>
        <w:tab w:val="left" w:pos="576"/>
      </w:tabs>
      <w:ind w:left="0" w:firstLine="576"/>
    </w:pPr>
  </w:style>
  <w:style w:type="paragraph" w:customStyle="1" w:styleId="sl-fllftsgl0">
    <w:name w:val="sl-fllftsgl"/>
    <w:basedOn w:val="Normal"/>
    <w:rsid w:val="0038553A"/>
    <w:pPr>
      <w:spacing w:before="100" w:beforeAutospacing="1" w:after="100" w:afterAutospacing="1"/>
    </w:pPr>
    <w:rPr>
      <w:rFonts w:eastAsia="Batang"/>
      <w:lang w:eastAsia="ko-KR"/>
    </w:rPr>
  </w:style>
  <w:style w:type="paragraph" w:customStyle="1" w:styleId="A1-1stLeader">
    <w:name w:val="A1-1st Leader"/>
    <w:rsid w:val="0038553A"/>
    <w:pPr>
      <w:tabs>
        <w:tab w:val="right" w:leader="dot" w:pos="7200"/>
        <w:tab w:val="right" w:pos="7488"/>
        <w:tab w:val="left" w:pos="7632"/>
      </w:tabs>
      <w:spacing w:line="240" w:lineRule="atLeast"/>
      <w:ind w:left="1710" w:hanging="270"/>
    </w:pPr>
    <w:rPr>
      <w:rFonts w:ascii="Arial" w:hAnsi="Arial"/>
    </w:rPr>
  </w:style>
  <w:style w:type="paragraph" w:styleId="ListParagraph">
    <w:name w:val="List Paragraph"/>
    <w:basedOn w:val="Normal"/>
    <w:uiPriority w:val="34"/>
    <w:qFormat/>
    <w:rsid w:val="0038553A"/>
    <w:pPr>
      <w:spacing w:line="240" w:lineRule="atLeast"/>
      <w:ind w:left="720"/>
      <w:contextualSpacing/>
      <w:jc w:val="both"/>
    </w:pPr>
    <w:rPr>
      <w:sz w:val="22"/>
      <w:szCs w:val="20"/>
    </w:rPr>
  </w:style>
  <w:style w:type="paragraph" w:styleId="TOC3">
    <w:name w:val="toc 3"/>
    <w:basedOn w:val="Normal"/>
    <w:next w:val="Normal"/>
    <w:autoRedefine/>
    <w:semiHidden/>
    <w:rsid w:val="0038553A"/>
    <w:pPr>
      <w:ind w:left="480"/>
    </w:pPr>
  </w:style>
  <w:style w:type="paragraph" w:styleId="TOC2">
    <w:name w:val="toc 2"/>
    <w:basedOn w:val="Normal"/>
    <w:next w:val="Normal"/>
    <w:autoRedefine/>
    <w:uiPriority w:val="39"/>
    <w:rsid w:val="0038553A"/>
    <w:pPr>
      <w:ind w:left="240"/>
    </w:pPr>
  </w:style>
  <w:style w:type="paragraph" w:customStyle="1" w:styleId="Enclosure">
    <w:name w:val="Enclosure"/>
    <w:basedOn w:val="Normal"/>
    <w:rsid w:val="00F64ECE"/>
  </w:style>
  <w:style w:type="paragraph" w:customStyle="1" w:styleId="CcList">
    <w:name w:val="Cc List"/>
    <w:basedOn w:val="Normal"/>
    <w:rsid w:val="00F64ECE"/>
  </w:style>
  <w:style w:type="paragraph" w:customStyle="1" w:styleId="N2-2ndBullet">
    <w:name w:val="N2-2nd Bullet"/>
    <w:basedOn w:val="Normal"/>
    <w:rsid w:val="00F64ECE"/>
    <w:pPr>
      <w:tabs>
        <w:tab w:val="left" w:pos="1728"/>
      </w:tabs>
      <w:spacing w:after="240" w:line="240" w:lineRule="atLeast"/>
      <w:ind w:left="1728" w:hanging="576"/>
    </w:pPr>
    <w:rPr>
      <w:rFonts w:ascii="Garamond" w:hAnsi="Garamond"/>
      <w:szCs w:val="20"/>
    </w:rPr>
  </w:style>
  <w:style w:type="paragraph" w:styleId="BodyTextIndent3">
    <w:name w:val="Body Text Indent 3"/>
    <w:basedOn w:val="Normal"/>
    <w:rsid w:val="00F64ECE"/>
    <w:pPr>
      <w:autoSpaceDE w:val="0"/>
      <w:autoSpaceDN w:val="0"/>
      <w:adjustRightInd w:val="0"/>
      <w:ind w:left="1800" w:firstLine="360"/>
    </w:pPr>
    <w:rPr>
      <w:b/>
      <w:bCs/>
      <w:color w:val="000000"/>
    </w:rPr>
  </w:style>
  <w:style w:type="paragraph" w:customStyle="1" w:styleId="BulletNumber">
    <w:name w:val="BulletNumber"/>
    <w:basedOn w:val="Normal"/>
    <w:rsid w:val="00F64ECE"/>
    <w:pPr>
      <w:tabs>
        <w:tab w:val="num" w:pos="720"/>
      </w:tabs>
      <w:ind w:left="720"/>
    </w:pPr>
    <w:rPr>
      <w:color w:val="000000"/>
    </w:rPr>
  </w:style>
  <w:style w:type="paragraph" w:customStyle="1" w:styleId="Default">
    <w:name w:val="Default"/>
    <w:rsid w:val="00F64ECE"/>
    <w:pPr>
      <w:widowControl w:val="0"/>
      <w:autoSpaceDE w:val="0"/>
      <w:autoSpaceDN w:val="0"/>
      <w:adjustRightInd w:val="0"/>
    </w:pPr>
    <w:rPr>
      <w:color w:val="000000"/>
      <w:sz w:val="24"/>
      <w:szCs w:val="24"/>
    </w:rPr>
  </w:style>
  <w:style w:type="paragraph" w:customStyle="1" w:styleId="CM25">
    <w:name w:val="CM25"/>
    <w:basedOn w:val="Default"/>
    <w:next w:val="Default"/>
    <w:rsid w:val="00F64ECE"/>
    <w:pPr>
      <w:spacing w:after="60"/>
    </w:pPr>
    <w:rPr>
      <w:color w:val="auto"/>
    </w:rPr>
  </w:style>
  <w:style w:type="paragraph" w:customStyle="1" w:styleId="CM26">
    <w:name w:val="CM26"/>
    <w:basedOn w:val="Default"/>
    <w:next w:val="Default"/>
    <w:rsid w:val="00F64ECE"/>
    <w:pPr>
      <w:spacing w:after="358"/>
    </w:pPr>
    <w:rPr>
      <w:color w:val="auto"/>
    </w:rPr>
  </w:style>
  <w:style w:type="paragraph" w:customStyle="1" w:styleId="CM27">
    <w:name w:val="CM27"/>
    <w:basedOn w:val="Default"/>
    <w:next w:val="Default"/>
    <w:rsid w:val="00F64ECE"/>
    <w:pPr>
      <w:spacing w:after="233"/>
    </w:pPr>
    <w:rPr>
      <w:color w:val="auto"/>
    </w:rPr>
  </w:style>
  <w:style w:type="paragraph" w:customStyle="1" w:styleId="CM28">
    <w:name w:val="CM28"/>
    <w:basedOn w:val="Default"/>
    <w:next w:val="Default"/>
    <w:rsid w:val="00F64ECE"/>
    <w:pPr>
      <w:spacing w:after="140"/>
    </w:pPr>
    <w:rPr>
      <w:color w:val="auto"/>
    </w:rPr>
  </w:style>
  <w:style w:type="paragraph" w:customStyle="1" w:styleId="CM5">
    <w:name w:val="CM5"/>
    <w:basedOn w:val="Default"/>
    <w:next w:val="Default"/>
    <w:rsid w:val="00F64ECE"/>
    <w:rPr>
      <w:color w:val="auto"/>
    </w:rPr>
  </w:style>
  <w:style w:type="paragraph" w:customStyle="1" w:styleId="CM29">
    <w:name w:val="CM29"/>
    <w:basedOn w:val="Default"/>
    <w:next w:val="Default"/>
    <w:rsid w:val="00F64ECE"/>
    <w:pPr>
      <w:spacing w:after="280"/>
    </w:pPr>
    <w:rPr>
      <w:color w:val="auto"/>
    </w:rPr>
  </w:style>
  <w:style w:type="paragraph" w:customStyle="1" w:styleId="C2-CtrSglSp">
    <w:name w:val="C2-Ctr Sgl Sp"/>
    <w:basedOn w:val="Normal"/>
    <w:rsid w:val="00F64ECE"/>
    <w:pPr>
      <w:keepLines/>
      <w:spacing w:line="240" w:lineRule="atLeast"/>
      <w:jc w:val="center"/>
    </w:pPr>
    <w:rPr>
      <w:rFonts w:ascii="Garamond" w:hAnsi="Garamond"/>
      <w:szCs w:val="20"/>
    </w:rPr>
  </w:style>
  <w:style w:type="paragraph" w:customStyle="1" w:styleId="C3-CtrSp12">
    <w:name w:val="C3-Ctr Sp&amp;1/2"/>
    <w:rsid w:val="00F64ECE"/>
    <w:pPr>
      <w:keepLines/>
      <w:spacing w:line="360" w:lineRule="atLeast"/>
      <w:jc w:val="center"/>
    </w:pPr>
    <w:rPr>
      <w:sz w:val="22"/>
    </w:rPr>
  </w:style>
  <w:style w:type="character" w:styleId="Emphasis">
    <w:name w:val="Emphasis"/>
    <w:basedOn w:val="DefaultParagraphFont"/>
    <w:qFormat/>
    <w:rsid w:val="00F64ECE"/>
    <w:rPr>
      <w:i/>
      <w:iCs/>
    </w:rPr>
  </w:style>
  <w:style w:type="paragraph" w:customStyle="1" w:styleId="C1-CtrBoldHd">
    <w:name w:val="C1-Ctr BoldHd"/>
    <w:rsid w:val="00F64ECE"/>
    <w:pPr>
      <w:keepNext/>
      <w:spacing w:line="240" w:lineRule="atLeast"/>
      <w:jc w:val="center"/>
    </w:pPr>
    <w:rPr>
      <w:rFonts w:ascii="Arial" w:hAnsi="Arial"/>
      <w:b/>
      <w:caps/>
    </w:rPr>
  </w:style>
  <w:style w:type="paragraph" w:customStyle="1" w:styleId="Q1-FirstLevelQuestion">
    <w:name w:val="Q1-First Level Question"/>
    <w:rsid w:val="00F64ECE"/>
    <w:pPr>
      <w:tabs>
        <w:tab w:val="left" w:pos="720"/>
      </w:tabs>
      <w:spacing w:line="240" w:lineRule="atLeast"/>
      <w:ind w:left="720" w:hanging="720"/>
      <w:jc w:val="both"/>
    </w:pPr>
    <w:rPr>
      <w:rFonts w:ascii="Arial" w:hAnsi="Arial"/>
    </w:rPr>
  </w:style>
  <w:style w:type="paragraph" w:customStyle="1" w:styleId="CT-ContractInformation">
    <w:name w:val="CT-Contract Information"/>
    <w:basedOn w:val="Normal"/>
    <w:rsid w:val="00F64ECE"/>
    <w:pPr>
      <w:tabs>
        <w:tab w:val="left" w:pos="2232"/>
      </w:tabs>
      <w:spacing w:line="240" w:lineRule="exact"/>
    </w:pPr>
    <w:rPr>
      <w:vanish/>
    </w:rPr>
  </w:style>
  <w:style w:type="paragraph" w:customStyle="1" w:styleId="E1-Equation">
    <w:name w:val="E1-Equation"/>
    <w:basedOn w:val="Normal"/>
    <w:rsid w:val="00F64ECE"/>
    <w:pPr>
      <w:tabs>
        <w:tab w:val="center" w:pos="4680"/>
        <w:tab w:val="right" w:pos="9360"/>
      </w:tabs>
    </w:pPr>
  </w:style>
  <w:style w:type="paragraph" w:customStyle="1" w:styleId="E2-Equation">
    <w:name w:val="E2-Equation"/>
    <w:basedOn w:val="Normal"/>
    <w:rsid w:val="00F64ECE"/>
    <w:pPr>
      <w:tabs>
        <w:tab w:val="right" w:pos="1152"/>
        <w:tab w:val="center" w:pos="1440"/>
        <w:tab w:val="left" w:pos="1728"/>
      </w:tabs>
      <w:ind w:left="1728" w:hanging="1728"/>
    </w:pPr>
  </w:style>
  <w:style w:type="paragraph" w:customStyle="1" w:styleId="Header-1">
    <w:name w:val="Header-1"/>
    <w:basedOn w:val="Heading1"/>
    <w:rsid w:val="00F64ECE"/>
    <w:pPr>
      <w:framePr w:hSpace="187" w:wrap="around" w:vAnchor="text" w:hAnchor="text" w:y="1"/>
      <w:tabs>
        <w:tab w:val="left" w:pos="1152"/>
      </w:tabs>
      <w:spacing w:before="0" w:after="0" w:line="240" w:lineRule="atLeast"/>
      <w:ind w:left="1152" w:hanging="1152"/>
      <w:suppressOverlap/>
      <w:jc w:val="right"/>
    </w:pPr>
    <w:rPr>
      <w:rFonts w:ascii="Franklin Gothic Medium" w:hAnsi="Franklin Gothic Medium" w:cs="Times New Roman"/>
      <w:bCs w:val="0"/>
      <w:color w:val="324162"/>
      <w:kern w:val="0"/>
      <w:sz w:val="20"/>
      <w:szCs w:val="24"/>
    </w:rPr>
  </w:style>
  <w:style w:type="paragraph" w:customStyle="1" w:styleId="Heading0">
    <w:name w:val="Heading 0"/>
    <w:aliases w:val="H0-Chap Head"/>
    <w:basedOn w:val="Heading1"/>
    <w:rsid w:val="00F64ECE"/>
    <w:pPr>
      <w:tabs>
        <w:tab w:val="left" w:pos="1152"/>
      </w:tabs>
      <w:spacing w:before="0" w:after="0" w:line="360" w:lineRule="atLeast"/>
      <w:ind w:left="1152" w:hanging="1152"/>
      <w:jc w:val="right"/>
    </w:pPr>
    <w:rPr>
      <w:rFonts w:ascii="Franklin Gothic Medium" w:hAnsi="Franklin Gothic Medium" w:cs="Times New Roman"/>
      <w:bCs w:val="0"/>
      <w:color w:val="324162"/>
      <w:kern w:val="0"/>
      <w:sz w:val="40"/>
      <w:szCs w:val="24"/>
    </w:rPr>
  </w:style>
  <w:style w:type="paragraph" w:customStyle="1" w:styleId="N0-FlLftBullet">
    <w:name w:val="N0-Fl Lft Bullet"/>
    <w:basedOn w:val="Normal"/>
    <w:rsid w:val="00F64ECE"/>
    <w:pPr>
      <w:tabs>
        <w:tab w:val="left" w:pos="576"/>
      </w:tabs>
      <w:spacing w:after="240"/>
      <w:ind w:left="576" w:hanging="576"/>
    </w:pPr>
  </w:style>
  <w:style w:type="paragraph" w:customStyle="1" w:styleId="N3-3rdBullet">
    <w:name w:val="N3-3rd Bullet"/>
    <w:basedOn w:val="Normal"/>
    <w:rsid w:val="00F64ECE"/>
    <w:pPr>
      <w:tabs>
        <w:tab w:val="num" w:pos="2304"/>
      </w:tabs>
      <w:spacing w:after="240"/>
      <w:ind w:left="2304" w:hanging="576"/>
    </w:pPr>
  </w:style>
  <w:style w:type="paragraph" w:customStyle="1" w:styleId="N4-4thBullet">
    <w:name w:val="N4-4th Bullet"/>
    <w:basedOn w:val="Normal"/>
    <w:rsid w:val="00F64ECE"/>
    <w:pPr>
      <w:tabs>
        <w:tab w:val="num" w:pos="2880"/>
      </w:tabs>
      <w:spacing w:after="240"/>
      <w:ind w:left="2880" w:hanging="576"/>
    </w:pPr>
  </w:style>
  <w:style w:type="paragraph" w:customStyle="1" w:styleId="N5-5thBullet">
    <w:name w:val="N5-5th Bullet"/>
    <w:basedOn w:val="Normal"/>
    <w:rsid w:val="00F64ECE"/>
    <w:pPr>
      <w:tabs>
        <w:tab w:val="left" w:pos="3456"/>
      </w:tabs>
      <w:spacing w:after="240"/>
      <w:ind w:left="3456" w:hanging="576"/>
    </w:pPr>
  </w:style>
  <w:style w:type="paragraph" w:customStyle="1" w:styleId="N6-DateInd">
    <w:name w:val="N6-Date Ind."/>
    <w:basedOn w:val="Normal"/>
    <w:rsid w:val="00F64ECE"/>
    <w:pPr>
      <w:tabs>
        <w:tab w:val="left" w:pos="4910"/>
      </w:tabs>
      <w:ind w:left="4910"/>
    </w:pPr>
  </w:style>
  <w:style w:type="paragraph" w:customStyle="1" w:styleId="N7-3Block">
    <w:name w:val="N7-3&quot; Block"/>
    <w:basedOn w:val="Normal"/>
    <w:rsid w:val="00F64ECE"/>
    <w:pPr>
      <w:tabs>
        <w:tab w:val="left" w:pos="1152"/>
      </w:tabs>
      <w:ind w:left="1152" w:right="1152"/>
    </w:pPr>
  </w:style>
  <w:style w:type="paragraph" w:customStyle="1" w:styleId="N8-QxQBlock">
    <w:name w:val="N8-QxQ Block"/>
    <w:basedOn w:val="Normal"/>
    <w:rsid w:val="00F64ECE"/>
    <w:pPr>
      <w:tabs>
        <w:tab w:val="left" w:pos="1152"/>
      </w:tabs>
      <w:spacing w:after="360" w:line="360" w:lineRule="atLeast"/>
      <w:ind w:left="1152" w:hanging="1152"/>
    </w:pPr>
  </w:style>
  <w:style w:type="paragraph" w:customStyle="1" w:styleId="P1-StandPara">
    <w:name w:val="P1-Stand Para"/>
    <w:basedOn w:val="Normal"/>
    <w:rsid w:val="00F64ECE"/>
    <w:pPr>
      <w:spacing w:line="360" w:lineRule="atLeast"/>
      <w:ind w:firstLine="1152"/>
    </w:pPr>
  </w:style>
  <w:style w:type="paragraph" w:customStyle="1" w:styleId="Q1-BestFinQ">
    <w:name w:val="Q1-Best/Fin Q"/>
    <w:basedOn w:val="Heading1"/>
    <w:rsid w:val="00F64ECE"/>
    <w:pPr>
      <w:tabs>
        <w:tab w:val="left" w:pos="1152"/>
      </w:tabs>
      <w:spacing w:before="0" w:after="360" w:line="240" w:lineRule="atLeast"/>
      <w:ind w:left="1152" w:hanging="1152"/>
    </w:pPr>
    <w:rPr>
      <w:rFonts w:ascii="Franklin Gothic Medium" w:hAnsi="Franklin Gothic Medium" w:cs="Times New Roman Bold"/>
      <w:bCs w:val="0"/>
      <w:kern w:val="0"/>
      <w:sz w:val="24"/>
      <w:szCs w:val="24"/>
    </w:rPr>
  </w:style>
  <w:style w:type="paragraph" w:customStyle="1" w:styleId="R1-ResPara">
    <w:name w:val="R1-Res. Para"/>
    <w:basedOn w:val="Normal"/>
    <w:rsid w:val="00F64ECE"/>
    <w:pPr>
      <w:ind w:left="288"/>
    </w:pPr>
  </w:style>
  <w:style w:type="paragraph" w:customStyle="1" w:styleId="R2-ResBullet">
    <w:name w:val="R2-Res Bullet"/>
    <w:basedOn w:val="Normal"/>
    <w:rsid w:val="00F64ECE"/>
    <w:pPr>
      <w:tabs>
        <w:tab w:val="left" w:pos="720"/>
      </w:tabs>
      <w:ind w:left="720" w:hanging="432"/>
    </w:pPr>
  </w:style>
  <w:style w:type="paragraph" w:customStyle="1" w:styleId="RF-Reference">
    <w:name w:val="RF-Reference"/>
    <w:basedOn w:val="Normal"/>
    <w:rsid w:val="00F64ECE"/>
    <w:pPr>
      <w:spacing w:line="240" w:lineRule="exact"/>
      <w:ind w:left="216" w:hanging="216"/>
    </w:pPr>
  </w:style>
  <w:style w:type="paragraph" w:customStyle="1" w:styleId="RH-SglSpHead">
    <w:name w:val="RH-Sgl Sp Head"/>
    <w:basedOn w:val="Heading1"/>
    <w:next w:val="Normal"/>
    <w:rsid w:val="00F64ECE"/>
    <w:pPr>
      <w:pBdr>
        <w:bottom w:val="single" w:sz="24" w:space="1" w:color="AFBED9"/>
      </w:pBdr>
      <w:tabs>
        <w:tab w:val="left" w:pos="1152"/>
      </w:tabs>
      <w:spacing w:before="0" w:after="480" w:line="360" w:lineRule="exact"/>
      <w:ind w:left="1152" w:hanging="1152"/>
    </w:pPr>
    <w:rPr>
      <w:rFonts w:ascii="Franklin Gothic Medium" w:hAnsi="Franklin Gothic Medium" w:cs="Times New Roman"/>
      <w:bCs w:val="0"/>
      <w:color w:val="324162"/>
      <w:kern w:val="0"/>
      <w:sz w:val="36"/>
      <w:szCs w:val="24"/>
      <w:u w:color="324162"/>
    </w:rPr>
  </w:style>
  <w:style w:type="paragraph" w:customStyle="1" w:styleId="RL-FlLftSgl">
    <w:name w:val="RL-Fl Lft Sgl"/>
    <w:basedOn w:val="Heading1"/>
    <w:rsid w:val="00F64ECE"/>
    <w:pPr>
      <w:tabs>
        <w:tab w:val="left" w:pos="1152"/>
      </w:tabs>
      <w:spacing w:before="0" w:after="0" w:line="240" w:lineRule="atLeast"/>
    </w:pPr>
    <w:rPr>
      <w:rFonts w:ascii="Franklin Gothic Medium" w:hAnsi="Franklin Gothic Medium" w:cs="Times New Roman"/>
      <w:bCs w:val="0"/>
      <w:color w:val="324162"/>
      <w:kern w:val="0"/>
      <w:sz w:val="24"/>
      <w:szCs w:val="24"/>
    </w:rPr>
  </w:style>
  <w:style w:type="paragraph" w:customStyle="1" w:styleId="SH-SglSpHead">
    <w:name w:val="SH-Sgl Sp Head"/>
    <w:basedOn w:val="Heading1"/>
    <w:rsid w:val="00F64ECE"/>
    <w:pPr>
      <w:tabs>
        <w:tab w:val="left" w:pos="576"/>
        <w:tab w:val="left" w:pos="1152"/>
      </w:tabs>
      <w:spacing w:before="0" w:after="360" w:line="240" w:lineRule="atLeast"/>
      <w:ind w:left="576" w:hanging="576"/>
    </w:pPr>
    <w:rPr>
      <w:rFonts w:ascii="Franklin Gothic Medium" w:hAnsi="Franklin Gothic Medium" w:cs="Times New Roman"/>
      <w:b w:val="0"/>
      <w:bCs w:val="0"/>
      <w:color w:val="324162"/>
      <w:kern w:val="0"/>
      <w:sz w:val="24"/>
      <w:szCs w:val="24"/>
    </w:rPr>
  </w:style>
  <w:style w:type="paragraph" w:customStyle="1" w:styleId="SU-FlLftUndln">
    <w:name w:val="SU-Fl Lft Undln"/>
    <w:basedOn w:val="Normal"/>
    <w:rsid w:val="00F64ECE"/>
    <w:pPr>
      <w:keepNext/>
      <w:spacing w:line="240" w:lineRule="exact"/>
    </w:pPr>
    <w:rPr>
      <w:u w:val="single"/>
    </w:rPr>
  </w:style>
  <w:style w:type="paragraph" w:customStyle="1" w:styleId="T0-ChapPgHd">
    <w:name w:val="T0-Chap/Pg Hd"/>
    <w:basedOn w:val="Normal"/>
    <w:rsid w:val="00F64ECE"/>
    <w:pPr>
      <w:tabs>
        <w:tab w:val="left" w:pos="8640"/>
      </w:tabs>
    </w:pPr>
    <w:rPr>
      <w:rFonts w:ascii="Franklin Gothic Medium" w:hAnsi="Franklin Gothic Medium"/>
      <w:u w:val="words"/>
    </w:rPr>
  </w:style>
  <w:style w:type="paragraph" w:customStyle="1" w:styleId="TC-TableofContentsHeading">
    <w:name w:val="TC-Table of Contents Heading"/>
    <w:basedOn w:val="Heading1"/>
    <w:next w:val="T0-ChapPgHd"/>
    <w:rsid w:val="00F64ECE"/>
    <w:pPr>
      <w:pBdr>
        <w:bottom w:val="single" w:sz="24" w:space="1" w:color="AFBED7"/>
      </w:pBdr>
      <w:spacing w:before="0" w:after="720" w:line="360" w:lineRule="atLeast"/>
      <w:ind w:left="6869"/>
      <w:jc w:val="center"/>
    </w:pPr>
    <w:rPr>
      <w:rFonts w:ascii="Franklin Gothic Medium" w:hAnsi="Franklin Gothic Medium" w:cs="Times New Roman"/>
      <w:bCs w:val="0"/>
      <w:color w:val="324162"/>
      <w:kern w:val="0"/>
      <w:szCs w:val="24"/>
    </w:rPr>
  </w:style>
  <w:style w:type="paragraph" w:customStyle="1" w:styleId="TF-TblFN">
    <w:name w:val="TF-Tbl FN"/>
    <w:basedOn w:val="FootnoteText"/>
    <w:rsid w:val="00F64ECE"/>
    <w:pPr>
      <w:framePr w:hSpace="0" w:wrap="auto" w:vAnchor="margin" w:yAlign="inline"/>
      <w:tabs>
        <w:tab w:val="left" w:pos="120"/>
      </w:tabs>
      <w:spacing w:before="120" w:after="0" w:line="200" w:lineRule="atLeast"/>
      <w:ind w:left="115" w:hanging="115"/>
      <w:outlineLvl w:val="9"/>
    </w:pPr>
    <w:rPr>
      <w:rFonts w:ascii="Franklin Gothic Medium" w:hAnsi="Franklin Gothic Medium"/>
      <w:color w:val="auto"/>
      <w:sz w:val="16"/>
      <w:lang w:eastAsia="en-US"/>
    </w:rPr>
  </w:style>
  <w:style w:type="paragraph" w:customStyle="1" w:styleId="TH-TableHeading">
    <w:name w:val="TH-Table Heading"/>
    <w:basedOn w:val="Heading1"/>
    <w:rsid w:val="00F64ECE"/>
    <w:pPr>
      <w:tabs>
        <w:tab w:val="left" w:pos="1152"/>
      </w:tabs>
      <w:spacing w:before="0" w:after="0" w:line="240" w:lineRule="atLeast"/>
      <w:jc w:val="center"/>
    </w:pPr>
    <w:rPr>
      <w:rFonts w:ascii="Franklin Gothic Medium" w:hAnsi="Franklin Gothic Medium" w:cs="Times New Roman"/>
      <w:bCs w:val="0"/>
      <w:kern w:val="0"/>
      <w:sz w:val="20"/>
      <w:szCs w:val="24"/>
    </w:rPr>
  </w:style>
  <w:style w:type="paragraph" w:customStyle="1" w:styleId="TT-TableTitle">
    <w:name w:val="TT-Table Title"/>
    <w:basedOn w:val="Heading1"/>
    <w:rsid w:val="00F64ECE"/>
    <w:pPr>
      <w:tabs>
        <w:tab w:val="left" w:pos="1440"/>
      </w:tabs>
      <w:spacing w:before="0" w:after="0" w:line="240" w:lineRule="atLeast"/>
      <w:ind w:left="1152" w:hanging="1152"/>
    </w:pPr>
    <w:rPr>
      <w:rFonts w:ascii="Franklin Gothic Medium" w:hAnsi="Franklin Gothic Medium" w:cs="Times New Roman"/>
      <w:b w:val="0"/>
      <w:bCs w:val="0"/>
      <w:kern w:val="0"/>
      <w:sz w:val="22"/>
      <w:szCs w:val="24"/>
    </w:rPr>
  </w:style>
  <w:style w:type="paragraph" w:customStyle="1" w:styleId="TX-TableText">
    <w:name w:val="TX-Table Text"/>
    <w:basedOn w:val="Normal"/>
    <w:rsid w:val="00F64ECE"/>
    <w:rPr>
      <w:rFonts w:ascii="Franklin Gothic Medium" w:hAnsi="Franklin Gothic Medium"/>
      <w:sz w:val="20"/>
    </w:rPr>
  </w:style>
  <w:style w:type="paragraph" w:styleId="PlainText">
    <w:name w:val="Plain Text"/>
    <w:basedOn w:val="Normal"/>
    <w:rsid w:val="00F64ECE"/>
    <w:rPr>
      <w:rFonts w:ascii="Courier New" w:hAnsi="Courier New" w:cs="Courier New"/>
      <w:sz w:val="20"/>
      <w:szCs w:val="20"/>
    </w:rPr>
  </w:style>
  <w:style w:type="paragraph" w:styleId="Caption">
    <w:name w:val="caption"/>
    <w:basedOn w:val="Normal"/>
    <w:next w:val="Normal"/>
    <w:qFormat/>
    <w:rsid w:val="00F64ECE"/>
    <w:rPr>
      <w:b/>
      <w:bCs/>
      <w:sz w:val="20"/>
      <w:szCs w:val="20"/>
    </w:rPr>
  </w:style>
  <w:style w:type="paragraph" w:customStyle="1" w:styleId="FormBodyTextHanging">
    <w:name w:val="Form Body Text Hanging"/>
    <w:basedOn w:val="Normal"/>
    <w:rsid w:val="00054885"/>
    <w:pPr>
      <w:tabs>
        <w:tab w:val="right" w:pos="9360"/>
      </w:tabs>
      <w:spacing w:before="60" w:after="60"/>
      <w:ind w:left="720" w:hanging="720"/>
    </w:pPr>
    <w:rPr>
      <w:sz w:val="20"/>
    </w:rPr>
  </w:style>
  <w:style w:type="paragraph" w:customStyle="1" w:styleId="StyleLeft01After3pt">
    <w:name w:val="Style Left:  0.1&quot; After:  3 pt"/>
    <w:basedOn w:val="Normal"/>
    <w:rsid w:val="00054885"/>
    <w:pPr>
      <w:ind w:left="144"/>
    </w:pPr>
    <w:rPr>
      <w:sz w:val="20"/>
      <w:szCs w:val="20"/>
    </w:rPr>
  </w:style>
  <w:style w:type="paragraph" w:customStyle="1" w:styleId="FormBodyText">
    <w:name w:val="Form Body Text"/>
    <w:basedOn w:val="FormBodyTextHanging"/>
    <w:rsid w:val="00054885"/>
    <w:pPr>
      <w:ind w:left="0" w:firstLine="0"/>
    </w:pPr>
    <w:rPr>
      <w:szCs w:val="20"/>
    </w:rPr>
  </w:style>
  <w:style w:type="paragraph" w:customStyle="1" w:styleId="FormBodyTextIndent">
    <w:name w:val="Form Body Text Indent"/>
    <w:basedOn w:val="FormBodyTextHanging"/>
    <w:rsid w:val="00054885"/>
    <w:pPr>
      <w:ind w:left="1440"/>
    </w:pPr>
    <w:rPr>
      <w:szCs w:val="20"/>
    </w:rPr>
  </w:style>
  <w:style w:type="character" w:customStyle="1" w:styleId="CharChar">
    <w:name w:val="Char Char"/>
    <w:basedOn w:val="DefaultParagraphFont"/>
    <w:rsid w:val="00054885"/>
    <w:rPr>
      <w:rFonts w:cs="Arial"/>
      <w:b/>
      <w:color w:val="000000"/>
      <w:sz w:val="26"/>
      <w:szCs w:val="26"/>
      <w:u w:val="single"/>
      <w:lang w:val="en-US" w:eastAsia="ja-JP" w:bidi="ar-SA"/>
    </w:rPr>
  </w:style>
  <w:style w:type="table" w:customStyle="1" w:styleId="TableWestatStandardFormat">
    <w:name w:val="Table Westat Standard Format"/>
    <w:basedOn w:val="TableNormal"/>
    <w:rsid w:val="00054885"/>
    <w:pPr>
      <w:numPr>
        <w:numId w:val="29"/>
      </w:numPr>
      <w:ind w:left="0" w:firstLine="0"/>
    </w:pPr>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character" w:customStyle="1" w:styleId="CommentTextChar">
    <w:name w:val="Comment Text Char"/>
    <w:basedOn w:val="DefaultParagraphFont"/>
    <w:locked/>
    <w:rsid w:val="00506425"/>
    <w:rPr>
      <w:rFonts w:cs="Times New Roman"/>
      <w:lang w:val="en-US" w:eastAsia="en-US" w:bidi="ar-SA"/>
    </w:rPr>
  </w:style>
  <w:style w:type="character" w:customStyle="1" w:styleId="RefList">
    <w:name w:val="[RefList]"/>
    <w:rsid w:val="00FD16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7682"/>
    <w:rPr>
      <w:sz w:val="24"/>
      <w:szCs w:val="24"/>
    </w:rPr>
  </w:style>
  <w:style w:type="paragraph" w:styleId="Heading1">
    <w:name w:val="heading 1"/>
    <w:aliases w:val="H1-Sec.Head"/>
    <w:basedOn w:val="Normal"/>
    <w:next w:val="Normal"/>
    <w:link w:val="Heading1Char"/>
    <w:qFormat/>
    <w:rsid w:val="0038553A"/>
    <w:pPr>
      <w:keepNext/>
      <w:widowControl w:val="0"/>
      <w:autoSpaceDE w:val="0"/>
      <w:autoSpaceDN w:val="0"/>
      <w:adjustRightInd w:val="0"/>
      <w:spacing w:before="240" w:after="60"/>
      <w:outlineLvl w:val="0"/>
    </w:pPr>
    <w:rPr>
      <w:rFonts w:cs="Arial"/>
      <w:b/>
      <w:bCs/>
      <w:color w:val="000000"/>
      <w:kern w:val="32"/>
      <w:sz w:val="32"/>
      <w:szCs w:val="32"/>
      <w:lang w:eastAsia="ja-JP"/>
    </w:rPr>
  </w:style>
  <w:style w:type="paragraph" w:styleId="Heading2">
    <w:name w:val="heading 2"/>
    <w:aliases w:val="H2-Sec. Head"/>
    <w:basedOn w:val="Normal"/>
    <w:next w:val="Normal"/>
    <w:link w:val="Heading2Char"/>
    <w:qFormat/>
    <w:rsid w:val="0038553A"/>
    <w:pPr>
      <w:keepNext/>
      <w:widowControl w:val="0"/>
      <w:autoSpaceDE w:val="0"/>
      <w:autoSpaceDN w:val="0"/>
      <w:adjustRightInd w:val="0"/>
      <w:spacing w:before="240" w:after="60"/>
      <w:outlineLvl w:val="1"/>
    </w:pPr>
    <w:rPr>
      <w:rFonts w:cs="Arial"/>
      <w:b/>
      <w:color w:val="000000"/>
      <w:sz w:val="28"/>
      <w:szCs w:val="28"/>
      <w:lang w:eastAsia="ja-JP"/>
    </w:rPr>
  </w:style>
  <w:style w:type="paragraph" w:styleId="Heading3">
    <w:name w:val="heading 3"/>
    <w:aliases w:val="H3-Sec. Head + 13 pt,H3-Sec. Head"/>
    <w:basedOn w:val="Normal"/>
    <w:next w:val="Normal"/>
    <w:link w:val="Heading3Char"/>
    <w:qFormat/>
    <w:rsid w:val="0038553A"/>
    <w:pPr>
      <w:keepNext/>
      <w:spacing w:before="240" w:after="60"/>
      <w:outlineLvl w:val="2"/>
    </w:pPr>
    <w:rPr>
      <w:rFonts w:cs="Arial"/>
      <w:b/>
      <w:color w:val="000000"/>
      <w:sz w:val="26"/>
      <w:szCs w:val="26"/>
      <w:u w:val="single"/>
      <w:lang w:eastAsia="ja-JP"/>
    </w:rPr>
  </w:style>
  <w:style w:type="paragraph" w:styleId="Heading4">
    <w:name w:val="heading 4"/>
    <w:aliases w:val="H4 Sec.Heading"/>
    <w:basedOn w:val="Normal"/>
    <w:next w:val="Normal"/>
    <w:link w:val="Heading4Char"/>
    <w:qFormat/>
    <w:rsid w:val="0038553A"/>
    <w:pPr>
      <w:keepNext/>
      <w:widowControl w:val="0"/>
      <w:autoSpaceDE w:val="0"/>
      <w:autoSpaceDN w:val="0"/>
      <w:adjustRightInd w:val="0"/>
      <w:spacing w:before="240" w:after="60"/>
      <w:outlineLvl w:val="3"/>
    </w:pPr>
    <w:rPr>
      <w:i/>
      <w:color w:val="000000"/>
      <w:szCs w:val="28"/>
      <w:lang w:eastAsia="ja-JP"/>
    </w:rPr>
  </w:style>
  <w:style w:type="paragraph" w:styleId="Heading5">
    <w:name w:val="heading 5"/>
    <w:basedOn w:val="Normal"/>
    <w:next w:val="Normal"/>
    <w:link w:val="Heading5Char"/>
    <w:qFormat/>
    <w:rsid w:val="0038553A"/>
    <w:pPr>
      <w:widowControl w:val="0"/>
      <w:autoSpaceDE w:val="0"/>
      <w:autoSpaceDN w:val="0"/>
      <w:adjustRightInd w:val="0"/>
      <w:spacing w:before="240" w:after="60"/>
      <w:outlineLvl w:val="4"/>
    </w:pPr>
    <w:rPr>
      <w:color w:val="000000"/>
      <w:sz w:val="26"/>
      <w:szCs w:val="26"/>
      <w:lang w:eastAsia="ja-JP"/>
    </w:rPr>
  </w:style>
  <w:style w:type="paragraph" w:styleId="Heading6">
    <w:name w:val="heading 6"/>
    <w:basedOn w:val="Normal"/>
    <w:next w:val="Normal"/>
    <w:link w:val="Heading6Char"/>
    <w:qFormat/>
    <w:rsid w:val="0038553A"/>
    <w:pPr>
      <w:widowControl w:val="0"/>
      <w:autoSpaceDE w:val="0"/>
      <w:autoSpaceDN w:val="0"/>
      <w:adjustRightInd w:val="0"/>
      <w:spacing w:before="240" w:after="60"/>
      <w:outlineLvl w:val="5"/>
    </w:pPr>
    <w:rPr>
      <w:color w:val="000000"/>
      <w:sz w:val="22"/>
      <w:szCs w:val="22"/>
      <w:lang w:eastAsia="ja-JP"/>
    </w:rPr>
  </w:style>
  <w:style w:type="paragraph" w:styleId="Heading7">
    <w:name w:val="heading 7"/>
    <w:basedOn w:val="Normal"/>
    <w:next w:val="Normal"/>
    <w:link w:val="Heading7Char"/>
    <w:qFormat/>
    <w:rsid w:val="0038553A"/>
    <w:pPr>
      <w:widowControl w:val="0"/>
      <w:autoSpaceDE w:val="0"/>
      <w:autoSpaceDN w:val="0"/>
      <w:adjustRightInd w:val="0"/>
      <w:spacing w:before="240" w:after="60"/>
      <w:outlineLvl w:val="6"/>
    </w:pPr>
    <w:rPr>
      <w:color w:val="000000"/>
      <w:lang w:eastAsia="ja-JP"/>
    </w:rPr>
  </w:style>
  <w:style w:type="paragraph" w:styleId="Heading8">
    <w:name w:val="heading 8"/>
    <w:basedOn w:val="Normal"/>
    <w:next w:val="Normal"/>
    <w:qFormat/>
    <w:rsid w:val="0038553A"/>
    <w:pPr>
      <w:widowControl w:val="0"/>
      <w:autoSpaceDE w:val="0"/>
      <w:autoSpaceDN w:val="0"/>
      <w:adjustRightInd w:val="0"/>
      <w:spacing w:before="240" w:after="60"/>
      <w:outlineLvl w:val="7"/>
    </w:pPr>
    <w:rPr>
      <w:i/>
      <w:iCs/>
      <w:color w:val="000000"/>
      <w:lang w:eastAsia="ja-JP"/>
    </w:rPr>
  </w:style>
  <w:style w:type="paragraph" w:styleId="Heading9">
    <w:name w:val="heading 9"/>
    <w:basedOn w:val="Normal"/>
    <w:next w:val="Normal"/>
    <w:qFormat/>
    <w:rsid w:val="0038553A"/>
    <w:pPr>
      <w:widowControl w:val="0"/>
      <w:autoSpaceDE w:val="0"/>
      <w:autoSpaceDN w:val="0"/>
      <w:adjustRightInd w:val="0"/>
      <w:spacing w:before="240" w:after="60"/>
      <w:outlineLvl w:val="8"/>
    </w:pPr>
    <w:rPr>
      <w:rFonts w:ascii="Arial" w:hAnsi="Arial" w:cs="Arial"/>
      <w:color w:val="000000"/>
      <w:sz w:val="22"/>
      <w:szCs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38553A"/>
    <w:rPr>
      <w:rFonts w:cs="Arial"/>
      <w:b/>
      <w:bCs/>
      <w:color w:val="000000"/>
      <w:kern w:val="32"/>
      <w:sz w:val="32"/>
      <w:szCs w:val="32"/>
      <w:lang w:val="en-US" w:eastAsia="ja-JP" w:bidi="ar-SA"/>
    </w:rPr>
  </w:style>
  <w:style w:type="character" w:customStyle="1" w:styleId="Heading2Char">
    <w:name w:val="Heading 2 Char"/>
    <w:aliases w:val="H2-Sec. Head Char"/>
    <w:basedOn w:val="DefaultParagraphFont"/>
    <w:link w:val="Heading2"/>
    <w:rsid w:val="0038553A"/>
    <w:rPr>
      <w:rFonts w:cs="Arial"/>
      <w:b/>
      <w:color w:val="000000"/>
      <w:sz w:val="28"/>
      <w:szCs w:val="28"/>
      <w:lang w:val="en-US" w:eastAsia="ja-JP" w:bidi="ar-SA"/>
    </w:rPr>
  </w:style>
  <w:style w:type="character" w:customStyle="1" w:styleId="Heading3Char">
    <w:name w:val="Heading 3 Char"/>
    <w:aliases w:val="H3-Sec. Head + 13 pt Char,H3-Sec. Head Char"/>
    <w:basedOn w:val="DefaultParagraphFont"/>
    <w:link w:val="Heading3"/>
    <w:rsid w:val="0038553A"/>
    <w:rPr>
      <w:rFonts w:cs="Arial"/>
      <w:b/>
      <w:color w:val="000000"/>
      <w:sz w:val="26"/>
      <w:szCs w:val="26"/>
      <w:u w:val="single"/>
      <w:lang w:val="en-US" w:eastAsia="ja-JP" w:bidi="ar-SA"/>
    </w:rPr>
  </w:style>
  <w:style w:type="character" w:customStyle="1" w:styleId="Heading4Char">
    <w:name w:val="Heading 4 Char"/>
    <w:aliases w:val="H4 Sec.Heading Char"/>
    <w:basedOn w:val="DefaultParagraphFont"/>
    <w:link w:val="Heading4"/>
    <w:rsid w:val="0038553A"/>
    <w:rPr>
      <w:i/>
      <w:color w:val="000000"/>
      <w:sz w:val="24"/>
      <w:szCs w:val="28"/>
      <w:lang w:val="en-US" w:eastAsia="ja-JP" w:bidi="ar-SA"/>
    </w:rPr>
  </w:style>
  <w:style w:type="character" w:customStyle="1" w:styleId="Heading5Char">
    <w:name w:val="Heading 5 Char"/>
    <w:basedOn w:val="DefaultParagraphFont"/>
    <w:link w:val="Heading5"/>
    <w:rsid w:val="0038553A"/>
    <w:rPr>
      <w:color w:val="000000"/>
      <w:sz w:val="26"/>
      <w:szCs w:val="26"/>
      <w:lang w:val="en-US" w:eastAsia="ja-JP" w:bidi="ar-SA"/>
    </w:rPr>
  </w:style>
  <w:style w:type="character" w:customStyle="1" w:styleId="Heading6Char">
    <w:name w:val="Heading 6 Char"/>
    <w:basedOn w:val="DefaultParagraphFont"/>
    <w:link w:val="Heading6"/>
    <w:rsid w:val="0038553A"/>
    <w:rPr>
      <w:color w:val="000000"/>
      <w:sz w:val="22"/>
      <w:szCs w:val="22"/>
      <w:lang w:val="en-US" w:eastAsia="ja-JP" w:bidi="ar-SA"/>
    </w:rPr>
  </w:style>
  <w:style w:type="character" w:customStyle="1" w:styleId="Heading7Char">
    <w:name w:val="Heading 7 Char"/>
    <w:basedOn w:val="DefaultParagraphFont"/>
    <w:link w:val="Heading7"/>
    <w:rsid w:val="0038553A"/>
    <w:rPr>
      <w:color w:val="000000"/>
      <w:sz w:val="24"/>
      <w:szCs w:val="24"/>
      <w:lang w:val="en-US" w:eastAsia="ja-JP" w:bidi="ar-SA"/>
    </w:rPr>
  </w:style>
  <w:style w:type="character" w:styleId="FootnoteReference">
    <w:name w:val="footnote reference"/>
    <w:uiPriority w:val="99"/>
    <w:semiHidden/>
    <w:rsid w:val="0038553A"/>
  </w:style>
  <w:style w:type="paragraph" w:customStyle="1" w:styleId="Level1">
    <w:name w:val="Level 1"/>
    <w:basedOn w:val="Normal"/>
    <w:rsid w:val="0038553A"/>
    <w:pPr>
      <w:widowControl w:val="0"/>
      <w:autoSpaceDE w:val="0"/>
      <w:autoSpaceDN w:val="0"/>
      <w:adjustRightInd w:val="0"/>
      <w:ind w:left="360" w:hanging="360"/>
      <w:outlineLvl w:val="0"/>
    </w:pPr>
    <w:rPr>
      <w:color w:val="000000"/>
      <w:lang w:eastAsia="ja-JP"/>
    </w:rPr>
  </w:style>
  <w:style w:type="paragraph" w:customStyle="1" w:styleId="QuickA">
    <w:name w:val="Quick A."/>
    <w:basedOn w:val="Normal"/>
    <w:uiPriority w:val="99"/>
    <w:rsid w:val="0038553A"/>
    <w:pPr>
      <w:widowControl w:val="0"/>
      <w:autoSpaceDE w:val="0"/>
      <w:autoSpaceDN w:val="0"/>
      <w:adjustRightInd w:val="0"/>
      <w:ind w:left="1080" w:hanging="360"/>
      <w:outlineLvl w:val="0"/>
    </w:pPr>
    <w:rPr>
      <w:color w:val="000000"/>
      <w:lang w:eastAsia="ja-JP"/>
    </w:rPr>
  </w:style>
  <w:style w:type="paragraph" w:customStyle="1" w:styleId="Level2">
    <w:name w:val="Level 2"/>
    <w:basedOn w:val="Normal"/>
    <w:rsid w:val="0038553A"/>
    <w:pPr>
      <w:widowControl w:val="0"/>
      <w:autoSpaceDE w:val="0"/>
      <w:autoSpaceDN w:val="0"/>
      <w:adjustRightInd w:val="0"/>
      <w:ind w:left="720" w:hanging="360"/>
      <w:outlineLvl w:val="1"/>
    </w:pPr>
    <w:rPr>
      <w:color w:val="000000"/>
      <w:lang w:eastAsia="ja-JP"/>
    </w:rPr>
  </w:style>
  <w:style w:type="character" w:styleId="Strong">
    <w:name w:val="Strong"/>
    <w:qFormat/>
    <w:rsid w:val="0038553A"/>
    <w:rPr>
      <w:b/>
      <w:bCs/>
    </w:rPr>
  </w:style>
  <w:style w:type="paragraph" w:styleId="Footer">
    <w:name w:val="footer"/>
    <w:basedOn w:val="Normal"/>
    <w:rsid w:val="0038553A"/>
    <w:pPr>
      <w:tabs>
        <w:tab w:val="center" w:pos="4320"/>
        <w:tab w:val="right" w:pos="8640"/>
      </w:tabs>
      <w:outlineLvl w:val="0"/>
    </w:pPr>
    <w:rPr>
      <w:color w:val="000000"/>
      <w:sz w:val="20"/>
      <w:szCs w:val="20"/>
      <w:lang w:eastAsia="ja-JP"/>
    </w:rPr>
  </w:style>
  <w:style w:type="character" w:styleId="PageNumber">
    <w:name w:val="page number"/>
    <w:basedOn w:val="DefaultParagraphFont"/>
    <w:rsid w:val="0038553A"/>
  </w:style>
  <w:style w:type="paragraph" w:styleId="TOC1">
    <w:name w:val="toc 1"/>
    <w:basedOn w:val="Normal"/>
    <w:next w:val="Normal"/>
    <w:autoRedefine/>
    <w:uiPriority w:val="39"/>
    <w:rsid w:val="0038553A"/>
    <w:pPr>
      <w:widowControl w:val="0"/>
      <w:autoSpaceDE w:val="0"/>
      <w:autoSpaceDN w:val="0"/>
      <w:adjustRightInd w:val="0"/>
      <w:outlineLvl w:val="0"/>
    </w:pPr>
    <w:rPr>
      <w:color w:val="000000"/>
      <w:lang w:eastAsia="ja-JP"/>
    </w:rPr>
  </w:style>
  <w:style w:type="table" w:styleId="TableGrid">
    <w:name w:val="Table Grid"/>
    <w:basedOn w:val="TableNormal"/>
    <w:uiPriority w:val="59"/>
    <w:rsid w:val="003855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38553A"/>
    <w:rPr>
      <w:color w:val="983738"/>
      <w:u w:val="single"/>
    </w:rPr>
  </w:style>
  <w:style w:type="paragraph" w:styleId="BalloonText">
    <w:name w:val="Balloon Text"/>
    <w:basedOn w:val="Normal"/>
    <w:link w:val="BalloonTextChar"/>
    <w:semiHidden/>
    <w:rsid w:val="0038553A"/>
    <w:pPr>
      <w:widowControl w:val="0"/>
      <w:autoSpaceDE w:val="0"/>
      <w:autoSpaceDN w:val="0"/>
      <w:adjustRightInd w:val="0"/>
      <w:outlineLvl w:val="0"/>
    </w:pPr>
    <w:rPr>
      <w:rFonts w:ascii="Tahoma" w:hAnsi="Tahoma" w:cs="Tahoma"/>
      <w:color w:val="000000"/>
      <w:sz w:val="16"/>
      <w:szCs w:val="16"/>
      <w:lang w:eastAsia="ja-JP"/>
    </w:rPr>
  </w:style>
  <w:style w:type="character" w:customStyle="1" w:styleId="BalloonTextChar">
    <w:name w:val="Balloon Text Char"/>
    <w:basedOn w:val="DefaultParagraphFont"/>
    <w:link w:val="BalloonText"/>
    <w:rsid w:val="0038553A"/>
    <w:rPr>
      <w:rFonts w:ascii="Tahoma" w:hAnsi="Tahoma" w:cs="Tahoma"/>
      <w:color w:val="000000"/>
      <w:sz w:val="16"/>
      <w:szCs w:val="16"/>
      <w:lang w:val="en-US" w:eastAsia="ja-JP" w:bidi="ar-SA"/>
    </w:rPr>
  </w:style>
  <w:style w:type="character" w:styleId="CommentReference">
    <w:name w:val="annotation reference"/>
    <w:basedOn w:val="DefaultParagraphFont"/>
    <w:semiHidden/>
    <w:rsid w:val="0038553A"/>
    <w:rPr>
      <w:sz w:val="16"/>
      <w:szCs w:val="16"/>
    </w:rPr>
  </w:style>
  <w:style w:type="paragraph" w:styleId="CommentText">
    <w:name w:val="annotation text"/>
    <w:basedOn w:val="Normal"/>
    <w:link w:val="CommentTextChar1"/>
    <w:semiHidden/>
    <w:rsid w:val="0038553A"/>
    <w:pPr>
      <w:widowControl w:val="0"/>
      <w:autoSpaceDE w:val="0"/>
      <w:autoSpaceDN w:val="0"/>
      <w:adjustRightInd w:val="0"/>
      <w:outlineLvl w:val="0"/>
    </w:pPr>
    <w:rPr>
      <w:color w:val="000000"/>
      <w:sz w:val="20"/>
      <w:szCs w:val="20"/>
      <w:lang w:eastAsia="ja-JP"/>
    </w:rPr>
  </w:style>
  <w:style w:type="character" w:customStyle="1" w:styleId="CommentTextChar1">
    <w:name w:val="Comment Text Char1"/>
    <w:basedOn w:val="DefaultParagraphFont"/>
    <w:link w:val="CommentText"/>
    <w:rsid w:val="0038553A"/>
    <w:rPr>
      <w:color w:val="000000"/>
      <w:lang w:val="en-US" w:eastAsia="ja-JP" w:bidi="ar-SA"/>
    </w:rPr>
  </w:style>
  <w:style w:type="paragraph" w:styleId="FootnoteText">
    <w:name w:val="footnote text"/>
    <w:aliases w:val="F1"/>
    <w:basedOn w:val="Normal"/>
    <w:link w:val="FootnoteTextChar"/>
    <w:semiHidden/>
    <w:rsid w:val="0038553A"/>
    <w:pPr>
      <w:framePr w:hSpace="187" w:wrap="around" w:vAnchor="text" w:hAnchor="text" w:y="1"/>
      <w:spacing w:after="100" w:line="220" w:lineRule="exact"/>
      <w:ind w:left="86" w:hanging="86"/>
      <w:outlineLvl w:val="0"/>
    </w:pPr>
    <w:rPr>
      <w:color w:val="000000"/>
      <w:sz w:val="20"/>
      <w:szCs w:val="20"/>
      <w:lang w:eastAsia="ja-JP"/>
    </w:rPr>
  </w:style>
  <w:style w:type="character" w:customStyle="1" w:styleId="FootnoteTextChar">
    <w:name w:val="Footnote Text Char"/>
    <w:aliases w:val="F1 Char"/>
    <w:basedOn w:val="DefaultParagraphFont"/>
    <w:link w:val="FootnoteText"/>
    <w:semiHidden/>
    <w:rsid w:val="00F64ECE"/>
    <w:rPr>
      <w:color w:val="000000"/>
      <w:lang w:val="en-US" w:eastAsia="ja-JP" w:bidi="ar-SA"/>
    </w:rPr>
  </w:style>
  <w:style w:type="character" w:styleId="FollowedHyperlink">
    <w:name w:val="FollowedHyperlink"/>
    <w:basedOn w:val="DefaultParagraphFont"/>
    <w:rsid w:val="0038553A"/>
    <w:rPr>
      <w:color w:val="703637"/>
      <w:u w:val="single"/>
    </w:rPr>
  </w:style>
  <w:style w:type="paragraph" w:customStyle="1" w:styleId="AppHeading1">
    <w:name w:val="App Heading 1"/>
    <w:basedOn w:val="Heading1"/>
    <w:rsid w:val="0038553A"/>
    <w:pPr>
      <w:widowControl/>
      <w:numPr>
        <w:numId w:val="5"/>
      </w:numPr>
      <w:tabs>
        <w:tab w:val="clear" w:pos="1152"/>
      </w:tabs>
      <w:autoSpaceDE/>
      <w:autoSpaceDN/>
      <w:adjustRightInd/>
      <w:spacing w:after="240"/>
      <w:ind w:left="0" w:firstLine="0"/>
      <w:jc w:val="center"/>
    </w:pPr>
    <w:rPr>
      <w:rFonts w:ascii="Verdana" w:eastAsia="MS Mincho" w:hAnsi="Verdana" w:cs="Times New Roman"/>
      <w:color w:val="auto"/>
      <w:kern w:val="28"/>
      <w:sz w:val="26"/>
      <w:szCs w:val="28"/>
      <w:lang w:eastAsia="en-US"/>
    </w:rPr>
  </w:style>
  <w:style w:type="paragraph" w:customStyle="1" w:styleId="TableTitle">
    <w:name w:val="Table Title"/>
    <w:basedOn w:val="Normal"/>
    <w:rsid w:val="0038553A"/>
    <w:pPr>
      <w:keepNext/>
      <w:keepLines/>
      <w:spacing w:before="320" w:after="120"/>
      <w:ind w:left="1440" w:hanging="1440"/>
    </w:pPr>
    <w:rPr>
      <w:rFonts w:ascii="Verdana" w:eastAsia="MS Mincho" w:hAnsi="Verdana"/>
      <w:b/>
      <w:sz w:val="20"/>
      <w:szCs w:val="20"/>
    </w:rPr>
  </w:style>
  <w:style w:type="paragraph" w:styleId="HTMLPreformatted">
    <w:name w:val="HTML Preformatted"/>
    <w:basedOn w:val="Normal"/>
    <w:rsid w:val="00385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rsid w:val="0038553A"/>
    <w:pPr>
      <w:spacing w:before="100" w:beforeAutospacing="1" w:after="100" w:afterAutospacing="1"/>
    </w:pPr>
    <w:rPr>
      <w:rFonts w:ascii="Arial" w:hAnsi="Arial" w:cs="Arial"/>
    </w:rPr>
  </w:style>
  <w:style w:type="paragraph" w:styleId="CommentSubject">
    <w:name w:val="annotation subject"/>
    <w:basedOn w:val="CommentText"/>
    <w:next w:val="CommentText"/>
    <w:link w:val="CommentSubjectChar"/>
    <w:semiHidden/>
    <w:rsid w:val="0038553A"/>
    <w:pPr>
      <w:widowControl/>
      <w:autoSpaceDE/>
      <w:autoSpaceDN/>
      <w:adjustRightInd/>
      <w:outlineLvl w:val="9"/>
    </w:pPr>
    <w:rPr>
      <w:b/>
      <w:bCs/>
      <w:color w:val="auto"/>
      <w:lang w:eastAsia="en-US"/>
    </w:rPr>
  </w:style>
  <w:style w:type="character" w:customStyle="1" w:styleId="CommentSubjectChar">
    <w:name w:val="Comment Subject Char"/>
    <w:basedOn w:val="CommentTextChar1"/>
    <w:link w:val="CommentSubject"/>
    <w:rsid w:val="0038553A"/>
    <w:rPr>
      <w:b/>
      <w:bCs/>
      <w:color w:val="000000"/>
      <w:lang w:val="en-US" w:eastAsia="en-US" w:bidi="ar-SA"/>
    </w:rPr>
  </w:style>
  <w:style w:type="paragraph" w:styleId="BodyText">
    <w:name w:val="Body Text"/>
    <w:basedOn w:val="Normal"/>
    <w:rsid w:val="0038553A"/>
    <w:pPr>
      <w:numPr>
        <w:ilvl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pPr>
    <w:rPr>
      <w:sz w:val="23"/>
      <w:szCs w:val="20"/>
    </w:rPr>
  </w:style>
  <w:style w:type="paragraph" w:customStyle="1" w:styleId="L1-FlLSp12">
    <w:name w:val="L1-FlL Sp&amp;1/2"/>
    <w:basedOn w:val="Normal"/>
    <w:rsid w:val="0038553A"/>
    <w:pPr>
      <w:tabs>
        <w:tab w:val="left" w:pos="1152"/>
      </w:tabs>
      <w:spacing w:line="360" w:lineRule="atLeast"/>
    </w:pPr>
    <w:rPr>
      <w:rFonts w:ascii="Garamond" w:hAnsi="Garamond"/>
      <w:szCs w:val="20"/>
    </w:rPr>
  </w:style>
  <w:style w:type="paragraph" w:customStyle="1" w:styleId="N1-1stBullet">
    <w:name w:val="N1-1st Bullet"/>
    <w:basedOn w:val="Normal"/>
    <w:rsid w:val="0038553A"/>
    <w:pPr>
      <w:tabs>
        <w:tab w:val="num" w:pos="1152"/>
      </w:tabs>
      <w:spacing w:after="240" w:line="240" w:lineRule="atLeast"/>
      <w:ind w:left="1152" w:hanging="576"/>
    </w:pPr>
    <w:rPr>
      <w:rFonts w:ascii="Garamond" w:hAnsi="Garamond"/>
      <w:szCs w:val="20"/>
    </w:rPr>
  </w:style>
  <w:style w:type="paragraph" w:styleId="EndnoteText">
    <w:name w:val="endnote text"/>
    <w:basedOn w:val="Normal"/>
    <w:rsid w:val="0038553A"/>
    <w:rPr>
      <w:rFonts w:ascii="Arial" w:hAnsi="Arial"/>
      <w:sz w:val="20"/>
      <w:szCs w:val="20"/>
    </w:rPr>
  </w:style>
  <w:style w:type="character" w:styleId="EndnoteReference">
    <w:name w:val="endnote reference"/>
    <w:basedOn w:val="DefaultParagraphFont"/>
    <w:rsid w:val="0038553A"/>
    <w:rPr>
      <w:vertAlign w:val="superscript"/>
    </w:rPr>
  </w:style>
  <w:style w:type="paragraph" w:styleId="Header">
    <w:name w:val="header"/>
    <w:basedOn w:val="Normal"/>
    <w:rsid w:val="0038553A"/>
    <w:pPr>
      <w:tabs>
        <w:tab w:val="center" w:pos="4320"/>
        <w:tab w:val="right" w:pos="8640"/>
      </w:tabs>
      <w:autoSpaceDE w:val="0"/>
      <w:autoSpaceDN w:val="0"/>
      <w:adjustRightInd w:val="0"/>
    </w:pPr>
    <w:rPr>
      <w:rFonts w:ascii="Arial" w:hAnsi="Arial"/>
      <w:sz w:val="20"/>
      <w:szCs w:val="20"/>
    </w:rPr>
  </w:style>
  <w:style w:type="paragraph" w:styleId="Closing">
    <w:name w:val="Closing"/>
    <w:basedOn w:val="Normal"/>
    <w:link w:val="ClosingChar"/>
    <w:rsid w:val="0038553A"/>
  </w:style>
  <w:style w:type="character" w:customStyle="1" w:styleId="ClosingChar">
    <w:name w:val="Closing Char"/>
    <w:basedOn w:val="DefaultParagraphFont"/>
    <w:link w:val="Closing"/>
    <w:rsid w:val="0038553A"/>
    <w:rPr>
      <w:sz w:val="24"/>
      <w:szCs w:val="24"/>
      <w:lang w:val="en-US" w:eastAsia="en-US" w:bidi="ar-SA"/>
    </w:rPr>
  </w:style>
  <w:style w:type="paragraph" w:styleId="Signature">
    <w:name w:val="Signature"/>
    <w:basedOn w:val="Normal"/>
    <w:link w:val="SignatureChar"/>
    <w:rsid w:val="0038553A"/>
  </w:style>
  <w:style w:type="character" w:customStyle="1" w:styleId="SignatureChar">
    <w:name w:val="Signature Char"/>
    <w:basedOn w:val="DefaultParagraphFont"/>
    <w:link w:val="Signature"/>
    <w:rsid w:val="0038553A"/>
    <w:rPr>
      <w:sz w:val="24"/>
      <w:szCs w:val="24"/>
      <w:lang w:val="en-US" w:eastAsia="en-US" w:bidi="ar-SA"/>
    </w:rPr>
  </w:style>
  <w:style w:type="paragraph" w:customStyle="1" w:styleId="SL-FlLftSgl">
    <w:name w:val="SL-Fl Lft Sgl"/>
    <w:rsid w:val="0038553A"/>
    <w:pPr>
      <w:spacing w:line="240" w:lineRule="atLeast"/>
      <w:jc w:val="both"/>
    </w:pPr>
    <w:rPr>
      <w:sz w:val="22"/>
    </w:rPr>
  </w:style>
  <w:style w:type="paragraph" w:customStyle="1" w:styleId="SL-FlLftSglCharChar">
    <w:name w:val="SL-Fl Lft Sgl Char Char"/>
    <w:link w:val="SL-FlLftSglCharCharChar"/>
    <w:rsid w:val="0038553A"/>
    <w:pPr>
      <w:spacing w:line="240" w:lineRule="atLeast"/>
      <w:jc w:val="both"/>
    </w:pPr>
    <w:rPr>
      <w:rFonts w:ascii="Arial" w:hAnsi="Arial"/>
      <w:sz w:val="24"/>
      <w:szCs w:val="24"/>
    </w:rPr>
  </w:style>
  <w:style w:type="character" w:customStyle="1" w:styleId="SL-FlLftSglCharCharChar">
    <w:name w:val="SL-Fl Lft Sgl Char Char Char"/>
    <w:basedOn w:val="DefaultParagraphFont"/>
    <w:link w:val="SL-FlLftSglCharChar"/>
    <w:rsid w:val="0038553A"/>
    <w:rPr>
      <w:rFonts w:ascii="Arial" w:hAnsi="Arial"/>
      <w:sz w:val="24"/>
      <w:szCs w:val="24"/>
      <w:lang w:val="en-US" w:eastAsia="en-US" w:bidi="ar-SA"/>
    </w:rPr>
  </w:style>
  <w:style w:type="paragraph" w:customStyle="1" w:styleId="SL-FlLftSglCharCharCharCharChar">
    <w:name w:val="SL-Fl Lft Sgl Char Char Char Char Char"/>
    <w:link w:val="SL-FlLftSglCharCharCharCharCharChar"/>
    <w:rsid w:val="0038553A"/>
    <w:pPr>
      <w:spacing w:line="240" w:lineRule="atLeast"/>
      <w:jc w:val="both"/>
    </w:pPr>
    <w:rPr>
      <w:rFonts w:ascii="Arial" w:hAnsi="Arial"/>
      <w:sz w:val="24"/>
      <w:szCs w:val="24"/>
    </w:rPr>
  </w:style>
  <w:style w:type="character" w:customStyle="1" w:styleId="SL-FlLftSglCharCharCharCharCharChar">
    <w:name w:val="SL-Fl Lft Sgl Char Char Char Char Char Char"/>
    <w:basedOn w:val="DefaultParagraphFont"/>
    <w:link w:val="SL-FlLftSglCharCharCharCharChar"/>
    <w:rsid w:val="0038553A"/>
    <w:rPr>
      <w:rFonts w:ascii="Arial" w:hAnsi="Arial"/>
      <w:sz w:val="24"/>
      <w:szCs w:val="24"/>
      <w:lang w:val="en-US" w:eastAsia="en-US" w:bidi="ar-SA"/>
    </w:rPr>
  </w:style>
  <w:style w:type="paragraph" w:customStyle="1" w:styleId="R0-FLLftSglBoldItalic">
    <w:name w:val="R0-FL Lft Sgl Bold Italic"/>
    <w:basedOn w:val="Heading1"/>
    <w:rsid w:val="0038553A"/>
    <w:pPr>
      <w:widowControl/>
      <w:tabs>
        <w:tab w:val="left" w:pos="1152"/>
      </w:tabs>
      <w:autoSpaceDE/>
      <w:autoSpaceDN/>
      <w:adjustRightInd/>
      <w:spacing w:before="0" w:after="0" w:line="240" w:lineRule="atLeast"/>
    </w:pPr>
    <w:rPr>
      <w:rFonts w:ascii="Franklin Gothic Medium" w:hAnsi="Franklin Gothic Medium" w:cs="Times New Roman Bold"/>
      <w:b w:val="0"/>
      <w:bCs w:val="0"/>
      <w:i/>
      <w:color w:val="auto"/>
      <w:kern w:val="0"/>
      <w:sz w:val="24"/>
      <w:szCs w:val="24"/>
      <w:lang w:eastAsia="en-US"/>
    </w:rPr>
  </w:style>
  <w:style w:type="paragraph" w:customStyle="1" w:styleId="SP-SglSpPara">
    <w:name w:val="SP-Sgl Sp Para"/>
    <w:basedOn w:val="Normal"/>
    <w:rsid w:val="0038553A"/>
    <w:pPr>
      <w:numPr>
        <w:numId w:val="6"/>
      </w:numPr>
      <w:tabs>
        <w:tab w:val="clear" w:pos="1728"/>
        <w:tab w:val="left" w:pos="576"/>
      </w:tabs>
      <w:ind w:left="0" w:firstLine="576"/>
    </w:pPr>
  </w:style>
  <w:style w:type="paragraph" w:customStyle="1" w:styleId="sl-fllftsgl0">
    <w:name w:val="sl-fllftsgl"/>
    <w:basedOn w:val="Normal"/>
    <w:rsid w:val="0038553A"/>
    <w:pPr>
      <w:spacing w:before="100" w:beforeAutospacing="1" w:after="100" w:afterAutospacing="1"/>
    </w:pPr>
    <w:rPr>
      <w:rFonts w:eastAsia="Batang"/>
      <w:lang w:eastAsia="ko-KR"/>
    </w:rPr>
  </w:style>
  <w:style w:type="paragraph" w:customStyle="1" w:styleId="A1-1stLeader">
    <w:name w:val="A1-1st Leader"/>
    <w:rsid w:val="0038553A"/>
    <w:pPr>
      <w:tabs>
        <w:tab w:val="right" w:leader="dot" w:pos="7200"/>
        <w:tab w:val="right" w:pos="7488"/>
        <w:tab w:val="left" w:pos="7632"/>
      </w:tabs>
      <w:spacing w:line="240" w:lineRule="atLeast"/>
      <w:ind w:left="1710" w:hanging="270"/>
    </w:pPr>
    <w:rPr>
      <w:rFonts w:ascii="Arial" w:hAnsi="Arial"/>
    </w:rPr>
  </w:style>
  <w:style w:type="paragraph" w:styleId="ListParagraph">
    <w:name w:val="List Paragraph"/>
    <w:basedOn w:val="Normal"/>
    <w:uiPriority w:val="34"/>
    <w:qFormat/>
    <w:rsid w:val="0038553A"/>
    <w:pPr>
      <w:spacing w:line="240" w:lineRule="atLeast"/>
      <w:ind w:left="720"/>
      <w:contextualSpacing/>
      <w:jc w:val="both"/>
    </w:pPr>
    <w:rPr>
      <w:sz w:val="22"/>
      <w:szCs w:val="20"/>
    </w:rPr>
  </w:style>
  <w:style w:type="paragraph" w:styleId="TOC3">
    <w:name w:val="toc 3"/>
    <w:basedOn w:val="Normal"/>
    <w:next w:val="Normal"/>
    <w:autoRedefine/>
    <w:semiHidden/>
    <w:rsid w:val="0038553A"/>
    <w:pPr>
      <w:ind w:left="480"/>
    </w:pPr>
  </w:style>
  <w:style w:type="paragraph" w:styleId="TOC2">
    <w:name w:val="toc 2"/>
    <w:basedOn w:val="Normal"/>
    <w:next w:val="Normal"/>
    <w:autoRedefine/>
    <w:uiPriority w:val="39"/>
    <w:rsid w:val="0038553A"/>
    <w:pPr>
      <w:ind w:left="240"/>
    </w:pPr>
  </w:style>
  <w:style w:type="paragraph" w:customStyle="1" w:styleId="Enclosure">
    <w:name w:val="Enclosure"/>
    <w:basedOn w:val="Normal"/>
    <w:rsid w:val="00F64ECE"/>
  </w:style>
  <w:style w:type="paragraph" w:customStyle="1" w:styleId="CcList">
    <w:name w:val="Cc List"/>
    <w:basedOn w:val="Normal"/>
    <w:rsid w:val="00F64ECE"/>
  </w:style>
  <w:style w:type="paragraph" w:customStyle="1" w:styleId="N2-2ndBullet">
    <w:name w:val="N2-2nd Bullet"/>
    <w:basedOn w:val="Normal"/>
    <w:rsid w:val="00F64ECE"/>
    <w:pPr>
      <w:tabs>
        <w:tab w:val="left" w:pos="1728"/>
      </w:tabs>
      <w:spacing w:after="240" w:line="240" w:lineRule="atLeast"/>
      <w:ind w:left="1728" w:hanging="576"/>
    </w:pPr>
    <w:rPr>
      <w:rFonts w:ascii="Garamond" w:hAnsi="Garamond"/>
      <w:szCs w:val="20"/>
    </w:rPr>
  </w:style>
  <w:style w:type="paragraph" w:styleId="BodyTextIndent3">
    <w:name w:val="Body Text Indent 3"/>
    <w:basedOn w:val="Normal"/>
    <w:rsid w:val="00F64ECE"/>
    <w:pPr>
      <w:autoSpaceDE w:val="0"/>
      <w:autoSpaceDN w:val="0"/>
      <w:adjustRightInd w:val="0"/>
      <w:ind w:left="1800" w:firstLine="360"/>
    </w:pPr>
    <w:rPr>
      <w:b/>
      <w:bCs/>
      <w:color w:val="000000"/>
    </w:rPr>
  </w:style>
  <w:style w:type="paragraph" w:customStyle="1" w:styleId="BulletNumber">
    <w:name w:val="BulletNumber"/>
    <w:basedOn w:val="Normal"/>
    <w:rsid w:val="00F64ECE"/>
    <w:pPr>
      <w:tabs>
        <w:tab w:val="num" w:pos="720"/>
      </w:tabs>
      <w:ind w:left="720"/>
    </w:pPr>
    <w:rPr>
      <w:color w:val="000000"/>
    </w:rPr>
  </w:style>
  <w:style w:type="paragraph" w:customStyle="1" w:styleId="Default">
    <w:name w:val="Default"/>
    <w:rsid w:val="00F64ECE"/>
    <w:pPr>
      <w:widowControl w:val="0"/>
      <w:autoSpaceDE w:val="0"/>
      <w:autoSpaceDN w:val="0"/>
      <w:adjustRightInd w:val="0"/>
    </w:pPr>
    <w:rPr>
      <w:color w:val="000000"/>
      <w:sz w:val="24"/>
      <w:szCs w:val="24"/>
    </w:rPr>
  </w:style>
  <w:style w:type="paragraph" w:customStyle="1" w:styleId="CM25">
    <w:name w:val="CM25"/>
    <w:basedOn w:val="Default"/>
    <w:next w:val="Default"/>
    <w:rsid w:val="00F64ECE"/>
    <w:pPr>
      <w:spacing w:after="60"/>
    </w:pPr>
    <w:rPr>
      <w:color w:val="auto"/>
    </w:rPr>
  </w:style>
  <w:style w:type="paragraph" w:customStyle="1" w:styleId="CM26">
    <w:name w:val="CM26"/>
    <w:basedOn w:val="Default"/>
    <w:next w:val="Default"/>
    <w:rsid w:val="00F64ECE"/>
    <w:pPr>
      <w:spacing w:after="358"/>
    </w:pPr>
    <w:rPr>
      <w:color w:val="auto"/>
    </w:rPr>
  </w:style>
  <w:style w:type="paragraph" w:customStyle="1" w:styleId="CM27">
    <w:name w:val="CM27"/>
    <w:basedOn w:val="Default"/>
    <w:next w:val="Default"/>
    <w:rsid w:val="00F64ECE"/>
    <w:pPr>
      <w:spacing w:after="233"/>
    </w:pPr>
    <w:rPr>
      <w:color w:val="auto"/>
    </w:rPr>
  </w:style>
  <w:style w:type="paragraph" w:customStyle="1" w:styleId="CM28">
    <w:name w:val="CM28"/>
    <w:basedOn w:val="Default"/>
    <w:next w:val="Default"/>
    <w:rsid w:val="00F64ECE"/>
    <w:pPr>
      <w:spacing w:after="140"/>
    </w:pPr>
    <w:rPr>
      <w:color w:val="auto"/>
    </w:rPr>
  </w:style>
  <w:style w:type="paragraph" w:customStyle="1" w:styleId="CM5">
    <w:name w:val="CM5"/>
    <w:basedOn w:val="Default"/>
    <w:next w:val="Default"/>
    <w:rsid w:val="00F64ECE"/>
    <w:rPr>
      <w:color w:val="auto"/>
    </w:rPr>
  </w:style>
  <w:style w:type="paragraph" w:customStyle="1" w:styleId="CM29">
    <w:name w:val="CM29"/>
    <w:basedOn w:val="Default"/>
    <w:next w:val="Default"/>
    <w:rsid w:val="00F64ECE"/>
    <w:pPr>
      <w:spacing w:after="280"/>
    </w:pPr>
    <w:rPr>
      <w:color w:val="auto"/>
    </w:rPr>
  </w:style>
  <w:style w:type="paragraph" w:customStyle="1" w:styleId="C2-CtrSglSp">
    <w:name w:val="C2-Ctr Sgl Sp"/>
    <w:basedOn w:val="Normal"/>
    <w:rsid w:val="00F64ECE"/>
    <w:pPr>
      <w:keepLines/>
      <w:spacing w:line="240" w:lineRule="atLeast"/>
      <w:jc w:val="center"/>
    </w:pPr>
    <w:rPr>
      <w:rFonts w:ascii="Garamond" w:hAnsi="Garamond"/>
      <w:szCs w:val="20"/>
    </w:rPr>
  </w:style>
  <w:style w:type="paragraph" w:customStyle="1" w:styleId="C3-CtrSp12">
    <w:name w:val="C3-Ctr Sp&amp;1/2"/>
    <w:rsid w:val="00F64ECE"/>
    <w:pPr>
      <w:keepLines/>
      <w:spacing w:line="360" w:lineRule="atLeast"/>
      <w:jc w:val="center"/>
    </w:pPr>
    <w:rPr>
      <w:sz w:val="22"/>
    </w:rPr>
  </w:style>
  <w:style w:type="character" w:styleId="Emphasis">
    <w:name w:val="Emphasis"/>
    <w:basedOn w:val="DefaultParagraphFont"/>
    <w:qFormat/>
    <w:rsid w:val="00F64ECE"/>
    <w:rPr>
      <w:i/>
      <w:iCs/>
    </w:rPr>
  </w:style>
  <w:style w:type="paragraph" w:customStyle="1" w:styleId="C1-CtrBoldHd">
    <w:name w:val="C1-Ctr BoldHd"/>
    <w:rsid w:val="00F64ECE"/>
    <w:pPr>
      <w:keepNext/>
      <w:spacing w:line="240" w:lineRule="atLeast"/>
      <w:jc w:val="center"/>
    </w:pPr>
    <w:rPr>
      <w:rFonts w:ascii="Arial" w:hAnsi="Arial"/>
      <w:b/>
      <w:caps/>
    </w:rPr>
  </w:style>
  <w:style w:type="paragraph" w:customStyle="1" w:styleId="Q1-FirstLevelQuestion">
    <w:name w:val="Q1-First Level Question"/>
    <w:rsid w:val="00F64ECE"/>
    <w:pPr>
      <w:tabs>
        <w:tab w:val="left" w:pos="720"/>
      </w:tabs>
      <w:spacing w:line="240" w:lineRule="atLeast"/>
      <w:ind w:left="720" w:hanging="720"/>
      <w:jc w:val="both"/>
    </w:pPr>
    <w:rPr>
      <w:rFonts w:ascii="Arial" w:hAnsi="Arial"/>
    </w:rPr>
  </w:style>
  <w:style w:type="paragraph" w:customStyle="1" w:styleId="CT-ContractInformation">
    <w:name w:val="CT-Contract Information"/>
    <w:basedOn w:val="Normal"/>
    <w:rsid w:val="00F64ECE"/>
    <w:pPr>
      <w:tabs>
        <w:tab w:val="left" w:pos="2232"/>
      </w:tabs>
      <w:spacing w:line="240" w:lineRule="exact"/>
    </w:pPr>
    <w:rPr>
      <w:vanish/>
    </w:rPr>
  </w:style>
  <w:style w:type="paragraph" w:customStyle="1" w:styleId="E1-Equation">
    <w:name w:val="E1-Equation"/>
    <w:basedOn w:val="Normal"/>
    <w:rsid w:val="00F64ECE"/>
    <w:pPr>
      <w:tabs>
        <w:tab w:val="center" w:pos="4680"/>
        <w:tab w:val="right" w:pos="9360"/>
      </w:tabs>
    </w:pPr>
  </w:style>
  <w:style w:type="paragraph" w:customStyle="1" w:styleId="E2-Equation">
    <w:name w:val="E2-Equation"/>
    <w:basedOn w:val="Normal"/>
    <w:rsid w:val="00F64ECE"/>
    <w:pPr>
      <w:tabs>
        <w:tab w:val="right" w:pos="1152"/>
        <w:tab w:val="center" w:pos="1440"/>
        <w:tab w:val="left" w:pos="1728"/>
      </w:tabs>
      <w:ind w:left="1728" w:hanging="1728"/>
    </w:pPr>
  </w:style>
  <w:style w:type="paragraph" w:customStyle="1" w:styleId="Header-1">
    <w:name w:val="Header-1"/>
    <w:basedOn w:val="Heading1"/>
    <w:rsid w:val="00F64ECE"/>
    <w:pPr>
      <w:framePr w:hSpace="187" w:wrap="around" w:vAnchor="text" w:hAnchor="text" w:y="1"/>
      <w:tabs>
        <w:tab w:val="left" w:pos="1152"/>
      </w:tabs>
      <w:spacing w:before="0" w:after="0" w:line="240" w:lineRule="atLeast"/>
      <w:ind w:left="1152" w:hanging="1152"/>
      <w:suppressOverlap/>
      <w:jc w:val="right"/>
    </w:pPr>
    <w:rPr>
      <w:rFonts w:ascii="Franklin Gothic Medium" w:hAnsi="Franklin Gothic Medium" w:cs="Times New Roman"/>
      <w:bCs w:val="0"/>
      <w:color w:val="324162"/>
      <w:kern w:val="0"/>
      <w:sz w:val="20"/>
      <w:szCs w:val="24"/>
    </w:rPr>
  </w:style>
  <w:style w:type="paragraph" w:customStyle="1" w:styleId="Heading0">
    <w:name w:val="Heading 0"/>
    <w:aliases w:val="H0-Chap Head"/>
    <w:basedOn w:val="Heading1"/>
    <w:rsid w:val="00F64ECE"/>
    <w:pPr>
      <w:tabs>
        <w:tab w:val="left" w:pos="1152"/>
      </w:tabs>
      <w:spacing w:before="0" w:after="0" w:line="360" w:lineRule="atLeast"/>
      <w:ind w:left="1152" w:hanging="1152"/>
      <w:jc w:val="right"/>
    </w:pPr>
    <w:rPr>
      <w:rFonts w:ascii="Franklin Gothic Medium" w:hAnsi="Franklin Gothic Medium" w:cs="Times New Roman"/>
      <w:bCs w:val="0"/>
      <w:color w:val="324162"/>
      <w:kern w:val="0"/>
      <w:sz w:val="40"/>
      <w:szCs w:val="24"/>
    </w:rPr>
  </w:style>
  <w:style w:type="paragraph" w:customStyle="1" w:styleId="N0-FlLftBullet">
    <w:name w:val="N0-Fl Lft Bullet"/>
    <w:basedOn w:val="Normal"/>
    <w:rsid w:val="00F64ECE"/>
    <w:pPr>
      <w:tabs>
        <w:tab w:val="left" w:pos="576"/>
      </w:tabs>
      <w:spacing w:after="240"/>
      <w:ind w:left="576" w:hanging="576"/>
    </w:pPr>
  </w:style>
  <w:style w:type="paragraph" w:customStyle="1" w:styleId="N3-3rdBullet">
    <w:name w:val="N3-3rd Bullet"/>
    <w:basedOn w:val="Normal"/>
    <w:rsid w:val="00F64ECE"/>
    <w:pPr>
      <w:tabs>
        <w:tab w:val="num" w:pos="2304"/>
      </w:tabs>
      <w:spacing w:after="240"/>
      <w:ind w:left="2304" w:hanging="576"/>
    </w:pPr>
  </w:style>
  <w:style w:type="paragraph" w:customStyle="1" w:styleId="N4-4thBullet">
    <w:name w:val="N4-4th Bullet"/>
    <w:basedOn w:val="Normal"/>
    <w:rsid w:val="00F64ECE"/>
    <w:pPr>
      <w:tabs>
        <w:tab w:val="num" w:pos="2880"/>
      </w:tabs>
      <w:spacing w:after="240"/>
      <w:ind w:left="2880" w:hanging="576"/>
    </w:pPr>
  </w:style>
  <w:style w:type="paragraph" w:customStyle="1" w:styleId="N5-5thBullet">
    <w:name w:val="N5-5th Bullet"/>
    <w:basedOn w:val="Normal"/>
    <w:rsid w:val="00F64ECE"/>
    <w:pPr>
      <w:tabs>
        <w:tab w:val="left" w:pos="3456"/>
      </w:tabs>
      <w:spacing w:after="240"/>
      <w:ind w:left="3456" w:hanging="576"/>
    </w:pPr>
  </w:style>
  <w:style w:type="paragraph" w:customStyle="1" w:styleId="N6-DateInd">
    <w:name w:val="N6-Date Ind."/>
    <w:basedOn w:val="Normal"/>
    <w:rsid w:val="00F64ECE"/>
    <w:pPr>
      <w:tabs>
        <w:tab w:val="left" w:pos="4910"/>
      </w:tabs>
      <w:ind w:left="4910"/>
    </w:pPr>
  </w:style>
  <w:style w:type="paragraph" w:customStyle="1" w:styleId="N7-3Block">
    <w:name w:val="N7-3&quot; Block"/>
    <w:basedOn w:val="Normal"/>
    <w:rsid w:val="00F64ECE"/>
    <w:pPr>
      <w:tabs>
        <w:tab w:val="left" w:pos="1152"/>
      </w:tabs>
      <w:ind w:left="1152" w:right="1152"/>
    </w:pPr>
  </w:style>
  <w:style w:type="paragraph" w:customStyle="1" w:styleId="N8-QxQBlock">
    <w:name w:val="N8-QxQ Block"/>
    <w:basedOn w:val="Normal"/>
    <w:rsid w:val="00F64ECE"/>
    <w:pPr>
      <w:tabs>
        <w:tab w:val="left" w:pos="1152"/>
      </w:tabs>
      <w:spacing w:after="360" w:line="360" w:lineRule="atLeast"/>
      <w:ind w:left="1152" w:hanging="1152"/>
    </w:pPr>
  </w:style>
  <w:style w:type="paragraph" w:customStyle="1" w:styleId="P1-StandPara">
    <w:name w:val="P1-Stand Para"/>
    <w:basedOn w:val="Normal"/>
    <w:rsid w:val="00F64ECE"/>
    <w:pPr>
      <w:spacing w:line="360" w:lineRule="atLeast"/>
      <w:ind w:firstLine="1152"/>
    </w:pPr>
  </w:style>
  <w:style w:type="paragraph" w:customStyle="1" w:styleId="Q1-BestFinQ">
    <w:name w:val="Q1-Best/Fin Q"/>
    <w:basedOn w:val="Heading1"/>
    <w:rsid w:val="00F64ECE"/>
    <w:pPr>
      <w:tabs>
        <w:tab w:val="left" w:pos="1152"/>
      </w:tabs>
      <w:spacing w:before="0" w:after="360" w:line="240" w:lineRule="atLeast"/>
      <w:ind w:left="1152" w:hanging="1152"/>
    </w:pPr>
    <w:rPr>
      <w:rFonts w:ascii="Franklin Gothic Medium" w:hAnsi="Franklin Gothic Medium" w:cs="Times New Roman Bold"/>
      <w:bCs w:val="0"/>
      <w:kern w:val="0"/>
      <w:sz w:val="24"/>
      <w:szCs w:val="24"/>
    </w:rPr>
  </w:style>
  <w:style w:type="paragraph" w:customStyle="1" w:styleId="R1-ResPara">
    <w:name w:val="R1-Res. Para"/>
    <w:basedOn w:val="Normal"/>
    <w:rsid w:val="00F64ECE"/>
    <w:pPr>
      <w:ind w:left="288"/>
    </w:pPr>
  </w:style>
  <w:style w:type="paragraph" w:customStyle="1" w:styleId="R2-ResBullet">
    <w:name w:val="R2-Res Bullet"/>
    <w:basedOn w:val="Normal"/>
    <w:rsid w:val="00F64ECE"/>
    <w:pPr>
      <w:tabs>
        <w:tab w:val="left" w:pos="720"/>
      </w:tabs>
      <w:ind w:left="720" w:hanging="432"/>
    </w:pPr>
  </w:style>
  <w:style w:type="paragraph" w:customStyle="1" w:styleId="RF-Reference">
    <w:name w:val="RF-Reference"/>
    <w:basedOn w:val="Normal"/>
    <w:rsid w:val="00F64ECE"/>
    <w:pPr>
      <w:spacing w:line="240" w:lineRule="exact"/>
      <w:ind w:left="216" w:hanging="216"/>
    </w:pPr>
  </w:style>
  <w:style w:type="paragraph" w:customStyle="1" w:styleId="RH-SglSpHead">
    <w:name w:val="RH-Sgl Sp Head"/>
    <w:basedOn w:val="Heading1"/>
    <w:next w:val="Normal"/>
    <w:rsid w:val="00F64ECE"/>
    <w:pPr>
      <w:pBdr>
        <w:bottom w:val="single" w:sz="24" w:space="1" w:color="AFBED9"/>
      </w:pBdr>
      <w:tabs>
        <w:tab w:val="left" w:pos="1152"/>
      </w:tabs>
      <w:spacing w:before="0" w:after="480" w:line="360" w:lineRule="exact"/>
      <w:ind w:left="1152" w:hanging="1152"/>
    </w:pPr>
    <w:rPr>
      <w:rFonts w:ascii="Franklin Gothic Medium" w:hAnsi="Franklin Gothic Medium" w:cs="Times New Roman"/>
      <w:bCs w:val="0"/>
      <w:color w:val="324162"/>
      <w:kern w:val="0"/>
      <w:sz w:val="36"/>
      <w:szCs w:val="24"/>
      <w:u w:color="324162"/>
    </w:rPr>
  </w:style>
  <w:style w:type="paragraph" w:customStyle="1" w:styleId="RL-FlLftSgl">
    <w:name w:val="RL-Fl Lft Sgl"/>
    <w:basedOn w:val="Heading1"/>
    <w:rsid w:val="00F64ECE"/>
    <w:pPr>
      <w:tabs>
        <w:tab w:val="left" w:pos="1152"/>
      </w:tabs>
      <w:spacing w:before="0" w:after="0" w:line="240" w:lineRule="atLeast"/>
    </w:pPr>
    <w:rPr>
      <w:rFonts w:ascii="Franklin Gothic Medium" w:hAnsi="Franklin Gothic Medium" w:cs="Times New Roman"/>
      <w:bCs w:val="0"/>
      <w:color w:val="324162"/>
      <w:kern w:val="0"/>
      <w:sz w:val="24"/>
      <w:szCs w:val="24"/>
    </w:rPr>
  </w:style>
  <w:style w:type="paragraph" w:customStyle="1" w:styleId="SH-SglSpHead">
    <w:name w:val="SH-Sgl Sp Head"/>
    <w:basedOn w:val="Heading1"/>
    <w:rsid w:val="00F64ECE"/>
    <w:pPr>
      <w:tabs>
        <w:tab w:val="left" w:pos="576"/>
        <w:tab w:val="left" w:pos="1152"/>
      </w:tabs>
      <w:spacing w:before="0" w:after="360" w:line="240" w:lineRule="atLeast"/>
      <w:ind w:left="576" w:hanging="576"/>
    </w:pPr>
    <w:rPr>
      <w:rFonts w:ascii="Franklin Gothic Medium" w:hAnsi="Franklin Gothic Medium" w:cs="Times New Roman"/>
      <w:b w:val="0"/>
      <w:bCs w:val="0"/>
      <w:color w:val="324162"/>
      <w:kern w:val="0"/>
      <w:sz w:val="24"/>
      <w:szCs w:val="24"/>
    </w:rPr>
  </w:style>
  <w:style w:type="paragraph" w:customStyle="1" w:styleId="SU-FlLftUndln">
    <w:name w:val="SU-Fl Lft Undln"/>
    <w:basedOn w:val="Normal"/>
    <w:rsid w:val="00F64ECE"/>
    <w:pPr>
      <w:keepNext/>
      <w:spacing w:line="240" w:lineRule="exact"/>
    </w:pPr>
    <w:rPr>
      <w:u w:val="single"/>
    </w:rPr>
  </w:style>
  <w:style w:type="paragraph" w:customStyle="1" w:styleId="T0-ChapPgHd">
    <w:name w:val="T0-Chap/Pg Hd"/>
    <w:basedOn w:val="Normal"/>
    <w:rsid w:val="00F64ECE"/>
    <w:pPr>
      <w:tabs>
        <w:tab w:val="left" w:pos="8640"/>
      </w:tabs>
    </w:pPr>
    <w:rPr>
      <w:rFonts w:ascii="Franklin Gothic Medium" w:hAnsi="Franklin Gothic Medium"/>
      <w:u w:val="words"/>
    </w:rPr>
  </w:style>
  <w:style w:type="paragraph" w:customStyle="1" w:styleId="TC-TableofContentsHeading">
    <w:name w:val="TC-Table of Contents Heading"/>
    <w:basedOn w:val="Heading1"/>
    <w:next w:val="T0-ChapPgHd"/>
    <w:rsid w:val="00F64ECE"/>
    <w:pPr>
      <w:pBdr>
        <w:bottom w:val="single" w:sz="24" w:space="1" w:color="AFBED7"/>
      </w:pBdr>
      <w:spacing w:before="0" w:after="720" w:line="360" w:lineRule="atLeast"/>
      <w:ind w:left="6869"/>
      <w:jc w:val="center"/>
    </w:pPr>
    <w:rPr>
      <w:rFonts w:ascii="Franklin Gothic Medium" w:hAnsi="Franklin Gothic Medium" w:cs="Times New Roman"/>
      <w:bCs w:val="0"/>
      <w:color w:val="324162"/>
      <w:kern w:val="0"/>
      <w:szCs w:val="24"/>
    </w:rPr>
  </w:style>
  <w:style w:type="paragraph" w:customStyle="1" w:styleId="TF-TblFN">
    <w:name w:val="TF-Tbl FN"/>
    <w:basedOn w:val="FootnoteText"/>
    <w:rsid w:val="00F64ECE"/>
    <w:pPr>
      <w:framePr w:hSpace="0" w:wrap="auto" w:vAnchor="margin" w:yAlign="inline"/>
      <w:tabs>
        <w:tab w:val="left" w:pos="120"/>
      </w:tabs>
      <w:spacing w:before="120" w:after="0" w:line="200" w:lineRule="atLeast"/>
      <w:ind w:left="115" w:hanging="115"/>
      <w:outlineLvl w:val="9"/>
    </w:pPr>
    <w:rPr>
      <w:rFonts w:ascii="Franklin Gothic Medium" w:hAnsi="Franklin Gothic Medium"/>
      <w:color w:val="auto"/>
      <w:sz w:val="16"/>
      <w:lang w:eastAsia="en-US"/>
    </w:rPr>
  </w:style>
  <w:style w:type="paragraph" w:customStyle="1" w:styleId="TH-TableHeading">
    <w:name w:val="TH-Table Heading"/>
    <w:basedOn w:val="Heading1"/>
    <w:rsid w:val="00F64ECE"/>
    <w:pPr>
      <w:tabs>
        <w:tab w:val="left" w:pos="1152"/>
      </w:tabs>
      <w:spacing w:before="0" w:after="0" w:line="240" w:lineRule="atLeast"/>
      <w:jc w:val="center"/>
    </w:pPr>
    <w:rPr>
      <w:rFonts w:ascii="Franklin Gothic Medium" w:hAnsi="Franklin Gothic Medium" w:cs="Times New Roman"/>
      <w:bCs w:val="0"/>
      <w:kern w:val="0"/>
      <w:sz w:val="20"/>
      <w:szCs w:val="24"/>
    </w:rPr>
  </w:style>
  <w:style w:type="paragraph" w:customStyle="1" w:styleId="TT-TableTitle">
    <w:name w:val="TT-Table Title"/>
    <w:basedOn w:val="Heading1"/>
    <w:rsid w:val="00F64ECE"/>
    <w:pPr>
      <w:tabs>
        <w:tab w:val="left" w:pos="1440"/>
      </w:tabs>
      <w:spacing w:before="0" w:after="0" w:line="240" w:lineRule="atLeast"/>
      <w:ind w:left="1152" w:hanging="1152"/>
    </w:pPr>
    <w:rPr>
      <w:rFonts w:ascii="Franklin Gothic Medium" w:hAnsi="Franklin Gothic Medium" w:cs="Times New Roman"/>
      <w:b w:val="0"/>
      <w:bCs w:val="0"/>
      <w:kern w:val="0"/>
      <w:sz w:val="22"/>
      <w:szCs w:val="24"/>
    </w:rPr>
  </w:style>
  <w:style w:type="paragraph" w:customStyle="1" w:styleId="TX-TableText">
    <w:name w:val="TX-Table Text"/>
    <w:basedOn w:val="Normal"/>
    <w:rsid w:val="00F64ECE"/>
    <w:rPr>
      <w:rFonts w:ascii="Franklin Gothic Medium" w:hAnsi="Franklin Gothic Medium"/>
      <w:sz w:val="20"/>
    </w:rPr>
  </w:style>
  <w:style w:type="paragraph" w:styleId="PlainText">
    <w:name w:val="Plain Text"/>
    <w:basedOn w:val="Normal"/>
    <w:rsid w:val="00F64ECE"/>
    <w:rPr>
      <w:rFonts w:ascii="Courier New" w:hAnsi="Courier New" w:cs="Courier New"/>
      <w:sz w:val="20"/>
      <w:szCs w:val="20"/>
    </w:rPr>
  </w:style>
  <w:style w:type="paragraph" w:styleId="Caption">
    <w:name w:val="caption"/>
    <w:basedOn w:val="Normal"/>
    <w:next w:val="Normal"/>
    <w:qFormat/>
    <w:rsid w:val="00F64ECE"/>
    <w:rPr>
      <w:b/>
      <w:bCs/>
      <w:sz w:val="20"/>
      <w:szCs w:val="20"/>
    </w:rPr>
  </w:style>
  <w:style w:type="paragraph" w:customStyle="1" w:styleId="FormBodyTextHanging">
    <w:name w:val="Form Body Text Hanging"/>
    <w:basedOn w:val="Normal"/>
    <w:rsid w:val="00054885"/>
    <w:pPr>
      <w:tabs>
        <w:tab w:val="right" w:pos="9360"/>
      </w:tabs>
      <w:spacing w:before="60" w:after="60"/>
      <w:ind w:left="720" w:hanging="720"/>
    </w:pPr>
    <w:rPr>
      <w:sz w:val="20"/>
    </w:rPr>
  </w:style>
  <w:style w:type="paragraph" w:customStyle="1" w:styleId="StyleLeft01After3pt">
    <w:name w:val="Style Left:  0.1&quot; After:  3 pt"/>
    <w:basedOn w:val="Normal"/>
    <w:rsid w:val="00054885"/>
    <w:pPr>
      <w:ind w:left="144"/>
    </w:pPr>
    <w:rPr>
      <w:sz w:val="20"/>
      <w:szCs w:val="20"/>
    </w:rPr>
  </w:style>
  <w:style w:type="paragraph" w:customStyle="1" w:styleId="FormBodyText">
    <w:name w:val="Form Body Text"/>
    <w:basedOn w:val="FormBodyTextHanging"/>
    <w:rsid w:val="00054885"/>
    <w:pPr>
      <w:ind w:left="0" w:firstLine="0"/>
    </w:pPr>
    <w:rPr>
      <w:szCs w:val="20"/>
    </w:rPr>
  </w:style>
  <w:style w:type="paragraph" w:customStyle="1" w:styleId="FormBodyTextIndent">
    <w:name w:val="Form Body Text Indent"/>
    <w:basedOn w:val="FormBodyTextHanging"/>
    <w:rsid w:val="00054885"/>
    <w:pPr>
      <w:ind w:left="1440"/>
    </w:pPr>
    <w:rPr>
      <w:szCs w:val="20"/>
    </w:rPr>
  </w:style>
  <w:style w:type="character" w:customStyle="1" w:styleId="CharChar">
    <w:name w:val="Char Char"/>
    <w:basedOn w:val="DefaultParagraphFont"/>
    <w:rsid w:val="00054885"/>
    <w:rPr>
      <w:rFonts w:cs="Arial"/>
      <w:b/>
      <w:color w:val="000000"/>
      <w:sz w:val="26"/>
      <w:szCs w:val="26"/>
      <w:u w:val="single"/>
      <w:lang w:val="en-US" w:eastAsia="ja-JP" w:bidi="ar-SA"/>
    </w:rPr>
  </w:style>
  <w:style w:type="table" w:customStyle="1" w:styleId="TableWestatStandardFormat">
    <w:name w:val="Table Westat Standard Format"/>
    <w:basedOn w:val="TableNormal"/>
    <w:rsid w:val="00054885"/>
    <w:pPr>
      <w:numPr>
        <w:numId w:val="29"/>
      </w:numPr>
      <w:ind w:left="0" w:firstLine="0"/>
    </w:pPr>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character" w:customStyle="1" w:styleId="CommentTextChar">
    <w:name w:val="Comment Text Char"/>
    <w:basedOn w:val="DefaultParagraphFont"/>
    <w:locked/>
    <w:rsid w:val="00506425"/>
    <w:rPr>
      <w:rFonts w:cs="Times New Roman"/>
      <w:lang w:val="en-US" w:eastAsia="en-US" w:bidi="ar-SA"/>
    </w:rPr>
  </w:style>
  <w:style w:type="character" w:customStyle="1" w:styleId="RefList">
    <w:name w:val="[RefList]"/>
    <w:rsid w:val="00FD16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517996">
      <w:bodyDiv w:val="1"/>
      <w:marLeft w:val="0"/>
      <w:marRight w:val="0"/>
      <w:marTop w:val="0"/>
      <w:marBottom w:val="0"/>
      <w:divBdr>
        <w:top w:val="none" w:sz="0" w:space="0" w:color="auto"/>
        <w:left w:val="none" w:sz="0" w:space="0" w:color="auto"/>
        <w:bottom w:val="none" w:sz="0" w:space="0" w:color="auto"/>
        <w:right w:val="none" w:sz="0" w:space="0" w:color="auto"/>
      </w:divBdr>
    </w:div>
    <w:div w:id="410934189">
      <w:bodyDiv w:val="1"/>
      <w:marLeft w:val="0"/>
      <w:marRight w:val="0"/>
      <w:marTop w:val="0"/>
      <w:marBottom w:val="0"/>
      <w:divBdr>
        <w:top w:val="none" w:sz="0" w:space="0" w:color="auto"/>
        <w:left w:val="none" w:sz="0" w:space="0" w:color="auto"/>
        <w:bottom w:val="none" w:sz="0" w:space="0" w:color="auto"/>
        <w:right w:val="none" w:sz="0" w:space="0" w:color="auto"/>
      </w:divBdr>
    </w:div>
    <w:div w:id="684597538">
      <w:bodyDiv w:val="1"/>
      <w:marLeft w:val="0"/>
      <w:marRight w:val="0"/>
      <w:marTop w:val="0"/>
      <w:marBottom w:val="0"/>
      <w:divBdr>
        <w:top w:val="none" w:sz="0" w:space="0" w:color="auto"/>
        <w:left w:val="none" w:sz="0" w:space="0" w:color="auto"/>
        <w:bottom w:val="none" w:sz="0" w:space="0" w:color="auto"/>
        <w:right w:val="none" w:sz="0" w:space="0" w:color="auto"/>
      </w:divBdr>
    </w:div>
    <w:div w:id="800462306">
      <w:bodyDiv w:val="1"/>
      <w:marLeft w:val="0"/>
      <w:marRight w:val="0"/>
      <w:marTop w:val="0"/>
      <w:marBottom w:val="0"/>
      <w:divBdr>
        <w:top w:val="none" w:sz="0" w:space="0" w:color="auto"/>
        <w:left w:val="none" w:sz="0" w:space="0" w:color="auto"/>
        <w:bottom w:val="none" w:sz="0" w:space="0" w:color="auto"/>
        <w:right w:val="none" w:sz="0" w:space="0" w:color="auto"/>
      </w:divBdr>
    </w:div>
    <w:div w:id="807094237">
      <w:bodyDiv w:val="1"/>
      <w:marLeft w:val="0"/>
      <w:marRight w:val="0"/>
      <w:marTop w:val="0"/>
      <w:marBottom w:val="0"/>
      <w:divBdr>
        <w:top w:val="none" w:sz="0" w:space="0" w:color="auto"/>
        <w:left w:val="none" w:sz="0" w:space="0" w:color="auto"/>
        <w:bottom w:val="none" w:sz="0" w:space="0" w:color="auto"/>
        <w:right w:val="none" w:sz="0" w:space="0" w:color="auto"/>
      </w:divBdr>
    </w:div>
    <w:div w:id="817575237">
      <w:bodyDiv w:val="1"/>
      <w:marLeft w:val="0"/>
      <w:marRight w:val="0"/>
      <w:marTop w:val="0"/>
      <w:marBottom w:val="0"/>
      <w:divBdr>
        <w:top w:val="none" w:sz="0" w:space="0" w:color="auto"/>
        <w:left w:val="none" w:sz="0" w:space="0" w:color="auto"/>
        <w:bottom w:val="none" w:sz="0" w:space="0" w:color="auto"/>
        <w:right w:val="none" w:sz="0" w:space="0" w:color="auto"/>
      </w:divBdr>
    </w:div>
    <w:div w:id="1087658122">
      <w:bodyDiv w:val="1"/>
      <w:marLeft w:val="0"/>
      <w:marRight w:val="0"/>
      <w:marTop w:val="0"/>
      <w:marBottom w:val="0"/>
      <w:divBdr>
        <w:top w:val="none" w:sz="0" w:space="0" w:color="auto"/>
        <w:left w:val="none" w:sz="0" w:space="0" w:color="auto"/>
        <w:bottom w:val="none" w:sz="0" w:space="0" w:color="auto"/>
        <w:right w:val="none" w:sz="0" w:space="0" w:color="auto"/>
      </w:divBdr>
    </w:div>
    <w:div w:id="1154760930">
      <w:bodyDiv w:val="1"/>
      <w:marLeft w:val="0"/>
      <w:marRight w:val="0"/>
      <w:marTop w:val="0"/>
      <w:marBottom w:val="0"/>
      <w:divBdr>
        <w:top w:val="none" w:sz="0" w:space="0" w:color="auto"/>
        <w:left w:val="none" w:sz="0" w:space="0" w:color="auto"/>
        <w:bottom w:val="none" w:sz="0" w:space="0" w:color="auto"/>
        <w:right w:val="none" w:sz="0" w:space="0" w:color="auto"/>
      </w:divBdr>
    </w:div>
    <w:div w:id="1170828326">
      <w:bodyDiv w:val="1"/>
      <w:marLeft w:val="0"/>
      <w:marRight w:val="0"/>
      <w:marTop w:val="0"/>
      <w:marBottom w:val="0"/>
      <w:divBdr>
        <w:top w:val="none" w:sz="0" w:space="0" w:color="auto"/>
        <w:left w:val="none" w:sz="0" w:space="0" w:color="auto"/>
        <w:bottom w:val="none" w:sz="0" w:space="0" w:color="auto"/>
        <w:right w:val="none" w:sz="0" w:space="0" w:color="auto"/>
      </w:divBdr>
    </w:div>
    <w:div w:id="1482426143">
      <w:bodyDiv w:val="1"/>
      <w:marLeft w:val="0"/>
      <w:marRight w:val="0"/>
      <w:marTop w:val="0"/>
      <w:marBottom w:val="0"/>
      <w:divBdr>
        <w:top w:val="none" w:sz="0" w:space="0" w:color="auto"/>
        <w:left w:val="none" w:sz="0" w:space="0" w:color="auto"/>
        <w:bottom w:val="none" w:sz="0" w:space="0" w:color="auto"/>
        <w:right w:val="none" w:sz="0" w:space="0" w:color="auto"/>
      </w:divBdr>
    </w:div>
    <w:div w:id="2026249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nta.com" TargetMode="External"/><Relationship Id="rId18" Type="http://schemas.openxmlformats.org/officeDocument/2006/relationships/hyperlink" Target="mailto:tsmith@nrha.org" TargetMode="External"/><Relationship Id="rId26" Type="http://schemas.openxmlformats.org/officeDocument/2006/relationships/hyperlink" Target="mailto:habeck@chartermi.net" TargetMode="External"/><Relationship Id="rId3" Type="http://schemas.openxmlformats.org/officeDocument/2006/relationships/styles" Target="styles.xml"/><Relationship Id="rId21" Type="http://schemas.openxmlformats.org/officeDocument/2006/relationships/hyperlink" Target="mailto:Donald.B.12@bwc.state.oh.us"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hhs.gov/od/508policy" TargetMode="External"/><Relationship Id="rId17" Type="http://schemas.openxmlformats.org/officeDocument/2006/relationships/hyperlink" Target="mailto:owma@att.net" TargetMode="External"/><Relationship Id="rId25" Type="http://schemas.openxmlformats.org/officeDocument/2006/relationships/hyperlink" Target="mailto:HUNT@upjohn.org"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mailto:gordong@ohioretailmerchants.com" TargetMode="External"/><Relationship Id="rId20" Type="http://schemas.openxmlformats.org/officeDocument/2006/relationships/hyperlink" Target="mailto:Michael.L.1@bwc.state.oh.us" TargetMode="External"/><Relationship Id="rId29" Type="http://schemas.openxmlformats.org/officeDocument/2006/relationships/hyperlink" Target="mailto:mike.leiner@target.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tl.nist.gov/fipspubs" TargetMode="External"/><Relationship Id="rId24" Type="http://schemas.openxmlformats.org/officeDocument/2006/relationships/hyperlink" Target="mailto:Steven.P.Apodaca@uth.tmc.edu" TargetMode="External"/><Relationship Id="rId32"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mailto:edwardc@ohioretailmerchants.com" TargetMode="External"/><Relationship Id="rId23" Type="http://schemas.openxmlformats.org/officeDocument/2006/relationships/hyperlink" Target="mailto:David.Gimeno@uth.tmc.edu" TargetMode="External"/><Relationship Id="rId28" Type="http://schemas.openxmlformats.org/officeDocument/2006/relationships/hyperlink" Target="mailto:mbowers@harristeeter.com" TargetMode="External"/><Relationship Id="rId10" Type="http://schemas.openxmlformats.org/officeDocument/2006/relationships/footer" Target="footer2.xml"/><Relationship Id="rId19" Type="http://schemas.openxmlformats.org/officeDocument/2006/relationships/hyperlink" Target="mailto:sremy@wbwao.org" TargetMode="External"/><Relationship Id="rId3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manta.com" TargetMode="External"/><Relationship Id="rId22" Type="http://schemas.openxmlformats.org/officeDocument/2006/relationships/hyperlink" Target="mailto:Benjamin.C.Amick@uth.tmc.edu" TargetMode="External"/><Relationship Id="rId27" Type="http://schemas.openxmlformats.org/officeDocument/2006/relationships/hyperlink" Target="mailto:james.l.koskan@supervalu.com" TargetMode="External"/><Relationship Id="rId30" Type="http://schemas.openxmlformats.org/officeDocument/2006/relationships/hyperlink" Target="http://aops-mas-iis.od.cdc.gov/Policy/Doc/policy449.htm"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6A1072-3F16-4C53-919F-73E6F8956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22</Pages>
  <Words>6637</Words>
  <Characters>39473</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46018</CharactersWithSpaces>
  <SharedDoc>false</SharedDoc>
  <HLinks>
    <vt:vector size="138" baseType="variant">
      <vt:variant>
        <vt:i4>6815800</vt:i4>
      </vt:variant>
      <vt:variant>
        <vt:i4>75</vt:i4>
      </vt:variant>
      <vt:variant>
        <vt:i4>0</vt:i4>
      </vt:variant>
      <vt:variant>
        <vt:i4>5</vt:i4>
      </vt:variant>
      <vt:variant>
        <vt:lpwstr>http://aops-mas-iis.od.cdc.gov/Policy/Doc/policy449.htm</vt:lpwstr>
      </vt:variant>
      <vt:variant>
        <vt:lpwstr/>
      </vt:variant>
      <vt:variant>
        <vt:i4>6946890</vt:i4>
      </vt:variant>
      <vt:variant>
        <vt:i4>72</vt:i4>
      </vt:variant>
      <vt:variant>
        <vt:i4>0</vt:i4>
      </vt:variant>
      <vt:variant>
        <vt:i4>5</vt:i4>
      </vt:variant>
      <vt:variant>
        <vt:lpwstr>mailto:sremy@wbwao.org</vt:lpwstr>
      </vt:variant>
      <vt:variant>
        <vt:lpwstr/>
      </vt:variant>
      <vt:variant>
        <vt:i4>5505122</vt:i4>
      </vt:variant>
      <vt:variant>
        <vt:i4>69</vt:i4>
      </vt:variant>
      <vt:variant>
        <vt:i4>0</vt:i4>
      </vt:variant>
      <vt:variant>
        <vt:i4>5</vt:i4>
      </vt:variant>
      <vt:variant>
        <vt:lpwstr>mailto:tsmith@nrha.org</vt:lpwstr>
      </vt:variant>
      <vt:variant>
        <vt:lpwstr/>
      </vt:variant>
      <vt:variant>
        <vt:i4>2031655</vt:i4>
      </vt:variant>
      <vt:variant>
        <vt:i4>66</vt:i4>
      </vt:variant>
      <vt:variant>
        <vt:i4>0</vt:i4>
      </vt:variant>
      <vt:variant>
        <vt:i4>5</vt:i4>
      </vt:variant>
      <vt:variant>
        <vt:lpwstr>mailto:owma@att.net</vt:lpwstr>
      </vt:variant>
      <vt:variant>
        <vt:lpwstr/>
      </vt:variant>
      <vt:variant>
        <vt:i4>7471186</vt:i4>
      </vt:variant>
      <vt:variant>
        <vt:i4>63</vt:i4>
      </vt:variant>
      <vt:variant>
        <vt:i4>0</vt:i4>
      </vt:variant>
      <vt:variant>
        <vt:i4>5</vt:i4>
      </vt:variant>
      <vt:variant>
        <vt:lpwstr>mailto:gordong@ohioretailmerchants.com</vt:lpwstr>
      </vt:variant>
      <vt:variant>
        <vt:lpwstr/>
      </vt:variant>
      <vt:variant>
        <vt:i4>7077974</vt:i4>
      </vt:variant>
      <vt:variant>
        <vt:i4>60</vt:i4>
      </vt:variant>
      <vt:variant>
        <vt:i4>0</vt:i4>
      </vt:variant>
      <vt:variant>
        <vt:i4>5</vt:i4>
      </vt:variant>
      <vt:variant>
        <vt:lpwstr>mailto:edwardc@ohioretailmerchants.com</vt:lpwstr>
      </vt:variant>
      <vt:variant>
        <vt:lpwstr/>
      </vt:variant>
      <vt:variant>
        <vt:i4>2490444</vt:i4>
      </vt:variant>
      <vt:variant>
        <vt:i4>57</vt:i4>
      </vt:variant>
      <vt:variant>
        <vt:i4>0</vt:i4>
      </vt:variant>
      <vt:variant>
        <vt:i4>5</vt:i4>
      </vt:variant>
      <vt:variant>
        <vt:lpwstr>mailto:r.stephenson@zoominternet.net</vt:lpwstr>
      </vt:variant>
      <vt:variant>
        <vt:lpwstr/>
      </vt:variant>
      <vt:variant>
        <vt:i4>2031649</vt:i4>
      </vt:variant>
      <vt:variant>
        <vt:i4>54</vt:i4>
      </vt:variant>
      <vt:variant>
        <vt:i4>0</vt:i4>
      </vt:variant>
      <vt:variant>
        <vt:i4>5</vt:i4>
      </vt:variant>
      <vt:variant>
        <vt:lpwstr>mailto:knorris6@columbus.rr.com</vt:lpwstr>
      </vt:variant>
      <vt:variant>
        <vt:lpwstr/>
      </vt:variant>
      <vt:variant>
        <vt:i4>3670086</vt:i4>
      </vt:variant>
      <vt:variant>
        <vt:i4>51</vt:i4>
      </vt:variant>
      <vt:variant>
        <vt:i4>0</vt:i4>
      </vt:variant>
      <vt:variant>
        <vt:i4>5</vt:i4>
      </vt:variant>
      <vt:variant>
        <vt:lpwstr>mailto:r.patten@frontier.com</vt:lpwstr>
      </vt:variant>
      <vt:variant>
        <vt:lpwstr/>
      </vt:variant>
      <vt:variant>
        <vt:i4>589944</vt:i4>
      </vt:variant>
      <vt:variant>
        <vt:i4>48</vt:i4>
      </vt:variant>
      <vt:variant>
        <vt:i4>0</vt:i4>
      </vt:variant>
      <vt:variant>
        <vt:i4>5</vt:i4>
      </vt:variant>
      <vt:variant>
        <vt:lpwstr>mailto:Ivana.W.1@bwc.state.oh.us</vt:lpwstr>
      </vt:variant>
      <vt:variant>
        <vt:lpwstr/>
      </vt:variant>
      <vt:variant>
        <vt:i4>3014738</vt:i4>
      </vt:variant>
      <vt:variant>
        <vt:i4>45</vt:i4>
      </vt:variant>
      <vt:variant>
        <vt:i4>0</vt:i4>
      </vt:variant>
      <vt:variant>
        <vt:i4>5</vt:i4>
      </vt:variant>
      <vt:variant>
        <vt:lpwstr>mailto:Mireya.S.1@bwc.state.oh.us</vt:lpwstr>
      </vt:variant>
      <vt:variant>
        <vt:lpwstr/>
      </vt:variant>
      <vt:variant>
        <vt:i4>7471113</vt:i4>
      </vt:variant>
      <vt:variant>
        <vt:i4>42</vt:i4>
      </vt:variant>
      <vt:variant>
        <vt:i4>0</vt:i4>
      </vt:variant>
      <vt:variant>
        <vt:i4>5</vt:i4>
      </vt:variant>
      <vt:variant>
        <vt:lpwstr>mailto:Theresa.P.1@bwc.state.oh.us</vt:lpwstr>
      </vt:variant>
      <vt:variant>
        <vt:lpwstr/>
      </vt:variant>
      <vt:variant>
        <vt:i4>458862</vt:i4>
      </vt:variant>
      <vt:variant>
        <vt:i4>39</vt:i4>
      </vt:variant>
      <vt:variant>
        <vt:i4>0</vt:i4>
      </vt:variant>
      <vt:variant>
        <vt:i4>5</vt:i4>
      </vt:variant>
      <vt:variant>
        <vt:lpwstr>mailto:Carol.M.1@bwc.state.oh.us</vt:lpwstr>
      </vt:variant>
      <vt:variant>
        <vt:lpwstr/>
      </vt:variant>
      <vt:variant>
        <vt:i4>7864324</vt:i4>
      </vt:variant>
      <vt:variant>
        <vt:i4>36</vt:i4>
      </vt:variant>
      <vt:variant>
        <vt:i4>0</vt:i4>
      </vt:variant>
      <vt:variant>
        <vt:i4>5</vt:i4>
      </vt:variant>
      <vt:variant>
        <vt:lpwstr>mailto:Michael.L.1@bwc.state.oh.us</vt:lpwstr>
      </vt:variant>
      <vt:variant>
        <vt:lpwstr/>
      </vt:variant>
      <vt:variant>
        <vt:i4>4980789</vt:i4>
      </vt:variant>
      <vt:variant>
        <vt:i4>33</vt:i4>
      </vt:variant>
      <vt:variant>
        <vt:i4>0</vt:i4>
      </vt:variant>
      <vt:variant>
        <vt:i4>5</vt:i4>
      </vt:variant>
      <vt:variant>
        <vt:lpwstr>mailto:Patricia.H.1@bwc.state.oh.us</vt:lpwstr>
      </vt:variant>
      <vt:variant>
        <vt:lpwstr/>
      </vt:variant>
      <vt:variant>
        <vt:i4>5701665</vt:i4>
      </vt:variant>
      <vt:variant>
        <vt:i4>30</vt:i4>
      </vt:variant>
      <vt:variant>
        <vt:i4>0</vt:i4>
      </vt:variant>
      <vt:variant>
        <vt:i4>5</vt:i4>
      </vt:variant>
      <vt:variant>
        <vt:lpwstr>mailto:Mark.G.1@bwc.state.oh.us</vt:lpwstr>
      </vt:variant>
      <vt:variant>
        <vt:lpwstr/>
      </vt:variant>
      <vt:variant>
        <vt:i4>7012416</vt:i4>
      </vt:variant>
      <vt:variant>
        <vt:i4>27</vt:i4>
      </vt:variant>
      <vt:variant>
        <vt:i4>0</vt:i4>
      </vt:variant>
      <vt:variant>
        <vt:i4>5</vt:i4>
      </vt:variant>
      <vt:variant>
        <vt:lpwstr>mailto:Cheryl.G.12@bwc.state.oh.us</vt:lpwstr>
      </vt:variant>
      <vt:variant>
        <vt:lpwstr/>
      </vt:variant>
      <vt:variant>
        <vt:i4>6684676</vt:i4>
      </vt:variant>
      <vt:variant>
        <vt:i4>24</vt:i4>
      </vt:variant>
      <vt:variant>
        <vt:i4>0</vt:i4>
      </vt:variant>
      <vt:variant>
        <vt:i4>5</vt:i4>
      </vt:variant>
      <vt:variant>
        <vt:lpwstr>mailto:Michael.R.1@bwc.state.oh.us</vt:lpwstr>
      </vt:variant>
      <vt:variant>
        <vt:lpwstr/>
      </vt:variant>
      <vt:variant>
        <vt:i4>1638513</vt:i4>
      </vt:variant>
      <vt:variant>
        <vt:i4>21</vt:i4>
      </vt:variant>
      <vt:variant>
        <vt:i4>0</vt:i4>
      </vt:variant>
      <vt:variant>
        <vt:i4>5</vt:i4>
      </vt:variant>
      <vt:variant>
        <vt:lpwstr>mailto:Dennis.apple@bwc.state.oh.us</vt:lpwstr>
      </vt:variant>
      <vt:variant>
        <vt:lpwstr/>
      </vt:variant>
      <vt:variant>
        <vt:i4>7274497</vt:i4>
      </vt:variant>
      <vt:variant>
        <vt:i4>18</vt:i4>
      </vt:variant>
      <vt:variant>
        <vt:i4>0</vt:i4>
      </vt:variant>
      <vt:variant>
        <vt:i4>5</vt:i4>
      </vt:variant>
      <vt:variant>
        <vt:lpwstr>mailto:Stephen.h.1@bwc.state.oh.us</vt:lpwstr>
      </vt:variant>
      <vt:variant>
        <vt:lpwstr/>
      </vt:variant>
      <vt:variant>
        <vt:i4>5570601</vt:i4>
      </vt:variant>
      <vt:variant>
        <vt:i4>15</vt:i4>
      </vt:variant>
      <vt:variant>
        <vt:i4>0</vt:i4>
      </vt:variant>
      <vt:variant>
        <vt:i4>5</vt:i4>
      </vt:variant>
      <vt:variant>
        <vt:lpwstr>mailto:benjamin.c.amick@uth.tmc.edu</vt:lpwstr>
      </vt:variant>
      <vt:variant>
        <vt:lpwstr/>
      </vt:variant>
      <vt:variant>
        <vt:i4>3014713</vt:i4>
      </vt:variant>
      <vt:variant>
        <vt:i4>12</vt:i4>
      </vt:variant>
      <vt:variant>
        <vt:i4>0</vt:i4>
      </vt:variant>
      <vt:variant>
        <vt:i4>5</vt:i4>
      </vt:variant>
      <vt:variant>
        <vt:lpwstr>http://www.hhs.gov/od/508policy</vt:lpwstr>
      </vt:variant>
      <vt:variant>
        <vt:lpwstr/>
      </vt:variant>
      <vt:variant>
        <vt:i4>4259842</vt:i4>
      </vt:variant>
      <vt:variant>
        <vt:i4>9</vt:i4>
      </vt:variant>
      <vt:variant>
        <vt:i4>0</vt:i4>
      </vt:variant>
      <vt:variant>
        <vt:i4>5</vt:i4>
      </vt:variant>
      <vt:variant>
        <vt:lpwstr>http://www.itl.nist.gov/fipspubs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Wurzelbacher, Steven J. (CDC/NIOSH/DSHEFS)</dc:creator>
  <cp:lastModifiedBy>Gissendaner, Petunia (CDC/OD/OADS)</cp:lastModifiedBy>
  <cp:revision>6</cp:revision>
  <cp:lastPrinted>2010-08-30T13:41:00Z</cp:lastPrinted>
  <dcterms:created xsi:type="dcterms:W3CDTF">2012-06-11T14:42:00Z</dcterms:created>
  <dcterms:modified xsi:type="dcterms:W3CDTF">2012-06-20T14:16:00Z</dcterms:modified>
</cp:coreProperties>
</file>