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B1" w:rsidRPr="00D2299E" w:rsidRDefault="007C52B1" w:rsidP="007C52B1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sz w:val="24"/>
          <w:szCs w:val="24"/>
        </w:rPr>
      </w:pPr>
      <w:r w:rsidRPr="00D2299E">
        <w:rPr>
          <w:rFonts w:ascii="Times New Roman" w:hAnsi="Times New Roman"/>
          <w:b/>
          <w:sz w:val="24"/>
          <w:szCs w:val="24"/>
        </w:rPr>
        <w:t>Health Resources and Services Administration</w:t>
      </w:r>
    </w:p>
    <w:p w:rsidR="007C52B1" w:rsidRDefault="001879E5">
      <w:pPr>
        <w:tabs>
          <w:tab w:val="left" w:pos="-720"/>
          <w:tab w:val="right" w:pos="8622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SUPPORTING STATEMENT</w:t>
      </w:r>
      <w:r w:rsidR="007C52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79E5" w:rsidRDefault="008A5C19" w:rsidP="0033551D">
      <w:pPr>
        <w:tabs>
          <w:tab w:val="left" w:pos="-720"/>
          <w:tab w:val="right" w:pos="8622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DPDB Usability Studies</w:t>
      </w:r>
    </w:p>
    <w:p w:rsidR="001879E5" w:rsidRDefault="001879E5">
      <w:pPr>
        <w:tabs>
          <w:tab w:val="left" w:pos="-720"/>
          <w:tab w:val="right" w:pos="8622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2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</w:t>
      </w:r>
      <w:r>
        <w:rPr>
          <w:rFonts w:ascii="Times New Roman" w:hAnsi="Times New Roman"/>
          <w:b/>
          <w:bCs/>
          <w:sz w:val="24"/>
          <w:szCs w:val="24"/>
        </w:rPr>
        <w:tab/>
        <w:t>Justification</w:t>
      </w:r>
    </w:p>
    <w:p w:rsidR="001879E5" w:rsidRDefault="001879E5">
      <w:pPr>
        <w:tabs>
          <w:tab w:val="left" w:pos="-720"/>
          <w:tab w:val="left" w:pos="720"/>
          <w:tab w:val="right" w:pos="8622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Circumstances of Information Collection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622"/>
        </w:tabs>
        <w:rPr>
          <w:rFonts w:ascii="Times New Roman" w:hAnsi="Times New Roman"/>
          <w:sz w:val="24"/>
          <w:szCs w:val="24"/>
        </w:rPr>
      </w:pPr>
    </w:p>
    <w:p w:rsidR="00A342EB" w:rsidRDefault="00A342EB" w:rsidP="00A342EB">
      <w:pPr>
        <w:pStyle w:val="Heading2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The Health Resources and Services Administration (HRSA) currently </w:t>
      </w:r>
      <w:proofErr w:type="gramStart"/>
      <w:r>
        <w:rPr>
          <w:b w:val="0"/>
          <w:color w:val="auto"/>
          <w:sz w:val="24"/>
          <w:szCs w:val="24"/>
        </w:rPr>
        <w:t>has</w:t>
      </w:r>
      <w:proofErr w:type="gramEnd"/>
      <w:r>
        <w:rPr>
          <w:b w:val="0"/>
          <w:color w:val="auto"/>
          <w:sz w:val="24"/>
          <w:szCs w:val="24"/>
        </w:rPr>
        <w:t xml:space="preserve"> approval under </w:t>
      </w:r>
      <w:r w:rsidR="008F38CB">
        <w:rPr>
          <w:b w:val="0"/>
          <w:color w:val="auto"/>
          <w:sz w:val="24"/>
          <w:szCs w:val="24"/>
        </w:rPr>
        <w:t xml:space="preserve">a </w:t>
      </w:r>
      <w:r>
        <w:rPr>
          <w:b w:val="0"/>
          <w:color w:val="auto"/>
          <w:sz w:val="24"/>
          <w:szCs w:val="24"/>
        </w:rPr>
        <w:t xml:space="preserve">generic clearance, </w:t>
      </w:r>
      <w:r w:rsidRPr="00B425DD">
        <w:rPr>
          <w:b w:val="0"/>
          <w:color w:val="auto"/>
          <w:sz w:val="24"/>
          <w:szCs w:val="24"/>
        </w:rPr>
        <w:t xml:space="preserve">Office of Management and Budget </w:t>
      </w:r>
      <w:r>
        <w:rPr>
          <w:b w:val="0"/>
          <w:color w:val="auto"/>
          <w:sz w:val="24"/>
          <w:szCs w:val="24"/>
        </w:rPr>
        <w:t xml:space="preserve">(OMB) </w:t>
      </w:r>
      <w:r w:rsidR="00F1420F">
        <w:rPr>
          <w:b w:val="0"/>
          <w:color w:val="auto"/>
          <w:sz w:val="24"/>
          <w:szCs w:val="24"/>
        </w:rPr>
        <w:t xml:space="preserve">Control </w:t>
      </w:r>
      <w:r>
        <w:rPr>
          <w:b w:val="0"/>
          <w:color w:val="auto"/>
          <w:sz w:val="24"/>
          <w:szCs w:val="24"/>
        </w:rPr>
        <w:t xml:space="preserve">No. 0915-0212, to conduct customer satisfaction surveys and focus groups.  This collection of information </w:t>
      </w:r>
      <w:r w:rsidR="00D42322">
        <w:rPr>
          <w:b w:val="0"/>
          <w:color w:val="auto"/>
          <w:sz w:val="24"/>
          <w:szCs w:val="24"/>
        </w:rPr>
        <w:t xml:space="preserve">will help </w:t>
      </w:r>
      <w:r>
        <w:rPr>
          <w:b w:val="0"/>
          <w:color w:val="auto"/>
          <w:sz w:val="24"/>
          <w:szCs w:val="24"/>
        </w:rPr>
        <w:t>fulfill the requirements of:</w:t>
      </w:r>
    </w:p>
    <w:p w:rsidR="00675947" w:rsidRDefault="00675947" w:rsidP="00675947">
      <w:pPr>
        <w:pStyle w:val="Heading2"/>
        <w:numPr>
          <w:ilvl w:val="0"/>
          <w:numId w:val="1"/>
        </w:numPr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Executive Order 12862, “Setting Customer Service Standards,” which directs </w:t>
      </w:r>
      <w:r w:rsidR="007D0D73">
        <w:rPr>
          <w:b w:val="0"/>
          <w:color w:val="auto"/>
          <w:sz w:val="24"/>
          <w:szCs w:val="24"/>
        </w:rPr>
        <w:t>a</w:t>
      </w:r>
      <w:r>
        <w:rPr>
          <w:b w:val="0"/>
          <w:color w:val="auto"/>
          <w:sz w:val="24"/>
          <w:szCs w:val="24"/>
        </w:rPr>
        <w:t>gencies to continually reform their management practices and operations to provide service to the public that matches or exceeds the best service available in the private sector;</w:t>
      </w:r>
    </w:p>
    <w:p w:rsidR="00675947" w:rsidRPr="00BD3A5B" w:rsidRDefault="008F38CB" w:rsidP="00675947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Paperwork Reduction Act </w:t>
      </w:r>
      <w:r w:rsidR="00D42322">
        <w:rPr>
          <w:rFonts w:ascii="Times New Roman" w:hAnsi="Times New Roman"/>
          <w:bCs/>
          <w:sz w:val="24"/>
          <w:szCs w:val="24"/>
        </w:rPr>
        <w:t xml:space="preserve">(PRA) </w:t>
      </w:r>
      <w:r w:rsidR="00675947" w:rsidRPr="00670C04">
        <w:rPr>
          <w:rFonts w:ascii="Times New Roman" w:hAnsi="Times New Roman"/>
          <w:bCs/>
          <w:sz w:val="24"/>
          <w:szCs w:val="24"/>
        </w:rPr>
        <w:t>of 1995</w:t>
      </w:r>
      <w:r w:rsidR="00675947">
        <w:rPr>
          <w:rFonts w:ascii="Times New Roman" w:hAnsi="Times New Roman"/>
          <w:bCs/>
          <w:sz w:val="24"/>
          <w:szCs w:val="24"/>
        </w:rPr>
        <w:t xml:space="preserve">, 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which is designed to reduce the total amount of paperwork burden the </w:t>
      </w:r>
      <w:r w:rsidR="007D0D73">
        <w:rPr>
          <w:rFonts w:ascii="Times New Roman" w:hAnsi="Times New Roman"/>
          <w:bCs/>
          <w:sz w:val="24"/>
          <w:szCs w:val="24"/>
        </w:rPr>
        <w:t>F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ederal </w:t>
      </w:r>
      <w:r w:rsidR="007D0D73">
        <w:rPr>
          <w:rFonts w:ascii="Times New Roman" w:hAnsi="Times New Roman"/>
          <w:bCs/>
          <w:sz w:val="24"/>
          <w:szCs w:val="24"/>
        </w:rPr>
        <w:t>G</w:t>
      </w:r>
      <w:r w:rsidR="00675947" w:rsidRPr="00670C04">
        <w:rPr>
          <w:rFonts w:ascii="Times New Roman" w:hAnsi="Times New Roman"/>
          <w:bCs/>
          <w:sz w:val="24"/>
          <w:szCs w:val="24"/>
        </w:rPr>
        <w:t xml:space="preserve">overnment imposes </w:t>
      </w:r>
      <w:r>
        <w:rPr>
          <w:rFonts w:ascii="Times New Roman" w:hAnsi="Times New Roman"/>
          <w:bCs/>
          <w:sz w:val="24"/>
          <w:szCs w:val="24"/>
        </w:rPr>
        <w:t xml:space="preserve">on </w:t>
      </w:r>
      <w:r w:rsidR="00675947" w:rsidRPr="00670C04">
        <w:rPr>
          <w:rFonts w:ascii="Times New Roman" w:hAnsi="Times New Roman"/>
          <w:bCs/>
          <w:sz w:val="24"/>
          <w:szCs w:val="24"/>
        </w:rPr>
        <w:t>private businesses and citizens</w:t>
      </w:r>
      <w:r w:rsidR="00675947">
        <w:rPr>
          <w:rFonts w:ascii="Times New Roman" w:hAnsi="Times New Roman"/>
          <w:bCs/>
          <w:sz w:val="24"/>
          <w:szCs w:val="24"/>
        </w:rPr>
        <w:t>;</w:t>
      </w:r>
    </w:p>
    <w:p w:rsidR="00675947" w:rsidRPr="00670C04" w:rsidRDefault="00675947" w:rsidP="00936E05">
      <w:pPr>
        <w:pStyle w:val="ListParagraph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100" w:beforeAutospacing="1" w:after="100" w:afterAutospacing="1"/>
        <w:rPr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Federal security requirements established by the National Institute of Standards and Technology, </w:t>
      </w:r>
      <w:r w:rsidR="008F38CB">
        <w:rPr>
          <w:rFonts w:ascii="Times New Roman" w:hAnsi="Times New Roman"/>
          <w:bCs/>
          <w:sz w:val="24"/>
          <w:szCs w:val="24"/>
        </w:rPr>
        <w:t xml:space="preserve">the </w:t>
      </w:r>
      <w:r>
        <w:rPr>
          <w:rFonts w:ascii="Times New Roman" w:hAnsi="Times New Roman"/>
          <w:bCs/>
          <w:sz w:val="24"/>
          <w:szCs w:val="24"/>
        </w:rPr>
        <w:t>Federal Information Security Management Act, and HRSA; and</w:t>
      </w:r>
    </w:p>
    <w:p w:rsidR="007A35EF" w:rsidRDefault="005A6A7B" w:rsidP="00936E05">
      <w:pPr>
        <w:pStyle w:val="Heading2"/>
        <w:numPr>
          <w:ilvl w:val="0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The laws governing the National Practitioner Data Bank</w:t>
      </w:r>
      <w:r w:rsidR="00670C04">
        <w:rPr>
          <w:b w:val="0"/>
          <w:color w:val="auto"/>
          <w:sz w:val="24"/>
          <w:szCs w:val="24"/>
        </w:rPr>
        <w:t xml:space="preserve"> (NPDB)</w:t>
      </w:r>
      <w:r w:rsidR="00675947">
        <w:rPr>
          <w:b w:val="0"/>
          <w:color w:val="auto"/>
          <w:sz w:val="24"/>
          <w:szCs w:val="24"/>
        </w:rPr>
        <w:t>:</w:t>
      </w:r>
    </w:p>
    <w:p w:rsidR="007A35EF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56587B">
        <w:rPr>
          <w:b w:val="0"/>
          <w:color w:val="auto"/>
          <w:sz w:val="24"/>
          <w:szCs w:val="24"/>
        </w:rPr>
        <w:t>Title IV of the Health Care Quality Improvement Act of 1986 (HCQIA)</w:t>
      </w:r>
      <w:r w:rsidR="00675947">
        <w:rPr>
          <w:b w:val="0"/>
          <w:color w:val="auto"/>
          <w:sz w:val="24"/>
          <w:szCs w:val="24"/>
        </w:rPr>
        <w:t>;</w:t>
      </w:r>
    </w:p>
    <w:p w:rsidR="007A35EF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r w:rsidRPr="0056587B">
        <w:rPr>
          <w:b w:val="0"/>
          <w:color w:val="auto"/>
          <w:sz w:val="24"/>
          <w:szCs w:val="24"/>
        </w:rPr>
        <w:t>Section 1921 of the Social Security Act</w:t>
      </w:r>
      <w:r w:rsidR="00C4604B">
        <w:rPr>
          <w:b w:val="0"/>
          <w:color w:val="auto"/>
          <w:sz w:val="24"/>
          <w:szCs w:val="24"/>
        </w:rPr>
        <w:t xml:space="preserve"> (SSA)</w:t>
      </w:r>
      <w:r w:rsidR="00675947">
        <w:rPr>
          <w:b w:val="0"/>
          <w:color w:val="auto"/>
          <w:sz w:val="24"/>
          <w:szCs w:val="24"/>
        </w:rPr>
        <w:t>; and</w:t>
      </w:r>
      <w:r w:rsidRPr="0056587B">
        <w:rPr>
          <w:b w:val="0"/>
          <w:color w:val="auto"/>
          <w:sz w:val="24"/>
          <w:szCs w:val="24"/>
        </w:rPr>
        <w:t xml:space="preserve"> </w:t>
      </w:r>
    </w:p>
    <w:p w:rsidR="005A6A7B" w:rsidRPr="0056587B" w:rsidRDefault="005A6A7B" w:rsidP="00936E05">
      <w:pPr>
        <w:pStyle w:val="Heading2"/>
        <w:numPr>
          <w:ilvl w:val="1"/>
          <w:numId w:val="1"/>
        </w:numPr>
        <w:spacing w:before="100" w:beforeAutospacing="1" w:after="100" w:afterAutospacing="1"/>
        <w:rPr>
          <w:b w:val="0"/>
          <w:color w:val="auto"/>
          <w:sz w:val="24"/>
          <w:szCs w:val="24"/>
        </w:rPr>
      </w:pPr>
      <w:proofErr w:type="gramStart"/>
      <w:r w:rsidRPr="0056587B">
        <w:rPr>
          <w:b w:val="0"/>
          <w:color w:val="auto"/>
          <w:sz w:val="24"/>
          <w:szCs w:val="24"/>
        </w:rPr>
        <w:t>Section 1128E of the S</w:t>
      </w:r>
      <w:r w:rsidR="00C4604B">
        <w:rPr>
          <w:b w:val="0"/>
          <w:color w:val="auto"/>
          <w:sz w:val="24"/>
          <w:szCs w:val="24"/>
        </w:rPr>
        <w:t>SA</w:t>
      </w:r>
      <w:r w:rsidRPr="0056587B">
        <w:rPr>
          <w:b w:val="0"/>
          <w:color w:val="auto"/>
          <w:sz w:val="24"/>
          <w:szCs w:val="24"/>
        </w:rPr>
        <w:t>.</w:t>
      </w:r>
      <w:proofErr w:type="gramEnd"/>
    </w:p>
    <w:p w:rsidR="00335320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A4213C">
        <w:rPr>
          <w:rFonts w:ascii="Times New Roman" w:hAnsi="Times New Roman"/>
          <w:sz w:val="24"/>
          <w:szCs w:val="24"/>
        </w:rPr>
        <w:t xml:space="preserve">This is a request for OMB approval </w:t>
      </w:r>
      <w:r w:rsidR="00A342EB" w:rsidRPr="00A4213C">
        <w:rPr>
          <w:rFonts w:ascii="Times New Roman" w:hAnsi="Times New Roman"/>
          <w:sz w:val="24"/>
          <w:szCs w:val="24"/>
        </w:rPr>
        <w:t xml:space="preserve">of a </w:t>
      </w:r>
      <w:r w:rsidR="00CF5AEE">
        <w:rPr>
          <w:rFonts w:ascii="Times New Roman" w:hAnsi="Times New Roman"/>
          <w:sz w:val="24"/>
          <w:szCs w:val="24"/>
        </w:rPr>
        <w:t xml:space="preserve">quantitative and </w:t>
      </w:r>
      <w:r w:rsidR="00A342EB" w:rsidRPr="00A4213C">
        <w:rPr>
          <w:rFonts w:ascii="Times New Roman" w:hAnsi="Times New Roman"/>
          <w:sz w:val="24"/>
          <w:szCs w:val="24"/>
        </w:rPr>
        <w:t xml:space="preserve">qualitative </w:t>
      </w:r>
      <w:r w:rsidR="00F1420F" w:rsidRPr="00A4213C">
        <w:rPr>
          <w:rFonts w:ascii="Times New Roman" w:hAnsi="Times New Roman"/>
          <w:sz w:val="24"/>
          <w:szCs w:val="24"/>
        </w:rPr>
        <w:t xml:space="preserve">voluntary </w:t>
      </w:r>
      <w:r w:rsidR="00CF5AEE">
        <w:rPr>
          <w:rFonts w:ascii="Times New Roman" w:hAnsi="Times New Roman"/>
          <w:sz w:val="24"/>
          <w:szCs w:val="24"/>
        </w:rPr>
        <w:t>usability</w:t>
      </w:r>
      <w:r w:rsidR="00361B2D">
        <w:rPr>
          <w:rFonts w:ascii="Times New Roman" w:hAnsi="Times New Roman"/>
          <w:sz w:val="24"/>
          <w:szCs w:val="24"/>
        </w:rPr>
        <w:t xml:space="preserve"> test</w:t>
      </w:r>
      <w:r w:rsidR="00CF5AEE">
        <w:rPr>
          <w:rFonts w:ascii="Times New Roman" w:hAnsi="Times New Roman"/>
          <w:sz w:val="24"/>
          <w:szCs w:val="24"/>
        </w:rPr>
        <w:t xml:space="preserve"> </w:t>
      </w:r>
      <w:r w:rsidR="00A342EB" w:rsidRPr="00A4213C">
        <w:rPr>
          <w:rFonts w:ascii="Times New Roman" w:hAnsi="Times New Roman"/>
          <w:sz w:val="24"/>
          <w:szCs w:val="24"/>
        </w:rPr>
        <w:t>survey</w:t>
      </w:r>
      <w:r w:rsidR="0033551D">
        <w:rPr>
          <w:rFonts w:ascii="Times New Roman" w:hAnsi="Times New Roman"/>
          <w:sz w:val="24"/>
          <w:szCs w:val="24"/>
        </w:rPr>
        <w:t xml:space="preserve"> </w:t>
      </w:r>
      <w:r w:rsidR="00A342EB" w:rsidRPr="00A4213C">
        <w:rPr>
          <w:rFonts w:ascii="Times New Roman" w:hAnsi="Times New Roman"/>
          <w:sz w:val="24"/>
          <w:szCs w:val="24"/>
        </w:rPr>
        <w:t xml:space="preserve">under HRSA’s generic clearance. </w:t>
      </w:r>
      <w:r w:rsidR="00472378" w:rsidRPr="00A4213C">
        <w:rPr>
          <w:rFonts w:ascii="Times New Roman" w:hAnsi="Times New Roman"/>
          <w:sz w:val="24"/>
          <w:szCs w:val="24"/>
        </w:rPr>
        <w:t xml:space="preserve"> </w:t>
      </w:r>
      <w:r w:rsidR="00320944">
        <w:rPr>
          <w:rFonts w:ascii="Times New Roman" w:hAnsi="Times New Roman"/>
          <w:sz w:val="24"/>
          <w:szCs w:val="24"/>
        </w:rPr>
        <w:t xml:space="preserve">In </w:t>
      </w:r>
      <w:r w:rsidR="00AD5115">
        <w:rPr>
          <w:rFonts w:ascii="Times New Roman" w:hAnsi="Times New Roman"/>
          <w:sz w:val="24"/>
          <w:szCs w:val="24"/>
        </w:rPr>
        <w:t xml:space="preserve">an </w:t>
      </w:r>
      <w:r w:rsidR="00320944">
        <w:rPr>
          <w:rFonts w:ascii="Times New Roman" w:hAnsi="Times New Roman"/>
          <w:sz w:val="24"/>
          <w:szCs w:val="24"/>
        </w:rPr>
        <w:t xml:space="preserve">effort to improve the usability of </w:t>
      </w:r>
      <w:r w:rsidR="00E64183">
        <w:rPr>
          <w:rFonts w:ascii="Times New Roman" w:hAnsi="Times New Roman"/>
          <w:sz w:val="24"/>
          <w:szCs w:val="24"/>
        </w:rPr>
        <w:t xml:space="preserve">the NPDB’s password-protected, restricted </w:t>
      </w:r>
      <w:r w:rsidR="00320944">
        <w:rPr>
          <w:rFonts w:ascii="Times New Roman" w:hAnsi="Times New Roman"/>
          <w:sz w:val="24"/>
          <w:szCs w:val="24"/>
        </w:rPr>
        <w:t xml:space="preserve">data system </w:t>
      </w:r>
      <w:r w:rsidR="002D0636">
        <w:rPr>
          <w:rFonts w:ascii="Times New Roman" w:hAnsi="Times New Roman"/>
          <w:sz w:val="24"/>
          <w:szCs w:val="24"/>
        </w:rPr>
        <w:t xml:space="preserve">– known as the Integrated Query and Response System, or IQRS – and </w:t>
      </w:r>
      <w:r w:rsidR="00E64183">
        <w:rPr>
          <w:rFonts w:ascii="Times New Roman" w:hAnsi="Times New Roman"/>
          <w:sz w:val="24"/>
          <w:szCs w:val="24"/>
        </w:rPr>
        <w:t xml:space="preserve">its </w:t>
      </w:r>
      <w:r w:rsidR="00034F5C">
        <w:rPr>
          <w:rFonts w:ascii="Times New Roman" w:hAnsi="Times New Roman"/>
          <w:sz w:val="24"/>
          <w:szCs w:val="24"/>
        </w:rPr>
        <w:t>public website</w:t>
      </w:r>
      <w:r w:rsidR="00320944">
        <w:rPr>
          <w:rFonts w:ascii="Times New Roman" w:hAnsi="Times New Roman"/>
          <w:sz w:val="24"/>
          <w:szCs w:val="24"/>
        </w:rPr>
        <w:t>, the Division of Practitioner Data Banks (DPDB)</w:t>
      </w:r>
      <w:r w:rsidR="00335320">
        <w:rPr>
          <w:rFonts w:ascii="Times New Roman" w:hAnsi="Times New Roman"/>
          <w:sz w:val="24"/>
          <w:szCs w:val="24"/>
        </w:rPr>
        <w:t>, which manages the NPDB,</w:t>
      </w:r>
      <w:r w:rsidR="00320944">
        <w:rPr>
          <w:rFonts w:ascii="Times New Roman" w:hAnsi="Times New Roman"/>
          <w:sz w:val="24"/>
          <w:szCs w:val="24"/>
        </w:rPr>
        <w:t xml:space="preserve"> </w:t>
      </w:r>
      <w:r w:rsidR="00D76A66">
        <w:rPr>
          <w:rFonts w:ascii="Times New Roman" w:hAnsi="Times New Roman"/>
          <w:sz w:val="24"/>
          <w:szCs w:val="24"/>
        </w:rPr>
        <w:t>seeks approval</w:t>
      </w:r>
      <w:r w:rsidR="00320944">
        <w:rPr>
          <w:rFonts w:ascii="Times New Roman" w:hAnsi="Times New Roman"/>
          <w:sz w:val="24"/>
          <w:szCs w:val="24"/>
        </w:rPr>
        <w:t xml:space="preserve"> to conduct usability testing. </w:t>
      </w:r>
      <w:r w:rsidR="000F6215">
        <w:rPr>
          <w:rFonts w:ascii="Times New Roman" w:hAnsi="Times New Roman"/>
          <w:sz w:val="24"/>
          <w:szCs w:val="24"/>
        </w:rPr>
        <w:t>N</w:t>
      </w:r>
      <w:r w:rsidR="00D94619">
        <w:rPr>
          <w:rFonts w:ascii="Times New Roman" w:hAnsi="Times New Roman"/>
          <w:sz w:val="24"/>
          <w:szCs w:val="24"/>
        </w:rPr>
        <w:t>ote that t</w:t>
      </w:r>
      <w:r w:rsidR="00335320">
        <w:rPr>
          <w:rFonts w:ascii="Times New Roman" w:hAnsi="Times New Roman"/>
          <w:sz w:val="24"/>
          <w:szCs w:val="24"/>
        </w:rPr>
        <w:t xml:space="preserve">he term “NPDB system” </w:t>
      </w:r>
      <w:r w:rsidR="002D0636">
        <w:rPr>
          <w:rFonts w:ascii="Times New Roman" w:hAnsi="Times New Roman"/>
          <w:sz w:val="24"/>
          <w:szCs w:val="24"/>
        </w:rPr>
        <w:t xml:space="preserve">used in this document </w:t>
      </w:r>
      <w:r w:rsidR="00335320">
        <w:rPr>
          <w:rFonts w:ascii="Times New Roman" w:hAnsi="Times New Roman"/>
          <w:sz w:val="24"/>
          <w:szCs w:val="24"/>
        </w:rPr>
        <w:t xml:space="preserve">includes both the </w:t>
      </w:r>
      <w:r w:rsidR="002D0636">
        <w:rPr>
          <w:rFonts w:ascii="Times New Roman" w:hAnsi="Times New Roman"/>
          <w:sz w:val="24"/>
          <w:szCs w:val="24"/>
        </w:rPr>
        <w:t xml:space="preserve">IQRS </w:t>
      </w:r>
      <w:r w:rsidR="00335320">
        <w:rPr>
          <w:rFonts w:ascii="Times New Roman" w:hAnsi="Times New Roman"/>
          <w:sz w:val="24"/>
          <w:szCs w:val="24"/>
        </w:rPr>
        <w:t>and the public website</w:t>
      </w:r>
      <w:r w:rsidR="003A47E5">
        <w:rPr>
          <w:rFonts w:ascii="Times New Roman" w:hAnsi="Times New Roman"/>
          <w:sz w:val="24"/>
          <w:szCs w:val="24"/>
        </w:rPr>
        <w:t>, found at www.npdb.hrsa.gov</w:t>
      </w:r>
      <w:r w:rsidR="00D94619">
        <w:rPr>
          <w:rFonts w:ascii="Times New Roman" w:hAnsi="Times New Roman"/>
          <w:sz w:val="24"/>
          <w:szCs w:val="24"/>
        </w:rPr>
        <w:t>.</w:t>
      </w:r>
    </w:p>
    <w:p w:rsidR="00361B2D" w:rsidRDefault="00361B2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320944" w:rsidRDefault="00361B2D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4B4E70">
        <w:rPr>
          <w:rFonts w:ascii="Times New Roman" w:hAnsi="Times New Roman"/>
          <w:sz w:val="24"/>
          <w:szCs w:val="24"/>
        </w:rPr>
        <w:t xml:space="preserve">NPDB is a federally mandated repository of disciplinary actions, medical malpractice payment reports, and criminal convictions, </w:t>
      </w:r>
      <w:r>
        <w:rPr>
          <w:rFonts w:ascii="Times New Roman" w:hAnsi="Times New Roman"/>
          <w:sz w:val="24"/>
          <w:szCs w:val="24"/>
        </w:rPr>
        <w:t>among other actions</w:t>
      </w:r>
      <w:r w:rsidR="004B4E70">
        <w:rPr>
          <w:rFonts w:ascii="Times New Roman" w:hAnsi="Times New Roman"/>
          <w:sz w:val="24"/>
          <w:szCs w:val="24"/>
        </w:rPr>
        <w:t xml:space="preserve">, </w:t>
      </w:r>
      <w:r w:rsidR="00970B1A">
        <w:rPr>
          <w:rFonts w:ascii="Times New Roman" w:hAnsi="Times New Roman"/>
          <w:sz w:val="24"/>
          <w:szCs w:val="24"/>
        </w:rPr>
        <w:t xml:space="preserve">taken against health care practitioners, </w:t>
      </w:r>
      <w:r w:rsidR="003A47E5">
        <w:rPr>
          <w:rFonts w:ascii="Times New Roman" w:hAnsi="Times New Roman"/>
          <w:sz w:val="24"/>
          <w:szCs w:val="24"/>
        </w:rPr>
        <w:t xml:space="preserve">providers, </w:t>
      </w:r>
      <w:r w:rsidR="00970B1A">
        <w:rPr>
          <w:rFonts w:ascii="Times New Roman" w:hAnsi="Times New Roman"/>
          <w:sz w:val="24"/>
          <w:szCs w:val="24"/>
        </w:rPr>
        <w:t xml:space="preserve">suppliers, and entities. The aim of the </w:t>
      </w:r>
      <w:r w:rsidR="007A35EF">
        <w:rPr>
          <w:rFonts w:ascii="Times New Roman" w:hAnsi="Times New Roman"/>
          <w:sz w:val="24"/>
          <w:szCs w:val="24"/>
        </w:rPr>
        <w:t>NPDB</w:t>
      </w:r>
      <w:r w:rsidR="00970B1A">
        <w:rPr>
          <w:rFonts w:ascii="Times New Roman" w:hAnsi="Times New Roman"/>
          <w:sz w:val="24"/>
          <w:szCs w:val="24"/>
        </w:rPr>
        <w:t xml:space="preserve"> is to promote health care quality and reduce fraud and abuse. </w:t>
      </w:r>
      <w:r w:rsidR="00320944">
        <w:rPr>
          <w:rFonts w:ascii="Times New Roman" w:hAnsi="Times New Roman"/>
          <w:sz w:val="24"/>
          <w:szCs w:val="24"/>
        </w:rPr>
        <w:t xml:space="preserve">When </w:t>
      </w:r>
      <w:r w:rsidR="003A47E5">
        <w:rPr>
          <w:rFonts w:ascii="Times New Roman" w:hAnsi="Times New Roman"/>
          <w:sz w:val="24"/>
          <w:szCs w:val="24"/>
        </w:rPr>
        <w:t xml:space="preserve">changes </w:t>
      </w:r>
      <w:r w:rsidR="00320944">
        <w:rPr>
          <w:rFonts w:ascii="Times New Roman" w:hAnsi="Times New Roman"/>
          <w:sz w:val="24"/>
          <w:szCs w:val="24"/>
        </w:rPr>
        <w:t xml:space="preserve">are made to the </w:t>
      </w:r>
      <w:r w:rsidR="002753ED">
        <w:rPr>
          <w:rFonts w:ascii="Times New Roman" w:hAnsi="Times New Roman"/>
          <w:sz w:val="24"/>
          <w:szCs w:val="24"/>
        </w:rPr>
        <w:t>NPDB</w:t>
      </w:r>
      <w:r w:rsidR="00320944">
        <w:rPr>
          <w:rFonts w:ascii="Times New Roman" w:hAnsi="Times New Roman"/>
          <w:sz w:val="24"/>
          <w:szCs w:val="24"/>
        </w:rPr>
        <w:t xml:space="preserve"> system, usability testing is needed to ensure that the system is user-friendly</w:t>
      </w:r>
      <w:r w:rsidR="000D3CC6">
        <w:rPr>
          <w:rFonts w:ascii="Times New Roman" w:hAnsi="Times New Roman"/>
          <w:sz w:val="24"/>
          <w:szCs w:val="24"/>
        </w:rPr>
        <w:t>, minimizes user burden</w:t>
      </w:r>
      <w:r w:rsidR="003A47E5">
        <w:rPr>
          <w:rFonts w:ascii="Times New Roman" w:hAnsi="Times New Roman"/>
          <w:sz w:val="24"/>
          <w:szCs w:val="24"/>
        </w:rPr>
        <w:t>,</w:t>
      </w:r>
      <w:r w:rsidR="00A16C9A">
        <w:rPr>
          <w:rFonts w:ascii="Times New Roman" w:hAnsi="Times New Roman"/>
          <w:sz w:val="24"/>
          <w:szCs w:val="24"/>
        </w:rPr>
        <w:t xml:space="preserve"> facilitates compliance</w:t>
      </w:r>
      <w:r w:rsidR="000D3CC6">
        <w:rPr>
          <w:rFonts w:ascii="Times New Roman" w:hAnsi="Times New Roman"/>
          <w:sz w:val="24"/>
          <w:szCs w:val="24"/>
        </w:rPr>
        <w:t>, and maximizes return on investment</w:t>
      </w:r>
      <w:r w:rsidR="00320944">
        <w:rPr>
          <w:rFonts w:ascii="Times New Roman" w:hAnsi="Times New Roman"/>
          <w:sz w:val="24"/>
          <w:szCs w:val="24"/>
        </w:rPr>
        <w:t xml:space="preserve">. In addition, usability testing helps to identify errors or bugs that may be present in the system so that they can be fixed before enhancements are put into production. </w:t>
      </w:r>
    </w:p>
    <w:p w:rsidR="00034F5C" w:rsidRDefault="00034F5C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034F5C" w:rsidRDefault="002D063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addition to the concerns outlined in the preceding paragraph, </w:t>
      </w:r>
      <w:r w:rsidR="00034F5C">
        <w:rPr>
          <w:rFonts w:ascii="Times New Roman" w:hAnsi="Times New Roman"/>
          <w:sz w:val="24"/>
          <w:szCs w:val="24"/>
        </w:rPr>
        <w:t xml:space="preserve">DPDB also </w:t>
      </w:r>
      <w:r w:rsidR="00A95A0E">
        <w:rPr>
          <w:rFonts w:ascii="Times New Roman" w:hAnsi="Times New Roman"/>
          <w:sz w:val="24"/>
          <w:szCs w:val="24"/>
        </w:rPr>
        <w:t xml:space="preserve">wants to be certain </w:t>
      </w:r>
      <w:r w:rsidR="00034F5C">
        <w:rPr>
          <w:rFonts w:ascii="Times New Roman" w:hAnsi="Times New Roman"/>
          <w:sz w:val="24"/>
          <w:szCs w:val="24"/>
        </w:rPr>
        <w:t xml:space="preserve">that its public website includes information that customers need. DPDB is preparing a redesign of </w:t>
      </w:r>
      <w:r w:rsidR="00A95A0E">
        <w:rPr>
          <w:rFonts w:ascii="Times New Roman" w:hAnsi="Times New Roman"/>
          <w:sz w:val="24"/>
          <w:szCs w:val="24"/>
        </w:rPr>
        <w:t xml:space="preserve">the </w:t>
      </w:r>
      <w:r w:rsidR="00034F5C">
        <w:rPr>
          <w:rFonts w:ascii="Times New Roman" w:hAnsi="Times New Roman"/>
          <w:sz w:val="24"/>
          <w:szCs w:val="24"/>
        </w:rPr>
        <w:t>public website</w:t>
      </w:r>
      <w:r w:rsidR="003A47E5">
        <w:rPr>
          <w:rFonts w:ascii="Times New Roman" w:hAnsi="Times New Roman"/>
          <w:sz w:val="24"/>
          <w:szCs w:val="24"/>
        </w:rPr>
        <w:t>,</w:t>
      </w:r>
      <w:r w:rsidR="00034F5C">
        <w:rPr>
          <w:rFonts w:ascii="Times New Roman" w:hAnsi="Times New Roman"/>
          <w:sz w:val="24"/>
          <w:szCs w:val="24"/>
        </w:rPr>
        <w:t xml:space="preserve"> and usability testing will be important before </w:t>
      </w:r>
      <w:r w:rsidR="003A47E5">
        <w:rPr>
          <w:rFonts w:ascii="Times New Roman" w:hAnsi="Times New Roman"/>
          <w:sz w:val="24"/>
          <w:szCs w:val="24"/>
        </w:rPr>
        <w:t xml:space="preserve">the new website </w:t>
      </w:r>
      <w:r w:rsidR="00034F5C">
        <w:rPr>
          <w:rFonts w:ascii="Times New Roman" w:hAnsi="Times New Roman"/>
          <w:sz w:val="24"/>
          <w:szCs w:val="24"/>
        </w:rPr>
        <w:t>is rolled out to the public at large.</w:t>
      </w:r>
    </w:p>
    <w:p w:rsidR="00320944" w:rsidRDefault="0032094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D2D84" w:rsidRPr="00A976A2" w:rsidRDefault="001D2D84" w:rsidP="007E1B17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International Organization for Standardization defines “usability” as</w:t>
      </w:r>
      <w:r w:rsidR="007E1B17" w:rsidRPr="00A976A2">
        <w:rPr>
          <w:rFonts w:ascii="Times New Roman" w:hAnsi="Times New Roman"/>
          <w:sz w:val="24"/>
          <w:szCs w:val="24"/>
        </w:rPr>
        <w:t xml:space="preserve"> </w:t>
      </w:r>
      <w:r w:rsidRPr="00A976A2">
        <w:rPr>
          <w:rFonts w:ascii="Times New Roman" w:hAnsi="Times New Roman"/>
          <w:sz w:val="24"/>
          <w:szCs w:val="24"/>
        </w:rPr>
        <w:t>the extent to which a product can be used by specified users to achieve specified goals with effectiveness, efficiency and satisfaction in a specified conte</w:t>
      </w:r>
      <w:r w:rsidR="007D0D73" w:rsidRPr="00A976A2">
        <w:rPr>
          <w:rFonts w:ascii="Times New Roman" w:hAnsi="Times New Roman"/>
          <w:sz w:val="24"/>
          <w:szCs w:val="24"/>
        </w:rPr>
        <w:t>x</w:t>
      </w:r>
      <w:r w:rsidRPr="00A976A2">
        <w:rPr>
          <w:rFonts w:ascii="Times New Roman" w:hAnsi="Times New Roman"/>
          <w:sz w:val="24"/>
          <w:szCs w:val="24"/>
        </w:rPr>
        <w:t>t of use</w:t>
      </w:r>
      <w:r w:rsidR="007E1B17" w:rsidRPr="00A976A2">
        <w:rPr>
          <w:rFonts w:ascii="Times New Roman" w:hAnsi="Times New Roman"/>
          <w:sz w:val="24"/>
          <w:szCs w:val="24"/>
        </w:rPr>
        <w:t>.</w:t>
      </w:r>
    </w:p>
    <w:p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 w:rsidRPr="00A976A2">
        <w:rPr>
          <w:rFonts w:ascii="Times New Roman" w:hAnsi="Times New Roman"/>
          <w:sz w:val="24"/>
          <w:szCs w:val="24"/>
        </w:rPr>
        <w:t>effectiveness</w:t>
      </w:r>
      <w:proofErr w:type="gramEnd"/>
      <w:r w:rsidRPr="00A976A2">
        <w:rPr>
          <w:rFonts w:ascii="Times New Roman" w:hAnsi="Times New Roman"/>
          <w:sz w:val="24"/>
          <w:szCs w:val="24"/>
        </w:rPr>
        <w:t>: the accuracy and completeness with which specified users can achieve specified goals in particular environments</w:t>
      </w:r>
      <w:r w:rsidR="000F6215">
        <w:rPr>
          <w:rFonts w:ascii="Times New Roman" w:hAnsi="Times New Roman"/>
          <w:sz w:val="24"/>
          <w:szCs w:val="24"/>
        </w:rPr>
        <w:t>.</w:t>
      </w:r>
    </w:p>
    <w:p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 w:rsidRPr="00A976A2">
        <w:rPr>
          <w:rFonts w:ascii="Times New Roman" w:hAnsi="Times New Roman"/>
          <w:sz w:val="24"/>
          <w:szCs w:val="24"/>
        </w:rPr>
        <w:t>efficiency</w:t>
      </w:r>
      <w:proofErr w:type="gramEnd"/>
      <w:r w:rsidRPr="00A976A2">
        <w:rPr>
          <w:rFonts w:ascii="Times New Roman" w:hAnsi="Times New Roman"/>
          <w:sz w:val="24"/>
          <w:szCs w:val="24"/>
        </w:rPr>
        <w:t>: the resources expended in relation to the accuracy and completeness of goals achieved</w:t>
      </w:r>
      <w:r w:rsidR="000F6215">
        <w:rPr>
          <w:rFonts w:ascii="Times New Roman" w:hAnsi="Times New Roman"/>
          <w:sz w:val="24"/>
          <w:szCs w:val="24"/>
        </w:rPr>
        <w:t>.</w:t>
      </w:r>
    </w:p>
    <w:p w:rsidR="001D2D84" w:rsidRPr="00A976A2" w:rsidRDefault="001D2D84" w:rsidP="00A947F7">
      <w:pPr>
        <w:pStyle w:val="ListParagraph"/>
        <w:numPr>
          <w:ilvl w:val="0"/>
          <w:numId w:val="31"/>
        </w:numPr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 w:rsidRPr="00A976A2">
        <w:rPr>
          <w:rFonts w:ascii="Times New Roman" w:hAnsi="Times New Roman"/>
          <w:sz w:val="24"/>
          <w:szCs w:val="24"/>
        </w:rPr>
        <w:t>satisfaction</w:t>
      </w:r>
      <w:proofErr w:type="gramEnd"/>
      <w:r w:rsidRPr="00A976A2">
        <w:rPr>
          <w:rFonts w:ascii="Times New Roman" w:hAnsi="Times New Roman"/>
          <w:sz w:val="24"/>
          <w:szCs w:val="24"/>
        </w:rPr>
        <w:t>: the comfort and acceptability of the work system to its users and other people affected by its use</w:t>
      </w:r>
      <w:r w:rsidR="000F6215">
        <w:rPr>
          <w:rFonts w:ascii="Times New Roman" w:hAnsi="Times New Roman"/>
          <w:sz w:val="24"/>
          <w:szCs w:val="24"/>
        </w:rPr>
        <w:t>.</w:t>
      </w:r>
    </w:p>
    <w:p w:rsidR="001D2D84" w:rsidRDefault="001D2D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FA4FEE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Order 12862 directs agencies that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provide significant services directly to the public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to </w:t>
      </w:r>
      <w:r w:rsidR="000B054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survey customers to determine the kind and quality of services they want and their level of satisfaction with existing services</w:t>
      </w:r>
      <w:r w:rsidR="00034F5C">
        <w:rPr>
          <w:rFonts w:ascii="Times New Roman" w:hAnsi="Times New Roman"/>
          <w:sz w:val="24"/>
          <w:szCs w:val="24"/>
        </w:rPr>
        <w:t>.</w:t>
      </w:r>
      <w:r w:rsidR="000B054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4B4E70">
        <w:rPr>
          <w:rFonts w:ascii="Times New Roman" w:hAnsi="Times New Roman"/>
          <w:sz w:val="24"/>
          <w:szCs w:val="24"/>
        </w:rPr>
        <w:t xml:space="preserve">The overarching objective of surveying users of the </w:t>
      </w:r>
      <w:r w:rsidR="000B054C">
        <w:rPr>
          <w:rFonts w:ascii="Times New Roman" w:hAnsi="Times New Roman"/>
          <w:sz w:val="24"/>
          <w:szCs w:val="24"/>
        </w:rPr>
        <w:t xml:space="preserve">IQRS </w:t>
      </w:r>
      <w:r w:rsidR="006153B3">
        <w:rPr>
          <w:rFonts w:ascii="Times New Roman" w:hAnsi="Times New Roman"/>
          <w:sz w:val="24"/>
          <w:szCs w:val="24"/>
        </w:rPr>
        <w:t xml:space="preserve">and website </w:t>
      </w:r>
      <w:r w:rsidR="004B4E70">
        <w:rPr>
          <w:rFonts w:ascii="Times New Roman" w:hAnsi="Times New Roman"/>
          <w:sz w:val="24"/>
          <w:szCs w:val="24"/>
        </w:rPr>
        <w:t>prior to putting changes and enhancement</w:t>
      </w:r>
      <w:r w:rsidR="007D0D73">
        <w:rPr>
          <w:rFonts w:ascii="Times New Roman" w:hAnsi="Times New Roman"/>
          <w:sz w:val="24"/>
          <w:szCs w:val="24"/>
        </w:rPr>
        <w:t>s</w:t>
      </w:r>
      <w:r w:rsidR="004B4E70">
        <w:rPr>
          <w:rFonts w:ascii="Times New Roman" w:hAnsi="Times New Roman"/>
          <w:sz w:val="24"/>
          <w:szCs w:val="24"/>
        </w:rPr>
        <w:t xml:space="preserve"> into production is to ensure the usability of the </w:t>
      </w:r>
      <w:r w:rsidR="000B054C">
        <w:rPr>
          <w:rFonts w:ascii="Times New Roman" w:hAnsi="Times New Roman"/>
          <w:sz w:val="24"/>
          <w:szCs w:val="24"/>
        </w:rPr>
        <w:t xml:space="preserve">NPDB </w:t>
      </w:r>
      <w:r w:rsidR="004B4E70">
        <w:rPr>
          <w:rFonts w:ascii="Times New Roman" w:hAnsi="Times New Roman"/>
          <w:sz w:val="24"/>
          <w:szCs w:val="24"/>
        </w:rPr>
        <w:t xml:space="preserve">system </w:t>
      </w:r>
      <w:r w:rsidR="006153B3">
        <w:rPr>
          <w:rFonts w:ascii="Times New Roman" w:hAnsi="Times New Roman"/>
          <w:sz w:val="24"/>
          <w:szCs w:val="24"/>
        </w:rPr>
        <w:t>and t</w:t>
      </w:r>
      <w:r w:rsidR="004B4E70">
        <w:rPr>
          <w:rFonts w:ascii="Times New Roman" w:hAnsi="Times New Roman"/>
          <w:sz w:val="24"/>
          <w:szCs w:val="24"/>
        </w:rPr>
        <w:t>o identify system bugs or issues that would hinder usability.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Purpose and Use of the Information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5B5E08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purpose of this data collection effort is to ensure that the 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361B2D">
        <w:rPr>
          <w:rFonts w:ascii="Times New Roman" w:hAnsi="Times New Roman"/>
          <w:sz w:val="24"/>
          <w:szCs w:val="24"/>
        </w:rPr>
        <w:t xml:space="preserve">and any future enhancements </w:t>
      </w:r>
      <w:r>
        <w:rPr>
          <w:rFonts w:ascii="Times New Roman" w:hAnsi="Times New Roman"/>
          <w:sz w:val="24"/>
          <w:szCs w:val="24"/>
        </w:rPr>
        <w:t xml:space="preserve">are user-friendly. </w:t>
      </w:r>
      <w:r w:rsidR="00B324A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ata </w:t>
      </w:r>
      <w:r w:rsidR="004E0819">
        <w:rPr>
          <w:rFonts w:ascii="Times New Roman" w:hAnsi="Times New Roman"/>
          <w:sz w:val="24"/>
          <w:szCs w:val="24"/>
        </w:rPr>
        <w:t>obtained</w:t>
      </w:r>
      <w:r>
        <w:rPr>
          <w:rFonts w:ascii="Times New Roman" w:hAnsi="Times New Roman"/>
          <w:sz w:val="24"/>
          <w:szCs w:val="24"/>
        </w:rPr>
        <w:t xml:space="preserve"> from this </w:t>
      </w:r>
      <w:r w:rsidR="004E0819">
        <w:rPr>
          <w:rFonts w:ascii="Times New Roman" w:hAnsi="Times New Roman"/>
          <w:sz w:val="24"/>
          <w:szCs w:val="24"/>
        </w:rPr>
        <w:t>effort</w:t>
      </w:r>
      <w:r>
        <w:rPr>
          <w:rFonts w:ascii="Times New Roman" w:hAnsi="Times New Roman"/>
          <w:sz w:val="24"/>
          <w:szCs w:val="24"/>
        </w:rPr>
        <w:t xml:space="preserve"> will be used by DPDB and its contractor(s) </w:t>
      </w:r>
      <w:r w:rsidR="008C1A60">
        <w:rPr>
          <w:rFonts w:ascii="Times New Roman" w:hAnsi="Times New Roman"/>
          <w:sz w:val="24"/>
          <w:szCs w:val="24"/>
        </w:rPr>
        <w:t xml:space="preserve">to identify strengths and weaknesses in the </w:t>
      </w:r>
      <w:r w:rsidR="004E0819">
        <w:rPr>
          <w:rFonts w:ascii="Times New Roman" w:hAnsi="Times New Roman"/>
          <w:sz w:val="24"/>
          <w:szCs w:val="24"/>
        </w:rPr>
        <w:t xml:space="preserve">NPDB </w:t>
      </w:r>
      <w:r w:rsidR="008C1A60">
        <w:rPr>
          <w:rFonts w:ascii="Times New Roman" w:hAnsi="Times New Roman"/>
          <w:sz w:val="24"/>
          <w:szCs w:val="24"/>
        </w:rPr>
        <w:t>system</w:t>
      </w:r>
      <w:r w:rsidR="00034F5C">
        <w:rPr>
          <w:rFonts w:ascii="Times New Roman" w:hAnsi="Times New Roman"/>
          <w:sz w:val="24"/>
          <w:szCs w:val="24"/>
        </w:rPr>
        <w:t xml:space="preserve"> </w:t>
      </w:r>
      <w:r w:rsidR="008C1A60">
        <w:rPr>
          <w:rFonts w:ascii="Times New Roman" w:hAnsi="Times New Roman"/>
          <w:sz w:val="24"/>
          <w:szCs w:val="24"/>
        </w:rPr>
        <w:t>and to identify issues that need to be remedied to allow for ease of use.</w:t>
      </w: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DPDB or its contractor(s) will solicit </w:t>
      </w:r>
      <w:r w:rsidR="003E4800">
        <w:rPr>
          <w:rFonts w:ascii="Times New Roman" w:hAnsi="Times New Roman"/>
          <w:sz w:val="24"/>
          <w:szCs w:val="24"/>
        </w:rPr>
        <w:t xml:space="preserve">voluntary </w:t>
      </w:r>
      <w:r>
        <w:rPr>
          <w:rFonts w:ascii="Times New Roman" w:hAnsi="Times New Roman"/>
          <w:sz w:val="24"/>
          <w:szCs w:val="24"/>
        </w:rPr>
        <w:t xml:space="preserve">participation among current </w:t>
      </w:r>
      <w:r w:rsidR="007A35EF">
        <w:rPr>
          <w:rFonts w:ascii="Times New Roman" w:hAnsi="Times New Roman"/>
          <w:sz w:val="24"/>
          <w:szCs w:val="24"/>
        </w:rPr>
        <w:t xml:space="preserve">or prospective </w:t>
      </w:r>
      <w:r>
        <w:rPr>
          <w:rFonts w:ascii="Times New Roman" w:hAnsi="Times New Roman"/>
          <w:sz w:val="24"/>
          <w:szCs w:val="24"/>
        </w:rPr>
        <w:t>NPDB users to participate in usability testing</w:t>
      </w:r>
      <w:r w:rsidR="004E0819">
        <w:rPr>
          <w:rFonts w:ascii="Times New Roman" w:hAnsi="Times New Roman"/>
          <w:sz w:val="24"/>
          <w:szCs w:val="24"/>
        </w:rPr>
        <w:t>.</w:t>
      </w:r>
      <w:r w:rsidR="00F67325">
        <w:rPr>
          <w:rFonts w:ascii="Times New Roman" w:hAnsi="Times New Roman"/>
          <w:sz w:val="24"/>
          <w:szCs w:val="24"/>
        </w:rPr>
        <w:t xml:space="preserve"> (</w:t>
      </w:r>
      <w:r w:rsidR="004E0819">
        <w:rPr>
          <w:rFonts w:ascii="Times New Roman" w:hAnsi="Times New Roman"/>
          <w:sz w:val="24"/>
          <w:szCs w:val="24"/>
        </w:rPr>
        <w:t>T</w:t>
      </w:r>
      <w:r w:rsidR="00F67325">
        <w:rPr>
          <w:rFonts w:ascii="Times New Roman" w:hAnsi="Times New Roman"/>
          <w:sz w:val="24"/>
          <w:szCs w:val="24"/>
        </w:rPr>
        <w:t xml:space="preserve">he </w:t>
      </w:r>
      <w:r w:rsidR="004E0819">
        <w:rPr>
          <w:rFonts w:ascii="Times New Roman" w:hAnsi="Times New Roman"/>
          <w:sz w:val="24"/>
          <w:szCs w:val="24"/>
        </w:rPr>
        <w:t>IQRS</w:t>
      </w:r>
      <w:r w:rsidR="00F67325">
        <w:rPr>
          <w:rFonts w:ascii="Times New Roman" w:hAnsi="Times New Roman"/>
          <w:sz w:val="24"/>
          <w:szCs w:val="24"/>
        </w:rPr>
        <w:t xml:space="preserve"> is not open to the general public</w:t>
      </w:r>
      <w:r w:rsidR="004E0819">
        <w:rPr>
          <w:rFonts w:ascii="Times New Roman" w:hAnsi="Times New Roman"/>
          <w:sz w:val="24"/>
          <w:szCs w:val="24"/>
        </w:rPr>
        <w:t>,</w:t>
      </w:r>
      <w:r w:rsidR="00F67325">
        <w:rPr>
          <w:rFonts w:ascii="Times New Roman" w:hAnsi="Times New Roman"/>
          <w:sz w:val="24"/>
          <w:szCs w:val="24"/>
        </w:rPr>
        <w:t xml:space="preserve"> and </w:t>
      </w:r>
      <w:r w:rsidR="004E0819">
        <w:rPr>
          <w:rFonts w:ascii="Times New Roman" w:hAnsi="Times New Roman"/>
          <w:sz w:val="24"/>
          <w:szCs w:val="24"/>
        </w:rPr>
        <w:t xml:space="preserve">by statute and regulation </w:t>
      </w:r>
      <w:r w:rsidR="00F67325">
        <w:rPr>
          <w:rFonts w:ascii="Times New Roman" w:hAnsi="Times New Roman"/>
          <w:sz w:val="24"/>
          <w:szCs w:val="24"/>
        </w:rPr>
        <w:t xml:space="preserve">only certain entities are permitted to use </w:t>
      </w:r>
      <w:r w:rsidR="004E0819">
        <w:rPr>
          <w:rFonts w:ascii="Times New Roman" w:hAnsi="Times New Roman"/>
          <w:sz w:val="24"/>
          <w:szCs w:val="24"/>
        </w:rPr>
        <w:t>it.</w:t>
      </w:r>
      <w:r w:rsidR="00F6732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If </w:t>
      </w:r>
      <w:r w:rsidR="00AD5115">
        <w:rPr>
          <w:rFonts w:ascii="Times New Roman" w:hAnsi="Times New Roman"/>
          <w:sz w:val="24"/>
          <w:szCs w:val="24"/>
        </w:rPr>
        <w:t xml:space="preserve">a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 agree</w:t>
      </w:r>
      <w:r w:rsidR="007D0D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to </w:t>
      </w:r>
      <w:r w:rsidR="002B5F4A">
        <w:rPr>
          <w:rFonts w:ascii="Times New Roman" w:hAnsi="Times New Roman"/>
          <w:sz w:val="24"/>
          <w:szCs w:val="24"/>
        </w:rPr>
        <w:t xml:space="preserve">participate, the usability testing will be conducted online (e.g., WebEx). </w:t>
      </w:r>
      <w:r w:rsidR="008E40F8">
        <w:rPr>
          <w:rFonts w:ascii="Times New Roman" w:hAnsi="Times New Roman"/>
          <w:sz w:val="24"/>
          <w:szCs w:val="24"/>
        </w:rPr>
        <w:t>In rare cases, respondents may be asked to participate in person during DPDB-attended conferences</w:t>
      </w:r>
      <w:r w:rsidR="007E1B17">
        <w:rPr>
          <w:rFonts w:ascii="Times New Roman" w:hAnsi="Times New Roman"/>
          <w:sz w:val="24"/>
          <w:szCs w:val="24"/>
        </w:rPr>
        <w:t>, such as the National Association Medical Staff Services</w:t>
      </w:r>
      <w:r w:rsidR="00A95A0E">
        <w:rPr>
          <w:rFonts w:ascii="Times New Roman" w:hAnsi="Times New Roman"/>
          <w:sz w:val="24"/>
          <w:szCs w:val="24"/>
        </w:rPr>
        <w:t>.</w:t>
      </w:r>
      <w:r w:rsidR="008E40F8">
        <w:rPr>
          <w:rFonts w:ascii="Times New Roman" w:hAnsi="Times New Roman"/>
          <w:sz w:val="24"/>
          <w:szCs w:val="24"/>
        </w:rPr>
        <w:t xml:space="preserve"> </w:t>
      </w:r>
      <w:r w:rsidR="004E0819">
        <w:rPr>
          <w:rFonts w:ascii="Times New Roman" w:hAnsi="Times New Roman"/>
          <w:sz w:val="24"/>
          <w:szCs w:val="24"/>
        </w:rPr>
        <w:t>R</w:t>
      </w:r>
      <w:r w:rsidR="00D76A66">
        <w:rPr>
          <w:rFonts w:ascii="Times New Roman" w:hAnsi="Times New Roman"/>
          <w:sz w:val="24"/>
          <w:szCs w:val="24"/>
        </w:rPr>
        <w:t>espondent</w:t>
      </w:r>
      <w:r w:rsidR="002B5F4A">
        <w:rPr>
          <w:rFonts w:ascii="Times New Roman" w:hAnsi="Times New Roman"/>
          <w:sz w:val="24"/>
          <w:szCs w:val="24"/>
        </w:rPr>
        <w:t xml:space="preserve">s will be asked to </w:t>
      </w:r>
      <w:r w:rsidR="00A024DA">
        <w:rPr>
          <w:rFonts w:ascii="Times New Roman" w:hAnsi="Times New Roman"/>
          <w:sz w:val="24"/>
          <w:szCs w:val="24"/>
        </w:rPr>
        <w:t>undertake</w:t>
      </w:r>
      <w:r w:rsidR="002B5F4A">
        <w:rPr>
          <w:rFonts w:ascii="Times New Roman" w:hAnsi="Times New Roman"/>
          <w:sz w:val="24"/>
          <w:szCs w:val="24"/>
        </w:rPr>
        <w:t xml:space="preserve"> specific tasks related to the purpose of the usability test. For example, if the usability test is about a system enhancement to improve the reporting process,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 xml:space="preserve">s </w:t>
      </w:r>
      <w:r w:rsidR="00361B2D">
        <w:rPr>
          <w:rFonts w:ascii="Times New Roman" w:hAnsi="Times New Roman"/>
          <w:sz w:val="24"/>
          <w:szCs w:val="24"/>
        </w:rPr>
        <w:t>may be</w:t>
      </w:r>
      <w:r w:rsidR="002B5F4A">
        <w:rPr>
          <w:rFonts w:ascii="Times New Roman" w:hAnsi="Times New Roman"/>
          <w:sz w:val="24"/>
          <w:szCs w:val="24"/>
        </w:rPr>
        <w:t xml:space="preserve"> asked to enter a report into </w:t>
      </w:r>
      <w:r w:rsidR="00A024DA">
        <w:rPr>
          <w:rFonts w:ascii="Times New Roman" w:hAnsi="Times New Roman"/>
          <w:sz w:val="24"/>
          <w:szCs w:val="24"/>
        </w:rPr>
        <w:t xml:space="preserve">a </w:t>
      </w:r>
      <w:r w:rsidR="002B5F4A">
        <w:rPr>
          <w:rFonts w:ascii="Times New Roman" w:hAnsi="Times New Roman"/>
          <w:sz w:val="24"/>
          <w:szCs w:val="24"/>
        </w:rPr>
        <w:t xml:space="preserve">pre-production testing environment. After the usability test is complete,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2B5F4A">
        <w:rPr>
          <w:rFonts w:ascii="Times New Roman" w:hAnsi="Times New Roman"/>
          <w:sz w:val="24"/>
          <w:szCs w:val="24"/>
        </w:rPr>
        <w:t>s will be asked a series of question</w:t>
      </w:r>
      <w:r w:rsidR="00361B2D">
        <w:rPr>
          <w:rFonts w:ascii="Times New Roman" w:hAnsi="Times New Roman"/>
          <w:sz w:val="24"/>
          <w:szCs w:val="24"/>
        </w:rPr>
        <w:t>s</w:t>
      </w:r>
      <w:r w:rsidR="002B5F4A">
        <w:rPr>
          <w:rFonts w:ascii="Times New Roman" w:hAnsi="Times New Roman"/>
          <w:sz w:val="24"/>
          <w:szCs w:val="24"/>
        </w:rPr>
        <w:t xml:space="preserve"> about their experience.</w:t>
      </w:r>
      <w:r w:rsidR="002753ED">
        <w:rPr>
          <w:rFonts w:ascii="Times New Roman" w:hAnsi="Times New Roman"/>
          <w:sz w:val="24"/>
          <w:szCs w:val="24"/>
        </w:rPr>
        <w:t xml:space="preserve"> </w:t>
      </w:r>
    </w:p>
    <w:p w:rsidR="002B5F4A" w:rsidRDefault="002B5F4A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FA3C04" w:rsidRDefault="002B5F4A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obtain information about the</w:t>
      </w:r>
      <w:r w:rsidR="005B23DE">
        <w:rPr>
          <w:rFonts w:ascii="Times New Roman" w:hAnsi="Times New Roman"/>
          <w:sz w:val="24"/>
          <w:szCs w:val="24"/>
        </w:rPr>
        <w:t xml:space="preserve"> user’s </w:t>
      </w:r>
      <w:r>
        <w:rPr>
          <w:rFonts w:ascii="Times New Roman" w:hAnsi="Times New Roman"/>
          <w:sz w:val="24"/>
          <w:szCs w:val="24"/>
        </w:rPr>
        <w:t xml:space="preserve">experience with the </w:t>
      </w:r>
      <w:r w:rsidR="004070D9">
        <w:rPr>
          <w:rFonts w:ascii="Times New Roman" w:hAnsi="Times New Roman"/>
          <w:sz w:val="24"/>
          <w:szCs w:val="24"/>
        </w:rPr>
        <w:t xml:space="preserve">NPDB </w:t>
      </w:r>
      <w:r>
        <w:rPr>
          <w:rFonts w:ascii="Times New Roman" w:hAnsi="Times New Roman"/>
          <w:sz w:val="24"/>
          <w:szCs w:val="24"/>
        </w:rPr>
        <w:t>system, DPD</w:t>
      </w:r>
      <w:r w:rsidR="00763574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proposes to use </w:t>
      </w:r>
      <w:r w:rsidR="00EA3E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survey </w:t>
      </w:r>
      <w:r w:rsidR="004070D9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consists of the System Usability Scale (SUS)</w:t>
      </w:r>
      <w:r w:rsidR="005153D5">
        <w:rPr>
          <w:rFonts w:ascii="Times New Roman" w:hAnsi="Times New Roman"/>
          <w:sz w:val="24"/>
          <w:szCs w:val="24"/>
        </w:rPr>
        <w:t>,</w:t>
      </w:r>
      <w:r w:rsidR="005B23DE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a standardized, 10-item </w:t>
      </w:r>
      <w:proofErr w:type="spellStart"/>
      <w:r>
        <w:rPr>
          <w:rFonts w:ascii="Times New Roman" w:hAnsi="Times New Roman"/>
          <w:sz w:val="24"/>
          <w:szCs w:val="24"/>
        </w:rPr>
        <w:t>Likert</w:t>
      </w:r>
      <w:proofErr w:type="spellEnd"/>
      <w:r>
        <w:rPr>
          <w:rFonts w:ascii="Times New Roman" w:hAnsi="Times New Roman"/>
          <w:sz w:val="24"/>
          <w:szCs w:val="24"/>
        </w:rPr>
        <w:t xml:space="preserve"> scale of system usability developed by John Brooke at Digital Equipment Corp</w:t>
      </w:r>
      <w:r w:rsidR="004070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, and a series of open-ended questions. As a standardized instrument, SUS is used in its current, copyrighted </w:t>
      </w:r>
    </w:p>
    <w:p w:rsidR="004070D9" w:rsidRDefault="002B5F4A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form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r w:rsidR="004543EB">
        <w:rPr>
          <w:rFonts w:ascii="Times New Roman" w:hAnsi="Times New Roman"/>
          <w:sz w:val="24"/>
          <w:szCs w:val="24"/>
        </w:rPr>
        <w:t xml:space="preserve">Through standardized scoring, SUS will provide DPDB with quantitative information about how usable the system is for a range of domains: efficiency, effectiveness, and satisfaction. </w:t>
      </w:r>
    </w:p>
    <w:p w:rsidR="004070D9" w:rsidRDefault="004070D9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2B5F4A" w:rsidRDefault="005B23DE" w:rsidP="002B5F4A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Because SUS measures usability quantitatively, it is not used for diagnosing </w:t>
      </w:r>
      <w:r w:rsidR="00417598">
        <w:rPr>
          <w:rFonts w:ascii="Times New Roman" w:hAnsi="Times New Roman"/>
          <w:sz w:val="24"/>
          <w:szCs w:val="24"/>
        </w:rPr>
        <w:t xml:space="preserve">specific </w:t>
      </w:r>
      <w:r>
        <w:rPr>
          <w:rFonts w:ascii="Times New Roman" w:hAnsi="Times New Roman"/>
          <w:sz w:val="24"/>
          <w:szCs w:val="24"/>
        </w:rPr>
        <w:t xml:space="preserve">system issues. Therefore, </w:t>
      </w:r>
      <w:r w:rsidR="004543EB">
        <w:rPr>
          <w:rFonts w:ascii="Times New Roman" w:hAnsi="Times New Roman"/>
          <w:sz w:val="24"/>
          <w:szCs w:val="24"/>
        </w:rPr>
        <w:t xml:space="preserve">open-ended questions will provide specific qualitative information about </w:t>
      </w:r>
      <w:r w:rsidR="004543EB">
        <w:rPr>
          <w:rFonts w:ascii="Times New Roman" w:hAnsi="Times New Roman"/>
          <w:sz w:val="24"/>
          <w:szCs w:val="24"/>
        </w:rPr>
        <w:lastRenderedPageBreak/>
        <w:t>strengths and weaknesses of the</w:t>
      </w:r>
      <w:r w:rsidR="00417598">
        <w:rPr>
          <w:rFonts w:ascii="Times New Roman" w:hAnsi="Times New Roman"/>
          <w:sz w:val="24"/>
          <w:szCs w:val="24"/>
        </w:rPr>
        <w:t xml:space="preserve"> </w:t>
      </w:r>
      <w:r w:rsidR="007D0D73">
        <w:rPr>
          <w:rFonts w:ascii="Times New Roman" w:hAnsi="Times New Roman"/>
          <w:sz w:val="24"/>
          <w:szCs w:val="24"/>
        </w:rPr>
        <w:t xml:space="preserve">IQRS </w:t>
      </w:r>
      <w:r w:rsidR="00034F5C">
        <w:rPr>
          <w:rFonts w:ascii="Times New Roman" w:hAnsi="Times New Roman"/>
          <w:sz w:val="24"/>
          <w:szCs w:val="24"/>
        </w:rPr>
        <w:t>or website</w:t>
      </w:r>
      <w:r w:rsidR="00417598">
        <w:rPr>
          <w:rFonts w:ascii="Times New Roman" w:hAnsi="Times New Roman"/>
          <w:sz w:val="24"/>
          <w:szCs w:val="24"/>
        </w:rPr>
        <w:t xml:space="preserve"> to assist in diagnosi</w:t>
      </w:r>
      <w:r w:rsidR="00F25AE5">
        <w:rPr>
          <w:rFonts w:ascii="Times New Roman" w:hAnsi="Times New Roman"/>
          <w:sz w:val="24"/>
          <w:szCs w:val="24"/>
        </w:rPr>
        <w:t xml:space="preserve">ng the </w:t>
      </w:r>
      <w:r w:rsidR="007D0D73">
        <w:rPr>
          <w:rFonts w:ascii="Times New Roman" w:hAnsi="Times New Roman"/>
          <w:sz w:val="24"/>
          <w:szCs w:val="24"/>
        </w:rPr>
        <w:t xml:space="preserve">NPDB </w:t>
      </w:r>
      <w:r w:rsidR="00F25AE5">
        <w:rPr>
          <w:rFonts w:ascii="Times New Roman" w:hAnsi="Times New Roman"/>
          <w:sz w:val="24"/>
          <w:szCs w:val="24"/>
        </w:rPr>
        <w:t>system</w:t>
      </w:r>
      <w:r w:rsidR="00417598">
        <w:rPr>
          <w:rFonts w:ascii="Times New Roman" w:hAnsi="Times New Roman"/>
          <w:sz w:val="24"/>
          <w:szCs w:val="24"/>
        </w:rPr>
        <w:t>.</w:t>
      </w:r>
      <w:r w:rsidR="00BE27BC">
        <w:rPr>
          <w:rFonts w:ascii="Times New Roman" w:hAnsi="Times New Roman"/>
          <w:sz w:val="24"/>
          <w:szCs w:val="24"/>
        </w:rPr>
        <w:t xml:space="preserve"> Additional questions may be asked for probing purposes</w:t>
      </w:r>
      <w:r w:rsidR="00F25AE5">
        <w:rPr>
          <w:rFonts w:ascii="Times New Roman" w:hAnsi="Times New Roman"/>
          <w:sz w:val="24"/>
          <w:szCs w:val="24"/>
        </w:rPr>
        <w:t>. Q</w:t>
      </w:r>
      <w:r w:rsidR="00BE27BC">
        <w:rPr>
          <w:rFonts w:ascii="Times New Roman" w:hAnsi="Times New Roman"/>
          <w:sz w:val="24"/>
          <w:szCs w:val="24"/>
        </w:rPr>
        <w:t xml:space="preserve">uestions related to </w:t>
      </w:r>
      <w:r w:rsidR="00F25AE5">
        <w:rPr>
          <w:rFonts w:ascii="Times New Roman" w:hAnsi="Times New Roman"/>
          <w:sz w:val="24"/>
          <w:szCs w:val="24"/>
        </w:rPr>
        <w:t xml:space="preserve">IQRS are presented </w:t>
      </w:r>
      <w:r w:rsidR="00BE27BC">
        <w:rPr>
          <w:rFonts w:ascii="Times New Roman" w:hAnsi="Times New Roman"/>
          <w:sz w:val="24"/>
          <w:szCs w:val="24"/>
        </w:rPr>
        <w:t xml:space="preserve">on the </w:t>
      </w:r>
      <w:r w:rsidR="00BE27BC" w:rsidRPr="006153B3">
        <w:rPr>
          <w:rFonts w:ascii="Times New Roman" w:hAnsi="Times New Roman"/>
          <w:sz w:val="24"/>
          <w:szCs w:val="24"/>
        </w:rPr>
        <w:t>Usability Testing Survey</w:t>
      </w:r>
      <w:r w:rsidR="0085505E" w:rsidRPr="006153B3">
        <w:rPr>
          <w:rFonts w:ascii="Times New Roman" w:hAnsi="Times New Roman"/>
          <w:sz w:val="24"/>
          <w:szCs w:val="24"/>
        </w:rPr>
        <w:t>-</w:t>
      </w:r>
      <w:r w:rsidR="00A95A0E">
        <w:rPr>
          <w:rFonts w:ascii="Times New Roman" w:hAnsi="Times New Roman"/>
          <w:sz w:val="24"/>
          <w:szCs w:val="24"/>
        </w:rPr>
        <w:t>IQRS</w:t>
      </w:r>
      <w:r w:rsidR="0085505E">
        <w:rPr>
          <w:rFonts w:ascii="Times New Roman" w:hAnsi="Times New Roman"/>
          <w:sz w:val="24"/>
          <w:szCs w:val="24"/>
        </w:rPr>
        <w:t xml:space="preserve"> </w:t>
      </w:r>
      <w:r w:rsidR="00012010">
        <w:rPr>
          <w:rFonts w:ascii="Times New Roman" w:hAnsi="Times New Roman"/>
          <w:sz w:val="24"/>
          <w:szCs w:val="24"/>
        </w:rPr>
        <w:t>F</w:t>
      </w:r>
      <w:r w:rsidR="00BE27BC">
        <w:rPr>
          <w:rFonts w:ascii="Times New Roman" w:hAnsi="Times New Roman"/>
          <w:sz w:val="24"/>
          <w:szCs w:val="24"/>
        </w:rPr>
        <w:t>orm.</w:t>
      </w:r>
      <w:r w:rsidR="004543EB">
        <w:rPr>
          <w:rFonts w:ascii="Times New Roman" w:hAnsi="Times New Roman"/>
          <w:sz w:val="24"/>
          <w:szCs w:val="24"/>
        </w:rPr>
        <w:t xml:space="preserve"> </w:t>
      </w:r>
      <w:r w:rsidR="0085505E">
        <w:rPr>
          <w:rFonts w:ascii="Times New Roman" w:hAnsi="Times New Roman"/>
          <w:sz w:val="24"/>
          <w:szCs w:val="24"/>
        </w:rPr>
        <w:t xml:space="preserve">Questions specific to usability testing for the website are on the Usability </w:t>
      </w:r>
      <w:r w:rsidR="006153B3">
        <w:rPr>
          <w:rFonts w:ascii="Times New Roman" w:hAnsi="Times New Roman"/>
          <w:sz w:val="24"/>
          <w:szCs w:val="24"/>
        </w:rPr>
        <w:t xml:space="preserve">Testing Survey-Website </w:t>
      </w:r>
      <w:r w:rsidR="00012010">
        <w:rPr>
          <w:rFonts w:ascii="Times New Roman" w:hAnsi="Times New Roman"/>
          <w:sz w:val="24"/>
          <w:szCs w:val="24"/>
        </w:rPr>
        <w:t>F</w:t>
      </w:r>
      <w:r w:rsidR="006153B3">
        <w:rPr>
          <w:rFonts w:ascii="Times New Roman" w:hAnsi="Times New Roman"/>
          <w:sz w:val="24"/>
          <w:szCs w:val="24"/>
        </w:rPr>
        <w:t>orm</w:t>
      </w:r>
      <w:r w:rsidR="00BA2FC4">
        <w:rPr>
          <w:rFonts w:ascii="Times New Roman" w:hAnsi="Times New Roman"/>
          <w:sz w:val="24"/>
          <w:szCs w:val="24"/>
        </w:rPr>
        <w:t xml:space="preserve">. </w:t>
      </w:r>
      <w:r w:rsidR="00A95A0E">
        <w:rPr>
          <w:rFonts w:ascii="Times New Roman" w:hAnsi="Times New Roman"/>
          <w:sz w:val="24"/>
          <w:szCs w:val="24"/>
        </w:rPr>
        <w:t xml:space="preserve">Both forms are found at the end of this Supporting Statement. </w:t>
      </w:r>
      <w:r w:rsidR="006153B3">
        <w:rPr>
          <w:rFonts w:ascii="Times New Roman" w:hAnsi="Times New Roman"/>
          <w:sz w:val="24"/>
          <w:szCs w:val="24"/>
        </w:rPr>
        <w:t xml:space="preserve">The </w:t>
      </w:r>
      <w:r w:rsidR="007F27C4">
        <w:rPr>
          <w:rFonts w:ascii="Times New Roman" w:hAnsi="Times New Roman"/>
          <w:sz w:val="24"/>
          <w:szCs w:val="24"/>
        </w:rPr>
        <w:t xml:space="preserve">primary </w:t>
      </w:r>
      <w:r w:rsidR="006153B3">
        <w:rPr>
          <w:rFonts w:ascii="Times New Roman" w:hAnsi="Times New Roman"/>
          <w:sz w:val="24"/>
          <w:szCs w:val="24"/>
        </w:rPr>
        <w:t xml:space="preserve">difference between the two proposed forms is that the Usability Testing Survey-Website </w:t>
      </w:r>
      <w:r w:rsidR="008D003C">
        <w:rPr>
          <w:rFonts w:ascii="Times New Roman" w:hAnsi="Times New Roman"/>
          <w:sz w:val="24"/>
          <w:szCs w:val="24"/>
        </w:rPr>
        <w:t>F</w:t>
      </w:r>
      <w:r w:rsidR="006153B3">
        <w:rPr>
          <w:rFonts w:ascii="Times New Roman" w:hAnsi="Times New Roman"/>
          <w:sz w:val="24"/>
          <w:szCs w:val="24"/>
        </w:rPr>
        <w:t>orm includes questions, called the Five</w:t>
      </w:r>
      <w:r w:rsidR="00C22496">
        <w:rPr>
          <w:rFonts w:ascii="Times New Roman" w:hAnsi="Times New Roman"/>
          <w:sz w:val="24"/>
          <w:szCs w:val="24"/>
        </w:rPr>
        <w:t>-</w:t>
      </w:r>
      <w:r w:rsidR="006153B3">
        <w:rPr>
          <w:rFonts w:ascii="Times New Roman" w:hAnsi="Times New Roman"/>
          <w:sz w:val="24"/>
          <w:szCs w:val="24"/>
        </w:rPr>
        <w:t xml:space="preserve">Second Test, that seek to understand a user’s website experience after looking at a website for </w:t>
      </w:r>
      <w:r w:rsidR="007F27C4">
        <w:rPr>
          <w:rFonts w:ascii="Times New Roman" w:hAnsi="Times New Roman"/>
          <w:sz w:val="24"/>
          <w:szCs w:val="24"/>
        </w:rPr>
        <w:t xml:space="preserve">5 </w:t>
      </w:r>
      <w:r w:rsidR="006153B3">
        <w:rPr>
          <w:rFonts w:ascii="Times New Roman" w:hAnsi="Times New Roman"/>
          <w:sz w:val="24"/>
          <w:szCs w:val="24"/>
        </w:rPr>
        <w:t>seconds.</w:t>
      </w: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8C1A60" w:rsidRDefault="008C1A60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gathered from the usability surveys will be used </w:t>
      </w:r>
      <w:r w:rsidR="007F27C4">
        <w:rPr>
          <w:rFonts w:ascii="Times New Roman" w:hAnsi="Times New Roman"/>
          <w:sz w:val="24"/>
          <w:szCs w:val="24"/>
        </w:rPr>
        <w:t xml:space="preserve">only </w:t>
      </w:r>
      <w:r>
        <w:rPr>
          <w:rFonts w:ascii="Times New Roman" w:hAnsi="Times New Roman"/>
          <w:sz w:val="24"/>
          <w:szCs w:val="24"/>
        </w:rPr>
        <w:t xml:space="preserve">for internal purposes; no data will be disseminated outside DPDB or HRSA. </w:t>
      </w:r>
    </w:p>
    <w:p w:rsidR="00D51649" w:rsidRDefault="00D51649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D51649" w:rsidRDefault="0086629C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D51649">
        <w:rPr>
          <w:rFonts w:ascii="Times New Roman" w:hAnsi="Times New Roman"/>
          <w:sz w:val="24"/>
          <w:szCs w:val="24"/>
        </w:rPr>
        <w:t xml:space="preserve">this data </w:t>
      </w:r>
      <w:r>
        <w:rPr>
          <w:rFonts w:ascii="Times New Roman" w:hAnsi="Times New Roman"/>
          <w:sz w:val="24"/>
          <w:szCs w:val="24"/>
        </w:rPr>
        <w:t xml:space="preserve">is </w:t>
      </w:r>
      <w:r w:rsidR="00D51649">
        <w:rPr>
          <w:rFonts w:ascii="Times New Roman" w:hAnsi="Times New Roman"/>
          <w:sz w:val="24"/>
          <w:szCs w:val="24"/>
        </w:rPr>
        <w:t xml:space="preserve">not be collected, DPDB will have no knowledge </w:t>
      </w:r>
      <w:r>
        <w:rPr>
          <w:rFonts w:ascii="Times New Roman" w:hAnsi="Times New Roman"/>
          <w:sz w:val="24"/>
          <w:szCs w:val="24"/>
        </w:rPr>
        <w:t xml:space="preserve">of </w:t>
      </w:r>
      <w:r w:rsidR="00D51649">
        <w:rPr>
          <w:rFonts w:ascii="Times New Roman" w:hAnsi="Times New Roman"/>
          <w:sz w:val="24"/>
          <w:szCs w:val="24"/>
        </w:rPr>
        <w:t xml:space="preserve">how user-friendly </w:t>
      </w:r>
      <w:r>
        <w:rPr>
          <w:rFonts w:ascii="Times New Roman" w:hAnsi="Times New Roman"/>
          <w:sz w:val="24"/>
          <w:szCs w:val="24"/>
        </w:rPr>
        <w:t xml:space="preserve">the NPDB </w:t>
      </w:r>
      <w:r w:rsidR="00D51649">
        <w:rPr>
          <w:rFonts w:ascii="Times New Roman" w:hAnsi="Times New Roman"/>
          <w:sz w:val="24"/>
          <w:szCs w:val="24"/>
        </w:rPr>
        <w:t>system is for its customers</w:t>
      </w:r>
      <w:r w:rsidR="00516C3A">
        <w:rPr>
          <w:rFonts w:ascii="Times New Roman" w:hAnsi="Times New Roman"/>
          <w:sz w:val="24"/>
          <w:szCs w:val="24"/>
        </w:rPr>
        <w:t>, will not be able to effectively minimize user burden</w:t>
      </w:r>
      <w:r w:rsidR="007D0D73">
        <w:rPr>
          <w:rFonts w:ascii="Times New Roman" w:hAnsi="Times New Roman"/>
          <w:sz w:val="24"/>
          <w:szCs w:val="24"/>
        </w:rPr>
        <w:t>s</w:t>
      </w:r>
      <w:r w:rsidR="00A16C9A">
        <w:rPr>
          <w:rFonts w:ascii="Times New Roman" w:hAnsi="Times New Roman"/>
          <w:sz w:val="24"/>
          <w:szCs w:val="24"/>
        </w:rPr>
        <w:t xml:space="preserve"> and facilitate compliance</w:t>
      </w:r>
      <w:r w:rsidR="00516C3A">
        <w:rPr>
          <w:rFonts w:ascii="Times New Roman" w:hAnsi="Times New Roman"/>
          <w:sz w:val="24"/>
          <w:szCs w:val="24"/>
        </w:rPr>
        <w:t xml:space="preserve">, and will not be able to determine return on </w:t>
      </w:r>
      <w:r w:rsidR="00A16C9A">
        <w:rPr>
          <w:rFonts w:ascii="Times New Roman" w:hAnsi="Times New Roman"/>
          <w:sz w:val="24"/>
          <w:szCs w:val="24"/>
        </w:rPr>
        <w:t xml:space="preserve">the </w:t>
      </w:r>
      <w:r w:rsidR="00516C3A">
        <w:rPr>
          <w:rFonts w:ascii="Times New Roman" w:hAnsi="Times New Roman"/>
          <w:sz w:val="24"/>
          <w:szCs w:val="24"/>
        </w:rPr>
        <w:t>investment</w:t>
      </w:r>
      <w:r w:rsidR="00A16C9A">
        <w:rPr>
          <w:rFonts w:ascii="Times New Roman" w:hAnsi="Times New Roman"/>
          <w:sz w:val="24"/>
          <w:szCs w:val="24"/>
        </w:rPr>
        <w:t xml:space="preserve"> to implement </w:t>
      </w:r>
      <w:r w:rsidR="00A655AF">
        <w:rPr>
          <w:rFonts w:ascii="Times New Roman" w:hAnsi="Times New Roman"/>
          <w:sz w:val="24"/>
          <w:szCs w:val="24"/>
        </w:rPr>
        <w:t>enhancement</w:t>
      </w:r>
      <w:r w:rsidR="00A16C9A">
        <w:rPr>
          <w:rFonts w:ascii="Times New Roman" w:hAnsi="Times New Roman"/>
          <w:sz w:val="24"/>
          <w:szCs w:val="24"/>
        </w:rPr>
        <w:t>s</w:t>
      </w:r>
      <w:r w:rsidR="00A655AF">
        <w:rPr>
          <w:rFonts w:ascii="Times New Roman" w:hAnsi="Times New Roman"/>
          <w:sz w:val="24"/>
          <w:szCs w:val="24"/>
        </w:rPr>
        <w:t xml:space="preserve"> to </w:t>
      </w:r>
      <w:r w:rsidR="00DE246A">
        <w:rPr>
          <w:rFonts w:ascii="Times New Roman" w:hAnsi="Times New Roman"/>
          <w:sz w:val="24"/>
          <w:szCs w:val="24"/>
        </w:rPr>
        <w:t xml:space="preserve">the </w:t>
      </w:r>
      <w:r w:rsidR="00A655AF">
        <w:rPr>
          <w:rFonts w:ascii="Times New Roman" w:hAnsi="Times New Roman"/>
          <w:sz w:val="24"/>
          <w:szCs w:val="24"/>
        </w:rPr>
        <w:t>system</w:t>
      </w:r>
      <w:r w:rsidR="00D51649">
        <w:rPr>
          <w:rFonts w:ascii="Times New Roman" w:hAnsi="Times New Roman"/>
          <w:sz w:val="24"/>
          <w:szCs w:val="24"/>
        </w:rPr>
        <w:t xml:space="preserve">. Based on anecdotal feedback from some users in the past, difficulty with using the system (e.g., entering a report) has resulted in entities not </w:t>
      </w:r>
      <w:r>
        <w:rPr>
          <w:rFonts w:ascii="Times New Roman" w:hAnsi="Times New Roman"/>
          <w:sz w:val="24"/>
          <w:szCs w:val="24"/>
        </w:rPr>
        <w:t xml:space="preserve">filing </w:t>
      </w:r>
      <w:r w:rsidR="00D51649">
        <w:rPr>
          <w:rFonts w:ascii="Times New Roman" w:hAnsi="Times New Roman"/>
          <w:sz w:val="24"/>
          <w:szCs w:val="24"/>
        </w:rPr>
        <w:t xml:space="preserve">required reports. Collecting </w:t>
      </w:r>
      <w:r w:rsidR="00F67325">
        <w:rPr>
          <w:rFonts w:ascii="Times New Roman" w:hAnsi="Times New Roman"/>
          <w:sz w:val="24"/>
          <w:szCs w:val="24"/>
        </w:rPr>
        <w:t>usability</w:t>
      </w:r>
      <w:r w:rsidR="00D51649">
        <w:rPr>
          <w:rFonts w:ascii="Times New Roman" w:hAnsi="Times New Roman"/>
          <w:sz w:val="24"/>
          <w:szCs w:val="24"/>
        </w:rPr>
        <w:t xml:space="preserve"> information will allow DPDB to continually enhance the system so that </w:t>
      </w:r>
      <w:r>
        <w:rPr>
          <w:rFonts w:ascii="Times New Roman" w:hAnsi="Times New Roman"/>
          <w:sz w:val="24"/>
          <w:szCs w:val="24"/>
        </w:rPr>
        <w:t xml:space="preserve">those </w:t>
      </w:r>
      <w:r w:rsidR="00D51649">
        <w:rPr>
          <w:rFonts w:ascii="Times New Roman" w:hAnsi="Times New Roman"/>
          <w:sz w:val="24"/>
          <w:szCs w:val="24"/>
        </w:rPr>
        <w:t xml:space="preserve">required </w:t>
      </w:r>
      <w:r>
        <w:rPr>
          <w:rFonts w:ascii="Times New Roman" w:hAnsi="Times New Roman"/>
          <w:sz w:val="24"/>
          <w:szCs w:val="24"/>
        </w:rPr>
        <w:t>to use</w:t>
      </w:r>
      <w:r w:rsidR="00D51649">
        <w:rPr>
          <w:rFonts w:ascii="Times New Roman" w:hAnsi="Times New Roman"/>
          <w:sz w:val="24"/>
          <w:szCs w:val="24"/>
        </w:rPr>
        <w:t xml:space="preserve"> the NPD</w:t>
      </w:r>
      <w:r w:rsidR="00F67325">
        <w:rPr>
          <w:rFonts w:ascii="Times New Roman" w:hAnsi="Times New Roman"/>
          <w:sz w:val="24"/>
          <w:szCs w:val="24"/>
        </w:rPr>
        <w:t xml:space="preserve">B can use the system with ease, which will increase overall use </w:t>
      </w:r>
      <w:r w:rsidR="001E56FF">
        <w:rPr>
          <w:rFonts w:ascii="Times New Roman" w:hAnsi="Times New Roman"/>
          <w:sz w:val="24"/>
          <w:szCs w:val="24"/>
        </w:rPr>
        <w:t>and</w:t>
      </w:r>
      <w:r w:rsidR="005153D5">
        <w:rPr>
          <w:rFonts w:ascii="Times New Roman" w:hAnsi="Times New Roman"/>
          <w:sz w:val="24"/>
          <w:szCs w:val="24"/>
        </w:rPr>
        <w:t>, thus, the</w:t>
      </w:r>
      <w:r w:rsidR="001E56FF">
        <w:rPr>
          <w:rFonts w:ascii="Times New Roman" w:hAnsi="Times New Roman"/>
          <w:sz w:val="24"/>
          <w:szCs w:val="24"/>
        </w:rPr>
        <w:t xml:space="preserve"> value </w:t>
      </w:r>
      <w:r w:rsidR="00F67325">
        <w:rPr>
          <w:rFonts w:ascii="Times New Roman" w:hAnsi="Times New Roman"/>
          <w:sz w:val="24"/>
          <w:szCs w:val="24"/>
        </w:rPr>
        <w:t>of the NPDB</w:t>
      </w:r>
      <w:r w:rsidR="001E56FF">
        <w:rPr>
          <w:rFonts w:ascii="Times New Roman" w:hAnsi="Times New Roman"/>
          <w:sz w:val="24"/>
          <w:szCs w:val="24"/>
        </w:rPr>
        <w:t xml:space="preserve"> to the U</w:t>
      </w:r>
      <w:r>
        <w:rPr>
          <w:rFonts w:ascii="Times New Roman" w:hAnsi="Times New Roman"/>
          <w:sz w:val="24"/>
          <w:szCs w:val="24"/>
        </w:rPr>
        <w:t>.S.</w:t>
      </w:r>
      <w:r w:rsidR="001E56FF">
        <w:rPr>
          <w:rFonts w:ascii="Times New Roman" w:hAnsi="Times New Roman"/>
          <w:sz w:val="24"/>
          <w:szCs w:val="24"/>
        </w:rPr>
        <w:t xml:space="preserve"> health</w:t>
      </w:r>
      <w:r>
        <w:rPr>
          <w:rFonts w:ascii="Times New Roman" w:hAnsi="Times New Roman"/>
          <w:sz w:val="24"/>
          <w:szCs w:val="24"/>
        </w:rPr>
        <w:t xml:space="preserve"> </w:t>
      </w:r>
      <w:r w:rsidR="001E56FF">
        <w:rPr>
          <w:rFonts w:ascii="Times New Roman" w:hAnsi="Times New Roman"/>
          <w:sz w:val="24"/>
          <w:szCs w:val="24"/>
        </w:rPr>
        <w:t>care system</w:t>
      </w:r>
      <w:r w:rsidR="00F67325">
        <w:rPr>
          <w:rFonts w:ascii="Times New Roman" w:hAnsi="Times New Roman"/>
          <w:sz w:val="24"/>
          <w:szCs w:val="24"/>
        </w:rPr>
        <w:t>.</w:t>
      </w:r>
    </w:p>
    <w:p w:rsidR="001879E5" w:rsidRDefault="001879E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Use of Improved Information Technology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970B1A" w:rsidRDefault="00F6732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usability test will be conducted online (e.g., WebEx) to allow for </w:t>
      </w:r>
      <w:r w:rsidR="00D76A66">
        <w:rPr>
          <w:rFonts w:ascii="Times New Roman" w:hAnsi="Times New Roman"/>
          <w:sz w:val="24"/>
          <w:szCs w:val="24"/>
        </w:rPr>
        <w:t>respondent</w:t>
      </w:r>
      <w:r>
        <w:rPr>
          <w:rFonts w:ascii="Times New Roman" w:hAnsi="Times New Roman"/>
          <w:sz w:val="24"/>
          <w:szCs w:val="24"/>
        </w:rPr>
        <w:t xml:space="preserve">s to schedule the test at a time and place convenient for them. Usability testing </w:t>
      </w:r>
      <w:r w:rsidR="0086629C">
        <w:rPr>
          <w:rFonts w:ascii="Times New Roman" w:hAnsi="Times New Roman"/>
          <w:sz w:val="24"/>
          <w:szCs w:val="24"/>
        </w:rPr>
        <w:t xml:space="preserve">also </w:t>
      </w:r>
      <w:r>
        <w:rPr>
          <w:rFonts w:ascii="Times New Roman" w:hAnsi="Times New Roman"/>
          <w:sz w:val="24"/>
          <w:szCs w:val="24"/>
        </w:rPr>
        <w:t>may be done in-person at national health-related conferences</w:t>
      </w:r>
      <w:r w:rsidR="008E40F8">
        <w:rPr>
          <w:rFonts w:ascii="Times New Roman" w:hAnsi="Times New Roman"/>
          <w:sz w:val="24"/>
          <w:szCs w:val="24"/>
        </w:rPr>
        <w:t xml:space="preserve"> that DPDB attends</w:t>
      </w:r>
      <w:r w:rsidR="00866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(</w:t>
      </w:r>
      <w:r w:rsidR="0086629C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he test would still be conducted on a computer in a pre-production environment</w:t>
      </w:r>
      <w:r w:rsidR="008662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</w:t>
      </w:r>
      <w:r w:rsidR="00E41AD6">
        <w:rPr>
          <w:rFonts w:ascii="Times New Roman" w:hAnsi="Times New Roman"/>
          <w:sz w:val="24"/>
          <w:szCs w:val="24"/>
        </w:rPr>
        <w:t xml:space="preserve">The survey will likely be given by DPDB or its contractor(s) either in person or via telephone. However, DPDB also </w:t>
      </w:r>
      <w:r w:rsidR="0086629C">
        <w:rPr>
          <w:rFonts w:ascii="Times New Roman" w:hAnsi="Times New Roman"/>
          <w:sz w:val="24"/>
          <w:szCs w:val="24"/>
        </w:rPr>
        <w:t>may use</w:t>
      </w:r>
      <w:r w:rsidR="00E41AD6">
        <w:rPr>
          <w:rFonts w:ascii="Times New Roman" w:hAnsi="Times New Roman"/>
          <w:sz w:val="24"/>
          <w:szCs w:val="24"/>
        </w:rPr>
        <w:t xml:space="preserve"> technology, such as </w:t>
      </w:r>
      <w:r w:rsidR="00D11BDB">
        <w:rPr>
          <w:rFonts w:ascii="Times New Roman" w:hAnsi="Times New Roman"/>
          <w:sz w:val="24"/>
          <w:szCs w:val="24"/>
        </w:rPr>
        <w:t xml:space="preserve">a </w:t>
      </w:r>
      <w:r w:rsidR="00E41AD6">
        <w:rPr>
          <w:rFonts w:ascii="Times New Roman" w:hAnsi="Times New Roman"/>
          <w:sz w:val="24"/>
          <w:szCs w:val="24"/>
        </w:rPr>
        <w:t xml:space="preserve">web-based survey platform, to administer the survey. Whether oral, electronic, or written, the OMB control number will be </w:t>
      </w:r>
      <w:r w:rsidR="008C1846">
        <w:rPr>
          <w:rFonts w:ascii="Times New Roman" w:hAnsi="Times New Roman"/>
          <w:sz w:val="24"/>
          <w:szCs w:val="24"/>
        </w:rPr>
        <w:t xml:space="preserve">either </w:t>
      </w:r>
      <w:r w:rsidR="00E41AD6">
        <w:rPr>
          <w:rFonts w:ascii="Times New Roman" w:hAnsi="Times New Roman"/>
          <w:sz w:val="24"/>
          <w:szCs w:val="24"/>
        </w:rPr>
        <w:t xml:space="preserve">read to the respondent </w:t>
      </w:r>
      <w:r w:rsidR="00D619E1">
        <w:rPr>
          <w:rFonts w:ascii="Times New Roman" w:hAnsi="Times New Roman"/>
          <w:sz w:val="24"/>
          <w:szCs w:val="24"/>
        </w:rPr>
        <w:t xml:space="preserve">or clearly </w:t>
      </w:r>
      <w:r w:rsidR="00E41AD6">
        <w:rPr>
          <w:rFonts w:ascii="Times New Roman" w:hAnsi="Times New Roman"/>
          <w:sz w:val="24"/>
          <w:szCs w:val="24"/>
        </w:rPr>
        <w:t>visible on the survey.</w:t>
      </w:r>
      <w:r w:rsidR="00970B1A">
        <w:rPr>
          <w:rFonts w:ascii="Times New Roman" w:hAnsi="Times New Roman"/>
          <w:sz w:val="24"/>
          <w:szCs w:val="24"/>
        </w:rPr>
        <w:t xml:space="preserve"> </w:t>
      </w:r>
    </w:p>
    <w:p w:rsidR="00896384" w:rsidRPr="00896384" w:rsidRDefault="00896384" w:rsidP="00896384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Efforts to Avoid Duplication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D73FE5" w:rsidRPr="00D73FE5" w:rsidRDefault="00D73FE5">
      <w:pPr>
        <w:tabs>
          <w:tab w:val="left" w:pos="-720"/>
        </w:tabs>
        <w:rPr>
          <w:rFonts w:ascii="Times New Roman" w:hAnsi="Times New Roman"/>
          <w:sz w:val="24"/>
        </w:rPr>
      </w:pPr>
      <w:r w:rsidRPr="00D73FE5">
        <w:rPr>
          <w:rFonts w:ascii="Times New Roman" w:hAnsi="Times New Roman"/>
          <w:sz w:val="24"/>
        </w:rPr>
        <w:t xml:space="preserve">This data collection is not duplicative of other information collection efforts. It will be conducted during specific instances around </w:t>
      </w:r>
      <w:r w:rsidR="008C1846">
        <w:rPr>
          <w:rFonts w:ascii="Times New Roman" w:hAnsi="Times New Roman"/>
          <w:sz w:val="24"/>
        </w:rPr>
        <w:t>IQRS</w:t>
      </w:r>
      <w:r w:rsidRPr="00D73FE5">
        <w:rPr>
          <w:rFonts w:ascii="Times New Roman" w:hAnsi="Times New Roman"/>
          <w:sz w:val="24"/>
        </w:rPr>
        <w:t xml:space="preserve"> enhancements</w:t>
      </w:r>
      <w:r w:rsidR="00B96538">
        <w:rPr>
          <w:rFonts w:ascii="Times New Roman" w:hAnsi="Times New Roman"/>
          <w:sz w:val="24"/>
        </w:rPr>
        <w:t xml:space="preserve"> or website changes</w:t>
      </w:r>
      <w:r w:rsidRPr="00D73FE5">
        <w:rPr>
          <w:rFonts w:ascii="Times New Roman" w:hAnsi="Times New Roman"/>
          <w:sz w:val="24"/>
        </w:rPr>
        <w:t xml:space="preserve">.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Involvement of Small Entities</w:t>
      </w:r>
    </w:p>
    <w:p w:rsidR="001879E5" w:rsidRDefault="001879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</w:p>
    <w:p w:rsidR="00A63D03" w:rsidRDefault="00C92124" w:rsidP="000F621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survey will not have a significant impact on small businesses or other small entities. </w:t>
      </w:r>
      <w:r w:rsidR="000F6215">
        <w:rPr>
          <w:rFonts w:ascii="Times New Roman" w:hAnsi="Times New Roman"/>
          <w:sz w:val="24"/>
          <w:szCs w:val="24"/>
        </w:rPr>
        <w:br/>
      </w:r>
    </w:p>
    <w:p w:rsidR="001879E5" w:rsidRDefault="001879E5" w:rsidP="00A63D03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Consequences if Information</w:t>
      </w:r>
      <w:r w:rsidR="008C1846">
        <w:rPr>
          <w:rFonts w:ascii="Times New Roman" w:hAnsi="Times New Roman"/>
          <w:sz w:val="24"/>
          <w:szCs w:val="24"/>
          <w:u w:val="single"/>
        </w:rPr>
        <w:t xml:space="preserve"> is</w:t>
      </w:r>
      <w:r>
        <w:rPr>
          <w:rFonts w:ascii="Times New Roman" w:hAnsi="Times New Roman"/>
          <w:sz w:val="24"/>
          <w:szCs w:val="24"/>
          <w:u w:val="single"/>
        </w:rPr>
        <w:t xml:space="preserve"> Collected Less Frequently</w:t>
      </w:r>
    </w:p>
    <w:p w:rsidR="00D73FE5" w:rsidRDefault="00D73FE5">
      <w:pPr>
        <w:tabs>
          <w:tab w:val="left" w:pos="-720"/>
          <w:tab w:val="left" w:pos="720"/>
          <w:tab w:val="right" w:pos="86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DPDB proposes to conduct usability testing for all major enhancements</w:t>
      </w:r>
      <w:r w:rsidR="006B33ED">
        <w:rPr>
          <w:rFonts w:ascii="Times New Roman" w:hAnsi="Times New Roman"/>
          <w:sz w:val="24"/>
          <w:szCs w:val="24"/>
        </w:rPr>
        <w:t xml:space="preserve"> as necessary</w:t>
      </w:r>
      <w:r>
        <w:rPr>
          <w:rFonts w:ascii="Times New Roman" w:hAnsi="Times New Roman"/>
          <w:sz w:val="24"/>
          <w:szCs w:val="24"/>
        </w:rPr>
        <w:t>. Consequences of not conducting usability testing at all, or less frequently (</w:t>
      </w:r>
      <w:r w:rsidR="000E5B17">
        <w:rPr>
          <w:rFonts w:ascii="Times New Roman" w:hAnsi="Times New Roman"/>
          <w:sz w:val="24"/>
          <w:szCs w:val="24"/>
        </w:rPr>
        <w:t>e.g</w:t>
      </w:r>
      <w:r>
        <w:rPr>
          <w:rFonts w:ascii="Times New Roman" w:hAnsi="Times New Roman"/>
          <w:sz w:val="24"/>
          <w:szCs w:val="24"/>
        </w:rPr>
        <w:t>., not for each enhancement)</w:t>
      </w:r>
      <w:r w:rsidR="008C184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could mean that enhancements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z w:val="24"/>
          <w:szCs w:val="24"/>
        </w:rPr>
        <w:t xml:space="preserve">not </w:t>
      </w:r>
      <w:r w:rsidR="008C1846">
        <w:rPr>
          <w:rFonts w:ascii="Times New Roman" w:hAnsi="Times New Roman"/>
          <w:sz w:val="24"/>
          <w:szCs w:val="24"/>
        </w:rPr>
        <w:t xml:space="preserve">be </w:t>
      </w:r>
      <w:r>
        <w:rPr>
          <w:rFonts w:ascii="Times New Roman" w:hAnsi="Times New Roman"/>
          <w:sz w:val="24"/>
          <w:szCs w:val="24"/>
        </w:rPr>
        <w:t>user-friendly</w:t>
      </w:r>
      <w:r w:rsidR="006B33ED">
        <w:rPr>
          <w:rFonts w:ascii="Times New Roman" w:hAnsi="Times New Roman"/>
          <w:sz w:val="24"/>
          <w:szCs w:val="24"/>
        </w:rPr>
        <w:t xml:space="preserve">. DPDB would have no knowledge </w:t>
      </w:r>
      <w:r w:rsidR="008C1846">
        <w:rPr>
          <w:rFonts w:ascii="Times New Roman" w:hAnsi="Times New Roman"/>
          <w:sz w:val="24"/>
          <w:szCs w:val="24"/>
        </w:rPr>
        <w:t>of</w:t>
      </w:r>
      <w:r w:rsidR="006B33ED">
        <w:rPr>
          <w:rFonts w:ascii="Times New Roman" w:hAnsi="Times New Roman"/>
          <w:sz w:val="24"/>
          <w:szCs w:val="24"/>
        </w:rPr>
        <w:t xml:space="preserve"> a user’s experience with the system</w:t>
      </w:r>
      <w:r w:rsidR="00B96538">
        <w:rPr>
          <w:rFonts w:ascii="Times New Roman" w:hAnsi="Times New Roman"/>
          <w:sz w:val="24"/>
          <w:szCs w:val="24"/>
        </w:rPr>
        <w:t xml:space="preserve"> </w:t>
      </w:r>
      <w:r w:rsidR="006B33ED">
        <w:rPr>
          <w:rFonts w:ascii="Times New Roman" w:hAnsi="Times New Roman"/>
          <w:sz w:val="24"/>
          <w:szCs w:val="24"/>
        </w:rPr>
        <w:t xml:space="preserve">and could design enhancements that are not user-friendly or </w:t>
      </w:r>
      <w:r w:rsidR="008C1846">
        <w:rPr>
          <w:rFonts w:ascii="Times New Roman" w:hAnsi="Times New Roman"/>
          <w:sz w:val="24"/>
          <w:szCs w:val="24"/>
        </w:rPr>
        <w:t xml:space="preserve">that </w:t>
      </w:r>
      <w:r w:rsidR="006B33ED">
        <w:rPr>
          <w:rFonts w:ascii="Times New Roman" w:hAnsi="Times New Roman"/>
          <w:sz w:val="24"/>
          <w:szCs w:val="24"/>
        </w:rPr>
        <w:t>contain issues that hinder its use.</w:t>
      </w:r>
      <w:r w:rsidR="008C0BEB">
        <w:rPr>
          <w:rFonts w:ascii="Times New Roman" w:hAnsi="Times New Roman"/>
          <w:sz w:val="24"/>
          <w:szCs w:val="24"/>
        </w:rPr>
        <w:t xml:space="preserve">  In addition, DPDB </w:t>
      </w:r>
      <w:r w:rsidR="008C1846">
        <w:rPr>
          <w:rFonts w:ascii="Times New Roman" w:hAnsi="Times New Roman"/>
          <w:sz w:val="24"/>
          <w:szCs w:val="24"/>
        </w:rPr>
        <w:t xml:space="preserve">would </w:t>
      </w:r>
      <w:r w:rsidR="008C0BEB">
        <w:rPr>
          <w:rFonts w:ascii="Times New Roman" w:hAnsi="Times New Roman"/>
          <w:sz w:val="24"/>
          <w:szCs w:val="24"/>
        </w:rPr>
        <w:t xml:space="preserve">not be able to </w:t>
      </w:r>
      <w:r w:rsidR="008C0BEB">
        <w:rPr>
          <w:rFonts w:ascii="Times New Roman" w:hAnsi="Times New Roman"/>
          <w:sz w:val="24"/>
          <w:szCs w:val="24"/>
        </w:rPr>
        <w:lastRenderedPageBreak/>
        <w:t>effectively minimize user burden</w:t>
      </w:r>
      <w:r w:rsidR="008C1846">
        <w:rPr>
          <w:rFonts w:ascii="Times New Roman" w:hAnsi="Times New Roman"/>
          <w:sz w:val="24"/>
          <w:szCs w:val="24"/>
        </w:rPr>
        <w:t>,</w:t>
      </w:r>
      <w:r w:rsidR="008C0BEB">
        <w:rPr>
          <w:rFonts w:ascii="Times New Roman" w:hAnsi="Times New Roman"/>
          <w:sz w:val="24"/>
          <w:szCs w:val="24"/>
        </w:rPr>
        <w:t xml:space="preserve"> facilitate compliance, </w:t>
      </w:r>
      <w:r w:rsidR="008C1846">
        <w:rPr>
          <w:rFonts w:ascii="Times New Roman" w:hAnsi="Times New Roman"/>
          <w:sz w:val="24"/>
          <w:szCs w:val="24"/>
        </w:rPr>
        <w:t xml:space="preserve">or </w:t>
      </w:r>
      <w:r w:rsidR="008C0BEB">
        <w:rPr>
          <w:rFonts w:ascii="Times New Roman" w:hAnsi="Times New Roman"/>
          <w:sz w:val="24"/>
          <w:szCs w:val="24"/>
        </w:rPr>
        <w:t xml:space="preserve">determine return on the investment </w:t>
      </w:r>
      <w:r w:rsidR="008C1846">
        <w:rPr>
          <w:rFonts w:ascii="Times New Roman" w:hAnsi="Times New Roman"/>
          <w:sz w:val="24"/>
          <w:szCs w:val="24"/>
        </w:rPr>
        <w:t>of its</w:t>
      </w:r>
      <w:r w:rsidR="008C0BEB">
        <w:rPr>
          <w:rFonts w:ascii="Times New Roman" w:hAnsi="Times New Roman"/>
          <w:sz w:val="24"/>
          <w:szCs w:val="24"/>
        </w:rPr>
        <w:t xml:space="preserve"> implement</w:t>
      </w:r>
      <w:r w:rsidR="008C1846">
        <w:rPr>
          <w:rFonts w:ascii="Times New Roman" w:hAnsi="Times New Roman"/>
          <w:sz w:val="24"/>
          <w:szCs w:val="24"/>
        </w:rPr>
        <w:t>ations</w:t>
      </w:r>
      <w:r w:rsidR="008C0BEB">
        <w:rPr>
          <w:rFonts w:ascii="Times New Roman" w:hAnsi="Times New Roman"/>
          <w:sz w:val="24"/>
          <w:szCs w:val="24"/>
        </w:rPr>
        <w:t>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61278C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Consistency With the Guidelines in 5 CFR </w:t>
      </w:r>
      <w:r w:rsidR="00173A26">
        <w:rPr>
          <w:rFonts w:ascii="Times New Roman" w:hAnsi="Times New Roman"/>
          <w:sz w:val="24"/>
          <w:szCs w:val="24"/>
          <w:u w:val="single"/>
        </w:rPr>
        <w:t xml:space="preserve">§ </w:t>
      </w:r>
      <w:r>
        <w:rPr>
          <w:rFonts w:ascii="Times New Roman" w:hAnsi="Times New Roman"/>
          <w:sz w:val="24"/>
          <w:szCs w:val="24"/>
          <w:u w:val="single"/>
        </w:rPr>
        <w:t>1320.5(d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)(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2)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surveys will be implemented in a manner fully consistent with 5 CFR </w:t>
      </w:r>
      <w:r w:rsidR="00173A2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1320.5(d</w:t>
      </w:r>
      <w:proofErr w:type="gramStart"/>
      <w:r>
        <w:rPr>
          <w:rFonts w:ascii="Times New Roman" w:hAnsi="Times New Roman"/>
          <w:sz w:val="24"/>
          <w:szCs w:val="24"/>
        </w:rPr>
        <w:t>)(</w:t>
      </w:r>
      <w:proofErr w:type="gramEnd"/>
      <w:r>
        <w:rPr>
          <w:rFonts w:ascii="Times New Roman" w:hAnsi="Times New Roman"/>
          <w:sz w:val="24"/>
          <w:szCs w:val="24"/>
        </w:rPr>
        <w:t>2).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Consultation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Outside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the Agency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0038E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accordance with 5 CFR </w:t>
      </w:r>
      <w:r w:rsidR="00173A26">
        <w:rPr>
          <w:rFonts w:ascii="Times New Roman" w:hAnsi="Times New Roman"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>1320.8(d), on April 24, 2009, a 30</w:t>
      </w:r>
      <w:r w:rsidR="00173A2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day notice was published in the Federal Register for HRSA’s generic clearance, OMB Control No. 0915-0212 (74</w:t>
      </w:r>
      <w:r w:rsidR="00173A26">
        <w:rPr>
          <w:rFonts w:ascii="Times New Roman" w:hAnsi="Times New Roman"/>
          <w:sz w:val="24"/>
          <w:szCs w:val="24"/>
        </w:rPr>
        <w:t xml:space="preserve"> FR</w:t>
      </w:r>
      <w:r>
        <w:rPr>
          <w:rFonts w:ascii="Times New Roman" w:hAnsi="Times New Roman"/>
          <w:sz w:val="24"/>
          <w:szCs w:val="24"/>
        </w:rPr>
        <w:t xml:space="preserve"> 18726).  No public comments were received.  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Remuneration of Respondents</w:t>
      </w:r>
    </w:p>
    <w:p w:rsidR="001879E5" w:rsidRDefault="001879E5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6B33ED" w:rsidRDefault="00D76A66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Respondent</w:t>
      </w:r>
      <w:r w:rsidR="006B33ED">
        <w:rPr>
          <w:rFonts w:ascii="Times New Roman" w:hAnsi="Times New Roman"/>
          <w:sz w:val="24"/>
          <w:szCs w:val="24"/>
        </w:rPr>
        <w:t xml:space="preserve">s in usability testing will not be provided with payments or gifts. </w:t>
      </w:r>
    </w:p>
    <w:p w:rsidR="0033551D" w:rsidRDefault="0033551D">
      <w:pPr>
        <w:tabs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Assurance of Confidentiality</w:t>
      </w:r>
    </w:p>
    <w:p w:rsidR="001879E5" w:rsidRDefault="001879E5">
      <w:pPr>
        <w:tabs>
          <w:tab w:val="left" w:pos="-720"/>
          <w:tab w:val="left" w:pos="720"/>
          <w:tab w:val="right" w:pos="8677"/>
        </w:tabs>
        <w:rPr>
          <w:rFonts w:ascii="Times New Roman" w:hAnsi="Times New Roman"/>
          <w:sz w:val="24"/>
          <w:szCs w:val="24"/>
        </w:rPr>
      </w:pPr>
    </w:p>
    <w:p w:rsidR="001879E5" w:rsidRDefault="00173A2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6B33ED">
        <w:rPr>
          <w:rFonts w:ascii="Times New Roman" w:hAnsi="Times New Roman"/>
          <w:sz w:val="24"/>
          <w:szCs w:val="24"/>
        </w:rPr>
        <w:t xml:space="preserve">onfidentiality of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="006B33ED">
        <w:rPr>
          <w:rFonts w:ascii="Times New Roman" w:hAnsi="Times New Roman"/>
          <w:sz w:val="24"/>
          <w:szCs w:val="24"/>
        </w:rPr>
        <w:t xml:space="preserve">s cannot be </w:t>
      </w:r>
      <w:r w:rsidR="004B781A">
        <w:rPr>
          <w:rFonts w:ascii="Times New Roman" w:hAnsi="Times New Roman"/>
          <w:sz w:val="24"/>
          <w:szCs w:val="24"/>
        </w:rPr>
        <w:t>assured</w:t>
      </w:r>
      <w:r w:rsidR="006B33ED">
        <w:rPr>
          <w:rFonts w:ascii="Times New Roman" w:hAnsi="Times New Roman"/>
          <w:sz w:val="24"/>
          <w:szCs w:val="24"/>
        </w:rPr>
        <w:t xml:space="preserve"> (i.e., the test moderator and survey administrator know who participated)</w:t>
      </w:r>
      <w:r>
        <w:rPr>
          <w:rFonts w:ascii="Times New Roman" w:hAnsi="Times New Roman"/>
          <w:sz w:val="24"/>
          <w:szCs w:val="24"/>
        </w:rPr>
        <w:t>. The survey is, therefore, not anonymous. However</w:t>
      </w:r>
      <w:r w:rsidR="006B33ED">
        <w:rPr>
          <w:rFonts w:ascii="Times New Roman" w:hAnsi="Times New Roman"/>
          <w:sz w:val="24"/>
          <w:szCs w:val="24"/>
        </w:rPr>
        <w:t xml:space="preserve">, the survey itself does not collect any personal information. </w:t>
      </w:r>
      <w:r w:rsidR="004B781A">
        <w:rPr>
          <w:rFonts w:ascii="Times New Roman" w:hAnsi="Times New Roman"/>
          <w:sz w:val="24"/>
          <w:szCs w:val="24"/>
        </w:rPr>
        <w:t>Data will be kept private to the extent allowed by law.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Questions of a Sensitive Nature</w:t>
      </w: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</w:p>
    <w:p w:rsidR="004B781A" w:rsidRDefault="004B781A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are no questions of a sensitive nature on the survey. </w:t>
      </w:r>
    </w:p>
    <w:p w:rsidR="001879E5" w:rsidRDefault="00896384" w:rsidP="00896384">
      <w:pPr>
        <w:tabs>
          <w:tab w:val="left" w:pos="-720"/>
          <w:tab w:val="left" w:pos="15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Estimates of Annualized Hour Burden</w:t>
      </w:r>
    </w:p>
    <w:p w:rsidR="001879E5" w:rsidRDefault="001879E5">
      <w:pPr>
        <w:tabs>
          <w:tab w:val="left" w:pos="-720"/>
          <w:tab w:val="left" w:pos="720"/>
          <w:tab w:val="right" w:pos="10080"/>
        </w:tabs>
        <w:rPr>
          <w:rFonts w:ascii="Times New Roman" w:hAnsi="Times New Roman"/>
          <w:sz w:val="24"/>
          <w:szCs w:val="24"/>
          <w:u w:val="single"/>
        </w:rPr>
      </w:pPr>
    </w:p>
    <w:p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4239BD">
        <w:rPr>
          <w:i/>
          <w:iCs/>
          <w:szCs w:val="24"/>
        </w:rPr>
        <w:t>Respondents</w:t>
      </w:r>
      <w:r w:rsidR="0033551D">
        <w:rPr>
          <w:i/>
          <w:iCs/>
          <w:szCs w:val="24"/>
        </w:rPr>
        <w:t>: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p w:rsidR="00C92124" w:rsidRDefault="00F53017" w:rsidP="00176576">
      <w:pPr>
        <w:pStyle w:val="NormalSS"/>
        <w:ind w:firstLine="0"/>
        <w:jc w:val="left"/>
        <w:rPr>
          <w:szCs w:val="24"/>
        </w:rPr>
      </w:pPr>
      <w:r>
        <w:rPr>
          <w:szCs w:val="24"/>
        </w:rPr>
        <w:t xml:space="preserve">We estimate that up to </w:t>
      </w:r>
      <w:r w:rsidR="00BA2FC4">
        <w:rPr>
          <w:szCs w:val="24"/>
        </w:rPr>
        <w:t xml:space="preserve">300 </w:t>
      </w:r>
      <w:r>
        <w:rPr>
          <w:szCs w:val="24"/>
        </w:rPr>
        <w:t>respondents will participate in usability testing during a 12</w:t>
      </w:r>
      <w:r w:rsidR="00173A26">
        <w:rPr>
          <w:szCs w:val="24"/>
        </w:rPr>
        <w:t>-</w:t>
      </w:r>
      <w:r>
        <w:rPr>
          <w:szCs w:val="24"/>
        </w:rPr>
        <w:t>month period</w:t>
      </w:r>
      <w:r w:rsidR="0085505E">
        <w:rPr>
          <w:szCs w:val="24"/>
        </w:rPr>
        <w:t xml:space="preserve"> (200 for the </w:t>
      </w:r>
      <w:r w:rsidR="00173A26">
        <w:rPr>
          <w:szCs w:val="24"/>
        </w:rPr>
        <w:t>IQRS</w:t>
      </w:r>
      <w:r w:rsidR="0085505E">
        <w:rPr>
          <w:szCs w:val="24"/>
        </w:rPr>
        <w:t xml:space="preserve"> and </w:t>
      </w:r>
      <w:r w:rsidR="00BA2FC4">
        <w:rPr>
          <w:szCs w:val="24"/>
        </w:rPr>
        <w:t xml:space="preserve">100 </w:t>
      </w:r>
      <w:r w:rsidR="0085505E">
        <w:rPr>
          <w:szCs w:val="24"/>
        </w:rPr>
        <w:t>for the website)</w:t>
      </w:r>
      <w:r>
        <w:rPr>
          <w:szCs w:val="24"/>
        </w:rPr>
        <w:t xml:space="preserve">. Respondents will be solicited via phone or email from current </w:t>
      </w:r>
      <w:r w:rsidR="00432684">
        <w:rPr>
          <w:szCs w:val="24"/>
        </w:rPr>
        <w:t xml:space="preserve">or prospective </w:t>
      </w:r>
      <w:r>
        <w:rPr>
          <w:szCs w:val="24"/>
        </w:rPr>
        <w:t>NPDB users. Respondents may participate in more than one usability t</w:t>
      </w:r>
      <w:r w:rsidR="00432684">
        <w:rPr>
          <w:szCs w:val="24"/>
        </w:rPr>
        <w:t>est during a 12</w:t>
      </w:r>
      <w:r w:rsidR="00173A26">
        <w:rPr>
          <w:szCs w:val="24"/>
        </w:rPr>
        <w:t>-</w:t>
      </w:r>
      <w:r w:rsidR="00432684">
        <w:rPr>
          <w:szCs w:val="24"/>
        </w:rPr>
        <w:t>month period; however, each test is a unique response and is counted as such.</w:t>
      </w:r>
      <w:r>
        <w:rPr>
          <w:szCs w:val="24"/>
        </w:rPr>
        <w:t xml:space="preserve"> Each usability test is approximately one hour in duration, which includes time for the survey. </w:t>
      </w:r>
      <w:r w:rsidR="00693FD7" w:rsidRPr="00BE27BC">
        <w:rPr>
          <w:bCs/>
          <w:szCs w:val="24"/>
        </w:rPr>
        <w:t>This burden information is based on past usability tests and surveys conducted by DPDB for system enhancements</w:t>
      </w:r>
      <w:r w:rsidR="005153D5">
        <w:rPr>
          <w:bCs/>
          <w:szCs w:val="24"/>
        </w:rPr>
        <w:t>.</w:t>
      </w:r>
      <w:r w:rsidR="00432684">
        <w:rPr>
          <w:rStyle w:val="FootnoteReference"/>
          <w:bCs/>
          <w:szCs w:val="24"/>
        </w:rPr>
        <w:footnoteReference w:id="2"/>
      </w:r>
    </w:p>
    <w:p w:rsidR="00C92124" w:rsidRPr="004239BD" w:rsidRDefault="00C92124" w:rsidP="00176576">
      <w:pPr>
        <w:pStyle w:val="NormalSS"/>
        <w:ind w:firstLine="0"/>
        <w:jc w:val="left"/>
        <w:rPr>
          <w:szCs w:val="24"/>
        </w:rPr>
      </w:pPr>
    </w:p>
    <w:p w:rsidR="000F6215" w:rsidRDefault="000F6215" w:rsidP="00176576">
      <w:pPr>
        <w:pStyle w:val="NormalSS"/>
        <w:ind w:firstLine="0"/>
        <w:jc w:val="left"/>
        <w:rPr>
          <w:i/>
          <w:iCs/>
          <w:szCs w:val="24"/>
        </w:rPr>
      </w:pPr>
    </w:p>
    <w:p w:rsidR="000F6215" w:rsidRDefault="000F6215" w:rsidP="00176576">
      <w:pPr>
        <w:pStyle w:val="NormalSS"/>
        <w:ind w:firstLine="0"/>
        <w:jc w:val="left"/>
        <w:rPr>
          <w:i/>
          <w:iCs/>
          <w:szCs w:val="24"/>
        </w:rPr>
      </w:pPr>
    </w:p>
    <w:p w:rsidR="000F6215" w:rsidRDefault="000F6215" w:rsidP="00176576">
      <w:pPr>
        <w:pStyle w:val="NormalSS"/>
        <w:ind w:firstLine="0"/>
        <w:jc w:val="left"/>
        <w:rPr>
          <w:i/>
          <w:iCs/>
          <w:szCs w:val="24"/>
        </w:rPr>
      </w:pPr>
    </w:p>
    <w:p w:rsidR="000F6215" w:rsidRDefault="000F6215" w:rsidP="00176576">
      <w:pPr>
        <w:pStyle w:val="NormalSS"/>
        <w:ind w:firstLine="0"/>
        <w:jc w:val="left"/>
        <w:rPr>
          <w:i/>
          <w:iCs/>
          <w:szCs w:val="24"/>
        </w:rPr>
      </w:pPr>
    </w:p>
    <w:p w:rsidR="00176576" w:rsidRPr="004239BD" w:rsidRDefault="00176576" w:rsidP="00176576">
      <w:pPr>
        <w:pStyle w:val="NormalSS"/>
        <w:ind w:firstLine="0"/>
        <w:jc w:val="left"/>
        <w:rPr>
          <w:i/>
          <w:iCs/>
          <w:szCs w:val="24"/>
        </w:rPr>
      </w:pPr>
      <w:r w:rsidRPr="004239BD">
        <w:rPr>
          <w:i/>
          <w:iCs/>
          <w:szCs w:val="24"/>
        </w:rPr>
        <w:lastRenderedPageBreak/>
        <w:t>Annual burden estimates</w:t>
      </w:r>
      <w:r w:rsidR="0033551D">
        <w:rPr>
          <w:i/>
          <w:iCs/>
          <w:szCs w:val="24"/>
        </w:rPr>
        <w:t>: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tbl>
      <w:tblPr>
        <w:tblW w:w="1105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350"/>
        <w:gridCol w:w="1260"/>
        <w:gridCol w:w="1170"/>
        <w:gridCol w:w="1260"/>
        <w:gridCol w:w="900"/>
        <w:gridCol w:w="1080"/>
        <w:gridCol w:w="1158"/>
      </w:tblGrid>
      <w:tr w:rsidR="007D1E4C" w:rsidRPr="004239BD" w:rsidTr="00CB2E46">
        <w:tc>
          <w:tcPr>
            <w:tcW w:w="288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Type of Collection</w:t>
            </w:r>
          </w:p>
        </w:tc>
        <w:tc>
          <w:tcPr>
            <w:tcW w:w="135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Number of Respondents</w:t>
            </w:r>
          </w:p>
        </w:tc>
        <w:tc>
          <w:tcPr>
            <w:tcW w:w="1260" w:type="dxa"/>
          </w:tcPr>
          <w:p w:rsidR="00176576" w:rsidRPr="0019133F" w:rsidRDefault="00176576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19133F">
              <w:rPr>
                <w:sz w:val="22"/>
                <w:szCs w:val="22"/>
              </w:rPr>
              <w:t>Responses per Respondent</w:t>
            </w:r>
          </w:p>
        </w:tc>
        <w:tc>
          <w:tcPr>
            <w:tcW w:w="117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Responses</w:t>
            </w:r>
          </w:p>
        </w:tc>
        <w:tc>
          <w:tcPr>
            <w:tcW w:w="126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Hours per Respondent</w:t>
            </w:r>
          </w:p>
        </w:tc>
        <w:tc>
          <w:tcPr>
            <w:tcW w:w="90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Burden Hours</w:t>
            </w:r>
          </w:p>
        </w:tc>
        <w:tc>
          <w:tcPr>
            <w:tcW w:w="1080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Wage Rate</w:t>
            </w:r>
          </w:p>
        </w:tc>
        <w:tc>
          <w:tcPr>
            <w:tcW w:w="1158" w:type="dxa"/>
          </w:tcPr>
          <w:p w:rsidR="00176576" w:rsidRPr="0019133F" w:rsidRDefault="0017657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19133F">
              <w:rPr>
                <w:rFonts w:ascii="Times New Roman" w:hAnsi="Times New Roman"/>
                <w:sz w:val="22"/>
                <w:szCs w:val="22"/>
              </w:rPr>
              <w:t>Total Hour Cost</w:t>
            </w:r>
          </w:p>
        </w:tc>
      </w:tr>
      <w:tr w:rsidR="007D1E4C" w:rsidRPr="00531A2A" w:rsidTr="00CB2E46">
        <w:trPr>
          <w:trHeight w:val="552"/>
        </w:trPr>
        <w:tc>
          <w:tcPr>
            <w:tcW w:w="2880" w:type="dxa"/>
            <w:vAlign w:val="center"/>
          </w:tcPr>
          <w:p w:rsidR="00176576" w:rsidRPr="00432684" w:rsidRDefault="004B781A" w:rsidP="008D003C">
            <w:pPr>
              <w:pStyle w:val="TOC1"/>
              <w:rPr>
                <w:sz w:val="22"/>
                <w:szCs w:val="22"/>
              </w:rPr>
            </w:pPr>
            <w:r w:rsidRPr="00432684">
              <w:rPr>
                <w:sz w:val="22"/>
                <w:szCs w:val="22"/>
              </w:rPr>
              <w:t>Usability Testing Survey</w:t>
            </w:r>
            <w:r w:rsidR="0085505E" w:rsidRPr="00432684">
              <w:rPr>
                <w:sz w:val="22"/>
                <w:szCs w:val="22"/>
              </w:rPr>
              <w:t>-</w:t>
            </w:r>
            <w:r w:rsidR="008D003C">
              <w:rPr>
                <w:sz w:val="22"/>
                <w:szCs w:val="22"/>
              </w:rPr>
              <w:t>IQRS Form</w:t>
            </w:r>
            <w:r w:rsidR="007B2471" w:rsidRPr="00432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:rsidR="00176576" w:rsidRPr="00432684" w:rsidRDefault="007F69AD" w:rsidP="00176576">
            <w:pPr>
              <w:pStyle w:val="Center"/>
              <w:spacing w:line="240" w:lineRule="auto"/>
              <w:jc w:val="left"/>
              <w:rPr>
                <w:sz w:val="22"/>
                <w:szCs w:val="22"/>
              </w:rPr>
            </w:pPr>
            <w:r w:rsidRPr="0043268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260" w:type="dxa"/>
            <w:vAlign w:val="center"/>
          </w:tcPr>
          <w:p w:rsidR="00176576" w:rsidRPr="00432684" w:rsidRDefault="004B781A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176576" w:rsidRPr="00432684" w:rsidRDefault="007F69AD" w:rsidP="0085505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2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080" w:type="dxa"/>
            <w:vAlign w:val="center"/>
          </w:tcPr>
          <w:p w:rsidR="00176576" w:rsidRPr="00432684" w:rsidRDefault="007F69AD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793001" w:rsidRPr="00432684">
              <w:rPr>
                <w:rFonts w:ascii="Times New Roman" w:hAnsi="Times New Roman"/>
                <w:sz w:val="22"/>
                <w:szCs w:val="22"/>
              </w:rPr>
              <w:t>39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432684">
              <w:rPr>
                <w:rFonts w:ascii="Times New Roman" w:hAnsi="Times New Roman"/>
                <w:sz w:val="22"/>
                <w:szCs w:val="22"/>
              </w:rPr>
              <w:t>hr</w:t>
            </w:r>
            <w:proofErr w:type="spellEnd"/>
            <w:r w:rsidR="00793001" w:rsidRPr="00432684">
              <w:rPr>
                <w:rStyle w:val="FootnoteReference"/>
                <w:rFonts w:ascii="Times New Roman" w:hAnsi="Times New Roman"/>
                <w:sz w:val="22"/>
                <w:szCs w:val="22"/>
              </w:rPr>
              <w:footnoteReference w:id="3"/>
            </w:r>
          </w:p>
        </w:tc>
        <w:tc>
          <w:tcPr>
            <w:tcW w:w="1158" w:type="dxa"/>
            <w:vAlign w:val="center"/>
          </w:tcPr>
          <w:p w:rsidR="00176576" w:rsidRPr="00432684" w:rsidRDefault="00272E63" w:rsidP="00F6322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85505E" w:rsidRPr="00432684">
              <w:rPr>
                <w:rFonts w:ascii="Times New Roman" w:hAnsi="Times New Roman"/>
                <w:sz w:val="22"/>
                <w:szCs w:val="22"/>
              </w:rPr>
              <w:t>7,800</w:t>
            </w:r>
          </w:p>
        </w:tc>
      </w:tr>
      <w:tr w:rsidR="0085505E" w:rsidRPr="00531A2A" w:rsidTr="00CB2E46">
        <w:trPr>
          <w:trHeight w:val="552"/>
        </w:trPr>
        <w:tc>
          <w:tcPr>
            <w:tcW w:w="288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Usability Testing Survey-Website</w:t>
            </w:r>
            <w:r w:rsidR="008D003C">
              <w:rPr>
                <w:rFonts w:ascii="Times New Roman" w:hAnsi="Times New Roman"/>
                <w:sz w:val="22"/>
                <w:szCs w:val="22"/>
              </w:rPr>
              <w:t xml:space="preserve"> Form</w:t>
            </w:r>
          </w:p>
        </w:tc>
        <w:tc>
          <w:tcPr>
            <w:tcW w:w="135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vAlign w:val="center"/>
          </w:tcPr>
          <w:p w:rsidR="0085505E" w:rsidRPr="00432684" w:rsidRDefault="0085505E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85505E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80" w:type="dxa"/>
            <w:vAlign w:val="center"/>
          </w:tcPr>
          <w:p w:rsidR="0085505E" w:rsidRPr="00432684" w:rsidRDefault="0085505E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$39/</w:t>
            </w:r>
            <w:proofErr w:type="spellStart"/>
            <w:r w:rsidRPr="00432684">
              <w:rPr>
                <w:rFonts w:ascii="Times New Roman" w:hAnsi="Times New Roman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158" w:type="dxa"/>
            <w:vAlign w:val="center"/>
          </w:tcPr>
          <w:p w:rsidR="0085505E" w:rsidRPr="00432684" w:rsidRDefault="0085505E" w:rsidP="00F6322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$3,</w:t>
            </w:r>
            <w:r w:rsidR="00C06188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</w:tr>
      <w:tr w:rsidR="007D1E4C" w:rsidRPr="00531A2A" w:rsidTr="00CB2E46">
        <w:trPr>
          <w:trHeight w:val="552"/>
        </w:trPr>
        <w:tc>
          <w:tcPr>
            <w:tcW w:w="2880" w:type="dxa"/>
            <w:vAlign w:val="center"/>
          </w:tcPr>
          <w:p w:rsidR="00176576" w:rsidRPr="00432684" w:rsidRDefault="00235757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33551D" w:rsidRPr="00432684">
              <w:rPr>
                <w:rFonts w:ascii="Times New Roman" w:hAnsi="Times New Roman"/>
                <w:sz w:val="22"/>
                <w:szCs w:val="22"/>
              </w:rPr>
              <w:t>Total</w:t>
            </w:r>
          </w:p>
        </w:tc>
        <w:tc>
          <w:tcPr>
            <w:tcW w:w="1350" w:type="dxa"/>
            <w:vAlign w:val="center"/>
          </w:tcPr>
          <w:p w:rsidR="00176576" w:rsidRPr="00432684" w:rsidRDefault="00C06188" w:rsidP="008550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center"/>
          </w:tcPr>
          <w:p w:rsidR="00176576" w:rsidRPr="00432684" w:rsidRDefault="00A631C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="00176576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260" w:type="dxa"/>
            <w:vAlign w:val="center"/>
          </w:tcPr>
          <w:p w:rsidR="00176576" w:rsidRPr="00432684" w:rsidRDefault="00A631C6" w:rsidP="00176576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vAlign w:val="center"/>
          </w:tcPr>
          <w:p w:rsidR="00176576" w:rsidRPr="00432684" w:rsidRDefault="00C06188" w:rsidP="001765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1080" w:type="dxa"/>
            <w:vAlign w:val="center"/>
          </w:tcPr>
          <w:p w:rsidR="00176576" w:rsidRPr="00432684" w:rsidRDefault="0092619F" w:rsidP="00793001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793001" w:rsidRPr="00432684">
              <w:rPr>
                <w:rFonts w:ascii="Times New Roman" w:hAnsi="Times New Roman"/>
                <w:sz w:val="22"/>
                <w:szCs w:val="22"/>
              </w:rPr>
              <w:t>39</w:t>
            </w:r>
            <w:r w:rsidRPr="00432684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432684">
              <w:rPr>
                <w:rFonts w:ascii="Times New Roman" w:hAnsi="Times New Roman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158" w:type="dxa"/>
            <w:vAlign w:val="center"/>
          </w:tcPr>
          <w:p w:rsidR="00176576" w:rsidRPr="00432684" w:rsidRDefault="0092619F" w:rsidP="00F6322E">
            <w:pPr>
              <w:rPr>
                <w:rFonts w:ascii="Times New Roman" w:hAnsi="Times New Roman"/>
                <w:sz w:val="22"/>
                <w:szCs w:val="22"/>
              </w:rPr>
            </w:pPr>
            <w:r w:rsidRPr="00432684">
              <w:rPr>
                <w:rFonts w:ascii="Times New Roman" w:hAnsi="Times New Roman"/>
                <w:sz w:val="22"/>
                <w:szCs w:val="22"/>
              </w:rPr>
              <w:t>$</w:t>
            </w:r>
            <w:r w:rsidR="00C06188">
              <w:rPr>
                <w:rFonts w:ascii="Times New Roman" w:hAnsi="Times New Roman"/>
                <w:sz w:val="22"/>
                <w:szCs w:val="22"/>
              </w:rPr>
              <w:t>11,700</w:t>
            </w:r>
          </w:p>
        </w:tc>
      </w:tr>
    </w:tbl>
    <w:p w:rsidR="00176576" w:rsidRPr="004239BD" w:rsidRDefault="00176576" w:rsidP="00176576">
      <w:pPr>
        <w:pStyle w:val="NormalSS"/>
        <w:ind w:firstLine="0"/>
        <w:jc w:val="left"/>
        <w:rPr>
          <w:szCs w:val="24"/>
        </w:rPr>
      </w:pPr>
    </w:p>
    <w:p w:rsidR="00BE27BC" w:rsidRDefault="00BE27BC" w:rsidP="00FA4FEE">
      <w:pPr>
        <w:pStyle w:val="NormalSS"/>
        <w:ind w:firstLine="0"/>
        <w:jc w:val="left"/>
        <w:rPr>
          <w:bCs/>
          <w:szCs w:val="24"/>
          <w:highlight w:val="yellow"/>
        </w:rPr>
      </w:pPr>
    </w:p>
    <w:p w:rsidR="00FA4FEE" w:rsidRPr="0085505E" w:rsidRDefault="00272E63" w:rsidP="00FA4FEE">
      <w:pPr>
        <w:pStyle w:val="NormalSS"/>
        <w:ind w:firstLine="0"/>
        <w:jc w:val="left"/>
        <w:rPr>
          <w:bCs/>
          <w:szCs w:val="24"/>
        </w:rPr>
      </w:pPr>
      <w:r w:rsidRPr="0085505E">
        <w:rPr>
          <w:bCs/>
          <w:szCs w:val="24"/>
        </w:rPr>
        <w:t xml:space="preserve">We estimate that up to </w:t>
      </w:r>
      <w:r w:rsidR="00C06188">
        <w:rPr>
          <w:bCs/>
          <w:szCs w:val="24"/>
        </w:rPr>
        <w:t>300</w:t>
      </w:r>
      <w:r w:rsidR="00C06188" w:rsidRPr="0085505E">
        <w:rPr>
          <w:bCs/>
          <w:szCs w:val="24"/>
        </w:rPr>
        <w:t xml:space="preserve"> </w:t>
      </w:r>
      <w:r w:rsidRPr="0085505E">
        <w:rPr>
          <w:bCs/>
          <w:szCs w:val="24"/>
        </w:rPr>
        <w:t>respondents will participa</w:t>
      </w:r>
      <w:bookmarkStart w:id="0" w:name="_GoBack"/>
      <w:bookmarkEnd w:id="0"/>
      <w:r w:rsidRPr="0085505E">
        <w:rPr>
          <w:bCs/>
          <w:szCs w:val="24"/>
        </w:rPr>
        <w:t>te in usability testing</w:t>
      </w:r>
      <w:r w:rsidR="0085505E" w:rsidRPr="0085505E">
        <w:rPr>
          <w:bCs/>
          <w:szCs w:val="24"/>
        </w:rPr>
        <w:t xml:space="preserve">, 200 for the </w:t>
      </w:r>
      <w:r w:rsidR="00235757">
        <w:rPr>
          <w:bCs/>
          <w:szCs w:val="24"/>
        </w:rPr>
        <w:t>IQRS</w:t>
      </w:r>
      <w:r w:rsidR="0085505E" w:rsidRPr="0085505E">
        <w:rPr>
          <w:bCs/>
          <w:szCs w:val="24"/>
        </w:rPr>
        <w:t xml:space="preserve"> and </w:t>
      </w:r>
      <w:r w:rsidR="00C06188">
        <w:rPr>
          <w:bCs/>
          <w:szCs w:val="24"/>
        </w:rPr>
        <w:t>10</w:t>
      </w:r>
      <w:r w:rsidR="00C06188" w:rsidRPr="0085505E">
        <w:rPr>
          <w:bCs/>
          <w:szCs w:val="24"/>
        </w:rPr>
        <w:t xml:space="preserve">0 </w:t>
      </w:r>
      <w:r w:rsidR="0085505E" w:rsidRPr="0085505E">
        <w:rPr>
          <w:bCs/>
          <w:szCs w:val="24"/>
        </w:rPr>
        <w:t>for the website,</w:t>
      </w:r>
      <w:r w:rsidRPr="0085505E">
        <w:rPr>
          <w:bCs/>
          <w:szCs w:val="24"/>
        </w:rPr>
        <w:t xml:space="preserve"> </w:t>
      </w:r>
      <w:r w:rsidR="00235757">
        <w:rPr>
          <w:bCs/>
          <w:szCs w:val="24"/>
        </w:rPr>
        <w:t xml:space="preserve">for </w:t>
      </w:r>
      <w:r w:rsidRPr="0085505E">
        <w:rPr>
          <w:bCs/>
          <w:szCs w:val="24"/>
        </w:rPr>
        <w:t>a c</w:t>
      </w:r>
      <w:r w:rsidR="0085505E" w:rsidRPr="0085505E">
        <w:rPr>
          <w:bCs/>
          <w:szCs w:val="24"/>
        </w:rPr>
        <w:t>ost of $</w:t>
      </w:r>
      <w:r w:rsidR="00C06188">
        <w:rPr>
          <w:bCs/>
          <w:szCs w:val="24"/>
        </w:rPr>
        <w:t>11,700</w:t>
      </w:r>
      <w:r w:rsidRPr="0085505E">
        <w:rPr>
          <w:bCs/>
          <w:szCs w:val="24"/>
        </w:rPr>
        <w:t xml:space="preserve">. Since many of </w:t>
      </w:r>
      <w:r w:rsidR="00A00CF9">
        <w:rPr>
          <w:bCs/>
          <w:szCs w:val="24"/>
        </w:rPr>
        <w:t xml:space="preserve">the </w:t>
      </w:r>
      <w:r w:rsidRPr="0085505E">
        <w:rPr>
          <w:bCs/>
          <w:szCs w:val="24"/>
        </w:rPr>
        <w:t xml:space="preserve">NPDB users are state or local government agencies, we obtained a </w:t>
      </w:r>
      <w:r w:rsidR="00A947F7">
        <w:rPr>
          <w:bCs/>
          <w:szCs w:val="24"/>
        </w:rPr>
        <w:t>median</w:t>
      </w:r>
      <w:r w:rsidRPr="0085505E">
        <w:rPr>
          <w:bCs/>
          <w:szCs w:val="24"/>
        </w:rPr>
        <w:t xml:space="preserve"> state</w:t>
      </w:r>
      <w:r w:rsidR="006E6FB3">
        <w:rPr>
          <w:bCs/>
          <w:szCs w:val="24"/>
        </w:rPr>
        <w:t xml:space="preserve"> government</w:t>
      </w:r>
      <w:r w:rsidRPr="0085505E">
        <w:rPr>
          <w:bCs/>
          <w:szCs w:val="24"/>
        </w:rPr>
        <w:t xml:space="preserve"> worker hourly rate </w:t>
      </w:r>
      <w:r w:rsidR="00793001" w:rsidRPr="0085505E">
        <w:rPr>
          <w:bCs/>
          <w:szCs w:val="24"/>
        </w:rPr>
        <w:t>(rounded) for management</w:t>
      </w:r>
      <w:r w:rsidR="00D060FC">
        <w:rPr>
          <w:bCs/>
          <w:szCs w:val="24"/>
        </w:rPr>
        <w:t>-related</w:t>
      </w:r>
      <w:r w:rsidR="000543BD">
        <w:rPr>
          <w:bCs/>
          <w:szCs w:val="24"/>
        </w:rPr>
        <w:t xml:space="preserve"> </w:t>
      </w:r>
      <w:r w:rsidR="00793001" w:rsidRPr="0085505E">
        <w:rPr>
          <w:bCs/>
          <w:szCs w:val="24"/>
        </w:rPr>
        <w:t xml:space="preserve">occupations </w:t>
      </w:r>
      <w:r w:rsidRPr="0085505E">
        <w:rPr>
          <w:bCs/>
          <w:szCs w:val="24"/>
        </w:rPr>
        <w:t xml:space="preserve">to calculate the cost. </w:t>
      </w:r>
    </w:p>
    <w:p w:rsidR="00FA4FEE" w:rsidRDefault="00FA4FEE" w:rsidP="00176576">
      <w:pPr>
        <w:pStyle w:val="NormalSS"/>
        <w:ind w:firstLine="0"/>
        <w:jc w:val="left"/>
        <w:rPr>
          <w:i/>
          <w:szCs w:val="24"/>
        </w:rPr>
      </w:pPr>
    </w:p>
    <w:p w:rsidR="00176576" w:rsidRPr="00176576" w:rsidRDefault="00176576" w:rsidP="00176576">
      <w:pPr>
        <w:pStyle w:val="NormalSS"/>
        <w:ind w:firstLine="0"/>
        <w:jc w:val="left"/>
        <w:rPr>
          <w:i/>
          <w:szCs w:val="24"/>
        </w:rPr>
      </w:pPr>
      <w:r w:rsidRPr="00176576">
        <w:rPr>
          <w:i/>
          <w:szCs w:val="24"/>
        </w:rPr>
        <w:t>Planned frequency of information collection</w:t>
      </w:r>
      <w:r w:rsidR="0033551D">
        <w:rPr>
          <w:i/>
          <w:szCs w:val="24"/>
        </w:rPr>
        <w:t>:</w:t>
      </w:r>
    </w:p>
    <w:p w:rsidR="00176576" w:rsidRPr="004239BD" w:rsidRDefault="00176576" w:rsidP="00176576">
      <w:pPr>
        <w:pStyle w:val="NormalSS"/>
        <w:ind w:firstLine="0"/>
        <w:jc w:val="left"/>
        <w:rPr>
          <w:bCs/>
          <w:szCs w:val="24"/>
        </w:rPr>
      </w:pPr>
    </w:p>
    <w:p w:rsidR="00FA4FEE" w:rsidRDefault="00A631C6" w:rsidP="00176576">
      <w:pPr>
        <w:pStyle w:val="NormalSS"/>
        <w:ind w:firstLine="0"/>
        <w:jc w:val="left"/>
        <w:rPr>
          <w:bCs/>
          <w:szCs w:val="24"/>
        </w:rPr>
      </w:pPr>
      <w:r>
        <w:rPr>
          <w:bCs/>
          <w:szCs w:val="24"/>
        </w:rPr>
        <w:t>Usabili</w:t>
      </w:r>
      <w:r w:rsidR="00793001">
        <w:rPr>
          <w:bCs/>
          <w:szCs w:val="24"/>
        </w:rPr>
        <w:t xml:space="preserve">ty testing </w:t>
      </w:r>
      <w:r w:rsidR="008A06ED">
        <w:rPr>
          <w:bCs/>
          <w:szCs w:val="24"/>
        </w:rPr>
        <w:t xml:space="preserve">generally </w:t>
      </w:r>
      <w:r w:rsidR="00793001">
        <w:rPr>
          <w:bCs/>
          <w:szCs w:val="24"/>
        </w:rPr>
        <w:t xml:space="preserve">will occur quarterly. Testing may occur more or less frequently depending on the number of enhancements made to the NPDB system; however, the total number of respondents will not exceed </w:t>
      </w:r>
      <w:r w:rsidR="007E6C26">
        <w:rPr>
          <w:bCs/>
          <w:szCs w:val="24"/>
        </w:rPr>
        <w:t xml:space="preserve">300 </w:t>
      </w:r>
      <w:r w:rsidR="0085505E">
        <w:rPr>
          <w:bCs/>
          <w:szCs w:val="24"/>
        </w:rPr>
        <w:t xml:space="preserve">(200 for the </w:t>
      </w:r>
      <w:r w:rsidR="008A06ED">
        <w:rPr>
          <w:bCs/>
          <w:szCs w:val="24"/>
        </w:rPr>
        <w:t>IQRS</w:t>
      </w:r>
      <w:r w:rsidR="0085505E">
        <w:rPr>
          <w:bCs/>
          <w:szCs w:val="24"/>
        </w:rPr>
        <w:t xml:space="preserve"> and </w:t>
      </w:r>
      <w:r w:rsidR="007E6C26">
        <w:rPr>
          <w:bCs/>
          <w:szCs w:val="24"/>
        </w:rPr>
        <w:t xml:space="preserve">100 </w:t>
      </w:r>
      <w:r w:rsidR="0085505E">
        <w:rPr>
          <w:bCs/>
          <w:szCs w:val="24"/>
        </w:rPr>
        <w:t>for the website)</w:t>
      </w:r>
      <w:r w:rsidR="000E5B17">
        <w:rPr>
          <w:bCs/>
          <w:szCs w:val="24"/>
        </w:rPr>
        <w:t xml:space="preserve"> in a 12</w:t>
      </w:r>
      <w:r w:rsidR="008A06ED">
        <w:rPr>
          <w:bCs/>
          <w:szCs w:val="24"/>
        </w:rPr>
        <w:t>-</w:t>
      </w:r>
      <w:r w:rsidR="000E5B17">
        <w:rPr>
          <w:bCs/>
          <w:szCs w:val="24"/>
        </w:rPr>
        <w:t>month period</w:t>
      </w:r>
      <w:r w:rsidR="00793001">
        <w:rPr>
          <w:bCs/>
          <w:szCs w:val="24"/>
        </w:rPr>
        <w:t xml:space="preserve">. </w:t>
      </w:r>
      <w:r>
        <w:rPr>
          <w:bCs/>
          <w:szCs w:val="24"/>
        </w:rPr>
        <w:t xml:space="preserve"> </w:t>
      </w:r>
    </w:p>
    <w:p w:rsidR="00FA4FEE" w:rsidRPr="004239BD" w:rsidRDefault="00FA4FEE" w:rsidP="00176576">
      <w:pPr>
        <w:pStyle w:val="NormalSS"/>
        <w:ind w:firstLine="0"/>
        <w:jc w:val="left"/>
        <w:rPr>
          <w:bCs/>
          <w:szCs w:val="24"/>
        </w:rPr>
      </w:pPr>
    </w:p>
    <w:p w:rsidR="001879E5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Estimates of Annualized Cost Burden to Respondents</w:t>
      </w:r>
    </w:p>
    <w:p w:rsidR="008C13E2" w:rsidRDefault="008C13E2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:rsidR="00793001" w:rsidRDefault="00793001" w:rsidP="00793001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only associated cost to respondents is their time to </w:t>
      </w:r>
      <w:r w:rsidR="00432684">
        <w:rPr>
          <w:rFonts w:ascii="Times New Roman" w:hAnsi="Times New Roman"/>
          <w:sz w:val="24"/>
          <w:szCs w:val="24"/>
        </w:rPr>
        <w:t xml:space="preserve">participate in testing and </w:t>
      </w:r>
      <w:r>
        <w:rPr>
          <w:rFonts w:ascii="Times New Roman" w:hAnsi="Times New Roman"/>
          <w:sz w:val="24"/>
          <w:szCs w:val="24"/>
        </w:rPr>
        <w:t>provid</w:t>
      </w:r>
      <w:r w:rsidR="008A06ED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the requested information.</w:t>
      </w:r>
    </w:p>
    <w:p w:rsidR="00793001" w:rsidRDefault="00793001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</w:p>
    <w:p w:rsidR="001879E5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Estimates of Annualized Cost to the Government</w:t>
      </w:r>
    </w:p>
    <w:p w:rsidR="001879E5" w:rsidRDefault="001879E5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:rsidR="00793001" w:rsidRDefault="00950F60">
      <w:pPr>
        <w:tabs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Usability testing will be conducted by DPDB staff </w:t>
      </w:r>
      <w:r w:rsidR="008A06ED">
        <w:rPr>
          <w:rFonts w:ascii="Times New Roman" w:hAnsi="Times New Roman"/>
          <w:sz w:val="24"/>
          <w:szCs w:val="24"/>
        </w:rPr>
        <w:t>or its</w:t>
      </w:r>
      <w:r>
        <w:rPr>
          <w:rFonts w:ascii="Times New Roman" w:hAnsi="Times New Roman"/>
          <w:sz w:val="24"/>
          <w:szCs w:val="24"/>
        </w:rPr>
        <w:t xml:space="preserve"> contract</w:t>
      </w:r>
      <w:r w:rsidR="008A06ED">
        <w:rPr>
          <w:rFonts w:ascii="Times New Roman" w:hAnsi="Times New Roman"/>
          <w:sz w:val="24"/>
          <w:szCs w:val="24"/>
        </w:rPr>
        <w:t>or(s)</w:t>
      </w:r>
      <w:r>
        <w:rPr>
          <w:rFonts w:ascii="Times New Roman" w:hAnsi="Times New Roman"/>
          <w:sz w:val="24"/>
          <w:szCs w:val="24"/>
        </w:rPr>
        <w:t>. The total cost to the Federal Government for usability testing in a 12</w:t>
      </w:r>
      <w:r w:rsidR="008A06E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month period is </w:t>
      </w:r>
      <w:r w:rsidR="00B87D3C">
        <w:rPr>
          <w:rFonts w:ascii="Times New Roman" w:hAnsi="Times New Roman"/>
          <w:sz w:val="24"/>
          <w:szCs w:val="24"/>
        </w:rPr>
        <w:t>$121,034.50</w:t>
      </w:r>
      <w:r>
        <w:rPr>
          <w:rFonts w:ascii="Times New Roman" w:hAnsi="Times New Roman"/>
          <w:sz w:val="24"/>
          <w:szCs w:val="24"/>
        </w:rPr>
        <w:t xml:space="preserve">. </w:t>
      </w:r>
      <w:r w:rsidR="00E63E30">
        <w:rPr>
          <w:rFonts w:ascii="Times New Roman" w:hAnsi="Times New Roman"/>
          <w:sz w:val="24"/>
          <w:szCs w:val="24"/>
        </w:rPr>
        <w:t xml:space="preserve">This cost is already covered within an existing contract and is not an additional cost. </w:t>
      </w:r>
      <w:r w:rsidR="00195DE9">
        <w:rPr>
          <w:rFonts w:ascii="Times New Roman" w:hAnsi="Times New Roman"/>
          <w:sz w:val="24"/>
          <w:szCs w:val="24"/>
        </w:rPr>
        <w:t>DPDB plans to conduct usability testing indefinitely</w:t>
      </w:r>
      <w:r w:rsidR="00432684">
        <w:rPr>
          <w:rFonts w:ascii="Times New Roman" w:hAnsi="Times New Roman"/>
          <w:sz w:val="24"/>
          <w:szCs w:val="24"/>
        </w:rPr>
        <w:t xml:space="preserve"> and will resubmit </w:t>
      </w:r>
      <w:r w:rsidR="008A06ED">
        <w:rPr>
          <w:rFonts w:ascii="Times New Roman" w:hAnsi="Times New Roman"/>
          <w:sz w:val="24"/>
          <w:szCs w:val="24"/>
        </w:rPr>
        <w:t xml:space="preserve">its plans </w:t>
      </w:r>
      <w:r w:rsidR="00432684">
        <w:rPr>
          <w:rFonts w:ascii="Times New Roman" w:hAnsi="Times New Roman"/>
          <w:sz w:val="24"/>
          <w:szCs w:val="24"/>
        </w:rPr>
        <w:t>for OMB clearance prior to the expiration of the current HRSA generic clearance</w:t>
      </w:r>
      <w:r w:rsidR="00F46F78">
        <w:rPr>
          <w:rFonts w:ascii="Times New Roman" w:hAnsi="Times New Roman"/>
          <w:sz w:val="24"/>
          <w:szCs w:val="24"/>
        </w:rPr>
        <w:t xml:space="preserve">. The Government </w:t>
      </w:r>
      <w:r w:rsidR="008A06ED">
        <w:rPr>
          <w:rFonts w:ascii="Times New Roman" w:hAnsi="Times New Roman"/>
          <w:sz w:val="24"/>
          <w:szCs w:val="24"/>
        </w:rPr>
        <w:t xml:space="preserve">cost </w:t>
      </w:r>
      <w:r w:rsidR="00F46F78">
        <w:rPr>
          <w:rFonts w:ascii="Times New Roman" w:hAnsi="Times New Roman"/>
          <w:sz w:val="24"/>
          <w:szCs w:val="24"/>
        </w:rPr>
        <w:t>estimate</w:t>
      </w:r>
      <w:r>
        <w:rPr>
          <w:rFonts w:ascii="Times New Roman" w:hAnsi="Times New Roman"/>
          <w:sz w:val="24"/>
          <w:szCs w:val="24"/>
        </w:rPr>
        <w:t xml:space="preserve"> was calculated </w:t>
      </w:r>
      <w:r w:rsidR="008A06ED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follow</w:t>
      </w:r>
      <w:r w:rsidR="008A06ED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:</w:t>
      </w:r>
    </w:p>
    <w:p w:rsidR="00195DE9" w:rsidRPr="00195DE9" w:rsidRDefault="00C3718A" w:rsidP="00C3718A">
      <w:pPr>
        <w:tabs>
          <w:tab w:val="left" w:pos="720"/>
          <w:tab w:val="right" w:pos="8732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 w:rsidR="00195DE9" w:rsidRPr="00195DE9">
        <w:rPr>
          <w:rFonts w:ascii="Times New Roman" w:hAnsi="Times New Roman"/>
          <w:b/>
          <w:sz w:val="24"/>
          <w:szCs w:val="24"/>
          <w:u w:val="single"/>
        </w:rPr>
        <w:t>Total cost to Federal Government: $121,034.50</w:t>
      </w:r>
    </w:p>
    <w:p w:rsidR="00950F60" w:rsidRPr="00B87D3C" w:rsidRDefault="00B87D3C" w:rsidP="00A63D03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ind w:left="1440"/>
        <w:rPr>
          <w:rFonts w:ascii="Times New Roman" w:hAnsi="Times New Roman"/>
          <w:b/>
          <w:sz w:val="24"/>
          <w:szCs w:val="24"/>
        </w:rPr>
      </w:pPr>
      <w:r w:rsidRPr="00B87D3C">
        <w:rPr>
          <w:rFonts w:ascii="Times New Roman" w:hAnsi="Times New Roman"/>
          <w:b/>
          <w:sz w:val="24"/>
          <w:szCs w:val="24"/>
        </w:rPr>
        <w:t>Contract Support Costs - $114,604</w:t>
      </w:r>
    </w:p>
    <w:p w:rsidR="00950F60" w:rsidRDefault="00950F60" w:rsidP="00A63D03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Human Factors Engineer ($134.04/</w:t>
      </w:r>
      <w:proofErr w:type="spellStart"/>
      <w:r>
        <w:rPr>
          <w:rFonts w:ascii="Times New Roman" w:hAnsi="Times New Roman"/>
          <w:sz w:val="24"/>
          <w:szCs w:val="24"/>
        </w:rPr>
        <w:t>hr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="00AC56CD">
        <w:rPr>
          <w:rFonts w:ascii="Times New Roman" w:hAnsi="Times New Roman"/>
          <w:sz w:val="24"/>
          <w:szCs w:val="24"/>
        </w:rPr>
        <w:t xml:space="preserve">x 855 </w:t>
      </w:r>
      <w:proofErr w:type="spellStart"/>
      <w:r w:rsidR="00AC56CD">
        <w:rPr>
          <w:rFonts w:ascii="Times New Roman" w:hAnsi="Times New Roman"/>
          <w:sz w:val="24"/>
          <w:szCs w:val="24"/>
        </w:rPr>
        <w:t>hrs</w:t>
      </w:r>
      <w:proofErr w:type="spellEnd"/>
      <w:r w:rsidR="00AC56CD">
        <w:rPr>
          <w:rFonts w:ascii="Times New Roman" w:hAnsi="Times New Roman"/>
          <w:sz w:val="24"/>
          <w:szCs w:val="24"/>
        </w:rPr>
        <w:t>/12</w:t>
      </w:r>
      <w:r w:rsidR="00D2171A">
        <w:rPr>
          <w:rFonts w:ascii="Times New Roman" w:hAnsi="Times New Roman"/>
          <w:sz w:val="24"/>
          <w:szCs w:val="24"/>
        </w:rPr>
        <w:t>-</w:t>
      </w:r>
      <w:r w:rsidR="00AC56CD">
        <w:rPr>
          <w:rFonts w:ascii="Times New Roman" w:hAnsi="Times New Roman"/>
          <w:sz w:val="24"/>
          <w:szCs w:val="24"/>
        </w:rPr>
        <w:t>month period = $114,604</w:t>
      </w:r>
    </w:p>
    <w:p w:rsidR="00AC56CD" w:rsidRPr="00B87D3C" w:rsidRDefault="00AC56CD" w:rsidP="00A63D03">
      <w:pPr>
        <w:pStyle w:val="ListParagraph"/>
        <w:numPr>
          <w:ilvl w:val="0"/>
          <w:numId w:val="12"/>
        </w:numPr>
        <w:tabs>
          <w:tab w:val="left" w:pos="720"/>
          <w:tab w:val="right" w:pos="8732"/>
        </w:tabs>
        <w:ind w:left="1440"/>
        <w:rPr>
          <w:rFonts w:ascii="Times New Roman" w:hAnsi="Times New Roman"/>
          <w:b/>
          <w:sz w:val="24"/>
          <w:szCs w:val="24"/>
        </w:rPr>
      </w:pPr>
      <w:r w:rsidRPr="00B87D3C">
        <w:rPr>
          <w:rFonts w:ascii="Times New Roman" w:hAnsi="Times New Roman"/>
          <w:b/>
          <w:sz w:val="24"/>
          <w:szCs w:val="24"/>
        </w:rPr>
        <w:t>DPDB Staff Costs</w:t>
      </w:r>
      <w:r w:rsidR="00B87D3C" w:rsidRPr="00B87D3C">
        <w:rPr>
          <w:rFonts w:ascii="Times New Roman" w:hAnsi="Times New Roman"/>
          <w:b/>
          <w:sz w:val="24"/>
          <w:szCs w:val="24"/>
        </w:rPr>
        <w:t xml:space="preserve"> - $6,430.50</w:t>
      </w:r>
    </w:p>
    <w:p w:rsidR="00AC56CD" w:rsidRDefault="00B87D3C" w:rsidP="00A63D03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GS-15 level ($61.48/</w:t>
      </w:r>
      <w:proofErr w:type="spellStart"/>
      <w:r>
        <w:rPr>
          <w:rFonts w:ascii="Times New Roman" w:hAnsi="Times New Roman"/>
          <w:sz w:val="24"/>
          <w:szCs w:val="24"/>
        </w:rPr>
        <w:t>hr</w:t>
      </w:r>
      <w:proofErr w:type="spellEnd"/>
      <w:r>
        <w:rPr>
          <w:rFonts w:ascii="Times New Roman" w:hAnsi="Times New Roman"/>
          <w:sz w:val="24"/>
          <w:szCs w:val="24"/>
        </w:rPr>
        <w:t xml:space="preserve">) x 20 </w:t>
      </w:r>
      <w:proofErr w:type="spellStart"/>
      <w:r>
        <w:rPr>
          <w:rFonts w:ascii="Times New Roman" w:hAnsi="Times New Roman"/>
          <w:sz w:val="24"/>
          <w:szCs w:val="24"/>
        </w:rPr>
        <w:t>hrs</w:t>
      </w:r>
      <w:proofErr w:type="spellEnd"/>
      <w:r>
        <w:rPr>
          <w:rFonts w:ascii="Times New Roman" w:hAnsi="Times New Roman"/>
          <w:sz w:val="24"/>
          <w:szCs w:val="24"/>
        </w:rPr>
        <w:t>/12</w:t>
      </w:r>
      <w:r w:rsidR="00D217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month period = $1,225.60</w:t>
      </w:r>
    </w:p>
    <w:p w:rsidR="00B87D3C" w:rsidRDefault="00B87D3C" w:rsidP="00A63D03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GS-14 level ($55.45</w:t>
      </w:r>
      <w:r w:rsidR="00F46F78">
        <w:rPr>
          <w:rFonts w:ascii="Times New Roman" w:hAnsi="Times New Roman"/>
          <w:sz w:val="24"/>
          <w:szCs w:val="24"/>
        </w:rPr>
        <w:t>/</w:t>
      </w:r>
      <w:proofErr w:type="spellStart"/>
      <w:r w:rsidR="00F46F78">
        <w:rPr>
          <w:rFonts w:ascii="Times New Roman" w:hAnsi="Times New Roman"/>
          <w:sz w:val="24"/>
          <w:szCs w:val="24"/>
        </w:rPr>
        <w:t>hr</w:t>
      </w:r>
      <w:proofErr w:type="spellEnd"/>
      <w:r>
        <w:rPr>
          <w:rFonts w:ascii="Times New Roman" w:hAnsi="Times New Roman"/>
          <w:sz w:val="24"/>
          <w:szCs w:val="24"/>
        </w:rPr>
        <w:t xml:space="preserve">) x 20 </w:t>
      </w:r>
      <w:proofErr w:type="spellStart"/>
      <w:r>
        <w:rPr>
          <w:rFonts w:ascii="Times New Roman" w:hAnsi="Times New Roman"/>
          <w:sz w:val="24"/>
          <w:szCs w:val="24"/>
        </w:rPr>
        <w:t>hrs</w:t>
      </w:r>
      <w:proofErr w:type="spellEnd"/>
      <w:r>
        <w:rPr>
          <w:rFonts w:ascii="Times New Roman" w:hAnsi="Times New Roman"/>
          <w:sz w:val="24"/>
          <w:szCs w:val="24"/>
        </w:rPr>
        <w:t>/12</w:t>
      </w:r>
      <w:r w:rsidR="00D217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month period = $1,109.00</w:t>
      </w:r>
    </w:p>
    <w:p w:rsidR="00B87D3C" w:rsidRDefault="00B87D3C" w:rsidP="00A63D03">
      <w:pPr>
        <w:pStyle w:val="ListParagraph"/>
        <w:numPr>
          <w:ilvl w:val="1"/>
          <w:numId w:val="12"/>
        </w:numPr>
        <w:tabs>
          <w:tab w:val="left" w:pos="720"/>
          <w:tab w:val="right" w:pos="8732"/>
        </w:tabs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GS-13 level ($45.51</w:t>
      </w:r>
      <w:r w:rsidR="00F46F78">
        <w:rPr>
          <w:rFonts w:ascii="Times New Roman" w:hAnsi="Times New Roman"/>
          <w:sz w:val="24"/>
          <w:szCs w:val="24"/>
        </w:rPr>
        <w:t>/</w:t>
      </w:r>
      <w:proofErr w:type="spellStart"/>
      <w:r w:rsidR="00F46F78">
        <w:rPr>
          <w:rFonts w:ascii="Times New Roman" w:hAnsi="Times New Roman"/>
          <w:sz w:val="24"/>
          <w:szCs w:val="24"/>
        </w:rPr>
        <w:t>hr</w:t>
      </w:r>
      <w:proofErr w:type="spellEnd"/>
      <w:r>
        <w:rPr>
          <w:rFonts w:ascii="Times New Roman" w:hAnsi="Times New Roman"/>
          <w:sz w:val="24"/>
          <w:szCs w:val="24"/>
        </w:rPr>
        <w:t xml:space="preserve">) x 90 </w:t>
      </w:r>
      <w:proofErr w:type="spellStart"/>
      <w:r>
        <w:rPr>
          <w:rFonts w:ascii="Times New Roman" w:hAnsi="Times New Roman"/>
          <w:sz w:val="24"/>
          <w:szCs w:val="24"/>
        </w:rPr>
        <w:t>hrs</w:t>
      </w:r>
      <w:proofErr w:type="spellEnd"/>
      <w:r>
        <w:rPr>
          <w:rFonts w:ascii="Times New Roman" w:hAnsi="Times New Roman"/>
          <w:sz w:val="24"/>
          <w:szCs w:val="24"/>
        </w:rPr>
        <w:t>/12</w:t>
      </w:r>
      <w:r w:rsidR="00D217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month period = $4,095.90</w:t>
      </w:r>
    </w:p>
    <w:p w:rsidR="00B87D3C" w:rsidRPr="00B87D3C" w:rsidRDefault="00B87D3C" w:rsidP="00B87D3C">
      <w:pPr>
        <w:tabs>
          <w:tab w:val="left" w:pos="720"/>
          <w:tab w:val="right" w:pos="8732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15.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Change in Burden</w:t>
      </w:r>
    </w:p>
    <w:p w:rsidR="001879E5" w:rsidRDefault="001879E5">
      <w:pPr>
        <w:tabs>
          <w:tab w:val="left" w:pos="-720"/>
          <w:tab w:val="left" w:pos="44"/>
          <w:tab w:val="left" w:pos="720"/>
          <w:tab w:val="right" w:pos="8732"/>
        </w:tabs>
        <w:rPr>
          <w:rFonts w:ascii="Times New Roman" w:hAnsi="Times New Roman"/>
          <w:sz w:val="24"/>
          <w:szCs w:val="24"/>
        </w:rPr>
      </w:pPr>
    </w:p>
    <w:p w:rsidR="001879E5" w:rsidRDefault="000038EB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 </w:t>
      </w:r>
      <w:r w:rsidR="00D2171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pplicable.  </w:t>
      </w:r>
      <w:r w:rsidR="00B906CD">
        <w:rPr>
          <w:rFonts w:ascii="Times New Roman" w:hAnsi="Times New Roman"/>
          <w:sz w:val="24"/>
          <w:szCs w:val="24"/>
        </w:rPr>
        <w:t>This is a new activity under HRSA’s generic clearance and will be included in the total burden currently approved by OMB under OMB Control No. 0915-0212.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73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Plans for Analysis and Timetable of Key Activities</w:t>
      </w:r>
    </w:p>
    <w:p w:rsidR="00176576" w:rsidRDefault="00176576" w:rsidP="00176576">
      <w:pPr>
        <w:pStyle w:val="NormalSS"/>
        <w:ind w:firstLine="0"/>
        <w:jc w:val="left"/>
        <w:rPr>
          <w:szCs w:val="24"/>
        </w:rPr>
      </w:pPr>
    </w:p>
    <w:p w:rsidR="008F3A10" w:rsidRPr="008F3A10" w:rsidRDefault="008F3A10">
      <w:pPr>
        <w:tabs>
          <w:tab w:val="left" w:pos="-720"/>
          <w:tab w:val="right" w:pos="8692"/>
        </w:tabs>
        <w:rPr>
          <w:rFonts w:ascii="Times New Roman" w:hAnsi="Times New Roman"/>
          <w:sz w:val="24"/>
          <w:szCs w:val="24"/>
        </w:rPr>
      </w:pPr>
      <w:r w:rsidRPr="008F3A10">
        <w:rPr>
          <w:rFonts w:ascii="Times New Roman" w:hAnsi="Times New Roman"/>
          <w:sz w:val="24"/>
          <w:szCs w:val="24"/>
        </w:rPr>
        <w:t>Prior to any usability test, DPDB or its contractor</w:t>
      </w:r>
      <w:r w:rsidR="00277630">
        <w:rPr>
          <w:rFonts w:ascii="Times New Roman" w:hAnsi="Times New Roman"/>
          <w:sz w:val="24"/>
          <w:szCs w:val="24"/>
        </w:rPr>
        <w:t>(s)</w:t>
      </w:r>
      <w:r w:rsidRPr="008F3A10">
        <w:rPr>
          <w:rFonts w:ascii="Times New Roman" w:hAnsi="Times New Roman"/>
          <w:sz w:val="24"/>
          <w:szCs w:val="24"/>
        </w:rPr>
        <w:t xml:space="preserve"> recruits </w:t>
      </w:r>
      <w:r w:rsidR="00D76A66">
        <w:rPr>
          <w:rFonts w:ascii="Times New Roman" w:hAnsi="Times New Roman"/>
          <w:sz w:val="24"/>
          <w:szCs w:val="24"/>
        </w:rPr>
        <w:t>respondent</w:t>
      </w:r>
      <w:r w:rsidRPr="008F3A10">
        <w:rPr>
          <w:rFonts w:ascii="Times New Roman" w:hAnsi="Times New Roman"/>
          <w:sz w:val="24"/>
          <w:szCs w:val="24"/>
        </w:rPr>
        <w:t xml:space="preserve">s to participate. Once someone agrees to participate in usability testing, a time is scheduled to conduct the test and administer the survey. Once all of the usability tests have been completed, the SUS component is scored and the open-ended questions are coded </w:t>
      </w:r>
      <w:r w:rsidR="000032BA">
        <w:rPr>
          <w:rFonts w:ascii="Times New Roman" w:hAnsi="Times New Roman"/>
          <w:sz w:val="24"/>
          <w:szCs w:val="24"/>
        </w:rPr>
        <w:t xml:space="preserve">across the respondents </w:t>
      </w:r>
      <w:r w:rsidRPr="008F3A10">
        <w:rPr>
          <w:rFonts w:ascii="Times New Roman" w:hAnsi="Times New Roman"/>
          <w:sz w:val="24"/>
          <w:szCs w:val="24"/>
        </w:rPr>
        <w:t xml:space="preserve">according to themes or emerging issues. The entire process </w:t>
      </w:r>
      <w:r w:rsidR="000032BA">
        <w:rPr>
          <w:rFonts w:ascii="Times New Roman" w:hAnsi="Times New Roman"/>
          <w:sz w:val="24"/>
          <w:szCs w:val="24"/>
        </w:rPr>
        <w:t xml:space="preserve">from </w:t>
      </w:r>
      <w:r w:rsidRPr="008F3A10">
        <w:rPr>
          <w:rFonts w:ascii="Times New Roman" w:hAnsi="Times New Roman"/>
          <w:sz w:val="24"/>
          <w:szCs w:val="24"/>
        </w:rPr>
        <w:t>recruitment to data analysis</w:t>
      </w:r>
      <w:r>
        <w:rPr>
          <w:rFonts w:ascii="Times New Roman" w:hAnsi="Times New Roman"/>
          <w:sz w:val="24"/>
          <w:szCs w:val="24"/>
        </w:rPr>
        <w:t xml:space="preserve"> takes about </w:t>
      </w:r>
      <w:r w:rsidR="000032BA">
        <w:rPr>
          <w:rFonts w:ascii="Times New Roman" w:hAnsi="Times New Roman"/>
          <w:sz w:val="24"/>
          <w:szCs w:val="24"/>
        </w:rPr>
        <w:t xml:space="preserve">1-2 </w:t>
      </w:r>
      <w:r>
        <w:rPr>
          <w:rFonts w:ascii="Times New Roman" w:hAnsi="Times New Roman"/>
          <w:sz w:val="24"/>
          <w:szCs w:val="24"/>
        </w:rPr>
        <w:t>months per usability test.</w:t>
      </w:r>
    </w:p>
    <w:p w:rsidR="008F3A10" w:rsidRDefault="008F3A10">
      <w:pPr>
        <w:tabs>
          <w:tab w:val="left" w:pos="-720"/>
          <w:tab w:val="right" w:pos="8692"/>
        </w:tabs>
        <w:rPr>
          <w:rFonts w:ascii="Times New Roman" w:hAnsi="Times New Roman"/>
          <w:sz w:val="24"/>
          <w:szCs w:val="24"/>
          <w:highlight w:val="yellow"/>
        </w:rPr>
      </w:pPr>
    </w:p>
    <w:p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17.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Exemption for Display of Expiration Date</w:t>
      </w:r>
    </w:p>
    <w:p w:rsidR="001879E5" w:rsidRDefault="001879E5">
      <w:pPr>
        <w:tabs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exemption is being requested.  The expiration date will be displayed.</w:t>
      </w:r>
    </w:p>
    <w:p w:rsidR="001879E5" w:rsidRDefault="001879E5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</w:p>
    <w:p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>Certifications</w:t>
      </w:r>
    </w:p>
    <w:p w:rsidR="001879E5" w:rsidRDefault="001879E5">
      <w:pPr>
        <w:tabs>
          <w:tab w:val="left" w:pos="-720"/>
          <w:tab w:val="left" w:pos="720"/>
          <w:tab w:val="right" w:pos="8692"/>
        </w:tabs>
        <w:rPr>
          <w:rFonts w:ascii="Times New Roman" w:hAnsi="Times New Roman"/>
          <w:sz w:val="24"/>
          <w:szCs w:val="24"/>
        </w:rPr>
      </w:pPr>
    </w:p>
    <w:p w:rsidR="00A343E7" w:rsidRDefault="00B906CD" w:rsidP="00176576">
      <w:pPr>
        <w:tabs>
          <w:tab w:val="left" w:pos="-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information collection activity</w:t>
      </w:r>
      <w:r w:rsidR="001879E5">
        <w:rPr>
          <w:rFonts w:ascii="Times New Roman" w:hAnsi="Times New Roman"/>
          <w:sz w:val="24"/>
          <w:szCs w:val="24"/>
        </w:rPr>
        <w:t xml:space="preserve"> will comply with the</w:t>
      </w:r>
      <w:r w:rsidR="00176576">
        <w:rPr>
          <w:rFonts w:ascii="Times New Roman" w:hAnsi="Times New Roman"/>
          <w:sz w:val="24"/>
          <w:szCs w:val="24"/>
        </w:rPr>
        <w:t xml:space="preserve"> requirements in 5 CFR </w:t>
      </w:r>
      <w:r w:rsidR="000032BA">
        <w:rPr>
          <w:rFonts w:ascii="Times New Roman" w:hAnsi="Times New Roman"/>
          <w:sz w:val="24"/>
          <w:szCs w:val="24"/>
        </w:rPr>
        <w:t xml:space="preserve">§ </w:t>
      </w:r>
      <w:r w:rsidR="00176576">
        <w:rPr>
          <w:rFonts w:ascii="Times New Roman" w:hAnsi="Times New Roman"/>
          <w:sz w:val="24"/>
          <w:szCs w:val="24"/>
        </w:rPr>
        <w:t xml:space="preserve">1320.9. </w:t>
      </w:r>
    </w:p>
    <w:p w:rsidR="001879E5" w:rsidRPr="00C3718A" w:rsidRDefault="001879E5" w:rsidP="00A343E7">
      <w:pPr>
        <w:rPr>
          <w:rFonts w:ascii="Times New Roman" w:hAnsi="Times New Roman"/>
          <w:sz w:val="24"/>
          <w:szCs w:val="24"/>
        </w:rPr>
      </w:pPr>
    </w:p>
    <w:sectPr w:rsidR="001879E5" w:rsidRPr="00C3718A" w:rsidSect="000543BD">
      <w:headerReference w:type="default" r:id="rId9"/>
      <w:footerReference w:type="default" r:id="rId10"/>
      <w:pgSz w:w="12240" w:h="15840"/>
      <w:pgMar w:top="1440" w:right="1440" w:bottom="1080" w:left="1440" w:header="864" w:footer="144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F6" w:rsidRDefault="00455EF6">
      <w:r>
        <w:separator/>
      </w:r>
    </w:p>
  </w:endnote>
  <w:endnote w:type="continuationSeparator" w:id="0">
    <w:p w:rsidR="00455EF6" w:rsidRDefault="0045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57" w:rsidRDefault="00235757">
    <w:pPr>
      <w:framePr w:wrap="notBeside" w:hAnchor="text" w:xAlign="center"/>
      <w:rPr>
        <w:sz w:val="24"/>
        <w:szCs w:val="24"/>
      </w:rPr>
    </w:pPr>
    <w:r>
      <w:rPr>
        <w:rFonts w:ascii="Times New Roman" w:hAnsi="Times New Roman"/>
        <w:sz w:val="2"/>
        <w:szCs w:val="2"/>
      </w:rPr>
      <w:fldChar w:fldCharType="begin"/>
    </w:r>
    <w:r>
      <w:rPr>
        <w:rFonts w:ascii="Times New Roman" w:hAnsi="Times New Roman"/>
        <w:sz w:val="2"/>
        <w:szCs w:val="2"/>
      </w:rPr>
      <w:instrText xml:space="preserve"> PAGE  </w:instrText>
    </w:r>
    <w:r>
      <w:rPr>
        <w:rFonts w:ascii="Times New Roman" w:hAnsi="Times New Roman"/>
        <w:sz w:val="2"/>
        <w:szCs w:val="2"/>
      </w:rPr>
      <w:fldChar w:fldCharType="separate"/>
    </w:r>
    <w:r w:rsidR="009B125D">
      <w:rPr>
        <w:rFonts w:ascii="Times New Roman" w:hAnsi="Times New Roman"/>
        <w:noProof/>
        <w:sz w:val="2"/>
        <w:szCs w:val="2"/>
      </w:rPr>
      <w:t>6</w:t>
    </w:r>
    <w:r>
      <w:rPr>
        <w:rFonts w:ascii="Times New Roman" w:hAnsi="Times New Roman"/>
        <w:sz w:val="2"/>
        <w:szCs w:val="2"/>
      </w:rPr>
      <w:fldChar w:fldCharType="end"/>
    </w:r>
  </w:p>
  <w:p w:rsidR="00235757" w:rsidRDefault="00235757" w:rsidP="00A976A2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F6" w:rsidRDefault="00455EF6">
      <w:r>
        <w:separator/>
      </w:r>
    </w:p>
  </w:footnote>
  <w:footnote w:type="continuationSeparator" w:id="0">
    <w:p w:rsidR="00455EF6" w:rsidRDefault="00455EF6">
      <w:r>
        <w:continuationSeparator/>
      </w:r>
    </w:p>
  </w:footnote>
  <w:footnote w:id="1">
    <w:p w:rsidR="00235757" w:rsidRPr="00936E05" w:rsidRDefault="00235757">
      <w:pPr>
        <w:pStyle w:val="FootnoteText"/>
        <w:rPr>
          <w:rFonts w:ascii="Times New Roman" w:hAnsi="Times New Roman"/>
        </w:rPr>
      </w:pPr>
      <w:r w:rsidRPr="00936E05">
        <w:rPr>
          <w:rStyle w:val="FootnoteReference"/>
          <w:rFonts w:ascii="Times New Roman" w:hAnsi="Times New Roman"/>
        </w:rPr>
        <w:footnoteRef/>
      </w:r>
      <w:r w:rsidRPr="00936E05">
        <w:rPr>
          <w:rFonts w:ascii="Times New Roman" w:hAnsi="Times New Roman"/>
        </w:rPr>
        <w:t xml:space="preserve"> </w:t>
      </w:r>
      <w:proofErr w:type="gramStart"/>
      <w:r w:rsidR="00C06188">
        <w:rPr>
          <w:rFonts w:ascii="Times New Roman" w:hAnsi="Times New Roman"/>
        </w:rPr>
        <w:t>U.S. Department of Health and Human Services.</w:t>
      </w:r>
      <w:proofErr w:type="gramEnd"/>
      <w:r w:rsidR="00C06188">
        <w:rPr>
          <w:rFonts w:ascii="Times New Roman" w:hAnsi="Times New Roman"/>
        </w:rPr>
        <w:t xml:space="preserve"> </w:t>
      </w:r>
      <w:proofErr w:type="gramStart"/>
      <w:r w:rsidR="00C06188">
        <w:rPr>
          <w:rFonts w:ascii="Times New Roman" w:hAnsi="Times New Roman"/>
        </w:rPr>
        <w:t>(</w:t>
      </w:r>
      <w:proofErr w:type="spellStart"/>
      <w:r w:rsidR="00C06188">
        <w:rPr>
          <w:rFonts w:ascii="Times New Roman" w:hAnsi="Times New Roman"/>
        </w:rPr>
        <w:t>n.d.</w:t>
      </w:r>
      <w:proofErr w:type="spellEnd"/>
      <w:r w:rsidR="00C06188">
        <w:rPr>
          <w:rFonts w:ascii="Times New Roman" w:hAnsi="Times New Roman"/>
        </w:rPr>
        <w:t>).</w:t>
      </w:r>
      <w:proofErr w:type="gramEnd"/>
      <w:r w:rsidR="00C06188">
        <w:rPr>
          <w:rFonts w:ascii="Times New Roman" w:hAnsi="Times New Roman"/>
        </w:rPr>
        <w:t xml:space="preserve"> </w:t>
      </w:r>
      <w:r w:rsidR="00C06188" w:rsidRPr="00FA618B">
        <w:rPr>
          <w:rFonts w:ascii="Times New Roman" w:hAnsi="Times New Roman"/>
          <w:i/>
        </w:rPr>
        <w:t>System usability scale (SUS)</w:t>
      </w:r>
      <w:r w:rsidR="00C06188">
        <w:rPr>
          <w:rFonts w:ascii="Times New Roman" w:hAnsi="Times New Roman"/>
        </w:rPr>
        <w:t xml:space="preserve">. </w:t>
      </w:r>
      <w:r w:rsidR="00C06188" w:rsidRPr="00C06188">
        <w:rPr>
          <w:rFonts w:ascii="Times New Roman" w:hAnsi="Times New Roman"/>
        </w:rPr>
        <w:t>http://www.usability.gov/how-to-and-tools/methods/system-usability-scale.html</w:t>
      </w:r>
      <w:r w:rsidRPr="00936E05">
        <w:rPr>
          <w:rFonts w:ascii="Times New Roman" w:hAnsi="Times New Roman"/>
        </w:rPr>
        <w:t xml:space="preserve"> </w:t>
      </w:r>
    </w:p>
  </w:footnote>
  <w:footnote w:id="2">
    <w:p w:rsidR="00235757" w:rsidRPr="00A947F7" w:rsidRDefault="00235757">
      <w:pPr>
        <w:pStyle w:val="FootnoteText"/>
        <w:rPr>
          <w:rFonts w:ascii="Times New Roman" w:hAnsi="Times New Roman"/>
        </w:rPr>
      </w:pPr>
      <w:r w:rsidRPr="00A947F7">
        <w:rPr>
          <w:rStyle w:val="FootnoteReference"/>
          <w:rFonts w:ascii="Times New Roman" w:hAnsi="Times New Roman"/>
        </w:rPr>
        <w:footnoteRef/>
      </w:r>
      <w:r w:rsidR="00C50D6D">
        <w:rPr>
          <w:rFonts w:ascii="Times New Roman" w:hAnsi="Times New Roman"/>
        </w:rPr>
        <w:t xml:space="preserve">  </w:t>
      </w:r>
      <w:proofErr w:type="gramStart"/>
      <w:r w:rsidRPr="00A947F7">
        <w:rPr>
          <w:rFonts w:ascii="Times New Roman" w:hAnsi="Times New Roman"/>
        </w:rPr>
        <w:t>Based on prior information: 56 participants in 2012 spent, on average, one hour in usability testing.</w:t>
      </w:r>
      <w:proofErr w:type="gramEnd"/>
    </w:p>
  </w:footnote>
  <w:footnote w:id="3">
    <w:p w:rsidR="00235757" w:rsidRPr="00936E05" w:rsidRDefault="00235757">
      <w:pPr>
        <w:pStyle w:val="FootnoteText"/>
        <w:rPr>
          <w:rFonts w:ascii="Times New Roman" w:hAnsi="Times New Roman"/>
        </w:rPr>
      </w:pPr>
      <w:r w:rsidRPr="00A63D03">
        <w:rPr>
          <w:rStyle w:val="FootnoteReference"/>
          <w:rFonts w:ascii="Times New Roman" w:hAnsi="Times New Roman"/>
        </w:rPr>
        <w:footnoteRef/>
      </w:r>
      <w:r w:rsidR="00C50D6D">
        <w:t xml:space="preserve"> </w:t>
      </w:r>
      <w:r w:rsidRPr="00936E05">
        <w:rPr>
          <w:rFonts w:ascii="Times New Roman" w:hAnsi="Times New Roman"/>
        </w:rPr>
        <w:t>http://www.bls.gov/oes/current/naics4_999200.htm#00-0000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5757" w:rsidRPr="008F38CB" w:rsidRDefault="00235757">
    <w:pPr>
      <w:pStyle w:val="Header"/>
      <w:rPr>
        <w:rFonts w:ascii="Times New Roman" w:hAnsi="Times New Roman"/>
        <w:sz w:val="24"/>
        <w:szCs w:val="24"/>
      </w:rPr>
    </w:pPr>
    <w:r>
      <w:tab/>
    </w:r>
    <w:r>
      <w:tab/>
    </w:r>
    <w:r w:rsidRPr="008F38CB">
      <w:rPr>
        <w:rFonts w:ascii="Times New Roman" w:hAnsi="Times New Roman"/>
        <w:sz w:val="24"/>
        <w:szCs w:val="24"/>
      </w:rPr>
      <w:t xml:space="preserve">Page </w:t>
    </w:r>
    <w:r w:rsidRPr="008F38CB">
      <w:rPr>
        <w:rFonts w:ascii="Times New Roman" w:hAnsi="Times New Roman"/>
        <w:sz w:val="24"/>
        <w:szCs w:val="24"/>
      </w:rPr>
      <w:fldChar w:fldCharType="begin"/>
    </w:r>
    <w:r w:rsidRPr="008F38CB">
      <w:rPr>
        <w:rFonts w:ascii="Times New Roman" w:hAnsi="Times New Roman"/>
        <w:sz w:val="24"/>
        <w:szCs w:val="24"/>
      </w:rPr>
      <w:instrText xml:space="preserve"> PAGE   \* MERGEFORMAT </w:instrText>
    </w:r>
    <w:r w:rsidRPr="008F38CB">
      <w:rPr>
        <w:rFonts w:ascii="Times New Roman" w:hAnsi="Times New Roman"/>
        <w:sz w:val="24"/>
        <w:szCs w:val="24"/>
      </w:rPr>
      <w:fldChar w:fldCharType="separate"/>
    </w:r>
    <w:r w:rsidR="009B125D">
      <w:rPr>
        <w:rFonts w:ascii="Times New Roman" w:hAnsi="Times New Roman"/>
        <w:noProof/>
        <w:sz w:val="24"/>
        <w:szCs w:val="24"/>
      </w:rPr>
      <w:t>6</w:t>
    </w:r>
    <w:r w:rsidRPr="008F38CB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4DB8"/>
    <w:multiLevelType w:val="hybridMultilevel"/>
    <w:tmpl w:val="7EBEB4E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493309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661511"/>
    <w:multiLevelType w:val="hybridMultilevel"/>
    <w:tmpl w:val="C70C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2DE4"/>
    <w:multiLevelType w:val="hybridMultilevel"/>
    <w:tmpl w:val="58D44392"/>
    <w:lvl w:ilvl="0" w:tplc="0409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0FBC5793"/>
    <w:multiLevelType w:val="hybridMultilevel"/>
    <w:tmpl w:val="CB66BD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13566FCB"/>
    <w:multiLevelType w:val="hybridMultilevel"/>
    <w:tmpl w:val="E07A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3990B99"/>
    <w:multiLevelType w:val="hybridMultilevel"/>
    <w:tmpl w:val="A444532A"/>
    <w:lvl w:ilvl="0" w:tplc="F0B2A0F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66495E"/>
    <w:multiLevelType w:val="hybridMultilevel"/>
    <w:tmpl w:val="4F86193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20441BAB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07E4171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5C8290B"/>
    <w:multiLevelType w:val="hybridMultilevel"/>
    <w:tmpl w:val="76A0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F1E26"/>
    <w:multiLevelType w:val="hybridMultilevel"/>
    <w:tmpl w:val="9FD0698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479449EB"/>
    <w:multiLevelType w:val="hybridMultilevel"/>
    <w:tmpl w:val="046030B0"/>
    <w:lvl w:ilvl="0" w:tplc="59BCF4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946199"/>
    <w:multiLevelType w:val="hybridMultilevel"/>
    <w:tmpl w:val="D63EB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0B24C0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3D36C3"/>
    <w:multiLevelType w:val="hybridMultilevel"/>
    <w:tmpl w:val="8B4C795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A2E57FD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AA94C4C"/>
    <w:multiLevelType w:val="hybridMultilevel"/>
    <w:tmpl w:val="876CCA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B8B2A2F"/>
    <w:multiLevelType w:val="hybridMultilevel"/>
    <w:tmpl w:val="FD184AD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5D8750F6"/>
    <w:multiLevelType w:val="hybridMultilevel"/>
    <w:tmpl w:val="7128A37E"/>
    <w:lvl w:ilvl="0" w:tplc="C542F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0A49C0"/>
    <w:multiLevelType w:val="hybridMultilevel"/>
    <w:tmpl w:val="37760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70268D"/>
    <w:multiLevelType w:val="hybridMultilevel"/>
    <w:tmpl w:val="6CF2EA1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608A4F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2343938"/>
    <w:multiLevelType w:val="hybridMultilevel"/>
    <w:tmpl w:val="B486FCA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6363113C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D441A4D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05C3906"/>
    <w:multiLevelType w:val="hybridMultilevel"/>
    <w:tmpl w:val="66066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C109CA"/>
    <w:multiLevelType w:val="multilevel"/>
    <w:tmpl w:val="AB40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6AC6848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72F2296"/>
    <w:multiLevelType w:val="multilevel"/>
    <w:tmpl w:val="047AFF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7F6F17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3"/>
  </w:num>
  <w:num w:numId="5">
    <w:abstractNumId w:val="21"/>
  </w:num>
  <w:num w:numId="6">
    <w:abstractNumId w:val="18"/>
  </w:num>
  <w:num w:numId="7">
    <w:abstractNumId w:val="3"/>
  </w:num>
  <w:num w:numId="8">
    <w:abstractNumId w:val="11"/>
  </w:num>
  <w:num w:numId="9">
    <w:abstractNumId w:val="15"/>
  </w:num>
  <w:num w:numId="10">
    <w:abstractNumId w:val="7"/>
  </w:num>
  <w:num w:numId="11">
    <w:abstractNumId w:val="17"/>
  </w:num>
  <w:num w:numId="12">
    <w:abstractNumId w:val="10"/>
  </w:num>
  <w:num w:numId="13">
    <w:abstractNumId w:val="1"/>
  </w:num>
  <w:num w:numId="14">
    <w:abstractNumId w:val="5"/>
  </w:num>
  <w:num w:numId="15">
    <w:abstractNumId w:val="19"/>
  </w:num>
  <w:num w:numId="16">
    <w:abstractNumId w:val="24"/>
  </w:num>
  <w:num w:numId="17">
    <w:abstractNumId w:val="2"/>
  </w:num>
  <w:num w:numId="18">
    <w:abstractNumId w:val="14"/>
  </w:num>
  <w:num w:numId="19">
    <w:abstractNumId w:val="26"/>
  </w:num>
  <w:num w:numId="20">
    <w:abstractNumId w:val="30"/>
  </w:num>
  <w:num w:numId="21">
    <w:abstractNumId w:val="16"/>
  </w:num>
  <w:num w:numId="22">
    <w:abstractNumId w:val="9"/>
  </w:num>
  <w:num w:numId="23">
    <w:abstractNumId w:val="8"/>
  </w:num>
  <w:num w:numId="24">
    <w:abstractNumId w:val="13"/>
  </w:num>
  <w:num w:numId="25">
    <w:abstractNumId w:val="22"/>
  </w:num>
  <w:num w:numId="26">
    <w:abstractNumId w:val="29"/>
  </w:num>
  <w:num w:numId="27">
    <w:abstractNumId w:val="25"/>
  </w:num>
  <w:num w:numId="28">
    <w:abstractNumId w:val="28"/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32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9A"/>
    <w:rsid w:val="000032BA"/>
    <w:rsid w:val="000038EB"/>
    <w:rsid w:val="0000591F"/>
    <w:rsid w:val="00012010"/>
    <w:rsid w:val="00034F5C"/>
    <w:rsid w:val="00042B00"/>
    <w:rsid w:val="00045F62"/>
    <w:rsid w:val="000543BD"/>
    <w:rsid w:val="000626BB"/>
    <w:rsid w:val="0007192E"/>
    <w:rsid w:val="00072B9E"/>
    <w:rsid w:val="00077808"/>
    <w:rsid w:val="000A121D"/>
    <w:rsid w:val="000B054C"/>
    <w:rsid w:val="000D3CC6"/>
    <w:rsid w:val="000E26C2"/>
    <w:rsid w:val="000E5B17"/>
    <w:rsid w:val="000F2D27"/>
    <w:rsid w:val="000F4A39"/>
    <w:rsid w:val="000F5CB7"/>
    <w:rsid w:val="000F6215"/>
    <w:rsid w:val="001017B2"/>
    <w:rsid w:val="00116F07"/>
    <w:rsid w:val="00120519"/>
    <w:rsid w:val="001407BC"/>
    <w:rsid w:val="00144B81"/>
    <w:rsid w:val="0015401C"/>
    <w:rsid w:val="00154B87"/>
    <w:rsid w:val="00173A26"/>
    <w:rsid w:val="00176576"/>
    <w:rsid w:val="00182E0C"/>
    <w:rsid w:val="001879E5"/>
    <w:rsid w:val="0019133F"/>
    <w:rsid w:val="00195DE9"/>
    <w:rsid w:val="001A3763"/>
    <w:rsid w:val="001B2A8A"/>
    <w:rsid w:val="001D2D84"/>
    <w:rsid w:val="001E56FF"/>
    <w:rsid w:val="001E58D1"/>
    <w:rsid w:val="001F05FA"/>
    <w:rsid w:val="001F78C0"/>
    <w:rsid w:val="00213C9A"/>
    <w:rsid w:val="00216D5A"/>
    <w:rsid w:val="002279BC"/>
    <w:rsid w:val="00235757"/>
    <w:rsid w:val="00240049"/>
    <w:rsid w:val="00246222"/>
    <w:rsid w:val="00253D9B"/>
    <w:rsid w:val="00263E3E"/>
    <w:rsid w:val="00267E37"/>
    <w:rsid w:val="00272E63"/>
    <w:rsid w:val="002753ED"/>
    <w:rsid w:val="00277630"/>
    <w:rsid w:val="002B5F4A"/>
    <w:rsid w:val="002C5B29"/>
    <w:rsid w:val="002D0636"/>
    <w:rsid w:val="002D2BBC"/>
    <w:rsid w:val="002F36AC"/>
    <w:rsid w:val="002F402D"/>
    <w:rsid w:val="00301BCD"/>
    <w:rsid w:val="00320944"/>
    <w:rsid w:val="00324894"/>
    <w:rsid w:val="00330C42"/>
    <w:rsid w:val="00335320"/>
    <w:rsid w:val="0033551D"/>
    <w:rsid w:val="00344701"/>
    <w:rsid w:val="00361B2D"/>
    <w:rsid w:val="00396BAF"/>
    <w:rsid w:val="003A47E5"/>
    <w:rsid w:val="003C06AF"/>
    <w:rsid w:val="003C1415"/>
    <w:rsid w:val="003E0350"/>
    <w:rsid w:val="003E4800"/>
    <w:rsid w:val="0040354C"/>
    <w:rsid w:val="00404E64"/>
    <w:rsid w:val="004070D9"/>
    <w:rsid w:val="00417598"/>
    <w:rsid w:val="004239BD"/>
    <w:rsid w:val="00432684"/>
    <w:rsid w:val="00433618"/>
    <w:rsid w:val="004543EB"/>
    <w:rsid w:val="00455EF6"/>
    <w:rsid w:val="00457396"/>
    <w:rsid w:val="0046323A"/>
    <w:rsid w:val="00472378"/>
    <w:rsid w:val="004750CF"/>
    <w:rsid w:val="004900AE"/>
    <w:rsid w:val="004A6FD4"/>
    <w:rsid w:val="004B4E70"/>
    <w:rsid w:val="004B781A"/>
    <w:rsid w:val="004C7623"/>
    <w:rsid w:val="004E0819"/>
    <w:rsid w:val="004E3605"/>
    <w:rsid w:val="004E3A1F"/>
    <w:rsid w:val="004E636F"/>
    <w:rsid w:val="004F33ED"/>
    <w:rsid w:val="005035AE"/>
    <w:rsid w:val="005153D5"/>
    <w:rsid w:val="00516C3A"/>
    <w:rsid w:val="00522C38"/>
    <w:rsid w:val="00531A2A"/>
    <w:rsid w:val="00537117"/>
    <w:rsid w:val="005446AC"/>
    <w:rsid w:val="00557C4D"/>
    <w:rsid w:val="0056587B"/>
    <w:rsid w:val="0056606F"/>
    <w:rsid w:val="00570ABF"/>
    <w:rsid w:val="005826F8"/>
    <w:rsid w:val="00587151"/>
    <w:rsid w:val="00597870"/>
    <w:rsid w:val="005A5DC6"/>
    <w:rsid w:val="005A6A7B"/>
    <w:rsid w:val="005A7FE4"/>
    <w:rsid w:val="005B23DE"/>
    <w:rsid w:val="005B4A77"/>
    <w:rsid w:val="005B5E08"/>
    <w:rsid w:val="005F7618"/>
    <w:rsid w:val="0061278C"/>
    <w:rsid w:val="006153B3"/>
    <w:rsid w:val="00620973"/>
    <w:rsid w:val="00623295"/>
    <w:rsid w:val="006250A3"/>
    <w:rsid w:val="0063434A"/>
    <w:rsid w:val="00642A5E"/>
    <w:rsid w:val="00670C04"/>
    <w:rsid w:val="00675947"/>
    <w:rsid w:val="006858A6"/>
    <w:rsid w:val="00693FD7"/>
    <w:rsid w:val="006B33ED"/>
    <w:rsid w:val="006E3B33"/>
    <w:rsid w:val="006E6FB3"/>
    <w:rsid w:val="00702B79"/>
    <w:rsid w:val="00705DF9"/>
    <w:rsid w:val="00721134"/>
    <w:rsid w:val="007214F6"/>
    <w:rsid w:val="007312BE"/>
    <w:rsid w:val="00743A10"/>
    <w:rsid w:val="0075457F"/>
    <w:rsid w:val="00763574"/>
    <w:rsid w:val="00772E13"/>
    <w:rsid w:val="00774FAF"/>
    <w:rsid w:val="00782F66"/>
    <w:rsid w:val="00793001"/>
    <w:rsid w:val="00796F36"/>
    <w:rsid w:val="007A25D0"/>
    <w:rsid w:val="007A35EF"/>
    <w:rsid w:val="007B20DC"/>
    <w:rsid w:val="007B2471"/>
    <w:rsid w:val="007B4EAF"/>
    <w:rsid w:val="007C1DEA"/>
    <w:rsid w:val="007C52B1"/>
    <w:rsid w:val="007D0D73"/>
    <w:rsid w:val="007D1E4C"/>
    <w:rsid w:val="007E1B17"/>
    <w:rsid w:val="007E6C26"/>
    <w:rsid w:val="007F1407"/>
    <w:rsid w:val="007F27C4"/>
    <w:rsid w:val="007F69AD"/>
    <w:rsid w:val="008163BB"/>
    <w:rsid w:val="008165B2"/>
    <w:rsid w:val="00816F50"/>
    <w:rsid w:val="00850760"/>
    <w:rsid w:val="0085505E"/>
    <w:rsid w:val="0086629C"/>
    <w:rsid w:val="00896384"/>
    <w:rsid w:val="008A06ED"/>
    <w:rsid w:val="008A5C19"/>
    <w:rsid w:val="008C03D8"/>
    <w:rsid w:val="008C0BEB"/>
    <w:rsid w:val="008C13E2"/>
    <w:rsid w:val="008C1846"/>
    <w:rsid w:val="008C1A60"/>
    <w:rsid w:val="008D003C"/>
    <w:rsid w:val="008D1D94"/>
    <w:rsid w:val="008E0DEC"/>
    <w:rsid w:val="008E40F8"/>
    <w:rsid w:val="008F2B6E"/>
    <w:rsid w:val="008F38CB"/>
    <w:rsid w:val="008F3A10"/>
    <w:rsid w:val="00913C76"/>
    <w:rsid w:val="00923ED2"/>
    <w:rsid w:val="0092619F"/>
    <w:rsid w:val="00936E05"/>
    <w:rsid w:val="00937ADE"/>
    <w:rsid w:val="00950F60"/>
    <w:rsid w:val="00970B1A"/>
    <w:rsid w:val="00990233"/>
    <w:rsid w:val="009910A4"/>
    <w:rsid w:val="009B125D"/>
    <w:rsid w:val="009B68A7"/>
    <w:rsid w:val="009C02B9"/>
    <w:rsid w:val="009D1A9C"/>
    <w:rsid w:val="009D2EC6"/>
    <w:rsid w:val="009D3400"/>
    <w:rsid w:val="009D6C07"/>
    <w:rsid w:val="009D73F6"/>
    <w:rsid w:val="009E46D0"/>
    <w:rsid w:val="00A00CF9"/>
    <w:rsid w:val="00A024DA"/>
    <w:rsid w:val="00A16C9A"/>
    <w:rsid w:val="00A342EB"/>
    <w:rsid w:val="00A343E7"/>
    <w:rsid w:val="00A4213C"/>
    <w:rsid w:val="00A5360F"/>
    <w:rsid w:val="00A60207"/>
    <w:rsid w:val="00A631C6"/>
    <w:rsid w:val="00A63D03"/>
    <w:rsid w:val="00A655AF"/>
    <w:rsid w:val="00A7389A"/>
    <w:rsid w:val="00A91C53"/>
    <w:rsid w:val="00A91DCD"/>
    <w:rsid w:val="00A93E0B"/>
    <w:rsid w:val="00A947F7"/>
    <w:rsid w:val="00A95A0E"/>
    <w:rsid w:val="00A976A2"/>
    <w:rsid w:val="00AC56CD"/>
    <w:rsid w:val="00AD5115"/>
    <w:rsid w:val="00AD5936"/>
    <w:rsid w:val="00AE120A"/>
    <w:rsid w:val="00AE1A75"/>
    <w:rsid w:val="00B07880"/>
    <w:rsid w:val="00B17EB0"/>
    <w:rsid w:val="00B20743"/>
    <w:rsid w:val="00B234E0"/>
    <w:rsid w:val="00B237EB"/>
    <w:rsid w:val="00B324AF"/>
    <w:rsid w:val="00B37D64"/>
    <w:rsid w:val="00B402CB"/>
    <w:rsid w:val="00B40D39"/>
    <w:rsid w:val="00B425DD"/>
    <w:rsid w:val="00B51514"/>
    <w:rsid w:val="00B54521"/>
    <w:rsid w:val="00B5642C"/>
    <w:rsid w:val="00B87D3C"/>
    <w:rsid w:val="00B906CD"/>
    <w:rsid w:val="00B96538"/>
    <w:rsid w:val="00BA092C"/>
    <w:rsid w:val="00BA1E23"/>
    <w:rsid w:val="00BA2FC4"/>
    <w:rsid w:val="00BC6B01"/>
    <w:rsid w:val="00BC761A"/>
    <w:rsid w:val="00BD3A5B"/>
    <w:rsid w:val="00BE27BC"/>
    <w:rsid w:val="00BE5DB6"/>
    <w:rsid w:val="00BF3FA7"/>
    <w:rsid w:val="00C06188"/>
    <w:rsid w:val="00C22496"/>
    <w:rsid w:val="00C22F5A"/>
    <w:rsid w:val="00C3718A"/>
    <w:rsid w:val="00C37F8A"/>
    <w:rsid w:val="00C4604B"/>
    <w:rsid w:val="00C50D6D"/>
    <w:rsid w:val="00C50E75"/>
    <w:rsid w:val="00C521FA"/>
    <w:rsid w:val="00C52514"/>
    <w:rsid w:val="00C710C1"/>
    <w:rsid w:val="00C83A7C"/>
    <w:rsid w:val="00C91E67"/>
    <w:rsid w:val="00C92124"/>
    <w:rsid w:val="00CB2B80"/>
    <w:rsid w:val="00CB2E46"/>
    <w:rsid w:val="00CC17EE"/>
    <w:rsid w:val="00CD4592"/>
    <w:rsid w:val="00CE4102"/>
    <w:rsid w:val="00CF5AEE"/>
    <w:rsid w:val="00D060FC"/>
    <w:rsid w:val="00D11BDB"/>
    <w:rsid w:val="00D2171A"/>
    <w:rsid w:val="00D2299E"/>
    <w:rsid w:val="00D32AA8"/>
    <w:rsid w:val="00D40A24"/>
    <w:rsid w:val="00D42322"/>
    <w:rsid w:val="00D51649"/>
    <w:rsid w:val="00D619E1"/>
    <w:rsid w:val="00D67A56"/>
    <w:rsid w:val="00D73FE5"/>
    <w:rsid w:val="00D76A66"/>
    <w:rsid w:val="00D90E19"/>
    <w:rsid w:val="00D94619"/>
    <w:rsid w:val="00D95A6A"/>
    <w:rsid w:val="00DB2C2D"/>
    <w:rsid w:val="00DE246A"/>
    <w:rsid w:val="00E41AD6"/>
    <w:rsid w:val="00E63E30"/>
    <w:rsid w:val="00E64183"/>
    <w:rsid w:val="00E95CB5"/>
    <w:rsid w:val="00EA3E5F"/>
    <w:rsid w:val="00F007C3"/>
    <w:rsid w:val="00F009A4"/>
    <w:rsid w:val="00F0115D"/>
    <w:rsid w:val="00F10B0E"/>
    <w:rsid w:val="00F1420F"/>
    <w:rsid w:val="00F25AE5"/>
    <w:rsid w:val="00F2645D"/>
    <w:rsid w:val="00F34862"/>
    <w:rsid w:val="00F46F78"/>
    <w:rsid w:val="00F46FFB"/>
    <w:rsid w:val="00F53017"/>
    <w:rsid w:val="00F57B0A"/>
    <w:rsid w:val="00F6322E"/>
    <w:rsid w:val="00F647BF"/>
    <w:rsid w:val="00F66291"/>
    <w:rsid w:val="00F67325"/>
    <w:rsid w:val="00F80C75"/>
    <w:rsid w:val="00FA3C04"/>
    <w:rsid w:val="00FA4FEE"/>
    <w:rsid w:val="00FA618B"/>
    <w:rsid w:val="00FB18E6"/>
    <w:rsid w:val="00FC259B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23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3DE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3D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19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396"/>
    <w:rPr>
      <w:rFonts w:ascii="Courier New" w:hAnsi="Courier New" w:cs="Courier New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2"/>
    <w:qFormat/>
    <w:rsid w:val="005A6A7B"/>
    <w:pPr>
      <w:numPr>
        <w:numId w:val="30"/>
      </w:numPr>
    </w:pPr>
    <w:rPr>
      <w:rFonts w:ascii="Times New Roman" w:hAnsi="Times New Roman"/>
      <w:noProof/>
      <w:spacing w:val="-2"/>
      <w:sz w:val="24"/>
      <w:szCs w:val="24"/>
    </w:rPr>
  </w:style>
  <w:style w:type="character" w:customStyle="1" w:styleId="Bullet1Char">
    <w:name w:val="Bullet 1 Char"/>
    <w:basedOn w:val="DefaultParagraphFont"/>
    <w:link w:val="Bullet1"/>
    <w:uiPriority w:val="2"/>
    <w:rsid w:val="005A6A7B"/>
    <w:rPr>
      <w:noProof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7B4EAF"/>
    <w:pPr>
      <w:spacing w:after="0" w:line="240" w:lineRule="auto"/>
    </w:pPr>
    <w:rPr>
      <w:rFonts w:ascii="Courier" w:hAnsi="Courie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134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42EB"/>
    <w:pPr>
      <w:widowControl/>
      <w:autoSpaceDE/>
      <w:autoSpaceDN/>
      <w:adjustRightInd/>
      <w:spacing w:before="86" w:after="51"/>
      <w:outlineLvl w:val="1"/>
    </w:pPr>
    <w:rPr>
      <w:rFonts w:ascii="Times New Roman" w:hAnsi="Times New Roman"/>
      <w:b/>
      <w:bCs/>
      <w:color w:val="00006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A342EB"/>
    <w:rPr>
      <w:rFonts w:cs="Times New Roman"/>
      <w:b/>
      <w:bCs/>
      <w:color w:val="000066"/>
      <w:sz w:val="30"/>
      <w:szCs w:val="30"/>
    </w:rPr>
  </w:style>
  <w:style w:type="paragraph" w:customStyle="1" w:styleId="a">
    <w:name w:val="_"/>
    <w:uiPriority w:val="99"/>
    <w:rsid w:val="00721134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Courier" w:hAnsi="Courie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82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2F66"/>
    <w:rPr>
      <w:rFonts w:ascii="Courier" w:hAnsi="Courier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176576"/>
    <w:pPr>
      <w:widowControl/>
      <w:tabs>
        <w:tab w:val="left" w:pos="432"/>
      </w:tabs>
      <w:autoSpaceDE/>
      <w:autoSpaceDN/>
      <w:adjustRightInd/>
    </w:pPr>
    <w:rPr>
      <w:rFonts w:ascii="Times New Roman" w:hAnsi="Times New Roman"/>
      <w:sz w:val="24"/>
    </w:rPr>
  </w:style>
  <w:style w:type="paragraph" w:customStyle="1" w:styleId="NormalSS">
    <w:name w:val="NormalSS"/>
    <w:basedOn w:val="Normal"/>
    <w:rsid w:val="00176576"/>
    <w:pPr>
      <w:widowControl/>
      <w:tabs>
        <w:tab w:val="left" w:pos="432"/>
      </w:tabs>
      <w:autoSpaceDE/>
      <w:autoSpaceDN/>
      <w:adjustRightInd/>
      <w:ind w:firstLine="432"/>
      <w:jc w:val="both"/>
    </w:pPr>
    <w:rPr>
      <w:rFonts w:ascii="Times New Roman" w:hAnsi="Times New Roman"/>
      <w:sz w:val="24"/>
    </w:rPr>
  </w:style>
  <w:style w:type="paragraph" w:customStyle="1" w:styleId="Center">
    <w:name w:val="Center"/>
    <w:basedOn w:val="Normal"/>
    <w:rsid w:val="00176576"/>
    <w:pPr>
      <w:widowControl/>
      <w:tabs>
        <w:tab w:val="left" w:pos="432"/>
      </w:tabs>
      <w:autoSpaceDE/>
      <w:autoSpaceDN/>
      <w:adjustRightInd/>
      <w:spacing w:line="480" w:lineRule="auto"/>
      <w:jc w:val="center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2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120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E120A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E120A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2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C13E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C13E2"/>
    <w:pPr>
      <w:ind w:left="720"/>
    </w:pPr>
    <w:rPr>
      <w:rFonts w:ascii="Baskerville Old Face" w:hAnsi="Baskerville Old Face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13E2"/>
    <w:rPr>
      <w:rFonts w:ascii="Baskerville Old Face" w:hAnsi="Baskerville Old Face"/>
      <w:sz w:val="24"/>
      <w:szCs w:val="24"/>
    </w:rPr>
  </w:style>
  <w:style w:type="paragraph" w:styleId="ListParagraph">
    <w:name w:val="List Paragraph"/>
    <w:basedOn w:val="Normal"/>
    <w:uiPriority w:val="34"/>
    <w:qFormat/>
    <w:rsid w:val="00970B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B23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3DE"/>
    <w:rPr>
      <w:rFonts w:ascii="Courier" w:hAnsi="Courie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3D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2619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573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57396"/>
    <w:rPr>
      <w:rFonts w:ascii="Courier New" w:hAnsi="Courier New" w:cs="Courier New"/>
      <w:sz w:val="20"/>
      <w:szCs w:val="20"/>
    </w:rPr>
  </w:style>
  <w:style w:type="paragraph" w:customStyle="1" w:styleId="Bullet1">
    <w:name w:val="Bullet 1"/>
    <w:basedOn w:val="ListParagraph"/>
    <w:link w:val="Bullet1Char"/>
    <w:uiPriority w:val="2"/>
    <w:qFormat/>
    <w:rsid w:val="005A6A7B"/>
    <w:pPr>
      <w:numPr>
        <w:numId w:val="30"/>
      </w:numPr>
    </w:pPr>
    <w:rPr>
      <w:rFonts w:ascii="Times New Roman" w:hAnsi="Times New Roman"/>
      <w:noProof/>
      <w:spacing w:val="-2"/>
      <w:sz w:val="24"/>
      <w:szCs w:val="24"/>
    </w:rPr>
  </w:style>
  <w:style w:type="character" w:customStyle="1" w:styleId="Bullet1Char">
    <w:name w:val="Bullet 1 Char"/>
    <w:basedOn w:val="DefaultParagraphFont"/>
    <w:link w:val="Bullet1"/>
    <w:uiPriority w:val="2"/>
    <w:rsid w:val="005A6A7B"/>
    <w:rPr>
      <w:noProof/>
      <w:spacing w:val="-2"/>
      <w:sz w:val="24"/>
      <w:szCs w:val="24"/>
    </w:rPr>
  </w:style>
  <w:style w:type="paragraph" w:styleId="Revision">
    <w:name w:val="Revision"/>
    <w:hidden/>
    <w:uiPriority w:val="99"/>
    <w:semiHidden/>
    <w:rsid w:val="007B4EAF"/>
    <w:pPr>
      <w:spacing w:after="0" w:line="240" w:lineRule="auto"/>
    </w:pPr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0529-51DC-478E-AE0D-259EE55F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2120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- Supporting Statement Template</vt:lpstr>
    </vt:vector>
  </TitlesOfParts>
  <Company>HRSA</Company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- Supporting Statement Template</dc:title>
  <dc:creator>Jodi.Duckhorn</dc:creator>
  <cp:lastModifiedBy>Jodi Duckhorn</cp:lastModifiedBy>
  <cp:revision>3</cp:revision>
  <cp:lastPrinted>2014-01-24T20:28:00Z</cp:lastPrinted>
  <dcterms:created xsi:type="dcterms:W3CDTF">2014-02-18T18:08:00Z</dcterms:created>
  <dcterms:modified xsi:type="dcterms:W3CDTF">2014-02-20T17:37:00Z</dcterms:modified>
</cp:coreProperties>
</file>