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229" w:rsidRDefault="00730229">
      <w:pPr>
        <w:widowControl/>
        <w:jc w:val="center"/>
        <w:rPr>
          <w:b/>
          <w:bCs/>
        </w:rPr>
      </w:pPr>
      <w:r w:rsidRPr="00F30DEA">
        <w:rPr>
          <w:b/>
          <w:bCs/>
        </w:rPr>
        <w:t>SUPPORTING STATEMENT</w:t>
      </w:r>
    </w:p>
    <w:p w:rsidR="004E2946" w:rsidRDefault="004C0FA7" w:rsidP="00D54455">
      <w:pPr>
        <w:widowControl/>
        <w:jc w:val="center"/>
        <w:rPr>
          <w:b/>
          <w:bCs/>
        </w:rPr>
      </w:pPr>
      <w:r>
        <w:rPr>
          <w:b/>
          <w:bCs/>
        </w:rPr>
        <w:t xml:space="preserve">ALASKA </w:t>
      </w:r>
      <w:r w:rsidRPr="00D54455">
        <w:rPr>
          <w:b/>
          <w:bCs/>
        </w:rPr>
        <w:t>PACIFIC HALIBUT</w:t>
      </w:r>
      <w:r w:rsidR="000E50E2">
        <w:rPr>
          <w:b/>
          <w:bCs/>
        </w:rPr>
        <w:t xml:space="preserve"> </w:t>
      </w:r>
      <w:r w:rsidR="00AF248C">
        <w:rPr>
          <w:b/>
          <w:bCs/>
        </w:rPr>
        <w:t xml:space="preserve">AND </w:t>
      </w:r>
      <w:r w:rsidR="00AF25B9">
        <w:rPr>
          <w:b/>
          <w:bCs/>
        </w:rPr>
        <w:t xml:space="preserve">SABLEFISH </w:t>
      </w:r>
      <w:r w:rsidR="000E50E2">
        <w:rPr>
          <w:b/>
          <w:bCs/>
        </w:rPr>
        <w:t xml:space="preserve">FISHERIES: </w:t>
      </w:r>
      <w:r w:rsidR="000A106A">
        <w:rPr>
          <w:b/>
          <w:bCs/>
        </w:rPr>
        <w:t xml:space="preserve"> </w:t>
      </w:r>
      <w:r w:rsidRPr="00D54455">
        <w:rPr>
          <w:b/>
          <w:bCs/>
        </w:rPr>
        <w:t>INDIVIDUAL FISHING QUOTA</w:t>
      </w:r>
      <w:r>
        <w:rPr>
          <w:b/>
          <w:bCs/>
        </w:rPr>
        <w:t xml:space="preserve"> (IFQ) </w:t>
      </w:r>
      <w:r w:rsidR="000E50E2">
        <w:rPr>
          <w:b/>
          <w:bCs/>
        </w:rPr>
        <w:t>COST RECOVERY</w:t>
      </w:r>
    </w:p>
    <w:p w:rsidR="00730229" w:rsidRPr="00F30DEA" w:rsidRDefault="00730229">
      <w:pPr>
        <w:widowControl/>
        <w:jc w:val="center"/>
        <w:rPr>
          <w:b/>
          <w:bCs/>
        </w:rPr>
      </w:pPr>
      <w:proofErr w:type="gramStart"/>
      <w:r w:rsidRPr="00F30DEA">
        <w:rPr>
          <w:b/>
          <w:bCs/>
        </w:rPr>
        <w:t>OMB CONTROL NO.</w:t>
      </w:r>
      <w:proofErr w:type="gramEnd"/>
      <w:r w:rsidRPr="00F30DEA">
        <w:rPr>
          <w:b/>
          <w:bCs/>
        </w:rPr>
        <w:t xml:space="preserve"> 0648-0398</w:t>
      </w:r>
    </w:p>
    <w:p w:rsidR="00785908" w:rsidRDefault="00785908">
      <w:pPr>
        <w:widowControl/>
        <w:jc w:val="center"/>
      </w:pPr>
    </w:p>
    <w:p w:rsidR="00EA2110" w:rsidRDefault="00EA2110" w:rsidP="009A7105">
      <w:pPr>
        <w:widowControl/>
      </w:pPr>
    </w:p>
    <w:p w:rsidR="000E50E2" w:rsidRDefault="00D75F87" w:rsidP="009A7105">
      <w:pPr>
        <w:widowControl/>
      </w:pPr>
      <w:r w:rsidRPr="00D75F87">
        <w:t xml:space="preserve">This request is for </w:t>
      </w:r>
      <w:r w:rsidR="00C0657A">
        <w:t xml:space="preserve">revision and </w:t>
      </w:r>
      <w:r w:rsidRPr="00D75F87">
        <w:t xml:space="preserve">extension </w:t>
      </w:r>
      <w:r>
        <w:t>of</w:t>
      </w:r>
      <w:r w:rsidR="004E2946">
        <w:t xml:space="preserve"> this information</w:t>
      </w:r>
      <w:r w:rsidR="00AF248C">
        <w:t xml:space="preserve"> collection.</w:t>
      </w:r>
      <w:r w:rsidR="00AF25B9">
        <w:t xml:space="preserve"> </w:t>
      </w:r>
      <w:r w:rsidR="00AF248C">
        <w:t>We are also requesting to change the title from “Alaska Individual Fishing Quota Cost Recovery” to “Alaska Pacific Halibut and Sablefish Individual Fishing Quota Cost Recovery”.</w:t>
      </w:r>
      <w:r w:rsidR="00C0657A">
        <w:t xml:space="preserve"> </w:t>
      </w:r>
    </w:p>
    <w:p w:rsidR="00AF248C" w:rsidRDefault="00AF248C" w:rsidP="009A7105">
      <w:pPr>
        <w:widowControl/>
        <w:rPr>
          <w:b/>
        </w:rPr>
      </w:pPr>
    </w:p>
    <w:p w:rsidR="009A7105" w:rsidRDefault="009A7105" w:rsidP="009A7105">
      <w:pPr>
        <w:widowControl/>
        <w:rPr>
          <w:b/>
        </w:rPr>
      </w:pPr>
      <w:r w:rsidRPr="009A7105">
        <w:rPr>
          <w:b/>
        </w:rPr>
        <w:t>INTRODUCTION</w:t>
      </w:r>
    </w:p>
    <w:p w:rsidR="009A7105" w:rsidRDefault="009A7105" w:rsidP="009A7105">
      <w:pPr>
        <w:widowControl/>
        <w:rPr>
          <w:b/>
        </w:rPr>
      </w:pPr>
    </w:p>
    <w:p w:rsidR="00D75F87" w:rsidRPr="00D75F87" w:rsidRDefault="00D75F87" w:rsidP="00D75F87">
      <w:pPr>
        <w:widowControl/>
      </w:pPr>
      <w:r w:rsidRPr="00D75F87">
        <w:t>The International Pacific Halibut Commission (IPHC) and National Marine Fisheries Service (NMFS) manage fishing for Pacific halibut (</w:t>
      </w:r>
      <w:proofErr w:type="spellStart"/>
      <w:r w:rsidRPr="00243EA6">
        <w:rPr>
          <w:i/>
        </w:rPr>
        <w:t>Hippoglossus</w:t>
      </w:r>
      <w:proofErr w:type="spellEnd"/>
      <w:r w:rsidRPr="00243EA6">
        <w:rPr>
          <w:i/>
        </w:rPr>
        <w:t xml:space="preserve"> </w:t>
      </w:r>
      <w:proofErr w:type="spellStart"/>
      <w:r w:rsidRPr="00243EA6">
        <w:rPr>
          <w:i/>
        </w:rPr>
        <w:t>stenolepis</w:t>
      </w:r>
      <w:proofErr w:type="spellEnd"/>
      <w:r w:rsidRPr="00D75F87">
        <w:t xml:space="preserve">) through regulations established under the authority of the Convention between the United States Halibut Fishery of the Northern Pacific Ocean and Bering Sea (Convention) and the </w:t>
      </w:r>
      <w:hyperlink r:id="rId7" w:history="1">
        <w:r w:rsidRPr="007342B4">
          <w:rPr>
            <w:rStyle w:val="Hyperlink"/>
          </w:rPr>
          <w:t>Northern Pacific Halibut Act of 1982</w:t>
        </w:r>
      </w:hyperlink>
      <w:r w:rsidRPr="00D75F87">
        <w:t xml:space="preserve"> (Halibut Act).  The North Pacific Fisheries Management Council manages the fixed gear Pacific halibut Individual Fishing Quota (IFQ) Program.    </w:t>
      </w:r>
    </w:p>
    <w:p w:rsidR="00D75F87" w:rsidRDefault="00D75F87" w:rsidP="00D75F87">
      <w:pPr>
        <w:widowControl/>
        <w:rPr>
          <w:b/>
        </w:rPr>
      </w:pPr>
    </w:p>
    <w:p w:rsidR="007342B4" w:rsidRDefault="009A7105" w:rsidP="006D1429">
      <w:pPr>
        <w:widowControl/>
      </w:pPr>
      <w:r>
        <w:t xml:space="preserve">NMFS Alaska Region administers the </w:t>
      </w:r>
      <w:r w:rsidRPr="007C4233">
        <w:t>IFQ</w:t>
      </w:r>
      <w:r>
        <w:t xml:space="preserve"> </w:t>
      </w:r>
      <w:r w:rsidRPr="007C4233">
        <w:t xml:space="preserve">Program </w:t>
      </w:r>
      <w:r>
        <w:t xml:space="preserve">(see OMB Control No. 0648-0272) in the North Pacific.  The IFQ Programs are limited-access systems authorized by the </w:t>
      </w:r>
    </w:p>
    <w:p w:rsidR="006D1429" w:rsidRDefault="00BD19B0" w:rsidP="006D1429">
      <w:pPr>
        <w:widowControl/>
      </w:pPr>
      <w:hyperlink r:id="rId8" w:history="1">
        <w:proofErr w:type="gramStart"/>
        <w:r w:rsidR="009A7105" w:rsidRPr="007342B4">
          <w:rPr>
            <w:rStyle w:val="Hyperlink"/>
          </w:rPr>
          <w:t>Magnuson–Stevens Fishery Conservation and Management Act</w:t>
        </w:r>
      </w:hyperlink>
      <w:r w:rsidR="00260FDA">
        <w:t xml:space="preserve">, </w:t>
      </w:r>
      <w:r w:rsidR="00260FDA" w:rsidRPr="00260FDA">
        <w:t xml:space="preserve">16 U.S.C. 1801 </w:t>
      </w:r>
      <w:r w:rsidR="00260FDA" w:rsidRPr="00260FDA">
        <w:rPr>
          <w:i/>
        </w:rPr>
        <w:t>et seq</w:t>
      </w:r>
      <w:r w:rsidR="00260FDA" w:rsidRPr="00260FDA">
        <w:t xml:space="preserve">., as amended in 2006 </w:t>
      </w:r>
      <w:r w:rsidR="009A7105">
        <w:t>(Magnuson–Stevens Act) and the Halibut Act.</w:t>
      </w:r>
      <w:proofErr w:type="gramEnd"/>
      <w:r w:rsidR="009C6E0E">
        <w:t xml:space="preserve">  </w:t>
      </w:r>
      <w:r w:rsidR="006971B3">
        <w:t xml:space="preserve">On March 20, 2000, NMFS published regulations (65 FR 14919) implementing the Cost Recovery Program for IFQ landings of halibut and sablefish (set forth at </w:t>
      </w:r>
      <w:hyperlink r:id="rId9" w:history="1">
        <w:r w:rsidR="006971B3" w:rsidRPr="007342B4">
          <w:rPr>
            <w:rStyle w:val="Hyperlink"/>
          </w:rPr>
          <w:t>50 CFR 679.45</w:t>
        </w:r>
      </w:hyperlink>
      <w:r w:rsidR="006971B3">
        <w:t>).</w:t>
      </w:r>
    </w:p>
    <w:p w:rsidR="003A63D7" w:rsidRDefault="003A63D7" w:rsidP="00F945A7">
      <w:pPr>
        <w:widowControl/>
      </w:pPr>
    </w:p>
    <w:p w:rsidR="00F945A7" w:rsidRDefault="00F945A7" w:rsidP="00F945A7">
      <w:pPr>
        <w:widowControl/>
      </w:pPr>
      <w:r>
        <w:t xml:space="preserve">For purposes of calculating IFQ cost recovery fees, NMFS distinguishes between </w:t>
      </w:r>
      <w:r w:rsidR="00AF248C">
        <w:t>two types of ex-vessel value: a</w:t>
      </w:r>
      <w:r>
        <w:t xml:space="preserve">ctual and standard. </w:t>
      </w:r>
      <w:r w:rsidR="00992D44">
        <w:t xml:space="preserve"> </w:t>
      </w:r>
      <w:r>
        <w:t>Actual ex-vessel value is the amount of all compensation,</w:t>
      </w:r>
      <w:r w:rsidR="00992D44">
        <w:t xml:space="preserve"> </w:t>
      </w:r>
      <w:r>
        <w:t>monetary or non-monetary, that an IFQ permit holder received as paym</w:t>
      </w:r>
      <w:r w:rsidR="00992D44">
        <w:t>ent for his or her IFQ fish</w:t>
      </w:r>
      <w:r>
        <w:t xml:space="preserve">. </w:t>
      </w:r>
      <w:r w:rsidR="00992D44">
        <w:t xml:space="preserve"> </w:t>
      </w:r>
      <w:r>
        <w:t xml:space="preserve">Standard </w:t>
      </w:r>
      <w:proofErr w:type="spellStart"/>
      <w:r>
        <w:t>exvessel</w:t>
      </w:r>
      <w:proofErr w:type="spellEnd"/>
      <w:r>
        <w:t xml:space="preserve"> value is the default value on which to base fee liability calculations.</w:t>
      </w:r>
    </w:p>
    <w:p w:rsidR="00281BA9" w:rsidRDefault="00F945A7" w:rsidP="00281BA9">
      <w:pPr>
        <w:widowControl/>
      </w:pPr>
      <w:r>
        <w:t>IFQ permit holders have the option of using actual ex-vessel value if they can satisfactorily document it; otherwise, the standard ex-vessel value is used.</w:t>
      </w:r>
      <w:r w:rsidR="003A63D7">
        <w:t xml:space="preserve">  </w:t>
      </w:r>
      <w:r w:rsidR="00281BA9">
        <w:t>NMFS annually sets a fee percentage for</w:t>
      </w:r>
      <w:r w:rsidR="003A63D7">
        <w:t xml:space="preserve"> </w:t>
      </w:r>
      <w:r w:rsidR="00281BA9">
        <w:t>sablefish and halibut IFQ holders that is based on the actual annual costs associated with certain management and enforcement functions, as well as the standard ex-vessel value of the catch subject to the IFQ fee for the current year. The method used by NMFS to calculate the IFQ fee percentage is described at § 679.45(d</w:t>
      </w:r>
      <w:proofErr w:type="gramStart"/>
      <w:r w:rsidR="00281BA9">
        <w:t>)(</w:t>
      </w:r>
      <w:proofErr w:type="gramEnd"/>
      <w:r w:rsidR="00281BA9">
        <w:t>2)(ii).</w:t>
      </w:r>
    </w:p>
    <w:p w:rsidR="00F945A7" w:rsidRDefault="00F945A7" w:rsidP="002E1D36">
      <w:pPr>
        <w:widowControl/>
      </w:pPr>
    </w:p>
    <w:p w:rsidR="000D511C" w:rsidRDefault="00F70F9F" w:rsidP="000D511C">
      <w:pPr>
        <w:widowControl/>
      </w:pPr>
      <w:r>
        <w:t>The IFQ Cost Recov</w:t>
      </w:r>
      <w:r w:rsidR="00ED3ECD">
        <w:t>e</w:t>
      </w:r>
      <w:r>
        <w:t xml:space="preserve">ry Program </w:t>
      </w:r>
      <w:r w:rsidR="000D511C">
        <w:t>incorporate</w:t>
      </w:r>
      <w:r>
        <w:t>s</w:t>
      </w:r>
      <w:r w:rsidR="000D511C">
        <w:t xml:space="preserve"> </w:t>
      </w:r>
      <w:r w:rsidR="00ED3ECD">
        <w:t xml:space="preserve">the following </w:t>
      </w:r>
      <w:r w:rsidR="000D511C">
        <w:t>elements</w:t>
      </w:r>
      <w:r>
        <w:t xml:space="preserve"> </w:t>
      </w:r>
      <w:r w:rsidR="000D511C">
        <w:t>designed to minimize negative impacts</w:t>
      </w:r>
      <w:r>
        <w:t xml:space="preserve"> </w:t>
      </w:r>
      <w:r w:rsidR="000D511C">
        <w:t>on small entities.</w:t>
      </w:r>
    </w:p>
    <w:p w:rsidR="00F70F9F" w:rsidRDefault="00F70F9F" w:rsidP="00F70F9F">
      <w:pPr>
        <w:widowControl/>
        <w:tabs>
          <w:tab w:val="left" w:pos="360"/>
          <w:tab w:val="left" w:pos="720"/>
          <w:tab w:val="left" w:pos="1080"/>
        </w:tabs>
      </w:pPr>
    </w:p>
    <w:p w:rsidR="000D511C" w:rsidRDefault="00F70F9F" w:rsidP="00AB0EE1">
      <w:pPr>
        <w:widowControl/>
        <w:tabs>
          <w:tab w:val="left" w:pos="360"/>
          <w:tab w:val="left" w:pos="720"/>
          <w:tab w:val="left" w:pos="1080"/>
        </w:tabs>
        <w:ind w:left="720" w:hanging="720"/>
      </w:pPr>
      <w:r>
        <w:tab/>
        <w:t>♦</w:t>
      </w:r>
      <w:r>
        <w:tab/>
      </w:r>
      <w:proofErr w:type="gramStart"/>
      <w:r w:rsidR="000D511C">
        <w:t>The</w:t>
      </w:r>
      <w:proofErr w:type="gramEnd"/>
      <w:r w:rsidR="000D511C">
        <w:t xml:space="preserve"> fee appl</w:t>
      </w:r>
      <w:r>
        <w:t>ies</w:t>
      </w:r>
      <w:r w:rsidR="000D511C">
        <w:t xml:space="preserve"> only to IFQ</w:t>
      </w:r>
      <w:r>
        <w:t xml:space="preserve"> </w:t>
      </w:r>
      <w:r w:rsidR="000D511C">
        <w:t>halibut and sablefish landings, and not</w:t>
      </w:r>
      <w:r>
        <w:t xml:space="preserve"> </w:t>
      </w:r>
      <w:r w:rsidR="000D511C">
        <w:t>to all species landed by IFQ fishermen.</w:t>
      </w:r>
    </w:p>
    <w:p w:rsidR="00F70F9F" w:rsidRDefault="00F70F9F" w:rsidP="00F70F9F">
      <w:pPr>
        <w:widowControl/>
        <w:tabs>
          <w:tab w:val="left" w:pos="360"/>
          <w:tab w:val="left" w:pos="720"/>
          <w:tab w:val="left" w:pos="1080"/>
        </w:tabs>
      </w:pPr>
    </w:p>
    <w:p w:rsidR="000D511C" w:rsidRDefault="00F70F9F" w:rsidP="00AB0EE1">
      <w:pPr>
        <w:widowControl/>
        <w:tabs>
          <w:tab w:val="left" w:pos="360"/>
          <w:tab w:val="left" w:pos="720"/>
          <w:tab w:val="left" w:pos="1080"/>
        </w:tabs>
        <w:ind w:left="720" w:hanging="720"/>
      </w:pPr>
      <w:r>
        <w:tab/>
        <w:t>♦</w:t>
      </w:r>
      <w:r>
        <w:tab/>
      </w:r>
      <w:r w:rsidR="000D511C">
        <w:t xml:space="preserve">Fishermen </w:t>
      </w:r>
      <w:r>
        <w:t xml:space="preserve">may </w:t>
      </w:r>
      <w:r w:rsidR="000D511C">
        <w:t>choose</w:t>
      </w:r>
      <w:r>
        <w:t xml:space="preserve"> </w:t>
      </w:r>
      <w:r w:rsidR="000D511C">
        <w:t>whether to use actual or standard ex-vessel value of their IFQ landings</w:t>
      </w:r>
      <w:r>
        <w:t xml:space="preserve"> </w:t>
      </w:r>
      <w:r w:rsidR="000D511C">
        <w:t>whenever possible.</w:t>
      </w:r>
    </w:p>
    <w:p w:rsidR="00F70F9F" w:rsidRDefault="00F70F9F" w:rsidP="00F70F9F">
      <w:pPr>
        <w:widowControl/>
        <w:tabs>
          <w:tab w:val="left" w:pos="360"/>
          <w:tab w:val="left" w:pos="720"/>
          <w:tab w:val="left" w:pos="1080"/>
        </w:tabs>
      </w:pPr>
    </w:p>
    <w:p w:rsidR="000D511C" w:rsidRDefault="00F70F9F" w:rsidP="00AB0EE1">
      <w:pPr>
        <w:widowControl/>
        <w:tabs>
          <w:tab w:val="left" w:pos="360"/>
          <w:tab w:val="left" w:pos="720"/>
          <w:tab w:val="left" w:pos="1080"/>
        </w:tabs>
        <w:ind w:left="720" w:hanging="720"/>
      </w:pPr>
      <w:r>
        <w:tab/>
        <w:t>♦</w:t>
      </w:r>
      <w:r>
        <w:tab/>
      </w:r>
      <w:r w:rsidR="000D511C">
        <w:t xml:space="preserve">Standard prices </w:t>
      </w:r>
      <w:r>
        <w:t>are</w:t>
      </w:r>
      <w:r w:rsidR="000D511C">
        <w:t xml:space="preserve"> primarily</w:t>
      </w:r>
      <w:r>
        <w:t xml:space="preserve"> </w:t>
      </w:r>
      <w:r w:rsidR="000D511C">
        <w:t>based on current year ex-vessel prices</w:t>
      </w:r>
      <w:r>
        <w:t xml:space="preserve"> </w:t>
      </w:r>
      <w:r w:rsidR="000D511C">
        <w:t>rather than previous year ex-vessel</w:t>
      </w:r>
      <w:r>
        <w:t xml:space="preserve"> </w:t>
      </w:r>
      <w:r w:rsidR="000D511C">
        <w:t xml:space="preserve">prices, and </w:t>
      </w:r>
      <w:r>
        <w:t xml:space="preserve">are </w:t>
      </w:r>
      <w:r w:rsidR="000D511C">
        <w:t>refined to</w:t>
      </w:r>
      <w:r>
        <w:t xml:space="preserve"> </w:t>
      </w:r>
      <w:r w:rsidR="000D511C">
        <w:t>represent ex-vessel prices by species, by</w:t>
      </w:r>
      <w:r>
        <w:t xml:space="preserve"> </w:t>
      </w:r>
      <w:r w:rsidR="000D511C">
        <w:t>month, and by port-group.</w:t>
      </w:r>
    </w:p>
    <w:p w:rsidR="00F70F9F" w:rsidRDefault="00F70F9F" w:rsidP="000A0701">
      <w:pPr>
        <w:widowControl/>
        <w:rPr>
          <w:b/>
        </w:rPr>
      </w:pPr>
    </w:p>
    <w:p w:rsidR="000A0701" w:rsidRPr="00C00EB4" w:rsidRDefault="000A0701" w:rsidP="000A0701">
      <w:pPr>
        <w:widowControl/>
        <w:rPr>
          <w:b/>
        </w:rPr>
      </w:pPr>
      <w:r>
        <w:rPr>
          <w:b/>
        </w:rPr>
        <w:t xml:space="preserve">A.  </w:t>
      </w:r>
      <w:r w:rsidRPr="00C00EB4">
        <w:rPr>
          <w:b/>
        </w:rPr>
        <w:t>JUSTIFICATION</w:t>
      </w:r>
    </w:p>
    <w:p w:rsidR="000A0701" w:rsidRDefault="000A0701" w:rsidP="000A0701">
      <w:pPr>
        <w:widowControl/>
      </w:pPr>
    </w:p>
    <w:p w:rsidR="00730229" w:rsidRPr="00F30DEA" w:rsidRDefault="00730229">
      <w:pPr>
        <w:widowControl/>
      </w:pPr>
      <w:r w:rsidRPr="00F30DEA">
        <w:rPr>
          <w:b/>
          <w:bCs/>
        </w:rPr>
        <w:t xml:space="preserve">1.  </w:t>
      </w:r>
      <w:r w:rsidRPr="00F30DEA">
        <w:rPr>
          <w:b/>
          <w:bCs/>
          <w:u w:val="single"/>
        </w:rPr>
        <w:t>Explain the circumstances that make the collection of information necessary.</w:t>
      </w:r>
    </w:p>
    <w:p w:rsidR="00730229" w:rsidRDefault="00730229">
      <w:pPr>
        <w:widowControl/>
      </w:pPr>
    </w:p>
    <w:p w:rsidR="00475F01" w:rsidRDefault="002E1D36" w:rsidP="00475F01">
      <w:pPr>
        <w:widowControl/>
      </w:pPr>
      <w:r>
        <w:t xml:space="preserve">The purpose of the IFQ fee is to recover actual costs incurred in managing and enforcing the IFQ Program (75%) and to make funds available for Congress to appropriate </w:t>
      </w:r>
      <w:r w:rsidR="00FB552C">
        <w:t>for</w:t>
      </w:r>
      <w:r>
        <w:t xml:space="preserve"> support </w:t>
      </w:r>
      <w:r w:rsidR="00FB552C">
        <w:t xml:space="preserve">of </w:t>
      </w:r>
      <w:r>
        <w:t xml:space="preserve">the North Pacific </w:t>
      </w:r>
      <w:r w:rsidR="008C2501">
        <w:t>IFQ</w:t>
      </w:r>
      <w:r>
        <w:t xml:space="preserve"> Loan Program (25%).</w:t>
      </w:r>
      <w:r w:rsidR="00475F01">
        <w:t xml:space="preserve">  </w:t>
      </w:r>
    </w:p>
    <w:p w:rsidR="00C0657A" w:rsidRDefault="00C0657A" w:rsidP="00475F01">
      <w:pPr>
        <w:widowControl/>
      </w:pPr>
    </w:p>
    <w:p w:rsidR="00C0657A" w:rsidRDefault="00C0657A" w:rsidP="00475F01">
      <w:pPr>
        <w:widowControl/>
      </w:pPr>
      <w:r>
        <w:t>Program change: the IFQ liability appeals are no longer applicable and have been removed from this collection.</w:t>
      </w:r>
    </w:p>
    <w:p w:rsidR="001753C1" w:rsidRDefault="001753C1" w:rsidP="00475F01">
      <w:pPr>
        <w:widowControl/>
      </w:pPr>
    </w:p>
    <w:p w:rsidR="00057883" w:rsidRPr="00C46F15" w:rsidRDefault="00057883" w:rsidP="00475F01">
      <w:pPr>
        <w:widowControl/>
      </w:pPr>
      <w:r>
        <w:rPr>
          <w:b/>
          <w:bCs/>
        </w:rPr>
        <w:t xml:space="preserve">2.  </w:t>
      </w:r>
      <w:r w:rsidR="002E0966">
        <w:rPr>
          <w:lang w:val="en-CA"/>
        </w:rPr>
        <w:fldChar w:fldCharType="begin"/>
      </w:r>
      <w:r>
        <w:rPr>
          <w:lang w:val="en-CA"/>
        </w:rPr>
        <w:instrText xml:space="preserve"> SEQ CHAPTER \h \r 1</w:instrText>
      </w:r>
      <w:r w:rsidR="002E0966">
        <w:rPr>
          <w:lang w:val="en-CA"/>
        </w:rPr>
        <w:fldChar w:fldCharType="end"/>
      </w:r>
      <w:r>
        <w:rPr>
          <w:b/>
          <w:bCs/>
          <w:u w:val="single"/>
        </w:rPr>
        <w:t xml:space="preserve">Explain how, by whom, how frequently, and for what purpose the information will be used.  </w:t>
      </w:r>
      <w:r w:rsidR="002E0966">
        <w:rPr>
          <w:lang w:val="en-CA"/>
        </w:rPr>
        <w:fldChar w:fldCharType="begin"/>
      </w:r>
      <w:r>
        <w:rPr>
          <w:lang w:val="en-CA"/>
        </w:rPr>
        <w:instrText xml:space="preserve"> SEQ CHAPTER \h \r 1</w:instrText>
      </w:r>
      <w:r w:rsidR="002E0966">
        <w:rPr>
          <w:lang w:val="en-CA"/>
        </w:rPr>
        <w:fldChar w:fldCharType="end"/>
      </w:r>
      <w:r>
        <w:rPr>
          <w:b/>
          <w:bCs/>
          <w:u w:val="single"/>
        </w:rPr>
        <w:t xml:space="preserve">If the information collected will be disseminated to the public or used to support information that will be disseminated to the public, then explain how the collection </w:t>
      </w:r>
      <w:r w:rsidRPr="00C46F15">
        <w:rPr>
          <w:b/>
          <w:bCs/>
          <w:u w:val="single"/>
        </w:rPr>
        <w:t>complies with all applicable Information Quality Guidelines</w:t>
      </w:r>
      <w:r w:rsidRPr="00C46F15">
        <w:rPr>
          <w:b/>
          <w:bCs/>
        </w:rPr>
        <w:t xml:space="preserve">. </w:t>
      </w:r>
    </w:p>
    <w:p w:rsidR="00057883" w:rsidRPr="00C46F15" w:rsidRDefault="00057883" w:rsidP="00785908">
      <w:pPr>
        <w:widowControl/>
      </w:pPr>
    </w:p>
    <w:p w:rsidR="00F666FC" w:rsidRDefault="00624F35" w:rsidP="00DE2AF9">
      <w:pPr>
        <w:widowControl/>
        <w:tabs>
          <w:tab w:val="left" w:pos="360"/>
          <w:tab w:val="left" w:pos="720"/>
          <w:tab w:val="left" w:pos="1080"/>
          <w:tab w:val="left" w:pos="1440"/>
        </w:tabs>
      </w:pPr>
      <w:r w:rsidRPr="00C46F15">
        <w:t xml:space="preserve">An IFQ permit holder incurs a cost recovery fee liability for every pound of IFQ halibut and IFQ sablefish that is landed under his or her IFQ permit(s).  The IFQ permit holder is responsible for self-collecting the fee liability for all IFQ halibut and IFQ sablefish landings on his or her permit(s).  </w:t>
      </w:r>
      <w:r w:rsidR="00585645" w:rsidRPr="00C46F15">
        <w:t>F</w:t>
      </w:r>
      <w:r w:rsidR="00FA6E2D" w:rsidRPr="00C46F15">
        <w:t xml:space="preserve">ees </w:t>
      </w:r>
      <w:r w:rsidR="00FA6E2D">
        <w:t>must be collected at the time of</w:t>
      </w:r>
      <w:r w:rsidR="00AF25B9">
        <w:t xml:space="preserve"> </w:t>
      </w:r>
      <w:r w:rsidR="00FA6E2D">
        <w:t xml:space="preserve">a legal landing of halibut or sablefish, filing of a landing report, </w:t>
      </w:r>
      <w:r w:rsidR="00585645">
        <w:t xml:space="preserve">or </w:t>
      </w:r>
      <w:r w:rsidR="00FA6E2D">
        <w:t>sale of such fish during a fishing season or in the last quarter of the calendar year in which the fish is harvested.</w:t>
      </w:r>
      <w:r w:rsidR="00814801">
        <w:t xml:space="preserve">  </w:t>
      </w:r>
    </w:p>
    <w:p w:rsidR="00F666FC" w:rsidRDefault="00F666FC" w:rsidP="00DE2AF9">
      <w:pPr>
        <w:widowControl/>
        <w:tabs>
          <w:tab w:val="left" w:pos="360"/>
          <w:tab w:val="left" w:pos="720"/>
          <w:tab w:val="left" w:pos="1080"/>
          <w:tab w:val="left" w:pos="1440"/>
        </w:tabs>
      </w:pPr>
    </w:p>
    <w:p w:rsidR="002B4E6A" w:rsidRPr="00F30DEA" w:rsidRDefault="002B4E6A" w:rsidP="002B4E6A">
      <w:pPr>
        <w:widowControl/>
        <w:tabs>
          <w:tab w:val="left" w:pos="-1440"/>
          <w:tab w:val="left" w:pos="-720"/>
          <w:tab w:val="left" w:pos="0"/>
          <w:tab w:val="left" w:pos="360"/>
          <w:tab w:val="left" w:pos="720"/>
          <w:tab w:val="left" w:pos="1080"/>
        </w:tabs>
        <w:rPr>
          <w:color w:val="000000"/>
        </w:rPr>
      </w:pPr>
      <w:proofErr w:type="gramStart"/>
      <w:r>
        <w:rPr>
          <w:b/>
          <w:bCs/>
          <w:color w:val="000000"/>
        </w:rPr>
        <w:t xml:space="preserve">a.  </w:t>
      </w:r>
      <w:r w:rsidRPr="00F30DEA">
        <w:rPr>
          <w:b/>
          <w:bCs/>
          <w:color w:val="000000"/>
        </w:rPr>
        <w:t>IFQ</w:t>
      </w:r>
      <w:proofErr w:type="gramEnd"/>
      <w:r w:rsidRPr="00F30DEA">
        <w:rPr>
          <w:b/>
          <w:bCs/>
          <w:color w:val="000000"/>
        </w:rPr>
        <w:t xml:space="preserve"> Registered Buyer Ex-vessel Value and Volume Report</w:t>
      </w:r>
      <w:r>
        <w:rPr>
          <w:b/>
          <w:bCs/>
          <w:color w:val="000000"/>
        </w:rPr>
        <w:t xml:space="preserve"> (Buyer Report)</w:t>
      </w:r>
      <w:r w:rsidRPr="00F30DEA">
        <w:rPr>
          <w:b/>
          <w:bCs/>
          <w:color w:val="000000"/>
        </w:rPr>
        <w:t>.</w:t>
      </w:r>
    </w:p>
    <w:p w:rsidR="002B4E6A" w:rsidRPr="00F30DEA" w:rsidRDefault="002B4E6A" w:rsidP="002B4E6A">
      <w:pPr>
        <w:widowControl/>
        <w:tabs>
          <w:tab w:val="left" w:pos="-1440"/>
          <w:tab w:val="left" w:pos="-720"/>
          <w:tab w:val="left" w:pos="0"/>
          <w:tab w:val="left" w:pos="360"/>
          <w:tab w:val="left" w:pos="720"/>
          <w:tab w:val="left" w:pos="1080"/>
        </w:tabs>
        <w:rPr>
          <w:color w:val="000000"/>
        </w:rPr>
      </w:pPr>
    </w:p>
    <w:p w:rsidR="002B4E6A" w:rsidRDefault="002B4E6A" w:rsidP="002B4E6A">
      <w:pPr>
        <w:widowControl/>
        <w:tabs>
          <w:tab w:val="left" w:pos="-1440"/>
          <w:tab w:val="left" w:pos="-720"/>
          <w:tab w:val="left" w:pos="0"/>
          <w:tab w:val="left" w:pos="360"/>
          <w:tab w:val="left" w:pos="720"/>
          <w:tab w:val="left" w:pos="1080"/>
        </w:tabs>
        <w:rPr>
          <w:color w:val="000000"/>
        </w:rPr>
      </w:pPr>
      <w:r>
        <w:rPr>
          <w:color w:val="000000"/>
        </w:rPr>
        <w:t xml:space="preserve">An </w:t>
      </w:r>
      <w:r w:rsidRPr="00F30DEA">
        <w:rPr>
          <w:color w:val="000000"/>
        </w:rPr>
        <w:t xml:space="preserve">IFQ </w:t>
      </w:r>
      <w:r>
        <w:rPr>
          <w:color w:val="000000"/>
        </w:rPr>
        <w:t>Registered Buyer</w:t>
      </w:r>
      <w:r w:rsidRPr="00F30DEA">
        <w:rPr>
          <w:color w:val="000000"/>
        </w:rPr>
        <w:t xml:space="preserve"> that </w:t>
      </w:r>
      <w:r>
        <w:rPr>
          <w:color w:val="000000"/>
        </w:rPr>
        <w:t xml:space="preserve">also </w:t>
      </w:r>
      <w:r w:rsidRPr="00F30DEA">
        <w:rPr>
          <w:color w:val="000000"/>
        </w:rPr>
        <w:t>operate</w:t>
      </w:r>
      <w:r>
        <w:rPr>
          <w:color w:val="000000"/>
        </w:rPr>
        <w:t>s</w:t>
      </w:r>
      <w:r w:rsidRPr="00F30DEA">
        <w:rPr>
          <w:color w:val="000000"/>
        </w:rPr>
        <w:t xml:space="preserve"> as </w:t>
      </w:r>
      <w:r>
        <w:rPr>
          <w:color w:val="000000"/>
        </w:rPr>
        <w:t xml:space="preserve">a </w:t>
      </w:r>
      <w:proofErr w:type="spellStart"/>
      <w:r w:rsidRPr="00F30DEA">
        <w:rPr>
          <w:color w:val="000000"/>
        </w:rPr>
        <w:t>shoreside</w:t>
      </w:r>
      <w:proofErr w:type="spellEnd"/>
      <w:r w:rsidRPr="00F30DEA">
        <w:rPr>
          <w:color w:val="000000"/>
        </w:rPr>
        <w:t xml:space="preserve"> processor and receive</w:t>
      </w:r>
      <w:r>
        <w:rPr>
          <w:color w:val="000000"/>
        </w:rPr>
        <w:t>s</w:t>
      </w:r>
      <w:r w:rsidRPr="00F30DEA">
        <w:rPr>
          <w:color w:val="000000"/>
        </w:rPr>
        <w:t xml:space="preserve"> and purchase</w:t>
      </w:r>
      <w:r>
        <w:rPr>
          <w:color w:val="000000"/>
        </w:rPr>
        <w:t>s</w:t>
      </w:r>
      <w:r w:rsidRPr="00F30DEA">
        <w:rPr>
          <w:color w:val="000000"/>
        </w:rPr>
        <w:t xml:space="preserve"> IFQ landings</w:t>
      </w:r>
      <w:r>
        <w:rPr>
          <w:color w:val="000000"/>
        </w:rPr>
        <w:t xml:space="preserve"> of sablefish or halibut must submit annually a complete IFQ Buyer Report for each reporting period in which the Registered Buyer receives IFQ fish</w:t>
      </w:r>
      <w:r w:rsidR="00900B79">
        <w:rPr>
          <w:color w:val="000000"/>
        </w:rPr>
        <w:t>.  The Buyer Report is due to NMFS no</w:t>
      </w:r>
      <w:r>
        <w:rPr>
          <w:color w:val="000000"/>
        </w:rPr>
        <w:t xml:space="preserve"> later than October 15 following the reporting period in which the Registered Buyer receives the IFQ fish.</w:t>
      </w:r>
    </w:p>
    <w:p w:rsidR="00900B79" w:rsidRDefault="00900B79" w:rsidP="002B4E6A">
      <w:pPr>
        <w:widowControl/>
        <w:tabs>
          <w:tab w:val="left" w:pos="-1440"/>
          <w:tab w:val="left" w:pos="-720"/>
          <w:tab w:val="left" w:pos="0"/>
          <w:tab w:val="left" w:pos="360"/>
          <w:tab w:val="left" w:pos="720"/>
          <w:tab w:val="left" w:pos="1080"/>
        </w:tabs>
        <w:rPr>
          <w:color w:val="000000"/>
        </w:rPr>
      </w:pPr>
    </w:p>
    <w:p w:rsidR="002B4E6A" w:rsidRDefault="002B4E6A" w:rsidP="002B4E6A">
      <w:pPr>
        <w:widowControl/>
        <w:tabs>
          <w:tab w:val="left" w:pos="-1440"/>
          <w:tab w:val="left" w:pos="-720"/>
          <w:tab w:val="left" w:pos="0"/>
          <w:tab w:val="left" w:pos="360"/>
          <w:tab w:val="left" w:pos="720"/>
          <w:tab w:val="left" w:pos="1080"/>
        </w:tabs>
        <w:rPr>
          <w:color w:val="000000"/>
        </w:rPr>
      </w:pPr>
      <w:r w:rsidRPr="00F30DEA">
        <w:rPr>
          <w:color w:val="000000"/>
        </w:rPr>
        <w:t xml:space="preserve">Through this report, </w:t>
      </w:r>
      <w:r>
        <w:rPr>
          <w:color w:val="000000"/>
        </w:rPr>
        <w:t>Registered Buyer</w:t>
      </w:r>
      <w:r w:rsidRPr="00F30DEA">
        <w:rPr>
          <w:color w:val="000000"/>
        </w:rPr>
        <w:t xml:space="preserve">s provide </w:t>
      </w:r>
      <w:r>
        <w:rPr>
          <w:color w:val="000000"/>
        </w:rPr>
        <w:t xml:space="preserve">monthly </w:t>
      </w:r>
      <w:r w:rsidRPr="00F30DEA">
        <w:rPr>
          <w:color w:val="000000"/>
        </w:rPr>
        <w:t>IFQ landings information and value paid to IFQ permit holders for those landings.  This information enables NMFS to establish annual standard ex-vessel values for halibut and sablefish based on the location (</w:t>
      </w:r>
      <w:proofErr w:type="spellStart"/>
      <w:r w:rsidRPr="00F30DEA">
        <w:rPr>
          <w:color w:val="000000"/>
        </w:rPr>
        <w:t>regionality</w:t>
      </w:r>
      <w:proofErr w:type="spellEnd"/>
      <w:r w:rsidRPr="00F30DEA">
        <w:rPr>
          <w:color w:val="000000"/>
        </w:rPr>
        <w:t xml:space="preserve">) and timing (seasonality) of the landings. </w:t>
      </w:r>
    </w:p>
    <w:p w:rsidR="002B4E6A" w:rsidRDefault="002B4E6A" w:rsidP="002B4E6A">
      <w:pPr>
        <w:widowControl/>
        <w:tabs>
          <w:tab w:val="left" w:pos="-1440"/>
          <w:tab w:val="left" w:pos="-720"/>
          <w:tab w:val="left" w:pos="0"/>
          <w:tab w:val="left" w:pos="360"/>
          <w:tab w:val="left" w:pos="720"/>
          <w:tab w:val="left" w:pos="1080"/>
        </w:tabs>
        <w:rPr>
          <w:color w:val="000000"/>
        </w:rPr>
      </w:pPr>
    </w:p>
    <w:p w:rsidR="002B4E6A" w:rsidRPr="00ED3267" w:rsidRDefault="002B4E6A" w:rsidP="002B4E6A">
      <w:pPr>
        <w:widowControl/>
        <w:tabs>
          <w:tab w:val="left" w:pos="-1440"/>
          <w:tab w:val="left" w:pos="-720"/>
          <w:tab w:val="left" w:pos="360"/>
          <w:tab w:val="left" w:pos="720"/>
          <w:tab w:val="left" w:pos="1080"/>
          <w:tab w:val="left" w:pos="1440"/>
        </w:tabs>
        <w:rPr>
          <w:color w:val="000000"/>
          <w:sz w:val="20"/>
          <w:szCs w:val="20"/>
        </w:rPr>
      </w:pPr>
      <w:r w:rsidRPr="00ED3267">
        <w:rPr>
          <w:b/>
          <w:bCs/>
          <w:color w:val="000000"/>
          <w:sz w:val="20"/>
          <w:szCs w:val="20"/>
        </w:rPr>
        <w:t xml:space="preserve">IFQ Registered Buyer Ex-vessel </w:t>
      </w:r>
      <w:r w:rsidR="00A32061">
        <w:rPr>
          <w:b/>
          <w:bCs/>
          <w:color w:val="000000"/>
          <w:sz w:val="20"/>
          <w:szCs w:val="20"/>
        </w:rPr>
        <w:t xml:space="preserve">Value and Volume </w:t>
      </w:r>
      <w:r w:rsidRPr="00ED3267">
        <w:rPr>
          <w:b/>
          <w:bCs/>
          <w:color w:val="000000"/>
          <w:sz w:val="20"/>
          <w:szCs w:val="20"/>
        </w:rPr>
        <w:t>Report</w:t>
      </w:r>
    </w:p>
    <w:p w:rsidR="002B4E6A" w:rsidRPr="00ED3267" w:rsidRDefault="002B4E6A" w:rsidP="002B4E6A">
      <w:pPr>
        <w:widowControl/>
        <w:tabs>
          <w:tab w:val="left" w:pos="360"/>
          <w:tab w:val="left" w:pos="720"/>
          <w:tab w:val="left" w:pos="1080"/>
          <w:tab w:val="left" w:pos="1440"/>
        </w:tabs>
        <w:rPr>
          <w:color w:val="000000"/>
          <w:sz w:val="20"/>
          <w:szCs w:val="20"/>
          <w:u w:val="single"/>
        </w:rPr>
      </w:pPr>
      <w:r w:rsidRPr="00ED3267">
        <w:rPr>
          <w:color w:val="000000"/>
          <w:sz w:val="20"/>
          <w:szCs w:val="20"/>
          <w:u w:val="single"/>
        </w:rPr>
        <w:t xml:space="preserve">Block A.  Identification of </w:t>
      </w:r>
      <w:r>
        <w:rPr>
          <w:color w:val="000000"/>
          <w:sz w:val="20"/>
          <w:szCs w:val="20"/>
          <w:u w:val="single"/>
        </w:rPr>
        <w:t>Registered Buyer</w:t>
      </w:r>
    </w:p>
    <w:p w:rsidR="002B4E6A" w:rsidRPr="00ED3267" w:rsidRDefault="002B4E6A" w:rsidP="002B4E6A">
      <w:pPr>
        <w:widowControl/>
        <w:tabs>
          <w:tab w:val="left" w:pos="360"/>
          <w:tab w:val="left" w:pos="720"/>
          <w:tab w:val="left" w:pos="1080"/>
          <w:tab w:val="left" w:pos="1440"/>
        </w:tabs>
        <w:rPr>
          <w:color w:val="000000"/>
          <w:sz w:val="20"/>
          <w:szCs w:val="20"/>
        </w:rPr>
      </w:pPr>
      <w:r>
        <w:rPr>
          <w:color w:val="000000"/>
          <w:sz w:val="20"/>
          <w:szCs w:val="20"/>
        </w:rPr>
        <w:tab/>
        <w:t xml:space="preserve">If </w:t>
      </w:r>
      <w:r w:rsidRPr="00ED3267">
        <w:rPr>
          <w:color w:val="000000"/>
          <w:sz w:val="20"/>
          <w:szCs w:val="20"/>
        </w:rPr>
        <w:t>Registered Buyer perform</w:t>
      </w:r>
      <w:r>
        <w:rPr>
          <w:color w:val="000000"/>
          <w:sz w:val="20"/>
          <w:szCs w:val="20"/>
        </w:rPr>
        <w:t>ed</w:t>
      </w:r>
      <w:r w:rsidRPr="00ED3267">
        <w:rPr>
          <w:color w:val="000000"/>
          <w:sz w:val="20"/>
          <w:szCs w:val="20"/>
        </w:rPr>
        <w:t xml:space="preserve"> </w:t>
      </w:r>
      <w:proofErr w:type="spellStart"/>
      <w:r w:rsidRPr="00ED3267">
        <w:rPr>
          <w:color w:val="000000"/>
          <w:sz w:val="20"/>
          <w:szCs w:val="20"/>
        </w:rPr>
        <w:t>shoreside</w:t>
      </w:r>
      <w:proofErr w:type="spellEnd"/>
      <w:r w:rsidRPr="00ED3267">
        <w:rPr>
          <w:color w:val="000000"/>
          <w:sz w:val="20"/>
          <w:szCs w:val="20"/>
        </w:rPr>
        <w:t xml:space="preserve"> activity </w:t>
      </w:r>
      <w:r>
        <w:rPr>
          <w:color w:val="000000"/>
          <w:sz w:val="20"/>
          <w:szCs w:val="20"/>
        </w:rPr>
        <w:t>during the current</w:t>
      </w:r>
      <w:r w:rsidRPr="00ED3267">
        <w:rPr>
          <w:color w:val="000000"/>
          <w:sz w:val="20"/>
          <w:szCs w:val="20"/>
        </w:rPr>
        <w:t xml:space="preserve"> IFQ fishing year</w:t>
      </w:r>
      <w:r>
        <w:rPr>
          <w:color w:val="000000"/>
          <w:sz w:val="20"/>
          <w:szCs w:val="20"/>
        </w:rPr>
        <w:t xml:space="preserve">, continue.  </w:t>
      </w:r>
      <w:r w:rsidRPr="00ED3267">
        <w:rPr>
          <w:color w:val="000000"/>
          <w:sz w:val="20"/>
          <w:szCs w:val="20"/>
        </w:rPr>
        <w:t xml:space="preserve"> </w:t>
      </w:r>
    </w:p>
    <w:p w:rsidR="002B4E6A" w:rsidRPr="00ED3267" w:rsidRDefault="002B4E6A" w:rsidP="002B4E6A">
      <w:pPr>
        <w:widowControl/>
        <w:tabs>
          <w:tab w:val="left" w:pos="360"/>
          <w:tab w:val="left" w:pos="720"/>
          <w:tab w:val="left" w:pos="1080"/>
          <w:tab w:val="left" w:pos="1440"/>
        </w:tabs>
        <w:rPr>
          <w:color w:val="000000"/>
          <w:sz w:val="20"/>
          <w:szCs w:val="20"/>
        </w:rPr>
      </w:pPr>
      <w:r>
        <w:rPr>
          <w:color w:val="000000"/>
          <w:sz w:val="20"/>
          <w:szCs w:val="20"/>
        </w:rPr>
        <w:tab/>
      </w:r>
      <w:r>
        <w:rPr>
          <w:color w:val="000000"/>
          <w:sz w:val="20"/>
          <w:szCs w:val="20"/>
        </w:rPr>
        <w:tab/>
      </w:r>
      <w:r w:rsidRPr="00E3590F">
        <w:rPr>
          <w:b/>
          <w:color w:val="000000"/>
          <w:sz w:val="20"/>
          <w:szCs w:val="20"/>
        </w:rPr>
        <w:t>If NO</w:t>
      </w:r>
      <w:r w:rsidRPr="00ED3267">
        <w:rPr>
          <w:color w:val="000000"/>
          <w:sz w:val="20"/>
          <w:szCs w:val="20"/>
        </w:rPr>
        <w:t xml:space="preserve">, stop, </w:t>
      </w:r>
      <w:r>
        <w:rPr>
          <w:color w:val="000000"/>
          <w:sz w:val="20"/>
          <w:szCs w:val="20"/>
        </w:rPr>
        <w:t>you are not required t</w:t>
      </w:r>
      <w:r w:rsidRPr="00ED3267">
        <w:rPr>
          <w:color w:val="000000"/>
          <w:sz w:val="20"/>
          <w:szCs w:val="20"/>
        </w:rPr>
        <w:t>o submit this report</w:t>
      </w:r>
    </w:p>
    <w:p w:rsidR="002B4E6A" w:rsidRPr="00ED3267" w:rsidRDefault="002B4E6A" w:rsidP="002B4E6A">
      <w:pPr>
        <w:widowControl/>
        <w:tabs>
          <w:tab w:val="left" w:pos="360"/>
          <w:tab w:val="left" w:pos="720"/>
          <w:tab w:val="left" w:pos="1080"/>
          <w:tab w:val="left" w:pos="1440"/>
        </w:tabs>
        <w:rPr>
          <w:color w:val="000000"/>
          <w:sz w:val="20"/>
          <w:szCs w:val="20"/>
        </w:rPr>
      </w:pPr>
      <w:r>
        <w:rPr>
          <w:color w:val="000000"/>
          <w:sz w:val="20"/>
          <w:szCs w:val="20"/>
        </w:rPr>
        <w:tab/>
      </w:r>
      <w:r w:rsidRPr="00ED3267">
        <w:rPr>
          <w:color w:val="000000"/>
          <w:sz w:val="20"/>
          <w:szCs w:val="20"/>
        </w:rPr>
        <w:t xml:space="preserve">Name </w:t>
      </w:r>
      <w:r>
        <w:rPr>
          <w:color w:val="000000"/>
          <w:sz w:val="20"/>
          <w:szCs w:val="20"/>
        </w:rPr>
        <w:t xml:space="preserve">and NMFS person ID number </w:t>
      </w:r>
    </w:p>
    <w:p w:rsidR="002B4E6A" w:rsidRPr="00ED3267" w:rsidRDefault="002B4E6A" w:rsidP="002B4E6A">
      <w:pPr>
        <w:widowControl/>
        <w:tabs>
          <w:tab w:val="left" w:pos="360"/>
          <w:tab w:val="left" w:pos="720"/>
          <w:tab w:val="left" w:pos="1080"/>
          <w:tab w:val="left" w:pos="1440"/>
        </w:tabs>
        <w:rPr>
          <w:color w:val="000000"/>
          <w:sz w:val="20"/>
          <w:szCs w:val="20"/>
        </w:rPr>
      </w:pPr>
      <w:r>
        <w:rPr>
          <w:color w:val="000000"/>
          <w:sz w:val="20"/>
          <w:szCs w:val="20"/>
        </w:rPr>
        <w:lastRenderedPageBreak/>
        <w:tab/>
      </w:r>
      <w:r w:rsidRPr="00ED3267">
        <w:rPr>
          <w:color w:val="000000"/>
          <w:sz w:val="20"/>
          <w:szCs w:val="20"/>
        </w:rPr>
        <w:t>Registered buyer</w:t>
      </w:r>
      <w:r>
        <w:rPr>
          <w:color w:val="000000"/>
          <w:sz w:val="20"/>
          <w:szCs w:val="20"/>
        </w:rPr>
        <w:t xml:space="preserve"> permit</w:t>
      </w:r>
      <w:r w:rsidRPr="00ED3267">
        <w:rPr>
          <w:color w:val="000000"/>
          <w:sz w:val="20"/>
          <w:szCs w:val="20"/>
        </w:rPr>
        <w:t xml:space="preserve"> number</w:t>
      </w:r>
    </w:p>
    <w:p w:rsidR="002B4E6A" w:rsidRPr="00ED3267" w:rsidRDefault="002B4E6A" w:rsidP="002B4E6A">
      <w:pPr>
        <w:widowControl/>
        <w:tabs>
          <w:tab w:val="left" w:pos="360"/>
          <w:tab w:val="left" w:pos="720"/>
          <w:tab w:val="left" w:pos="1080"/>
          <w:tab w:val="left" w:pos="1440"/>
        </w:tabs>
        <w:rPr>
          <w:color w:val="000000"/>
          <w:sz w:val="20"/>
          <w:szCs w:val="20"/>
        </w:rPr>
      </w:pPr>
      <w:r>
        <w:rPr>
          <w:color w:val="000000"/>
          <w:sz w:val="20"/>
          <w:szCs w:val="20"/>
        </w:rPr>
        <w:tab/>
        <w:t>Taxpayer ID (employer ID number or social security number)</w:t>
      </w:r>
    </w:p>
    <w:p w:rsidR="002B4E6A" w:rsidRDefault="002B4E6A" w:rsidP="002B4E6A">
      <w:pPr>
        <w:widowControl/>
        <w:tabs>
          <w:tab w:val="left" w:pos="360"/>
          <w:tab w:val="left" w:pos="720"/>
          <w:tab w:val="left" w:pos="1080"/>
          <w:tab w:val="left" w:pos="1440"/>
        </w:tabs>
        <w:rPr>
          <w:color w:val="000000"/>
          <w:sz w:val="20"/>
          <w:szCs w:val="20"/>
        </w:rPr>
      </w:pPr>
      <w:r>
        <w:rPr>
          <w:color w:val="000000"/>
          <w:sz w:val="20"/>
          <w:szCs w:val="20"/>
        </w:rPr>
        <w:tab/>
      </w:r>
      <w:r w:rsidRPr="00ED3267">
        <w:rPr>
          <w:color w:val="000000"/>
          <w:sz w:val="20"/>
          <w:szCs w:val="20"/>
        </w:rPr>
        <w:t>Business mailing address</w:t>
      </w:r>
      <w:r>
        <w:rPr>
          <w:color w:val="000000"/>
          <w:sz w:val="20"/>
          <w:szCs w:val="20"/>
        </w:rPr>
        <w:t>, i</w:t>
      </w:r>
      <w:r w:rsidRPr="00ED3267">
        <w:rPr>
          <w:color w:val="000000"/>
          <w:sz w:val="20"/>
          <w:szCs w:val="20"/>
        </w:rPr>
        <w:t>ndicate whether business address is permanent or temporary</w:t>
      </w:r>
    </w:p>
    <w:p w:rsidR="002B4E6A" w:rsidRPr="00ED3267" w:rsidRDefault="002B4E6A" w:rsidP="002B4E6A">
      <w:pPr>
        <w:widowControl/>
        <w:tabs>
          <w:tab w:val="left" w:pos="360"/>
          <w:tab w:val="left" w:pos="720"/>
          <w:tab w:val="left" w:pos="1080"/>
          <w:tab w:val="left" w:pos="1440"/>
        </w:tabs>
        <w:rPr>
          <w:color w:val="000000"/>
          <w:sz w:val="20"/>
          <w:szCs w:val="20"/>
        </w:rPr>
      </w:pPr>
      <w:r>
        <w:rPr>
          <w:color w:val="000000"/>
          <w:sz w:val="20"/>
          <w:szCs w:val="20"/>
        </w:rPr>
        <w:tab/>
        <w:t>Business telephone number, fax number, and e-mail address (if any)</w:t>
      </w:r>
    </w:p>
    <w:p w:rsidR="002B4E6A" w:rsidRPr="00ED3267" w:rsidRDefault="002B4E6A" w:rsidP="002B4E6A">
      <w:pPr>
        <w:widowControl/>
        <w:tabs>
          <w:tab w:val="left" w:pos="360"/>
          <w:tab w:val="left" w:pos="720"/>
          <w:tab w:val="left" w:pos="1080"/>
          <w:tab w:val="left" w:pos="1440"/>
        </w:tabs>
        <w:rPr>
          <w:color w:val="000000"/>
          <w:sz w:val="20"/>
          <w:szCs w:val="20"/>
        </w:rPr>
      </w:pPr>
      <w:r>
        <w:rPr>
          <w:color w:val="000000"/>
          <w:sz w:val="20"/>
          <w:szCs w:val="20"/>
        </w:rPr>
        <w:tab/>
      </w:r>
      <w:r w:rsidRPr="00ED3267">
        <w:rPr>
          <w:color w:val="000000"/>
          <w:sz w:val="20"/>
          <w:szCs w:val="20"/>
        </w:rPr>
        <w:t xml:space="preserve">Facility or vessel location (port location) </w:t>
      </w:r>
    </w:p>
    <w:p w:rsidR="002B4E6A" w:rsidRDefault="002B4E6A" w:rsidP="002B4E6A">
      <w:pPr>
        <w:widowControl/>
        <w:tabs>
          <w:tab w:val="left" w:pos="360"/>
          <w:tab w:val="left" w:pos="720"/>
          <w:tab w:val="left" w:pos="1080"/>
          <w:tab w:val="left" w:pos="1440"/>
        </w:tabs>
        <w:rPr>
          <w:color w:val="000000"/>
          <w:sz w:val="20"/>
          <w:szCs w:val="20"/>
        </w:rPr>
      </w:pPr>
      <w:r w:rsidRPr="00ED3267">
        <w:rPr>
          <w:color w:val="000000"/>
          <w:sz w:val="20"/>
          <w:szCs w:val="20"/>
          <w:u w:val="single"/>
        </w:rPr>
        <w:t>Block B.  Pounds purchased and value report</w:t>
      </w:r>
    </w:p>
    <w:p w:rsidR="002B4E6A" w:rsidRDefault="002B4E6A" w:rsidP="002B4E6A">
      <w:pPr>
        <w:widowControl/>
        <w:tabs>
          <w:tab w:val="left" w:pos="360"/>
          <w:tab w:val="left" w:pos="720"/>
          <w:tab w:val="left" w:pos="1080"/>
          <w:tab w:val="left" w:pos="1440"/>
        </w:tabs>
        <w:ind w:left="720" w:hanging="720"/>
        <w:rPr>
          <w:color w:val="000000"/>
          <w:sz w:val="20"/>
          <w:szCs w:val="20"/>
        </w:rPr>
      </w:pPr>
      <w:r>
        <w:rPr>
          <w:color w:val="000000"/>
          <w:sz w:val="20"/>
          <w:szCs w:val="20"/>
        </w:rPr>
        <w:tab/>
        <w:t>H</w:t>
      </w:r>
      <w:r w:rsidRPr="00480E03">
        <w:rPr>
          <w:color w:val="000000"/>
          <w:sz w:val="20"/>
          <w:szCs w:val="20"/>
        </w:rPr>
        <w:t xml:space="preserve">alibut </w:t>
      </w:r>
    </w:p>
    <w:p w:rsidR="002B4E6A" w:rsidRDefault="002B4E6A" w:rsidP="002B4E6A">
      <w:pPr>
        <w:widowControl/>
        <w:tabs>
          <w:tab w:val="left" w:pos="360"/>
          <w:tab w:val="left" w:pos="720"/>
          <w:tab w:val="left" w:pos="1080"/>
          <w:tab w:val="left" w:pos="1440"/>
        </w:tabs>
        <w:ind w:left="720" w:hanging="720"/>
        <w:rPr>
          <w:color w:val="000000"/>
          <w:sz w:val="20"/>
          <w:szCs w:val="20"/>
        </w:rPr>
      </w:pPr>
      <w:r>
        <w:rPr>
          <w:color w:val="000000"/>
          <w:sz w:val="20"/>
          <w:szCs w:val="20"/>
        </w:rPr>
        <w:tab/>
      </w:r>
      <w:r>
        <w:rPr>
          <w:color w:val="000000"/>
          <w:sz w:val="20"/>
          <w:szCs w:val="20"/>
        </w:rPr>
        <w:tab/>
        <w:t>Pounds purchased (headed/gutted)</w:t>
      </w:r>
    </w:p>
    <w:p w:rsidR="002B4E6A" w:rsidRDefault="002B4E6A" w:rsidP="002B4E6A">
      <w:pPr>
        <w:widowControl/>
        <w:tabs>
          <w:tab w:val="left" w:pos="360"/>
          <w:tab w:val="left" w:pos="720"/>
          <w:tab w:val="left" w:pos="1080"/>
          <w:tab w:val="left" w:pos="1440"/>
        </w:tabs>
        <w:ind w:left="720" w:hanging="720"/>
        <w:rPr>
          <w:color w:val="000000"/>
          <w:sz w:val="20"/>
          <w:szCs w:val="20"/>
        </w:rPr>
      </w:pPr>
      <w:r>
        <w:rPr>
          <w:color w:val="000000"/>
          <w:sz w:val="20"/>
          <w:szCs w:val="20"/>
        </w:rPr>
        <w:tab/>
      </w:r>
      <w:r>
        <w:rPr>
          <w:color w:val="000000"/>
          <w:sz w:val="20"/>
          <w:szCs w:val="20"/>
        </w:rPr>
        <w:tab/>
        <w:t>Total gross ex-vessel value paid</w:t>
      </w:r>
    </w:p>
    <w:p w:rsidR="002B4E6A" w:rsidRDefault="002B4E6A" w:rsidP="002B4E6A">
      <w:pPr>
        <w:widowControl/>
        <w:autoSpaceDE/>
        <w:autoSpaceDN/>
        <w:adjustRightInd/>
        <w:rPr>
          <w:color w:val="000000"/>
          <w:sz w:val="20"/>
          <w:szCs w:val="20"/>
        </w:rPr>
      </w:pPr>
      <w:r>
        <w:rPr>
          <w:color w:val="000000"/>
          <w:sz w:val="20"/>
          <w:szCs w:val="20"/>
        </w:rPr>
        <w:tab/>
        <w:t>Sablefish</w:t>
      </w:r>
    </w:p>
    <w:p w:rsidR="002B4E6A" w:rsidRDefault="002B4E6A" w:rsidP="002B4E6A">
      <w:pPr>
        <w:widowControl/>
        <w:tabs>
          <w:tab w:val="left" w:pos="360"/>
          <w:tab w:val="left" w:pos="720"/>
          <w:tab w:val="left" w:pos="1080"/>
          <w:tab w:val="left" w:pos="1440"/>
        </w:tabs>
        <w:ind w:left="720" w:hanging="720"/>
        <w:rPr>
          <w:color w:val="000000"/>
          <w:sz w:val="20"/>
          <w:szCs w:val="20"/>
        </w:rPr>
      </w:pPr>
      <w:r>
        <w:rPr>
          <w:color w:val="000000"/>
          <w:sz w:val="20"/>
          <w:szCs w:val="20"/>
        </w:rPr>
        <w:tab/>
      </w:r>
      <w:r>
        <w:rPr>
          <w:color w:val="000000"/>
          <w:sz w:val="20"/>
          <w:szCs w:val="20"/>
        </w:rPr>
        <w:tab/>
        <w:t>Pounds purchased (round weight)</w:t>
      </w:r>
    </w:p>
    <w:p w:rsidR="002B4E6A" w:rsidRDefault="002B4E6A" w:rsidP="002B4E6A">
      <w:pPr>
        <w:widowControl/>
        <w:tabs>
          <w:tab w:val="left" w:pos="360"/>
          <w:tab w:val="left" w:pos="720"/>
          <w:tab w:val="left" w:pos="1080"/>
          <w:tab w:val="left" w:pos="1440"/>
        </w:tabs>
        <w:ind w:left="720" w:hanging="720"/>
        <w:rPr>
          <w:color w:val="000000"/>
          <w:sz w:val="20"/>
          <w:szCs w:val="20"/>
        </w:rPr>
      </w:pPr>
      <w:r>
        <w:rPr>
          <w:color w:val="000000"/>
          <w:sz w:val="20"/>
          <w:szCs w:val="20"/>
        </w:rPr>
        <w:tab/>
      </w:r>
      <w:r>
        <w:rPr>
          <w:color w:val="000000"/>
          <w:sz w:val="20"/>
          <w:szCs w:val="20"/>
        </w:rPr>
        <w:tab/>
        <w:t>Total gross ex-vessel value paid</w:t>
      </w:r>
    </w:p>
    <w:p w:rsidR="002B4E6A" w:rsidRPr="00ED3267" w:rsidRDefault="002B4E6A" w:rsidP="002B4E6A">
      <w:pPr>
        <w:widowControl/>
        <w:tabs>
          <w:tab w:val="left" w:pos="360"/>
          <w:tab w:val="left" w:pos="720"/>
          <w:tab w:val="left" w:pos="1080"/>
          <w:tab w:val="left" w:pos="1440"/>
        </w:tabs>
        <w:rPr>
          <w:color w:val="000000"/>
          <w:sz w:val="20"/>
          <w:szCs w:val="20"/>
          <w:u w:val="single"/>
        </w:rPr>
      </w:pPr>
      <w:r w:rsidRPr="00ED3267">
        <w:rPr>
          <w:color w:val="000000"/>
          <w:sz w:val="20"/>
          <w:szCs w:val="20"/>
          <w:u w:val="single"/>
        </w:rPr>
        <w:t>Block C.  Certification</w:t>
      </w:r>
    </w:p>
    <w:p w:rsidR="002B4E6A" w:rsidRDefault="002B4E6A" w:rsidP="002B4E6A">
      <w:pPr>
        <w:widowControl/>
        <w:tabs>
          <w:tab w:val="left" w:pos="360"/>
          <w:tab w:val="left" w:pos="720"/>
          <w:tab w:val="left" w:pos="1080"/>
          <w:tab w:val="left" w:pos="1440"/>
        </w:tabs>
        <w:ind w:firstLine="360"/>
        <w:rPr>
          <w:color w:val="000000"/>
          <w:sz w:val="20"/>
          <w:szCs w:val="20"/>
        </w:rPr>
      </w:pPr>
      <w:r w:rsidRPr="00ED3267">
        <w:rPr>
          <w:color w:val="000000"/>
          <w:sz w:val="20"/>
          <w:szCs w:val="20"/>
        </w:rPr>
        <w:t xml:space="preserve">Printed name </w:t>
      </w:r>
      <w:r>
        <w:rPr>
          <w:color w:val="000000"/>
          <w:sz w:val="20"/>
          <w:szCs w:val="20"/>
        </w:rPr>
        <w:t xml:space="preserve">and signature </w:t>
      </w:r>
      <w:r w:rsidRPr="00ED3267">
        <w:rPr>
          <w:color w:val="000000"/>
          <w:sz w:val="20"/>
          <w:szCs w:val="20"/>
        </w:rPr>
        <w:t xml:space="preserve">of IFQ </w:t>
      </w:r>
      <w:r>
        <w:rPr>
          <w:color w:val="000000"/>
          <w:sz w:val="20"/>
          <w:szCs w:val="20"/>
        </w:rPr>
        <w:t>Registered Buyer and date signed</w:t>
      </w:r>
    </w:p>
    <w:p w:rsidR="002B4E6A" w:rsidRDefault="002B4E6A" w:rsidP="002B4E6A">
      <w:pPr>
        <w:widowControl/>
        <w:tabs>
          <w:tab w:val="left" w:pos="360"/>
          <w:tab w:val="left" w:pos="720"/>
          <w:tab w:val="left" w:pos="1080"/>
          <w:tab w:val="left" w:pos="1440"/>
        </w:tabs>
        <w:ind w:firstLine="360"/>
        <w:rPr>
          <w:color w:val="000000"/>
          <w:sz w:val="20"/>
          <w:szCs w:val="20"/>
        </w:rPr>
      </w:pPr>
      <w:r>
        <w:rPr>
          <w:color w:val="000000"/>
          <w:sz w:val="20"/>
          <w:szCs w:val="20"/>
        </w:rPr>
        <w:t>If representative, attach authorization</w:t>
      </w:r>
    </w:p>
    <w:p w:rsidR="002B4E6A" w:rsidRDefault="002B4E6A" w:rsidP="002B4E6A">
      <w:pPr>
        <w:widowControl/>
        <w:autoSpaceDE/>
        <w:autoSpaceDN/>
        <w:adjustRightInd/>
        <w:rPr>
          <w:color w:val="000000"/>
        </w:rPr>
      </w:pPr>
    </w:p>
    <w:p w:rsidR="002B4E6A" w:rsidRDefault="002B4E6A" w:rsidP="002B4E6A">
      <w:pPr>
        <w:widowControl/>
        <w:tabs>
          <w:tab w:val="left" w:pos="288"/>
          <w:tab w:val="left" w:pos="576"/>
          <w:tab w:val="left" w:pos="864"/>
          <w:tab w:val="left" w:pos="1152"/>
        </w:tabs>
        <w:rPr>
          <w:color w:val="000000"/>
        </w:rPr>
      </w:pPr>
      <w:r>
        <w:rPr>
          <w:color w:val="000000"/>
        </w:rPr>
        <w:t>Postage rates are changed from 42</w:t>
      </w:r>
      <w:r>
        <w:t xml:space="preserve"> cents to 45 cents</w:t>
      </w:r>
      <w:r>
        <w:rPr>
          <w:color w:val="000000"/>
        </w:rPr>
        <w:t xml:space="preserve">.  </w:t>
      </w:r>
      <w:r w:rsidRPr="003A2B7F">
        <w:rPr>
          <w:color w:val="000000"/>
        </w:rPr>
        <w:t xml:space="preserve">Currently there are 459 active Registered Buyer Permits of which 142 indicated on their application for </w:t>
      </w:r>
      <w:r>
        <w:rPr>
          <w:color w:val="000000"/>
        </w:rPr>
        <w:t>Registered Buyer</w:t>
      </w:r>
      <w:r w:rsidRPr="003A2B7F">
        <w:rPr>
          <w:color w:val="000000"/>
        </w:rPr>
        <w:t xml:space="preserve"> Permit</w:t>
      </w:r>
      <w:r>
        <w:rPr>
          <w:color w:val="000000"/>
        </w:rPr>
        <w:t xml:space="preserve"> application</w:t>
      </w:r>
      <w:r w:rsidRPr="003A2B7F">
        <w:rPr>
          <w:color w:val="000000"/>
        </w:rPr>
        <w:t xml:space="preserve"> that they would be operated as </w:t>
      </w:r>
      <w:proofErr w:type="spellStart"/>
      <w:r w:rsidRPr="003A2B7F">
        <w:rPr>
          <w:color w:val="000000"/>
        </w:rPr>
        <w:t>shore</w:t>
      </w:r>
      <w:r>
        <w:rPr>
          <w:color w:val="000000"/>
        </w:rPr>
        <w:t>side</w:t>
      </w:r>
      <w:proofErr w:type="spellEnd"/>
      <w:r>
        <w:rPr>
          <w:color w:val="000000"/>
        </w:rPr>
        <w:t xml:space="preserve"> processors</w:t>
      </w:r>
      <w:r w:rsidRPr="003A2B7F">
        <w:rPr>
          <w:color w:val="000000"/>
        </w:rPr>
        <w:t xml:space="preserve">.  </w:t>
      </w:r>
    </w:p>
    <w:p w:rsidR="002B4E6A" w:rsidRPr="00ED3267" w:rsidRDefault="002B4E6A" w:rsidP="000A12DC">
      <w:pPr>
        <w:widowControl/>
        <w:tabs>
          <w:tab w:val="left" w:pos="288"/>
          <w:tab w:val="left" w:pos="576"/>
          <w:tab w:val="left" w:pos="864"/>
          <w:tab w:val="left" w:pos="1152"/>
        </w:tabs>
        <w:rPr>
          <w:color w:val="000000"/>
          <w:sz w:val="20"/>
          <w:szCs w:val="20"/>
        </w:rPr>
      </w:pPr>
    </w:p>
    <w:tbl>
      <w:tblPr>
        <w:tblW w:w="0" w:type="auto"/>
        <w:jc w:val="center"/>
        <w:tblLayout w:type="fixed"/>
        <w:tblCellMar>
          <w:left w:w="120" w:type="dxa"/>
          <w:right w:w="120" w:type="dxa"/>
        </w:tblCellMar>
        <w:tblLook w:val="0000" w:firstRow="0" w:lastRow="0" w:firstColumn="0" w:lastColumn="0" w:noHBand="0" w:noVBand="0"/>
      </w:tblPr>
      <w:tblGrid>
        <w:gridCol w:w="4577"/>
        <w:gridCol w:w="1080"/>
      </w:tblGrid>
      <w:tr w:rsidR="002B4E6A" w:rsidRPr="00ED3267" w:rsidTr="002B4E6A">
        <w:trPr>
          <w:jc w:val="center"/>
        </w:trPr>
        <w:tc>
          <w:tcPr>
            <w:tcW w:w="5657" w:type="dxa"/>
            <w:gridSpan w:val="2"/>
            <w:tcBorders>
              <w:top w:val="single" w:sz="7" w:space="0" w:color="000000"/>
              <w:left w:val="single" w:sz="7" w:space="0" w:color="000000"/>
              <w:bottom w:val="single" w:sz="7" w:space="0" w:color="000000"/>
              <w:right w:val="single" w:sz="7" w:space="0" w:color="000000"/>
            </w:tcBorders>
          </w:tcPr>
          <w:p w:rsidR="002B4E6A" w:rsidRPr="00ED3267" w:rsidRDefault="002B4E6A" w:rsidP="002B4E6A">
            <w:pPr>
              <w:widowControl/>
              <w:tabs>
                <w:tab w:val="left" w:pos="-1440"/>
                <w:tab w:val="left" w:pos="-720"/>
                <w:tab w:val="left" w:pos="0"/>
                <w:tab w:val="left" w:pos="360"/>
                <w:tab w:val="left" w:pos="720"/>
                <w:tab w:val="left" w:pos="1080"/>
              </w:tabs>
              <w:rPr>
                <w:color w:val="000000"/>
                <w:sz w:val="20"/>
                <w:szCs w:val="20"/>
              </w:rPr>
            </w:pPr>
            <w:r w:rsidRPr="00ED3267">
              <w:rPr>
                <w:b/>
                <w:bCs/>
                <w:color w:val="000000"/>
                <w:sz w:val="20"/>
                <w:szCs w:val="20"/>
              </w:rPr>
              <w:t>IFQ Registered Buyer Ex-vessel Value and Volume Report, Respondent</w:t>
            </w:r>
          </w:p>
        </w:tc>
      </w:tr>
      <w:tr w:rsidR="002B4E6A" w:rsidRPr="00ED3267" w:rsidTr="002B4E6A">
        <w:trPr>
          <w:jc w:val="center"/>
        </w:trPr>
        <w:tc>
          <w:tcPr>
            <w:tcW w:w="4577" w:type="dxa"/>
            <w:tcBorders>
              <w:top w:val="single" w:sz="8" w:space="0" w:color="000000"/>
              <w:left w:val="single" w:sz="8" w:space="0" w:color="000000"/>
              <w:bottom w:val="single" w:sz="8" w:space="0" w:color="000000"/>
              <w:right w:val="single" w:sz="4" w:space="0" w:color="auto"/>
            </w:tcBorders>
          </w:tcPr>
          <w:p w:rsidR="002B4E6A" w:rsidRPr="00B45EDB" w:rsidRDefault="002B4E6A" w:rsidP="002B4E6A">
            <w:pPr>
              <w:widowControl/>
              <w:tabs>
                <w:tab w:val="left" w:pos="-1440"/>
                <w:tab w:val="left" w:pos="-720"/>
                <w:tab w:val="left" w:pos="0"/>
                <w:tab w:val="left" w:pos="360"/>
                <w:tab w:val="left" w:pos="720"/>
                <w:tab w:val="left" w:pos="1080"/>
              </w:tabs>
              <w:rPr>
                <w:b/>
                <w:color w:val="000000"/>
                <w:sz w:val="20"/>
                <w:szCs w:val="20"/>
              </w:rPr>
            </w:pPr>
            <w:r w:rsidRPr="00B45EDB">
              <w:rPr>
                <w:b/>
                <w:color w:val="000000"/>
                <w:sz w:val="20"/>
                <w:szCs w:val="20"/>
              </w:rPr>
              <w:t>Number of respondents</w:t>
            </w:r>
          </w:p>
          <w:p w:rsidR="002B4E6A" w:rsidRPr="007E2349" w:rsidRDefault="002B4E6A" w:rsidP="002B4E6A">
            <w:pPr>
              <w:widowControl/>
              <w:tabs>
                <w:tab w:val="left" w:pos="-1440"/>
                <w:tab w:val="left" w:pos="-720"/>
                <w:tab w:val="left" w:pos="0"/>
                <w:tab w:val="left" w:pos="360"/>
                <w:tab w:val="left" w:pos="720"/>
                <w:tab w:val="left" w:pos="1080"/>
              </w:tabs>
              <w:rPr>
                <w:color w:val="000000"/>
                <w:sz w:val="20"/>
                <w:szCs w:val="20"/>
              </w:rPr>
            </w:pPr>
            <w:r w:rsidRPr="00ED3267">
              <w:rPr>
                <w:b/>
                <w:color w:val="000000"/>
                <w:sz w:val="20"/>
                <w:szCs w:val="20"/>
              </w:rPr>
              <w:t>Total annual response</w:t>
            </w:r>
            <w:r>
              <w:rPr>
                <w:b/>
                <w:color w:val="000000"/>
                <w:sz w:val="20"/>
                <w:szCs w:val="20"/>
              </w:rPr>
              <w:t xml:space="preserve">s </w:t>
            </w:r>
            <w:r w:rsidRPr="00CB22B9">
              <w:rPr>
                <w:color w:val="000000"/>
                <w:sz w:val="20"/>
                <w:szCs w:val="20"/>
              </w:rPr>
              <w:t>= 1</w:t>
            </w:r>
          </w:p>
          <w:p w:rsidR="002B4E6A" w:rsidRDefault="002B4E6A" w:rsidP="002B4E6A">
            <w:pPr>
              <w:widowControl/>
              <w:tabs>
                <w:tab w:val="left" w:pos="-1440"/>
                <w:tab w:val="left" w:pos="-720"/>
                <w:tab w:val="left" w:pos="0"/>
                <w:tab w:val="left" w:pos="360"/>
                <w:tab w:val="left" w:pos="720"/>
                <w:tab w:val="left" w:pos="1080"/>
              </w:tabs>
              <w:rPr>
                <w:color w:val="000000"/>
                <w:sz w:val="20"/>
                <w:szCs w:val="20"/>
              </w:rPr>
            </w:pPr>
            <w:r w:rsidRPr="00ED3267">
              <w:rPr>
                <w:b/>
                <w:bCs/>
                <w:color w:val="000000"/>
                <w:sz w:val="20"/>
                <w:szCs w:val="20"/>
              </w:rPr>
              <w:t xml:space="preserve">Total burden time </w:t>
            </w:r>
            <w:r w:rsidRPr="00ED3267">
              <w:rPr>
                <w:color w:val="000000"/>
                <w:sz w:val="20"/>
                <w:szCs w:val="20"/>
              </w:rPr>
              <w:t xml:space="preserve"> (</w:t>
            </w:r>
            <w:r>
              <w:rPr>
                <w:color w:val="000000"/>
                <w:sz w:val="20"/>
                <w:szCs w:val="20"/>
              </w:rPr>
              <w:t>142</w:t>
            </w:r>
            <w:r w:rsidR="00F47754">
              <w:rPr>
                <w:color w:val="000000"/>
                <w:sz w:val="20"/>
                <w:szCs w:val="20"/>
              </w:rPr>
              <w:t xml:space="preserve"> </w:t>
            </w:r>
            <w:r w:rsidRPr="00ED3267">
              <w:rPr>
                <w:color w:val="000000"/>
                <w:sz w:val="20"/>
                <w:szCs w:val="20"/>
              </w:rPr>
              <w:t xml:space="preserve">x 2 </w:t>
            </w:r>
            <w:proofErr w:type="spellStart"/>
            <w:r w:rsidRPr="00ED3267">
              <w:rPr>
                <w:color w:val="000000"/>
                <w:sz w:val="20"/>
                <w:szCs w:val="20"/>
              </w:rPr>
              <w:t>hr</w:t>
            </w:r>
            <w:proofErr w:type="spellEnd"/>
            <w:r w:rsidRPr="00ED3267">
              <w:rPr>
                <w:color w:val="000000"/>
                <w:sz w:val="20"/>
                <w:szCs w:val="20"/>
              </w:rPr>
              <w:t>)</w:t>
            </w:r>
          </w:p>
          <w:p w:rsidR="002B4E6A" w:rsidRDefault="002B4E6A" w:rsidP="002B4E6A">
            <w:pPr>
              <w:widowControl/>
              <w:tabs>
                <w:tab w:val="left" w:pos="-1440"/>
                <w:tab w:val="left" w:pos="-720"/>
                <w:tab w:val="left" w:pos="0"/>
                <w:tab w:val="left" w:pos="360"/>
                <w:tab w:val="left" w:pos="720"/>
                <w:tab w:val="left" w:pos="1080"/>
              </w:tabs>
              <w:rPr>
                <w:color w:val="000000"/>
                <w:sz w:val="20"/>
                <w:szCs w:val="20"/>
              </w:rPr>
            </w:pPr>
            <w:r>
              <w:rPr>
                <w:color w:val="000000"/>
                <w:sz w:val="20"/>
                <w:szCs w:val="20"/>
              </w:rPr>
              <w:t xml:space="preserve">   </w:t>
            </w:r>
            <w:r w:rsidRPr="00ED3267">
              <w:rPr>
                <w:color w:val="000000"/>
                <w:sz w:val="20"/>
                <w:szCs w:val="20"/>
              </w:rPr>
              <w:t xml:space="preserve">Estimated time per </w:t>
            </w:r>
            <w:r>
              <w:rPr>
                <w:color w:val="000000"/>
                <w:sz w:val="20"/>
                <w:szCs w:val="20"/>
              </w:rPr>
              <w:t xml:space="preserve">response = 2 </w:t>
            </w:r>
            <w:proofErr w:type="spellStart"/>
            <w:r>
              <w:rPr>
                <w:color w:val="000000"/>
                <w:sz w:val="20"/>
                <w:szCs w:val="20"/>
              </w:rPr>
              <w:t>hr</w:t>
            </w:r>
            <w:r w:rsidR="00F47754">
              <w:rPr>
                <w:color w:val="000000"/>
                <w:sz w:val="20"/>
                <w:szCs w:val="20"/>
              </w:rPr>
              <w:t>s</w:t>
            </w:r>
            <w:proofErr w:type="spellEnd"/>
          </w:p>
          <w:p w:rsidR="002B4E6A" w:rsidRDefault="002B4E6A" w:rsidP="002B4E6A">
            <w:pPr>
              <w:widowControl/>
              <w:tabs>
                <w:tab w:val="left" w:pos="-1440"/>
                <w:tab w:val="left" w:pos="-720"/>
                <w:tab w:val="left" w:pos="0"/>
                <w:tab w:val="left" w:pos="360"/>
                <w:tab w:val="left" w:pos="720"/>
                <w:tab w:val="left" w:pos="1080"/>
              </w:tabs>
              <w:rPr>
                <w:color w:val="000000"/>
                <w:sz w:val="20"/>
                <w:szCs w:val="20"/>
              </w:rPr>
            </w:pPr>
            <w:r w:rsidRPr="00ED3267">
              <w:rPr>
                <w:b/>
                <w:bCs/>
                <w:color w:val="000000"/>
                <w:sz w:val="20"/>
                <w:szCs w:val="20"/>
              </w:rPr>
              <w:t>Total personnel cost</w:t>
            </w:r>
            <w:r w:rsidRPr="00ED3267">
              <w:rPr>
                <w:color w:val="000000"/>
                <w:sz w:val="20"/>
                <w:szCs w:val="20"/>
              </w:rPr>
              <w:t xml:space="preserve"> (</w:t>
            </w:r>
            <w:r>
              <w:rPr>
                <w:color w:val="000000"/>
                <w:sz w:val="20"/>
                <w:szCs w:val="20"/>
              </w:rPr>
              <w:t>284</w:t>
            </w:r>
            <w:r w:rsidRPr="00ED3267">
              <w:rPr>
                <w:color w:val="000000"/>
                <w:sz w:val="20"/>
                <w:szCs w:val="20"/>
              </w:rPr>
              <w:t xml:space="preserve"> </w:t>
            </w:r>
            <w:proofErr w:type="spellStart"/>
            <w:r w:rsidRPr="00ED3267">
              <w:rPr>
                <w:color w:val="000000"/>
                <w:sz w:val="20"/>
                <w:szCs w:val="20"/>
              </w:rPr>
              <w:t>hr</w:t>
            </w:r>
            <w:r w:rsidR="00F47754">
              <w:rPr>
                <w:color w:val="000000"/>
                <w:sz w:val="20"/>
                <w:szCs w:val="20"/>
              </w:rPr>
              <w:t>s</w:t>
            </w:r>
            <w:proofErr w:type="spellEnd"/>
            <w:r w:rsidRPr="00ED3267">
              <w:rPr>
                <w:color w:val="000000"/>
                <w:sz w:val="20"/>
                <w:szCs w:val="20"/>
              </w:rPr>
              <w:t xml:space="preserve"> x $25</w:t>
            </w:r>
            <w:r>
              <w:rPr>
                <w:color w:val="000000"/>
                <w:sz w:val="20"/>
                <w:szCs w:val="20"/>
              </w:rPr>
              <w:t>/</w:t>
            </w:r>
            <w:proofErr w:type="spellStart"/>
            <w:r>
              <w:rPr>
                <w:color w:val="000000"/>
                <w:sz w:val="20"/>
                <w:szCs w:val="20"/>
              </w:rPr>
              <w:t>hr</w:t>
            </w:r>
            <w:proofErr w:type="spellEnd"/>
            <w:r w:rsidRPr="00ED3267">
              <w:rPr>
                <w:color w:val="000000"/>
                <w:sz w:val="20"/>
                <w:szCs w:val="20"/>
              </w:rPr>
              <w:t>)</w:t>
            </w:r>
          </w:p>
          <w:p w:rsidR="002B4E6A" w:rsidRPr="00ED3267" w:rsidRDefault="002B4E6A" w:rsidP="002B4E6A">
            <w:pPr>
              <w:widowControl/>
              <w:tabs>
                <w:tab w:val="left" w:pos="-1440"/>
                <w:tab w:val="left" w:pos="-720"/>
                <w:tab w:val="left" w:pos="0"/>
                <w:tab w:val="left" w:pos="360"/>
                <w:tab w:val="left" w:pos="720"/>
                <w:tab w:val="left" w:pos="1080"/>
              </w:tabs>
              <w:rPr>
                <w:color w:val="000000"/>
                <w:sz w:val="20"/>
                <w:szCs w:val="20"/>
              </w:rPr>
            </w:pPr>
            <w:r w:rsidRPr="00ED3267">
              <w:rPr>
                <w:b/>
                <w:bCs/>
                <w:color w:val="000000"/>
                <w:sz w:val="20"/>
                <w:szCs w:val="20"/>
              </w:rPr>
              <w:t>Total miscellaneous cost</w:t>
            </w:r>
            <w:r>
              <w:rPr>
                <w:b/>
                <w:bCs/>
                <w:color w:val="000000"/>
                <w:sz w:val="20"/>
                <w:szCs w:val="20"/>
              </w:rPr>
              <w:t xml:space="preserve"> </w:t>
            </w:r>
            <w:r w:rsidRPr="00B45EDB">
              <w:rPr>
                <w:bCs/>
                <w:color w:val="000000"/>
                <w:sz w:val="20"/>
                <w:szCs w:val="20"/>
              </w:rPr>
              <w:t>(</w:t>
            </w:r>
            <w:r w:rsidR="00F47754">
              <w:rPr>
                <w:bCs/>
                <w:color w:val="000000"/>
                <w:sz w:val="20"/>
                <w:szCs w:val="20"/>
              </w:rPr>
              <w:t>$</w:t>
            </w:r>
            <w:r>
              <w:rPr>
                <w:bCs/>
                <w:color w:val="000000"/>
                <w:sz w:val="20"/>
                <w:szCs w:val="20"/>
              </w:rPr>
              <w:t>49.90</w:t>
            </w:r>
            <w:r w:rsidRPr="00B45EDB">
              <w:rPr>
                <w:bCs/>
                <w:color w:val="000000"/>
                <w:sz w:val="20"/>
                <w:szCs w:val="20"/>
              </w:rPr>
              <w:t>)</w:t>
            </w:r>
          </w:p>
          <w:p w:rsidR="002B4E6A" w:rsidRDefault="002B4E6A" w:rsidP="002B4E6A">
            <w:pPr>
              <w:widowControl/>
              <w:tabs>
                <w:tab w:val="left" w:pos="-1440"/>
                <w:tab w:val="left" w:pos="-720"/>
                <w:tab w:val="left" w:pos="0"/>
                <w:tab w:val="left" w:pos="360"/>
                <w:tab w:val="left" w:pos="720"/>
                <w:tab w:val="left" w:pos="1080"/>
              </w:tabs>
              <w:rPr>
                <w:color w:val="000000"/>
                <w:sz w:val="20"/>
                <w:szCs w:val="20"/>
              </w:rPr>
            </w:pPr>
            <w:r>
              <w:rPr>
                <w:color w:val="000000"/>
                <w:sz w:val="20"/>
                <w:szCs w:val="20"/>
              </w:rPr>
              <w:t xml:space="preserve">   P</w:t>
            </w:r>
            <w:r w:rsidRPr="00ED3267">
              <w:rPr>
                <w:color w:val="000000"/>
                <w:sz w:val="20"/>
                <w:szCs w:val="20"/>
              </w:rPr>
              <w:t xml:space="preserve">hotocopy </w:t>
            </w:r>
            <w:r>
              <w:rPr>
                <w:color w:val="000000"/>
                <w:sz w:val="20"/>
                <w:szCs w:val="20"/>
              </w:rPr>
              <w:t xml:space="preserve"> </w:t>
            </w:r>
            <w:r w:rsidR="00F47754">
              <w:rPr>
                <w:color w:val="000000"/>
                <w:sz w:val="20"/>
                <w:szCs w:val="20"/>
              </w:rPr>
              <w:t>$</w:t>
            </w:r>
            <w:r w:rsidRPr="00ED3267">
              <w:rPr>
                <w:color w:val="000000"/>
                <w:sz w:val="20"/>
                <w:szCs w:val="20"/>
              </w:rPr>
              <w:t>0.</w:t>
            </w:r>
            <w:r>
              <w:rPr>
                <w:color w:val="000000"/>
                <w:sz w:val="20"/>
                <w:szCs w:val="20"/>
              </w:rPr>
              <w:t>05</w:t>
            </w:r>
            <w:r w:rsidRPr="00ED3267">
              <w:rPr>
                <w:color w:val="000000"/>
                <w:sz w:val="20"/>
                <w:szCs w:val="20"/>
              </w:rPr>
              <w:t xml:space="preserve"> x 1 </w:t>
            </w:r>
            <w:proofErr w:type="spellStart"/>
            <w:r w:rsidRPr="00ED3267">
              <w:rPr>
                <w:color w:val="000000"/>
                <w:sz w:val="20"/>
                <w:szCs w:val="20"/>
              </w:rPr>
              <w:t>p</w:t>
            </w:r>
            <w:r>
              <w:rPr>
                <w:color w:val="000000"/>
                <w:sz w:val="20"/>
                <w:szCs w:val="20"/>
              </w:rPr>
              <w:t>p</w:t>
            </w:r>
            <w:proofErr w:type="spellEnd"/>
            <w:r w:rsidRPr="00ED3267">
              <w:rPr>
                <w:color w:val="000000"/>
                <w:sz w:val="20"/>
                <w:szCs w:val="20"/>
              </w:rPr>
              <w:t xml:space="preserve"> x </w:t>
            </w:r>
            <w:r>
              <w:rPr>
                <w:color w:val="000000"/>
                <w:sz w:val="20"/>
                <w:szCs w:val="20"/>
              </w:rPr>
              <w:t xml:space="preserve">142 = </w:t>
            </w:r>
            <w:r w:rsidR="00F47754">
              <w:rPr>
                <w:color w:val="000000"/>
                <w:sz w:val="20"/>
                <w:szCs w:val="20"/>
              </w:rPr>
              <w:t>$</w:t>
            </w:r>
            <w:r>
              <w:rPr>
                <w:color w:val="000000"/>
                <w:sz w:val="20"/>
                <w:szCs w:val="20"/>
              </w:rPr>
              <w:t>7.10</w:t>
            </w:r>
          </w:p>
          <w:p w:rsidR="002B4E6A" w:rsidRDefault="002B4E6A" w:rsidP="002B4E6A">
            <w:pPr>
              <w:widowControl/>
              <w:tabs>
                <w:tab w:val="left" w:pos="-1440"/>
                <w:tab w:val="left" w:pos="-720"/>
                <w:tab w:val="left" w:pos="0"/>
                <w:tab w:val="left" w:pos="360"/>
                <w:tab w:val="left" w:pos="720"/>
                <w:tab w:val="left" w:pos="1080"/>
              </w:tabs>
              <w:rPr>
                <w:color w:val="000000"/>
                <w:sz w:val="20"/>
                <w:szCs w:val="20"/>
              </w:rPr>
            </w:pPr>
            <w:r>
              <w:rPr>
                <w:color w:val="000000"/>
                <w:sz w:val="20"/>
                <w:szCs w:val="20"/>
              </w:rPr>
              <w:t xml:space="preserve">   Submit by mail  42 x </w:t>
            </w:r>
            <w:r w:rsidR="00F47754">
              <w:rPr>
                <w:color w:val="000000"/>
                <w:sz w:val="20"/>
                <w:szCs w:val="20"/>
              </w:rPr>
              <w:t>$</w:t>
            </w:r>
            <w:r>
              <w:rPr>
                <w:color w:val="000000"/>
                <w:sz w:val="20"/>
                <w:szCs w:val="20"/>
              </w:rPr>
              <w:t>0.90</w:t>
            </w:r>
            <w:r w:rsidRPr="00ED3267">
              <w:rPr>
                <w:color w:val="000000"/>
                <w:sz w:val="20"/>
                <w:szCs w:val="20"/>
              </w:rPr>
              <w:t xml:space="preserve"> </w:t>
            </w:r>
            <w:r>
              <w:rPr>
                <w:color w:val="000000"/>
                <w:sz w:val="20"/>
                <w:szCs w:val="20"/>
              </w:rPr>
              <w:t xml:space="preserve">= </w:t>
            </w:r>
            <w:r w:rsidR="00F47754">
              <w:rPr>
                <w:color w:val="000000"/>
                <w:sz w:val="20"/>
                <w:szCs w:val="20"/>
              </w:rPr>
              <w:t>$</w:t>
            </w:r>
            <w:r>
              <w:rPr>
                <w:color w:val="000000"/>
                <w:sz w:val="20"/>
                <w:szCs w:val="20"/>
              </w:rPr>
              <w:t>37.80</w:t>
            </w:r>
          </w:p>
          <w:p w:rsidR="002B4E6A" w:rsidRPr="00ED3267" w:rsidRDefault="002B4E6A" w:rsidP="002B4E6A">
            <w:pPr>
              <w:widowControl/>
              <w:tabs>
                <w:tab w:val="left" w:pos="-1440"/>
                <w:tab w:val="left" w:pos="-720"/>
                <w:tab w:val="left" w:pos="0"/>
                <w:tab w:val="left" w:pos="360"/>
                <w:tab w:val="left" w:pos="720"/>
                <w:tab w:val="left" w:pos="1080"/>
              </w:tabs>
              <w:rPr>
                <w:color w:val="000000"/>
                <w:sz w:val="20"/>
                <w:szCs w:val="20"/>
              </w:rPr>
            </w:pPr>
            <w:r>
              <w:rPr>
                <w:color w:val="000000"/>
                <w:sz w:val="20"/>
                <w:szCs w:val="20"/>
              </w:rPr>
              <w:t xml:space="preserve">   Submit by Internet  100 x </w:t>
            </w:r>
            <w:r w:rsidR="00F47754">
              <w:rPr>
                <w:color w:val="000000"/>
                <w:sz w:val="20"/>
                <w:szCs w:val="20"/>
              </w:rPr>
              <w:t>$</w:t>
            </w:r>
            <w:r>
              <w:rPr>
                <w:color w:val="000000"/>
                <w:sz w:val="20"/>
                <w:szCs w:val="20"/>
              </w:rPr>
              <w:t xml:space="preserve">0.05 = </w:t>
            </w:r>
            <w:r w:rsidR="00F47754">
              <w:rPr>
                <w:color w:val="000000"/>
                <w:sz w:val="20"/>
                <w:szCs w:val="20"/>
              </w:rPr>
              <w:t>$</w:t>
            </w:r>
            <w:r>
              <w:rPr>
                <w:color w:val="000000"/>
                <w:sz w:val="20"/>
                <w:szCs w:val="20"/>
              </w:rPr>
              <w:t>5</w:t>
            </w:r>
          </w:p>
        </w:tc>
        <w:tc>
          <w:tcPr>
            <w:tcW w:w="1080" w:type="dxa"/>
            <w:tcBorders>
              <w:top w:val="single" w:sz="7" w:space="0" w:color="000000"/>
              <w:left w:val="single" w:sz="4" w:space="0" w:color="auto"/>
              <w:bottom w:val="single" w:sz="7" w:space="0" w:color="000000"/>
              <w:right w:val="single" w:sz="7" w:space="0" w:color="000000"/>
            </w:tcBorders>
          </w:tcPr>
          <w:p w:rsidR="002B4E6A" w:rsidRPr="007E2349" w:rsidRDefault="002B4E6A" w:rsidP="002B4E6A">
            <w:pPr>
              <w:widowControl/>
              <w:tabs>
                <w:tab w:val="left" w:pos="-1440"/>
                <w:tab w:val="left" w:pos="-720"/>
                <w:tab w:val="left" w:pos="0"/>
                <w:tab w:val="left" w:pos="360"/>
                <w:tab w:val="left" w:pos="720"/>
                <w:tab w:val="left" w:pos="1080"/>
              </w:tabs>
              <w:jc w:val="right"/>
              <w:rPr>
                <w:b/>
                <w:color w:val="000000"/>
                <w:sz w:val="20"/>
                <w:szCs w:val="20"/>
              </w:rPr>
            </w:pPr>
            <w:r>
              <w:rPr>
                <w:b/>
                <w:color w:val="000000"/>
                <w:sz w:val="20"/>
                <w:szCs w:val="20"/>
              </w:rPr>
              <w:t>142</w:t>
            </w:r>
          </w:p>
          <w:p w:rsidR="002B4E6A" w:rsidRPr="001128E2" w:rsidRDefault="002B4E6A" w:rsidP="002B4E6A">
            <w:pPr>
              <w:widowControl/>
              <w:tabs>
                <w:tab w:val="left" w:pos="-1440"/>
                <w:tab w:val="left" w:pos="-720"/>
                <w:tab w:val="left" w:pos="0"/>
                <w:tab w:val="left" w:pos="360"/>
                <w:tab w:val="left" w:pos="720"/>
                <w:tab w:val="left" w:pos="1080"/>
              </w:tabs>
              <w:jc w:val="right"/>
              <w:rPr>
                <w:b/>
                <w:color w:val="000000"/>
                <w:sz w:val="20"/>
                <w:szCs w:val="20"/>
              </w:rPr>
            </w:pPr>
            <w:r>
              <w:rPr>
                <w:b/>
                <w:color w:val="000000"/>
                <w:sz w:val="20"/>
                <w:szCs w:val="20"/>
              </w:rPr>
              <w:t>142</w:t>
            </w:r>
          </w:p>
          <w:p w:rsidR="002B4E6A" w:rsidRPr="00ED3267" w:rsidRDefault="002B4E6A" w:rsidP="002B4E6A">
            <w:pPr>
              <w:widowControl/>
              <w:tabs>
                <w:tab w:val="left" w:pos="-1440"/>
                <w:tab w:val="left" w:pos="-720"/>
                <w:tab w:val="left" w:pos="0"/>
                <w:tab w:val="left" w:pos="360"/>
                <w:tab w:val="left" w:pos="720"/>
                <w:tab w:val="left" w:pos="1080"/>
              </w:tabs>
              <w:jc w:val="right"/>
              <w:rPr>
                <w:color w:val="000000"/>
                <w:sz w:val="20"/>
                <w:szCs w:val="20"/>
              </w:rPr>
            </w:pPr>
            <w:r>
              <w:rPr>
                <w:b/>
                <w:bCs/>
                <w:color w:val="000000"/>
                <w:sz w:val="20"/>
                <w:szCs w:val="20"/>
              </w:rPr>
              <w:t>284</w:t>
            </w:r>
            <w:r w:rsidRPr="00ED3267">
              <w:rPr>
                <w:b/>
                <w:bCs/>
                <w:color w:val="000000"/>
                <w:sz w:val="20"/>
                <w:szCs w:val="20"/>
              </w:rPr>
              <w:t xml:space="preserve"> </w:t>
            </w:r>
            <w:proofErr w:type="spellStart"/>
            <w:r w:rsidRPr="00ED3267">
              <w:rPr>
                <w:b/>
                <w:bCs/>
                <w:color w:val="000000"/>
                <w:sz w:val="20"/>
                <w:szCs w:val="20"/>
              </w:rPr>
              <w:t>hr</w:t>
            </w:r>
            <w:proofErr w:type="spellEnd"/>
          </w:p>
          <w:p w:rsidR="00F47754" w:rsidRDefault="00F47754" w:rsidP="002B4E6A">
            <w:pPr>
              <w:widowControl/>
              <w:tabs>
                <w:tab w:val="left" w:pos="-1440"/>
                <w:tab w:val="left" w:pos="-720"/>
                <w:tab w:val="left" w:pos="0"/>
                <w:tab w:val="left" w:pos="360"/>
                <w:tab w:val="left" w:pos="720"/>
                <w:tab w:val="left" w:pos="1080"/>
              </w:tabs>
              <w:jc w:val="right"/>
              <w:rPr>
                <w:b/>
                <w:bCs/>
                <w:color w:val="000000"/>
                <w:sz w:val="20"/>
                <w:szCs w:val="20"/>
              </w:rPr>
            </w:pPr>
          </w:p>
          <w:p w:rsidR="002B4E6A" w:rsidRDefault="002B4E6A" w:rsidP="002B4E6A">
            <w:pPr>
              <w:widowControl/>
              <w:tabs>
                <w:tab w:val="left" w:pos="-1440"/>
                <w:tab w:val="left" w:pos="-720"/>
                <w:tab w:val="left" w:pos="0"/>
                <w:tab w:val="left" w:pos="360"/>
                <w:tab w:val="left" w:pos="720"/>
                <w:tab w:val="left" w:pos="1080"/>
              </w:tabs>
              <w:jc w:val="right"/>
              <w:rPr>
                <w:b/>
                <w:bCs/>
                <w:color w:val="000000"/>
                <w:sz w:val="20"/>
                <w:szCs w:val="20"/>
              </w:rPr>
            </w:pPr>
            <w:r w:rsidRPr="00ED3267">
              <w:rPr>
                <w:b/>
                <w:bCs/>
                <w:color w:val="000000"/>
                <w:sz w:val="20"/>
                <w:szCs w:val="20"/>
              </w:rPr>
              <w:t>$</w:t>
            </w:r>
            <w:r>
              <w:rPr>
                <w:b/>
                <w:bCs/>
                <w:color w:val="000000"/>
                <w:sz w:val="20"/>
                <w:szCs w:val="20"/>
              </w:rPr>
              <w:t>7,100</w:t>
            </w:r>
          </w:p>
          <w:p w:rsidR="002B4E6A" w:rsidRPr="00ED3267" w:rsidRDefault="002B4E6A" w:rsidP="002B4E6A">
            <w:pPr>
              <w:widowControl/>
              <w:tabs>
                <w:tab w:val="left" w:pos="-1440"/>
                <w:tab w:val="left" w:pos="-720"/>
                <w:tab w:val="left" w:pos="0"/>
                <w:tab w:val="left" w:pos="360"/>
                <w:tab w:val="left" w:pos="720"/>
                <w:tab w:val="left" w:pos="1080"/>
              </w:tabs>
              <w:jc w:val="right"/>
              <w:rPr>
                <w:color w:val="000000"/>
                <w:sz w:val="20"/>
                <w:szCs w:val="20"/>
              </w:rPr>
            </w:pPr>
            <w:r w:rsidRPr="00ED3267">
              <w:rPr>
                <w:b/>
                <w:bCs/>
                <w:color w:val="000000"/>
                <w:sz w:val="20"/>
                <w:szCs w:val="20"/>
              </w:rPr>
              <w:t>$</w:t>
            </w:r>
            <w:r>
              <w:rPr>
                <w:b/>
                <w:bCs/>
                <w:color w:val="000000"/>
                <w:sz w:val="20"/>
                <w:szCs w:val="20"/>
              </w:rPr>
              <w:t>50</w:t>
            </w:r>
          </w:p>
        </w:tc>
      </w:tr>
    </w:tbl>
    <w:p w:rsidR="002B4E6A" w:rsidRDefault="002B4E6A" w:rsidP="002B4E6A">
      <w:pPr>
        <w:widowControl/>
        <w:tabs>
          <w:tab w:val="left" w:pos="-1440"/>
          <w:tab w:val="left" w:pos="-720"/>
          <w:tab w:val="left" w:pos="0"/>
          <w:tab w:val="left" w:pos="360"/>
          <w:tab w:val="left" w:pos="720"/>
          <w:tab w:val="left" w:pos="1080"/>
        </w:tabs>
        <w:rPr>
          <w:color w:val="000000"/>
          <w:sz w:val="20"/>
          <w:szCs w:val="20"/>
        </w:rPr>
      </w:pPr>
    </w:p>
    <w:tbl>
      <w:tblPr>
        <w:tblW w:w="0" w:type="auto"/>
        <w:jc w:val="center"/>
        <w:tblInd w:w="464" w:type="dxa"/>
        <w:tblLayout w:type="fixed"/>
        <w:tblCellMar>
          <w:left w:w="120" w:type="dxa"/>
          <w:right w:w="120" w:type="dxa"/>
        </w:tblCellMar>
        <w:tblLook w:val="0000" w:firstRow="0" w:lastRow="0" w:firstColumn="0" w:lastColumn="0" w:noHBand="0" w:noVBand="0"/>
      </w:tblPr>
      <w:tblGrid>
        <w:gridCol w:w="4650"/>
        <w:gridCol w:w="1080"/>
      </w:tblGrid>
      <w:tr w:rsidR="002B4E6A" w:rsidRPr="00ED3267" w:rsidTr="002B4E6A">
        <w:trPr>
          <w:jc w:val="center"/>
        </w:trPr>
        <w:tc>
          <w:tcPr>
            <w:tcW w:w="5730" w:type="dxa"/>
            <w:gridSpan w:val="2"/>
            <w:tcBorders>
              <w:top w:val="single" w:sz="7" w:space="0" w:color="000000"/>
              <w:left w:val="single" w:sz="7" w:space="0" w:color="000000"/>
              <w:bottom w:val="single" w:sz="7" w:space="0" w:color="000000"/>
              <w:right w:val="single" w:sz="7" w:space="0" w:color="000000"/>
            </w:tcBorders>
          </w:tcPr>
          <w:p w:rsidR="002B4E6A" w:rsidRPr="00ED3267" w:rsidRDefault="002B4E6A" w:rsidP="002B4E6A">
            <w:pPr>
              <w:widowControl/>
              <w:tabs>
                <w:tab w:val="left" w:pos="-1440"/>
                <w:tab w:val="left" w:pos="-720"/>
                <w:tab w:val="left" w:pos="0"/>
                <w:tab w:val="left" w:pos="360"/>
                <w:tab w:val="left" w:pos="720"/>
                <w:tab w:val="left" w:pos="1080"/>
              </w:tabs>
              <w:rPr>
                <w:color w:val="000000"/>
                <w:sz w:val="20"/>
                <w:szCs w:val="20"/>
              </w:rPr>
            </w:pPr>
            <w:r w:rsidRPr="00ED3267">
              <w:rPr>
                <w:b/>
                <w:bCs/>
                <w:color w:val="000000"/>
                <w:sz w:val="20"/>
                <w:szCs w:val="20"/>
              </w:rPr>
              <w:t>IFQ Registered Buyer Ex-vessel Value and Volume Report, Federal Government</w:t>
            </w:r>
          </w:p>
        </w:tc>
      </w:tr>
      <w:tr w:rsidR="002B4E6A" w:rsidRPr="00ED3267" w:rsidTr="002B4E6A">
        <w:trPr>
          <w:jc w:val="center"/>
        </w:trPr>
        <w:tc>
          <w:tcPr>
            <w:tcW w:w="4650" w:type="dxa"/>
            <w:tcBorders>
              <w:top w:val="single" w:sz="8" w:space="0" w:color="000000"/>
              <w:left w:val="single" w:sz="8" w:space="0" w:color="000000"/>
              <w:bottom w:val="single" w:sz="8" w:space="0" w:color="000000"/>
              <w:right w:val="single" w:sz="4" w:space="0" w:color="auto"/>
            </w:tcBorders>
          </w:tcPr>
          <w:p w:rsidR="002B4E6A" w:rsidRPr="0084282D" w:rsidRDefault="002B4E6A" w:rsidP="002B4E6A">
            <w:pPr>
              <w:widowControl/>
              <w:tabs>
                <w:tab w:val="left" w:pos="-1440"/>
                <w:tab w:val="left" w:pos="-720"/>
                <w:tab w:val="left" w:pos="0"/>
                <w:tab w:val="left" w:pos="360"/>
                <w:tab w:val="left" w:pos="720"/>
                <w:tab w:val="left" w:pos="1080"/>
              </w:tabs>
              <w:rPr>
                <w:b/>
                <w:color w:val="000000"/>
                <w:sz w:val="20"/>
                <w:szCs w:val="20"/>
              </w:rPr>
            </w:pPr>
            <w:r w:rsidRPr="0084282D">
              <w:rPr>
                <w:b/>
                <w:color w:val="000000"/>
                <w:sz w:val="20"/>
                <w:szCs w:val="20"/>
              </w:rPr>
              <w:t>Total annual responses</w:t>
            </w:r>
          </w:p>
          <w:p w:rsidR="002B4E6A" w:rsidRDefault="002B4E6A" w:rsidP="002B4E6A">
            <w:pPr>
              <w:widowControl/>
              <w:tabs>
                <w:tab w:val="left" w:pos="-1440"/>
                <w:tab w:val="left" w:pos="-720"/>
                <w:tab w:val="left" w:pos="0"/>
                <w:tab w:val="left" w:pos="360"/>
                <w:tab w:val="left" w:pos="720"/>
                <w:tab w:val="left" w:pos="1080"/>
              </w:tabs>
              <w:rPr>
                <w:color w:val="000000"/>
                <w:sz w:val="20"/>
                <w:szCs w:val="20"/>
              </w:rPr>
            </w:pPr>
            <w:r w:rsidRPr="00ED3267">
              <w:rPr>
                <w:b/>
                <w:bCs/>
                <w:color w:val="000000"/>
                <w:sz w:val="20"/>
                <w:szCs w:val="20"/>
              </w:rPr>
              <w:t xml:space="preserve">Total time burden </w:t>
            </w:r>
            <w:r w:rsidRPr="00ED3267">
              <w:rPr>
                <w:color w:val="000000"/>
                <w:sz w:val="20"/>
                <w:szCs w:val="20"/>
              </w:rPr>
              <w:t xml:space="preserve"> (</w:t>
            </w:r>
            <w:r>
              <w:rPr>
                <w:color w:val="000000"/>
                <w:sz w:val="20"/>
                <w:szCs w:val="20"/>
              </w:rPr>
              <w:t>142</w:t>
            </w:r>
            <w:r w:rsidRPr="00ED3267">
              <w:rPr>
                <w:color w:val="000000"/>
                <w:sz w:val="20"/>
                <w:szCs w:val="20"/>
              </w:rPr>
              <w:t xml:space="preserve"> x 4 </w:t>
            </w:r>
            <w:proofErr w:type="spellStart"/>
            <w:r w:rsidRPr="00ED3267">
              <w:rPr>
                <w:color w:val="000000"/>
                <w:sz w:val="20"/>
                <w:szCs w:val="20"/>
              </w:rPr>
              <w:t>hr</w:t>
            </w:r>
            <w:proofErr w:type="spellEnd"/>
            <w:r w:rsidRPr="00ED3267">
              <w:rPr>
                <w:color w:val="000000"/>
                <w:sz w:val="20"/>
                <w:szCs w:val="20"/>
              </w:rPr>
              <w:t>)</w:t>
            </w:r>
          </w:p>
          <w:p w:rsidR="002B4E6A" w:rsidRPr="00ED3267" w:rsidRDefault="002B4E6A" w:rsidP="002B4E6A">
            <w:pPr>
              <w:widowControl/>
              <w:tabs>
                <w:tab w:val="left" w:pos="-1440"/>
                <w:tab w:val="left" w:pos="-720"/>
                <w:tab w:val="left" w:pos="0"/>
                <w:tab w:val="left" w:pos="360"/>
                <w:tab w:val="left" w:pos="720"/>
                <w:tab w:val="left" w:pos="1080"/>
              </w:tabs>
              <w:rPr>
                <w:color w:val="000000"/>
                <w:sz w:val="20"/>
                <w:szCs w:val="20"/>
              </w:rPr>
            </w:pPr>
            <w:r>
              <w:rPr>
                <w:color w:val="000000"/>
                <w:sz w:val="20"/>
                <w:szCs w:val="20"/>
              </w:rPr>
              <w:t xml:space="preserve">   Estimated time per response = 4 </w:t>
            </w:r>
            <w:proofErr w:type="spellStart"/>
            <w:r>
              <w:rPr>
                <w:color w:val="000000"/>
                <w:sz w:val="20"/>
                <w:szCs w:val="20"/>
              </w:rPr>
              <w:t>hr</w:t>
            </w:r>
            <w:proofErr w:type="spellEnd"/>
          </w:p>
          <w:p w:rsidR="002B4E6A" w:rsidRDefault="002B4E6A" w:rsidP="002B4E6A">
            <w:pPr>
              <w:widowControl/>
              <w:tabs>
                <w:tab w:val="left" w:pos="-1440"/>
                <w:tab w:val="left" w:pos="-720"/>
                <w:tab w:val="left" w:pos="0"/>
                <w:tab w:val="left" w:pos="360"/>
                <w:tab w:val="left" w:pos="720"/>
                <w:tab w:val="left" w:pos="1080"/>
              </w:tabs>
              <w:rPr>
                <w:color w:val="000000"/>
                <w:sz w:val="20"/>
                <w:szCs w:val="20"/>
              </w:rPr>
            </w:pPr>
            <w:r w:rsidRPr="00ED3267">
              <w:rPr>
                <w:b/>
                <w:bCs/>
                <w:color w:val="000000"/>
                <w:sz w:val="20"/>
                <w:szCs w:val="20"/>
              </w:rPr>
              <w:t>Total personnel cost</w:t>
            </w:r>
            <w:r w:rsidRPr="00ED3267">
              <w:rPr>
                <w:color w:val="000000"/>
                <w:sz w:val="20"/>
                <w:szCs w:val="20"/>
              </w:rPr>
              <w:t xml:space="preserve"> (</w:t>
            </w:r>
            <w:r>
              <w:rPr>
                <w:color w:val="000000"/>
                <w:sz w:val="20"/>
                <w:szCs w:val="20"/>
              </w:rPr>
              <w:t>568</w:t>
            </w:r>
            <w:r w:rsidRPr="00ED3267">
              <w:rPr>
                <w:color w:val="000000"/>
                <w:sz w:val="20"/>
                <w:szCs w:val="20"/>
              </w:rPr>
              <w:t xml:space="preserve"> </w:t>
            </w:r>
            <w:proofErr w:type="spellStart"/>
            <w:r w:rsidRPr="00ED3267">
              <w:rPr>
                <w:color w:val="000000"/>
                <w:sz w:val="20"/>
                <w:szCs w:val="20"/>
              </w:rPr>
              <w:t>hr</w:t>
            </w:r>
            <w:proofErr w:type="spellEnd"/>
            <w:r w:rsidRPr="00ED3267">
              <w:rPr>
                <w:color w:val="000000"/>
                <w:sz w:val="20"/>
                <w:szCs w:val="20"/>
              </w:rPr>
              <w:t xml:space="preserve"> x $25</w:t>
            </w:r>
            <w:r>
              <w:rPr>
                <w:color w:val="000000"/>
                <w:sz w:val="20"/>
                <w:szCs w:val="20"/>
              </w:rPr>
              <w:t>/</w:t>
            </w:r>
            <w:proofErr w:type="spellStart"/>
            <w:r>
              <w:rPr>
                <w:color w:val="000000"/>
                <w:sz w:val="20"/>
                <w:szCs w:val="20"/>
              </w:rPr>
              <w:t>hr</w:t>
            </w:r>
            <w:proofErr w:type="spellEnd"/>
            <w:r w:rsidRPr="00ED3267">
              <w:rPr>
                <w:color w:val="000000"/>
                <w:sz w:val="20"/>
                <w:szCs w:val="20"/>
              </w:rPr>
              <w:t>)</w:t>
            </w:r>
          </w:p>
          <w:p w:rsidR="002B4E6A" w:rsidRPr="001B07E2" w:rsidRDefault="002B4E6A" w:rsidP="002B4E6A">
            <w:pPr>
              <w:widowControl/>
              <w:tabs>
                <w:tab w:val="left" w:pos="-1440"/>
                <w:tab w:val="left" w:pos="-720"/>
                <w:tab w:val="left" w:pos="0"/>
                <w:tab w:val="left" w:pos="360"/>
                <w:tab w:val="left" w:pos="720"/>
                <w:tab w:val="left" w:pos="1080"/>
              </w:tabs>
              <w:rPr>
                <w:b/>
                <w:color w:val="000000"/>
                <w:sz w:val="20"/>
                <w:szCs w:val="20"/>
              </w:rPr>
            </w:pPr>
            <w:r w:rsidRPr="001B07E2">
              <w:rPr>
                <w:b/>
                <w:color w:val="000000"/>
                <w:sz w:val="20"/>
                <w:szCs w:val="20"/>
              </w:rPr>
              <w:t>Total miscellaneous cost</w:t>
            </w:r>
          </w:p>
        </w:tc>
        <w:tc>
          <w:tcPr>
            <w:tcW w:w="1080" w:type="dxa"/>
            <w:tcBorders>
              <w:top w:val="single" w:sz="7" w:space="0" w:color="000000"/>
              <w:left w:val="single" w:sz="4" w:space="0" w:color="auto"/>
              <w:bottom w:val="single" w:sz="7" w:space="0" w:color="000000"/>
              <w:right w:val="single" w:sz="7" w:space="0" w:color="000000"/>
            </w:tcBorders>
          </w:tcPr>
          <w:p w:rsidR="002B4E6A" w:rsidRPr="001128E2" w:rsidRDefault="002B4E6A" w:rsidP="002B4E6A">
            <w:pPr>
              <w:widowControl/>
              <w:tabs>
                <w:tab w:val="left" w:pos="-1440"/>
                <w:tab w:val="left" w:pos="-720"/>
                <w:tab w:val="left" w:pos="0"/>
                <w:tab w:val="left" w:pos="360"/>
                <w:tab w:val="left" w:pos="720"/>
                <w:tab w:val="left" w:pos="1080"/>
              </w:tabs>
              <w:jc w:val="right"/>
              <w:rPr>
                <w:b/>
                <w:color w:val="000000"/>
                <w:sz w:val="20"/>
                <w:szCs w:val="20"/>
              </w:rPr>
            </w:pPr>
            <w:r>
              <w:rPr>
                <w:b/>
                <w:color w:val="000000"/>
                <w:sz w:val="20"/>
                <w:szCs w:val="20"/>
              </w:rPr>
              <w:t>142</w:t>
            </w:r>
          </w:p>
          <w:p w:rsidR="002B4E6A" w:rsidRPr="00ED3267" w:rsidRDefault="002B4E6A" w:rsidP="002B4E6A">
            <w:pPr>
              <w:widowControl/>
              <w:tabs>
                <w:tab w:val="left" w:pos="-1440"/>
                <w:tab w:val="left" w:pos="-720"/>
                <w:tab w:val="left" w:pos="0"/>
                <w:tab w:val="left" w:pos="360"/>
                <w:tab w:val="left" w:pos="720"/>
                <w:tab w:val="left" w:pos="1080"/>
              </w:tabs>
              <w:jc w:val="right"/>
              <w:rPr>
                <w:color w:val="000000"/>
                <w:sz w:val="20"/>
                <w:szCs w:val="20"/>
              </w:rPr>
            </w:pPr>
            <w:r>
              <w:rPr>
                <w:b/>
                <w:bCs/>
                <w:color w:val="000000"/>
                <w:sz w:val="20"/>
                <w:szCs w:val="20"/>
              </w:rPr>
              <w:t xml:space="preserve">568 </w:t>
            </w:r>
            <w:proofErr w:type="spellStart"/>
            <w:r>
              <w:rPr>
                <w:b/>
                <w:bCs/>
                <w:color w:val="000000"/>
                <w:sz w:val="20"/>
                <w:szCs w:val="20"/>
              </w:rPr>
              <w:t>hr</w:t>
            </w:r>
            <w:proofErr w:type="spellEnd"/>
          </w:p>
          <w:p w:rsidR="002B4E6A" w:rsidRDefault="002B4E6A" w:rsidP="002B4E6A">
            <w:pPr>
              <w:widowControl/>
              <w:tabs>
                <w:tab w:val="left" w:pos="-1440"/>
                <w:tab w:val="left" w:pos="-720"/>
                <w:tab w:val="left" w:pos="0"/>
                <w:tab w:val="left" w:pos="360"/>
                <w:tab w:val="left" w:pos="720"/>
                <w:tab w:val="left" w:pos="1080"/>
              </w:tabs>
              <w:jc w:val="right"/>
              <w:rPr>
                <w:b/>
                <w:bCs/>
                <w:color w:val="000000"/>
                <w:sz w:val="20"/>
                <w:szCs w:val="20"/>
              </w:rPr>
            </w:pPr>
          </w:p>
          <w:p w:rsidR="002B4E6A" w:rsidRDefault="002B4E6A" w:rsidP="002B4E6A">
            <w:pPr>
              <w:widowControl/>
              <w:tabs>
                <w:tab w:val="left" w:pos="-1440"/>
                <w:tab w:val="left" w:pos="-720"/>
                <w:tab w:val="left" w:pos="0"/>
                <w:tab w:val="left" w:pos="360"/>
                <w:tab w:val="left" w:pos="720"/>
                <w:tab w:val="left" w:pos="1080"/>
              </w:tabs>
              <w:jc w:val="right"/>
              <w:rPr>
                <w:b/>
                <w:bCs/>
                <w:color w:val="000000"/>
                <w:sz w:val="20"/>
                <w:szCs w:val="20"/>
              </w:rPr>
            </w:pPr>
            <w:r w:rsidRPr="00ED3267">
              <w:rPr>
                <w:b/>
                <w:bCs/>
                <w:color w:val="000000"/>
                <w:sz w:val="20"/>
                <w:szCs w:val="20"/>
              </w:rPr>
              <w:t>$</w:t>
            </w:r>
            <w:r>
              <w:rPr>
                <w:b/>
                <w:bCs/>
                <w:color w:val="000000"/>
                <w:sz w:val="20"/>
                <w:szCs w:val="20"/>
              </w:rPr>
              <w:t>14,200</w:t>
            </w:r>
          </w:p>
          <w:p w:rsidR="002B4E6A" w:rsidRPr="00ED3267" w:rsidRDefault="002B4E6A" w:rsidP="002B4E6A">
            <w:pPr>
              <w:widowControl/>
              <w:tabs>
                <w:tab w:val="left" w:pos="-1440"/>
                <w:tab w:val="left" w:pos="-720"/>
                <w:tab w:val="left" w:pos="0"/>
                <w:tab w:val="left" w:pos="360"/>
                <w:tab w:val="left" w:pos="720"/>
                <w:tab w:val="left" w:pos="1080"/>
              </w:tabs>
              <w:jc w:val="right"/>
              <w:rPr>
                <w:color w:val="000000"/>
                <w:sz w:val="20"/>
                <w:szCs w:val="20"/>
              </w:rPr>
            </w:pPr>
            <w:r>
              <w:rPr>
                <w:b/>
                <w:bCs/>
                <w:color w:val="000000"/>
                <w:sz w:val="20"/>
                <w:szCs w:val="20"/>
              </w:rPr>
              <w:t>0</w:t>
            </w:r>
          </w:p>
        </w:tc>
      </w:tr>
    </w:tbl>
    <w:p w:rsidR="00A42392" w:rsidRDefault="00A42392" w:rsidP="003966D7">
      <w:pPr>
        <w:widowControl/>
        <w:rPr>
          <w:b/>
          <w:bCs/>
        </w:rPr>
      </w:pPr>
    </w:p>
    <w:p w:rsidR="003966D7" w:rsidRPr="003966D7" w:rsidRDefault="002B4E6A" w:rsidP="003966D7">
      <w:pPr>
        <w:widowControl/>
      </w:pPr>
      <w:proofErr w:type="gramStart"/>
      <w:r>
        <w:rPr>
          <w:b/>
          <w:bCs/>
        </w:rPr>
        <w:t>b</w:t>
      </w:r>
      <w:r w:rsidR="003966D7">
        <w:rPr>
          <w:b/>
          <w:bCs/>
        </w:rPr>
        <w:t xml:space="preserve">.  </w:t>
      </w:r>
      <w:r w:rsidR="003966D7" w:rsidRPr="003966D7">
        <w:rPr>
          <w:b/>
          <w:bCs/>
        </w:rPr>
        <w:t>IFQ</w:t>
      </w:r>
      <w:proofErr w:type="gramEnd"/>
      <w:r w:rsidR="003966D7" w:rsidRPr="003966D7">
        <w:rPr>
          <w:b/>
          <w:bCs/>
        </w:rPr>
        <w:t xml:space="preserve"> Permit Holder Fee Submission Form</w:t>
      </w:r>
    </w:p>
    <w:p w:rsidR="003966D7" w:rsidRDefault="003966D7" w:rsidP="00785908">
      <w:pPr>
        <w:widowControl/>
      </w:pPr>
    </w:p>
    <w:p w:rsidR="00D6664D" w:rsidRDefault="00AC3FCA" w:rsidP="00785908">
      <w:pPr>
        <w:widowControl/>
      </w:pPr>
      <w:r w:rsidRPr="00AC3FCA">
        <w:t xml:space="preserve">An IFQ permit holder who holds </w:t>
      </w:r>
      <w:r w:rsidRPr="00554DCD">
        <w:t xml:space="preserve">an </w:t>
      </w:r>
      <w:r w:rsidR="00900B79" w:rsidRPr="00554DCD">
        <w:t xml:space="preserve">active </w:t>
      </w:r>
      <w:r w:rsidRPr="00554DCD">
        <w:t xml:space="preserve">IFQ </w:t>
      </w:r>
      <w:r w:rsidRPr="00AC3FCA">
        <w:t xml:space="preserve">permit </w:t>
      </w:r>
      <w:r w:rsidR="00900B79">
        <w:t xml:space="preserve">(a permit </w:t>
      </w:r>
      <w:r w:rsidRPr="00AC3FCA">
        <w:t>against which a landing was made</w:t>
      </w:r>
      <w:r w:rsidR="00900B79">
        <w:t>)</w:t>
      </w:r>
      <w:r w:rsidRPr="00AC3FCA">
        <w:t xml:space="preserve"> must submit to NMFS a complete IFQ permit holder Fee Submission Form.</w:t>
      </w:r>
      <w:r>
        <w:t xml:space="preserve">  </w:t>
      </w:r>
      <w:r w:rsidR="003E67FC" w:rsidRPr="00785908">
        <w:t xml:space="preserve">After each IFQ fishing year, </w:t>
      </w:r>
      <w:r w:rsidR="00D6664D" w:rsidRPr="00D6664D">
        <w:t xml:space="preserve">NMFS will provide to </w:t>
      </w:r>
      <w:r w:rsidR="00606097">
        <w:t>each</w:t>
      </w:r>
      <w:r w:rsidR="00D6664D" w:rsidRPr="00D6664D">
        <w:t xml:space="preserve"> IFQ permit holder an IFQ Landing Summary and Estimated Fee Liability page</w:t>
      </w:r>
      <w:r w:rsidR="00D6664D">
        <w:t xml:space="preserve">.  </w:t>
      </w:r>
      <w:r w:rsidR="00D6664D" w:rsidRPr="00D6664D">
        <w:t>The IFQ permit holder must either accept the accuracy of the NMFS estimated fee liability associated with his or her IFQ landings for each IFQ permit, or calculate a revised IFQ fee liability</w:t>
      </w:r>
      <w:r w:rsidR="00D6664D">
        <w:t xml:space="preserve">.  </w:t>
      </w:r>
      <w:r w:rsidR="00D6664D" w:rsidRPr="00D6664D">
        <w:t>The IFQ permit holder may calculate a revised fee liability for all or part of his or her IFQ landings.</w:t>
      </w:r>
    </w:p>
    <w:p w:rsidR="00606097" w:rsidRDefault="00606097" w:rsidP="00606097">
      <w:pPr>
        <w:widowControl/>
      </w:pPr>
    </w:p>
    <w:p w:rsidR="00F666FC" w:rsidRDefault="00F666FC" w:rsidP="00992D44">
      <w:pPr>
        <w:widowControl/>
      </w:pPr>
      <w:r>
        <w:lastRenderedPageBreak/>
        <w:t xml:space="preserve">The IFQ permit holder must submit </w:t>
      </w:r>
      <w:r w:rsidR="008B0DCD">
        <w:t>a</w:t>
      </w:r>
      <w:r w:rsidR="008B0DCD" w:rsidRPr="00992D44">
        <w:t xml:space="preserve"> complete IFQ permit holder Fee Submission Form </w:t>
      </w:r>
      <w:r w:rsidR="008B0DCD">
        <w:t xml:space="preserve">and </w:t>
      </w:r>
      <w:r>
        <w:t xml:space="preserve">payment to NMFS </w:t>
      </w:r>
      <w:r w:rsidR="008B0DCD">
        <w:t xml:space="preserve">not later than </w:t>
      </w:r>
      <w:r>
        <w:t xml:space="preserve">January 31 following the calendar year in which the </w:t>
      </w:r>
      <w:r w:rsidR="008B0DCD">
        <w:t xml:space="preserve">IFQ </w:t>
      </w:r>
      <w:r>
        <w:t>landings were made.</w:t>
      </w:r>
    </w:p>
    <w:p w:rsidR="00947BCD" w:rsidRDefault="00947BCD" w:rsidP="00992D44">
      <w:pPr>
        <w:widowControl/>
      </w:pPr>
    </w:p>
    <w:p w:rsidR="00D15129" w:rsidRDefault="00D15129" w:rsidP="00D15129">
      <w:pPr>
        <w:widowControl/>
      </w:pPr>
      <w:r>
        <w:t xml:space="preserve">There are four ways to pay </w:t>
      </w:r>
      <w:r w:rsidR="00745759">
        <w:t xml:space="preserve">the </w:t>
      </w:r>
      <w:r>
        <w:t>IFQ fee:</w:t>
      </w:r>
    </w:p>
    <w:p w:rsidR="00D15129" w:rsidRDefault="00D15129" w:rsidP="00D15129">
      <w:pPr>
        <w:widowControl/>
      </w:pPr>
    </w:p>
    <w:p w:rsidR="00D15129" w:rsidRDefault="00D15129" w:rsidP="00D15129">
      <w:pPr>
        <w:widowControl/>
        <w:tabs>
          <w:tab w:val="left" w:pos="360"/>
          <w:tab w:val="left" w:pos="720"/>
          <w:tab w:val="left" w:pos="1080"/>
        </w:tabs>
        <w:ind w:left="720" w:hanging="720"/>
      </w:pPr>
      <w:r>
        <w:tab/>
        <w:t>♦</w:t>
      </w:r>
      <w:r>
        <w:tab/>
        <w:t>Pay ONLINE (</w:t>
      </w:r>
      <w:hyperlink r:id="rId10" w:history="1">
        <w:r w:rsidRPr="009317CB">
          <w:rPr>
            <w:rStyle w:val="Hyperlink"/>
          </w:rPr>
          <w:t>https://alaskafisheries.noaa.gov/webapps/ifqaccounts/Login</w:t>
        </w:r>
      </w:hyperlink>
      <w:r>
        <w:t xml:space="preserve">) via credit card or check.  </w:t>
      </w:r>
      <w:r w:rsidRPr="00393422">
        <w:t xml:space="preserve">If paid online, the fee form is not submitted.  </w:t>
      </w:r>
    </w:p>
    <w:p w:rsidR="00D15129" w:rsidRPr="00393422" w:rsidRDefault="00D15129" w:rsidP="00D15129">
      <w:pPr>
        <w:widowControl/>
        <w:tabs>
          <w:tab w:val="left" w:pos="360"/>
          <w:tab w:val="left" w:pos="720"/>
          <w:tab w:val="left" w:pos="1080"/>
        </w:tabs>
      </w:pPr>
    </w:p>
    <w:p w:rsidR="00D15129" w:rsidRDefault="00D15129" w:rsidP="00D15129">
      <w:pPr>
        <w:widowControl/>
        <w:tabs>
          <w:tab w:val="left" w:pos="360"/>
          <w:tab w:val="left" w:pos="720"/>
          <w:tab w:val="left" w:pos="1080"/>
        </w:tabs>
        <w:ind w:left="720" w:hanging="720"/>
      </w:pPr>
      <w:r>
        <w:tab/>
        <w:t>♦</w:t>
      </w:r>
      <w:r>
        <w:tab/>
        <w:t>Fill out the Fee Submission form and mail or courier the form with a check or money order made payable to:</w:t>
      </w:r>
    </w:p>
    <w:p w:rsidR="00D15129" w:rsidRDefault="00D15129" w:rsidP="00D15129">
      <w:pPr>
        <w:widowControl/>
        <w:tabs>
          <w:tab w:val="left" w:pos="360"/>
          <w:tab w:val="left" w:pos="720"/>
          <w:tab w:val="left" w:pos="1080"/>
        </w:tabs>
        <w:ind w:left="720" w:hanging="720"/>
      </w:pPr>
      <w:r>
        <w:tab/>
      </w:r>
      <w:r>
        <w:tab/>
      </w:r>
      <w:r>
        <w:tab/>
        <w:t xml:space="preserve"> </w:t>
      </w:r>
      <w:r>
        <w:tab/>
        <w:t xml:space="preserve">NMFS </w:t>
      </w:r>
    </w:p>
    <w:p w:rsidR="00D15129" w:rsidRDefault="00D15129" w:rsidP="00D15129">
      <w:pPr>
        <w:widowControl/>
      </w:pPr>
      <w:r>
        <w:tab/>
      </w:r>
      <w:r>
        <w:tab/>
        <w:t>NOAA Fisheries - OMI</w:t>
      </w:r>
    </w:p>
    <w:p w:rsidR="00D15129" w:rsidRDefault="00D15129" w:rsidP="00D15129">
      <w:pPr>
        <w:widowControl/>
      </w:pPr>
      <w:r>
        <w:tab/>
      </w:r>
      <w:r>
        <w:tab/>
        <w:t>P.O. Box 21668</w:t>
      </w:r>
    </w:p>
    <w:p w:rsidR="00D15129" w:rsidRDefault="00D15129" w:rsidP="00D15129">
      <w:pPr>
        <w:widowControl/>
      </w:pPr>
      <w:r>
        <w:tab/>
      </w:r>
      <w:r>
        <w:tab/>
        <w:t xml:space="preserve">Juneau, AK 99802-1668 </w:t>
      </w:r>
    </w:p>
    <w:p w:rsidR="00D15129" w:rsidRDefault="00D15129" w:rsidP="00D15129">
      <w:pPr>
        <w:widowControl/>
      </w:pPr>
    </w:p>
    <w:p w:rsidR="00D15129" w:rsidRDefault="00D15129" w:rsidP="00D15129">
      <w:pPr>
        <w:widowControl/>
        <w:tabs>
          <w:tab w:val="left" w:pos="360"/>
          <w:tab w:val="left" w:pos="720"/>
          <w:tab w:val="left" w:pos="1080"/>
          <w:tab w:val="left" w:pos="1440"/>
        </w:tabs>
        <w:ind w:left="720" w:hanging="720"/>
      </w:pPr>
      <w:r>
        <w:tab/>
        <w:t>♦</w:t>
      </w:r>
      <w:r>
        <w:tab/>
        <w:t xml:space="preserve">Call </w:t>
      </w:r>
      <w:r w:rsidR="005571AC">
        <w:t>Restricted Access Management (</w:t>
      </w:r>
      <w:r>
        <w:t>RAM</w:t>
      </w:r>
      <w:r w:rsidR="005571AC">
        <w:t>)</w:t>
      </w:r>
      <w:r>
        <w:t xml:space="preserve"> at: (800) 304-4846 (#5) or (907) 586-7202 (#5).  </w:t>
      </w:r>
      <w:r w:rsidRPr="00393422">
        <w:t xml:space="preserve">In cases of credit card payment, the transaction may be done over the telephone and a fee form is not submitted.  </w:t>
      </w:r>
      <w:r>
        <w:t xml:space="preserve"> </w:t>
      </w:r>
    </w:p>
    <w:p w:rsidR="00D15129" w:rsidRDefault="00D15129" w:rsidP="00D15129">
      <w:pPr>
        <w:widowControl/>
        <w:tabs>
          <w:tab w:val="left" w:pos="360"/>
          <w:tab w:val="left" w:pos="720"/>
          <w:tab w:val="left" w:pos="1080"/>
          <w:tab w:val="left" w:pos="1440"/>
        </w:tabs>
        <w:ind w:left="720" w:hanging="720"/>
      </w:pPr>
    </w:p>
    <w:p w:rsidR="00D15129" w:rsidRDefault="00D15129" w:rsidP="00D15129">
      <w:pPr>
        <w:widowControl/>
        <w:tabs>
          <w:tab w:val="left" w:pos="360"/>
          <w:tab w:val="left" w:pos="720"/>
          <w:tab w:val="left" w:pos="1080"/>
          <w:tab w:val="left" w:pos="1440"/>
        </w:tabs>
        <w:ind w:left="720" w:hanging="720"/>
      </w:pPr>
      <w:r>
        <w:tab/>
      </w:r>
      <w:proofErr w:type="gramStart"/>
      <w:r>
        <w:t>♦</w:t>
      </w:r>
      <w:r>
        <w:tab/>
        <w:t>Prepayment of fees.</w:t>
      </w:r>
      <w:proofErr w:type="gramEnd"/>
      <w:r>
        <w:t xml:space="preserve">  </w:t>
      </w:r>
      <w:r w:rsidRPr="00393422">
        <w:t>NMFS also provides an option for participants to pay amounts during the fishing year toward the fee.  The summary which NMFS provides, in this case, would also show the amounts paid and the amount still due, if any</w:t>
      </w:r>
      <w:r>
        <w:t>.</w:t>
      </w:r>
    </w:p>
    <w:p w:rsidR="00AC3FCA" w:rsidRDefault="00AC3FCA" w:rsidP="00D15129">
      <w:pPr>
        <w:widowControl/>
        <w:tabs>
          <w:tab w:val="left" w:pos="360"/>
          <w:tab w:val="left" w:pos="720"/>
          <w:tab w:val="left" w:pos="1080"/>
          <w:tab w:val="left" w:pos="1440"/>
        </w:tabs>
        <w:ind w:left="720" w:hanging="720"/>
      </w:pPr>
    </w:p>
    <w:p w:rsidR="00730229" w:rsidRPr="005E4F65" w:rsidRDefault="00730229" w:rsidP="005E4F65">
      <w:pPr>
        <w:widowControl/>
      </w:pPr>
      <w:r w:rsidRPr="003966D7">
        <w:rPr>
          <w:b/>
          <w:bCs/>
          <w:sz w:val="20"/>
          <w:szCs w:val="20"/>
        </w:rPr>
        <w:t>IFQ Permit Holder Fee Submission Form</w:t>
      </w:r>
    </w:p>
    <w:p w:rsidR="00730229" w:rsidRPr="003966D7" w:rsidRDefault="00730229" w:rsidP="00383569">
      <w:pPr>
        <w:widowControl/>
        <w:tabs>
          <w:tab w:val="left" w:pos="360"/>
          <w:tab w:val="left" w:pos="720"/>
          <w:tab w:val="left" w:pos="1080"/>
          <w:tab w:val="left" w:pos="1440"/>
        </w:tabs>
        <w:rPr>
          <w:sz w:val="20"/>
          <w:szCs w:val="20"/>
        </w:rPr>
      </w:pPr>
      <w:r w:rsidRPr="003966D7">
        <w:rPr>
          <w:sz w:val="20"/>
          <w:szCs w:val="20"/>
          <w:u w:val="single"/>
        </w:rPr>
        <w:t>Block A.  Overpayment</w:t>
      </w:r>
    </w:p>
    <w:p w:rsidR="00730229" w:rsidRPr="003966D7" w:rsidRDefault="00730229" w:rsidP="00383569">
      <w:pPr>
        <w:widowControl/>
        <w:tabs>
          <w:tab w:val="left" w:pos="360"/>
          <w:tab w:val="left" w:pos="720"/>
          <w:tab w:val="left" w:pos="1080"/>
          <w:tab w:val="left" w:pos="1440"/>
        </w:tabs>
        <w:rPr>
          <w:sz w:val="20"/>
          <w:szCs w:val="20"/>
        </w:rPr>
      </w:pPr>
      <w:r w:rsidRPr="003966D7">
        <w:rPr>
          <w:sz w:val="20"/>
          <w:szCs w:val="20"/>
        </w:rPr>
        <w:t xml:space="preserve">If estimated </w:t>
      </w:r>
      <w:r w:rsidRPr="003966D7">
        <w:rPr>
          <w:sz w:val="20"/>
          <w:szCs w:val="20"/>
        </w:rPr>
        <w:sym w:font="WP TypographicSymbols" w:char="0041"/>
      </w:r>
      <w:r w:rsidRPr="003966D7">
        <w:rPr>
          <w:sz w:val="20"/>
          <w:szCs w:val="20"/>
        </w:rPr>
        <w:t>balance due</w:t>
      </w:r>
      <w:r w:rsidRPr="003966D7">
        <w:rPr>
          <w:sz w:val="20"/>
          <w:szCs w:val="20"/>
        </w:rPr>
        <w:sym w:font="WP TypographicSymbols" w:char="0040"/>
      </w:r>
      <w:r w:rsidRPr="003966D7">
        <w:rPr>
          <w:sz w:val="20"/>
          <w:szCs w:val="20"/>
        </w:rPr>
        <w:t xml:space="preserve"> is less than zero (deficit), select one of the following options:</w:t>
      </w:r>
    </w:p>
    <w:p w:rsidR="00730229" w:rsidRPr="003966D7" w:rsidRDefault="00B270A9" w:rsidP="00383569">
      <w:pPr>
        <w:widowControl/>
        <w:tabs>
          <w:tab w:val="left" w:pos="360"/>
          <w:tab w:val="left" w:pos="720"/>
          <w:tab w:val="left" w:pos="1080"/>
          <w:tab w:val="left" w:pos="1440"/>
        </w:tabs>
        <w:rPr>
          <w:sz w:val="20"/>
          <w:szCs w:val="20"/>
        </w:rPr>
      </w:pPr>
      <w:r>
        <w:rPr>
          <w:sz w:val="20"/>
          <w:szCs w:val="20"/>
        </w:rPr>
        <w:tab/>
      </w:r>
      <w:r w:rsidR="00730229" w:rsidRPr="003966D7">
        <w:rPr>
          <w:sz w:val="20"/>
          <w:szCs w:val="20"/>
        </w:rPr>
        <w:t>Apply overpayment to future fee liabilities or</w:t>
      </w:r>
    </w:p>
    <w:p w:rsidR="00730229" w:rsidRPr="003966D7" w:rsidRDefault="008A7A75" w:rsidP="00383569">
      <w:pPr>
        <w:widowControl/>
        <w:tabs>
          <w:tab w:val="left" w:pos="360"/>
          <w:tab w:val="left" w:pos="720"/>
          <w:tab w:val="left" w:pos="1080"/>
          <w:tab w:val="left" w:pos="1440"/>
        </w:tabs>
        <w:rPr>
          <w:sz w:val="20"/>
          <w:szCs w:val="20"/>
        </w:rPr>
      </w:pPr>
      <w:r>
        <w:rPr>
          <w:sz w:val="20"/>
          <w:szCs w:val="20"/>
        </w:rPr>
        <w:tab/>
      </w:r>
      <w:r w:rsidR="00730229" w:rsidRPr="003966D7">
        <w:rPr>
          <w:sz w:val="20"/>
          <w:szCs w:val="20"/>
        </w:rPr>
        <w:t>Issue Refund</w:t>
      </w:r>
    </w:p>
    <w:p w:rsidR="00730229" w:rsidRPr="003966D7" w:rsidRDefault="00730229" w:rsidP="00383569">
      <w:pPr>
        <w:widowControl/>
        <w:tabs>
          <w:tab w:val="left" w:pos="360"/>
          <w:tab w:val="left" w:pos="720"/>
          <w:tab w:val="left" w:pos="1080"/>
          <w:tab w:val="left" w:pos="1440"/>
        </w:tabs>
        <w:rPr>
          <w:sz w:val="20"/>
          <w:szCs w:val="20"/>
        </w:rPr>
      </w:pPr>
      <w:r w:rsidRPr="003966D7">
        <w:rPr>
          <w:sz w:val="20"/>
          <w:szCs w:val="20"/>
          <w:u w:val="single"/>
        </w:rPr>
        <w:t>Block B.  Identification of IFQ permit holder</w:t>
      </w:r>
    </w:p>
    <w:p w:rsidR="00730229" w:rsidRPr="003966D7" w:rsidRDefault="00057883" w:rsidP="00383569">
      <w:pPr>
        <w:widowControl/>
        <w:tabs>
          <w:tab w:val="left" w:pos="360"/>
          <w:tab w:val="left" w:pos="720"/>
          <w:tab w:val="left" w:pos="1080"/>
          <w:tab w:val="left" w:pos="1440"/>
        </w:tabs>
        <w:rPr>
          <w:sz w:val="20"/>
          <w:szCs w:val="20"/>
        </w:rPr>
      </w:pPr>
      <w:r>
        <w:rPr>
          <w:sz w:val="20"/>
          <w:szCs w:val="20"/>
        </w:rPr>
        <w:tab/>
      </w:r>
      <w:r w:rsidR="00730229" w:rsidRPr="003966D7">
        <w:rPr>
          <w:sz w:val="20"/>
          <w:szCs w:val="20"/>
        </w:rPr>
        <w:t xml:space="preserve">Name </w:t>
      </w:r>
      <w:r w:rsidR="004B3D29">
        <w:rPr>
          <w:sz w:val="20"/>
          <w:szCs w:val="20"/>
        </w:rPr>
        <w:t xml:space="preserve">and NMFS Person ID </w:t>
      </w:r>
      <w:r w:rsidR="00730229" w:rsidRPr="003966D7">
        <w:rPr>
          <w:sz w:val="20"/>
          <w:szCs w:val="20"/>
        </w:rPr>
        <w:t>of IFQ permit holder</w:t>
      </w:r>
    </w:p>
    <w:p w:rsidR="00E62C0D" w:rsidRDefault="00057883" w:rsidP="00383569">
      <w:pPr>
        <w:widowControl/>
        <w:tabs>
          <w:tab w:val="left" w:pos="360"/>
          <w:tab w:val="left" w:pos="720"/>
          <w:tab w:val="left" w:pos="1080"/>
          <w:tab w:val="left" w:pos="1440"/>
        </w:tabs>
        <w:rPr>
          <w:sz w:val="20"/>
          <w:szCs w:val="20"/>
        </w:rPr>
      </w:pPr>
      <w:r>
        <w:rPr>
          <w:sz w:val="20"/>
          <w:szCs w:val="20"/>
        </w:rPr>
        <w:tab/>
      </w:r>
      <w:r w:rsidR="00C73FD2">
        <w:rPr>
          <w:sz w:val="20"/>
          <w:szCs w:val="20"/>
        </w:rPr>
        <w:t>T</w:t>
      </w:r>
      <w:r w:rsidR="00C73FD2" w:rsidRPr="003966D7">
        <w:rPr>
          <w:sz w:val="20"/>
          <w:szCs w:val="20"/>
        </w:rPr>
        <w:t xml:space="preserve">ax ID </w:t>
      </w:r>
      <w:r w:rsidR="00C73FD2">
        <w:rPr>
          <w:sz w:val="20"/>
          <w:szCs w:val="20"/>
        </w:rPr>
        <w:t>(</w:t>
      </w:r>
      <w:r w:rsidR="00730229" w:rsidRPr="003966D7">
        <w:rPr>
          <w:sz w:val="20"/>
          <w:szCs w:val="20"/>
        </w:rPr>
        <w:t>S</w:t>
      </w:r>
      <w:r w:rsidR="00E62C0D">
        <w:rPr>
          <w:sz w:val="20"/>
          <w:szCs w:val="20"/>
        </w:rPr>
        <w:t>ocial Security Number</w:t>
      </w:r>
      <w:r w:rsidR="00C73FD2">
        <w:rPr>
          <w:sz w:val="20"/>
          <w:szCs w:val="20"/>
        </w:rPr>
        <w:t xml:space="preserve"> or Employer ID Number</w:t>
      </w:r>
    </w:p>
    <w:p w:rsidR="00730229" w:rsidRPr="003966D7" w:rsidRDefault="00057883" w:rsidP="00383569">
      <w:pPr>
        <w:widowControl/>
        <w:tabs>
          <w:tab w:val="left" w:pos="360"/>
          <w:tab w:val="left" w:pos="720"/>
          <w:tab w:val="left" w:pos="1080"/>
          <w:tab w:val="left" w:pos="1440"/>
        </w:tabs>
        <w:rPr>
          <w:sz w:val="20"/>
          <w:szCs w:val="20"/>
        </w:rPr>
      </w:pPr>
      <w:r>
        <w:rPr>
          <w:sz w:val="20"/>
          <w:szCs w:val="20"/>
        </w:rPr>
        <w:tab/>
      </w:r>
      <w:r w:rsidR="00730229" w:rsidRPr="003966D7">
        <w:rPr>
          <w:sz w:val="20"/>
          <w:szCs w:val="20"/>
        </w:rPr>
        <w:t>Business mailing address</w:t>
      </w:r>
      <w:r w:rsidR="00C47E20">
        <w:rPr>
          <w:sz w:val="20"/>
          <w:szCs w:val="20"/>
        </w:rPr>
        <w:t>, telephone number, FAX number and e-mail address (if any)</w:t>
      </w:r>
    </w:p>
    <w:p w:rsidR="00730229" w:rsidRPr="003966D7" w:rsidRDefault="00057883" w:rsidP="00383569">
      <w:pPr>
        <w:widowControl/>
        <w:tabs>
          <w:tab w:val="left" w:pos="360"/>
          <w:tab w:val="left" w:pos="720"/>
          <w:tab w:val="left" w:pos="1080"/>
          <w:tab w:val="left" w:pos="1440"/>
        </w:tabs>
        <w:rPr>
          <w:sz w:val="20"/>
          <w:szCs w:val="20"/>
        </w:rPr>
      </w:pPr>
      <w:r>
        <w:rPr>
          <w:sz w:val="20"/>
          <w:szCs w:val="20"/>
        </w:rPr>
        <w:tab/>
      </w:r>
      <w:r w:rsidR="00730229" w:rsidRPr="003966D7">
        <w:rPr>
          <w:sz w:val="20"/>
          <w:szCs w:val="20"/>
        </w:rPr>
        <w:t>Indicate if business mailing add</w:t>
      </w:r>
      <w:r>
        <w:rPr>
          <w:sz w:val="20"/>
          <w:szCs w:val="20"/>
        </w:rPr>
        <w:t xml:space="preserve">ress is permanent or temporary </w:t>
      </w:r>
    </w:p>
    <w:p w:rsidR="00730229" w:rsidRPr="003966D7" w:rsidRDefault="00730229" w:rsidP="00383569">
      <w:pPr>
        <w:widowControl/>
        <w:tabs>
          <w:tab w:val="left" w:pos="360"/>
          <w:tab w:val="left" w:pos="720"/>
          <w:tab w:val="left" w:pos="1080"/>
          <w:tab w:val="left" w:pos="1440"/>
        </w:tabs>
        <w:rPr>
          <w:sz w:val="20"/>
          <w:szCs w:val="20"/>
        </w:rPr>
      </w:pPr>
      <w:r w:rsidRPr="003966D7">
        <w:rPr>
          <w:sz w:val="20"/>
          <w:szCs w:val="20"/>
          <w:u w:val="single"/>
        </w:rPr>
        <w:t>Block C.  Agreement with IFQ Fee Liability Summary</w:t>
      </w:r>
    </w:p>
    <w:p w:rsidR="00730229" w:rsidRPr="003966D7" w:rsidRDefault="00730229" w:rsidP="00383569">
      <w:pPr>
        <w:widowControl/>
        <w:tabs>
          <w:tab w:val="left" w:pos="360"/>
          <w:tab w:val="left" w:pos="720"/>
          <w:tab w:val="left" w:pos="1080"/>
          <w:tab w:val="left" w:pos="1440"/>
        </w:tabs>
        <w:ind w:firstLine="360"/>
        <w:rPr>
          <w:sz w:val="20"/>
          <w:szCs w:val="20"/>
        </w:rPr>
      </w:pPr>
      <w:r w:rsidRPr="003966D7">
        <w:rPr>
          <w:sz w:val="20"/>
          <w:szCs w:val="20"/>
        </w:rPr>
        <w:t>I</w:t>
      </w:r>
      <w:r w:rsidR="00B136E1">
        <w:rPr>
          <w:sz w:val="20"/>
          <w:szCs w:val="20"/>
        </w:rPr>
        <w:t xml:space="preserve">f </w:t>
      </w:r>
      <w:r w:rsidRPr="003966D7">
        <w:rPr>
          <w:sz w:val="20"/>
          <w:szCs w:val="20"/>
        </w:rPr>
        <w:t>agree with indicated IFQ fee liability summary</w:t>
      </w:r>
      <w:r w:rsidR="00B136E1">
        <w:rPr>
          <w:sz w:val="20"/>
          <w:szCs w:val="20"/>
        </w:rPr>
        <w:t xml:space="preserve">, </w:t>
      </w:r>
      <w:r w:rsidRPr="003966D7">
        <w:rPr>
          <w:sz w:val="20"/>
          <w:szCs w:val="20"/>
        </w:rPr>
        <w:t>date and sign</w:t>
      </w:r>
      <w:r w:rsidR="00E62C0D">
        <w:rPr>
          <w:sz w:val="20"/>
          <w:szCs w:val="20"/>
        </w:rPr>
        <w:t xml:space="preserve"> </w:t>
      </w:r>
      <w:r w:rsidRPr="003966D7">
        <w:rPr>
          <w:sz w:val="20"/>
          <w:szCs w:val="20"/>
        </w:rPr>
        <w:t>in Block D</w:t>
      </w:r>
      <w:r w:rsidR="00C47E20">
        <w:rPr>
          <w:sz w:val="20"/>
          <w:szCs w:val="20"/>
        </w:rPr>
        <w:t xml:space="preserve"> and </w:t>
      </w:r>
      <w:r w:rsidRPr="003966D7">
        <w:rPr>
          <w:sz w:val="20"/>
          <w:szCs w:val="20"/>
        </w:rPr>
        <w:t>complete Block E</w:t>
      </w:r>
    </w:p>
    <w:p w:rsidR="00730229" w:rsidRPr="003966D7" w:rsidRDefault="00730229" w:rsidP="00383569">
      <w:pPr>
        <w:widowControl/>
        <w:tabs>
          <w:tab w:val="left" w:pos="360"/>
          <w:tab w:val="left" w:pos="720"/>
          <w:tab w:val="left" w:pos="1080"/>
          <w:tab w:val="left" w:pos="1440"/>
        </w:tabs>
        <w:ind w:left="720" w:hanging="360"/>
        <w:rPr>
          <w:sz w:val="20"/>
          <w:szCs w:val="20"/>
        </w:rPr>
      </w:pPr>
      <w:r w:rsidRPr="00FF74F3">
        <w:rPr>
          <w:b/>
          <w:sz w:val="20"/>
          <w:szCs w:val="20"/>
        </w:rPr>
        <w:t xml:space="preserve">If </w:t>
      </w:r>
      <w:r w:rsidR="00383569" w:rsidRPr="00FF74F3">
        <w:rPr>
          <w:b/>
          <w:sz w:val="20"/>
          <w:szCs w:val="20"/>
        </w:rPr>
        <w:t>NO</w:t>
      </w:r>
      <w:r w:rsidRPr="003966D7">
        <w:rPr>
          <w:sz w:val="20"/>
          <w:szCs w:val="20"/>
        </w:rPr>
        <w:t>, complete Block F (Fee Calculation)</w:t>
      </w:r>
    </w:p>
    <w:p w:rsidR="00730229" w:rsidRPr="003966D7" w:rsidRDefault="00730229" w:rsidP="00383569">
      <w:pPr>
        <w:widowControl/>
        <w:tabs>
          <w:tab w:val="left" w:pos="360"/>
          <w:tab w:val="left" w:pos="720"/>
          <w:tab w:val="left" w:pos="1080"/>
          <w:tab w:val="left" w:pos="1440"/>
        </w:tabs>
        <w:rPr>
          <w:sz w:val="20"/>
          <w:szCs w:val="20"/>
        </w:rPr>
      </w:pPr>
      <w:proofErr w:type="gramStart"/>
      <w:r w:rsidRPr="003966D7">
        <w:rPr>
          <w:sz w:val="20"/>
          <w:szCs w:val="20"/>
          <w:u w:val="single"/>
        </w:rPr>
        <w:t>Block D.</w:t>
      </w:r>
      <w:proofErr w:type="gramEnd"/>
      <w:r w:rsidRPr="003966D7">
        <w:rPr>
          <w:sz w:val="20"/>
          <w:szCs w:val="20"/>
          <w:u w:val="single"/>
        </w:rPr>
        <w:t xml:space="preserve">  Signature</w:t>
      </w:r>
    </w:p>
    <w:p w:rsidR="00C47E20" w:rsidRDefault="00730229" w:rsidP="00383569">
      <w:pPr>
        <w:widowControl/>
        <w:tabs>
          <w:tab w:val="left" w:pos="360"/>
          <w:tab w:val="left" w:pos="720"/>
          <w:tab w:val="left" w:pos="1080"/>
          <w:tab w:val="left" w:pos="1440"/>
        </w:tabs>
        <w:ind w:firstLine="360"/>
        <w:rPr>
          <w:sz w:val="20"/>
          <w:szCs w:val="20"/>
        </w:rPr>
      </w:pPr>
      <w:r w:rsidRPr="003966D7">
        <w:rPr>
          <w:sz w:val="20"/>
          <w:szCs w:val="20"/>
        </w:rPr>
        <w:t>Print</w:t>
      </w:r>
      <w:r w:rsidR="00E62C0D">
        <w:rPr>
          <w:sz w:val="20"/>
          <w:szCs w:val="20"/>
        </w:rPr>
        <w:t>ed</w:t>
      </w:r>
      <w:r w:rsidRPr="003966D7">
        <w:rPr>
          <w:sz w:val="20"/>
          <w:szCs w:val="20"/>
        </w:rPr>
        <w:t xml:space="preserve"> </w:t>
      </w:r>
      <w:r w:rsidR="00E62C0D">
        <w:rPr>
          <w:sz w:val="20"/>
          <w:szCs w:val="20"/>
        </w:rPr>
        <w:t>n</w:t>
      </w:r>
      <w:r w:rsidRPr="003966D7">
        <w:rPr>
          <w:sz w:val="20"/>
          <w:szCs w:val="20"/>
        </w:rPr>
        <w:t xml:space="preserve">ame </w:t>
      </w:r>
      <w:r w:rsidR="00C47E20">
        <w:rPr>
          <w:sz w:val="20"/>
          <w:szCs w:val="20"/>
        </w:rPr>
        <w:t xml:space="preserve">and signature </w:t>
      </w:r>
      <w:r w:rsidRPr="003966D7">
        <w:rPr>
          <w:sz w:val="20"/>
          <w:szCs w:val="20"/>
        </w:rPr>
        <w:t xml:space="preserve">of IFQ Permit Holder </w:t>
      </w:r>
      <w:r w:rsidR="00C47E20">
        <w:rPr>
          <w:sz w:val="20"/>
          <w:szCs w:val="20"/>
        </w:rPr>
        <w:t>and date signed</w:t>
      </w:r>
    </w:p>
    <w:p w:rsidR="00C47E20" w:rsidRDefault="00C47E20" w:rsidP="00383569">
      <w:pPr>
        <w:widowControl/>
        <w:tabs>
          <w:tab w:val="left" w:pos="360"/>
          <w:tab w:val="left" w:pos="720"/>
          <w:tab w:val="left" w:pos="1080"/>
          <w:tab w:val="left" w:pos="1440"/>
        </w:tabs>
        <w:ind w:firstLine="360"/>
        <w:rPr>
          <w:sz w:val="20"/>
          <w:szCs w:val="20"/>
        </w:rPr>
      </w:pPr>
      <w:r>
        <w:rPr>
          <w:sz w:val="20"/>
          <w:szCs w:val="20"/>
        </w:rPr>
        <w:t xml:space="preserve">If </w:t>
      </w:r>
      <w:r w:rsidR="00730229" w:rsidRPr="003966D7">
        <w:rPr>
          <w:sz w:val="20"/>
          <w:szCs w:val="20"/>
        </w:rPr>
        <w:t xml:space="preserve">Authorized </w:t>
      </w:r>
      <w:r w:rsidR="002B63B7">
        <w:rPr>
          <w:sz w:val="20"/>
          <w:szCs w:val="20"/>
        </w:rPr>
        <w:t>Agent</w:t>
      </w:r>
      <w:r>
        <w:rPr>
          <w:sz w:val="20"/>
          <w:szCs w:val="20"/>
        </w:rPr>
        <w:t xml:space="preserve">, </w:t>
      </w:r>
      <w:r w:rsidRPr="00FF74F3">
        <w:rPr>
          <w:b/>
          <w:sz w:val="20"/>
          <w:szCs w:val="20"/>
        </w:rPr>
        <w:t>attach</w:t>
      </w:r>
      <w:r>
        <w:rPr>
          <w:sz w:val="20"/>
          <w:szCs w:val="20"/>
        </w:rPr>
        <w:t xml:space="preserve"> authorization</w:t>
      </w:r>
    </w:p>
    <w:p w:rsidR="00730229" w:rsidRPr="003966D7" w:rsidRDefault="00730229" w:rsidP="00383569">
      <w:pPr>
        <w:widowControl/>
        <w:tabs>
          <w:tab w:val="left" w:pos="360"/>
          <w:tab w:val="left" w:pos="720"/>
          <w:tab w:val="left" w:pos="1080"/>
          <w:tab w:val="left" w:pos="1440"/>
        </w:tabs>
        <w:rPr>
          <w:sz w:val="20"/>
          <w:szCs w:val="20"/>
        </w:rPr>
      </w:pPr>
      <w:r w:rsidRPr="003966D7">
        <w:rPr>
          <w:sz w:val="20"/>
          <w:szCs w:val="20"/>
          <w:u w:val="single"/>
        </w:rPr>
        <w:t>Block E.  Method of Payment</w:t>
      </w:r>
    </w:p>
    <w:p w:rsidR="00730229" w:rsidRPr="003966D7" w:rsidRDefault="00730229" w:rsidP="00383569">
      <w:pPr>
        <w:widowControl/>
        <w:tabs>
          <w:tab w:val="left" w:pos="360"/>
          <w:tab w:val="left" w:pos="720"/>
          <w:tab w:val="left" w:pos="1080"/>
          <w:tab w:val="left" w:pos="1440"/>
        </w:tabs>
        <w:ind w:firstLine="360"/>
        <w:rPr>
          <w:sz w:val="20"/>
          <w:szCs w:val="20"/>
        </w:rPr>
      </w:pPr>
      <w:r w:rsidRPr="003966D7">
        <w:rPr>
          <w:sz w:val="20"/>
          <w:szCs w:val="20"/>
        </w:rPr>
        <w:t xml:space="preserve">Indicate whether paying by personal check, </w:t>
      </w:r>
      <w:r w:rsidR="00FF74F3" w:rsidRPr="003966D7">
        <w:rPr>
          <w:sz w:val="20"/>
          <w:szCs w:val="20"/>
        </w:rPr>
        <w:t>cashier’s</w:t>
      </w:r>
      <w:r w:rsidRPr="003966D7">
        <w:rPr>
          <w:sz w:val="20"/>
          <w:szCs w:val="20"/>
        </w:rPr>
        <w:t xml:space="preserve"> check or money order</w:t>
      </w:r>
    </w:p>
    <w:p w:rsidR="00730229" w:rsidRPr="003966D7" w:rsidRDefault="00730229" w:rsidP="00383569">
      <w:pPr>
        <w:widowControl/>
        <w:tabs>
          <w:tab w:val="left" w:pos="360"/>
          <w:tab w:val="left" w:pos="720"/>
          <w:tab w:val="left" w:pos="1080"/>
          <w:tab w:val="left" w:pos="1440"/>
        </w:tabs>
        <w:ind w:left="360"/>
        <w:rPr>
          <w:sz w:val="20"/>
          <w:szCs w:val="20"/>
        </w:rPr>
      </w:pPr>
      <w:r w:rsidRPr="003966D7">
        <w:rPr>
          <w:sz w:val="20"/>
          <w:szCs w:val="20"/>
        </w:rPr>
        <w:t>If paying by check, ensure check is signed</w:t>
      </w:r>
    </w:p>
    <w:p w:rsidR="00AB0EE1" w:rsidRDefault="00730229" w:rsidP="00383569">
      <w:pPr>
        <w:widowControl/>
        <w:tabs>
          <w:tab w:val="left" w:pos="360"/>
          <w:tab w:val="left" w:pos="720"/>
          <w:tab w:val="left" w:pos="1080"/>
          <w:tab w:val="left" w:pos="1440"/>
        </w:tabs>
        <w:ind w:firstLine="360"/>
        <w:rPr>
          <w:sz w:val="20"/>
          <w:szCs w:val="20"/>
        </w:rPr>
      </w:pPr>
      <w:r w:rsidRPr="003966D7">
        <w:rPr>
          <w:sz w:val="20"/>
          <w:szCs w:val="20"/>
        </w:rPr>
        <w:t xml:space="preserve">If paying for multiple permit holders, </w:t>
      </w:r>
      <w:r w:rsidR="00FF74F3" w:rsidRPr="00FF74F3">
        <w:rPr>
          <w:b/>
          <w:sz w:val="20"/>
          <w:szCs w:val="20"/>
        </w:rPr>
        <w:t>attach</w:t>
      </w:r>
      <w:r w:rsidRPr="003966D7">
        <w:rPr>
          <w:sz w:val="20"/>
          <w:szCs w:val="20"/>
        </w:rPr>
        <w:t xml:space="preserve"> all completed and signed Fee Submission Forms</w:t>
      </w:r>
    </w:p>
    <w:p w:rsidR="00730229" w:rsidRPr="003966D7" w:rsidRDefault="00730229" w:rsidP="00624F35">
      <w:pPr>
        <w:widowControl/>
        <w:autoSpaceDE/>
        <w:autoSpaceDN/>
        <w:adjustRightInd/>
        <w:ind w:firstLine="360"/>
        <w:rPr>
          <w:sz w:val="20"/>
          <w:szCs w:val="20"/>
        </w:rPr>
      </w:pPr>
      <w:r w:rsidRPr="003966D7">
        <w:rPr>
          <w:sz w:val="20"/>
          <w:szCs w:val="20"/>
        </w:rPr>
        <w:t xml:space="preserve">If paying by credit card, </w:t>
      </w:r>
      <w:r w:rsidR="00E62C0D">
        <w:rPr>
          <w:sz w:val="20"/>
          <w:szCs w:val="20"/>
        </w:rPr>
        <w:t>i</w:t>
      </w:r>
      <w:r w:rsidRPr="003966D7">
        <w:rPr>
          <w:sz w:val="20"/>
          <w:szCs w:val="20"/>
        </w:rPr>
        <w:t xml:space="preserve">ndicate </w:t>
      </w:r>
    </w:p>
    <w:p w:rsidR="00730229" w:rsidRPr="003966D7" w:rsidRDefault="00E62C0D" w:rsidP="00383569">
      <w:pPr>
        <w:widowControl/>
        <w:tabs>
          <w:tab w:val="left" w:pos="360"/>
          <w:tab w:val="left" w:pos="720"/>
          <w:tab w:val="left" w:pos="1080"/>
          <w:tab w:val="left" w:pos="1440"/>
        </w:tabs>
        <w:ind w:firstLine="720"/>
        <w:rPr>
          <w:sz w:val="20"/>
          <w:szCs w:val="20"/>
        </w:rPr>
      </w:pPr>
      <w:r>
        <w:rPr>
          <w:sz w:val="20"/>
          <w:szCs w:val="20"/>
        </w:rPr>
        <w:t>C</w:t>
      </w:r>
      <w:r w:rsidR="00730229" w:rsidRPr="003966D7">
        <w:rPr>
          <w:sz w:val="20"/>
          <w:szCs w:val="20"/>
        </w:rPr>
        <w:t>harge card type</w:t>
      </w:r>
    </w:p>
    <w:p w:rsidR="00730229" w:rsidRPr="003966D7" w:rsidRDefault="00730229" w:rsidP="00383569">
      <w:pPr>
        <w:widowControl/>
        <w:tabs>
          <w:tab w:val="left" w:pos="360"/>
          <w:tab w:val="left" w:pos="720"/>
          <w:tab w:val="left" w:pos="1080"/>
          <w:tab w:val="left" w:pos="1440"/>
        </w:tabs>
        <w:ind w:firstLine="720"/>
        <w:rPr>
          <w:sz w:val="20"/>
          <w:szCs w:val="20"/>
        </w:rPr>
      </w:pPr>
      <w:r w:rsidRPr="003966D7">
        <w:rPr>
          <w:sz w:val="20"/>
          <w:szCs w:val="20"/>
        </w:rPr>
        <w:t xml:space="preserve">Card </w:t>
      </w:r>
      <w:r w:rsidR="00E62C0D">
        <w:rPr>
          <w:sz w:val="20"/>
          <w:szCs w:val="20"/>
        </w:rPr>
        <w:t>number</w:t>
      </w:r>
      <w:r w:rsidRPr="003966D7">
        <w:rPr>
          <w:sz w:val="20"/>
          <w:szCs w:val="20"/>
        </w:rPr>
        <w:t xml:space="preserve"> </w:t>
      </w:r>
    </w:p>
    <w:p w:rsidR="00730229" w:rsidRDefault="00730229" w:rsidP="00383569">
      <w:pPr>
        <w:widowControl/>
        <w:tabs>
          <w:tab w:val="left" w:pos="360"/>
          <w:tab w:val="left" w:pos="720"/>
          <w:tab w:val="left" w:pos="1080"/>
          <w:tab w:val="left" w:pos="1440"/>
        </w:tabs>
        <w:ind w:firstLine="720"/>
        <w:rPr>
          <w:sz w:val="20"/>
          <w:szCs w:val="20"/>
        </w:rPr>
      </w:pPr>
      <w:r w:rsidRPr="003966D7">
        <w:rPr>
          <w:sz w:val="20"/>
          <w:szCs w:val="20"/>
        </w:rPr>
        <w:t>Expiration Date</w:t>
      </w:r>
    </w:p>
    <w:p w:rsidR="00E62C0D" w:rsidRPr="003966D7" w:rsidRDefault="00E62C0D" w:rsidP="00383569">
      <w:pPr>
        <w:widowControl/>
        <w:tabs>
          <w:tab w:val="left" w:pos="360"/>
          <w:tab w:val="left" w:pos="720"/>
          <w:tab w:val="left" w:pos="1080"/>
          <w:tab w:val="left" w:pos="1440"/>
        </w:tabs>
        <w:ind w:firstLine="720"/>
        <w:rPr>
          <w:sz w:val="20"/>
          <w:szCs w:val="20"/>
        </w:rPr>
      </w:pPr>
      <w:r>
        <w:rPr>
          <w:sz w:val="20"/>
          <w:szCs w:val="20"/>
        </w:rPr>
        <w:t>Amount of payment</w:t>
      </w:r>
    </w:p>
    <w:p w:rsidR="00730229" w:rsidRPr="003966D7" w:rsidRDefault="00730229" w:rsidP="00383569">
      <w:pPr>
        <w:widowControl/>
        <w:tabs>
          <w:tab w:val="left" w:pos="360"/>
          <w:tab w:val="left" w:pos="720"/>
          <w:tab w:val="left" w:pos="1080"/>
          <w:tab w:val="left" w:pos="1440"/>
        </w:tabs>
        <w:ind w:firstLine="720"/>
        <w:rPr>
          <w:sz w:val="20"/>
          <w:szCs w:val="20"/>
        </w:rPr>
      </w:pPr>
      <w:r w:rsidRPr="003966D7">
        <w:rPr>
          <w:sz w:val="20"/>
          <w:szCs w:val="20"/>
        </w:rPr>
        <w:t>Name as Printed on card</w:t>
      </w:r>
    </w:p>
    <w:p w:rsidR="00730229" w:rsidRDefault="00730229" w:rsidP="00383569">
      <w:pPr>
        <w:widowControl/>
        <w:tabs>
          <w:tab w:val="left" w:pos="360"/>
          <w:tab w:val="left" w:pos="720"/>
          <w:tab w:val="left" w:pos="1080"/>
          <w:tab w:val="left" w:pos="1440"/>
        </w:tabs>
        <w:ind w:firstLine="720"/>
        <w:rPr>
          <w:sz w:val="20"/>
          <w:szCs w:val="20"/>
        </w:rPr>
      </w:pPr>
      <w:r w:rsidRPr="003966D7">
        <w:rPr>
          <w:sz w:val="20"/>
          <w:szCs w:val="20"/>
        </w:rPr>
        <w:lastRenderedPageBreak/>
        <w:t>Signature of card holder</w:t>
      </w:r>
    </w:p>
    <w:p w:rsidR="00E62C0D" w:rsidRPr="003966D7" w:rsidRDefault="00E62C0D" w:rsidP="00383569">
      <w:pPr>
        <w:widowControl/>
        <w:tabs>
          <w:tab w:val="left" w:pos="360"/>
          <w:tab w:val="left" w:pos="720"/>
          <w:tab w:val="left" w:pos="1080"/>
          <w:tab w:val="left" w:pos="1440"/>
        </w:tabs>
        <w:ind w:firstLine="720"/>
        <w:rPr>
          <w:sz w:val="20"/>
          <w:szCs w:val="20"/>
        </w:rPr>
      </w:pPr>
      <w:r>
        <w:rPr>
          <w:sz w:val="20"/>
          <w:szCs w:val="20"/>
        </w:rPr>
        <w:t>Date signed</w:t>
      </w:r>
    </w:p>
    <w:p w:rsidR="00606097" w:rsidRDefault="00606097" w:rsidP="00383569">
      <w:pPr>
        <w:widowControl/>
        <w:tabs>
          <w:tab w:val="left" w:pos="360"/>
          <w:tab w:val="left" w:pos="720"/>
          <w:tab w:val="left" w:pos="1080"/>
          <w:tab w:val="left" w:pos="1440"/>
        </w:tabs>
        <w:rPr>
          <w:sz w:val="20"/>
          <w:szCs w:val="20"/>
          <w:u w:val="single"/>
        </w:rPr>
      </w:pPr>
    </w:p>
    <w:p w:rsidR="00CD6B18" w:rsidRDefault="00CD6B18" w:rsidP="00CD6B18">
      <w:pPr>
        <w:widowControl/>
      </w:pPr>
      <w:r>
        <w:t>If t</w:t>
      </w:r>
      <w:r w:rsidRPr="00D6664D">
        <w:t xml:space="preserve">he IFQ permit holder </w:t>
      </w:r>
      <w:r>
        <w:t xml:space="preserve">decides to </w:t>
      </w:r>
      <w:r w:rsidRPr="00D6664D">
        <w:t>calculate a revised fee liability for all or part of his or her IFQ landings</w:t>
      </w:r>
      <w:r>
        <w:t xml:space="preserve">, </w:t>
      </w:r>
      <w:r w:rsidRPr="0021386B">
        <w:t xml:space="preserve">NMFS </w:t>
      </w:r>
      <w:r>
        <w:t xml:space="preserve">may </w:t>
      </w:r>
      <w:r w:rsidRPr="0021386B">
        <w:t>request in writing that a permit holder submit documentation establishing the factual basis for a revised IFQ fee liability, the permit holder must submit adequate documentation by the 30th day after the date of such request.  Examples of such documentation regarding initial sales transactions of IFQ landings include valid fish tickets, sales receipts, or check stubs that clearly identify the IFQ landing amount, species, date, time, and ex-vessel value or price.</w:t>
      </w:r>
    </w:p>
    <w:p w:rsidR="00CD6B18" w:rsidRDefault="00CD6B18" w:rsidP="00383569">
      <w:pPr>
        <w:widowControl/>
        <w:tabs>
          <w:tab w:val="left" w:pos="360"/>
          <w:tab w:val="left" w:pos="720"/>
          <w:tab w:val="left" w:pos="1080"/>
          <w:tab w:val="left" w:pos="1440"/>
        </w:tabs>
        <w:rPr>
          <w:sz w:val="20"/>
          <w:szCs w:val="20"/>
          <w:u w:val="single"/>
        </w:rPr>
      </w:pPr>
    </w:p>
    <w:p w:rsidR="00730229" w:rsidRPr="003966D7" w:rsidRDefault="00730229" w:rsidP="00383569">
      <w:pPr>
        <w:widowControl/>
        <w:tabs>
          <w:tab w:val="left" w:pos="360"/>
          <w:tab w:val="left" w:pos="720"/>
          <w:tab w:val="left" w:pos="1080"/>
          <w:tab w:val="left" w:pos="1440"/>
        </w:tabs>
        <w:rPr>
          <w:sz w:val="20"/>
          <w:szCs w:val="20"/>
        </w:rPr>
      </w:pPr>
      <w:r w:rsidRPr="003966D7">
        <w:rPr>
          <w:sz w:val="20"/>
          <w:szCs w:val="20"/>
          <w:u w:val="single"/>
        </w:rPr>
        <w:t>Block F.  Fee Calculation</w:t>
      </w:r>
      <w:r w:rsidR="00E62C0D">
        <w:rPr>
          <w:sz w:val="20"/>
          <w:szCs w:val="20"/>
          <w:u w:val="single"/>
        </w:rPr>
        <w:t xml:space="preserve"> (if disagree with NMFS summary)</w:t>
      </w:r>
    </w:p>
    <w:p w:rsidR="00730229" w:rsidRPr="003966D7" w:rsidRDefault="00C47E20" w:rsidP="00383569">
      <w:pPr>
        <w:widowControl/>
        <w:tabs>
          <w:tab w:val="left" w:pos="360"/>
          <w:tab w:val="left" w:pos="720"/>
          <w:tab w:val="left" w:pos="1080"/>
          <w:tab w:val="left" w:pos="1440"/>
        </w:tabs>
        <w:rPr>
          <w:sz w:val="20"/>
          <w:szCs w:val="20"/>
        </w:rPr>
      </w:pPr>
      <w:r>
        <w:rPr>
          <w:sz w:val="20"/>
          <w:szCs w:val="20"/>
        </w:rPr>
        <w:tab/>
      </w:r>
      <w:r w:rsidR="00730229" w:rsidRPr="003966D7">
        <w:rPr>
          <w:sz w:val="20"/>
          <w:szCs w:val="20"/>
        </w:rPr>
        <w:t>Permit number(s)</w:t>
      </w:r>
    </w:p>
    <w:p w:rsidR="00730229" w:rsidRPr="003966D7" w:rsidRDefault="00E62C0D" w:rsidP="00383569">
      <w:pPr>
        <w:widowControl/>
        <w:tabs>
          <w:tab w:val="left" w:pos="360"/>
          <w:tab w:val="left" w:pos="720"/>
          <w:tab w:val="left" w:pos="1080"/>
          <w:tab w:val="left" w:pos="1440"/>
        </w:tabs>
        <w:rPr>
          <w:sz w:val="20"/>
          <w:szCs w:val="20"/>
        </w:rPr>
      </w:pPr>
      <w:r>
        <w:rPr>
          <w:sz w:val="20"/>
          <w:szCs w:val="20"/>
        </w:rPr>
        <w:tab/>
      </w:r>
      <w:r w:rsidR="00C47E20">
        <w:rPr>
          <w:sz w:val="20"/>
          <w:szCs w:val="20"/>
        </w:rPr>
        <w:t xml:space="preserve">Date of landing </w:t>
      </w:r>
    </w:p>
    <w:p w:rsidR="00730229" w:rsidRPr="003966D7" w:rsidRDefault="00E62C0D" w:rsidP="00383569">
      <w:pPr>
        <w:widowControl/>
        <w:tabs>
          <w:tab w:val="left" w:pos="360"/>
          <w:tab w:val="left" w:pos="720"/>
          <w:tab w:val="left" w:pos="1080"/>
          <w:tab w:val="left" w:pos="1440"/>
        </w:tabs>
        <w:rPr>
          <w:sz w:val="20"/>
          <w:szCs w:val="20"/>
        </w:rPr>
      </w:pPr>
      <w:r>
        <w:rPr>
          <w:sz w:val="20"/>
          <w:szCs w:val="20"/>
        </w:rPr>
        <w:tab/>
      </w:r>
      <w:r w:rsidR="00730229" w:rsidRPr="003966D7">
        <w:rPr>
          <w:sz w:val="20"/>
          <w:szCs w:val="20"/>
        </w:rPr>
        <w:t>Port locat</w:t>
      </w:r>
      <w:r w:rsidR="00C47E20">
        <w:rPr>
          <w:sz w:val="20"/>
          <w:szCs w:val="20"/>
        </w:rPr>
        <w:t>ion</w:t>
      </w:r>
    </w:p>
    <w:p w:rsidR="00730229" w:rsidRPr="003966D7" w:rsidRDefault="00E62C0D" w:rsidP="00383569">
      <w:pPr>
        <w:widowControl/>
        <w:tabs>
          <w:tab w:val="left" w:pos="360"/>
          <w:tab w:val="left" w:pos="720"/>
          <w:tab w:val="left" w:pos="1080"/>
          <w:tab w:val="left" w:pos="1440"/>
        </w:tabs>
        <w:rPr>
          <w:sz w:val="20"/>
          <w:szCs w:val="20"/>
        </w:rPr>
      </w:pPr>
      <w:r>
        <w:rPr>
          <w:sz w:val="20"/>
          <w:szCs w:val="20"/>
        </w:rPr>
        <w:tab/>
      </w:r>
      <w:r w:rsidR="00C47E20">
        <w:rPr>
          <w:sz w:val="20"/>
          <w:szCs w:val="20"/>
        </w:rPr>
        <w:t>IFQ pounds</w:t>
      </w:r>
    </w:p>
    <w:p w:rsidR="00BE1039" w:rsidRDefault="00E62C0D" w:rsidP="00383569">
      <w:pPr>
        <w:widowControl/>
        <w:tabs>
          <w:tab w:val="left" w:pos="360"/>
          <w:tab w:val="left" w:pos="720"/>
          <w:tab w:val="left" w:pos="1080"/>
          <w:tab w:val="left" w:pos="1440"/>
        </w:tabs>
        <w:rPr>
          <w:sz w:val="20"/>
          <w:szCs w:val="20"/>
        </w:rPr>
      </w:pPr>
      <w:r>
        <w:rPr>
          <w:sz w:val="20"/>
          <w:szCs w:val="20"/>
        </w:rPr>
        <w:tab/>
      </w:r>
      <w:r w:rsidR="00C47E20">
        <w:rPr>
          <w:sz w:val="20"/>
          <w:szCs w:val="20"/>
        </w:rPr>
        <w:t xml:space="preserve">Standard </w:t>
      </w:r>
      <w:r w:rsidR="009E03AA">
        <w:rPr>
          <w:sz w:val="20"/>
          <w:szCs w:val="20"/>
        </w:rPr>
        <w:t>ex-vessel price</w:t>
      </w:r>
      <w:r w:rsidR="003A2B7F">
        <w:rPr>
          <w:sz w:val="20"/>
          <w:szCs w:val="20"/>
        </w:rPr>
        <w:t xml:space="preserve"> and Actual </w:t>
      </w:r>
      <w:r w:rsidR="00C47E20">
        <w:rPr>
          <w:sz w:val="20"/>
          <w:szCs w:val="20"/>
        </w:rPr>
        <w:t>ex-vessel price</w:t>
      </w:r>
    </w:p>
    <w:p w:rsidR="00730229" w:rsidRPr="003966D7" w:rsidRDefault="00E62C0D" w:rsidP="00383569">
      <w:pPr>
        <w:widowControl/>
        <w:tabs>
          <w:tab w:val="left" w:pos="360"/>
          <w:tab w:val="left" w:pos="720"/>
          <w:tab w:val="left" w:pos="1080"/>
          <w:tab w:val="left" w:pos="1440"/>
        </w:tabs>
        <w:rPr>
          <w:sz w:val="20"/>
          <w:szCs w:val="20"/>
        </w:rPr>
      </w:pPr>
      <w:r>
        <w:rPr>
          <w:sz w:val="20"/>
          <w:szCs w:val="20"/>
        </w:rPr>
        <w:tab/>
      </w:r>
      <w:r w:rsidR="00C47E20">
        <w:rPr>
          <w:sz w:val="20"/>
          <w:szCs w:val="20"/>
        </w:rPr>
        <w:t xml:space="preserve">Total </w:t>
      </w:r>
    </w:p>
    <w:p w:rsidR="00730229" w:rsidRPr="003966D7" w:rsidRDefault="00E62C0D" w:rsidP="00383569">
      <w:pPr>
        <w:widowControl/>
        <w:tabs>
          <w:tab w:val="left" w:pos="360"/>
          <w:tab w:val="left" w:pos="720"/>
          <w:tab w:val="left" w:pos="1080"/>
          <w:tab w:val="left" w:pos="1440"/>
        </w:tabs>
        <w:rPr>
          <w:sz w:val="20"/>
          <w:szCs w:val="20"/>
        </w:rPr>
      </w:pPr>
      <w:r>
        <w:rPr>
          <w:sz w:val="20"/>
          <w:szCs w:val="20"/>
        </w:rPr>
        <w:tab/>
      </w:r>
      <w:r w:rsidR="00C47E20">
        <w:rPr>
          <w:sz w:val="20"/>
          <w:szCs w:val="20"/>
        </w:rPr>
        <w:t>Ex-vessel Value Total</w:t>
      </w:r>
    </w:p>
    <w:p w:rsidR="00730229" w:rsidRPr="003966D7" w:rsidRDefault="00E62C0D" w:rsidP="00383569">
      <w:pPr>
        <w:widowControl/>
        <w:tabs>
          <w:tab w:val="left" w:pos="360"/>
          <w:tab w:val="left" w:pos="720"/>
          <w:tab w:val="left" w:pos="1080"/>
          <w:tab w:val="left" w:pos="1440"/>
        </w:tabs>
        <w:rPr>
          <w:sz w:val="20"/>
          <w:szCs w:val="20"/>
        </w:rPr>
      </w:pPr>
      <w:r>
        <w:rPr>
          <w:sz w:val="20"/>
          <w:szCs w:val="20"/>
        </w:rPr>
        <w:tab/>
      </w:r>
      <w:r w:rsidR="00730229" w:rsidRPr="003966D7">
        <w:rPr>
          <w:sz w:val="20"/>
          <w:szCs w:val="20"/>
        </w:rPr>
        <w:t>Total Adjustments (</w:t>
      </w:r>
      <w:proofErr w:type="spellStart"/>
      <w:r w:rsidR="00730229" w:rsidRPr="003966D7">
        <w:rPr>
          <w:sz w:val="20"/>
          <w:szCs w:val="20"/>
        </w:rPr>
        <w:t>retros</w:t>
      </w:r>
      <w:proofErr w:type="spellEnd"/>
      <w:r w:rsidR="00730229" w:rsidRPr="003966D7">
        <w:rPr>
          <w:sz w:val="20"/>
          <w:szCs w:val="20"/>
        </w:rPr>
        <w:t>, bonuses)</w:t>
      </w:r>
    </w:p>
    <w:p w:rsidR="00730229" w:rsidRPr="003966D7" w:rsidRDefault="00E62C0D" w:rsidP="00383569">
      <w:pPr>
        <w:widowControl/>
        <w:tabs>
          <w:tab w:val="left" w:pos="360"/>
          <w:tab w:val="left" w:pos="720"/>
          <w:tab w:val="left" w:pos="1080"/>
          <w:tab w:val="left" w:pos="1440"/>
        </w:tabs>
        <w:rPr>
          <w:sz w:val="20"/>
          <w:szCs w:val="20"/>
        </w:rPr>
      </w:pPr>
      <w:r>
        <w:rPr>
          <w:sz w:val="20"/>
          <w:szCs w:val="20"/>
        </w:rPr>
        <w:tab/>
      </w:r>
      <w:r w:rsidR="00C47E20">
        <w:rPr>
          <w:sz w:val="20"/>
          <w:szCs w:val="20"/>
        </w:rPr>
        <w:t xml:space="preserve">Subtotal </w:t>
      </w:r>
      <w:r w:rsidR="00730229" w:rsidRPr="003966D7">
        <w:rPr>
          <w:sz w:val="20"/>
          <w:szCs w:val="20"/>
        </w:rPr>
        <w:t xml:space="preserve"> </w:t>
      </w:r>
    </w:p>
    <w:p w:rsidR="00730229" w:rsidRPr="003966D7" w:rsidRDefault="00E62C0D" w:rsidP="00383569">
      <w:pPr>
        <w:widowControl/>
        <w:tabs>
          <w:tab w:val="left" w:pos="360"/>
          <w:tab w:val="left" w:pos="720"/>
          <w:tab w:val="left" w:pos="1080"/>
          <w:tab w:val="left" w:pos="1440"/>
        </w:tabs>
        <w:rPr>
          <w:sz w:val="20"/>
          <w:szCs w:val="20"/>
        </w:rPr>
      </w:pPr>
      <w:r>
        <w:rPr>
          <w:sz w:val="20"/>
          <w:szCs w:val="20"/>
        </w:rPr>
        <w:tab/>
      </w:r>
      <w:r w:rsidR="00730229" w:rsidRPr="003966D7">
        <w:rPr>
          <w:sz w:val="20"/>
          <w:szCs w:val="20"/>
        </w:rPr>
        <w:t xml:space="preserve">Fee liability </w:t>
      </w:r>
    </w:p>
    <w:p w:rsidR="00730229" w:rsidRPr="003966D7" w:rsidRDefault="00E62C0D" w:rsidP="00383569">
      <w:pPr>
        <w:widowControl/>
        <w:tabs>
          <w:tab w:val="left" w:pos="360"/>
          <w:tab w:val="left" w:pos="720"/>
          <w:tab w:val="left" w:pos="1080"/>
          <w:tab w:val="left" w:pos="1440"/>
        </w:tabs>
        <w:rPr>
          <w:sz w:val="20"/>
          <w:szCs w:val="20"/>
        </w:rPr>
      </w:pPr>
      <w:r>
        <w:rPr>
          <w:sz w:val="20"/>
          <w:szCs w:val="20"/>
        </w:rPr>
        <w:tab/>
      </w:r>
      <w:r w:rsidR="00730229" w:rsidRPr="003966D7">
        <w:rPr>
          <w:sz w:val="20"/>
          <w:szCs w:val="20"/>
        </w:rPr>
        <w:t xml:space="preserve">Pre-payments or Credits (if any) </w:t>
      </w:r>
    </w:p>
    <w:p w:rsidR="00730229" w:rsidRPr="003966D7" w:rsidRDefault="00E62C0D" w:rsidP="00383569">
      <w:pPr>
        <w:widowControl/>
        <w:tabs>
          <w:tab w:val="left" w:pos="360"/>
          <w:tab w:val="left" w:pos="720"/>
          <w:tab w:val="left" w:pos="1080"/>
          <w:tab w:val="left" w:pos="1440"/>
        </w:tabs>
        <w:rPr>
          <w:sz w:val="20"/>
          <w:szCs w:val="20"/>
        </w:rPr>
      </w:pPr>
      <w:r>
        <w:rPr>
          <w:sz w:val="20"/>
          <w:szCs w:val="20"/>
        </w:rPr>
        <w:tab/>
      </w:r>
      <w:r w:rsidR="00730229" w:rsidRPr="003966D7">
        <w:rPr>
          <w:sz w:val="20"/>
          <w:szCs w:val="20"/>
        </w:rPr>
        <w:t xml:space="preserve">Balance Due </w:t>
      </w:r>
    </w:p>
    <w:p w:rsidR="00D54D9A" w:rsidRDefault="00E62C0D" w:rsidP="00383569">
      <w:pPr>
        <w:widowControl/>
        <w:tabs>
          <w:tab w:val="left" w:pos="360"/>
          <w:tab w:val="left" w:pos="720"/>
          <w:tab w:val="left" w:pos="1080"/>
          <w:tab w:val="left" w:pos="1440"/>
        </w:tabs>
        <w:rPr>
          <w:sz w:val="20"/>
          <w:szCs w:val="20"/>
        </w:rPr>
      </w:pPr>
      <w:r>
        <w:rPr>
          <w:sz w:val="20"/>
          <w:szCs w:val="20"/>
        </w:rPr>
        <w:tab/>
      </w:r>
      <w:r w:rsidR="00730229" w:rsidRPr="003966D7">
        <w:rPr>
          <w:sz w:val="20"/>
          <w:szCs w:val="20"/>
        </w:rPr>
        <w:t>Enclosed payment amount</w:t>
      </w:r>
    </w:p>
    <w:p w:rsidR="00B136E1" w:rsidRDefault="00B136E1" w:rsidP="00E62C0D">
      <w:pPr>
        <w:widowControl/>
        <w:tabs>
          <w:tab w:val="left" w:pos="-1440"/>
          <w:tab w:val="left" w:pos="-720"/>
          <w:tab w:val="left" w:pos="0"/>
          <w:tab w:val="left" w:pos="288"/>
          <w:tab w:val="left" w:pos="360"/>
          <w:tab w:val="left" w:pos="576"/>
          <w:tab w:val="left" w:pos="720"/>
          <w:tab w:val="left" w:pos="864"/>
          <w:tab w:val="left" w:pos="1080"/>
          <w:tab w:val="left" w:pos="1152"/>
        </w:tabs>
        <w:rPr>
          <w:sz w:val="20"/>
          <w:szCs w:val="20"/>
        </w:rPr>
      </w:pPr>
    </w:p>
    <w:p w:rsidR="0004772A" w:rsidRDefault="0093480A" w:rsidP="00524ACF">
      <w:pPr>
        <w:widowControl/>
      </w:pPr>
      <w:r>
        <w:t>There are currently 3</w:t>
      </w:r>
      <w:r w:rsidR="003A2B7F">
        <w:t>,</w:t>
      </w:r>
      <w:r>
        <w:t>962 a</w:t>
      </w:r>
      <w:r w:rsidR="00AB409A">
        <w:t>ctive 2012 IFQ permits</w:t>
      </w:r>
      <w:r>
        <w:t xml:space="preserve">, </w:t>
      </w:r>
      <w:r w:rsidR="00AB409A">
        <w:t>2,997 halibut</w:t>
      </w:r>
      <w:r>
        <w:t xml:space="preserve"> and 965 </w:t>
      </w:r>
      <w:r w:rsidR="00AB409A">
        <w:t>sablefish</w:t>
      </w:r>
      <w:r>
        <w:t xml:space="preserve">.  </w:t>
      </w:r>
      <w:r w:rsidR="002370BB">
        <w:t>For</w:t>
      </w:r>
      <w:r>
        <w:t xml:space="preserve"> those active permits, </w:t>
      </w:r>
      <w:r w:rsidR="00AB409A" w:rsidRPr="00AB409A">
        <w:t>there are 2,838</w:t>
      </w:r>
      <w:r w:rsidR="0004772A">
        <w:t xml:space="preserve"> unduplicated</w:t>
      </w:r>
      <w:r w:rsidR="00AB409A" w:rsidRPr="00AB409A">
        <w:t xml:space="preserve"> IFQ </w:t>
      </w:r>
      <w:proofErr w:type="spellStart"/>
      <w:r w:rsidR="00AB409A" w:rsidRPr="00AB409A">
        <w:t>permitholders</w:t>
      </w:r>
      <w:proofErr w:type="spellEnd"/>
      <w:r w:rsidR="004D0CE5">
        <w:t xml:space="preserve">. </w:t>
      </w:r>
      <w:r w:rsidR="00947BCD">
        <w:t xml:space="preserve">A </w:t>
      </w:r>
      <w:proofErr w:type="spellStart"/>
      <w:r w:rsidR="00947BCD">
        <w:t>permitholder</w:t>
      </w:r>
      <w:proofErr w:type="spellEnd"/>
      <w:r w:rsidR="00947BCD">
        <w:t xml:space="preserve"> may have more than one halibut and/or more than one sablefish permit.</w:t>
      </w:r>
      <w:r w:rsidR="0004772A">
        <w:t xml:space="preserve">  </w:t>
      </w:r>
      <w:r w:rsidR="0051395A" w:rsidRPr="004550DA">
        <w:t xml:space="preserve">The number of respondents </w:t>
      </w:r>
      <w:r w:rsidR="00115BA7">
        <w:t xml:space="preserve">is changed from 2,500 to </w:t>
      </w:r>
      <w:r w:rsidR="004E7070">
        <w:t>2</w:t>
      </w:r>
      <w:r w:rsidR="00945AE6">
        <w:t>,</w:t>
      </w:r>
      <w:r w:rsidR="004E7070">
        <w:t>838</w:t>
      </w:r>
      <w:r w:rsidR="00115BA7">
        <w:t xml:space="preserve"> based on number of </w:t>
      </w:r>
      <w:proofErr w:type="spellStart"/>
      <w:r w:rsidR="003961E0" w:rsidRPr="00AB409A">
        <w:t>permitholders</w:t>
      </w:r>
      <w:proofErr w:type="spellEnd"/>
      <w:r w:rsidR="002370BB">
        <w:t xml:space="preserve">. </w:t>
      </w:r>
      <w:r w:rsidR="009B49C9">
        <w:t xml:space="preserve">NMFS will provide the </w:t>
      </w:r>
      <w:proofErr w:type="spellStart"/>
      <w:r w:rsidR="009B49C9">
        <w:t>permitholder</w:t>
      </w:r>
      <w:proofErr w:type="spellEnd"/>
      <w:r w:rsidR="009B49C9">
        <w:t xml:space="preserve"> with a summary of fees due for all of his or her IFQ permits, such that the </w:t>
      </w:r>
      <w:proofErr w:type="spellStart"/>
      <w:r w:rsidR="009B49C9">
        <w:t>permitholder</w:t>
      </w:r>
      <w:proofErr w:type="spellEnd"/>
      <w:r w:rsidR="009B49C9">
        <w:t xml:space="preserve"> may pay the total amount due on one IFQ fee submission form.  For this reason, the number of unduplicated permits is used to estimate the costs for the fee submission form.</w:t>
      </w:r>
    </w:p>
    <w:p w:rsidR="00AF1A67" w:rsidRDefault="00AF1A67">
      <w:pPr>
        <w:widowControl/>
        <w:autoSpaceDE/>
        <w:autoSpaceDN/>
        <w:adjustRightInd/>
      </w:pPr>
    </w:p>
    <w:tbl>
      <w:tblPr>
        <w:tblW w:w="0" w:type="auto"/>
        <w:jc w:val="center"/>
        <w:tblInd w:w="-285" w:type="dxa"/>
        <w:tblLayout w:type="fixed"/>
        <w:tblCellMar>
          <w:left w:w="120" w:type="dxa"/>
          <w:right w:w="120" w:type="dxa"/>
        </w:tblCellMar>
        <w:tblLook w:val="0000" w:firstRow="0" w:lastRow="0" w:firstColumn="0" w:lastColumn="0" w:noHBand="0" w:noVBand="0"/>
      </w:tblPr>
      <w:tblGrid>
        <w:gridCol w:w="5195"/>
        <w:gridCol w:w="1310"/>
      </w:tblGrid>
      <w:tr w:rsidR="00C47E20" w:rsidRPr="003966D7" w:rsidTr="00626611">
        <w:trPr>
          <w:jc w:val="center"/>
        </w:trPr>
        <w:tc>
          <w:tcPr>
            <w:tcW w:w="6505" w:type="dxa"/>
            <w:gridSpan w:val="2"/>
            <w:tcBorders>
              <w:top w:val="single" w:sz="7" w:space="0" w:color="000000"/>
              <w:left w:val="single" w:sz="7" w:space="0" w:color="000000"/>
              <w:bottom w:val="single" w:sz="7" w:space="0" w:color="000000"/>
              <w:right w:val="single" w:sz="7" w:space="0" w:color="000000"/>
            </w:tcBorders>
          </w:tcPr>
          <w:p w:rsidR="00C47E20" w:rsidRPr="00C47E20" w:rsidRDefault="00C47E20" w:rsidP="00115BA7">
            <w:pPr>
              <w:widowControl/>
              <w:tabs>
                <w:tab w:val="left" w:pos="-1440"/>
                <w:tab w:val="left" w:pos="-720"/>
                <w:tab w:val="left" w:pos="0"/>
                <w:tab w:val="left" w:pos="360"/>
                <w:tab w:val="left" w:pos="720"/>
                <w:tab w:val="left" w:pos="1080"/>
              </w:tabs>
              <w:rPr>
                <w:sz w:val="20"/>
                <w:szCs w:val="20"/>
              </w:rPr>
            </w:pPr>
            <w:r w:rsidRPr="003966D7">
              <w:rPr>
                <w:b/>
                <w:bCs/>
                <w:sz w:val="20"/>
                <w:szCs w:val="20"/>
              </w:rPr>
              <w:t>IFQ Fee Submission Form, Respondent</w:t>
            </w:r>
          </w:p>
        </w:tc>
      </w:tr>
      <w:tr w:rsidR="00730229" w:rsidRPr="003966D7" w:rsidTr="00626611">
        <w:trPr>
          <w:jc w:val="center"/>
        </w:trPr>
        <w:tc>
          <w:tcPr>
            <w:tcW w:w="5195" w:type="dxa"/>
            <w:tcBorders>
              <w:top w:val="single" w:sz="8" w:space="0" w:color="000000"/>
              <w:left w:val="single" w:sz="8" w:space="0" w:color="000000"/>
              <w:bottom w:val="single" w:sz="8" w:space="0" w:color="000000"/>
              <w:right w:val="single" w:sz="4" w:space="0" w:color="auto"/>
            </w:tcBorders>
          </w:tcPr>
          <w:p w:rsidR="00730229" w:rsidRDefault="00730229" w:rsidP="00074D52">
            <w:pPr>
              <w:widowControl/>
              <w:tabs>
                <w:tab w:val="left" w:pos="-1440"/>
                <w:tab w:val="left" w:pos="-720"/>
                <w:tab w:val="left" w:pos="0"/>
                <w:tab w:val="left" w:pos="360"/>
                <w:tab w:val="left" w:pos="720"/>
                <w:tab w:val="left" w:pos="1080"/>
              </w:tabs>
              <w:rPr>
                <w:b/>
                <w:sz w:val="20"/>
                <w:szCs w:val="20"/>
              </w:rPr>
            </w:pPr>
            <w:r w:rsidRPr="00AF25B9">
              <w:rPr>
                <w:b/>
                <w:sz w:val="20"/>
                <w:szCs w:val="20"/>
              </w:rPr>
              <w:t xml:space="preserve">Number of </w:t>
            </w:r>
            <w:r w:rsidR="00C47E20" w:rsidRPr="00AF25B9">
              <w:rPr>
                <w:b/>
                <w:sz w:val="20"/>
                <w:szCs w:val="20"/>
              </w:rPr>
              <w:t>respondents</w:t>
            </w:r>
          </w:p>
          <w:p w:rsidR="0051395A" w:rsidRDefault="0051395A" w:rsidP="00074D52">
            <w:pPr>
              <w:widowControl/>
              <w:tabs>
                <w:tab w:val="left" w:pos="-1440"/>
                <w:tab w:val="left" w:pos="-720"/>
                <w:tab w:val="left" w:pos="0"/>
                <w:tab w:val="left" w:pos="360"/>
                <w:tab w:val="left" w:pos="720"/>
                <w:tab w:val="left" w:pos="1080"/>
              </w:tabs>
              <w:rPr>
                <w:sz w:val="20"/>
                <w:szCs w:val="20"/>
              </w:rPr>
            </w:pPr>
            <w:r>
              <w:rPr>
                <w:sz w:val="20"/>
                <w:szCs w:val="20"/>
              </w:rPr>
              <w:t xml:space="preserve">   Halibut permits = </w:t>
            </w:r>
            <w:r w:rsidR="00626611">
              <w:rPr>
                <w:sz w:val="20"/>
                <w:szCs w:val="20"/>
              </w:rPr>
              <w:t>2,997</w:t>
            </w:r>
          </w:p>
          <w:p w:rsidR="0051395A" w:rsidRDefault="0051395A" w:rsidP="00074D52">
            <w:pPr>
              <w:widowControl/>
              <w:tabs>
                <w:tab w:val="left" w:pos="-1440"/>
                <w:tab w:val="left" w:pos="-720"/>
                <w:tab w:val="left" w:pos="0"/>
                <w:tab w:val="left" w:pos="360"/>
                <w:tab w:val="left" w:pos="720"/>
                <w:tab w:val="left" w:pos="1080"/>
              </w:tabs>
              <w:rPr>
                <w:sz w:val="20"/>
                <w:szCs w:val="20"/>
              </w:rPr>
            </w:pPr>
            <w:r>
              <w:rPr>
                <w:sz w:val="20"/>
                <w:szCs w:val="20"/>
              </w:rPr>
              <w:t xml:space="preserve">   Sablefish permits = </w:t>
            </w:r>
            <w:r w:rsidR="00626611">
              <w:rPr>
                <w:sz w:val="20"/>
                <w:szCs w:val="20"/>
              </w:rPr>
              <w:t>965</w:t>
            </w:r>
          </w:p>
          <w:p w:rsidR="00626611" w:rsidRPr="0051395A" w:rsidRDefault="00626611" w:rsidP="00074D52">
            <w:pPr>
              <w:widowControl/>
              <w:tabs>
                <w:tab w:val="left" w:pos="-1440"/>
                <w:tab w:val="left" w:pos="-720"/>
                <w:tab w:val="left" w:pos="0"/>
                <w:tab w:val="left" w:pos="360"/>
                <w:tab w:val="left" w:pos="720"/>
                <w:tab w:val="left" w:pos="1080"/>
              </w:tabs>
              <w:rPr>
                <w:sz w:val="20"/>
                <w:szCs w:val="20"/>
              </w:rPr>
            </w:pPr>
            <w:r>
              <w:rPr>
                <w:sz w:val="20"/>
                <w:szCs w:val="20"/>
              </w:rPr>
              <w:t xml:space="preserve">   (total 3,962 permits; 2,838 unduplicated owners of permits)</w:t>
            </w:r>
          </w:p>
          <w:p w:rsidR="00074D52" w:rsidRPr="00074D52" w:rsidRDefault="00946066" w:rsidP="00074D52">
            <w:pPr>
              <w:widowControl/>
              <w:tabs>
                <w:tab w:val="left" w:pos="-1440"/>
                <w:tab w:val="left" w:pos="-720"/>
                <w:tab w:val="left" w:pos="0"/>
                <w:tab w:val="left" w:pos="360"/>
                <w:tab w:val="left" w:pos="720"/>
                <w:tab w:val="left" w:pos="1080"/>
              </w:tabs>
              <w:rPr>
                <w:b/>
                <w:sz w:val="20"/>
                <w:szCs w:val="20"/>
              </w:rPr>
            </w:pPr>
            <w:r w:rsidRPr="00946066">
              <w:rPr>
                <w:b/>
                <w:sz w:val="20"/>
                <w:szCs w:val="20"/>
              </w:rPr>
              <w:t xml:space="preserve">Total </w:t>
            </w:r>
            <w:r w:rsidR="00D54D9A">
              <w:rPr>
                <w:b/>
                <w:sz w:val="20"/>
                <w:szCs w:val="20"/>
              </w:rPr>
              <w:t xml:space="preserve">annual </w:t>
            </w:r>
            <w:r w:rsidRPr="00946066">
              <w:rPr>
                <w:b/>
                <w:sz w:val="20"/>
                <w:szCs w:val="20"/>
              </w:rPr>
              <w:t>responses</w:t>
            </w:r>
            <w:r w:rsidR="0051395A">
              <w:rPr>
                <w:b/>
                <w:sz w:val="20"/>
                <w:szCs w:val="20"/>
              </w:rPr>
              <w:t xml:space="preserve"> </w:t>
            </w:r>
            <w:r w:rsidR="0051395A" w:rsidRPr="0051395A">
              <w:rPr>
                <w:sz w:val="20"/>
                <w:szCs w:val="20"/>
              </w:rPr>
              <w:t xml:space="preserve">(annual </w:t>
            </w:r>
            <w:r w:rsidR="00F47754">
              <w:rPr>
                <w:sz w:val="20"/>
                <w:szCs w:val="20"/>
              </w:rPr>
              <w:t xml:space="preserve"> </w:t>
            </w:r>
            <w:r w:rsidR="0051395A" w:rsidRPr="0051395A">
              <w:rPr>
                <w:sz w:val="20"/>
                <w:szCs w:val="20"/>
              </w:rPr>
              <w:t>= 1)</w:t>
            </w:r>
          </w:p>
          <w:p w:rsidR="00730229" w:rsidRDefault="00730229" w:rsidP="00074D52">
            <w:pPr>
              <w:widowControl/>
              <w:tabs>
                <w:tab w:val="left" w:pos="-1440"/>
                <w:tab w:val="left" w:pos="-720"/>
                <w:tab w:val="left" w:pos="0"/>
                <w:tab w:val="left" w:pos="360"/>
                <w:tab w:val="left" w:pos="720"/>
                <w:tab w:val="left" w:pos="1080"/>
              </w:tabs>
              <w:rPr>
                <w:sz w:val="20"/>
                <w:szCs w:val="20"/>
              </w:rPr>
            </w:pPr>
            <w:r w:rsidRPr="003966D7">
              <w:rPr>
                <w:b/>
                <w:bCs/>
                <w:sz w:val="20"/>
                <w:szCs w:val="20"/>
              </w:rPr>
              <w:t>Total burden time</w:t>
            </w:r>
            <w:r w:rsidRPr="003966D7">
              <w:rPr>
                <w:sz w:val="20"/>
                <w:szCs w:val="20"/>
              </w:rPr>
              <w:t xml:space="preserve"> (2,</w:t>
            </w:r>
            <w:r w:rsidR="00945AE6">
              <w:rPr>
                <w:sz w:val="20"/>
                <w:szCs w:val="20"/>
              </w:rPr>
              <w:t>838</w:t>
            </w:r>
            <w:r w:rsidR="00193784">
              <w:rPr>
                <w:sz w:val="20"/>
                <w:szCs w:val="20"/>
              </w:rPr>
              <w:t xml:space="preserve"> </w:t>
            </w:r>
            <w:r w:rsidRPr="003966D7">
              <w:rPr>
                <w:sz w:val="20"/>
                <w:szCs w:val="20"/>
              </w:rPr>
              <w:t xml:space="preserve">x 2 </w:t>
            </w:r>
            <w:proofErr w:type="spellStart"/>
            <w:r w:rsidRPr="003966D7">
              <w:rPr>
                <w:sz w:val="20"/>
                <w:szCs w:val="20"/>
              </w:rPr>
              <w:t>hr</w:t>
            </w:r>
            <w:r w:rsidR="00F47754">
              <w:rPr>
                <w:sz w:val="20"/>
                <w:szCs w:val="20"/>
              </w:rPr>
              <w:t>s</w:t>
            </w:r>
            <w:proofErr w:type="spellEnd"/>
            <w:r w:rsidRPr="003966D7">
              <w:rPr>
                <w:sz w:val="20"/>
                <w:szCs w:val="20"/>
              </w:rPr>
              <w:t>)</w:t>
            </w:r>
          </w:p>
          <w:p w:rsidR="00C47E20" w:rsidRPr="003966D7" w:rsidRDefault="00C47E20" w:rsidP="00074D52">
            <w:pPr>
              <w:widowControl/>
              <w:tabs>
                <w:tab w:val="left" w:pos="-1440"/>
                <w:tab w:val="left" w:pos="-720"/>
                <w:tab w:val="left" w:pos="0"/>
                <w:tab w:val="left" w:pos="360"/>
                <w:tab w:val="left" w:pos="720"/>
                <w:tab w:val="left" w:pos="1080"/>
              </w:tabs>
              <w:rPr>
                <w:sz w:val="20"/>
                <w:szCs w:val="20"/>
              </w:rPr>
            </w:pPr>
            <w:r>
              <w:rPr>
                <w:sz w:val="20"/>
                <w:szCs w:val="20"/>
              </w:rPr>
              <w:t xml:space="preserve">   </w:t>
            </w:r>
            <w:r w:rsidRPr="003966D7">
              <w:rPr>
                <w:sz w:val="20"/>
                <w:szCs w:val="20"/>
              </w:rPr>
              <w:t xml:space="preserve">Estimated time per </w:t>
            </w:r>
            <w:r w:rsidR="00193784">
              <w:rPr>
                <w:sz w:val="20"/>
                <w:szCs w:val="20"/>
              </w:rPr>
              <w:t xml:space="preserve">response = 2 </w:t>
            </w:r>
            <w:proofErr w:type="spellStart"/>
            <w:r w:rsidR="00193784">
              <w:rPr>
                <w:sz w:val="20"/>
                <w:szCs w:val="20"/>
              </w:rPr>
              <w:t>hr</w:t>
            </w:r>
            <w:r w:rsidR="00F47754">
              <w:rPr>
                <w:sz w:val="20"/>
                <w:szCs w:val="20"/>
              </w:rPr>
              <w:t>s</w:t>
            </w:r>
            <w:proofErr w:type="spellEnd"/>
          </w:p>
          <w:p w:rsidR="00730229" w:rsidRDefault="00193784" w:rsidP="00074D52">
            <w:pPr>
              <w:widowControl/>
              <w:tabs>
                <w:tab w:val="left" w:pos="-1440"/>
                <w:tab w:val="left" w:pos="-720"/>
                <w:tab w:val="left" w:pos="0"/>
                <w:tab w:val="left" w:pos="360"/>
                <w:tab w:val="left" w:pos="720"/>
                <w:tab w:val="left" w:pos="1080"/>
              </w:tabs>
              <w:rPr>
                <w:color w:val="000000"/>
                <w:sz w:val="20"/>
                <w:szCs w:val="20"/>
              </w:rPr>
            </w:pPr>
            <w:r w:rsidRPr="003966D7">
              <w:rPr>
                <w:b/>
                <w:bCs/>
                <w:color w:val="000000"/>
                <w:sz w:val="20"/>
                <w:szCs w:val="20"/>
              </w:rPr>
              <w:t>Total personnel cost</w:t>
            </w:r>
            <w:r w:rsidRPr="003966D7">
              <w:rPr>
                <w:color w:val="000000"/>
                <w:sz w:val="20"/>
                <w:szCs w:val="20"/>
              </w:rPr>
              <w:t xml:space="preserve">  (</w:t>
            </w:r>
            <w:r w:rsidR="00945AE6">
              <w:rPr>
                <w:color w:val="000000"/>
                <w:sz w:val="20"/>
                <w:szCs w:val="20"/>
              </w:rPr>
              <w:t>5676</w:t>
            </w:r>
            <w:r w:rsidRPr="003966D7">
              <w:rPr>
                <w:color w:val="000000"/>
                <w:sz w:val="20"/>
                <w:szCs w:val="20"/>
              </w:rPr>
              <w:t xml:space="preserve"> </w:t>
            </w:r>
            <w:proofErr w:type="spellStart"/>
            <w:r w:rsidRPr="003966D7">
              <w:rPr>
                <w:color w:val="000000"/>
                <w:sz w:val="20"/>
                <w:szCs w:val="20"/>
              </w:rPr>
              <w:t>hr</w:t>
            </w:r>
            <w:r w:rsidR="00F47754">
              <w:rPr>
                <w:color w:val="000000"/>
                <w:sz w:val="20"/>
                <w:szCs w:val="20"/>
              </w:rPr>
              <w:t>s</w:t>
            </w:r>
            <w:proofErr w:type="spellEnd"/>
            <w:r w:rsidRPr="003966D7">
              <w:rPr>
                <w:color w:val="000000"/>
                <w:sz w:val="20"/>
                <w:szCs w:val="20"/>
              </w:rPr>
              <w:t xml:space="preserve"> x $25</w:t>
            </w:r>
            <w:r w:rsidR="003A2B7F">
              <w:rPr>
                <w:color w:val="000000"/>
                <w:sz w:val="20"/>
                <w:szCs w:val="20"/>
              </w:rPr>
              <w:t>/</w:t>
            </w:r>
            <w:proofErr w:type="spellStart"/>
            <w:r w:rsidR="003A2B7F">
              <w:rPr>
                <w:color w:val="000000"/>
                <w:sz w:val="20"/>
                <w:szCs w:val="20"/>
              </w:rPr>
              <w:t>hr</w:t>
            </w:r>
            <w:proofErr w:type="spellEnd"/>
            <w:r w:rsidRPr="003966D7">
              <w:rPr>
                <w:color w:val="000000"/>
                <w:sz w:val="20"/>
                <w:szCs w:val="20"/>
              </w:rPr>
              <w:t>)</w:t>
            </w:r>
          </w:p>
          <w:p w:rsidR="00A269DC" w:rsidRPr="00074D52" w:rsidRDefault="00A269DC" w:rsidP="00074D52">
            <w:pPr>
              <w:widowControl/>
              <w:tabs>
                <w:tab w:val="left" w:pos="-1440"/>
                <w:tab w:val="left" w:pos="-720"/>
                <w:tab w:val="left" w:pos="0"/>
                <w:tab w:val="left" w:pos="360"/>
                <w:tab w:val="left" w:pos="720"/>
                <w:tab w:val="left" w:pos="1080"/>
              </w:tabs>
              <w:rPr>
                <w:bCs/>
                <w:color w:val="000000"/>
                <w:sz w:val="20"/>
                <w:szCs w:val="20"/>
              </w:rPr>
            </w:pPr>
            <w:r w:rsidRPr="003966D7">
              <w:rPr>
                <w:b/>
                <w:bCs/>
                <w:color w:val="000000"/>
                <w:sz w:val="20"/>
                <w:szCs w:val="20"/>
              </w:rPr>
              <w:t>Total miscellaneous cost</w:t>
            </w:r>
            <w:r w:rsidR="00074D52">
              <w:rPr>
                <w:b/>
                <w:bCs/>
                <w:color w:val="000000"/>
                <w:sz w:val="20"/>
                <w:szCs w:val="20"/>
              </w:rPr>
              <w:t xml:space="preserve"> </w:t>
            </w:r>
            <w:r w:rsidR="00074D52">
              <w:rPr>
                <w:bCs/>
                <w:color w:val="000000"/>
                <w:sz w:val="20"/>
                <w:szCs w:val="20"/>
              </w:rPr>
              <w:t>(</w:t>
            </w:r>
            <w:r w:rsidR="00F47754">
              <w:rPr>
                <w:bCs/>
                <w:color w:val="000000"/>
                <w:sz w:val="20"/>
                <w:szCs w:val="20"/>
              </w:rPr>
              <w:t>$</w:t>
            </w:r>
            <w:r w:rsidR="0077313F">
              <w:rPr>
                <w:bCs/>
                <w:color w:val="000000"/>
                <w:sz w:val="20"/>
                <w:szCs w:val="20"/>
              </w:rPr>
              <w:t>815.60</w:t>
            </w:r>
            <w:r w:rsidR="00074D52">
              <w:rPr>
                <w:bCs/>
                <w:color w:val="000000"/>
                <w:sz w:val="20"/>
                <w:szCs w:val="20"/>
              </w:rPr>
              <w:t>)</w:t>
            </w:r>
          </w:p>
          <w:p w:rsidR="00A269DC" w:rsidRPr="003966D7" w:rsidRDefault="00A269DC" w:rsidP="00074D52">
            <w:pPr>
              <w:widowControl/>
              <w:tabs>
                <w:tab w:val="left" w:pos="-1440"/>
                <w:tab w:val="left" w:pos="-720"/>
                <w:tab w:val="left" w:pos="0"/>
                <w:tab w:val="left" w:pos="360"/>
                <w:tab w:val="left" w:pos="720"/>
                <w:tab w:val="left" w:pos="1080"/>
              </w:tabs>
              <w:rPr>
                <w:sz w:val="20"/>
                <w:szCs w:val="20"/>
              </w:rPr>
            </w:pPr>
            <w:r>
              <w:rPr>
                <w:b/>
                <w:bCs/>
                <w:color w:val="000000"/>
                <w:sz w:val="20"/>
                <w:szCs w:val="20"/>
              </w:rPr>
              <w:t xml:space="preserve">   </w:t>
            </w:r>
            <w:r w:rsidRPr="00193784">
              <w:rPr>
                <w:bCs/>
                <w:color w:val="000000"/>
                <w:sz w:val="20"/>
                <w:szCs w:val="20"/>
              </w:rPr>
              <w:t>P</w:t>
            </w:r>
            <w:r w:rsidRPr="003966D7">
              <w:rPr>
                <w:sz w:val="20"/>
                <w:szCs w:val="20"/>
              </w:rPr>
              <w:t xml:space="preserve">hotocopy  </w:t>
            </w:r>
            <w:r w:rsidR="00F47754">
              <w:rPr>
                <w:sz w:val="20"/>
                <w:szCs w:val="20"/>
              </w:rPr>
              <w:t>$</w:t>
            </w:r>
            <w:r w:rsidRPr="003966D7">
              <w:rPr>
                <w:sz w:val="20"/>
                <w:szCs w:val="20"/>
              </w:rPr>
              <w:t>0.</w:t>
            </w:r>
            <w:r w:rsidR="00B27FB2">
              <w:rPr>
                <w:sz w:val="20"/>
                <w:szCs w:val="20"/>
              </w:rPr>
              <w:t>05</w:t>
            </w:r>
            <w:r w:rsidRPr="003966D7">
              <w:rPr>
                <w:sz w:val="20"/>
                <w:szCs w:val="20"/>
              </w:rPr>
              <w:t xml:space="preserve">  x 2 </w:t>
            </w:r>
            <w:proofErr w:type="spellStart"/>
            <w:r w:rsidR="00B27FB2">
              <w:rPr>
                <w:sz w:val="20"/>
                <w:szCs w:val="20"/>
              </w:rPr>
              <w:t>p</w:t>
            </w:r>
            <w:r w:rsidRPr="003966D7">
              <w:rPr>
                <w:sz w:val="20"/>
                <w:szCs w:val="20"/>
              </w:rPr>
              <w:t>p</w:t>
            </w:r>
            <w:proofErr w:type="spellEnd"/>
            <w:r w:rsidRPr="003966D7">
              <w:rPr>
                <w:sz w:val="20"/>
                <w:szCs w:val="20"/>
              </w:rPr>
              <w:t xml:space="preserve"> x </w:t>
            </w:r>
            <w:r w:rsidR="0004772A">
              <w:rPr>
                <w:sz w:val="20"/>
                <w:szCs w:val="20"/>
              </w:rPr>
              <w:t>2838</w:t>
            </w:r>
            <w:r>
              <w:rPr>
                <w:sz w:val="20"/>
                <w:szCs w:val="20"/>
              </w:rPr>
              <w:t xml:space="preserve"> = </w:t>
            </w:r>
            <w:r w:rsidR="00F47754">
              <w:rPr>
                <w:sz w:val="20"/>
                <w:szCs w:val="20"/>
              </w:rPr>
              <w:t>$</w:t>
            </w:r>
            <w:r w:rsidR="0004772A">
              <w:rPr>
                <w:sz w:val="20"/>
                <w:szCs w:val="20"/>
              </w:rPr>
              <w:t>283.80</w:t>
            </w:r>
          </w:p>
          <w:p w:rsidR="00A269DC" w:rsidRDefault="00A269DC" w:rsidP="00074D52">
            <w:pPr>
              <w:widowControl/>
              <w:tabs>
                <w:tab w:val="left" w:pos="-1440"/>
                <w:tab w:val="left" w:pos="-720"/>
                <w:tab w:val="left" w:pos="0"/>
                <w:tab w:val="left" w:pos="360"/>
                <w:tab w:val="left" w:pos="720"/>
                <w:tab w:val="left" w:pos="1080"/>
              </w:tabs>
              <w:rPr>
                <w:color w:val="000000"/>
                <w:sz w:val="20"/>
                <w:szCs w:val="20"/>
              </w:rPr>
            </w:pPr>
            <w:r>
              <w:rPr>
                <w:sz w:val="20"/>
                <w:szCs w:val="20"/>
              </w:rPr>
              <w:t xml:space="preserve">   </w:t>
            </w:r>
            <w:r w:rsidR="00F05474">
              <w:rPr>
                <w:sz w:val="20"/>
                <w:szCs w:val="20"/>
              </w:rPr>
              <w:t xml:space="preserve">Postage </w:t>
            </w:r>
            <w:r w:rsidR="0077313F">
              <w:rPr>
                <w:sz w:val="20"/>
                <w:szCs w:val="20"/>
              </w:rPr>
              <w:t>300</w:t>
            </w:r>
            <w:r w:rsidRPr="00193784">
              <w:rPr>
                <w:sz w:val="20"/>
                <w:szCs w:val="20"/>
              </w:rPr>
              <w:t xml:space="preserve"> x</w:t>
            </w:r>
            <w:r w:rsidRPr="003966D7">
              <w:rPr>
                <w:color w:val="FF0000"/>
                <w:sz w:val="20"/>
                <w:szCs w:val="20"/>
              </w:rPr>
              <w:t xml:space="preserve"> </w:t>
            </w:r>
            <w:r w:rsidRPr="00F47754">
              <w:rPr>
                <w:sz w:val="20"/>
                <w:szCs w:val="20"/>
              </w:rPr>
              <w:t xml:space="preserve"> </w:t>
            </w:r>
            <w:r w:rsidR="00F47754" w:rsidRPr="00F47754">
              <w:rPr>
                <w:sz w:val="20"/>
                <w:szCs w:val="20"/>
              </w:rPr>
              <w:t>$</w:t>
            </w:r>
            <w:r w:rsidRPr="003966D7">
              <w:rPr>
                <w:color w:val="000000"/>
                <w:sz w:val="20"/>
                <w:szCs w:val="20"/>
              </w:rPr>
              <w:t>0.</w:t>
            </w:r>
            <w:r w:rsidR="005057E3">
              <w:rPr>
                <w:color w:val="000000"/>
                <w:sz w:val="20"/>
                <w:szCs w:val="20"/>
              </w:rPr>
              <w:t>90</w:t>
            </w:r>
            <w:r w:rsidRPr="003966D7">
              <w:rPr>
                <w:color w:val="000000"/>
                <w:sz w:val="20"/>
                <w:szCs w:val="20"/>
              </w:rPr>
              <w:t xml:space="preserve"> </w:t>
            </w:r>
            <w:r>
              <w:rPr>
                <w:color w:val="000000"/>
                <w:sz w:val="20"/>
                <w:szCs w:val="20"/>
              </w:rPr>
              <w:t xml:space="preserve">= </w:t>
            </w:r>
            <w:r w:rsidR="0077313F">
              <w:rPr>
                <w:color w:val="000000"/>
                <w:sz w:val="20"/>
                <w:szCs w:val="20"/>
              </w:rPr>
              <w:t>270</w:t>
            </w:r>
          </w:p>
          <w:p w:rsidR="00B528C6" w:rsidRDefault="00B528C6" w:rsidP="00074D52">
            <w:pPr>
              <w:widowControl/>
              <w:tabs>
                <w:tab w:val="left" w:pos="-1440"/>
                <w:tab w:val="left" w:pos="-720"/>
                <w:tab w:val="left" w:pos="0"/>
                <w:tab w:val="left" w:pos="360"/>
                <w:tab w:val="left" w:pos="720"/>
                <w:tab w:val="left" w:pos="1080"/>
              </w:tabs>
              <w:rPr>
                <w:color w:val="000000"/>
                <w:sz w:val="20"/>
                <w:szCs w:val="20"/>
              </w:rPr>
            </w:pPr>
            <w:r>
              <w:rPr>
                <w:color w:val="000000"/>
                <w:sz w:val="20"/>
                <w:szCs w:val="20"/>
              </w:rPr>
              <w:t xml:space="preserve">   </w:t>
            </w:r>
            <w:r w:rsidR="00572FD5">
              <w:rPr>
                <w:color w:val="000000"/>
                <w:sz w:val="20"/>
                <w:szCs w:val="20"/>
              </w:rPr>
              <w:t xml:space="preserve">Prepay by mail </w:t>
            </w:r>
            <w:r w:rsidRPr="00587824">
              <w:rPr>
                <w:color w:val="000000"/>
                <w:sz w:val="20"/>
                <w:szCs w:val="20"/>
              </w:rPr>
              <w:t xml:space="preserve"> </w:t>
            </w:r>
            <w:r w:rsidR="0077313F">
              <w:rPr>
                <w:color w:val="000000"/>
                <w:sz w:val="20"/>
                <w:szCs w:val="20"/>
              </w:rPr>
              <w:t xml:space="preserve">38 </w:t>
            </w:r>
            <w:r w:rsidR="00572FD5">
              <w:rPr>
                <w:color w:val="000000"/>
                <w:sz w:val="20"/>
                <w:szCs w:val="20"/>
              </w:rPr>
              <w:t xml:space="preserve">x </w:t>
            </w:r>
            <w:r w:rsidR="00F47754">
              <w:rPr>
                <w:color w:val="000000"/>
                <w:sz w:val="20"/>
                <w:szCs w:val="20"/>
              </w:rPr>
              <w:t>$</w:t>
            </w:r>
            <w:r w:rsidRPr="00587824">
              <w:rPr>
                <w:color w:val="000000"/>
                <w:sz w:val="20"/>
                <w:szCs w:val="20"/>
              </w:rPr>
              <w:t>0.</w:t>
            </w:r>
            <w:r w:rsidR="00A97F80">
              <w:rPr>
                <w:color w:val="000000"/>
                <w:sz w:val="20"/>
                <w:szCs w:val="20"/>
              </w:rPr>
              <w:t>90</w:t>
            </w:r>
            <w:r>
              <w:rPr>
                <w:color w:val="000000"/>
                <w:sz w:val="20"/>
                <w:szCs w:val="20"/>
              </w:rPr>
              <w:t xml:space="preserve"> x 4 times/year =</w:t>
            </w:r>
            <w:r w:rsidR="00F47754">
              <w:rPr>
                <w:color w:val="000000"/>
                <w:sz w:val="20"/>
                <w:szCs w:val="20"/>
              </w:rPr>
              <w:t xml:space="preserve"> </w:t>
            </w:r>
            <w:r>
              <w:rPr>
                <w:color w:val="000000"/>
                <w:sz w:val="20"/>
                <w:szCs w:val="20"/>
              </w:rPr>
              <w:t>$</w:t>
            </w:r>
            <w:r w:rsidR="0077313F">
              <w:rPr>
                <w:color w:val="000000"/>
                <w:sz w:val="20"/>
                <w:szCs w:val="20"/>
              </w:rPr>
              <w:t>136.80</w:t>
            </w:r>
          </w:p>
          <w:p w:rsidR="00687FF7" w:rsidRPr="003966D7" w:rsidRDefault="00687FF7" w:rsidP="0077313F">
            <w:pPr>
              <w:widowControl/>
              <w:tabs>
                <w:tab w:val="left" w:pos="-1440"/>
                <w:tab w:val="left" w:pos="-720"/>
                <w:tab w:val="left" w:pos="0"/>
                <w:tab w:val="left" w:pos="360"/>
                <w:tab w:val="left" w:pos="720"/>
                <w:tab w:val="left" w:pos="1080"/>
              </w:tabs>
              <w:rPr>
                <w:color w:val="000000"/>
                <w:sz w:val="20"/>
                <w:szCs w:val="20"/>
              </w:rPr>
            </w:pPr>
            <w:r>
              <w:rPr>
                <w:color w:val="000000"/>
                <w:sz w:val="20"/>
                <w:szCs w:val="20"/>
              </w:rPr>
              <w:t xml:space="preserve">   Submit by Internet </w:t>
            </w:r>
            <w:r w:rsidR="00074D52">
              <w:rPr>
                <w:color w:val="000000"/>
                <w:sz w:val="20"/>
                <w:szCs w:val="20"/>
              </w:rPr>
              <w:t xml:space="preserve"> </w:t>
            </w:r>
            <w:r>
              <w:rPr>
                <w:color w:val="000000"/>
                <w:sz w:val="20"/>
                <w:szCs w:val="20"/>
              </w:rPr>
              <w:t xml:space="preserve"> </w:t>
            </w:r>
            <w:r w:rsidR="0077313F">
              <w:rPr>
                <w:color w:val="000000"/>
                <w:sz w:val="20"/>
                <w:szCs w:val="20"/>
              </w:rPr>
              <w:t>2500</w:t>
            </w:r>
            <w:r w:rsidR="002E611D">
              <w:rPr>
                <w:color w:val="000000"/>
                <w:sz w:val="20"/>
                <w:szCs w:val="20"/>
              </w:rPr>
              <w:t xml:space="preserve"> x $0.05 = </w:t>
            </w:r>
            <w:r w:rsidR="00F47754">
              <w:rPr>
                <w:color w:val="000000"/>
                <w:sz w:val="20"/>
                <w:szCs w:val="20"/>
              </w:rPr>
              <w:t>$</w:t>
            </w:r>
            <w:r w:rsidR="0077313F">
              <w:rPr>
                <w:color w:val="000000"/>
                <w:sz w:val="20"/>
                <w:szCs w:val="20"/>
              </w:rPr>
              <w:t>125</w:t>
            </w:r>
          </w:p>
        </w:tc>
        <w:tc>
          <w:tcPr>
            <w:tcW w:w="1310" w:type="dxa"/>
            <w:tcBorders>
              <w:top w:val="single" w:sz="7" w:space="0" w:color="000000"/>
              <w:left w:val="single" w:sz="4" w:space="0" w:color="auto"/>
              <w:bottom w:val="single" w:sz="7" w:space="0" w:color="000000"/>
              <w:right w:val="single" w:sz="7" w:space="0" w:color="000000"/>
            </w:tcBorders>
          </w:tcPr>
          <w:p w:rsidR="00946066" w:rsidRDefault="00945AE6" w:rsidP="00074D52">
            <w:pPr>
              <w:widowControl/>
              <w:tabs>
                <w:tab w:val="left" w:pos="-1440"/>
                <w:tab w:val="left" w:pos="-720"/>
                <w:tab w:val="left" w:pos="0"/>
                <w:tab w:val="left" w:pos="360"/>
                <w:tab w:val="left" w:pos="720"/>
                <w:tab w:val="left" w:pos="1080"/>
              </w:tabs>
              <w:jc w:val="right"/>
              <w:rPr>
                <w:b/>
                <w:color w:val="000000"/>
                <w:sz w:val="20"/>
                <w:szCs w:val="20"/>
              </w:rPr>
            </w:pPr>
            <w:r>
              <w:rPr>
                <w:b/>
                <w:color w:val="000000"/>
                <w:sz w:val="20"/>
                <w:szCs w:val="20"/>
              </w:rPr>
              <w:t>2,838</w:t>
            </w:r>
          </w:p>
          <w:p w:rsidR="0051395A" w:rsidRDefault="0051395A" w:rsidP="00074D52">
            <w:pPr>
              <w:widowControl/>
              <w:tabs>
                <w:tab w:val="left" w:pos="-1440"/>
                <w:tab w:val="left" w:pos="-720"/>
                <w:tab w:val="left" w:pos="0"/>
                <w:tab w:val="left" w:pos="360"/>
                <w:tab w:val="left" w:pos="720"/>
                <w:tab w:val="left" w:pos="1080"/>
              </w:tabs>
              <w:jc w:val="right"/>
              <w:rPr>
                <w:b/>
                <w:color w:val="000000"/>
                <w:sz w:val="20"/>
                <w:szCs w:val="20"/>
              </w:rPr>
            </w:pPr>
          </w:p>
          <w:p w:rsidR="0051395A" w:rsidRPr="00AF25B9" w:rsidRDefault="0051395A" w:rsidP="00074D52">
            <w:pPr>
              <w:widowControl/>
              <w:tabs>
                <w:tab w:val="left" w:pos="-1440"/>
                <w:tab w:val="left" w:pos="-720"/>
                <w:tab w:val="left" w:pos="0"/>
                <w:tab w:val="left" w:pos="360"/>
                <w:tab w:val="left" w:pos="720"/>
                <w:tab w:val="left" w:pos="1080"/>
              </w:tabs>
              <w:jc w:val="right"/>
              <w:rPr>
                <w:b/>
                <w:color w:val="000000"/>
                <w:sz w:val="20"/>
                <w:szCs w:val="20"/>
              </w:rPr>
            </w:pPr>
          </w:p>
          <w:p w:rsidR="00626611" w:rsidRDefault="00626611" w:rsidP="00074D52">
            <w:pPr>
              <w:widowControl/>
              <w:tabs>
                <w:tab w:val="left" w:pos="-1440"/>
                <w:tab w:val="left" w:pos="-720"/>
                <w:tab w:val="left" w:pos="0"/>
                <w:tab w:val="left" w:pos="360"/>
                <w:tab w:val="left" w:pos="720"/>
                <w:tab w:val="left" w:pos="1080"/>
              </w:tabs>
              <w:jc w:val="right"/>
              <w:rPr>
                <w:b/>
                <w:color w:val="000000"/>
                <w:sz w:val="20"/>
                <w:szCs w:val="20"/>
              </w:rPr>
            </w:pPr>
          </w:p>
          <w:p w:rsidR="00730229" w:rsidRPr="00193784" w:rsidRDefault="00945AE6" w:rsidP="00074D52">
            <w:pPr>
              <w:widowControl/>
              <w:tabs>
                <w:tab w:val="left" w:pos="-1440"/>
                <w:tab w:val="left" w:pos="-720"/>
                <w:tab w:val="left" w:pos="0"/>
                <w:tab w:val="left" w:pos="360"/>
                <w:tab w:val="left" w:pos="720"/>
                <w:tab w:val="left" w:pos="1080"/>
              </w:tabs>
              <w:jc w:val="right"/>
              <w:rPr>
                <w:b/>
                <w:color w:val="000000"/>
                <w:sz w:val="20"/>
                <w:szCs w:val="20"/>
              </w:rPr>
            </w:pPr>
            <w:r>
              <w:rPr>
                <w:b/>
                <w:color w:val="000000"/>
                <w:sz w:val="20"/>
                <w:szCs w:val="20"/>
              </w:rPr>
              <w:t>2,838</w:t>
            </w:r>
          </w:p>
          <w:p w:rsidR="00730229" w:rsidRPr="00193784" w:rsidRDefault="00945AE6" w:rsidP="00074D52">
            <w:pPr>
              <w:widowControl/>
              <w:tabs>
                <w:tab w:val="left" w:pos="-1440"/>
                <w:tab w:val="left" w:pos="-720"/>
                <w:tab w:val="left" w:pos="0"/>
                <w:tab w:val="left" w:pos="360"/>
                <w:tab w:val="left" w:pos="720"/>
                <w:tab w:val="left" w:pos="1080"/>
              </w:tabs>
              <w:jc w:val="right"/>
              <w:rPr>
                <w:b/>
                <w:color w:val="000000"/>
                <w:sz w:val="20"/>
                <w:szCs w:val="20"/>
              </w:rPr>
            </w:pPr>
            <w:r>
              <w:rPr>
                <w:b/>
                <w:color w:val="000000"/>
                <w:sz w:val="20"/>
                <w:szCs w:val="20"/>
              </w:rPr>
              <w:t>5,676</w:t>
            </w:r>
            <w:r w:rsidR="00730229" w:rsidRPr="00193784">
              <w:rPr>
                <w:b/>
                <w:color w:val="000000"/>
                <w:sz w:val="20"/>
                <w:szCs w:val="20"/>
              </w:rPr>
              <w:t xml:space="preserve"> </w:t>
            </w:r>
            <w:proofErr w:type="spellStart"/>
            <w:r w:rsidR="00730229" w:rsidRPr="00193784">
              <w:rPr>
                <w:b/>
                <w:color w:val="000000"/>
                <w:sz w:val="20"/>
                <w:szCs w:val="20"/>
              </w:rPr>
              <w:t>hr</w:t>
            </w:r>
            <w:r w:rsidR="00F47754">
              <w:rPr>
                <w:b/>
                <w:color w:val="000000"/>
                <w:sz w:val="20"/>
                <w:szCs w:val="20"/>
              </w:rPr>
              <w:t>s</w:t>
            </w:r>
            <w:proofErr w:type="spellEnd"/>
          </w:p>
          <w:p w:rsidR="00193784" w:rsidRDefault="00193784" w:rsidP="00074D52">
            <w:pPr>
              <w:widowControl/>
              <w:tabs>
                <w:tab w:val="left" w:pos="-1440"/>
                <w:tab w:val="left" w:pos="-720"/>
                <w:tab w:val="left" w:pos="0"/>
                <w:tab w:val="left" w:pos="360"/>
                <w:tab w:val="left" w:pos="720"/>
                <w:tab w:val="left" w:pos="1080"/>
              </w:tabs>
              <w:jc w:val="right"/>
              <w:rPr>
                <w:color w:val="000000"/>
                <w:sz w:val="20"/>
                <w:szCs w:val="20"/>
              </w:rPr>
            </w:pPr>
          </w:p>
          <w:p w:rsidR="00730229" w:rsidRDefault="00730229" w:rsidP="00074D52">
            <w:pPr>
              <w:widowControl/>
              <w:tabs>
                <w:tab w:val="left" w:pos="-1440"/>
                <w:tab w:val="left" w:pos="-720"/>
                <w:tab w:val="left" w:pos="0"/>
                <w:tab w:val="left" w:pos="360"/>
                <w:tab w:val="left" w:pos="720"/>
                <w:tab w:val="left" w:pos="1080"/>
              </w:tabs>
              <w:jc w:val="right"/>
              <w:rPr>
                <w:b/>
                <w:color w:val="000000"/>
                <w:sz w:val="20"/>
                <w:szCs w:val="20"/>
              </w:rPr>
            </w:pPr>
            <w:r w:rsidRPr="00193784">
              <w:rPr>
                <w:b/>
                <w:color w:val="000000"/>
                <w:sz w:val="20"/>
                <w:szCs w:val="20"/>
              </w:rPr>
              <w:t>$</w:t>
            </w:r>
            <w:r w:rsidR="00945AE6">
              <w:rPr>
                <w:b/>
                <w:color w:val="000000"/>
                <w:sz w:val="20"/>
                <w:szCs w:val="20"/>
              </w:rPr>
              <w:t>141,900</w:t>
            </w:r>
          </w:p>
          <w:p w:rsidR="00A269DC" w:rsidRPr="00193784" w:rsidRDefault="00A269DC" w:rsidP="00074D52">
            <w:pPr>
              <w:widowControl/>
              <w:tabs>
                <w:tab w:val="left" w:pos="-1440"/>
                <w:tab w:val="left" w:pos="-720"/>
                <w:tab w:val="left" w:pos="0"/>
                <w:tab w:val="left" w:pos="360"/>
                <w:tab w:val="left" w:pos="720"/>
                <w:tab w:val="left" w:pos="1080"/>
              </w:tabs>
              <w:jc w:val="right"/>
              <w:rPr>
                <w:b/>
                <w:color w:val="000000"/>
                <w:sz w:val="20"/>
                <w:szCs w:val="20"/>
              </w:rPr>
            </w:pPr>
            <w:r w:rsidRPr="00193784">
              <w:rPr>
                <w:b/>
                <w:color w:val="000000"/>
                <w:sz w:val="20"/>
                <w:szCs w:val="20"/>
              </w:rPr>
              <w:t>$</w:t>
            </w:r>
            <w:r w:rsidR="0077313F">
              <w:rPr>
                <w:b/>
                <w:color w:val="000000"/>
                <w:sz w:val="20"/>
                <w:szCs w:val="20"/>
              </w:rPr>
              <w:t>816</w:t>
            </w:r>
          </w:p>
          <w:p w:rsidR="00A269DC" w:rsidRPr="00193784" w:rsidRDefault="00A269DC">
            <w:pPr>
              <w:widowControl/>
              <w:tabs>
                <w:tab w:val="left" w:pos="-1440"/>
                <w:tab w:val="left" w:pos="-720"/>
                <w:tab w:val="left" w:pos="0"/>
                <w:tab w:val="left" w:pos="360"/>
                <w:tab w:val="left" w:pos="720"/>
                <w:tab w:val="left" w:pos="1080"/>
              </w:tabs>
              <w:spacing w:after="58"/>
              <w:rPr>
                <w:b/>
                <w:color w:val="000000"/>
                <w:sz w:val="20"/>
                <w:szCs w:val="20"/>
              </w:rPr>
            </w:pPr>
          </w:p>
        </w:tc>
      </w:tr>
    </w:tbl>
    <w:p w:rsidR="00730229" w:rsidRPr="003966D7" w:rsidRDefault="00730229">
      <w:pPr>
        <w:widowControl/>
        <w:tabs>
          <w:tab w:val="left" w:pos="-1440"/>
          <w:tab w:val="left" w:pos="-720"/>
          <w:tab w:val="left" w:pos="0"/>
          <w:tab w:val="left" w:pos="360"/>
          <w:tab w:val="left" w:pos="720"/>
          <w:tab w:val="left" w:pos="1080"/>
        </w:tabs>
        <w:rPr>
          <w:color w:val="000000"/>
          <w:sz w:val="20"/>
          <w:szCs w:val="20"/>
        </w:rPr>
        <w:sectPr w:rsidR="00730229" w:rsidRPr="003966D7" w:rsidSect="00A94A5E">
          <w:footerReference w:type="default" r:id="rId11"/>
          <w:type w:val="continuous"/>
          <w:pgSz w:w="12240" w:h="15840"/>
          <w:pgMar w:top="1440" w:right="1440" w:bottom="720" w:left="1440" w:header="1440" w:footer="1440" w:gutter="0"/>
          <w:cols w:space="720"/>
          <w:noEndnote/>
          <w:docGrid w:linePitch="326"/>
        </w:sectPr>
      </w:pPr>
    </w:p>
    <w:p w:rsidR="000B6AB1" w:rsidRDefault="000B6AB1">
      <w:pPr>
        <w:widowControl/>
        <w:autoSpaceDE/>
        <w:autoSpaceDN/>
        <w:adjustRightInd/>
      </w:pPr>
    </w:p>
    <w:tbl>
      <w:tblPr>
        <w:tblW w:w="0" w:type="auto"/>
        <w:jc w:val="center"/>
        <w:tblInd w:w="1425" w:type="dxa"/>
        <w:tblLayout w:type="fixed"/>
        <w:tblCellMar>
          <w:left w:w="120" w:type="dxa"/>
          <w:right w:w="120" w:type="dxa"/>
        </w:tblCellMar>
        <w:tblLook w:val="0000" w:firstRow="0" w:lastRow="0" w:firstColumn="0" w:lastColumn="0" w:noHBand="0" w:noVBand="0"/>
      </w:tblPr>
      <w:tblGrid>
        <w:gridCol w:w="5161"/>
        <w:gridCol w:w="1381"/>
      </w:tblGrid>
      <w:tr w:rsidR="00946066" w:rsidRPr="003966D7" w:rsidTr="00F47754">
        <w:trPr>
          <w:jc w:val="center"/>
        </w:trPr>
        <w:tc>
          <w:tcPr>
            <w:tcW w:w="5161" w:type="dxa"/>
            <w:tcBorders>
              <w:top w:val="single" w:sz="7" w:space="0" w:color="000000"/>
              <w:left w:val="single" w:sz="7" w:space="0" w:color="000000"/>
              <w:bottom w:val="single" w:sz="8" w:space="0" w:color="000000"/>
              <w:right w:val="nil"/>
            </w:tcBorders>
          </w:tcPr>
          <w:p w:rsidR="00946066" w:rsidRPr="003966D7" w:rsidRDefault="00946066" w:rsidP="000A106A">
            <w:pPr>
              <w:keepNext/>
              <w:widowControl/>
              <w:tabs>
                <w:tab w:val="left" w:pos="-1440"/>
                <w:tab w:val="left" w:pos="-720"/>
                <w:tab w:val="left" w:pos="0"/>
                <w:tab w:val="left" w:pos="360"/>
                <w:tab w:val="left" w:pos="720"/>
                <w:tab w:val="left" w:pos="1080"/>
              </w:tabs>
              <w:rPr>
                <w:color w:val="000000"/>
                <w:sz w:val="20"/>
                <w:szCs w:val="20"/>
              </w:rPr>
            </w:pPr>
            <w:r w:rsidRPr="003966D7">
              <w:rPr>
                <w:b/>
                <w:bCs/>
                <w:color w:val="000000"/>
                <w:sz w:val="20"/>
                <w:szCs w:val="20"/>
              </w:rPr>
              <w:lastRenderedPageBreak/>
              <w:t>IFQ Fee Submission Form, Federal Government</w:t>
            </w:r>
          </w:p>
        </w:tc>
        <w:tc>
          <w:tcPr>
            <w:tcW w:w="1381" w:type="dxa"/>
            <w:tcBorders>
              <w:top w:val="single" w:sz="7" w:space="0" w:color="000000"/>
              <w:left w:val="nil"/>
              <w:bottom w:val="single" w:sz="7" w:space="0" w:color="000000"/>
              <w:right w:val="single" w:sz="7" w:space="0" w:color="000000"/>
            </w:tcBorders>
          </w:tcPr>
          <w:p w:rsidR="00946066" w:rsidRPr="003966D7" w:rsidRDefault="00946066">
            <w:pPr>
              <w:spacing w:line="120" w:lineRule="exact"/>
              <w:rPr>
                <w:color w:val="000000"/>
                <w:sz w:val="20"/>
                <w:szCs w:val="20"/>
              </w:rPr>
            </w:pPr>
          </w:p>
        </w:tc>
      </w:tr>
      <w:tr w:rsidR="00730229" w:rsidRPr="003966D7" w:rsidTr="00F47754">
        <w:trPr>
          <w:jc w:val="center"/>
        </w:trPr>
        <w:tc>
          <w:tcPr>
            <w:tcW w:w="5161" w:type="dxa"/>
            <w:tcBorders>
              <w:top w:val="single" w:sz="8" w:space="0" w:color="000000"/>
              <w:left w:val="single" w:sz="8" w:space="0" w:color="000000"/>
              <w:bottom w:val="single" w:sz="8" w:space="0" w:color="000000"/>
              <w:right w:val="single" w:sz="4" w:space="0" w:color="auto"/>
            </w:tcBorders>
          </w:tcPr>
          <w:p w:rsidR="00946066" w:rsidRPr="00D54D9A" w:rsidRDefault="00946066" w:rsidP="000A106A">
            <w:pPr>
              <w:keepNext/>
              <w:widowControl/>
              <w:tabs>
                <w:tab w:val="left" w:pos="-1440"/>
                <w:tab w:val="left" w:pos="-720"/>
                <w:tab w:val="left" w:pos="0"/>
                <w:tab w:val="left" w:pos="360"/>
                <w:tab w:val="left" w:pos="720"/>
                <w:tab w:val="left" w:pos="1080"/>
              </w:tabs>
              <w:rPr>
                <w:b/>
                <w:color w:val="000000"/>
                <w:sz w:val="20"/>
                <w:szCs w:val="20"/>
              </w:rPr>
            </w:pPr>
            <w:r w:rsidRPr="00D54D9A">
              <w:rPr>
                <w:b/>
                <w:color w:val="000000"/>
                <w:sz w:val="20"/>
                <w:szCs w:val="20"/>
              </w:rPr>
              <w:t xml:space="preserve">Total </w:t>
            </w:r>
            <w:r w:rsidR="00D54D9A" w:rsidRPr="00D54D9A">
              <w:rPr>
                <w:b/>
                <w:color w:val="000000"/>
                <w:sz w:val="20"/>
                <w:szCs w:val="20"/>
              </w:rPr>
              <w:t xml:space="preserve">annual </w:t>
            </w:r>
            <w:r w:rsidRPr="00D54D9A">
              <w:rPr>
                <w:b/>
                <w:color w:val="000000"/>
                <w:sz w:val="20"/>
                <w:szCs w:val="20"/>
              </w:rPr>
              <w:t>responses</w:t>
            </w:r>
          </w:p>
          <w:p w:rsidR="00946066" w:rsidRPr="003966D7" w:rsidRDefault="00946066" w:rsidP="000A106A">
            <w:pPr>
              <w:keepNext/>
              <w:widowControl/>
              <w:tabs>
                <w:tab w:val="left" w:pos="-1440"/>
                <w:tab w:val="left" w:pos="-720"/>
                <w:tab w:val="left" w:pos="0"/>
                <w:tab w:val="left" w:pos="360"/>
                <w:tab w:val="left" w:pos="720"/>
                <w:tab w:val="left" w:pos="1080"/>
              </w:tabs>
              <w:ind w:left="3600" w:hanging="3600"/>
              <w:rPr>
                <w:color w:val="000000"/>
                <w:sz w:val="20"/>
                <w:szCs w:val="20"/>
              </w:rPr>
            </w:pPr>
            <w:r w:rsidRPr="003966D7">
              <w:rPr>
                <w:b/>
                <w:bCs/>
                <w:color w:val="000000"/>
                <w:sz w:val="20"/>
                <w:szCs w:val="20"/>
              </w:rPr>
              <w:t>Total time burden</w:t>
            </w:r>
            <w:r>
              <w:rPr>
                <w:color w:val="000000"/>
                <w:sz w:val="20"/>
                <w:szCs w:val="20"/>
              </w:rPr>
              <w:t xml:space="preserve"> </w:t>
            </w:r>
          </w:p>
          <w:p w:rsidR="00946066" w:rsidRDefault="00946066" w:rsidP="000A106A">
            <w:pPr>
              <w:keepNext/>
              <w:widowControl/>
              <w:tabs>
                <w:tab w:val="left" w:pos="-1440"/>
                <w:tab w:val="left" w:pos="-720"/>
                <w:tab w:val="left" w:pos="0"/>
                <w:tab w:val="left" w:pos="360"/>
                <w:tab w:val="left" w:pos="720"/>
                <w:tab w:val="left" w:pos="1080"/>
              </w:tabs>
              <w:rPr>
                <w:color w:val="000000"/>
                <w:sz w:val="20"/>
                <w:szCs w:val="20"/>
              </w:rPr>
            </w:pPr>
            <w:r>
              <w:rPr>
                <w:color w:val="000000"/>
                <w:sz w:val="20"/>
                <w:szCs w:val="20"/>
              </w:rPr>
              <w:t xml:space="preserve">   Estimated time per response = 1 </w:t>
            </w:r>
            <w:proofErr w:type="spellStart"/>
            <w:r>
              <w:rPr>
                <w:color w:val="000000"/>
                <w:sz w:val="20"/>
                <w:szCs w:val="20"/>
              </w:rPr>
              <w:t>hr</w:t>
            </w:r>
            <w:proofErr w:type="spellEnd"/>
          </w:p>
          <w:p w:rsidR="00946066" w:rsidRDefault="00946066" w:rsidP="000A106A">
            <w:pPr>
              <w:keepNext/>
              <w:widowControl/>
              <w:tabs>
                <w:tab w:val="left" w:pos="-1440"/>
                <w:tab w:val="left" w:pos="-720"/>
                <w:tab w:val="left" w:pos="0"/>
                <w:tab w:val="left" w:pos="360"/>
                <w:tab w:val="left" w:pos="720"/>
                <w:tab w:val="left" w:pos="1080"/>
              </w:tabs>
              <w:rPr>
                <w:color w:val="000000"/>
                <w:sz w:val="20"/>
                <w:szCs w:val="20"/>
              </w:rPr>
            </w:pPr>
            <w:r w:rsidRPr="003966D7">
              <w:rPr>
                <w:b/>
                <w:bCs/>
                <w:color w:val="000000"/>
                <w:sz w:val="20"/>
                <w:szCs w:val="20"/>
              </w:rPr>
              <w:t>Total personnel cost</w:t>
            </w:r>
            <w:r w:rsidRPr="003966D7">
              <w:rPr>
                <w:color w:val="000000"/>
                <w:sz w:val="20"/>
                <w:szCs w:val="20"/>
              </w:rPr>
              <w:t xml:space="preserve"> (</w:t>
            </w:r>
            <w:r w:rsidR="00545AF8">
              <w:rPr>
                <w:color w:val="000000"/>
                <w:sz w:val="20"/>
                <w:szCs w:val="20"/>
              </w:rPr>
              <w:t>2838</w:t>
            </w:r>
            <w:r w:rsidR="00545AF8" w:rsidRPr="003966D7">
              <w:rPr>
                <w:color w:val="000000"/>
                <w:sz w:val="20"/>
                <w:szCs w:val="20"/>
              </w:rPr>
              <w:t xml:space="preserve"> </w:t>
            </w:r>
            <w:r w:rsidRPr="003966D7">
              <w:rPr>
                <w:color w:val="000000"/>
                <w:sz w:val="20"/>
                <w:szCs w:val="20"/>
              </w:rPr>
              <w:t>x $25</w:t>
            </w:r>
            <w:r w:rsidR="00C07896">
              <w:rPr>
                <w:color w:val="000000"/>
                <w:sz w:val="20"/>
                <w:szCs w:val="20"/>
              </w:rPr>
              <w:t>/</w:t>
            </w:r>
            <w:proofErr w:type="spellStart"/>
            <w:r w:rsidR="00C07896">
              <w:rPr>
                <w:color w:val="000000"/>
                <w:sz w:val="20"/>
                <w:szCs w:val="20"/>
              </w:rPr>
              <w:t>hr</w:t>
            </w:r>
            <w:proofErr w:type="spellEnd"/>
            <w:r w:rsidRPr="003966D7">
              <w:rPr>
                <w:color w:val="000000"/>
                <w:sz w:val="20"/>
                <w:szCs w:val="20"/>
              </w:rPr>
              <w:t>)</w:t>
            </w:r>
          </w:p>
          <w:p w:rsidR="00A269DC" w:rsidRPr="00A269DC" w:rsidRDefault="00A269DC" w:rsidP="000A106A">
            <w:pPr>
              <w:keepNext/>
              <w:widowControl/>
              <w:tabs>
                <w:tab w:val="left" w:pos="-1440"/>
                <w:tab w:val="left" w:pos="-720"/>
                <w:tab w:val="left" w:pos="0"/>
                <w:tab w:val="left" w:pos="360"/>
                <w:tab w:val="left" w:pos="720"/>
                <w:tab w:val="left" w:pos="1080"/>
              </w:tabs>
              <w:rPr>
                <w:b/>
                <w:color w:val="000000"/>
                <w:sz w:val="20"/>
                <w:szCs w:val="20"/>
              </w:rPr>
            </w:pPr>
            <w:r w:rsidRPr="00A269DC">
              <w:rPr>
                <w:b/>
                <w:color w:val="000000"/>
                <w:sz w:val="20"/>
                <w:szCs w:val="20"/>
              </w:rPr>
              <w:t>Total miscellaneous cost</w:t>
            </w:r>
          </w:p>
        </w:tc>
        <w:tc>
          <w:tcPr>
            <w:tcW w:w="1381" w:type="dxa"/>
            <w:tcBorders>
              <w:top w:val="single" w:sz="7" w:space="0" w:color="000000"/>
              <w:left w:val="single" w:sz="4" w:space="0" w:color="auto"/>
              <w:bottom w:val="single" w:sz="7" w:space="0" w:color="000000"/>
              <w:right w:val="single" w:sz="7" w:space="0" w:color="000000"/>
            </w:tcBorders>
          </w:tcPr>
          <w:p w:rsidR="00730229" w:rsidRPr="00B528C6" w:rsidRDefault="003A2B7F" w:rsidP="00074D52">
            <w:pPr>
              <w:widowControl/>
              <w:tabs>
                <w:tab w:val="left" w:pos="-1440"/>
                <w:tab w:val="left" w:pos="-720"/>
                <w:tab w:val="left" w:pos="0"/>
                <w:tab w:val="left" w:pos="360"/>
                <w:tab w:val="left" w:pos="720"/>
                <w:tab w:val="left" w:pos="1080"/>
              </w:tabs>
              <w:jc w:val="right"/>
              <w:rPr>
                <w:b/>
                <w:color w:val="000000"/>
                <w:sz w:val="20"/>
                <w:szCs w:val="20"/>
              </w:rPr>
            </w:pPr>
            <w:r>
              <w:rPr>
                <w:b/>
                <w:color w:val="000000"/>
                <w:sz w:val="20"/>
                <w:szCs w:val="20"/>
              </w:rPr>
              <w:t>2,838</w:t>
            </w:r>
          </w:p>
          <w:p w:rsidR="00946066" w:rsidRDefault="00545AF8" w:rsidP="00074D52">
            <w:pPr>
              <w:widowControl/>
              <w:tabs>
                <w:tab w:val="left" w:pos="-1440"/>
                <w:tab w:val="left" w:pos="-720"/>
                <w:tab w:val="left" w:pos="0"/>
                <w:tab w:val="left" w:pos="360"/>
                <w:tab w:val="left" w:pos="720"/>
                <w:tab w:val="left" w:pos="1080"/>
              </w:tabs>
              <w:jc w:val="right"/>
              <w:rPr>
                <w:b/>
                <w:color w:val="000000"/>
                <w:sz w:val="20"/>
                <w:szCs w:val="20"/>
              </w:rPr>
            </w:pPr>
            <w:r>
              <w:rPr>
                <w:b/>
                <w:color w:val="000000"/>
                <w:sz w:val="20"/>
                <w:szCs w:val="20"/>
              </w:rPr>
              <w:t>2,838</w:t>
            </w:r>
            <w:r w:rsidR="003A2B7F">
              <w:rPr>
                <w:b/>
                <w:color w:val="000000"/>
                <w:sz w:val="20"/>
                <w:szCs w:val="20"/>
              </w:rPr>
              <w:t xml:space="preserve"> </w:t>
            </w:r>
            <w:proofErr w:type="spellStart"/>
            <w:r w:rsidR="003A2B7F">
              <w:rPr>
                <w:b/>
                <w:color w:val="000000"/>
                <w:sz w:val="20"/>
                <w:szCs w:val="20"/>
              </w:rPr>
              <w:t>hr</w:t>
            </w:r>
            <w:r w:rsidR="00F47754">
              <w:rPr>
                <w:b/>
                <w:color w:val="000000"/>
                <w:sz w:val="20"/>
                <w:szCs w:val="20"/>
              </w:rPr>
              <w:t>s</w:t>
            </w:r>
            <w:proofErr w:type="spellEnd"/>
          </w:p>
          <w:p w:rsidR="00506C1F" w:rsidRDefault="00506C1F" w:rsidP="00074D52">
            <w:pPr>
              <w:widowControl/>
              <w:tabs>
                <w:tab w:val="left" w:pos="-1440"/>
                <w:tab w:val="left" w:pos="-720"/>
                <w:tab w:val="left" w:pos="0"/>
                <w:tab w:val="left" w:pos="360"/>
                <w:tab w:val="left" w:pos="720"/>
                <w:tab w:val="left" w:pos="1080"/>
              </w:tabs>
              <w:jc w:val="right"/>
              <w:rPr>
                <w:b/>
                <w:color w:val="000000"/>
                <w:sz w:val="20"/>
                <w:szCs w:val="20"/>
              </w:rPr>
            </w:pPr>
          </w:p>
          <w:p w:rsidR="00545AF8" w:rsidRPr="00A269DC" w:rsidRDefault="00545AF8" w:rsidP="00074D52">
            <w:pPr>
              <w:widowControl/>
              <w:tabs>
                <w:tab w:val="left" w:pos="-1440"/>
                <w:tab w:val="left" w:pos="-720"/>
                <w:tab w:val="left" w:pos="0"/>
                <w:tab w:val="left" w:pos="360"/>
                <w:tab w:val="left" w:pos="720"/>
                <w:tab w:val="left" w:pos="1080"/>
              </w:tabs>
              <w:jc w:val="right"/>
              <w:rPr>
                <w:b/>
                <w:color w:val="000000"/>
                <w:sz w:val="20"/>
                <w:szCs w:val="20"/>
              </w:rPr>
            </w:pPr>
            <w:r>
              <w:rPr>
                <w:b/>
                <w:color w:val="000000"/>
                <w:sz w:val="20"/>
                <w:szCs w:val="20"/>
              </w:rPr>
              <w:t>$70,950</w:t>
            </w:r>
          </w:p>
          <w:p w:rsidR="00A269DC" w:rsidRPr="00A269DC" w:rsidRDefault="00F47754" w:rsidP="00074D52">
            <w:pPr>
              <w:widowControl/>
              <w:tabs>
                <w:tab w:val="left" w:pos="-1440"/>
                <w:tab w:val="left" w:pos="-720"/>
                <w:tab w:val="left" w:pos="0"/>
                <w:tab w:val="left" w:pos="360"/>
                <w:tab w:val="left" w:pos="720"/>
                <w:tab w:val="left" w:pos="1080"/>
              </w:tabs>
              <w:jc w:val="right"/>
              <w:rPr>
                <w:b/>
                <w:color w:val="000000"/>
                <w:sz w:val="20"/>
                <w:szCs w:val="20"/>
              </w:rPr>
            </w:pPr>
            <w:r>
              <w:rPr>
                <w:b/>
                <w:color w:val="000000"/>
                <w:sz w:val="20"/>
                <w:szCs w:val="20"/>
              </w:rPr>
              <w:t>$</w:t>
            </w:r>
            <w:r w:rsidR="00A269DC">
              <w:rPr>
                <w:b/>
                <w:color w:val="000000"/>
                <w:sz w:val="20"/>
                <w:szCs w:val="20"/>
              </w:rPr>
              <w:t>0</w:t>
            </w:r>
          </w:p>
        </w:tc>
      </w:tr>
    </w:tbl>
    <w:p w:rsidR="00730229" w:rsidRDefault="00730229" w:rsidP="00074D52">
      <w:pPr>
        <w:widowControl/>
        <w:tabs>
          <w:tab w:val="left" w:pos="-1440"/>
          <w:tab w:val="left" w:pos="-720"/>
          <w:tab w:val="left" w:pos="0"/>
          <w:tab w:val="left" w:pos="360"/>
          <w:tab w:val="left" w:pos="720"/>
          <w:tab w:val="left" w:pos="1080"/>
        </w:tabs>
        <w:rPr>
          <w:color w:val="000000"/>
          <w:sz w:val="20"/>
          <w:szCs w:val="20"/>
        </w:rPr>
      </w:pPr>
    </w:p>
    <w:p w:rsidR="00730229" w:rsidRPr="003A63D7" w:rsidRDefault="00572FD5" w:rsidP="00F47754">
      <w:pPr>
        <w:keepNext/>
        <w:widowControl/>
        <w:autoSpaceDE/>
        <w:autoSpaceDN/>
        <w:adjustRightInd/>
        <w:rPr>
          <w:b/>
          <w:bCs/>
          <w:color w:val="000000"/>
        </w:rPr>
      </w:pPr>
      <w:proofErr w:type="gramStart"/>
      <w:r>
        <w:rPr>
          <w:b/>
          <w:bCs/>
          <w:color w:val="000000"/>
        </w:rPr>
        <w:t>c</w:t>
      </w:r>
      <w:r w:rsidR="00ED3267">
        <w:rPr>
          <w:b/>
          <w:bCs/>
          <w:color w:val="000000"/>
        </w:rPr>
        <w:t xml:space="preserve">.  </w:t>
      </w:r>
      <w:r w:rsidR="00730229" w:rsidRPr="00F30DEA">
        <w:rPr>
          <w:b/>
          <w:bCs/>
          <w:color w:val="000000"/>
        </w:rPr>
        <w:t>Appeals</w:t>
      </w:r>
      <w:proofErr w:type="gramEnd"/>
      <w:r w:rsidR="00FD7E79">
        <w:rPr>
          <w:b/>
          <w:bCs/>
          <w:color w:val="000000"/>
        </w:rPr>
        <w:t xml:space="preserve"> [REMOVED]</w:t>
      </w:r>
    </w:p>
    <w:p w:rsidR="00730229" w:rsidRPr="00F30DEA" w:rsidRDefault="00730229" w:rsidP="00F47754">
      <w:pPr>
        <w:keepNext/>
        <w:widowControl/>
        <w:tabs>
          <w:tab w:val="left" w:pos="-1440"/>
          <w:tab w:val="left" w:pos="-720"/>
          <w:tab w:val="left" w:pos="0"/>
          <w:tab w:val="left" w:pos="360"/>
          <w:tab w:val="left" w:pos="720"/>
          <w:tab w:val="left" w:pos="1080"/>
        </w:tabs>
        <w:rPr>
          <w:color w:val="000000"/>
        </w:rPr>
      </w:pPr>
    </w:p>
    <w:p w:rsidR="00730229" w:rsidRPr="00976A16" w:rsidRDefault="00FD7E79" w:rsidP="00F47754">
      <w:pPr>
        <w:keepNext/>
        <w:widowControl/>
        <w:tabs>
          <w:tab w:val="left" w:pos="-1440"/>
          <w:tab w:val="left" w:pos="-720"/>
          <w:tab w:val="left" w:pos="0"/>
          <w:tab w:val="left" w:pos="360"/>
          <w:tab w:val="left" w:pos="720"/>
          <w:tab w:val="left" w:pos="1080"/>
        </w:tabs>
        <w:rPr>
          <w:color w:val="000000"/>
        </w:rPr>
      </w:pPr>
      <w:r>
        <w:rPr>
          <w:color w:val="000000"/>
        </w:rPr>
        <w:t xml:space="preserve">This item, Appeals, is no longer in the regulations.  </w:t>
      </w:r>
    </w:p>
    <w:p w:rsidR="00122CA4" w:rsidRDefault="00122CA4" w:rsidP="00192194">
      <w:pPr>
        <w:widowControl/>
        <w:tabs>
          <w:tab w:val="left" w:pos="-1440"/>
          <w:tab w:val="left" w:pos="-720"/>
          <w:tab w:val="left" w:pos="0"/>
          <w:tab w:val="left" w:pos="360"/>
          <w:tab w:val="left" w:pos="720"/>
          <w:tab w:val="left" w:pos="1080"/>
        </w:tabs>
        <w:rPr>
          <w:color w:val="000000"/>
        </w:rPr>
      </w:pPr>
    </w:p>
    <w:p w:rsidR="00192194" w:rsidRDefault="00192194" w:rsidP="00192194">
      <w:pPr>
        <w:widowControl/>
        <w:tabs>
          <w:tab w:val="left" w:pos="-1440"/>
          <w:tab w:val="left" w:pos="-720"/>
          <w:tab w:val="left" w:pos="0"/>
          <w:tab w:val="left" w:pos="360"/>
          <w:tab w:val="left" w:pos="720"/>
          <w:tab w:val="left" w:pos="1080"/>
        </w:tabs>
        <w:rPr>
          <w:color w:val="000000"/>
        </w:rPr>
      </w:pPr>
      <w:r w:rsidRPr="00192194">
        <w:rPr>
          <w:color w:val="000000"/>
        </w:rPr>
        <w:t xml:space="preserve">It is anticipated that the information collected will be disseminated to the public or used to support publicly disseminated information.  NOAA Fisheries will retain control over the information and safeguard it from improper access, modification, and destruction, consistent with NOAA standards for confidentiality, privacy, and electronic information.  See response </w:t>
      </w:r>
      <w:r w:rsidR="00822904">
        <w:rPr>
          <w:color w:val="000000"/>
        </w:rPr>
        <w:t xml:space="preserve">to Question </w:t>
      </w:r>
      <w:r w:rsidRPr="00192194">
        <w:rPr>
          <w:color w:val="000000"/>
        </w:rPr>
        <w:t xml:space="preserve">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2" w:history="1">
        <w:r w:rsidRPr="003A0795">
          <w:rPr>
            <w:rStyle w:val="Hyperlink"/>
          </w:rPr>
          <w:t>Section 515 of Public Law 106-554</w:t>
        </w:r>
      </w:hyperlink>
      <w:r w:rsidRPr="00192194">
        <w:rPr>
          <w:color w:val="000000"/>
        </w:rPr>
        <w:t>.</w:t>
      </w:r>
    </w:p>
    <w:p w:rsidR="00122CA4" w:rsidRPr="00192194" w:rsidRDefault="00122CA4" w:rsidP="00192194">
      <w:pPr>
        <w:widowControl/>
        <w:tabs>
          <w:tab w:val="left" w:pos="-1440"/>
          <w:tab w:val="left" w:pos="-720"/>
          <w:tab w:val="left" w:pos="0"/>
          <w:tab w:val="left" w:pos="360"/>
          <w:tab w:val="left" w:pos="720"/>
          <w:tab w:val="left" w:pos="1080"/>
        </w:tabs>
        <w:rPr>
          <w:color w:val="000000"/>
        </w:rPr>
      </w:pPr>
    </w:p>
    <w:p w:rsidR="00730229" w:rsidRPr="00976A16" w:rsidRDefault="00730229">
      <w:pPr>
        <w:widowControl/>
        <w:tabs>
          <w:tab w:val="left" w:pos="-1440"/>
          <w:tab w:val="left" w:pos="-720"/>
          <w:tab w:val="left" w:pos="0"/>
          <w:tab w:val="left" w:pos="360"/>
          <w:tab w:val="left" w:pos="720"/>
          <w:tab w:val="left" w:pos="1080"/>
        </w:tabs>
        <w:rPr>
          <w:b/>
          <w:bCs/>
          <w:color w:val="000000"/>
        </w:rPr>
      </w:pPr>
      <w:r w:rsidRPr="00976A16">
        <w:rPr>
          <w:b/>
          <w:bCs/>
          <w:color w:val="000000"/>
        </w:rPr>
        <w:t xml:space="preserve">3.  </w:t>
      </w:r>
      <w:r w:rsidRPr="00976A16">
        <w:rPr>
          <w:b/>
          <w:bCs/>
          <w:color w:val="000000"/>
          <w:u w:val="single"/>
        </w:rPr>
        <w:t>Describe whether, and to what extent, the collection of information involves the use of automated, electronic, mechanical, or other technological techniques or other forms of information technology</w:t>
      </w:r>
      <w:r w:rsidRPr="00976A16">
        <w:rPr>
          <w:b/>
          <w:bCs/>
          <w:color w:val="000000"/>
        </w:rPr>
        <w:t>.</w:t>
      </w:r>
    </w:p>
    <w:p w:rsidR="000A106A" w:rsidRDefault="000A106A">
      <w:pPr>
        <w:widowControl/>
        <w:tabs>
          <w:tab w:val="left" w:pos="-1440"/>
          <w:tab w:val="left" w:pos="-720"/>
          <w:tab w:val="left" w:pos="0"/>
          <w:tab w:val="left" w:pos="360"/>
          <w:tab w:val="left" w:pos="720"/>
          <w:tab w:val="left" w:pos="1080"/>
        </w:tabs>
        <w:rPr>
          <w:color w:val="000000"/>
        </w:rPr>
      </w:pPr>
    </w:p>
    <w:p w:rsidR="005B7452" w:rsidRDefault="00730229">
      <w:pPr>
        <w:widowControl/>
        <w:tabs>
          <w:tab w:val="left" w:pos="-1440"/>
          <w:tab w:val="left" w:pos="-720"/>
          <w:tab w:val="left" w:pos="0"/>
          <w:tab w:val="left" w:pos="360"/>
          <w:tab w:val="left" w:pos="720"/>
          <w:tab w:val="left" w:pos="1080"/>
        </w:tabs>
        <w:rPr>
          <w:color w:val="000000"/>
        </w:rPr>
      </w:pPr>
      <w:r w:rsidRPr="00976A16">
        <w:rPr>
          <w:color w:val="000000"/>
        </w:rPr>
        <w:t xml:space="preserve">An IFQ Permit holder may submit </w:t>
      </w:r>
      <w:r w:rsidR="00B311DC">
        <w:rPr>
          <w:color w:val="000000"/>
        </w:rPr>
        <w:t xml:space="preserve">fee </w:t>
      </w:r>
      <w:r w:rsidRPr="00976A16">
        <w:rPr>
          <w:color w:val="000000"/>
        </w:rPr>
        <w:t>payment</w:t>
      </w:r>
      <w:r w:rsidR="00B311DC">
        <w:rPr>
          <w:color w:val="000000"/>
        </w:rPr>
        <w:t xml:space="preserve"> and the value and volume report</w:t>
      </w:r>
      <w:r w:rsidRPr="00976A16">
        <w:rPr>
          <w:color w:val="000000"/>
        </w:rPr>
        <w:t xml:space="preserve"> </w:t>
      </w:r>
      <w:r w:rsidR="00A6707F">
        <w:rPr>
          <w:color w:val="000000"/>
        </w:rPr>
        <w:t xml:space="preserve">by mail, </w:t>
      </w:r>
      <w:r w:rsidR="00B311DC">
        <w:rPr>
          <w:color w:val="000000"/>
        </w:rPr>
        <w:t>courier</w:t>
      </w:r>
      <w:r w:rsidR="00A6707F">
        <w:rPr>
          <w:color w:val="000000"/>
        </w:rPr>
        <w:t>,</w:t>
      </w:r>
      <w:r w:rsidR="000F347B">
        <w:rPr>
          <w:color w:val="000000"/>
        </w:rPr>
        <w:t xml:space="preserve"> </w:t>
      </w:r>
      <w:r w:rsidR="002370BB">
        <w:rPr>
          <w:color w:val="000000"/>
        </w:rPr>
        <w:t xml:space="preserve">or by </w:t>
      </w:r>
      <w:r w:rsidR="000F347B">
        <w:rPr>
          <w:color w:val="000000"/>
        </w:rPr>
        <w:t>credit card over the telephone,</w:t>
      </w:r>
      <w:r w:rsidR="00A6707F">
        <w:rPr>
          <w:color w:val="000000"/>
        </w:rPr>
        <w:t xml:space="preserve"> or </w:t>
      </w:r>
      <w:r w:rsidR="0009006E">
        <w:rPr>
          <w:color w:val="000000"/>
        </w:rPr>
        <w:t>online</w:t>
      </w:r>
      <w:r w:rsidR="002872C0">
        <w:rPr>
          <w:color w:val="000000"/>
        </w:rPr>
        <w:t xml:space="preserve"> at </w:t>
      </w:r>
      <w:hyperlink r:id="rId13" w:history="1">
        <w:r w:rsidR="00BE1039" w:rsidRPr="000D698C">
          <w:rPr>
            <w:rStyle w:val="Hyperlink"/>
          </w:rPr>
          <w:t>https://alaskafisheries.noaa.gov/webapps/ifqaccounts</w:t>
        </w:r>
      </w:hyperlink>
      <w:r w:rsidR="00A6707F">
        <w:rPr>
          <w:color w:val="000000"/>
        </w:rPr>
        <w:t xml:space="preserve">. </w:t>
      </w:r>
      <w:r w:rsidRPr="00976A16">
        <w:rPr>
          <w:color w:val="000000"/>
        </w:rPr>
        <w:t xml:space="preserve">Collecting information </w:t>
      </w:r>
      <w:r w:rsidR="00EE2324">
        <w:rPr>
          <w:color w:val="000000"/>
        </w:rPr>
        <w:t xml:space="preserve">and payment </w:t>
      </w:r>
      <w:r w:rsidR="0009006E">
        <w:rPr>
          <w:color w:val="000000"/>
        </w:rPr>
        <w:t xml:space="preserve">online </w:t>
      </w:r>
      <w:r w:rsidRPr="00976A16">
        <w:rPr>
          <w:color w:val="000000"/>
        </w:rPr>
        <w:t>benefit</w:t>
      </w:r>
      <w:r w:rsidR="0009006E">
        <w:rPr>
          <w:color w:val="000000"/>
        </w:rPr>
        <w:t>s</w:t>
      </w:r>
      <w:r w:rsidRPr="00976A16">
        <w:rPr>
          <w:color w:val="000000"/>
        </w:rPr>
        <w:t xml:space="preserve"> both the IFQ Permit holder and </w:t>
      </w:r>
      <w:r w:rsidR="00A6707F">
        <w:rPr>
          <w:color w:val="000000"/>
        </w:rPr>
        <w:t xml:space="preserve">NMFS </w:t>
      </w:r>
      <w:r w:rsidRPr="00976A16">
        <w:rPr>
          <w:color w:val="000000"/>
        </w:rPr>
        <w:t xml:space="preserve">by providing </w:t>
      </w:r>
      <w:r w:rsidR="00B311DC">
        <w:rPr>
          <w:color w:val="000000"/>
        </w:rPr>
        <w:t xml:space="preserve">a more efficient </w:t>
      </w:r>
      <w:r w:rsidR="0009006E">
        <w:rPr>
          <w:color w:val="000000"/>
        </w:rPr>
        <w:t xml:space="preserve">and accurate </w:t>
      </w:r>
      <w:r w:rsidR="00B311DC">
        <w:rPr>
          <w:color w:val="000000"/>
        </w:rPr>
        <w:t xml:space="preserve">method and by </w:t>
      </w:r>
      <w:r w:rsidRPr="00976A16">
        <w:rPr>
          <w:color w:val="000000"/>
        </w:rPr>
        <w:t>allowing NMFS to have the information entered directly into the database.</w:t>
      </w:r>
    </w:p>
    <w:p w:rsidR="00FA6E2D" w:rsidRDefault="00FA6E2D">
      <w:pPr>
        <w:widowControl/>
        <w:tabs>
          <w:tab w:val="left" w:pos="-1440"/>
          <w:tab w:val="left" w:pos="-720"/>
          <w:tab w:val="left" w:pos="0"/>
          <w:tab w:val="left" w:pos="360"/>
          <w:tab w:val="left" w:pos="720"/>
          <w:tab w:val="left" w:pos="1080"/>
        </w:tabs>
        <w:rPr>
          <w:color w:val="000000"/>
        </w:rPr>
      </w:pPr>
    </w:p>
    <w:p w:rsidR="00730229" w:rsidRPr="00976A16" w:rsidRDefault="00730229" w:rsidP="00554DCD">
      <w:pPr>
        <w:widowControl/>
        <w:autoSpaceDE/>
        <w:autoSpaceDN/>
        <w:adjustRightInd/>
        <w:rPr>
          <w:color w:val="000000"/>
          <w:u w:val="single"/>
        </w:rPr>
      </w:pPr>
      <w:r w:rsidRPr="00976A16">
        <w:rPr>
          <w:b/>
          <w:bCs/>
          <w:color w:val="000000"/>
        </w:rPr>
        <w:t xml:space="preserve">4.  </w:t>
      </w:r>
      <w:r w:rsidRPr="00976A16">
        <w:rPr>
          <w:b/>
          <w:bCs/>
          <w:color w:val="000000"/>
          <w:u w:val="single"/>
        </w:rPr>
        <w:t>Describe efforts to identify duplication</w:t>
      </w:r>
      <w:r w:rsidRPr="00976A16">
        <w:rPr>
          <w:b/>
          <w:bCs/>
          <w:color w:val="000000"/>
        </w:rPr>
        <w:t>.</w:t>
      </w:r>
    </w:p>
    <w:p w:rsidR="00730229" w:rsidRPr="00976A16" w:rsidRDefault="00730229">
      <w:pPr>
        <w:widowControl/>
        <w:tabs>
          <w:tab w:val="left" w:pos="-1440"/>
          <w:tab w:val="left" w:pos="-720"/>
          <w:tab w:val="left" w:pos="0"/>
          <w:tab w:val="left" w:pos="360"/>
          <w:tab w:val="left" w:pos="720"/>
          <w:tab w:val="left" w:pos="1080"/>
        </w:tabs>
        <w:rPr>
          <w:color w:val="000000"/>
        </w:rPr>
      </w:pPr>
    </w:p>
    <w:p w:rsidR="00730229" w:rsidRDefault="00B311DC">
      <w:pPr>
        <w:widowControl/>
        <w:tabs>
          <w:tab w:val="left" w:pos="-1440"/>
          <w:tab w:val="left" w:pos="-720"/>
          <w:tab w:val="left" w:pos="0"/>
          <w:tab w:val="left" w:pos="360"/>
          <w:tab w:val="left" w:pos="720"/>
          <w:tab w:val="left" w:pos="1080"/>
        </w:tabs>
        <w:rPr>
          <w:color w:val="000000"/>
        </w:rPr>
      </w:pPr>
      <w:r>
        <w:rPr>
          <w:color w:val="000000"/>
        </w:rPr>
        <w:t>N</w:t>
      </w:r>
      <w:r w:rsidR="001201DE" w:rsidRPr="001201DE">
        <w:rPr>
          <w:color w:val="000000"/>
        </w:rPr>
        <w:t xml:space="preserve">o duplication </w:t>
      </w:r>
      <w:r w:rsidR="001201DE">
        <w:rPr>
          <w:color w:val="000000"/>
        </w:rPr>
        <w:t xml:space="preserve">exists </w:t>
      </w:r>
      <w:r w:rsidR="001201DE" w:rsidRPr="001201DE">
        <w:rPr>
          <w:color w:val="000000"/>
        </w:rPr>
        <w:t>with other information collection</w:t>
      </w:r>
      <w:r w:rsidR="001201DE">
        <w:rPr>
          <w:color w:val="000000"/>
        </w:rPr>
        <w:t>s</w:t>
      </w:r>
    </w:p>
    <w:p w:rsidR="008C6EC1" w:rsidRPr="00976A16" w:rsidRDefault="008C6EC1">
      <w:pPr>
        <w:widowControl/>
        <w:tabs>
          <w:tab w:val="left" w:pos="-1440"/>
          <w:tab w:val="left" w:pos="-720"/>
          <w:tab w:val="left" w:pos="0"/>
          <w:tab w:val="left" w:pos="360"/>
          <w:tab w:val="left" w:pos="720"/>
          <w:tab w:val="left" w:pos="1080"/>
        </w:tabs>
        <w:rPr>
          <w:color w:val="000000"/>
        </w:rPr>
      </w:pPr>
    </w:p>
    <w:p w:rsidR="00730229" w:rsidRPr="00976A16" w:rsidRDefault="00730229">
      <w:pPr>
        <w:widowControl/>
        <w:tabs>
          <w:tab w:val="left" w:pos="-1440"/>
          <w:tab w:val="left" w:pos="-720"/>
          <w:tab w:val="left" w:pos="0"/>
          <w:tab w:val="left" w:pos="360"/>
          <w:tab w:val="left" w:pos="720"/>
          <w:tab w:val="left" w:pos="1080"/>
        </w:tabs>
        <w:rPr>
          <w:color w:val="000000"/>
        </w:rPr>
      </w:pPr>
      <w:r w:rsidRPr="00976A16">
        <w:rPr>
          <w:b/>
          <w:bCs/>
          <w:color w:val="000000"/>
        </w:rPr>
        <w:t xml:space="preserve">5.  </w:t>
      </w:r>
      <w:r w:rsidRPr="00976A16">
        <w:rPr>
          <w:b/>
          <w:bCs/>
          <w:color w:val="000000"/>
          <w:u w:val="single"/>
        </w:rPr>
        <w:t>If the collection of information involves small businesses or other small entities, describe the methods used to minimize burden</w:t>
      </w:r>
      <w:r w:rsidRPr="00976A16">
        <w:rPr>
          <w:b/>
          <w:bCs/>
          <w:color w:val="000000"/>
        </w:rPr>
        <w:t>.</w:t>
      </w:r>
      <w:r w:rsidRPr="00976A16">
        <w:rPr>
          <w:color w:val="000000"/>
        </w:rPr>
        <w:t xml:space="preserve"> </w:t>
      </w:r>
    </w:p>
    <w:p w:rsidR="00730229" w:rsidRPr="00976A16" w:rsidRDefault="00730229">
      <w:pPr>
        <w:widowControl/>
        <w:tabs>
          <w:tab w:val="left" w:pos="-1440"/>
          <w:tab w:val="left" w:pos="-720"/>
          <w:tab w:val="left" w:pos="0"/>
          <w:tab w:val="left" w:pos="360"/>
          <w:tab w:val="left" w:pos="720"/>
          <w:tab w:val="left" w:pos="1080"/>
        </w:tabs>
        <w:rPr>
          <w:color w:val="000000"/>
        </w:rPr>
      </w:pPr>
    </w:p>
    <w:p w:rsidR="00FE2813" w:rsidRPr="00B11D33" w:rsidRDefault="00FE2813" w:rsidP="00FE2813">
      <w:r w:rsidRPr="00B11D33">
        <w:t xml:space="preserve">This action directly affects two types of small entities as defined by the Small Business Administration: </w:t>
      </w:r>
      <w:r w:rsidR="00B11D33">
        <w:t xml:space="preserve"> </w:t>
      </w:r>
      <w:r w:rsidRPr="00B11D33">
        <w:t xml:space="preserve">IFQ </w:t>
      </w:r>
      <w:r w:rsidR="00B11D33">
        <w:t>R</w:t>
      </w:r>
      <w:r w:rsidRPr="00B11D33">
        <w:t xml:space="preserve">egistered </w:t>
      </w:r>
      <w:r w:rsidR="00B11D33">
        <w:t>B</w:t>
      </w:r>
      <w:r w:rsidRPr="00B11D33">
        <w:t xml:space="preserve">uyers who operate as </w:t>
      </w:r>
      <w:proofErr w:type="spellStart"/>
      <w:r w:rsidRPr="00B11D33">
        <w:t>shoreside</w:t>
      </w:r>
      <w:proofErr w:type="spellEnd"/>
      <w:r w:rsidRPr="00B11D33">
        <w:t xml:space="preserve"> processors and purchase IFQ</w:t>
      </w:r>
    </w:p>
    <w:p w:rsidR="00B11D33" w:rsidRDefault="00FE2813" w:rsidP="00B11D33">
      <w:proofErr w:type="gramStart"/>
      <w:r w:rsidRPr="00B11D33">
        <w:t>halibut</w:t>
      </w:r>
      <w:proofErr w:type="gramEnd"/>
      <w:r w:rsidRPr="00B11D33">
        <w:t xml:space="preserve"> or sablefish from IFQ permit holders, and halibut and sablefish IFQ permit holders. </w:t>
      </w:r>
      <w:r w:rsidR="00B11D33">
        <w:t>This information</w:t>
      </w:r>
      <w:r w:rsidR="003961E0">
        <w:t xml:space="preserve"> collection</w:t>
      </w:r>
      <w:r w:rsidR="00B11D33">
        <w:t xml:space="preserve"> does not impose a significant impact on small entities.</w:t>
      </w:r>
    </w:p>
    <w:p w:rsidR="00B11D33" w:rsidRDefault="00B11D33" w:rsidP="00B11D33"/>
    <w:p w:rsidR="00C0657A" w:rsidRDefault="00C0657A">
      <w:pPr>
        <w:widowControl/>
        <w:tabs>
          <w:tab w:val="left" w:pos="-1440"/>
          <w:tab w:val="left" w:pos="-720"/>
          <w:tab w:val="left" w:pos="0"/>
          <w:tab w:val="left" w:pos="360"/>
          <w:tab w:val="left" w:pos="720"/>
          <w:tab w:val="left" w:pos="1080"/>
        </w:tabs>
        <w:rPr>
          <w:b/>
          <w:bCs/>
          <w:color w:val="000000"/>
        </w:rPr>
      </w:pPr>
    </w:p>
    <w:p w:rsidR="00C0657A" w:rsidRDefault="00C0657A">
      <w:pPr>
        <w:widowControl/>
        <w:tabs>
          <w:tab w:val="left" w:pos="-1440"/>
          <w:tab w:val="left" w:pos="-720"/>
          <w:tab w:val="left" w:pos="0"/>
          <w:tab w:val="left" w:pos="360"/>
          <w:tab w:val="left" w:pos="720"/>
          <w:tab w:val="left" w:pos="1080"/>
        </w:tabs>
        <w:rPr>
          <w:b/>
          <w:bCs/>
          <w:color w:val="000000"/>
        </w:rPr>
      </w:pPr>
    </w:p>
    <w:p w:rsidR="00C0657A" w:rsidRDefault="00C0657A">
      <w:pPr>
        <w:widowControl/>
        <w:autoSpaceDE/>
        <w:autoSpaceDN/>
        <w:adjustRightInd/>
        <w:rPr>
          <w:b/>
          <w:bCs/>
          <w:color w:val="000000"/>
        </w:rPr>
      </w:pPr>
      <w:r>
        <w:rPr>
          <w:b/>
          <w:bCs/>
          <w:color w:val="000000"/>
        </w:rPr>
        <w:br w:type="page"/>
      </w:r>
    </w:p>
    <w:p w:rsidR="00730229" w:rsidRPr="00976A16" w:rsidRDefault="00730229">
      <w:pPr>
        <w:widowControl/>
        <w:tabs>
          <w:tab w:val="left" w:pos="-1440"/>
          <w:tab w:val="left" w:pos="-720"/>
          <w:tab w:val="left" w:pos="0"/>
          <w:tab w:val="left" w:pos="360"/>
          <w:tab w:val="left" w:pos="720"/>
          <w:tab w:val="left" w:pos="1080"/>
        </w:tabs>
        <w:rPr>
          <w:color w:val="000000"/>
        </w:rPr>
      </w:pPr>
      <w:r w:rsidRPr="00976A16">
        <w:rPr>
          <w:b/>
          <w:bCs/>
          <w:color w:val="000000"/>
        </w:rPr>
        <w:lastRenderedPageBreak/>
        <w:t xml:space="preserve">6.  </w:t>
      </w:r>
      <w:r w:rsidRPr="00976A16">
        <w:rPr>
          <w:b/>
          <w:bCs/>
          <w:color w:val="000000"/>
          <w:u w:val="single"/>
        </w:rPr>
        <w:t>Describe the consequences to the Federal program or policy activities if the collection is not conducted or is conducted less frequently</w:t>
      </w:r>
      <w:r w:rsidRPr="00976A16">
        <w:rPr>
          <w:b/>
          <w:bCs/>
          <w:color w:val="000000"/>
        </w:rPr>
        <w:t>.</w:t>
      </w:r>
    </w:p>
    <w:p w:rsidR="00730229" w:rsidRDefault="00730229">
      <w:pPr>
        <w:widowControl/>
        <w:tabs>
          <w:tab w:val="left" w:pos="-1440"/>
          <w:tab w:val="left" w:pos="-720"/>
          <w:tab w:val="left" w:pos="0"/>
          <w:tab w:val="left" w:pos="360"/>
          <w:tab w:val="left" w:pos="720"/>
          <w:tab w:val="left" w:pos="1080"/>
        </w:tabs>
        <w:rPr>
          <w:color w:val="000000"/>
        </w:rPr>
      </w:pPr>
    </w:p>
    <w:p w:rsidR="00687B9D" w:rsidRDefault="00687B9D" w:rsidP="00687B9D">
      <w:pPr>
        <w:widowControl/>
      </w:pPr>
      <w:r w:rsidRPr="00CF6C6B">
        <w:t xml:space="preserve">NMFS collects IFQ cost recovery fees at the end of a year to recover costs incurred by the agency for IFQ </w:t>
      </w:r>
      <w:r>
        <w:t>P</w:t>
      </w:r>
      <w:r w:rsidRPr="00CF6C6B">
        <w:t xml:space="preserve">rogram management in that same year.  </w:t>
      </w:r>
      <w:r>
        <w:t>An IFQ permit holder incurs a cost recovery fee liability for every pound of IFQ halibut and IFQ sablefish that is landed on his or her IFQ permit(s).  The IFQ permit holder is responsible for self-collecting the fee liability for all IFQ halibut and IFQ sablefish landings on his or her permit(s).  The fee liability is based on the sum of all payments made to fishermen for the sale of the fish during the year.  This includes any retro-payments (e.g., bonuses, delayed partial payments, post-season payments) made to the IFQ permit holder for previously landed IFQ halibut or sablefish.</w:t>
      </w:r>
    </w:p>
    <w:p w:rsidR="00687B9D" w:rsidRPr="00976A16" w:rsidRDefault="00687B9D">
      <w:pPr>
        <w:widowControl/>
        <w:tabs>
          <w:tab w:val="left" w:pos="-1440"/>
          <w:tab w:val="left" w:pos="-720"/>
          <w:tab w:val="left" w:pos="0"/>
          <w:tab w:val="left" w:pos="360"/>
          <w:tab w:val="left" w:pos="720"/>
          <w:tab w:val="left" w:pos="1080"/>
        </w:tabs>
        <w:rPr>
          <w:color w:val="000000"/>
        </w:rPr>
      </w:pPr>
    </w:p>
    <w:p w:rsidR="00FF039D" w:rsidRDefault="00966CBB">
      <w:pPr>
        <w:widowControl/>
        <w:tabs>
          <w:tab w:val="left" w:pos="-1440"/>
          <w:tab w:val="left" w:pos="-720"/>
          <w:tab w:val="left" w:pos="0"/>
          <w:tab w:val="left" w:pos="360"/>
          <w:tab w:val="left" w:pos="720"/>
          <w:tab w:val="left" w:pos="1080"/>
        </w:tabs>
        <w:rPr>
          <w:color w:val="000000"/>
        </w:rPr>
      </w:pPr>
      <w:r w:rsidRPr="00966CBB">
        <w:rPr>
          <w:color w:val="000000"/>
        </w:rPr>
        <w:t>The purpose of the IFQ fee is to recover actual costs incurred in managing and enforcing the IFQ Program and to make funds available for Congress to appropriate for support of the</w:t>
      </w:r>
      <w:r w:rsidR="009E4227">
        <w:rPr>
          <w:color w:val="000000"/>
        </w:rPr>
        <w:t xml:space="preserve"> North Pacific IFQ Loan Program</w:t>
      </w:r>
      <w:r w:rsidRPr="00966CBB">
        <w:rPr>
          <w:color w:val="000000"/>
        </w:rPr>
        <w:t xml:space="preserve">.  </w:t>
      </w:r>
      <w:r>
        <w:rPr>
          <w:color w:val="000000"/>
        </w:rPr>
        <w:t xml:space="preserve"> </w:t>
      </w:r>
      <w:r w:rsidR="00730229" w:rsidRPr="00976A16">
        <w:rPr>
          <w:color w:val="000000"/>
        </w:rPr>
        <w:t xml:space="preserve">NMFS requires </w:t>
      </w:r>
      <w:r w:rsidR="00B311DC">
        <w:rPr>
          <w:color w:val="000000"/>
        </w:rPr>
        <w:t xml:space="preserve">submittal of </w:t>
      </w:r>
      <w:r w:rsidR="00730229" w:rsidRPr="00976A16">
        <w:rPr>
          <w:color w:val="000000"/>
        </w:rPr>
        <w:t xml:space="preserve">the </w:t>
      </w:r>
      <w:r w:rsidR="00B11D33">
        <w:rPr>
          <w:color w:val="000000"/>
        </w:rPr>
        <w:t xml:space="preserve">fee and </w:t>
      </w:r>
      <w:r w:rsidR="00730229" w:rsidRPr="00976A16">
        <w:rPr>
          <w:color w:val="000000"/>
        </w:rPr>
        <w:t>Fee Submission Form on an annual basis</w:t>
      </w:r>
      <w:r w:rsidR="00B311DC">
        <w:rPr>
          <w:color w:val="000000"/>
        </w:rPr>
        <w:t xml:space="preserve">, which </w:t>
      </w:r>
      <w:r w:rsidR="00730229" w:rsidRPr="00976A16">
        <w:rPr>
          <w:color w:val="000000"/>
        </w:rPr>
        <w:t>is the minimum amount of</w:t>
      </w:r>
      <w:r w:rsidR="00B311DC">
        <w:rPr>
          <w:color w:val="000000"/>
        </w:rPr>
        <w:t xml:space="preserve"> time required </w:t>
      </w:r>
      <w:r w:rsidR="00730229" w:rsidRPr="00976A16">
        <w:rPr>
          <w:color w:val="000000"/>
        </w:rPr>
        <w:t xml:space="preserve">to </w:t>
      </w:r>
      <w:r w:rsidR="00B311DC">
        <w:rPr>
          <w:color w:val="000000"/>
        </w:rPr>
        <w:t>support the IFQ Program</w:t>
      </w:r>
      <w:r w:rsidR="00730229" w:rsidRPr="00976A16">
        <w:rPr>
          <w:color w:val="000000"/>
        </w:rPr>
        <w:t>.</w:t>
      </w:r>
      <w:r w:rsidR="00B311DC">
        <w:rPr>
          <w:color w:val="000000"/>
        </w:rPr>
        <w:t xml:space="preserve">  </w:t>
      </w:r>
    </w:p>
    <w:p w:rsidR="00FF039D" w:rsidRDefault="00FF039D">
      <w:pPr>
        <w:widowControl/>
        <w:tabs>
          <w:tab w:val="left" w:pos="-1440"/>
          <w:tab w:val="left" w:pos="-720"/>
          <w:tab w:val="left" w:pos="0"/>
          <w:tab w:val="left" w:pos="360"/>
          <w:tab w:val="left" w:pos="720"/>
          <w:tab w:val="left" w:pos="1080"/>
        </w:tabs>
        <w:rPr>
          <w:color w:val="000000"/>
        </w:rPr>
      </w:pPr>
    </w:p>
    <w:p w:rsidR="00772E3A" w:rsidRDefault="00772E3A" w:rsidP="00772E3A">
      <w:pPr>
        <w:widowControl/>
        <w:tabs>
          <w:tab w:val="left" w:pos="-1440"/>
          <w:tab w:val="left" w:pos="-720"/>
          <w:tab w:val="left" w:pos="0"/>
          <w:tab w:val="left" w:pos="360"/>
          <w:tab w:val="left" w:pos="720"/>
          <w:tab w:val="left" w:pos="1080"/>
        </w:tabs>
        <w:rPr>
          <w:color w:val="000000"/>
        </w:rPr>
      </w:pPr>
      <w:r>
        <w:rPr>
          <w:color w:val="000000"/>
        </w:rPr>
        <w:t xml:space="preserve">An </w:t>
      </w:r>
      <w:r w:rsidRPr="00F30DEA">
        <w:rPr>
          <w:color w:val="000000"/>
        </w:rPr>
        <w:t xml:space="preserve">IFQ </w:t>
      </w:r>
      <w:r>
        <w:rPr>
          <w:color w:val="000000"/>
        </w:rPr>
        <w:t>Registered Buyer</w:t>
      </w:r>
      <w:r w:rsidRPr="00F30DEA">
        <w:rPr>
          <w:color w:val="000000"/>
        </w:rPr>
        <w:t xml:space="preserve"> that </w:t>
      </w:r>
      <w:r>
        <w:rPr>
          <w:color w:val="000000"/>
        </w:rPr>
        <w:t xml:space="preserve">also </w:t>
      </w:r>
      <w:r w:rsidRPr="00F30DEA">
        <w:rPr>
          <w:color w:val="000000"/>
        </w:rPr>
        <w:t>operate</w:t>
      </w:r>
      <w:r>
        <w:rPr>
          <w:color w:val="000000"/>
        </w:rPr>
        <w:t>s</w:t>
      </w:r>
      <w:r w:rsidRPr="00F30DEA">
        <w:rPr>
          <w:color w:val="000000"/>
        </w:rPr>
        <w:t xml:space="preserve"> as </w:t>
      </w:r>
      <w:r>
        <w:rPr>
          <w:color w:val="000000"/>
        </w:rPr>
        <w:t xml:space="preserve">a </w:t>
      </w:r>
      <w:proofErr w:type="spellStart"/>
      <w:r w:rsidRPr="00F30DEA">
        <w:rPr>
          <w:color w:val="000000"/>
        </w:rPr>
        <w:t>shoreside</w:t>
      </w:r>
      <w:proofErr w:type="spellEnd"/>
      <w:r w:rsidRPr="00F30DEA">
        <w:rPr>
          <w:color w:val="000000"/>
        </w:rPr>
        <w:t xml:space="preserve"> processor and receive</w:t>
      </w:r>
      <w:r>
        <w:rPr>
          <w:color w:val="000000"/>
        </w:rPr>
        <w:t>s</w:t>
      </w:r>
      <w:r w:rsidRPr="00F30DEA">
        <w:rPr>
          <w:color w:val="000000"/>
        </w:rPr>
        <w:t xml:space="preserve"> and purchase</w:t>
      </w:r>
      <w:r>
        <w:rPr>
          <w:color w:val="000000"/>
        </w:rPr>
        <w:t>s</w:t>
      </w:r>
      <w:r w:rsidRPr="00F30DEA">
        <w:rPr>
          <w:color w:val="000000"/>
        </w:rPr>
        <w:t xml:space="preserve"> IFQ landings</w:t>
      </w:r>
      <w:r>
        <w:rPr>
          <w:color w:val="000000"/>
        </w:rPr>
        <w:t xml:space="preserve"> of sablefish or halibut must submit annually to NMFS a complete IFQ Registered Buyer Ex-vessel Value and Volume Report for each reporting period in which the Registered Buyer receives IFQ fish.  </w:t>
      </w:r>
      <w:r w:rsidRPr="00F30DEA">
        <w:rPr>
          <w:color w:val="000000"/>
        </w:rPr>
        <w:t xml:space="preserve">Through this report, </w:t>
      </w:r>
      <w:r>
        <w:rPr>
          <w:color w:val="000000"/>
        </w:rPr>
        <w:t>Registered Buyer</w:t>
      </w:r>
      <w:r w:rsidRPr="00F30DEA">
        <w:rPr>
          <w:color w:val="000000"/>
        </w:rPr>
        <w:t xml:space="preserve">s provide </w:t>
      </w:r>
      <w:r>
        <w:rPr>
          <w:color w:val="000000"/>
        </w:rPr>
        <w:t xml:space="preserve">monthly </w:t>
      </w:r>
      <w:r w:rsidRPr="00F30DEA">
        <w:rPr>
          <w:color w:val="000000"/>
        </w:rPr>
        <w:t xml:space="preserve">IFQ landings information and value paid to IFQ permit holders for those landings.  </w:t>
      </w:r>
      <w:r w:rsidR="00413B55">
        <w:rPr>
          <w:color w:val="000000"/>
        </w:rPr>
        <w:t>NMFS uses t</w:t>
      </w:r>
      <w:r w:rsidRPr="00F30DEA">
        <w:rPr>
          <w:color w:val="000000"/>
        </w:rPr>
        <w:t>his information to establish annual standard ex-vessel values for halibut and sablefish based on the location (</w:t>
      </w:r>
      <w:proofErr w:type="spellStart"/>
      <w:r w:rsidRPr="00F30DEA">
        <w:rPr>
          <w:color w:val="000000"/>
        </w:rPr>
        <w:t>regionality</w:t>
      </w:r>
      <w:proofErr w:type="spellEnd"/>
      <w:r w:rsidRPr="00F30DEA">
        <w:rPr>
          <w:color w:val="000000"/>
        </w:rPr>
        <w:t xml:space="preserve">) and timing (seasonality) of the landings. </w:t>
      </w:r>
    </w:p>
    <w:p w:rsidR="00413B55" w:rsidRDefault="00413B55" w:rsidP="00772E3A">
      <w:pPr>
        <w:widowControl/>
        <w:tabs>
          <w:tab w:val="left" w:pos="-1440"/>
          <w:tab w:val="left" w:pos="-720"/>
          <w:tab w:val="left" w:pos="0"/>
          <w:tab w:val="left" w:pos="360"/>
          <w:tab w:val="left" w:pos="720"/>
          <w:tab w:val="left" w:pos="1080"/>
        </w:tabs>
        <w:rPr>
          <w:color w:val="000000"/>
        </w:rPr>
      </w:pPr>
    </w:p>
    <w:p w:rsidR="00413B55" w:rsidRDefault="00413B55" w:rsidP="00772E3A">
      <w:pPr>
        <w:widowControl/>
        <w:tabs>
          <w:tab w:val="left" w:pos="-1440"/>
          <w:tab w:val="left" w:pos="-720"/>
          <w:tab w:val="left" w:pos="0"/>
          <w:tab w:val="left" w:pos="360"/>
          <w:tab w:val="left" w:pos="720"/>
          <w:tab w:val="left" w:pos="1080"/>
        </w:tabs>
        <w:rPr>
          <w:color w:val="000000"/>
        </w:rPr>
      </w:pPr>
      <w:r>
        <w:rPr>
          <w:color w:val="000000"/>
        </w:rPr>
        <w:t>If these two reports were not submitted, the IFQ Program could not proceed which would economically affect many small businesses.</w:t>
      </w:r>
    </w:p>
    <w:p w:rsidR="00772E3A" w:rsidRDefault="00772E3A">
      <w:pPr>
        <w:widowControl/>
        <w:tabs>
          <w:tab w:val="left" w:pos="-1440"/>
          <w:tab w:val="left" w:pos="-720"/>
          <w:tab w:val="left" w:pos="0"/>
          <w:tab w:val="left" w:pos="360"/>
          <w:tab w:val="left" w:pos="720"/>
          <w:tab w:val="left" w:pos="1080"/>
        </w:tabs>
        <w:rPr>
          <w:color w:val="000000"/>
        </w:rPr>
      </w:pPr>
    </w:p>
    <w:p w:rsidR="00730229" w:rsidRPr="00976A16" w:rsidRDefault="00730229">
      <w:pPr>
        <w:widowControl/>
        <w:tabs>
          <w:tab w:val="left" w:pos="-1440"/>
          <w:tab w:val="left" w:pos="-720"/>
          <w:tab w:val="left" w:pos="0"/>
          <w:tab w:val="left" w:pos="360"/>
          <w:tab w:val="left" w:pos="720"/>
          <w:tab w:val="left" w:pos="1080"/>
        </w:tabs>
        <w:rPr>
          <w:color w:val="000000"/>
        </w:rPr>
      </w:pPr>
      <w:r w:rsidRPr="00976A16">
        <w:rPr>
          <w:b/>
          <w:bCs/>
          <w:color w:val="000000"/>
        </w:rPr>
        <w:t xml:space="preserve">7.  </w:t>
      </w:r>
      <w:r w:rsidRPr="00976A16">
        <w:rPr>
          <w:b/>
          <w:bCs/>
          <w:color w:val="000000"/>
          <w:u w:val="single"/>
        </w:rPr>
        <w:t>Explain any special circumstances that require the collection to be conducted in a manner inconsistent with OMB guidelines</w:t>
      </w:r>
      <w:r w:rsidRPr="00976A16">
        <w:rPr>
          <w:b/>
          <w:bCs/>
          <w:color w:val="000000"/>
        </w:rPr>
        <w:t xml:space="preserve">. </w:t>
      </w:r>
    </w:p>
    <w:p w:rsidR="00730229" w:rsidRPr="00976A16" w:rsidRDefault="00730229">
      <w:pPr>
        <w:widowControl/>
        <w:tabs>
          <w:tab w:val="left" w:pos="-1440"/>
          <w:tab w:val="left" w:pos="-720"/>
          <w:tab w:val="left" w:pos="0"/>
          <w:tab w:val="left" w:pos="360"/>
          <w:tab w:val="left" w:pos="720"/>
          <w:tab w:val="left" w:pos="1080"/>
        </w:tabs>
        <w:rPr>
          <w:color w:val="000000"/>
        </w:rPr>
      </w:pPr>
    </w:p>
    <w:p w:rsidR="00BA620A" w:rsidRPr="002E4BD4" w:rsidRDefault="002E0966" w:rsidP="00BA620A">
      <w:r w:rsidRPr="002E4BD4">
        <w:rPr>
          <w:lang w:val="en-CA"/>
        </w:rPr>
        <w:fldChar w:fldCharType="begin"/>
      </w:r>
      <w:r w:rsidR="00BA620A" w:rsidRPr="002E4BD4">
        <w:rPr>
          <w:lang w:val="en-CA"/>
        </w:rPr>
        <w:instrText xml:space="preserve"> SEQ CHAPTER \h \r 1</w:instrText>
      </w:r>
      <w:r w:rsidRPr="002E4BD4">
        <w:rPr>
          <w:lang w:val="en-CA"/>
        </w:rPr>
        <w:fldChar w:fldCharType="end"/>
      </w:r>
      <w:r w:rsidR="003961E0">
        <w:rPr>
          <w:lang w:val="en-CA"/>
        </w:rPr>
        <w:t>N</w:t>
      </w:r>
      <w:r w:rsidR="00A42392">
        <w:rPr>
          <w:lang w:val="en-CA"/>
        </w:rPr>
        <w:t xml:space="preserve">ot </w:t>
      </w:r>
      <w:r w:rsidR="003961E0">
        <w:rPr>
          <w:lang w:val="en-CA"/>
        </w:rPr>
        <w:t>A</w:t>
      </w:r>
      <w:r w:rsidR="00A42392">
        <w:rPr>
          <w:lang w:val="en-CA"/>
        </w:rPr>
        <w:t>pplicable</w:t>
      </w:r>
      <w:r w:rsidR="003961E0">
        <w:rPr>
          <w:lang w:val="en-CA"/>
        </w:rPr>
        <w:t>.</w:t>
      </w:r>
    </w:p>
    <w:p w:rsidR="00A94A5E" w:rsidRDefault="00A94A5E">
      <w:pPr>
        <w:widowControl/>
        <w:tabs>
          <w:tab w:val="left" w:pos="-1440"/>
          <w:tab w:val="left" w:pos="-720"/>
          <w:tab w:val="left" w:pos="0"/>
          <w:tab w:val="left" w:pos="360"/>
          <w:tab w:val="left" w:pos="720"/>
          <w:tab w:val="left" w:pos="1080"/>
        </w:tabs>
        <w:rPr>
          <w:b/>
          <w:bCs/>
          <w:color w:val="000000"/>
        </w:rPr>
      </w:pPr>
    </w:p>
    <w:p w:rsidR="00730229" w:rsidRPr="00976A16" w:rsidRDefault="00730229">
      <w:pPr>
        <w:widowControl/>
        <w:tabs>
          <w:tab w:val="left" w:pos="-1440"/>
          <w:tab w:val="left" w:pos="-720"/>
          <w:tab w:val="left" w:pos="0"/>
          <w:tab w:val="left" w:pos="360"/>
          <w:tab w:val="left" w:pos="720"/>
          <w:tab w:val="left" w:pos="1080"/>
        </w:tabs>
        <w:rPr>
          <w:color w:val="000000"/>
        </w:rPr>
      </w:pPr>
      <w:r w:rsidRPr="00976A16">
        <w:rPr>
          <w:b/>
          <w:bCs/>
          <w:color w:val="000000"/>
        </w:rPr>
        <w:t xml:space="preserve">8.  </w:t>
      </w:r>
      <w:r w:rsidRPr="00976A16">
        <w:rPr>
          <w:b/>
          <w:bCs/>
          <w:color w:val="000000"/>
          <w:u w:val="single"/>
        </w:rPr>
        <w:t xml:space="preserve">Provide </w:t>
      </w:r>
      <w:r w:rsidR="00C21E89">
        <w:rPr>
          <w:b/>
          <w:bCs/>
          <w:color w:val="000000"/>
          <w:u w:val="single"/>
        </w:rPr>
        <w:t>information on</w:t>
      </w:r>
      <w:r w:rsidRPr="00976A16">
        <w:rPr>
          <w:b/>
          <w:bCs/>
          <w:color w:val="000000"/>
          <w:u w:val="single"/>
        </w:rPr>
        <w:t xml:space="preserve"> the PRA Federal Register </w:t>
      </w:r>
      <w:r w:rsidR="00C21E89">
        <w:rPr>
          <w:b/>
          <w:bCs/>
          <w:color w:val="000000"/>
          <w:u w:val="single"/>
        </w:rPr>
        <w:t>N</w:t>
      </w:r>
      <w:r w:rsidR="00C21E89" w:rsidRPr="00976A16">
        <w:rPr>
          <w:b/>
          <w:bCs/>
          <w:color w:val="000000"/>
          <w:u w:val="single"/>
        </w:rPr>
        <w:t xml:space="preserve">otice </w:t>
      </w:r>
      <w:r w:rsidRPr="00976A16">
        <w:rPr>
          <w:b/>
          <w:bCs/>
          <w:color w:val="000000"/>
          <w:u w:val="single"/>
        </w:rPr>
        <w:t>that solicited public comments on the information collection prior to this submission.  Summarize the public comments received in response to that notice and describe the actions taken by the agency in response to those comments</w:t>
      </w:r>
      <w:r w:rsidRPr="00976A16">
        <w:rPr>
          <w:b/>
          <w:bCs/>
          <w:color w:val="000000"/>
        </w:rPr>
        <w:t>.</w:t>
      </w:r>
      <w:r w:rsidRPr="00976A16">
        <w:rPr>
          <w:color w:val="000000"/>
        </w:rPr>
        <w:t xml:space="preserve">  </w:t>
      </w:r>
      <w:r w:rsidRPr="00976A16">
        <w:rPr>
          <w:b/>
          <w:bCs/>
          <w:color w:val="000000"/>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976A16">
        <w:rPr>
          <w:b/>
          <w:bCs/>
          <w:color w:val="000000"/>
        </w:rPr>
        <w:t>.</w:t>
      </w:r>
    </w:p>
    <w:p w:rsidR="00730229" w:rsidRPr="00976A16" w:rsidRDefault="00730229">
      <w:pPr>
        <w:widowControl/>
        <w:tabs>
          <w:tab w:val="left" w:pos="-1440"/>
          <w:tab w:val="left" w:pos="-720"/>
          <w:tab w:val="left" w:pos="0"/>
          <w:tab w:val="left" w:pos="360"/>
          <w:tab w:val="left" w:pos="720"/>
          <w:tab w:val="left" w:pos="1080"/>
        </w:tabs>
        <w:rPr>
          <w:color w:val="000000"/>
        </w:rPr>
      </w:pPr>
    </w:p>
    <w:p w:rsidR="00730229" w:rsidRPr="00976A16" w:rsidRDefault="00730229">
      <w:pPr>
        <w:widowControl/>
        <w:tabs>
          <w:tab w:val="left" w:pos="-1440"/>
          <w:tab w:val="left" w:pos="-720"/>
          <w:tab w:val="left" w:pos="0"/>
          <w:tab w:val="left" w:pos="360"/>
          <w:tab w:val="left" w:pos="720"/>
          <w:tab w:val="left" w:pos="1080"/>
        </w:tabs>
        <w:rPr>
          <w:color w:val="000000"/>
        </w:rPr>
      </w:pPr>
      <w:r w:rsidRPr="00976A16">
        <w:rPr>
          <w:color w:val="000000"/>
        </w:rPr>
        <w:t xml:space="preserve">A </w:t>
      </w:r>
      <w:r w:rsidRPr="00C21E89">
        <w:rPr>
          <w:iCs/>
          <w:color w:val="000000"/>
          <w:u w:val="single"/>
        </w:rPr>
        <w:t>Federal Register</w:t>
      </w:r>
      <w:r w:rsidRPr="00C21E89">
        <w:rPr>
          <w:color w:val="000000"/>
          <w:u w:val="single"/>
        </w:rPr>
        <w:t xml:space="preserve"> </w:t>
      </w:r>
      <w:r w:rsidRPr="00976A16">
        <w:rPr>
          <w:color w:val="000000"/>
        </w:rPr>
        <w:t>Notice</w:t>
      </w:r>
      <w:r w:rsidR="00C21E89">
        <w:rPr>
          <w:color w:val="000000"/>
        </w:rPr>
        <w:t xml:space="preserve"> published on</w:t>
      </w:r>
      <w:r w:rsidR="00251551" w:rsidRPr="00251551">
        <w:rPr>
          <w:color w:val="000000"/>
        </w:rPr>
        <w:t xml:space="preserve"> February 1, 2012</w:t>
      </w:r>
      <w:r w:rsidR="00251551">
        <w:rPr>
          <w:color w:val="000000"/>
        </w:rPr>
        <w:t xml:space="preserve"> (</w:t>
      </w:r>
      <w:r w:rsidR="00251551" w:rsidRPr="00251551">
        <w:rPr>
          <w:color w:val="000000"/>
        </w:rPr>
        <w:t>77 FR 4997</w:t>
      </w:r>
      <w:r w:rsidR="00251551">
        <w:rPr>
          <w:color w:val="000000"/>
        </w:rPr>
        <w:t xml:space="preserve">) </w:t>
      </w:r>
      <w:r w:rsidRPr="00976A16">
        <w:rPr>
          <w:color w:val="000000"/>
        </w:rPr>
        <w:t>solicited public comment.  No comments were received.</w:t>
      </w:r>
    </w:p>
    <w:p w:rsidR="00730229" w:rsidRPr="00976A16" w:rsidRDefault="00730229">
      <w:pPr>
        <w:widowControl/>
        <w:tabs>
          <w:tab w:val="left" w:pos="-1440"/>
          <w:tab w:val="left" w:pos="-720"/>
          <w:tab w:val="left" w:pos="0"/>
          <w:tab w:val="left" w:pos="360"/>
          <w:tab w:val="left" w:pos="720"/>
          <w:tab w:val="left" w:pos="1080"/>
        </w:tabs>
        <w:rPr>
          <w:color w:val="000000"/>
        </w:rPr>
      </w:pPr>
    </w:p>
    <w:p w:rsidR="00730229" w:rsidRPr="00976A16" w:rsidRDefault="00730229" w:rsidP="00A94A5E">
      <w:pPr>
        <w:keepNext/>
        <w:widowControl/>
        <w:tabs>
          <w:tab w:val="left" w:pos="-1440"/>
          <w:tab w:val="left" w:pos="-720"/>
          <w:tab w:val="left" w:pos="0"/>
          <w:tab w:val="left" w:pos="360"/>
          <w:tab w:val="left" w:pos="720"/>
          <w:tab w:val="left" w:pos="1080"/>
        </w:tabs>
        <w:rPr>
          <w:color w:val="000000"/>
        </w:rPr>
      </w:pPr>
      <w:r w:rsidRPr="00976A16">
        <w:rPr>
          <w:b/>
          <w:bCs/>
          <w:color w:val="000000"/>
        </w:rPr>
        <w:lastRenderedPageBreak/>
        <w:t xml:space="preserve">9.  </w:t>
      </w:r>
      <w:r w:rsidRPr="00976A16">
        <w:rPr>
          <w:b/>
          <w:bCs/>
          <w:color w:val="000000"/>
          <w:u w:val="single"/>
        </w:rPr>
        <w:t>Explain any decisions to provide payments or gifts to respondents, other than remuneration of contractors or grantees</w:t>
      </w:r>
      <w:r w:rsidRPr="00976A16">
        <w:rPr>
          <w:b/>
          <w:bCs/>
          <w:color w:val="000000"/>
        </w:rPr>
        <w:t>.</w:t>
      </w:r>
    </w:p>
    <w:p w:rsidR="00730229" w:rsidRPr="00976A16" w:rsidRDefault="00730229" w:rsidP="00A94A5E">
      <w:pPr>
        <w:keepNext/>
        <w:widowControl/>
        <w:tabs>
          <w:tab w:val="left" w:pos="-1440"/>
          <w:tab w:val="left" w:pos="-720"/>
          <w:tab w:val="left" w:pos="0"/>
          <w:tab w:val="left" w:pos="360"/>
          <w:tab w:val="left" w:pos="720"/>
          <w:tab w:val="left" w:pos="1080"/>
        </w:tabs>
        <w:rPr>
          <w:color w:val="000000"/>
        </w:rPr>
      </w:pPr>
    </w:p>
    <w:p w:rsidR="00730229" w:rsidRDefault="00730229" w:rsidP="00A94A5E">
      <w:pPr>
        <w:keepNext/>
        <w:widowControl/>
        <w:tabs>
          <w:tab w:val="left" w:pos="-1440"/>
          <w:tab w:val="left" w:pos="-720"/>
          <w:tab w:val="left" w:pos="0"/>
          <w:tab w:val="left" w:pos="360"/>
          <w:tab w:val="left" w:pos="720"/>
          <w:tab w:val="left" w:pos="1080"/>
        </w:tabs>
        <w:rPr>
          <w:color w:val="000000"/>
        </w:rPr>
      </w:pPr>
      <w:r w:rsidRPr="00976A16">
        <w:rPr>
          <w:color w:val="000000"/>
        </w:rPr>
        <w:t>No payment or gift will be provided</w:t>
      </w:r>
      <w:r w:rsidR="00173D9B">
        <w:rPr>
          <w:color w:val="000000"/>
        </w:rPr>
        <w:t>.</w:t>
      </w:r>
    </w:p>
    <w:p w:rsidR="000A0701" w:rsidRDefault="000A0701">
      <w:pPr>
        <w:widowControl/>
        <w:tabs>
          <w:tab w:val="left" w:pos="-1440"/>
          <w:tab w:val="left" w:pos="-720"/>
          <w:tab w:val="left" w:pos="0"/>
          <w:tab w:val="left" w:pos="360"/>
          <w:tab w:val="left" w:pos="720"/>
          <w:tab w:val="left" w:pos="1080"/>
        </w:tabs>
        <w:rPr>
          <w:b/>
          <w:bCs/>
          <w:color w:val="000000"/>
        </w:rPr>
      </w:pPr>
    </w:p>
    <w:p w:rsidR="00730229" w:rsidRPr="00976A16" w:rsidRDefault="00730229">
      <w:pPr>
        <w:widowControl/>
        <w:tabs>
          <w:tab w:val="left" w:pos="-1440"/>
          <w:tab w:val="left" w:pos="-720"/>
          <w:tab w:val="left" w:pos="0"/>
          <w:tab w:val="left" w:pos="360"/>
          <w:tab w:val="left" w:pos="720"/>
          <w:tab w:val="left" w:pos="1080"/>
        </w:tabs>
        <w:rPr>
          <w:color w:val="000000"/>
        </w:rPr>
      </w:pPr>
      <w:r w:rsidRPr="00976A16">
        <w:rPr>
          <w:b/>
          <w:bCs/>
          <w:color w:val="000000"/>
        </w:rPr>
        <w:t xml:space="preserve">10.  </w:t>
      </w:r>
      <w:r w:rsidRPr="00976A16">
        <w:rPr>
          <w:b/>
          <w:bCs/>
          <w:color w:val="000000"/>
          <w:u w:val="single"/>
        </w:rPr>
        <w:t>Describe any assurance of confidentiality provided to respondents and the basis for assurance in statute, regulation, or agency policy</w:t>
      </w:r>
      <w:r w:rsidRPr="00976A16">
        <w:rPr>
          <w:b/>
          <w:bCs/>
          <w:color w:val="000000"/>
        </w:rPr>
        <w:t>.</w:t>
      </w:r>
    </w:p>
    <w:p w:rsidR="00730229" w:rsidRPr="00976A16" w:rsidRDefault="00730229">
      <w:pPr>
        <w:widowControl/>
        <w:tabs>
          <w:tab w:val="left" w:pos="-1440"/>
          <w:tab w:val="left" w:pos="-720"/>
          <w:tab w:val="left" w:pos="0"/>
          <w:tab w:val="left" w:pos="360"/>
          <w:tab w:val="left" w:pos="720"/>
          <w:tab w:val="left" w:pos="1080"/>
        </w:tabs>
        <w:rPr>
          <w:color w:val="000000"/>
        </w:rPr>
      </w:pPr>
    </w:p>
    <w:p w:rsidR="002370BB" w:rsidRDefault="00116DA3" w:rsidP="00BA620A">
      <w:pPr>
        <w:widowControl/>
        <w:tabs>
          <w:tab w:val="left" w:pos="-1440"/>
          <w:tab w:val="left" w:pos="-720"/>
          <w:tab w:val="left" w:pos="0"/>
          <w:tab w:val="left" w:pos="360"/>
          <w:tab w:val="left" w:pos="720"/>
          <w:tab w:val="left" w:pos="1080"/>
        </w:tabs>
        <w:rPr>
          <w:color w:val="000000"/>
        </w:rPr>
      </w:pPr>
      <w:r>
        <w:rPr>
          <w:color w:val="000000"/>
        </w:rPr>
        <w:t>As stated on the forms, t</w:t>
      </w:r>
      <w:r w:rsidR="00730229" w:rsidRPr="00976A16">
        <w:rPr>
          <w:color w:val="000000"/>
        </w:rPr>
        <w:t xml:space="preserve">he information collected is confidential under section 402 (b) of the Magnuson Act (16 U.S.C. 1801 </w:t>
      </w:r>
      <w:r w:rsidR="00730229" w:rsidRPr="00976A16">
        <w:rPr>
          <w:i/>
          <w:iCs/>
          <w:color w:val="000000"/>
        </w:rPr>
        <w:t>et seq</w:t>
      </w:r>
      <w:r w:rsidR="00173D9B">
        <w:rPr>
          <w:color w:val="000000"/>
        </w:rPr>
        <w:t xml:space="preserve">.) </w:t>
      </w:r>
      <w:r w:rsidR="00730229" w:rsidRPr="00976A16">
        <w:rPr>
          <w:color w:val="000000"/>
        </w:rPr>
        <w:t xml:space="preserve">  It is also confidential under </w:t>
      </w:r>
      <w:hyperlink r:id="rId14" w:history="1">
        <w:r w:rsidR="00730229" w:rsidRPr="007342B4">
          <w:rPr>
            <w:rStyle w:val="Hyperlink"/>
          </w:rPr>
          <w:t>NOAA Administrative Order 216-100</w:t>
        </w:r>
      </w:hyperlink>
      <w:r w:rsidR="00730229" w:rsidRPr="00976A16">
        <w:rPr>
          <w:color w:val="000000"/>
        </w:rPr>
        <w:t>, which sets forth procedures to protect confidentiality of fishery statistics</w:t>
      </w:r>
      <w:r w:rsidR="00F4758C">
        <w:rPr>
          <w:color w:val="000000"/>
        </w:rPr>
        <w:t>.</w:t>
      </w:r>
      <w:r w:rsidR="00BA620A">
        <w:rPr>
          <w:color w:val="000000"/>
        </w:rPr>
        <w:t xml:space="preserve">  </w:t>
      </w:r>
    </w:p>
    <w:p w:rsidR="002370BB" w:rsidRDefault="002370BB" w:rsidP="00BA620A">
      <w:pPr>
        <w:widowControl/>
        <w:tabs>
          <w:tab w:val="left" w:pos="-1440"/>
          <w:tab w:val="left" w:pos="-720"/>
          <w:tab w:val="left" w:pos="0"/>
          <w:tab w:val="left" w:pos="360"/>
          <w:tab w:val="left" w:pos="720"/>
          <w:tab w:val="left" w:pos="1080"/>
        </w:tabs>
        <w:rPr>
          <w:color w:val="000000"/>
        </w:rPr>
      </w:pPr>
    </w:p>
    <w:p w:rsidR="007D6B68" w:rsidRDefault="002370BB" w:rsidP="00BA620A">
      <w:pPr>
        <w:widowControl/>
        <w:tabs>
          <w:tab w:val="left" w:pos="-1440"/>
          <w:tab w:val="left" w:pos="-720"/>
          <w:tab w:val="left" w:pos="0"/>
          <w:tab w:val="left" w:pos="360"/>
          <w:tab w:val="left" w:pos="720"/>
          <w:tab w:val="left" w:pos="1080"/>
        </w:tabs>
      </w:pPr>
      <w:r>
        <w:t>Data from ports are combined as necessary to protect confidentiality.</w:t>
      </w:r>
    </w:p>
    <w:p w:rsidR="002370BB" w:rsidRDefault="002370BB" w:rsidP="00BA620A">
      <w:pPr>
        <w:widowControl/>
        <w:tabs>
          <w:tab w:val="left" w:pos="-1440"/>
          <w:tab w:val="left" w:pos="-720"/>
          <w:tab w:val="left" w:pos="0"/>
          <w:tab w:val="left" w:pos="360"/>
          <w:tab w:val="left" w:pos="720"/>
          <w:tab w:val="left" w:pos="1080"/>
        </w:tabs>
        <w:rPr>
          <w:color w:val="000000"/>
        </w:rPr>
      </w:pPr>
    </w:p>
    <w:p w:rsidR="007D6B68" w:rsidRPr="0009006E" w:rsidRDefault="007D6B68" w:rsidP="00BA620A">
      <w:pPr>
        <w:widowControl/>
        <w:tabs>
          <w:tab w:val="left" w:pos="-1440"/>
          <w:tab w:val="left" w:pos="-720"/>
          <w:tab w:val="left" w:pos="0"/>
          <w:tab w:val="left" w:pos="360"/>
          <w:tab w:val="left" w:pos="720"/>
          <w:tab w:val="left" w:pos="1080"/>
        </w:tabs>
        <w:rPr>
          <w:color w:val="000000"/>
        </w:rPr>
      </w:pPr>
      <w:r>
        <w:rPr>
          <w:color w:val="000000"/>
        </w:rPr>
        <w:t xml:space="preserve">A Privacy Act System of Records Notice, </w:t>
      </w:r>
      <w:bookmarkStart w:id="0" w:name="OLE_LINK3"/>
      <w:bookmarkStart w:id="1" w:name="OLE_LINK4"/>
      <w:r w:rsidRPr="00C84A5A">
        <w:rPr>
          <w:color w:val="000000"/>
        </w:rPr>
        <w:t xml:space="preserve">COMMERCE/NOAA System-19, </w:t>
      </w:r>
      <w:r w:rsidRPr="00C84A5A">
        <w:t>Permits and Registrations for United States Federally Regulated Fisheries</w:t>
      </w:r>
      <w:bookmarkEnd w:id="0"/>
      <w:bookmarkEnd w:id="1"/>
      <w:r w:rsidRPr="00C84A5A">
        <w:t>,</w:t>
      </w:r>
      <w:r w:rsidRPr="00C84A5A">
        <w:rPr>
          <w:color w:val="000000"/>
        </w:rPr>
        <w:t xml:space="preserve"> was published for comment on April 17, 2008 (73 FR 20914)</w:t>
      </w:r>
      <w:r>
        <w:rPr>
          <w:color w:val="000000"/>
        </w:rPr>
        <w:t xml:space="preserve"> and became effective on June 11, 2008 (73 FR 33065).</w:t>
      </w:r>
      <w:r w:rsidR="007342B4">
        <w:rPr>
          <w:color w:val="000000"/>
        </w:rPr>
        <w:t xml:space="preserve"> It is currently in process of being updated.</w:t>
      </w:r>
    </w:p>
    <w:p w:rsidR="00730229" w:rsidRDefault="00730229">
      <w:pPr>
        <w:widowControl/>
        <w:tabs>
          <w:tab w:val="left" w:pos="-1440"/>
          <w:tab w:val="left" w:pos="-720"/>
          <w:tab w:val="left" w:pos="0"/>
          <w:tab w:val="left" w:pos="360"/>
          <w:tab w:val="left" w:pos="720"/>
          <w:tab w:val="left" w:pos="1080"/>
        </w:tabs>
        <w:rPr>
          <w:color w:val="000000"/>
        </w:rPr>
      </w:pPr>
    </w:p>
    <w:p w:rsidR="00730229" w:rsidRPr="00976A16" w:rsidRDefault="00730229">
      <w:pPr>
        <w:widowControl/>
        <w:tabs>
          <w:tab w:val="left" w:pos="-1440"/>
          <w:tab w:val="left" w:pos="-720"/>
          <w:tab w:val="left" w:pos="0"/>
          <w:tab w:val="left" w:pos="360"/>
          <w:tab w:val="left" w:pos="720"/>
          <w:tab w:val="left" w:pos="1080"/>
        </w:tabs>
        <w:rPr>
          <w:color w:val="000000"/>
        </w:rPr>
      </w:pPr>
      <w:r w:rsidRPr="00976A16">
        <w:rPr>
          <w:b/>
          <w:bCs/>
          <w:color w:val="000000"/>
        </w:rPr>
        <w:t xml:space="preserve">11.  </w:t>
      </w:r>
      <w:r w:rsidRPr="00976A16">
        <w:rPr>
          <w:b/>
          <w:bCs/>
          <w:color w:val="000000"/>
          <w:u w:val="single"/>
        </w:rPr>
        <w:t>Provide additional justification for any questions of a sensitive nature, such as sexual behavior and attitudes, religious beliefs, and other matters that are commonly considered private</w:t>
      </w:r>
      <w:r w:rsidRPr="00976A16">
        <w:rPr>
          <w:b/>
          <w:bCs/>
          <w:color w:val="000000"/>
        </w:rPr>
        <w:t>.</w:t>
      </w:r>
    </w:p>
    <w:p w:rsidR="00730229" w:rsidRPr="00976A16" w:rsidRDefault="00730229">
      <w:pPr>
        <w:widowControl/>
        <w:tabs>
          <w:tab w:val="left" w:pos="-1440"/>
          <w:tab w:val="left" w:pos="-720"/>
          <w:tab w:val="left" w:pos="0"/>
          <w:tab w:val="left" w:pos="360"/>
          <w:tab w:val="left" w:pos="720"/>
          <w:tab w:val="left" w:pos="1080"/>
        </w:tabs>
        <w:rPr>
          <w:color w:val="000000"/>
        </w:rPr>
      </w:pPr>
    </w:p>
    <w:p w:rsidR="00730229" w:rsidRDefault="008A78DC">
      <w:pPr>
        <w:widowControl/>
        <w:tabs>
          <w:tab w:val="left" w:pos="-1440"/>
          <w:tab w:val="left" w:pos="-720"/>
          <w:tab w:val="left" w:pos="0"/>
          <w:tab w:val="left" w:pos="360"/>
          <w:tab w:val="left" w:pos="720"/>
          <w:tab w:val="left" w:pos="1080"/>
        </w:tabs>
        <w:rPr>
          <w:color w:val="000000"/>
        </w:rPr>
      </w:pPr>
      <w:r>
        <w:rPr>
          <w:color w:val="000000"/>
        </w:rPr>
        <w:t>Not applicable.</w:t>
      </w:r>
    </w:p>
    <w:p w:rsidR="00714397" w:rsidRPr="00976A16" w:rsidRDefault="00714397">
      <w:pPr>
        <w:widowControl/>
        <w:tabs>
          <w:tab w:val="left" w:pos="-1440"/>
          <w:tab w:val="left" w:pos="-720"/>
          <w:tab w:val="left" w:pos="0"/>
          <w:tab w:val="left" w:pos="360"/>
          <w:tab w:val="left" w:pos="720"/>
          <w:tab w:val="left" w:pos="1080"/>
        </w:tabs>
        <w:rPr>
          <w:color w:val="000000"/>
        </w:rPr>
      </w:pPr>
    </w:p>
    <w:p w:rsidR="00730229" w:rsidRPr="00976A16" w:rsidRDefault="00730229">
      <w:pPr>
        <w:widowControl/>
        <w:tabs>
          <w:tab w:val="left" w:pos="-1440"/>
          <w:tab w:val="left" w:pos="-720"/>
          <w:tab w:val="left" w:pos="0"/>
          <w:tab w:val="left" w:pos="360"/>
          <w:tab w:val="left" w:pos="720"/>
          <w:tab w:val="left" w:pos="1080"/>
        </w:tabs>
        <w:rPr>
          <w:color w:val="000000"/>
        </w:rPr>
      </w:pPr>
      <w:r w:rsidRPr="00976A16">
        <w:rPr>
          <w:b/>
          <w:bCs/>
          <w:color w:val="000000"/>
        </w:rPr>
        <w:t xml:space="preserve">12.  </w:t>
      </w:r>
      <w:r w:rsidRPr="00976A16">
        <w:rPr>
          <w:b/>
          <w:bCs/>
          <w:color w:val="000000"/>
          <w:u w:val="single"/>
        </w:rPr>
        <w:t>Provide an estimate in hours of the burden of the collection of information</w:t>
      </w:r>
      <w:r w:rsidRPr="00976A16">
        <w:rPr>
          <w:b/>
          <w:bCs/>
          <w:color w:val="000000"/>
        </w:rPr>
        <w:t>.</w:t>
      </w:r>
    </w:p>
    <w:p w:rsidR="00730229" w:rsidRPr="00976A16" w:rsidRDefault="00730229">
      <w:pPr>
        <w:widowControl/>
        <w:tabs>
          <w:tab w:val="left" w:pos="-1440"/>
          <w:tab w:val="left" w:pos="-720"/>
          <w:tab w:val="left" w:pos="0"/>
          <w:tab w:val="left" w:pos="360"/>
          <w:tab w:val="left" w:pos="720"/>
          <w:tab w:val="left" w:pos="1080"/>
        </w:tabs>
        <w:rPr>
          <w:color w:val="000000"/>
        </w:rPr>
      </w:pPr>
    </w:p>
    <w:p w:rsidR="00730229" w:rsidRPr="00976A16" w:rsidRDefault="00173D9B">
      <w:pPr>
        <w:widowControl/>
        <w:tabs>
          <w:tab w:val="left" w:pos="-1440"/>
          <w:tab w:val="left" w:pos="-720"/>
          <w:tab w:val="left" w:pos="0"/>
          <w:tab w:val="left" w:pos="360"/>
          <w:tab w:val="left" w:pos="720"/>
          <w:tab w:val="left" w:pos="1080"/>
        </w:tabs>
        <w:rPr>
          <w:b/>
          <w:bCs/>
          <w:color w:val="000000"/>
        </w:rPr>
      </w:pPr>
      <w:r>
        <w:rPr>
          <w:color w:val="000000"/>
        </w:rPr>
        <w:t>Total estimated respondents:</w:t>
      </w:r>
      <w:r w:rsidR="003572B8">
        <w:rPr>
          <w:color w:val="000000"/>
        </w:rPr>
        <w:t xml:space="preserve">  </w:t>
      </w:r>
      <w:r w:rsidR="007008D4">
        <w:rPr>
          <w:color w:val="000000"/>
        </w:rPr>
        <w:t>2,980</w:t>
      </w:r>
      <w:r w:rsidR="00714397">
        <w:rPr>
          <w:color w:val="000000"/>
        </w:rPr>
        <w:t xml:space="preserve">, </w:t>
      </w:r>
      <w:r w:rsidR="00C81BF1">
        <w:rPr>
          <w:color w:val="000000"/>
        </w:rPr>
        <w:t xml:space="preserve">increased </w:t>
      </w:r>
      <w:r w:rsidR="00714397">
        <w:rPr>
          <w:color w:val="000000"/>
        </w:rPr>
        <w:t xml:space="preserve">from </w:t>
      </w:r>
      <w:r w:rsidR="001847A7">
        <w:rPr>
          <w:color w:val="000000"/>
        </w:rPr>
        <w:t>2,</w:t>
      </w:r>
      <w:r w:rsidR="00C81BF1">
        <w:rPr>
          <w:color w:val="000000"/>
        </w:rPr>
        <w:t>5</w:t>
      </w:r>
      <w:r w:rsidR="001847A7">
        <w:rPr>
          <w:color w:val="000000"/>
        </w:rPr>
        <w:t>00</w:t>
      </w:r>
      <w:r w:rsidR="003572B8">
        <w:rPr>
          <w:color w:val="000000"/>
        </w:rPr>
        <w:t>.</w:t>
      </w:r>
      <w:r>
        <w:rPr>
          <w:color w:val="000000"/>
        </w:rPr>
        <w:t xml:space="preserve">  Total estimated responses:</w:t>
      </w:r>
      <w:r w:rsidR="003572B8">
        <w:rPr>
          <w:color w:val="000000"/>
        </w:rPr>
        <w:t xml:space="preserve">  </w:t>
      </w:r>
      <w:r w:rsidR="007008D4">
        <w:rPr>
          <w:color w:val="000000"/>
        </w:rPr>
        <w:t>2,980</w:t>
      </w:r>
      <w:r w:rsidR="00F00737">
        <w:rPr>
          <w:color w:val="000000"/>
        </w:rPr>
        <w:t xml:space="preserve">, </w:t>
      </w:r>
      <w:r w:rsidR="007008D4">
        <w:rPr>
          <w:color w:val="000000"/>
        </w:rPr>
        <w:t>de</w:t>
      </w:r>
      <w:r w:rsidR="00F849CD">
        <w:rPr>
          <w:color w:val="000000"/>
        </w:rPr>
        <w:t xml:space="preserve">creased </w:t>
      </w:r>
      <w:r w:rsidR="00714397">
        <w:rPr>
          <w:color w:val="000000"/>
        </w:rPr>
        <w:t xml:space="preserve">from </w:t>
      </w:r>
      <w:r w:rsidR="003572B8">
        <w:rPr>
          <w:color w:val="000000"/>
        </w:rPr>
        <w:t>2,</w:t>
      </w:r>
      <w:r w:rsidR="00C81BF1">
        <w:rPr>
          <w:color w:val="000000"/>
        </w:rPr>
        <w:t>992</w:t>
      </w:r>
      <w:r w:rsidR="003572B8">
        <w:rPr>
          <w:color w:val="000000"/>
        </w:rPr>
        <w:t>.</w:t>
      </w:r>
      <w:r>
        <w:rPr>
          <w:color w:val="000000"/>
        </w:rPr>
        <w:t xml:space="preserve">  Total estimated burden hours:</w:t>
      </w:r>
      <w:r w:rsidR="003572B8">
        <w:rPr>
          <w:color w:val="000000"/>
        </w:rPr>
        <w:t xml:space="preserve">  </w:t>
      </w:r>
      <w:r w:rsidR="007008D4">
        <w:rPr>
          <w:color w:val="000000"/>
        </w:rPr>
        <w:t>5,960</w:t>
      </w:r>
      <w:r w:rsidR="00714397">
        <w:rPr>
          <w:color w:val="000000"/>
        </w:rPr>
        <w:t xml:space="preserve">, </w:t>
      </w:r>
      <w:r w:rsidR="007008D4">
        <w:rPr>
          <w:color w:val="000000"/>
        </w:rPr>
        <w:t xml:space="preserve">decreased </w:t>
      </w:r>
      <w:r w:rsidR="00714397">
        <w:rPr>
          <w:color w:val="000000"/>
        </w:rPr>
        <w:t xml:space="preserve">from </w:t>
      </w:r>
      <w:r w:rsidR="003572B8">
        <w:rPr>
          <w:color w:val="000000"/>
        </w:rPr>
        <w:t>5,</w:t>
      </w:r>
      <w:r w:rsidR="00F849CD">
        <w:rPr>
          <w:color w:val="000000"/>
        </w:rPr>
        <w:t>984</w:t>
      </w:r>
      <w:r w:rsidR="003572B8">
        <w:rPr>
          <w:color w:val="000000"/>
        </w:rPr>
        <w:t>.</w:t>
      </w:r>
      <w:r>
        <w:rPr>
          <w:color w:val="000000"/>
        </w:rPr>
        <w:t xml:space="preserve">  Total estimated p</w:t>
      </w:r>
      <w:r w:rsidR="00730229" w:rsidRPr="00976A16">
        <w:rPr>
          <w:color w:val="000000"/>
        </w:rPr>
        <w:t>ersonnel costs</w:t>
      </w:r>
      <w:r>
        <w:rPr>
          <w:color w:val="000000"/>
        </w:rPr>
        <w:t>:</w:t>
      </w:r>
      <w:r w:rsidR="003572B8">
        <w:rPr>
          <w:color w:val="000000"/>
        </w:rPr>
        <w:t xml:space="preserve">  </w:t>
      </w:r>
      <w:r w:rsidR="00CA34A4">
        <w:rPr>
          <w:color w:val="000000"/>
        </w:rPr>
        <w:t>$</w:t>
      </w:r>
      <w:r w:rsidR="007008D4">
        <w:rPr>
          <w:color w:val="000000"/>
        </w:rPr>
        <w:t>149,000</w:t>
      </w:r>
      <w:r w:rsidR="00714397">
        <w:rPr>
          <w:color w:val="000000"/>
        </w:rPr>
        <w:t xml:space="preserve">, </w:t>
      </w:r>
      <w:r w:rsidR="007008D4">
        <w:rPr>
          <w:color w:val="000000"/>
        </w:rPr>
        <w:t>decreased</w:t>
      </w:r>
      <w:r w:rsidR="00714397">
        <w:rPr>
          <w:color w:val="000000"/>
        </w:rPr>
        <w:t xml:space="preserve"> from </w:t>
      </w:r>
      <w:r w:rsidR="003572B8">
        <w:rPr>
          <w:color w:val="000000"/>
        </w:rPr>
        <w:t>$1</w:t>
      </w:r>
      <w:r w:rsidR="00F849CD">
        <w:rPr>
          <w:color w:val="000000"/>
        </w:rPr>
        <w:t>49,600</w:t>
      </w:r>
      <w:r w:rsidR="003572B8">
        <w:rPr>
          <w:color w:val="000000"/>
        </w:rPr>
        <w:t>.</w:t>
      </w:r>
    </w:p>
    <w:p w:rsidR="00A94A5E" w:rsidRDefault="00A94A5E">
      <w:pPr>
        <w:widowControl/>
        <w:tabs>
          <w:tab w:val="left" w:pos="-1440"/>
          <w:tab w:val="left" w:pos="-720"/>
          <w:tab w:val="left" w:pos="0"/>
          <w:tab w:val="left" w:pos="360"/>
          <w:tab w:val="left" w:pos="720"/>
          <w:tab w:val="left" w:pos="1080"/>
        </w:tabs>
        <w:rPr>
          <w:b/>
          <w:bCs/>
          <w:color w:val="000000"/>
        </w:rPr>
      </w:pPr>
    </w:p>
    <w:p w:rsidR="00730229" w:rsidRPr="00976A16" w:rsidRDefault="00730229">
      <w:pPr>
        <w:widowControl/>
        <w:tabs>
          <w:tab w:val="left" w:pos="-1440"/>
          <w:tab w:val="left" w:pos="-720"/>
          <w:tab w:val="left" w:pos="0"/>
          <w:tab w:val="left" w:pos="360"/>
          <w:tab w:val="left" w:pos="720"/>
          <w:tab w:val="left" w:pos="1080"/>
        </w:tabs>
        <w:rPr>
          <w:color w:val="000000"/>
        </w:rPr>
      </w:pPr>
      <w:r w:rsidRPr="00976A16">
        <w:rPr>
          <w:b/>
          <w:bCs/>
          <w:color w:val="000000"/>
        </w:rPr>
        <w:t xml:space="preserve">13.  </w:t>
      </w:r>
      <w:r w:rsidRPr="00976A16">
        <w:rPr>
          <w:b/>
          <w:bCs/>
          <w:color w:val="000000"/>
          <w:u w:val="single"/>
        </w:rPr>
        <w:t xml:space="preserve">Provide an estimate of the total annual cost burden to the respondents or record-keepers resulting from the collection (excluding the value of the burden hours in </w:t>
      </w:r>
      <w:r w:rsidR="002370BB">
        <w:rPr>
          <w:b/>
          <w:bCs/>
          <w:color w:val="000000"/>
          <w:u w:val="single"/>
        </w:rPr>
        <w:t xml:space="preserve">Question </w:t>
      </w:r>
      <w:r w:rsidRPr="00976A16">
        <w:rPr>
          <w:b/>
          <w:bCs/>
          <w:color w:val="000000"/>
          <w:u w:val="single"/>
        </w:rPr>
        <w:t>12 above)</w:t>
      </w:r>
      <w:r w:rsidRPr="00976A16">
        <w:rPr>
          <w:b/>
          <w:bCs/>
          <w:color w:val="000000"/>
        </w:rPr>
        <w:t>.</w:t>
      </w:r>
    </w:p>
    <w:p w:rsidR="00730229" w:rsidRPr="00976A16" w:rsidRDefault="00730229">
      <w:pPr>
        <w:widowControl/>
        <w:tabs>
          <w:tab w:val="left" w:pos="-1440"/>
          <w:tab w:val="left" w:pos="-720"/>
          <w:tab w:val="left" w:pos="0"/>
          <w:tab w:val="left" w:pos="360"/>
          <w:tab w:val="left" w:pos="720"/>
          <w:tab w:val="left" w:pos="1080"/>
        </w:tabs>
        <w:rPr>
          <w:color w:val="000000"/>
        </w:rPr>
      </w:pPr>
    </w:p>
    <w:p w:rsidR="00173D9B" w:rsidRPr="00173D9B" w:rsidRDefault="00173D9B">
      <w:pPr>
        <w:widowControl/>
        <w:tabs>
          <w:tab w:val="left" w:pos="-1440"/>
          <w:tab w:val="left" w:pos="-720"/>
          <w:tab w:val="left" w:pos="0"/>
          <w:tab w:val="left" w:pos="360"/>
          <w:tab w:val="left" w:pos="720"/>
          <w:tab w:val="left" w:pos="1080"/>
        </w:tabs>
        <w:rPr>
          <w:bCs/>
          <w:color w:val="000000"/>
        </w:rPr>
      </w:pPr>
      <w:r w:rsidRPr="00173D9B">
        <w:rPr>
          <w:bCs/>
          <w:color w:val="000000"/>
        </w:rPr>
        <w:t>Total miscellaneous costs:</w:t>
      </w:r>
      <w:r w:rsidR="002370BB">
        <w:rPr>
          <w:bCs/>
          <w:color w:val="000000"/>
        </w:rPr>
        <w:t xml:space="preserve"> </w:t>
      </w:r>
      <w:r w:rsidR="00CA34A4">
        <w:rPr>
          <w:bCs/>
          <w:color w:val="000000"/>
        </w:rPr>
        <w:t>$</w:t>
      </w:r>
      <w:r w:rsidR="002370BB">
        <w:rPr>
          <w:bCs/>
          <w:color w:val="000000"/>
        </w:rPr>
        <w:t>866</w:t>
      </w:r>
      <w:r w:rsidR="00714397">
        <w:rPr>
          <w:bCs/>
          <w:color w:val="000000"/>
        </w:rPr>
        <w:t>, d</w:t>
      </w:r>
      <w:r w:rsidR="00F849CD">
        <w:rPr>
          <w:bCs/>
          <w:color w:val="000000"/>
        </w:rPr>
        <w:t>ecreased</w:t>
      </w:r>
      <w:r w:rsidR="00714397">
        <w:rPr>
          <w:bCs/>
          <w:color w:val="000000"/>
        </w:rPr>
        <w:t xml:space="preserve"> from </w:t>
      </w:r>
      <w:r w:rsidR="003572B8">
        <w:rPr>
          <w:bCs/>
          <w:color w:val="000000"/>
        </w:rPr>
        <w:t>$</w:t>
      </w:r>
      <w:r w:rsidR="00F849CD">
        <w:rPr>
          <w:bCs/>
          <w:color w:val="000000"/>
        </w:rPr>
        <w:t>2,819</w:t>
      </w:r>
      <w:r w:rsidR="003572B8">
        <w:rPr>
          <w:bCs/>
          <w:color w:val="000000"/>
        </w:rPr>
        <w:t>.</w:t>
      </w:r>
    </w:p>
    <w:p w:rsidR="007008D4" w:rsidRDefault="007008D4" w:rsidP="007008D4">
      <w:pPr>
        <w:widowControl/>
        <w:autoSpaceDE/>
        <w:autoSpaceDN/>
        <w:adjustRightInd/>
        <w:rPr>
          <w:b/>
          <w:bCs/>
          <w:color w:val="000000"/>
        </w:rPr>
      </w:pPr>
    </w:p>
    <w:p w:rsidR="00730229" w:rsidRPr="00976A16" w:rsidRDefault="00730229" w:rsidP="007008D4">
      <w:pPr>
        <w:widowControl/>
        <w:autoSpaceDE/>
        <w:autoSpaceDN/>
        <w:adjustRightInd/>
        <w:rPr>
          <w:color w:val="000000"/>
        </w:rPr>
      </w:pPr>
      <w:r w:rsidRPr="00976A16">
        <w:rPr>
          <w:b/>
          <w:bCs/>
          <w:color w:val="000000"/>
        </w:rPr>
        <w:t xml:space="preserve">14.  </w:t>
      </w:r>
      <w:r w:rsidRPr="00976A16">
        <w:rPr>
          <w:b/>
          <w:bCs/>
          <w:color w:val="000000"/>
          <w:u w:val="single"/>
        </w:rPr>
        <w:t>Provide estimates of annualized cost to the Federal government</w:t>
      </w:r>
      <w:r w:rsidRPr="00976A16">
        <w:rPr>
          <w:b/>
          <w:bCs/>
          <w:color w:val="000000"/>
        </w:rPr>
        <w:t>.</w:t>
      </w:r>
    </w:p>
    <w:p w:rsidR="00730229" w:rsidRPr="00976A16" w:rsidRDefault="00730229">
      <w:pPr>
        <w:widowControl/>
        <w:tabs>
          <w:tab w:val="left" w:pos="-1440"/>
          <w:tab w:val="left" w:pos="-720"/>
          <w:tab w:val="left" w:pos="0"/>
          <w:tab w:val="left" w:pos="360"/>
          <w:tab w:val="left" w:pos="720"/>
          <w:tab w:val="left" w:pos="1080"/>
        </w:tabs>
        <w:rPr>
          <w:color w:val="000000"/>
        </w:rPr>
      </w:pPr>
    </w:p>
    <w:p w:rsidR="00CF2E19" w:rsidRDefault="00173D9B">
      <w:pPr>
        <w:widowControl/>
        <w:tabs>
          <w:tab w:val="left" w:pos="-1440"/>
          <w:tab w:val="left" w:pos="-720"/>
          <w:tab w:val="left" w:pos="0"/>
          <w:tab w:val="left" w:pos="360"/>
          <w:tab w:val="left" w:pos="720"/>
          <w:tab w:val="left" w:pos="1080"/>
        </w:tabs>
        <w:rPr>
          <w:color w:val="000000"/>
        </w:rPr>
      </w:pPr>
      <w:r>
        <w:rPr>
          <w:color w:val="000000"/>
        </w:rPr>
        <w:t xml:space="preserve">Total estimated burden hours: </w:t>
      </w:r>
      <w:r w:rsidR="007008D4">
        <w:rPr>
          <w:color w:val="000000"/>
        </w:rPr>
        <w:t>6,244</w:t>
      </w:r>
      <w:r w:rsidR="00714397">
        <w:rPr>
          <w:color w:val="000000"/>
        </w:rPr>
        <w:t xml:space="preserve">, </w:t>
      </w:r>
      <w:r w:rsidR="00F849CD">
        <w:rPr>
          <w:color w:val="000000"/>
        </w:rPr>
        <w:t>increased</w:t>
      </w:r>
      <w:r w:rsidR="00714397">
        <w:rPr>
          <w:color w:val="000000"/>
        </w:rPr>
        <w:t xml:space="preserve"> from </w:t>
      </w:r>
      <w:r w:rsidR="00F849CD">
        <w:rPr>
          <w:color w:val="000000"/>
        </w:rPr>
        <w:t>4,468</w:t>
      </w:r>
      <w:r w:rsidR="003572B8">
        <w:rPr>
          <w:color w:val="000000"/>
        </w:rPr>
        <w:t>.</w:t>
      </w:r>
      <w:r>
        <w:rPr>
          <w:color w:val="000000"/>
        </w:rPr>
        <w:t xml:space="preserve"> </w:t>
      </w:r>
      <w:r w:rsidR="003572B8">
        <w:rPr>
          <w:color w:val="000000"/>
        </w:rPr>
        <w:t xml:space="preserve"> </w:t>
      </w:r>
      <w:r>
        <w:rPr>
          <w:color w:val="000000"/>
        </w:rPr>
        <w:t>Total estimated personnel costs:</w:t>
      </w:r>
      <w:r w:rsidR="003572B8">
        <w:rPr>
          <w:color w:val="000000"/>
        </w:rPr>
        <w:t xml:space="preserve">  </w:t>
      </w:r>
      <w:r w:rsidR="00F00737">
        <w:rPr>
          <w:color w:val="000000"/>
        </w:rPr>
        <w:t>$</w:t>
      </w:r>
      <w:r w:rsidR="007008D4">
        <w:rPr>
          <w:color w:val="000000"/>
        </w:rPr>
        <w:t>156,100</w:t>
      </w:r>
      <w:r w:rsidR="00714397">
        <w:rPr>
          <w:color w:val="000000"/>
        </w:rPr>
        <w:t xml:space="preserve">, </w:t>
      </w:r>
      <w:r w:rsidR="00F00737">
        <w:rPr>
          <w:color w:val="000000"/>
        </w:rPr>
        <w:t>up</w:t>
      </w:r>
      <w:r w:rsidR="00714397">
        <w:rPr>
          <w:color w:val="000000"/>
        </w:rPr>
        <w:t xml:space="preserve"> from </w:t>
      </w:r>
      <w:r w:rsidR="003572B8">
        <w:rPr>
          <w:color w:val="000000"/>
        </w:rPr>
        <w:t>$</w:t>
      </w:r>
      <w:r w:rsidR="00F849CD">
        <w:rPr>
          <w:color w:val="000000"/>
        </w:rPr>
        <w:t>112</w:t>
      </w:r>
      <w:r w:rsidR="007008D4">
        <w:rPr>
          <w:color w:val="000000"/>
        </w:rPr>
        <w:t>,</w:t>
      </w:r>
      <w:r w:rsidR="00F849CD">
        <w:rPr>
          <w:color w:val="000000"/>
        </w:rPr>
        <w:t>300</w:t>
      </w:r>
      <w:r w:rsidR="003572B8">
        <w:rPr>
          <w:color w:val="000000"/>
        </w:rPr>
        <w:t>.</w:t>
      </w:r>
      <w:r>
        <w:rPr>
          <w:color w:val="000000"/>
        </w:rPr>
        <w:t xml:space="preserve">  </w:t>
      </w:r>
    </w:p>
    <w:p w:rsidR="00730229" w:rsidRPr="00976A16" w:rsidRDefault="00730229" w:rsidP="00A94A5E">
      <w:pPr>
        <w:keepNext/>
        <w:widowControl/>
        <w:tabs>
          <w:tab w:val="left" w:pos="-1440"/>
          <w:tab w:val="left" w:pos="-720"/>
          <w:tab w:val="left" w:pos="0"/>
          <w:tab w:val="left" w:pos="360"/>
          <w:tab w:val="left" w:pos="720"/>
          <w:tab w:val="left" w:pos="1080"/>
        </w:tabs>
        <w:rPr>
          <w:color w:val="000000"/>
        </w:rPr>
      </w:pPr>
      <w:r w:rsidRPr="00976A16">
        <w:rPr>
          <w:b/>
          <w:bCs/>
          <w:color w:val="000000"/>
        </w:rPr>
        <w:lastRenderedPageBreak/>
        <w:t xml:space="preserve">15.  </w:t>
      </w:r>
      <w:r w:rsidRPr="00976A16">
        <w:rPr>
          <w:b/>
          <w:bCs/>
          <w:color w:val="000000"/>
          <w:u w:val="single"/>
        </w:rPr>
        <w:t>Explain the reasons for any program changes or adjustments</w:t>
      </w:r>
      <w:r w:rsidRPr="00976A16">
        <w:rPr>
          <w:b/>
          <w:bCs/>
          <w:color w:val="000000"/>
        </w:rPr>
        <w:t>.</w:t>
      </w:r>
    </w:p>
    <w:p w:rsidR="00730229" w:rsidRPr="00976A16" w:rsidRDefault="00730229" w:rsidP="00A94A5E">
      <w:pPr>
        <w:keepNext/>
        <w:widowControl/>
        <w:tabs>
          <w:tab w:val="left" w:pos="-1440"/>
          <w:tab w:val="left" w:pos="-720"/>
          <w:tab w:val="left" w:pos="0"/>
          <w:tab w:val="left" w:pos="360"/>
          <w:tab w:val="left" w:pos="720"/>
          <w:tab w:val="left" w:pos="1080"/>
        </w:tabs>
        <w:rPr>
          <w:color w:val="000000"/>
        </w:rPr>
      </w:pPr>
    </w:p>
    <w:p w:rsidR="00E04CD5" w:rsidRDefault="00E04CD5" w:rsidP="00A94A5E">
      <w:pPr>
        <w:keepNext/>
        <w:widowControl/>
        <w:tabs>
          <w:tab w:val="left" w:pos="-1440"/>
          <w:tab w:val="left" w:pos="-720"/>
          <w:tab w:val="left" w:pos="0"/>
          <w:tab w:val="left" w:pos="360"/>
          <w:tab w:val="left" w:pos="720"/>
          <w:tab w:val="left" w:pos="1080"/>
        </w:tabs>
        <w:rPr>
          <w:b/>
          <w:color w:val="000000"/>
        </w:rPr>
      </w:pPr>
      <w:r>
        <w:rPr>
          <w:b/>
          <w:color w:val="000000"/>
        </w:rPr>
        <w:t>Program Change:</w:t>
      </w:r>
    </w:p>
    <w:p w:rsidR="00E04CD5" w:rsidRDefault="00E04CD5" w:rsidP="00E04CD5">
      <w:pPr>
        <w:widowControl/>
        <w:tabs>
          <w:tab w:val="left" w:pos="-1440"/>
          <w:tab w:val="left" w:pos="-720"/>
          <w:tab w:val="left" w:pos="0"/>
          <w:tab w:val="left" w:pos="360"/>
          <w:tab w:val="left" w:pos="720"/>
          <w:tab w:val="left" w:pos="1080"/>
        </w:tabs>
        <w:rPr>
          <w:color w:val="000000"/>
        </w:rPr>
      </w:pPr>
      <w:r>
        <w:rPr>
          <w:color w:val="000000"/>
        </w:rPr>
        <w:t>Appeals are no longer applicable, resulting in a decrease of 2 responses, 4 hours and $2 in recordkeeping/reporting costs.</w:t>
      </w:r>
    </w:p>
    <w:p w:rsidR="00501A88" w:rsidRDefault="00501A88" w:rsidP="00A94A5E">
      <w:pPr>
        <w:keepNext/>
        <w:widowControl/>
        <w:tabs>
          <w:tab w:val="left" w:pos="-1440"/>
          <w:tab w:val="left" w:pos="-720"/>
          <w:tab w:val="left" w:pos="0"/>
          <w:tab w:val="left" w:pos="360"/>
          <w:tab w:val="left" w:pos="720"/>
          <w:tab w:val="left" w:pos="1080"/>
        </w:tabs>
        <w:rPr>
          <w:b/>
          <w:color w:val="000000"/>
        </w:rPr>
      </w:pPr>
    </w:p>
    <w:p w:rsidR="00244A89" w:rsidRPr="00A94A5E" w:rsidRDefault="0023715D" w:rsidP="00A94A5E">
      <w:pPr>
        <w:keepNext/>
        <w:widowControl/>
        <w:tabs>
          <w:tab w:val="left" w:pos="-1440"/>
          <w:tab w:val="left" w:pos="-720"/>
          <w:tab w:val="left" w:pos="0"/>
          <w:tab w:val="left" w:pos="360"/>
          <w:tab w:val="left" w:pos="720"/>
          <w:tab w:val="left" w:pos="1080"/>
        </w:tabs>
        <w:rPr>
          <w:b/>
          <w:color w:val="000000"/>
        </w:rPr>
      </w:pPr>
      <w:r w:rsidRPr="00A94A5E">
        <w:rPr>
          <w:b/>
          <w:color w:val="000000"/>
        </w:rPr>
        <w:t xml:space="preserve">Adjustments:  </w:t>
      </w:r>
    </w:p>
    <w:p w:rsidR="00F00737" w:rsidRDefault="00244A89">
      <w:pPr>
        <w:widowControl/>
        <w:tabs>
          <w:tab w:val="left" w:pos="-1440"/>
          <w:tab w:val="left" w:pos="-720"/>
          <w:tab w:val="left" w:pos="0"/>
          <w:tab w:val="left" w:pos="360"/>
          <w:tab w:val="left" w:pos="720"/>
          <w:tab w:val="left" w:pos="1080"/>
        </w:tabs>
        <w:rPr>
          <w:color w:val="000000"/>
        </w:rPr>
      </w:pPr>
      <w:r>
        <w:rPr>
          <w:color w:val="000000"/>
        </w:rPr>
        <w:t>T</w:t>
      </w:r>
      <w:r w:rsidR="00E0657B">
        <w:rPr>
          <w:color w:val="000000"/>
        </w:rPr>
        <w:t>he number of permit holders</w:t>
      </w:r>
      <w:r>
        <w:rPr>
          <w:color w:val="000000"/>
        </w:rPr>
        <w:t xml:space="preserve"> and their responses</w:t>
      </w:r>
      <w:r w:rsidR="00E0657B">
        <w:rPr>
          <w:color w:val="000000"/>
        </w:rPr>
        <w:t xml:space="preserve"> </w:t>
      </w:r>
      <w:r w:rsidR="0023715D">
        <w:rPr>
          <w:color w:val="000000"/>
        </w:rPr>
        <w:t>in</w:t>
      </w:r>
      <w:r w:rsidR="00E0657B">
        <w:rPr>
          <w:color w:val="000000"/>
        </w:rPr>
        <w:t>creased</w:t>
      </w:r>
      <w:r w:rsidR="00515B48">
        <w:rPr>
          <w:color w:val="000000"/>
        </w:rPr>
        <w:t xml:space="preserve"> from 2,500 to 2,838</w:t>
      </w:r>
      <w:r w:rsidR="00E0657B">
        <w:rPr>
          <w:color w:val="000000"/>
        </w:rPr>
        <w:t xml:space="preserve">, </w:t>
      </w:r>
      <w:r>
        <w:rPr>
          <w:color w:val="000000"/>
        </w:rPr>
        <w:t>and hours</w:t>
      </w:r>
      <w:r w:rsidR="00832917">
        <w:rPr>
          <w:color w:val="000000"/>
        </w:rPr>
        <w:t>,</w:t>
      </w:r>
      <w:r w:rsidR="00252575">
        <w:rPr>
          <w:color w:val="000000"/>
        </w:rPr>
        <w:t xml:space="preserve"> </w:t>
      </w:r>
      <w:r>
        <w:rPr>
          <w:color w:val="000000"/>
        </w:rPr>
        <w:t xml:space="preserve">from 5,000 to 5,676, </w:t>
      </w:r>
      <w:r w:rsidR="002E658D">
        <w:rPr>
          <w:color w:val="000000"/>
        </w:rPr>
        <w:t>and</w:t>
      </w:r>
      <w:r w:rsidR="00F00737">
        <w:rPr>
          <w:color w:val="000000"/>
        </w:rPr>
        <w:t xml:space="preserve"> the number of IFQ </w:t>
      </w:r>
      <w:r w:rsidR="002E658D">
        <w:rPr>
          <w:color w:val="000000"/>
        </w:rPr>
        <w:t>Registered Buyers</w:t>
      </w:r>
      <w:r>
        <w:rPr>
          <w:color w:val="000000"/>
        </w:rPr>
        <w:t xml:space="preserve"> and their responses </w:t>
      </w:r>
      <w:r w:rsidR="009A2927">
        <w:rPr>
          <w:color w:val="000000"/>
        </w:rPr>
        <w:t>de</w:t>
      </w:r>
      <w:r w:rsidR="002E658D">
        <w:rPr>
          <w:color w:val="000000"/>
        </w:rPr>
        <w:t>creased</w:t>
      </w:r>
      <w:r w:rsidR="00515B48">
        <w:rPr>
          <w:color w:val="000000"/>
        </w:rPr>
        <w:t xml:space="preserve"> from 490 to 142</w:t>
      </w:r>
      <w:r>
        <w:rPr>
          <w:color w:val="000000"/>
        </w:rPr>
        <w:t xml:space="preserve">, and hours from 980 to 284. </w:t>
      </w:r>
    </w:p>
    <w:p w:rsidR="00832917" w:rsidRDefault="00832917">
      <w:pPr>
        <w:widowControl/>
        <w:tabs>
          <w:tab w:val="left" w:pos="-1440"/>
          <w:tab w:val="left" w:pos="-720"/>
          <w:tab w:val="left" w:pos="0"/>
          <w:tab w:val="left" w:pos="360"/>
          <w:tab w:val="left" w:pos="720"/>
          <w:tab w:val="left" w:pos="1080"/>
        </w:tabs>
        <w:rPr>
          <w:color w:val="000000"/>
        </w:rPr>
      </w:pPr>
    </w:p>
    <w:p w:rsidR="00244A89" w:rsidRDefault="00832917">
      <w:pPr>
        <w:widowControl/>
        <w:tabs>
          <w:tab w:val="left" w:pos="-1440"/>
          <w:tab w:val="left" w:pos="-720"/>
          <w:tab w:val="left" w:pos="0"/>
          <w:tab w:val="left" w:pos="360"/>
          <w:tab w:val="left" w:pos="720"/>
          <w:tab w:val="left" w:pos="1080"/>
        </w:tabs>
        <w:rPr>
          <w:color w:val="000000"/>
        </w:rPr>
      </w:pPr>
      <w:r>
        <w:rPr>
          <w:color w:val="000000"/>
        </w:rPr>
        <w:t xml:space="preserve">Since the last submission, the cost of postage and fax submittal increased, the cost of photocopy decreased, and, most significantly, the proportion of responses submitted via email increased. </w:t>
      </w:r>
      <w:r w:rsidR="00244A89">
        <w:rPr>
          <w:color w:val="000000"/>
        </w:rPr>
        <w:t>O</w:t>
      </w:r>
      <w:r>
        <w:rPr>
          <w:color w:val="000000"/>
        </w:rPr>
        <w:t xml:space="preserve">verall </w:t>
      </w:r>
      <w:r w:rsidR="00244A89">
        <w:rPr>
          <w:color w:val="000000"/>
        </w:rPr>
        <w:t>costs decreased</w:t>
      </w:r>
      <w:r w:rsidR="000D00DC">
        <w:rPr>
          <w:color w:val="000000"/>
        </w:rPr>
        <w:t xml:space="preserve"> from $2,9</w:t>
      </w:r>
      <w:r>
        <w:rPr>
          <w:color w:val="000000"/>
        </w:rPr>
        <w:t>19 to $866,</w:t>
      </w:r>
      <w:r w:rsidR="00244A89">
        <w:rPr>
          <w:color w:val="000000"/>
        </w:rPr>
        <w:t xml:space="preserve"> due to the net reduction of responses from 2,992 to 2,980</w:t>
      </w:r>
      <w:r>
        <w:rPr>
          <w:color w:val="000000"/>
        </w:rPr>
        <w:t xml:space="preserve"> and to the average cost per submission.</w:t>
      </w:r>
    </w:p>
    <w:p w:rsidR="005571AC" w:rsidRDefault="005571AC">
      <w:pPr>
        <w:widowControl/>
        <w:tabs>
          <w:tab w:val="left" w:pos="-1440"/>
          <w:tab w:val="left" w:pos="-720"/>
          <w:tab w:val="left" w:pos="0"/>
          <w:tab w:val="left" w:pos="360"/>
          <w:tab w:val="left" w:pos="720"/>
          <w:tab w:val="left" w:pos="1080"/>
        </w:tabs>
        <w:rPr>
          <w:color w:val="000000"/>
        </w:rPr>
      </w:pPr>
    </w:p>
    <w:p w:rsidR="005571AC" w:rsidRDefault="005571AC">
      <w:pPr>
        <w:widowControl/>
        <w:tabs>
          <w:tab w:val="left" w:pos="-1440"/>
          <w:tab w:val="left" w:pos="-720"/>
          <w:tab w:val="left" w:pos="0"/>
          <w:tab w:val="left" w:pos="360"/>
          <w:tab w:val="left" w:pos="720"/>
          <w:tab w:val="left" w:pos="1080"/>
        </w:tabs>
        <w:rPr>
          <w:color w:val="000000"/>
        </w:rPr>
      </w:pPr>
      <w:r>
        <w:rPr>
          <w:color w:val="000000"/>
        </w:rPr>
        <w:t>Total changes due to adjustments; net decrease of 10 responses, 20 hours</w:t>
      </w:r>
      <w:r w:rsidR="000D00DC">
        <w:rPr>
          <w:color w:val="000000"/>
        </w:rPr>
        <w:t xml:space="preserve">, and $2,051. </w:t>
      </w:r>
    </w:p>
    <w:p w:rsidR="00244A89" w:rsidRDefault="00244A89">
      <w:pPr>
        <w:widowControl/>
        <w:tabs>
          <w:tab w:val="left" w:pos="-1440"/>
          <w:tab w:val="left" w:pos="-720"/>
          <w:tab w:val="left" w:pos="0"/>
          <w:tab w:val="left" w:pos="360"/>
          <w:tab w:val="left" w:pos="720"/>
          <w:tab w:val="left" w:pos="1080"/>
        </w:tabs>
        <w:rPr>
          <w:color w:val="000000"/>
        </w:rPr>
      </w:pPr>
    </w:p>
    <w:p w:rsidR="00730229" w:rsidRPr="00976A16" w:rsidRDefault="00730229">
      <w:pPr>
        <w:widowControl/>
        <w:tabs>
          <w:tab w:val="left" w:pos="-1440"/>
          <w:tab w:val="left" w:pos="-720"/>
          <w:tab w:val="left" w:pos="0"/>
          <w:tab w:val="left" w:pos="360"/>
          <w:tab w:val="left" w:pos="720"/>
          <w:tab w:val="left" w:pos="1080"/>
        </w:tabs>
        <w:rPr>
          <w:color w:val="000000"/>
        </w:rPr>
      </w:pPr>
      <w:r w:rsidRPr="00976A16">
        <w:rPr>
          <w:b/>
          <w:bCs/>
          <w:color w:val="000000"/>
        </w:rPr>
        <w:t xml:space="preserve">16.  </w:t>
      </w:r>
      <w:r w:rsidRPr="00976A16">
        <w:rPr>
          <w:b/>
          <w:bCs/>
          <w:color w:val="000000"/>
          <w:u w:val="single"/>
        </w:rPr>
        <w:t>For collections whose results will be published, outline the plans for tabulation and publication</w:t>
      </w:r>
      <w:r w:rsidRPr="00976A16">
        <w:rPr>
          <w:b/>
          <w:bCs/>
          <w:color w:val="000000"/>
        </w:rPr>
        <w:t>.</w:t>
      </w:r>
    </w:p>
    <w:p w:rsidR="00730229" w:rsidRDefault="00730229">
      <w:pPr>
        <w:widowControl/>
        <w:tabs>
          <w:tab w:val="left" w:pos="-1440"/>
          <w:tab w:val="left" w:pos="-720"/>
          <w:tab w:val="left" w:pos="0"/>
          <w:tab w:val="left" w:pos="360"/>
          <w:tab w:val="left" w:pos="720"/>
          <w:tab w:val="left" w:pos="1080"/>
        </w:tabs>
        <w:rPr>
          <w:color w:val="000000"/>
        </w:rPr>
      </w:pPr>
    </w:p>
    <w:p w:rsidR="00B931D4" w:rsidRDefault="00901C49" w:rsidP="0023715D">
      <w:pPr>
        <w:widowControl/>
        <w:tabs>
          <w:tab w:val="left" w:pos="-1440"/>
          <w:tab w:val="left" w:pos="-720"/>
          <w:tab w:val="left" w:pos="0"/>
          <w:tab w:val="left" w:pos="360"/>
          <w:tab w:val="left" w:pos="720"/>
          <w:tab w:val="left" w:pos="1080"/>
        </w:tabs>
        <w:rPr>
          <w:color w:val="000000"/>
        </w:rPr>
      </w:pPr>
      <w:r w:rsidRPr="00901C49">
        <w:rPr>
          <w:color w:val="000000"/>
        </w:rPr>
        <w:t>NMFS publish</w:t>
      </w:r>
      <w:r w:rsidR="0023715D">
        <w:rPr>
          <w:color w:val="000000"/>
        </w:rPr>
        <w:t>es</w:t>
      </w:r>
      <w:r w:rsidRPr="00901C49">
        <w:rPr>
          <w:color w:val="000000"/>
        </w:rPr>
        <w:t xml:space="preserve"> IFQ standard prices during the last quarter of each calendar year</w:t>
      </w:r>
      <w:r w:rsidR="001E7A1C">
        <w:rPr>
          <w:color w:val="000000"/>
        </w:rPr>
        <w:t xml:space="preserve"> </w:t>
      </w:r>
      <w:r w:rsidR="001E7A1C" w:rsidRPr="00901C49">
        <w:rPr>
          <w:color w:val="000000"/>
        </w:rPr>
        <w:t>for use in the calculation of fees by individual IFQ participants.</w:t>
      </w:r>
      <w:r w:rsidR="0023715D">
        <w:rPr>
          <w:color w:val="000000"/>
        </w:rPr>
        <w:t xml:space="preserve">  </w:t>
      </w:r>
      <w:r w:rsidR="001E7A1C" w:rsidRPr="008A78DC">
        <w:rPr>
          <w:color w:val="000000"/>
        </w:rPr>
        <w:t>NMFS calculates the standard prices to closely reflect the variations in the actual ex-vessel values of IFQ halibut and IFQ sablefish landings by month and port or port group.</w:t>
      </w:r>
      <w:r w:rsidRPr="00901C49">
        <w:rPr>
          <w:color w:val="000000"/>
        </w:rPr>
        <w:t xml:space="preserve"> These standard prices are used, along with estimates of IFQ halibut and IFQ sablefish landings, to calculate standard values.  </w:t>
      </w:r>
    </w:p>
    <w:p w:rsidR="0023715D" w:rsidRDefault="0023715D" w:rsidP="0023715D">
      <w:pPr>
        <w:widowControl/>
        <w:tabs>
          <w:tab w:val="left" w:pos="-1440"/>
          <w:tab w:val="left" w:pos="-720"/>
          <w:tab w:val="left" w:pos="0"/>
          <w:tab w:val="left" w:pos="360"/>
          <w:tab w:val="left" w:pos="720"/>
          <w:tab w:val="left" w:pos="1080"/>
        </w:tabs>
        <w:rPr>
          <w:color w:val="000000"/>
        </w:rPr>
      </w:pPr>
    </w:p>
    <w:p w:rsidR="00730229" w:rsidRPr="00976A16" w:rsidRDefault="00730229" w:rsidP="00B931D4">
      <w:pPr>
        <w:widowControl/>
        <w:rPr>
          <w:color w:val="000000"/>
        </w:rPr>
      </w:pPr>
      <w:r w:rsidRPr="00976A16">
        <w:rPr>
          <w:color w:val="000000"/>
        </w:rPr>
        <w:t xml:space="preserve">Some of the information collected </w:t>
      </w:r>
      <w:r w:rsidR="00814801">
        <w:rPr>
          <w:color w:val="000000"/>
        </w:rPr>
        <w:t xml:space="preserve">is </w:t>
      </w:r>
      <w:r w:rsidRPr="00976A16">
        <w:rPr>
          <w:color w:val="000000"/>
        </w:rPr>
        <w:t xml:space="preserve">tabulated and published in </w:t>
      </w:r>
      <w:r w:rsidR="00814801">
        <w:rPr>
          <w:color w:val="000000"/>
        </w:rPr>
        <w:t xml:space="preserve">an </w:t>
      </w:r>
      <w:r w:rsidR="00814801" w:rsidRPr="00013F06">
        <w:rPr>
          <w:color w:val="000000"/>
        </w:rPr>
        <w:t xml:space="preserve">Annual Report on </w:t>
      </w:r>
      <w:r w:rsidRPr="00013F06">
        <w:rPr>
          <w:bCs/>
          <w:color w:val="000000"/>
        </w:rPr>
        <w:t>IFQ Cost Recovery Program</w:t>
      </w:r>
      <w:r w:rsidR="00013F06" w:rsidRPr="00013F06">
        <w:rPr>
          <w:bCs/>
          <w:color w:val="000000"/>
        </w:rPr>
        <w:t xml:space="preserve"> and</w:t>
      </w:r>
      <w:r w:rsidR="00013F06">
        <w:rPr>
          <w:bCs/>
          <w:i/>
          <w:color w:val="000000"/>
        </w:rPr>
        <w:t xml:space="preserve"> </w:t>
      </w:r>
      <w:r w:rsidR="00013F06">
        <w:rPr>
          <w:color w:val="000000"/>
        </w:rPr>
        <w:t>annual</w:t>
      </w:r>
      <w:r w:rsidR="00013F06" w:rsidRPr="00976A16">
        <w:rPr>
          <w:color w:val="000000"/>
        </w:rPr>
        <w:t xml:space="preserve"> list of current Standard Ex-vessel Pri</w:t>
      </w:r>
      <w:r w:rsidR="00013F06">
        <w:rPr>
          <w:color w:val="000000"/>
        </w:rPr>
        <w:t>ces</w:t>
      </w:r>
      <w:r w:rsidR="00814801">
        <w:rPr>
          <w:b/>
          <w:bCs/>
          <w:color w:val="000000"/>
        </w:rPr>
        <w:t xml:space="preserve"> </w:t>
      </w:r>
      <w:r w:rsidR="00814801">
        <w:rPr>
          <w:bCs/>
        </w:rPr>
        <w:t>(see</w:t>
      </w:r>
      <w:r w:rsidR="00B931D4">
        <w:rPr>
          <w:bCs/>
        </w:rPr>
        <w:t xml:space="preserve"> </w:t>
      </w:r>
      <w:hyperlink r:id="rId15" w:anchor="fee" w:history="1">
        <w:r w:rsidR="00B931D4" w:rsidRPr="00D44C13">
          <w:rPr>
            <w:rStyle w:val="Hyperlink"/>
            <w:bCs/>
          </w:rPr>
          <w:t>http://209.112.168.2/ram/ifqreports.htm#fee</w:t>
        </w:r>
      </w:hyperlink>
      <w:r w:rsidR="00B931D4">
        <w:rPr>
          <w:bCs/>
        </w:rPr>
        <w:t xml:space="preserve">.  </w:t>
      </w:r>
      <w:r w:rsidRPr="00976A16">
        <w:rPr>
          <w:color w:val="000000"/>
        </w:rPr>
        <w:t>Information tabulated may contain, but is not limited to the following:  Total amount of fees, ex-vessel values and landings, number of permit holders, number of permi</w:t>
      </w:r>
      <w:r w:rsidR="00F4758C">
        <w:rPr>
          <w:color w:val="000000"/>
        </w:rPr>
        <w:t xml:space="preserve">t holders using actual prices, </w:t>
      </w:r>
      <w:r w:rsidRPr="00976A16">
        <w:rPr>
          <w:color w:val="000000"/>
        </w:rPr>
        <w:t>number of permit holders using standard prices, and number and description of un-paid fees and payment disputes.</w:t>
      </w:r>
      <w:r w:rsidR="00814801">
        <w:rPr>
          <w:color w:val="000000"/>
        </w:rPr>
        <w:t xml:space="preserve"> </w:t>
      </w:r>
    </w:p>
    <w:p w:rsidR="00814801" w:rsidRPr="00814801" w:rsidRDefault="00814801" w:rsidP="00814801">
      <w:pPr>
        <w:widowControl/>
        <w:rPr>
          <w:bCs/>
        </w:rPr>
      </w:pPr>
    </w:p>
    <w:p w:rsidR="00730229" w:rsidRPr="00976A16" w:rsidRDefault="00730229">
      <w:pPr>
        <w:widowControl/>
        <w:tabs>
          <w:tab w:val="left" w:pos="-1440"/>
          <w:tab w:val="left" w:pos="-720"/>
          <w:tab w:val="left" w:pos="0"/>
          <w:tab w:val="left" w:pos="360"/>
          <w:tab w:val="left" w:pos="720"/>
          <w:tab w:val="left" w:pos="1080"/>
        </w:tabs>
        <w:rPr>
          <w:color w:val="000000"/>
        </w:rPr>
      </w:pPr>
      <w:r w:rsidRPr="00976A16">
        <w:rPr>
          <w:b/>
          <w:bCs/>
          <w:color w:val="000000"/>
        </w:rPr>
        <w:t xml:space="preserve">17.  </w:t>
      </w:r>
      <w:r w:rsidRPr="00976A16">
        <w:rPr>
          <w:b/>
          <w:bCs/>
          <w:color w:val="000000"/>
          <w:u w:val="single"/>
        </w:rPr>
        <w:t>If seeking approval to not display the expiration date for OMB approval of the information collection, explain the reasons why display would be inappropriate</w:t>
      </w:r>
      <w:r w:rsidRPr="00976A16">
        <w:rPr>
          <w:b/>
          <w:bCs/>
          <w:color w:val="000000"/>
        </w:rPr>
        <w:t>.</w:t>
      </w:r>
    </w:p>
    <w:p w:rsidR="00730229" w:rsidRPr="00976A16" w:rsidRDefault="00730229">
      <w:pPr>
        <w:widowControl/>
        <w:tabs>
          <w:tab w:val="left" w:pos="-1440"/>
          <w:tab w:val="left" w:pos="-720"/>
          <w:tab w:val="left" w:pos="0"/>
          <w:tab w:val="left" w:pos="360"/>
          <w:tab w:val="left" w:pos="720"/>
          <w:tab w:val="left" w:pos="1080"/>
        </w:tabs>
        <w:rPr>
          <w:color w:val="000000"/>
        </w:rPr>
      </w:pPr>
    </w:p>
    <w:p w:rsidR="00730229" w:rsidRDefault="00A94A5E">
      <w:pPr>
        <w:widowControl/>
        <w:tabs>
          <w:tab w:val="left" w:pos="-1440"/>
          <w:tab w:val="left" w:pos="-720"/>
          <w:tab w:val="left" w:pos="0"/>
          <w:tab w:val="left" w:pos="360"/>
          <w:tab w:val="left" w:pos="720"/>
          <w:tab w:val="left" w:pos="1080"/>
        </w:tabs>
        <w:rPr>
          <w:color w:val="000000"/>
        </w:rPr>
      </w:pPr>
      <w:r>
        <w:rPr>
          <w:color w:val="000000"/>
        </w:rPr>
        <w:t>Not A</w:t>
      </w:r>
      <w:r w:rsidR="005B3C61">
        <w:rPr>
          <w:color w:val="000000"/>
        </w:rPr>
        <w:t>pplicable.</w:t>
      </w:r>
    </w:p>
    <w:p w:rsidR="00554DCD" w:rsidRDefault="00554DCD">
      <w:pPr>
        <w:widowControl/>
        <w:autoSpaceDE/>
        <w:autoSpaceDN/>
        <w:adjustRightInd/>
        <w:rPr>
          <w:b/>
          <w:bCs/>
          <w:color w:val="000000"/>
        </w:rPr>
      </w:pPr>
    </w:p>
    <w:p w:rsidR="00730229" w:rsidRPr="00832917" w:rsidRDefault="00730229">
      <w:pPr>
        <w:widowControl/>
        <w:tabs>
          <w:tab w:val="left" w:pos="-1440"/>
          <w:tab w:val="left" w:pos="-720"/>
          <w:tab w:val="left" w:pos="0"/>
          <w:tab w:val="left" w:pos="360"/>
          <w:tab w:val="left" w:pos="720"/>
          <w:tab w:val="left" w:pos="1080"/>
        </w:tabs>
        <w:rPr>
          <w:b/>
          <w:bCs/>
          <w:color w:val="000000"/>
          <w:u w:val="single"/>
        </w:rPr>
      </w:pPr>
      <w:r w:rsidRPr="00976A16">
        <w:rPr>
          <w:b/>
          <w:bCs/>
          <w:color w:val="000000"/>
        </w:rPr>
        <w:t xml:space="preserve">18.  </w:t>
      </w:r>
      <w:r w:rsidRPr="00976A16">
        <w:rPr>
          <w:b/>
          <w:bCs/>
          <w:color w:val="000000"/>
          <w:u w:val="single"/>
        </w:rPr>
        <w:t>Explain each exception to the certification statement identified</w:t>
      </w:r>
      <w:r w:rsidRPr="00976A16">
        <w:rPr>
          <w:b/>
          <w:bCs/>
          <w:color w:val="000000"/>
        </w:rPr>
        <w:t>.</w:t>
      </w:r>
    </w:p>
    <w:p w:rsidR="00173D9B" w:rsidRDefault="00173D9B">
      <w:pPr>
        <w:widowControl/>
        <w:tabs>
          <w:tab w:val="left" w:pos="-1440"/>
          <w:tab w:val="left" w:pos="-720"/>
          <w:tab w:val="left" w:pos="0"/>
          <w:tab w:val="left" w:pos="360"/>
          <w:tab w:val="left" w:pos="720"/>
          <w:tab w:val="left" w:pos="1080"/>
        </w:tabs>
        <w:rPr>
          <w:color w:val="000000"/>
        </w:rPr>
      </w:pPr>
    </w:p>
    <w:p w:rsidR="00730229" w:rsidRDefault="00A94A5E">
      <w:pPr>
        <w:widowControl/>
        <w:tabs>
          <w:tab w:val="left" w:pos="-1440"/>
          <w:tab w:val="left" w:pos="-720"/>
          <w:tab w:val="left" w:pos="0"/>
          <w:tab w:val="left" w:pos="360"/>
          <w:tab w:val="left" w:pos="720"/>
          <w:tab w:val="left" w:pos="1080"/>
        </w:tabs>
        <w:rPr>
          <w:color w:val="000000"/>
        </w:rPr>
      </w:pPr>
      <w:r>
        <w:rPr>
          <w:color w:val="000000"/>
        </w:rPr>
        <w:t>Not A</w:t>
      </w:r>
      <w:r w:rsidR="005B3C61">
        <w:rPr>
          <w:color w:val="000000"/>
        </w:rPr>
        <w:t>pplicable.</w:t>
      </w:r>
    </w:p>
    <w:p w:rsidR="00013F06" w:rsidRDefault="00013F06">
      <w:pPr>
        <w:widowControl/>
        <w:tabs>
          <w:tab w:val="left" w:pos="-1440"/>
          <w:tab w:val="left" w:pos="-720"/>
          <w:tab w:val="left" w:pos="0"/>
          <w:tab w:val="left" w:pos="360"/>
          <w:tab w:val="left" w:pos="720"/>
          <w:tab w:val="left" w:pos="1080"/>
        </w:tabs>
        <w:rPr>
          <w:b/>
          <w:bCs/>
          <w:color w:val="000000"/>
        </w:rPr>
      </w:pPr>
    </w:p>
    <w:p w:rsidR="00A94A5E" w:rsidRDefault="00A94A5E">
      <w:pPr>
        <w:widowControl/>
        <w:tabs>
          <w:tab w:val="left" w:pos="-1440"/>
          <w:tab w:val="left" w:pos="-720"/>
          <w:tab w:val="left" w:pos="0"/>
          <w:tab w:val="left" w:pos="360"/>
          <w:tab w:val="left" w:pos="720"/>
          <w:tab w:val="left" w:pos="1080"/>
        </w:tabs>
        <w:rPr>
          <w:b/>
          <w:bCs/>
          <w:color w:val="000000"/>
        </w:rPr>
      </w:pPr>
    </w:p>
    <w:p w:rsidR="000D00DC" w:rsidRDefault="000D00DC">
      <w:pPr>
        <w:widowControl/>
        <w:autoSpaceDE/>
        <w:autoSpaceDN/>
        <w:adjustRightInd/>
        <w:rPr>
          <w:b/>
          <w:bCs/>
          <w:color w:val="000000"/>
        </w:rPr>
      </w:pPr>
      <w:r>
        <w:rPr>
          <w:b/>
          <w:bCs/>
          <w:color w:val="000000"/>
        </w:rPr>
        <w:br w:type="page"/>
      </w:r>
    </w:p>
    <w:p w:rsidR="00730229" w:rsidRPr="00976A16" w:rsidRDefault="00013F06">
      <w:pPr>
        <w:widowControl/>
        <w:tabs>
          <w:tab w:val="left" w:pos="-1440"/>
          <w:tab w:val="left" w:pos="-720"/>
          <w:tab w:val="left" w:pos="0"/>
          <w:tab w:val="left" w:pos="360"/>
          <w:tab w:val="left" w:pos="720"/>
          <w:tab w:val="left" w:pos="1080"/>
        </w:tabs>
        <w:rPr>
          <w:color w:val="000000"/>
        </w:rPr>
      </w:pPr>
      <w:bookmarkStart w:id="2" w:name="_GoBack"/>
      <w:bookmarkEnd w:id="2"/>
      <w:r>
        <w:rPr>
          <w:b/>
          <w:bCs/>
          <w:color w:val="000000"/>
        </w:rPr>
        <w:lastRenderedPageBreak/>
        <w:t>B</w:t>
      </w:r>
      <w:r w:rsidR="00730229" w:rsidRPr="00976A16">
        <w:rPr>
          <w:b/>
          <w:bCs/>
          <w:color w:val="000000"/>
        </w:rPr>
        <w:t>.  COLLECTIONS OF INFORMATION EMPLOYING STATISTICAL METHODS</w:t>
      </w:r>
    </w:p>
    <w:p w:rsidR="00730229" w:rsidRPr="00976A16" w:rsidRDefault="00730229">
      <w:pPr>
        <w:widowControl/>
        <w:tabs>
          <w:tab w:val="left" w:pos="-1440"/>
          <w:tab w:val="left" w:pos="-720"/>
          <w:tab w:val="left" w:pos="0"/>
          <w:tab w:val="left" w:pos="360"/>
          <w:tab w:val="left" w:pos="720"/>
          <w:tab w:val="left" w:pos="1080"/>
        </w:tabs>
        <w:rPr>
          <w:color w:val="000000"/>
        </w:rPr>
      </w:pPr>
    </w:p>
    <w:p w:rsidR="00730229" w:rsidRPr="00976A16" w:rsidRDefault="00730229">
      <w:pPr>
        <w:widowControl/>
        <w:tabs>
          <w:tab w:val="left" w:pos="-1440"/>
          <w:tab w:val="left" w:pos="-720"/>
          <w:tab w:val="left" w:pos="0"/>
          <w:tab w:val="left" w:pos="360"/>
          <w:tab w:val="left" w:pos="720"/>
          <w:tab w:val="left" w:pos="1080"/>
        </w:tabs>
        <w:rPr>
          <w:color w:val="000000"/>
        </w:rPr>
      </w:pPr>
      <w:r w:rsidRPr="00976A16">
        <w:rPr>
          <w:color w:val="000000"/>
        </w:rPr>
        <w:t>This collection does not employ statistical methods.</w:t>
      </w:r>
    </w:p>
    <w:sectPr w:rsidR="00730229" w:rsidRPr="00976A16" w:rsidSect="00A94A5E">
      <w:footerReference w:type="default" r:id="rId16"/>
      <w:type w:val="continuous"/>
      <w:pgSz w:w="12240" w:h="15840"/>
      <w:pgMar w:top="1440" w:right="1440" w:bottom="72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9B0" w:rsidRDefault="00BD19B0">
      <w:r>
        <w:separator/>
      </w:r>
    </w:p>
  </w:endnote>
  <w:endnote w:type="continuationSeparator" w:id="0">
    <w:p w:rsidR="00BD19B0" w:rsidRDefault="00BD1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0111170"/>
      <w:docPartObj>
        <w:docPartGallery w:val="Page Numbers (Bottom of Page)"/>
        <w:docPartUnique/>
      </w:docPartObj>
    </w:sdtPr>
    <w:sdtEndPr>
      <w:rPr>
        <w:noProof/>
      </w:rPr>
    </w:sdtEndPr>
    <w:sdtContent>
      <w:p w:rsidR="00947BCD" w:rsidRDefault="00947BCD">
        <w:pPr>
          <w:pStyle w:val="Footer"/>
          <w:jc w:val="center"/>
        </w:pPr>
        <w:r>
          <w:fldChar w:fldCharType="begin"/>
        </w:r>
        <w:r>
          <w:instrText xml:space="preserve"> PAGE   \* MERGEFORMAT </w:instrText>
        </w:r>
        <w:r>
          <w:fldChar w:fldCharType="separate"/>
        </w:r>
        <w:r w:rsidR="005571AC">
          <w:rPr>
            <w:noProof/>
          </w:rPr>
          <w:t>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7481215"/>
      <w:docPartObj>
        <w:docPartGallery w:val="Page Numbers (Bottom of Page)"/>
        <w:docPartUnique/>
      </w:docPartObj>
    </w:sdtPr>
    <w:sdtEndPr>
      <w:rPr>
        <w:noProof/>
      </w:rPr>
    </w:sdtEndPr>
    <w:sdtContent>
      <w:p w:rsidR="00947BCD" w:rsidRDefault="00947BCD">
        <w:pPr>
          <w:pStyle w:val="Footer"/>
          <w:jc w:val="center"/>
        </w:pPr>
        <w:r>
          <w:fldChar w:fldCharType="begin"/>
        </w:r>
        <w:r>
          <w:instrText xml:space="preserve"> PAGE   \* MERGEFORMAT </w:instrText>
        </w:r>
        <w:r>
          <w:fldChar w:fldCharType="separate"/>
        </w:r>
        <w:r w:rsidR="000D00DC">
          <w:rPr>
            <w:noProof/>
          </w:rPr>
          <w:t>10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9B0" w:rsidRDefault="00BD19B0">
      <w:r>
        <w:separator/>
      </w:r>
    </w:p>
  </w:footnote>
  <w:footnote w:type="continuationSeparator" w:id="0">
    <w:p w:rsidR="00BD19B0" w:rsidRDefault="00BD19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730229"/>
    <w:rsid w:val="00004D04"/>
    <w:rsid w:val="00013CC4"/>
    <w:rsid w:val="00013F06"/>
    <w:rsid w:val="0001691D"/>
    <w:rsid w:val="0003486F"/>
    <w:rsid w:val="00036107"/>
    <w:rsid w:val="0004772A"/>
    <w:rsid w:val="00057883"/>
    <w:rsid w:val="000674BB"/>
    <w:rsid w:val="00074D52"/>
    <w:rsid w:val="0009006E"/>
    <w:rsid w:val="00092554"/>
    <w:rsid w:val="00096BDC"/>
    <w:rsid w:val="000A0701"/>
    <w:rsid w:val="000A106A"/>
    <w:rsid w:val="000A12DC"/>
    <w:rsid w:val="000A4EB4"/>
    <w:rsid w:val="000B53A3"/>
    <w:rsid w:val="000B6AB1"/>
    <w:rsid w:val="000C46CD"/>
    <w:rsid w:val="000D00DC"/>
    <w:rsid w:val="000D344A"/>
    <w:rsid w:val="000D511C"/>
    <w:rsid w:val="000E50E2"/>
    <w:rsid w:val="000E7195"/>
    <w:rsid w:val="000F347B"/>
    <w:rsid w:val="000F6C99"/>
    <w:rsid w:val="000F7B2D"/>
    <w:rsid w:val="001028EC"/>
    <w:rsid w:val="001128E2"/>
    <w:rsid w:val="00115BA7"/>
    <w:rsid w:val="00116DA3"/>
    <w:rsid w:val="001201DE"/>
    <w:rsid w:val="00122CA4"/>
    <w:rsid w:val="00173D9B"/>
    <w:rsid w:val="001753C1"/>
    <w:rsid w:val="001847A7"/>
    <w:rsid w:val="00192194"/>
    <w:rsid w:val="00193784"/>
    <w:rsid w:val="001A5D97"/>
    <w:rsid w:val="001A6C7C"/>
    <w:rsid w:val="001A7DAB"/>
    <w:rsid w:val="001B07E2"/>
    <w:rsid w:val="001C0F6E"/>
    <w:rsid w:val="001C5168"/>
    <w:rsid w:val="001C7C49"/>
    <w:rsid w:val="001E7A1C"/>
    <w:rsid w:val="0021386B"/>
    <w:rsid w:val="002355C1"/>
    <w:rsid w:val="002370BB"/>
    <w:rsid w:val="0023715D"/>
    <w:rsid w:val="00242201"/>
    <w:rsid w:val="00243EA6"/>
    <w:rsid w:val="00244A89"/>
    <w:rsid w:val="00251551"/>
    <w:rsid w:val="00252575"/>
    <w:rsid w:val="00260FDA"/>
    <w:rsid w:val="00263294"/>
    <w:rsid w:val="00264DAD"/>
    <w:rsid w:val="00270681"/>
    <w:rsid w:val="00280472"/>
    <w:rsid w:val="00281BA9"/>
    <w:rsid w:val="0028304D"/>
    <w:rsid w:val="002872C0"/>
    <w:rsid w:val="002B4E6A"/>
    <w:rsid w:val="002B63B7"/>
    <w:rsid w:val="002C75E3"/>
    <w:rsid w:val="002C7C34"/>
    <w:rsid w:val="002E0966"/>
    <w:rsid w:val="002E1D36"/>
    <w:rsid w:val="002E611D"/>
    <w:rsid w:val="002E658D"/>
    <w:rsid w:val="002F3C48"/>
    <w:rsid w:val="002F41C9"/>
    <w:rsid w:val="00303A7E"/>
    <w:rsid w:val="00313ADC"/>
    <w:rsid w:val="0032135A"/>
    <w:rsid w:val="00326955"/>
    <w:rsid w:val="00345BA0"/>
    <w:rsid w:val="003572B8"/>
    <w:rsid w:val="00374BEB"/>
    <w:rsid w:val="0037564D"/>
    <w:rsid w:val="00380BE2"/>
    <w:rsid w:val="00383569"/>
    <w:rsid w:val="0039194E"/>
    <w:rsid w:val="00393422"/>
    <w:rsid w:val="003961E0"/>
    <w:rsid w:val="003966D7"/>
    <w:rsid w:val="003A0795"/>
    <w:rsid w:val="003A2B7F"/>
    <w:rsid w:val="003A63D7"/>
    <w:rsid w:val="003D62F1"/>
    <w:rsid w:val="003D78DC"/>
    <w:rsid w:val="003E67FC"/>
    <w:rsid w:val="00401362"/>
    <w:rsid w:val="00412453"/>
    <w:rsid w:val="00413B55"/>
    <w:rsid w:val="00420431"/>
    <w:rsid w:val="004218AA"/>
    <w:rsid w:val="0043788B"/>
    <w:rsid w:val="00447743"/>
    <w:rsid w:val="004550DA"/>
    <w:rsid w:val="00475F01"/>
    <w:rsid w:val="00480E03"/>
    <w:rsid w:val="00485A2E"/>
    <w:rsid w:val="004B3D29"/>
    <w:rsid w:val="004C0FA7"/>
    <w:rsid w:val="004D0CE5"/>
    <w:rsid w:val="004E2946"/>
    <w:rsid w:val="004E6879"/>
    <w:rsid w:val="004E7070"/>
    <w:rsid w:val="00501A88"/>
    <w:rsid w:val="0050458A"/>
    <w:rsid w:val="005057E3"/>
    <w:rsid w:val="005067B7"/>
    <w:rsid w:val="00506C1F"/>
    <w:rsid w:val="0051395A"/>
    <w:rsid w:val="00515B48"/>
    <w:rsid w:val="00522458"/>
    <w:rsid w:val="00524ACF"/>
    <w:rsid w:val="00545AF8"/>
    <w:rsid w:val="00552DBB"/>
    <w:rsid w:val="00554DCD"/>
    <w:rsid w:val="005571AC"/>
    <w:rsid w:val="0057131B"/>
    <w:rsid w:val="00572FD5"/>
    <w:rsid w:val="005756E4"/>
    <w:rsid w:val="00585645"/>
    <w:rsid w:val="00587824"/>
    <w:rsid w:val="00592184"/>
    <w:rsid w:val="005A40C4"/>
    <w:rsid w:val="005A5559"/>
    <w:rsid w:val="005A6178"/>
    <w:rsid w:val="005B3C61"/>
    <w:rsid w:val="005B7452"/>
    <w:rsid w:val="005E4F65"/>
    <w:rsid w:val="005E5805"/>
    <w:rsid w:val="005F7A52"/>
    <w:rsid w:val="00606097"/>
    <w:rsid w:val="00613EEF"/>
    <w:rsid w:val="00620B77"/>
    <w:rsid w:val="00624F35"/>
    <w:rsid w:val="00626134"/>
    <w:rsid w:val="00626611"/>
    <w:rsid w:val="006473F5"/>
    <w:rsid w:val="00683C5C"/>
    <w:rsid w:val="00686B84"/>
    <w:rsid w:val="0068798B"/>
    <w:rsid w:val="00687B9D"/>
    <w:rsid w:val="00687FF7"/>
    <w:rsid w:val="00692678"/>
    <w:rsid w:val="006971B3"/>
    <w:rsid w:val="006C0A3C"/>
    <w:rsid w:val="006D1429"/>
    <w:rsid w:val="006E3EA2"/>
    <w:rsid w:val="006E727B"/>
    <w:rsid w:val="007008D4"/>
    <w:rsid w:val="00706D7D"/>
    <w:rsid w:val="00714397"/>
    <w:rsid w:val="00723138"/>
    <w:rsid w:val="00727335"/>
    <w:rsid w:val="00730229"/>
    <w:rsid w:val="007342B4"/>
    <w:rsid w:val="00741D5F"/>
    <w:rsid w:val="007438B5"/>
    <w:rsid w:val="00745057"/>
    <w:rsid w:val="00745759"/>
    <w:rsid w:val="00751F0E"/>
    <w:rsid w:val="00772E3A"/>
    <w:rsid w:val="0077313F"/>
    <w:rsid w:val="00773A74"/>
    <w:rsid w:val="00784FFF"/>
    <w:rsid w:val="00785908"/>
    <w:rsid w:val="007B136B"/>
    <w:rsid w:val="007B1F69"/>
    <w:rsid w:val="007C5B2F"/>
    <w:rsid w:val="007D6B68"/>
    <w:rsid w:val="007E2349"/>
    <w:rsid w:val="00814801"/>
    <w:rsid w:val="00822904"/>
    <w:rsid w:val="008270FF"/>
    <w:rsid w:val="00832917"/>
    <w:rsid w:val="008369D1"/>
    <w:rsid w:val="0084282D"/>
    <w:rsid w:val="008526D7"/>
    <w:rsid w:val="00857151"/>
    <w:rsid w:val="00862FD2"/>
    <w:rsid w:val="00892B20"/>
    <w:rsid w:val="008A78DC"/>
    <w:rsid w:val="008A7992"/>
    <w:rsid w:val="008A7A75"/>
    <w:rsid w:val="008B0DCD"/>
    <w:rsid w:val="008C2501"/>
    <w:rsid w:val="008C6EC1"/>
    <w:rsid w:val="008D164D"/>
    <w:rsid w:val="00900B79"/>
    <w:rsid w:val="00901C49"/>
    <w:rsid w:val="009112BC"/>
    <w:rsid w:val="0091754F"/>
    <w:rsid w:val="00930B40"/>
    <w:rsid w:val="0093480A"/>
    <w:rsid w:val="00945AE6"/>
    <w:rsid w:val="00946066"/>
    <w:rsid w:val="00947BCD"/>
    <w:rsid w:val="00966CBB"/>
    <w:rsid w:val="009728C5"/>
    <w:rsid w:val="00976A16"/>
    <w:rsid w:val="00992D44"/>
    <w:rsid w:val="009A2927"/>
    <w:rsid w:val="009A7105"/>
    <w:rsid w:val="009B49C9"/>
    <w:rsid w:val="009B4C72"/>
    <w:rsid w:val="009C6E0E"/>
    <w:rsid w:val="009C740B"/>
    <w:rsid w:val="009D5FAB"/>
    <w:rsid w:val="009E03AA"/>
    <w:rsid w:val="009E362F"/>
    <w:rsid w:val="009E4227"/>
    <w:rsid w:val="00A072E2"/>
    <w:rsid w:val="00A2241A"/>
    <w:rsid w:val="00A269DC"/>
    <w:rsid w:val="00A32061"/>
    <w:rsid w:val="00A42392"/>
    <w:rsid w:val="00A65AA1"/>
    <w:rsid w:val="00A6707F"/>
    <w:rsid w:val="00A81318"/>
    <w:rsid w:val="00A821E0"/>
    <w:rsid w:val="00A94A5E"/>
    <w:rsid w:val="00A97F80"/>
    <w:rsid w:val="00AB0EE1"/>
    <w:rsid w:val="00AB409A"/>
    <w:rsid w:val="00AB5BC1"/>
    <w:rsid w:val="00AC3FCA"/>
    <w:rsid w:val="00AE203E"/>
    <w:rsid w:val="00AF1A67"/>
    <w:rsid w:val="00AF248C"/>
    <w:rsid w:val="00AF25B9"/>
    <w:rsid w:val="00B0028C"/>
    <w:rsid w:val="00B11D33"/>
    <w:rsid w:val="00B136E1"/>
    <w:rsid w:val="00B167A6"/>
    <w:rsid w:val="00B2445E"/>
    <w:rsid w:val="00B270A9"/>
    <w:rsid w:val="00B27FB2"/>
    <w:rsid w:val="00B311DC"/>
    <w:rsid w:val="00B325F3"/>
    <w:rsid w:val="00B346E6"/>
    <w:rsid w:val="00B40017"/>
    <w:rsid w:val="00B45EDB"/>
    <w:rsid w:val="00B528C6"/>
    <w:rsid w:val="00B6532B"/>
    <w:rsid w:val="00B931D4"/>
    <w:rsid w:val="00BA620A"/>
    <w:rsid w:val="00BC65E4"/>
    <w:rsid w:val="00BD19B0"/>
    <w:rsid w:val="00BE1039"/>
    <w:rsid w:val="00BE60E3"/>
    <w:rsid w:val="00BF3EE4"/>
    <w:rsid w:val="00BF65E0"/>
    <w:rsid w:val="00C00EB4"/>
    <w:rsid w:val="00C0657A"/>
    <w:rsid w:val="00C07896"/>
    <w:rsid w:val="00C21E89"/>
    <w:rsid w:val="00C42B2E"/>
    <w:rsid w:val="00C46F15"/>
    <w:rsid w:val="00C47E20"/>
    <w:rsid w:val="00C57114"/>
    <w:rsid w:val="00C666CF"/>
    <w:rsid w:val="00C73FD2"/>
    <w:rsid w:val="00C81BF1"/>
    <w:rsid w:val="00C82B44"/>
    <w:rsid w:val="00CA34A4"/>
    <w:rsid w:val="00CB22B9"/>
    <w:rsid w:val="00CC4429"/>
    <w:rsid w:val="00CD00DA"/>
    <w:rsid w:val="00CD4441"/>
    <w:rsid w:val="00CD6B18"/>
    <w:rsid w:val="00CF2E19"/>
    <w:rsid w:val="00CF6C6B"/>
    <w:rsid w:val="00D02493"/>
    <w:rsid w:val="00D15129"/>
    <w:rsid w:val="00D54455"/>
    <w:rsid w:val="00D54D9A"/>
    <w:rsid w:val="00D6664D"/>
    <w:rsid w:val="00D66F79"/>
    <w:rsid w:val="00D75F87"/>
    <w:rsid w:val="00DA67F7"/>
    <w:rsid w:val="00DB56ED"/>
    <w:rsid w:val="00DC14DD"/>
    <w:rsid w:val="00DE2AF9"/>
    <w:rsid w:val="00E02A8A"/>
    <w:rsid w:val="00E04CD5"/>
    <w:rsid w:val="00E0657B"/>
    <w:rsid w:val="00E3278A"/>
    <w:rsid w:val="00E3590F"/>
    <w:rsid w:val="00E52079"/>
    <w:rsid w:val="00E542C3"/>
    <w:rsid w:val="00E62C0D"/>
    <w:rsid w:val="00E633B3"/>
    <w:rsid w:val="00E7639C"/>
    <w:rsid w:val="00E9449F"/>
    <w:rsid w:val="00EA2110"/>
    <w:rsid w:val="00ED3267"/>
    <w:rsid w:val="00ED3ECD"/>
    <w:rsid w:val="00EE2324"/>
    <w:rsid w:val="00EF264B"/>
    <w:rsid w:val="00F00737"/>
    <w:rsid w:val="00F021DD"/>
    <w:rsid w:val="00F05474"/>
    <w:rsid w:val="00F13BBC"/>
    <w:rsid w:val="00F165E2"/>
    <w:rsid w:val="00F277D0"/>
    <w:rsid w:val="00F30DEA"/>
    <w:rsid w:val="00F42C4A"/>
    <w:rsid w:val="00F4758C"/>
    <w:rsid w:val="00F47754"/>
    <w:rsid w:val="00F61502"/>
    <w:rsid w:val="00F666FC"/>
    <w:rsid w:val="00F70F9F"/>
    <w:rsid w:val="00F849CD"/>
    <w:rsid w:val="00F86FFF"/>
    <w:rsid w:val="00F945A7"/>
    <w:rsid w:val="00FA23AB"/>
    <w:rsid w:val="00FA6E2D"/>
    <w:rsid w:val="00FB552C"/>
    <w:rsid w:val="00FC0998"/>
    <w:rsid w:val="00FC365E"/>
    <w:rsid w:val="00FC4413"/>
    <w:rsid w:val="00FD686A"/>
    <w:rsid w:val="00FD7E79"/>
    <w:rsid w:val="00FE2813"/>
    <w:rsid w:val="00FF039D"/>
    <w:rsid w:val="00FF7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313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23138"/>
  </w:style>
  <w:style w:type="character" w:styleId="Hyperlink">
    <w:name w:val="Hyperlink"/>
    <w:basedOn w:val="DefaultParagraphFont"/>
    <w:rsid w:val="00FA23AB"/>
    <w:rPr>
      <w:color w:val="0000FF"/>
      <w:u w:val="single"/>
    </w:rPr>
  </w:style>
  <w:style w:type="character" w:styleId="FollowedHyperlink">
    <w:name w:val="FollowedHyperlink"/>
    <w:basedOn w:val="DefaultParagraphFont"/>
    <w:rsid w:val="000B53A3"/>
    <w:rPr>
      <w:color w:val="800080"/>
      <w:u w:val="single"/>
    </w:rPr>
  </w:style>
  <w:style w:type="table" w:styleId="TableGrid">
    <w:name w:val="Table Grid"/>
    <w:basedOn w:val="TableNormal"/>
    <w:rsid w:val="00C666C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9D5FAB"/>
    <w:rPr>
      <w:rFonts w:ascii="Tahoma" w:hAnsi="Tahoma" w:cs="Tahoma"/>
      <w:sz w:val="16"/>
      <w:szCs w:val="16"/>
    </w:rPr>
  </w:style>
  <w:style w:type="character" w:customStyle="1" w:styleId="BalloonTextChar">
    <w:name w:val="Balloon Text Char"/>
    <w:basedOn w:val="DefaultParagraphFont"/>
    <w:link w:val="BalloonText"/>
    <w:rsid w:val="009D5FAB"/>
    <w:rPr>
      <w:rFonts w:ascii="Tahoma" w:hAnsi="Tahoma" w:cs="Tahoma"/>
      <w:sz w:val="16"/>
      <w:szCs w:val="16"/>
    </w:rPr>
  </w:style>
  <w:style w:type="character" w:styleId="CommentReference">
    <w:name w:val="annotation reference"/>
    <w:basedOn w:val="DefaultParagraphFont"/>
    <w:rsid w:val="009D5FAB"/>
    <w:rPr>
      <w:sz w:val="16"/>
      <w:szCs w:val="16"/>
    </w:rPr>
  </w:style>
  <w:style w:type="paragraph" w:styleId="CommentText">
    <w:name w:val="annotation text"/>
    <w:basedOn w:val="Normal"/>
    <w:link w:val="CommentTextChar"/>
    <w:rsid w:val="009D5FAB"/>
    <w:rPr>
      <w:sz w:val="20"/>
      <w:szCs w:val="20"/>
    </w:rPr>
  </w:style>
  <w:style w:type="character" w:customStyle="1" w:styleId="CommentTextChar">
    <w:name w:val="Comment Text Char"/>
    <w:basedOn w:val="DefaultParagraphFont"/>
    <w:link w:val="CommentText"/>
    <w:rsid w:val="009D5FAB"/>
  </w:style>
  <w:style w:type="paragraph" w:styleId="CommentSubject">
    <w:name w:val="annotation subject"/>
    <w:basedOn w:val="CommentText"/>
    <w:next w:val="CommentText"/>
    <w:link w:val="CommentSubjectChar"/>
    <w:rsid w:val="009D5FAB"/>
    <w:rPr>
      <w:b/>
      <w:bCs/>
    </w:rPr>
  </w:style>
  <w:style w:type="character" w:customStyle="1" w:styleId="CommentSubjectChar">
    <w:name w:val="Comment Subject Char"/>
    <w:basedOn w:val="CommentTextChar"/>
    <w:link w:val="CommentSubject"/>
    <w:rsid w:val="009D5FAB"/>
    <w:rPr>
      <w:b/>
      <w:bCs/>
    </w:rPr>
  </w:style>
  <w:style w:type="character" w:customStyle="1" w:styleId="s1">
    <w:name w:val="s1"/>
    <w:basedOn w:val="DefaultParagraphFont"/>
    <w:rsid w:val="008526D7"/>
    <w:rPr>
      <w:rFonts w:ascii="Arial" w:hAnsi="Arial" w:cs="Arial" w:hint="default"/>
      <w:color w:val="000000"/>
      <w:sz w:val="19"/>
      <w:szCs w:val="19"/>
      <w:shd w:val="clear" w:color="auto" w:fill="FFFFFF"/>
    </w:rPr>
  </w:style>
  <w:style w:type="paragraph" w:styleId="Header">
    <w:name w:val="header"/>
    <w:basedOn w:val="Normal"/>
    <w:link w:val="HeaderChar"/>
    <w:rsid w:val="00A94A5E"/>
    <w:pPr>
      <w:tabs>
        <w:tab w:val="center" w:pos="4680"/>
        <w:tab w:val="right" w:pos="9360"/>
      </w:tabs>
    </w:pPr>
  </w:style>
  <w:style w:type="character" w:customStyle="1" w:styleId="HeaderChar">
    <w:name w:val="Header Char"/>
    <w:basedOn w:val="DefaultParagraphFont"/>
    <w:link w:val="Header"/>
    <w:rsid w:val="00A94A5E"/>
    <w:rPr>
      <w:sz w:val="24"/>
      <w:szCs w:val="24"/>
    </w:rPr>
  </w:style>
  <w:style w:type="paragraph" w:styleId="Footer">
    <w:name w:val="footer"/>
    <w:basedOn w:val="Normal"/>
    <w:link w:val="FooterChar"/>
    <w:uiPriority w:val="99"/>
    <w:rsid w:val="00A94A5E"/>
    <w:pPr>
      <w:tabs>
        <w:tab w:val="center" w:pos="4680"/>
        <w:tab w:val="right" w:pos="9360"/>
      </w:tabs>
    </w:pPr>
  </w:style>
  <w:style w:type="character" w:customStyle="1" w:styleId="FooterChar">
    <w:name w:val="Footer Char"/>
    <w:basedOn w:val="DefaultParagraphFont"/>
    <w:link w:val="Footer"/>
    <w:uiPriority w:val="99"/>
    <w:rsid w:val="00A94A5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basedOn w:val="DefaultParagraphFont"/>
    <w:rsid w:val="00FA23AB"/>
    <w:rPr>
      <w:color w:val="0000FF"/>
      <w:u w:val="single"/>
    </w:rPr>
  </w:style>
  <w:style w:type="character" w:styleId="FollowedHyperlink">
    <w:name w:val="FollowedHyperlink"/>
    <w:basedOn w:val="DefaultParagraphFont"/>
    <w:rsid w:val="000B53A3"/>
    <w:rPr>
      <w:color w:val="800080"/>
      <w:u w:val="single"/>
    </w:rPr>
  </w:style>
  <w:style w:type="table" w:styleId="TableGrid">
    <w:name w:val="Table Grid"/>
    <w:basedOn w:val="TableNormal"/>
    <w:rsid w:val="00C666C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9D5FAB"/>
    <w:rPr>
      <w:rFonts w:ascii="Tahoma" w:hAnsi="Tahoma" w:cs="Tahoma"/>
      <w:sz w:val="16"/>
      <w:szCs w:val="16"/>
    </w:rPr>
  </w:style>
  <w:style w:type="character" w:customStyle="1" w:styleId="BalloonTextChar">
    <w:name w:val="Balloon Text Char"/>
    <w:basedOn w:val="DefaultParagraphFont"/>
    <w:link w:val="BalloonText"/>
    <w:rsid w:val="009D5FAB"/>
    <w:rPr>
      <w:rFonts w:ascii="Tahoma" w:hAnsi="Tahoma" w:cs="Tahoma"/>
      <w:sz w:val="16"/>
      <w:szCs w:val="16"/>
    </w:rPr>
  </w:style>
  <w:style w:type="character" w:styleId="CommentReference">
    <w:name w:val="annotation reference"/>
    <w:basedOn w:val="DefaultParagraphFont"/>
    <w:rsid w:val="009D5FAB"/>
    <w:rPr>
      <w:sz w:val="16"/>
      <w:szCs w:val="16"/>
    </w:rPr>
  </w:style>
  <w:style w:type="paragraph" w:styleId="CommentText">
    <w:name w:val="annotation text"/>
    <w:basedOn w:val="Normal"/>
    <w:link w:val="CommentTextChar"/>
    <w:rsid w:val="009D5FAB"/>
    <w:rPr>
      <w:sz w:val="20"/>
      <w:szCs w:val="20"/>
    </w:rPr>
  </w:style>
  <w:style w:type="character" w:customStyle="1" w:styleId="CommentTextChar">
    <w:name w:val="Comment Text Char"/>
    <w:basedOn w:val="DefaultParagraphFont"/>
    <w:link w:val="CommentText"/>
    <w:rsid w:val="009D5FAB"/>
  </w:style>
  <w:style w:type="paragraph" w:styleId="CommentSubject">
    <w:name w:val="annotation subject"/>
    <w:basedOn w:val="CommentText"/>
    <w:next w:val="CommentText"/>
    <w:link w:val="CommentSubjectChar"/>
    <w:rsid w:val="009D5FAB"/>
    <w:rPr>
      <w:b/>
      <w:bCs/>
    </w:rPr>
  </w:style>
  <w:style w:type="character" w:customStyle="1" w:styleId="CommentSubjectChar">
    <w:name w:val="Comment Subject Char"/>
    <w:basedOn w:val="CommentTextChar"/>
    <w:link w:val="CommentSubject"/>
    <w:rsid w:val="009D5FAB"/>
    <w:rPr>
      <w:b/>
      <w:bCs/>
    </w:rPr>
  </w:style>
  <w:style w:type="character" w:customStyle="1" w:styleId="s1">
    <w:name w:val="s1"/>
    <w:basedOn w:val="DefaultParagraphFont"/>
    <w:rsid w:val="008526D7"/>
    <w:rPr>
      <w:rFonts w:ascii="Arial" w:hAnsi="Arial" w:cs="Arial" w:hint="default"/>
      <w:color w:val="000000"/>
      <w:sz w:val="19"/>
      <w:szCs w:val="19"/>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msa2005/docs/MSA_amended_msa%20_20070112_FINAL.pdf" TargetMode="External"/><Relationship Id="rId13" Type="http://schemas.openxmlformats.org/officeDocument/2006/relationships/hyperlink" Target="https://alaskafisheries.noaa.gov/webapps/ifqaccount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aw.cornell.edu/uscode/text/16/chapter-10/subchapter-IV" TargetMode="External"/><Relationship Id="rId12" Type="http://schemas.openxmlformats.org/officeDocument/2006/relationships/hyperlink" Target="http://www.fws.gov/informationquality/section515.html"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209.112.168.2/ram/ifqreports.htm" TargetMode="External"/><Relationship Id="rId10" Type="http://schemas.openxmlformats.org/officeDocument/2006/relationships/hyperlink" Target="https://alaskafisheries.noaa.gov/webapps/ifqaccounts/Login" TargetMode="External"/><Relationship Id="rId4" Type="http://schemas.openxmlformats.org/officeDocument/2006/relationships/webSettings" Target="webSettings.xml"/><Relationship Id="rId9" Type="http://schemas.openxmlformats.org/officeDocument/2006/relationships/hyperlink" Target="http://ecfr.gpoaccess.gov/cgi/t/text/text-idx?c=ecfr&amp;sid=01b58d7e2c4b2d4aaa45f4d658cf32dc&amp;rgn=div8&amp;view=text&amp;node=50:11.0.1.1.3.4.1.6&amp;idno=50" TargetMode="External"/><Relationship Id="rId14" Type="http://schemas.openxmlformats.org/officeDocument/2006/relationships/hyperlink" Target="http://www.corporateservices.noaa.gov/ames/administrative_orders/chapter_216/216-1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10</Pages>
  <Words>3289</Words>
  <Characters>18750</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DOC/NOAA Fisheries</Company>
  <LinksUpToDate>false</LinksUpToDate>
  <CharactersWithSpaces>21996</CharactersWithSpaces>
  <SharedDoc>false</SharedDoc>
  <HLinks>
    <vt:vector size="30" baseType="variant">
      <vt:variant>
        <vt:i4>4980818</vt:i4>
      </vt:variant>
      <vt:variant>
        <vt:i4>18</vt:i4>
      </vt:variant>
      <vt:variant>
        <vt:i4>0</vt:i4>
      </vt:variant>
      <vt:variant>
        <vt:i4>5</vt:i4>
      </vt:variant>
      <vt:variant>
        <vt:lpwstr>http://www.fakr.noaa.gov/notice/72fr70570.pdf</vt:lpwstr>
      </vt:variant>
      <vt:variant>
        <vt:lpwstr/>
      </vt:variant>
      <vt:variant>
        <vt:i4>2097277</vt:i4>
      </vt:variant>
      <vt:variant>
        <vt:i4>15</vt:i4>
      </vt:variant>
      <vt:variant>
        <vt:i4>0</vt:i4>
      </vt:variant>
      <vt:variant>
        <vt:i4>5</vt:i4>
      </vt:variant>
      <vt:variant>
        <vt:lpwstr>http://www.fakr.noaa.gov/ram/ifqfees2006summary.pdf</vt:lpwstr>
      </vt:variant>
      <vt:variant>
        <vt:lpwstr/>
      </vt:variant>
      <vt:variant>
        <vt:i4>5701662</vt:i4>
      </vt:variant>
      <vt:variant>
        <vt:i4>10</vt:i4>
      </vt:variant>
      <vt:variant>
        <vt:i4>0</vt:i4>
      </vt:variant>
      <vt:variant>
        <vt:i4>5</vt:i4>
      </vt:variant>
      <vt:variant>
        <vt:lpwstr>https://alaskafisheries.noaa.gov/webapps/ifqaccounts</vt:lpwstr>
      </vt:variant>
      <vt:variant>
        <vt:lpwstr/>
      </vt:variant>
      <vt:variant>
        <vt:i4>7405615</vt:i4>
      </vt:variant>
      <vt:variant>
        <vt:i4>7</vt:i4>
      </vt:variant>
      <vt:variant>
        <vt:i4>0</vt:i4>
      </vt:variant>
      <vt:variant>
        <vt:i4>5</vt:i4>
      </vt:variant>
      <vt:variant>
        <vt:lpwstr>http://www.alaskafisheries.noaa.gov/regs/679a5.pdf</vt:lpwstr>
      </vt:variant>
      <vt:variant>
        <vt:lpwstr/>
      </vt:variant>
      <vt:variant>
        <vt:i4>2883621</vt:i4>
      </vt:variant>
      <vt:variant>
        <vt:i4>4</vt:i4>
      </vt:variant>
      <vt:variant>
        <vt:i4>0</vt:i4>
      </vt:variant>
      <vt:variant>
        <vt:i4>5</vt:i4>
      </vt:variant>
      <vt:variant>
        <vt:lpwstr>http://www.alaskafisheries.noaa.gov/regs/679d45.pdf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pbearden</dc:creator>
  <cp:lastModifiedBy>Sarah Brabson</cp:lastModifiedBy>
  <cp:revision>19</cp:revision>
  <cp:lastPrinted>2012-06-01T15:37:00Z</cp:lastPrinted>
  <dcterms:created xsi:type="dcterms:W3CDTF">2012-05-22T19:00:00Z</dcterms:created>
  <dcterms:modified xsi:type="dcterms:W3CDTF">2012-07-10T20:46:00Z</dcterms:modified>
</cp:coreProperties>
</file>