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A18" w:rsidRPr="00ED54CB" w:rsidRDefault="00DC7A18" w:rsidP="00DC7A18">
      <w:pPr>
        <w:jc w:val="center"/>
        <w:rPr>
          <w:rFonts w:ascii="Times New Roman" w:hAnsi="Times New Roman" w:cs="Times New Roman"/>
          <w:b/>
          <w:sz w:val="24"/>
          <w:szCs w:val="24"/>
        </w:rPr>
      </w:pPr>
      <w:r w:rsidRPr="00ED54CB">
        <w:rPr>
          <w:rFonts w:ascii="Times New Roman" w:hAnsi="Times New Roman" w:cs="Times New Roman"/>
          <w:b/>
          <w:sz w:val="24"/>
          <w:szCs w:val="24"/>
        </w:rPr>
        <w:t>Supporting Statement for</w:t>
      </w:r>
    </w:p>
    <w:p w:rsidR="00DC7A18" w:rsidRPr="00ED54CB" w:rsidRDefault="00DC7A18" w:rsidP="00DC7A18">
      <w:pPr>
        <w:jc w:val="center"/>
        <w:rPr>
          <w:rFonts w:ascii="Times New Roman" w:hAnsi="Times New Roman" w:cs="Times New Roman"/>
          <w:b/>
          <w:sz w:val="24"/>
          <w:szCs w:val="24"/>
        </w:rPr>
      </w:pPr>
      <w:r>
        <w:rPr>
          <w:rFonts w:ascii="Times New Roman" w:hAnsi="Times New Roman" w:cs="Times New Roman"/>
          <w:b/>
          <w:sz w:val="24"/>
          <w:szCs w:val="24"/>
        </w:rPr>
        <w:t>Supervisory and Regulatory Survey</w:t>
      </w:r>
    </w:p>
    <w:p w:rsidR="00DC7A18" w:rsidRPr="00DC7A18" w:rsidRDefault="00DC7A18" w:rsidP="00DC7A18">
      <w:pPr>
        <w:pStyle w:val="Heading5"/>
        <w:jc w:val="center"/>
        <w:rPr>
          <w:rFonts w:ascii="Times New Roman" w:hAnsi="Times New Roman"/>
          <w:i w:val="0"/>
        </w:rPr>
      </w:pPr>
      <w:r w:rsidRPr="00DC7A18">
        <w:rPr>
          <w:rFonts w:ascii="Times New Roman" w:hAnsi="Times New Roman"/>
          <w:i w:val="0"/>
        </w:rPr>
        <w:t>(FR 3052; OMB No. 7100-</w:t>
      </w:r>
      <w:r w:rsidRPr="00DC7A18">
        <w:rPr>
          <w:rFonts w:ascii="Times New Roman" w:hAnsi="Times New Roman"/>
          <w:i w:val="0"/>
          <w:color w:val="000000"/>
          <w:sz w:val="24"/>
          <w:szCs w:val="24"/>
        </w:rPr>
        <w:t>0322</w:t>
      </w:r>
      <w:r w:rsidRPr="00DC7A18">
        <w:rPr>
          <w:rFonts w:ascii="Times New Roman" w:hAnsi="Times New Roman"/>
          <w:i w:val="0"/>
        </w:rPr>
        <w:t>)</w:t>
      </w:r>
    </w:p>
    <w:p w:rsidR="00DC7A18" w:rsidRPr="00ED54CB" w:rsidRDefault="00DC7A18" w:rsidP="00DC7A18">
      <w:pPr>
        <w:widowControl/>
        <w:rPr>
          <w:rFonts w:ascii="Times New Roman" w:hAnsi="Times New Roman" w:cs="Times New Roman"/>
          <w:sz w:val="24"/>
          <w:szCs w:val="24"/>
        </w:rPr>
      </w:pPr>
    </w:p>
    <w:p w:rsidR="00DC7A18" w:rsidRPr="00317B85" w:rsidRDefault="00DC7A18" w:rsidP="00DC7A18">
      <w:pPr>
        <w:tabs>
          <w:tab w:val="left" w:pos="360"/>
        </w:tabs>
        <w:rPr>
          <w:rFonts w:ascii="Times New Roman" w:hAnsi="Times New Roman" w:cs="Times New Roman"/>
          <w:b/>
          <w:bCs/>
          <w:color w:val="000000"/>
          <w:sz w:val="24"/>
          <w:szCs w:val="24"/>
        </w:rPr>
      </w:pPr>
      <w:r w:rsidRPr="00317B85">
        <w:rPr>
          <w:rFonts w:ascii="Times New Roman" w:hAnsi="Times New Roman" w:cs="Times New Roman"/>
          <w:b/>
          <w:bCs/>
          <w:color w:val="000000"/>
          <w:sz w:val="24"/>
          <w:szCs w:val="24"/>
        </w:rPr>
        <w:t>Summary</w:t>
      </w:r>
    </w:p>
    <w:p w:rsidR="00CC2280" w:rsidRPr="00F83F52" w:rsidRDefault="00D30931" w:rsidP="00D30931">
      <w:pPr>
        <w:tabs>
          <w:tab w:val="left" w:pos="3885"/>
        </w:tabs>
        <w:rPr>
          <w:rFonts w:ascii="Times New Roman" w:hAnsi="Times New Roman" w:cs="Times New Roman"/>
          <w:color w:val="000000"/>
          <w:sz w:val="24"/>
          <w:szCs w:val="24"/>
        </w:rPr>
      </w:pPr>
      <w:r>
        <w:rPr>
          <w:rFonts w:ascii="Times New Roman" w:hAnsi="Times New Roman" w:cs="Times New Roman"/>
          <w:color w:val="000000"/>
          <w:sz w:val="24"/>
          <w:szCs w:val="24"/>
        </w:rPr>
        <w:tab/>
      </w:r>
    </w:p>
    <w:p w:rsidR="00CC2280" w:rsidRPr="00F65123" w:rsidRDefault="00CC2280" w:rsidP="003A4FD3">
      <w:pPr>
        <w:widowControl/>
        <w:tabs>
          <w:tab w:val="left" w:pos="360"/>
        </w:tabs>
        <w:ind w:firstLine="360"/>
        <w:rPr>
          <w:rFonts w:ascii="Times New Roman" w:hAnsi="Times New Roman" w:cs="Times New Roman"/>
          <w:sz w:val="24"/>
          <w:szCs w:val="24"/>
        </w:rPr>
      </w:pPr>
      <w:r w:rsidRPr="00F83F52">
        <w:rPr>
          <w:rFonts w:ascii="Times New Roman" w:hAnsi="Times New Roman" w:cs="Times New Roman"/>
          <w:color w:val="000000"/>
          <w:sz w:val="24"/>
          <w:szCs w:val="24"/>
        </w:rPr>
        <w:tab/>
      </w:r>
      <w:r w:rsidR="00DC7A18" w:rsidRPr="00ED54CB">
        <w:rPr>
          <w:rFonts w:ascii="Times New Roman" w:hAnsi="Times New Roman" w:cs="Times New Roman"/>
          <w:sz w:val="24"/>
          <w:szCs w:val="24"/>
        </w:rPr>
        <w:t xml:space="preserve">The Board of Governors of the Federal Reserve System, under delegated authority from the Office of Management and Budget (OMB), proposes to </w:t>
      </w:r>
      <w:r w:rsidR="001E1A58" w:rsidRPr="00F83F52">
        <w:rPr>
          <w:rFonts w:ascii="Times New Roman" w:hAnsi="Times New Roman" w:cs="Times New Roman"/>
          <w:sz w:val="24"/>
          <w:szCs w:val="24"/>
        </w:rPr>
        <w:t xml:space="preserve">extend for three years, without revision, </w:t>
      </w:r>
      <w:r w:rsidRPr="00F83F52">
        <w:rPr>
          <w:rFonts w:ascii="Times New Roman" w:hAnsi="Times New Roman" w:cs="Times New Roman"/>
          <w:sz w:val="24"/>
          <w:szCs w:val="24"/>
        </w:rPr>
        <w:t xml:space="preserve">the Supervisory and Regulatory Survey </w:t>
      </w:r>
      <w:r w:rsidRPr="00F83F52">
        <w:rPr>
          <w:rFonts w:ascii="Times New Roman" w:hAnsi="Times New Roman" w:cs="Times New Roman"/>
          <w:color w:val="000000"/>
          <w:sz w:val="24"/>
          <w:szCs w:val="24"/>
        </w:rPr>
        <w:t>(FR 3052)</w:t>
      </w:r>
      <w:r w:rsidRPr="00F83F52">
        <w:rPr>
          <w:rFonts w:ascii="Times New Roman" w:hAnsi="Times New Roman" w:cs="Times New Roman"/>
          <w:sz w:val="24"/>
          <w:szCs w:val="24"/>
        </w:rPr>
        <w:t>.   The Federal Reserve use</w:t>
      </w:r>
      <w:r w:rsidR="001E1A58" w:rsidRPr="00F83F52">
        <w:rPr>
          <w:rFonts w:ascii="Times New Roman" w:hAnsi="Times New Roman" w:cs="Times New Roman"/>
          <w:sz w:val="24"/>
          <w:szCs w:val="24"/>
        </w:rPr>
        <w:t>s</w:t>
      </w:r>
      <w:r w:rsidRPr="00F83F52">
        <w:rPr>
          <w:rFonts w:ascii="Times New Roman" w:hAnsi="Times New Roman" w:cs="Times New Roman"/>
          <w:sz w:val="24"/>
          <w:szCs w:val="24"/>
        </w:rPr>
        <w:t xml:space="preserve"> this event-driven survey to obtain information specifically tailored to the Federal Reserve's supervisory, regulatory, and operational responsibilities.  The Federal Reserve conduct</w:t>
      </w:r>
      <w:r w:rsidR="001E1A58" w:rsidRPr="00F83F52">
        <w:rPr>
          <w:rFonts w:ascii="Times New Roman" w:hAnsi="Times New Roman" w:cs="Times New Roman"/>
          <w:sz w:val="24"/>
          <w:szCs w:val="24"/>
        </w:rPr>
        <w:t>s</w:t>
      </w:r>
      <w:r w:rsidRPr="00F83F52">
        <w:rPr>
          <w:rFonts w:ascii="Times New Roman" w:hAnsi="Times New Roman" w:cs="Times New Roman"/>
          <w:sz w:val="24"/>
          <w:szCs w:val="24"/>
        </w:rPr>
        <w:t xml:space="preserve"> the survey as needed up to 24 times per year.  The frequency and content of </w:t>
      </w:r>
      <w:r w:rsidRPr="00F65123">
        <w:rPr>
          <w:rFonts w:ascii="Times New Roman" w:hAnsi="Times New Roman" w:cs="Times New Roman"/>
          <w:sz w:val="24"/>
          <w:szCs w:val="24"/>
        </w:rPr>
        <w:t xml:space="preserve">the questions depend on changing economic, regulatory, supervisory, or legislative developments.  </w:t>
      </w:r>
      <w:r w:rsidR="002D11F6" w:rsidRPr="00F83F52">
        <w:rPr>
          <w:rFonts w:ascii="Times New Roman" w:hAnsi="Times New Roman" w:cs="Times New Roman"/>
          <w:sz w:val="24"/>
          <w:szCs w:val="24"/>
        </w:rPr>
        <w:t>Respondents comprise financial businesses.</w:t>
      </w:r>
      <w:r w:rsidR="002D11F6" w:rsidRPr="00F83F52">
        <w:rPr>
          <w:rStyle w:val="FootnoteReference"/>
          <w:rFonts w:ascii="Times New Roman" w:hAnsi="Times New Roman" w:cs="Times New Roman"/>
          <w:sz w:val="24"/>
          <w:szCs w:val="24"/>
          <w:vertAlign w:val="superscript"/>
        </w:rPr>
        <w:footnoteReference w:id="1"/>
      </w:r>
      <w:r w:rsidR="002D11F6" w:rsidRPr="00F83F52">
        <w:rPr>
          <w:rFonts w:ascii="Times New Roman" w:hAnsi="Times New Roman" w:cs="Times New Roman"/>
          <w:sz w:val="24"/>
          <w:szCs w:val="24"/>
        </w:rPr>
        <w:t xml:space="preserve">  This survey </w:t>
      </w:r>
      <w:r w:rsidR="002D11F6">
        <w:rPr>
          <w:rFonts w:ascii="Times New Roman" w:hAnsi="Times New Roman" w:cs="Times New Roman"/>
          <w:sz w:val="24"/>
          <w:szCs w:val="24"/>
        </w:rPr>
        <w:t>may</w:t>
      </w:r>
      <w:r w:rsidR="002D11F6" w:rsidRPr="00F83F52">
        <w:rPr>
          <w:rFonts w:ascii="Times New Roman" w:hAnsi="Times New Roman" w:cs="Times New Roman"/>
          <w:sz w:val="24"/>
          <w:szCs w:val="24"/>
        </w:rPr>
        <w:t xml:space="preserve"> be mandatory for financial institutions regulated by the Federal Reserve and voluntary for all other respondents.  </w:t>
      </w:r>
      <w:r w:rsidRPr="00F65123">
        <w:rPr>
          <w:rFonts w:ascii="Times New Roman" w:hAnsi="Times New Roman" w:cs="Times New Roman"/>
          <w:sz w:val="24"/>
          <w:szCs w:val="24"/>
        </w:rPr>
        <w:t xml:space="preserve">The annual burden is estimated to be 60,000 hours.  </w:t>
      </w:r>
    </w:p>
    <w:p w:rsidR="00F65123" w:rsidRPr="00F65123" w:rsidRDefault="00F65123" w:rsidP="003A4FD3">
      <w:pPr>
        <w:widowControl/>
        <w:tabs>
          <w:tab w:val="left" w:pos="360"/>
        </w:tabs>
        <w:ind w:firstLine="360"/>
        <w:rPr>
          <w:rFonts w:ascii="Times New Roman" w:hAnsi="Times New Roman"/>
          <w:sz w:val="24"/>
          <w:szCs w:val="24"/>
        </w:rPr>
      </w:pPr>
    </w:p>
    <w:p w:rsidR="008210F1" w:rsidRPr="00F65123" w:rsidRDefault="00CC2280" w:rsidP="00AC32CB">
      <w:pPr>
        <w:pStyle w:val="Heading1"/>
        <w:tabs>
          <w:tab w:val="left" w:pos="5415"/>
        </w:tabs>
        <w:ind w:firstLine="0"/>
        <w:rPr>
          <w:rFonts w:ascii="Times New Roman" w:hAnsi="Times New Roman"/>
          <w:bCs w:val="0"/>
          <w:sz w:val="24"/>
          <w:szCs w:val="24"/>
        </w:rPr>
      </w:pPr>
      <w:r w:rsidRPr="00F65123">
        <w:rPr>
          <w:rFonts w:ascii="Times New Roman" w:hAnsi="Times New Roman"/>
          <w:bCs w:val="0"/>
          <w:sz w:val="24"/>
          <w:szCs w:val="24"/>
        </w:rPr>
        <w:t xml:space="preserve">Background </w:t>
      </w:r>
      <w:r w:rsidR="008210F1" w:rsidRPr="00F65123">
        <w:rPr>
          <w:rFonts w:ascii="Times New Roman" w:hAnsi="Times New Roman"/>
          <w:bCs w:val="0"/>
          <w:sz w:val="24"/>
          <w:szCs w:val="24"/>
        </w:rPr>
        <w:t>and Justification</w:t>
      </w:r>
      <w:r w:rsidR="00AC32CB">
        <w:rPr>
          <w:rFonts w:ascii="Times New Roman" w:hAnsi="Times New Roman"/>
          <w:bCs w:val="0"/>
          <w:sz w:val="24"/>
          <w:szCs w:val="24"/>
        </w:rPr>
        <w:tab/>
      </w:r>
    </w:p>
    <w:p w:rsidR="00CC2280" w:rsidRPr="00F65123" w:rsidRDefault="00CC2280" w:rsidP="00083D6A">
      <w:pPr>
        <w:rPr>
          <w:rFonts w:ascii="Times New Roman" w:hAnsi="Times New Roman" w:cs="Times New Roman"/>
          <w:sz w:val="24"/>
          <w:szCs w:val="24"/>
        </w:rPr>
      </w:pPr>
    </w:p>
    <w:p w:rsidR="00CC2280" w:rsidRPr="00F83F52" w:rsidRDefault="00CC2280" w:rsidP="006921AB">
      <w:pPr>
        <w:pStyle w:val="NormalWeb"/>
        <w:spacing w:after="0"/>
        <w:rPr>
          <w:rFonts w:ascii="Times New Roman" w:hAnsi="Times New Roman" w:cs="Times New Roman"/>
        </w:rPr>
      </w:pPr>
      <w:r w:rsidRPr="00F83F52">
        <w:rPr>
          <w:color w:val="211D1E"/>
        </w:rPr>
        <w:tab/>
      </w:r>
      <w:r w:rsidR="00A4345B">
        <w:rPr>
          <w:rFonts w:ascii="Times New Roman" w:hAnsi="Times New Roman" w:cs="Times New Roman"/>
        </w:rPr>
        <w:t>The Federal Reserve</w:t>
      </w:r>
      <w:r w:rsidRPr="00F83F52">
        <w:rPr>
          <w:rFonts w:ascii="Times New Roman" w:hAnsi="Times New Roman" w:cs="Times New Roman"/>
        </w:rPr>
        <w:t xml:space="preserve"> promotes a safe, sound, and competitive banking system and stable financial conditions by:</w:t>
      </w:r>
    </w:p>
    <w:p w:rsidR="00CC2280" w:rsidRPr="00F83F52" w:rsidRDefault="00CC2280" w:rsidP="00C13135">
      <w:pPr>
        <w:widowControl/>
        <w:numPr>
          <w:ilvl w:val="0"/>
          <w:numId w:val="9"/>
        </w:numPr>
        <w:autoSpaceDE/>
        <w:autoSpaceDN/>
        <w:adjustRightInd/>
        <w:rPr>
          <w:rFonts w:ascii="Times New Roman" w:hAnsi="Times New Roman" w:cs="Times New Roman"/>
          <w:sz w:val="24"/>
          <w:szCs w:val="24"/>
        </w:rPr>
      </w:pPr>
      <w:r w:rsidRPr="00F83F52">
        <w:rPr>
          <w:rFonts w:ascii="Times New Roman" w:hAnsi="Times New Roman" w:cs="Times New Roman"/>
          <w:sz w:val="24"/>
          <w:szCs w:val="24"/>
        </w:rPr>
        <w:t>overseeing the quality and efficiency of the supervisory activities of the Reserve Banks,</w:t>
      </w:r>
    </w:p>
    <w:p w:rsidR="00CC2280" w:rsidRPr="00C13135" w:rsidRDefault="00CC2280" w:rsidP="00C13135">
      <w:pPr>
        <w:widowControl/>
        <w:numPr>
          <w:ilvl w:val="0"/>
          <w:numId w:val="9"/>
        </w:numPr>
        <w:autoSpaceDE/>
        <w:autoSpaceDN/>
        <w:adjustRightInd/>
        <w:rPr>
          <w:rFonts w:ascii="Times New Roman" w:hAnsi="Times New Roman" w:cs="Times New Roman"/>
          <w:sz w:val="24"/>
          <w:szCs w:val="24"/>
        </w:rPr>
      </w:pPr>
      <w:r>
        <w:rPr>
          <w:rFonts w:ascii="Times New Roman" w:hAnsi="Times New Roman" w:cs="Times New Roman"/>
          <w:sz w:val="24"/>
          <w:szCs w:val="24"/>
        </w:rPr>
        <w:t>d</w:t>
      </w:r>
      <w:r w:rsidRPr="00C13135">
        <w:rPr>
          <w:rFonts w:ascii="Times New Roman" w:hAnsi="Times New Roman" w:cs="Times New Roman"/>
          <w:sz w:val="24"/>
          <w:szCs w:val="24"/>
        </w:rPr>
        <w:t>eveloping and implementing effective supervisory policies and guidance under the direction of the Board and in consultation with the Reserve Banks and other domestic and inte</w:t>
      </w:r>
      <w:r>
        <w:rPr>
          <w:rFonts w:ascii="Times New Roman" w:hAnsi="Times New Roman" w:cs="Times New Roman"/>
          <w:sz w:val="24"/>
          <w:szCs w:val="24"/>
        </w:rPr>
        <w:t xml:space="preserve">rnational supervisory agencies, and </w:t>
      </w:r>
    </w:p>
    <w:p w:rsidR="00CC2280" w:rsidRPr="00C13135" w:rsidRDefault="00CC2280" w:rsidP="00C13135">
      <w:pPr>
        <w:widowControl/>
        <w:numPr>
          <w:ilvl w:val="0"/>
          <w:numId w:val="9"/>
        </w:numPr>
        <w:autoSpaceDE/>
        <w:autoSpaceDN/>
        <w:adjustRightInd/>
        <w:rPr>
          <w:rFonts w:ascii="Times New Roman" w:hAnsi="Times New Roman" w:cs="Times New Roman"/>
          <w:sz w:val="24"/>
          <w:szCs w:val="24"/>
        </w:rPr>
      </w:pPr>
      <w:r>
        <w:rPr>
          <w:rFonts w:ascii="Times New Roman" w:hAnsi="Times New Roman" w:cs="Times New Roman"/>
          <w:sz w:val="24"/>
          <w:szCs w:val="24"/>
        </w:rPr>
        <w:t>c</w:t>
      </w:r>
      <w:r w:rsidRPr="00C13135">
        <w:rPr>
          <w:rFonts w:ascii="Times New Roman" w:hAnsi="Times New Roman" w:cs="Times New Roman"/>
          <w:sz w:val="24"/>
          <w:szCs w:val="24"/>
        </w:rPr>
        <w:t xml:space="preserve">ontributing to the conduct of the </w:t>
      </w:r>
      <w:r>
        <w:rPr>
          <w:rFonts w:ascii="Times New Roman" w:hAnsi="Times New Roman" w:cs="Times New Roman"/>
          <w:sz w:val="24"/>
          <w:szCs w:val="24"/>
        </w:rPr>
        <w:t>c</w:t>
      </w:r>
      <w:r w:rsidRPr="00C13135">
        <w:rPr>
          <w:rFonts w:ascii="Times New Roman" w:hAnsi="Times New Roman" w:cs="Times New Roman"/>
          <w:sz w:val="24"/>
          <w:szCs w:val="24"/>
        </w:rPr>
        <w:t xml:space="preserve">entral </w:t>
      </w:r>
      <w:r>
        <w:rPr>
          <w:rFonts w:ascii="Times New Roman" w:hAnsi="Times New Roman" w:cs="Times New Roman"/>
          <w:sz w:val="24"/>
          <w:szCs w:val="24"/>
        </w:rPr>
        <w:t>b</w:t>
      </w:r>
      <w:r w:rsidRPr="00C13135">
        <w:rPr>
          <w:rFonts w:ascii="Times New Roman" w:hAnsi="Times New Roman" w:cs="Times New Roman"/>
          <w:sz w:val="24"/>
          <w:szCs w:val="24"/>
        </w:rPr>
        <w:t xml:space="preserve">ank’s other responsibilities by advising the Board of current conditions and significant emerging developments at banking institutions and within financial markets. </w:t>
      </w:r>
    </w:p>
    <w:p w:rsidR="00CC2280" w:rsidRDefault="00CC2280" w:rsidP="00DD187C">
      <w:pPr>
        <w:pStyle w:val="CM61"/>
        <w:spacing w:line="280" w:lineRule="atLeast"/>
        <w:rPr>
          <w:rFonts w:ascii="Times New Roman" w:hAnsi="Times New Roman" w:cs="Times New Roman"/>
          <w:color w:val="211D1E"/>
        </w:rPr>
      </w:pPr>
    </w:p>
    <w:p w:rsidR="00CC2280" w:rsidRPr="0008166C" w:rsidRDefault="00CC2280" w:rsidP="00C13135">
      <w:pPr>
        <w:pStyle w:val="CM61"/>
        <w:spacing w:line="280" w:lineRule="atLeast"/>
        <w:ind w:firstLine="720"/>
        <w:rPr>
          <w:rFonts w:ascii="Times New Roman" w:hAnsi="Times New Roman" w:cs="Times New Roman"/>
          <w:color w:val="211D1E"/>
        </w:rPr>
      </w:pPr>
      <w:r w:rsidRPr="0008166C">
        <w:rPr>
          <w:rFonts w:ascii="Times New Roman" w:hAnsi="Times New Roman" w:cs="Times New Roman"/>
          <w:color w:val="211D1E"/>
        </w:rPr>
        <w:t xml:space="preserve">The Federal Reserve has responsibility for supervising and regulating the following segments of the banking industry to ensure safe and sound banking practices and compliance with banking </w:t>
      </w:r>
      <w:r>
        <w:rPr>
          <w:rFonts w:ascii="Times New Roman" w:hAnsi="Times New Roman" w:cs="Times New Roman"/>
          <w:color w:val="211D1E"/>
        </w:rPr>
        <w:t>regulations</w:t>
      </w:r>
      <w:r w:rsidRPr="0008166C">
        <w:rPr>
          <w:rFonts w:ascii="Times New Roman" w:hAnsi="Times New Roman" w:cs="Times New Roman"/>
          <w:color w:val="211D1E"/>
        </w:rPr>
        <w:t xml:space="preserve">: </w:t>
      </w:r>
    </w:p>
    <w:p w:rsidR="00CC2280" w:rsidRDefault="00CC2280" w:rsidP="00C13135">
      <w:pPr>
        <w:pStyle w:val="Default"/>
        <w:numPr>
          <w:ilvl w:val="0"/>
          <w:numId w:val="10"/>
        </w:numPr>
        <w:tabs>
          <w:tab w:val="clear" w:pos="1080"/>
          <w:tab w:val="num" w:pos="720"/>
        </w:tabs>
        <w:ind w:left="720"/>
        <w:rPr>
          <w:rFonts w:ascii="Times New Roman" w:hAnsi="Times New Roman" w:cs="Times New Roman"/>
          <w:color w:val="211D1E"/>
        </w:rPr>
      </w:pPr>
      <w:r w:rsidRPr="0008166C">
        <w:rPr>
          <w:rFonts w:ascii="Times New Roman" w:hAnsi="Times New Roman" w:cs="Times New Roman"/>
          <w:color w:val="211D1E"/>
        </w:rPr>
        <w:t>bank holding companies, including diversified financial holding com</w:t>
      </w:r>
      <w:r w:rsidRPr="0008166C">
        <w:rPr>
          <w:rFonts w:ascii="Times New Roman" w:hAnsi="Times New Roman" w:cs="Times New Roman"/>
          <w:color w:val="211D1E"/>
        </w:rPr>
        <w:softHyphen/>
        <w:t xml:space="preserve">panies formed under the Gramm-Leach-Bliley Act of 1999 and foreign banks with </w:t>
      </w:r>
      <w:smartTag w:uri="urn:schemas-microsoft-com:office:smarttags" w:element="place">
        <w:smartTag w:uri="urn:schemas-microsoft-com:office:smarttags" w:element="country-region">
          <w:r w:rsidRPr="0008166C">
            <w:rPr>
              <w:rFonts w:ascii="Times New Roman" w:hAnsi="Times New Roman" w:cs="Times New Roman"/>
              <w:color w:val="211D1E"/>
            </w:rPr>
            <w:t>U.S.</w:t>
          </w:r>
        </w:smartTag>
      </w:smartTag>
      <w:r w:rsidRPr="0008166C">
        <w:rPr>
          <w:rFonts w:ascii="Times New Roman" w:hAnsi="Times New Roman" w:cs="Times New Roman"/>
          <w:color w:val="211D1E"/>
        </w:rPr>
        <w:t xml:space="preserve"> operations</w:t>
      </w:r>
      <w:r>
        <w:rPr>
          <w:rFonts w:ascii="Times New Roman" w:hAnsi="Times New Roman" w:cs="Times New Roman"/>
          <w:color w:val="211D1E"/>
        </w:rPr>
        <w:t>, and their nonbank subsidiaries,</w:t>
      </w:r>
      <w:r w:rsidRPr="0008166C">
        <w:rPr>
          <w:rFonts w:ascii="Times New Roman" w:hAnsi="Times New Roman" w:cs="Times New Roman"/>
          <w:color w:val="211D1E"/>
        </w:rPr>
        <w:t xml:space="preserve"> </w:t>
      </w:r>
    </w:p>
    <w:p w:rsidR="00CC2280" w:rsidRDefault="00CC2280" w:rsidP="00C13135">
      <w:pPr>
        <w:pStyle w:val="Default"/>
        <w:numPr>
          <w:ilvl w:val="0"/>
          <w:numId w:val="10"/>
        </w:numPr>
        <w:tabs>
          <w:tab w:val="clear" w:pos="1080"/>
          <w:tab w:val="num" w:pos="720"/>
        </w:tabs>
        <w:ind w:left="720"/>
        <w:rPr>
          <w:rFonts w:ascii="Times New Roman" w:hAnsi="Times New Roman" w:cs="Times New Roman"/>
          <w:color w:val="211D1E"/>
        </w:rPr>
      </w:pPr>
      <w:r w:rsidRPr="0008166C">
        <w:rPr>
          <w:rFonts w:ascii="Times New Roman" w:hAnsi="Times New Roman" w:cs="Times New Roman"/>
          <w:color w:val="211D1E"/>
        </w:rPr>
        <w:t>state-chartered banks that are members of the Federal Reserve System (state member banks)</w:t>
      </w:r>
      <w:r>
        <w:rPr>
          <w:rFonts w:ascii="Times New Roman" w:hAnsi="Times New Roman" w:cs="Times New Roman"/>
          <w:color w:val="211D1E"/>
        </w:rPr>
        <w:t>,</w:t>
      </w:r>
    </w:p>
    <w:p w:rsidR="009040CE" w:rsidRDefault="009040CE" w:rsidP="00C13135">
      <w:pPr>
        <w:pStyle w:val="Default"/>
        <w:numPr>
          <w:ilvl w:val="0"/>
          <w:numId w:val="10"/>
        </w:numPr>
        <w:tabs>
          <w:tab w:val="clear" w:pos="1080"/>
          <w:tab w:val="num" w:pos="720"/>
        </w:tabs>
        <w:ind w:left="720"/>
        <w:rPr>
          <w:rFonts w:ascii="Times New Roman" w:hAnsi="Times New Roman" w:cs="Times New Roman"/>
          <w:color w:val="211D1E"/>
        </w:rPr>
      </w:pPr>
      <w:r>
        <w:rPr>
          <w:rFonts w:ascii="Times New Roman" w:hAnsi="Times New Roman" w:cs="Times New Roman"/>
          <w:color w:val="211D1E"/>
        </w:rPr>
        <w:t xml:space="preserve">savings and loan holding companies, </w:t>
      </w:r>
    </w:p>
    <w:p w:rsidR="00CC2280" w:rsidRPr="0050665C" w:rsidRDefault="00CC2280" w:rsidP="00C13135">
      <w:pPr>
        <w:pStyle w:val="Default"/>
        <w:numPr>
          <w:ilvl w:val="0"/>
          <w:numId w:val="10"/>
        </w:numPr>
        <w:tabs>
          <w:tab w:val="clear" w:pos="1080"/>
          <w:tab w:val="num" w:pos="720"/>
        </w:tabs>
        <w:ind w:left="720"/>
        <w:rPr>
          <w:rFonts w:ascii="Times New Roman" w:hAnsi="Times New Roman" w:cs="Times New Roman"/>
          <w:color w:val="211D1E"/>
        </w:rPr>
      </w:pPr>
      <w:r w:rsidRPr="0050665C">
        <w:rPr>
          <w:rFonts w:ascii="Times New Roman" w:hAnsi="Times New Roman" w:cs="Times New Roman"/>
          <w:color w:val="211D1E"/>
        </w:rPr>
        <w:t>foreign branches of member banks,</w:t>
      </w:r>
    </w:p>
    <w:p w:rsidR="00CC2280" w:rsidRPr="0050665C" w:rsidRDefault="00CC2280" w:rsidP="00C13135">
      <w:pPr>
        <w:pStyle w:val="Default"/>
        <w:numPr>
          <w:ilvl w:val="0"/>
          <w:numId w:val="10"/>
        </w:numPr>
        <w:tabs>
          <w:tab w:val="clear" w:pos="1080"/>
          <w:tab w:val="num" w:pos="720"/>
        </w:tabs>
        <w:ind w:left="720"/>
        <w:rPr>
          <w:rFonts w:ascii="Times New Roman" w:hAnsi="Times New Roman" w:cs="Times New Roman"/>
          <w:color w:val="211D1E"/>
        </w:rPr>
      </w:pPr>
      <w:r w:rsidRPr="0050665C">
        <w:rPr>
          <w:rFonts w:ascii="Times New Roman" w:hAnsi="Times New Roman" w:cs="Times New Roman"/>
          <w:color w:val="211D1E"/>
        </w:rPr>
        <w:t xml:space="preserve">Edge and agreement corporations, through which </w:t>
      </w:r>
      <w:smartTag w:uri="urn:schemas-microsoft-com:office:smarttags" w:element="place">
        <w:smartTag w:uri="urn:schemas-microsoft-com:office:smarttags" w:element="country-region">
          <w:r w:rsidRPr="0050665C">
            <w:rPr>
              <w:rFonts w:ascii="Times New Roman" w:hAnsi="Times New Roman" w:cs="Times New Roman"/>
              <w:color w:val="211D1E"/>
            </w:rPr>
            <w:t>U.S.</w:t>
          </w:r>
        </w:smartTag>
      </w:smartTag>
      <w:r w:rsidRPr="0050665C">
        <w:rPr>
          <w:rFonts w:ascii="Times New Roman" w:hAnsi="Times New Roman" w:cs="Times New Roman"/>
          <w:color w:val="211D1E"/>
        </w:rPr>
        <w:t xml:space="preserve"> banking orga</w:t>
      </w:r>
      <w:r w:rsidRPr="0050665C">
        <w:rPr>
          <w:rFonts w:ascii="Times New Roman" w:hAnsi="Times New Roman" w:cs="Times New Roman"/>
          <w:color w:val="211D1E"/>
        </w:rPr>
        <w:softHyphen/>
        <w:t>nizations may conduct international banking activities,</w:t>
      </w:r>
    </w:p>
    <w:p w:rsidR="00CC2280" w:rsidRPr="0050665C" w:rsidRDefault="00CC2280" w:rsidP="00C13135">
      <w:pPr>
        <w:pStyle w:val="Default"/>
        <w:numPr>
          <w:ilvl w:val="0"/>
          <w:numId w:val="10"/>
        </w:numPr>
        <w:tabs>
          <w:tab w:val="clear" w:pos="1080"/>
          <w:tab w:val="num" w:pos="720"/>
        </w:tabs>
        <w:ind w:left="720"/>
        <w:rPr>
          <w:rFonts w:ascii="Times New Roman" w:hAnsi="Times New Roman" w:cs="Times New Roman"/>
          <w:color w:val="211D1E"/>
        </w:rPr>
      </w:pPr>
      <w:smartTag w:uri="urn:schemas-microsoft-com:office:smarttags" w:element="place">
        <w:smartTag w:uri="urn:schemas-microsoft-com:office:smarttags" w:element="country-region">
          <w:r w:rsidRPr="0050665C">
            <w:rPr>
              <w:rFonts w:ascii="Times New Roman" w:hAnsi="Times New Roman" w:cs="Times New Roman"/>
              <w:color w:val="211D1E"/>
            </w:rPr>
            <w:t>U.S.</w:t>
          </w:r>
        </w:smartTag>
      </w:smartTag>
      <w:r w:rsidRPr="0050665C">
        <w:rPr>
          <w:rFonts w:ascii="Times New Roman" w:hAnsi="Times New Roman" w:cs="Times New Roman"/>
          <w:color w:val="211D1E"/>
        </w:rPr>
        <w:t xml:space="preserve"> state-licensed branches, agencies, and representative offices of foreign banks, and</w:t>
      </w:r>
    </w:p>
    <w:p w:rsidR="00CC2280" w:rsidRPr="0050665C" w:rsidRDefault="00CC2280" w:rsidP="00C13135">
      <w:pPr>
        <w:pStyle w:val="Default"/>
        <w:numPr>
          <w:ilvl w:val="0"/>
          <w:numId w:val="10"/>
        </w:numPr>
        <w:tabs>
          <w:tab w:val="clear" w:pos="1080"/>
          <w:tab w:val="num" w:pos="720"/>
        </w:tabs>
        <w:ind w:left="720"/>
        <w:rPr>
          <w:rFonts w:ascii="Times New Roman" w:hAnsi="Times New Roman" w:cs="Times New Roman"/>
          <w:color w:val="211D1E"/>
        </w:rPr>
      </w:pPr>
      <w:smartTag w:uri="urn:schemas-microsoft-com:office:smarttags" w:element="country-region">
        <w:r w:rsidRPr="0050665C">
          <w:rPr>
            <w:rFonts w:ascii="Times New Roman" w:hAnsi="Times New Roman" w:cs="Times New Roman"/>
            <w:color w:val="211D1E"/>
          </w:rPr>
          <w:t>U.S.</w:t>
        </w:r>
      </w:smartTag>
      <w:r w:rsidRPr="0050665C">
        <w:rPr>
          <w:rFonts w:ascii="Times New Roman" w:hAnsi="Times New Roman" w:cs="Times New Roman"/>
          <w:color w:val="211D1E"/>
        </w:rPr>
        <w:t xml:space="preserve"> nonbanking activities of foreign banks. </w:t>
      </w:r>
    </w:p>
    <w:p w:rsidR="00CC2280" w:rsidRPr="0050665C" w:rsidRDefault="00CC2280" w:rsidP="00DD187C">
      <w:pPr>
        <w:pStyle w:val="Default"/>
        <w:rPr>
          <w:rFonts w:ascii="Times New Roman" w:hAnsi="Times New Roman" w:cs="Times New Roman"/>
          <w:color w:val="211D1E"/>
        </w:rPr>
      </w:pPr>
    </w:p>
    <w:p w:rsidR="00CC2280" w:rsidRPr="0050665C" w:rsidRDefault="00CC2280" w:rsidP="00DC7A18">
      <w:pPr>
        <w:widowControl/>
        <w:ind w:firstLine="720"/>
        <w:rPr>
          <w:rFonts w:ascii="Times New Roman" w:hAnsi="Times New Roman" w:cs="Times New Roman"/>
          <w:color w:val="211D1E"/>
          <w:sz w:val="24"/>
          <w:szCs w:val="24"/>
        </w:rPr>
      </w:pPr>
      <w:r w:rsidRPr="0050665C">
        <w:rPr>
          <w:rFonts w:ascii="Times New Roman" w:hAnsi="Times New Roman" w:cs="Times New Roman"/>
          <w:color w:val="211D1E"/>
          <w:sz w:val="24"/>
          <w:szCs w:val="24"/>
        </w:rPr>
        <w:lastRenderedPageBreak/>
        <w:t xml:space="preserve">Although the terms </w:t>
      </w:r>
      <w:r w:rsidRPr="0050665C">
        <w:rPr>
          <w:rFonts w:ascii="Times New Roman" w:hAnsi="Times New Roman" w:cs="Times New Roman"/>
          <w:i/>
          <w:iCs/>
          <w:color w:val="211D1E"/>
          <w:sz w:val="24"/>
          <w:szCs w:val="24"/>
        </w:rPr>
        <w:t xml:space="preserve">bank supervision </w:t>
      </w:r>
      <w:r w:rsidRPr="0050665C">
        <w:rPr>
          <w:rFonts w:ascii="Times New Roman" w:hAnsi="Times New Roman" w:cs="Times New Roman"/>
          <w:color w:val="211D1E"/>
          <w:sz w:val="24"/>
          <w:szCs w:val="24"/>
        </w:rPr>
        <w:t xml:space="preserve">and </w:t>
      </w:r>
      <w:r w:rsidRPr="0050665C">
        <w:rPr>
          <w:rFonts w:ascii="Times New Roman" w:hAnsi="Times New Roman" w:cs="Times New Roman"/>
          <w:i/>
          <w:iCs/>
          <w:color w:val="211D1E"/>
          <w:sz w:val="24"/>
          <w:szCs w:val="24"/>
        </w:rPr>
        <w:t xml:space="preserve">bank regulation </w:t>
      </w:r>
      <w:r w:rsidRPr="0050665C">
        <w:rPr>
          <w:rFonts w:ascii="Times New Roman" w:hAnsi="Times New Roman" w:cs="Times New Roman"/>
          <w:color w:val="211D1E"/>
          <w:sz w:val="24"/>
          <w:szCs w:val="24"/>
        </w:rPr>
        <w:t>are often used inter</w:t>
      </w:r>
      <w:r w:rsidRPr="0050665C">
        <w:rPr>
          <w:rFonts w:ascii="Times New Roman" w:hAnsi="Times New Roman" w:cs="Times New Roman"/>
          <w:color w:val="211D1E"/>
          <w:sz w:val="24"/>
          <w:szCs w:val="24"/>
        </w:rPr>
        <w:softHyphen/>
        <w:t xml:space="preserve">changeably, they refer to distinct, but complementary, activities.  Bank supervision involves the monitoring, inspecting, and examining of banking organizations to assess their condition and their compliance with relevant laws and regulations. </w:t>
      </w:r>
      <w:r w:rsidR="0090357D">
        <w:rPr>
          <w:rFonts w:ascii="Times New Roman" w:hAnsi="Times New Roman" w:cs="Times New Roman"/>
          <w:color w:val="211D1E"/>
          <w:sz w:val="24"/>
          <w:szCs w:val="24"/>
        </w:rPr>
        <w:t xml:space="preserve"> </w:t>
      </w:r>
      <w:r w:rsidRPr="0050665C">
        <w:rPr>
          <w:rFonts w:ascii="Times New Roman" w:hAnsi="Times New Roman" w:cs="Times New Roman"/>
          <w:color w:val="211D1E"/>
          <w:sz w:val="24"/>
          <w:szCs w:val="24"/>
        </w:rPr>
        <w:t>Bank regulation entails issuing specific regulations and guidelines governing the operations, activities, and acquisitions of banking organizations.</w:t>
      </w:r>
    </w:p>
    <w:p w:rsidR="00CC2280" w:rsidRPr="0050665C" w:rsidRDefault="00CC2280" w:rsidP="00DD187C">
      <w:pPr>
        <w:ind w:firstLine="720"/>
        <w:rPr>
          <w:rFonts w:ascii="Times New Roman" w:hAnsi="Times New Roman" w:cs="Times New Roman"/>
          <w:sz w:val="24"/>
          <w:szCs w:val="24"/>
        </w:rPr>
      </w:pPr>
    </w:p>
    <w:p w:rsidR="00CC2280" w:rsidRPr="0050665C" w:rsidRDefault="00CC2280" w:rsidP="00FA3071">
      <w:pPr>
        <w:widowControl/>
        <w:tabs>
          <w:tab w:val="left" w:pos="360"/>
        </w:tabs>
        <w:rPr>
          <w:rFonts w:ascii="Times New Roman" w:hAnsi="Times New Roman" w:cs="Times New Roman"/>
          <w:sz w:val="24"/>
          <w:szCs w:val="24"/>
        </w:rPr>
      </w:pPr>
      <w:r w:rsidRPr="0050665C">
        <w:rPr>
          <w:rFonts w:ascii="Times New Roman" w:hAnsi="Times New Roman" w:cs="Times New Roman"/>
          <w:sz w:val="24"/>
          <w:szCs w:val="24"/>
        </w:rPr>
        <w:tab/>
      </w:r>
      <w:r w:rsidRPr="0050665C">
        <w:rPr>
          <w:rFonts w:ascii="Times New Roman" w:hAnsi="Times New Roman" w:cs="Times New Roman"/>
          <w:sz w:val="24"/>
          <w:szCs w:val="24"/>
        </w:rPr>
        <w:tab/>
        <w:t>The Federal Reserve has a long history of conducting surveys, including those of  individuals and households, military personnel, financial institutions and their senior officers, and nonfinancial businesses (both small and large).  Often the surveys have provided the only reliable source of information relevant to the motivation for the survey.  Although these surveys have been driven by specific needs of the Federal Reserve, their aggregated findings have also been used extensively by researchers outside the Federal Reserve System and have been widely cited by the media.</w:t>
      </w:r>
    </w:p>
    <w:p w:rsidR="00CC2280" w:rsidRPr="0050665C" w:rsidRDefault="00CC2280" w:rsidP="00840823">
      <w:pPr>
        <w:widowControl/>
        <w:tabs>
          <w:tab w:val="left" w:pos="360"/>
        </w:tabs>
        <w:rPr>
          <w:rFonts w:ascii="Times New Roman" w:hAnsi="Times New Roman" w:cs="Times New Roman"/>
          <w:sz w:val="24"/>
          <w:szCs w:val="24"/>
        </w:rPr>
      </w:pPr>
    </w:p>
    <w:p w:rsidR="00CC2280" w:rsidRPr="0050665C" w:rsidRDefault="00CC2280" w:rsidP="00840823">
      <w:pPr>
        <w:widowControl/>
        <w:tabs>
          <w:tab w:val="left" w:pos="360"/>
        </w:tabs>
        <w:rPr>
          <w:rFonts w:ascii="Times New Roman" w:hAnsi="Times New Roman" w:cs="Times New Roman"/>
          <w:sz w:val="24"/>
          <w:szCs w:val="24"/>
        </w:rPr>
      </w:pPr>
      <w:r w:rsidRPr="0050665C">
        <w:rPr>
          <w:rFonts w:ascii="Times New Roman" w:hAnsi="Times New Roman" w:cs="Times New Roman"/>
          <w:sz w:val="24"/>
          <w:szCs w:val="24"/>
        </w:rPr>
        <w:tab/>
      </w:r>
      <w:r w:rsidRPr="0050665C">
        <w:rPr>
          <w:rFonts w:ascii="Times New Roman" w:hAnsi="Times New Roman" w:cs="Times New Roman"/>
          <w:sz w:val="24"/>
          <w:szCs w:val="24"/>
        </w:rPr>
        <w:tab/>
        <w:t xml:space="preserve">The supervision and policy functions of </w:t>
      </w:r>
      <w:r w:rsidR="00A4345B">
        <w:rPr>
          <w:rFonts w:ascii="Times New Roman" w:hAnsi="Times New Roman" w:cs="Times New Roman"/>
          <w:sz w:val="24"/>
          <w:szCs w:val="24"/>
        </w:rPr>
        <w:t>Federal Reserve</w:t>
      </w:r>
      <w:r w:rsidRPr="0050665C">
        <w:rPr>
          <w:rFonts w:ascii="Times New Roman" w:hAnsi="Times New Roman" w:cs="Times New Roman"/>
          <w:sz w:val="24"/>
          <w:szCs w:val="24"/>
        </w:rPr>
        <w:t xml:space="preserve"> have occasional</w:t>
      </w:r>
      <w:r w:rsidR="00D30931">
        <w:rPr>
          <w:rFonts w:ascii="Times New Roman" w:hAnsi="Times New Roman" w:cs="Times New Roman"/>
          <w:sz w:val="24"/>
          <w:szCs w:val="24"/>
        </w:rPr>
        <w:t>ly</w:t>
      </w:r>
      <w:r w:rsidRPr="0050665C">
        <w:rPr>
          <w:rFonts w:ascii="Times New Roman" w:hAnsi="Times New Roman" w:cs="Times New Roman"/>
          <w:sz w:val="24"/>
          <w:szCs w:val="24"/>
        </w:rPr>
        <w:t xml:space="preserve"> need</w:t>
      </w:r>
      <w:r w:rsidR="0036025E">
        <w:rPr>
          <w:rFonts w:ascii="Times New Roman" w:hAnsi="Times New Roman" w:cs="Times New Roman"/>
          <w:sz w:val="24"/>
          <w:szCs w:val="24"/>
        </w:rPr>
        <w:t>ed</w:t>
      </w:r>
      <w:r w:rsidRPr="0050665C">
        <w:rPr>
          <w:rFonts w:ascii="Times New Roman" w:hAnsi="Times New Roman" w:cs="Times New Roman"/>
          <w:sz w:val="24"/>
          <w:szCs w:val="24"/>
        </w:rPr>
        <w:t xml:space="preserve"> to gather data on an ad-hoc basis from the banking and financial industries on their financial condition (outside of the standardized regulatory reporting process) and decisions that </w:t>
      </w:r>
      <w:r w:rsidR="0036025E">
        <w:rPr>
          <w:rFonts w:ascii="Times New Roman" w:hAnsi="Times New Roman" w:cs="Times New Roman"/>
          <w:sz w:val="24"/>
          <w:szCs w:val="24"/>
        </w:rPr>
        <w:t>organizations</w:t>
      </w:r>
      <w:r w:rsidRPr="0050665C">
        <w:rPr>
          <w:rFonts w:ascii="Times New Roman" w:hAnsi="Times New Roman" w:cs="Times New Roman"/>
          <w:sz w:val="24"/>
          <w:szCs w:val="24"/>
        </w:rPr>
        <w:t xml:space="preserve"> have made to adjust to the changes in the economy.  Further, the data may relate to a particular business activity that requires a more detailed presentation of the information than is available through the regulatory reports (such as, the Call Report and the FR Y-9</w:t>
      </w:r>
      <w:r w:rsidR="00F83F52">
        <w:rPr>
          <w:rFonts w:ascii="Times New Roman" w:hAnsi="Times New Roman" w:cs="Times New Roman"/>
          <w:sz w:val="24"/>
          <w:szCs w:val="24"/>
        </w:rPr>
        <w:t>).</w:t>
      </w:r>
      <w:r w:rsidRPr="0050665C">
        <w:rPr>
          <w:rStyle w:val="FootnoteReference"/>
          <w:rFonts w:ascii="Times New Roman" w:hAnsi="Times New Roman" w:cs="Times New Roman"/>
          <w:sz w:val="24"/>
          <w:szCs w:val="24"/>
          <w:vertAlign w:val="superscript"/>
        </w:rPr>
        <w:footnoteReference w:id="2"/>
      </w:r>
      <w:r w:rsidR="00F83F52">
        <w:rPr>
          <w:rFonts w:ascii="Times New Roman" w:hAnsi="Times New Roman" w:cs="Times New Roman"/>
          <w:sz w:val="24"/>
          <w:szCs w:val="24"/>
        </w:rPr>
        <w:t xml:space="preserve">  </w:t>
      </w:r>
      <w:r w:rsidRPr="0050665C">
        <w:rPr>
          <w:rFonts w:ascii="Times New Roman" w:hAnsi="Times New Roman" w:cs="Times New Roman"/>
          <w:sz w:val="24"/>
          <w:szCs w:val="24"/>
        </w:rPr>
        <w:t xml:space="preserve">These data may be particularly needed in times of critical economic or regulatory changes or when issues of immediate supervisory concern arise from Federal Reserve supervisory initiatives and working groups or requests from Board Members and the Congress.  </w:t>
      </w:r>
    </w:p>
    <w:p w:rsidR="00CC2280" w:rsidRDefault="00CC2280" w:rsidP="007C7D81">
      <w:pPr>
        <w:ind w:firstLine="720"/>
        <w:rPr>
          <w:rFonts w:ascii="Times New Roman" w:hAnsi="Times New Roman" w:cs="Times New Roman"/>
          <w:sz w:val="24"/>
          <w:szCs w:val="24"/>
        </w:rPr>
      </w:pPr>
    </w:p>
    <w:p w:rsidR="00EB0C45" w:rsidRDefault="008210F1" w:rsidP="00DC7A18">
      <w:pPr>
        <w:widowControl/>
        <w:ind w:firstLine="720"/>
        <w:rPr>
          <w:rFonts w:ascii="Times New Roman" w:hAnsi="Times New Roman" w:cs="Times New Roman"/>
          <w:sz w:val="24"/>
          <w:szCs w:val="24"/>
        </w:rPr>
      </w:pPr>
      <w:r w:rsidRPr="00F83F52">
        <w:rPr>
          <w:rFonts w:ascii="Times New Roman" w:hAnsi="Times New Roman" w:cs="Times New Roman"/>
          <w:sz w:val="24"/>
          <w:szCs w:val="24"/>
        </w:rPr>
        <w:t xml:space="preserve">The Federal Reserve created the supervisory and regulatory survey process in September 2009.  Since its creation, a survey has been conducted several times.  The first survey conducted in 2010 was part of a regulatory capital quantitative impact study.  Surveys conducted in 2011 collected information related to regulatory capital, Comprehensive Capital Analysis and Review, analysis of operational risk loss event history, and transactions by banks that are registered as government securities dealers.  </w:t>
      </w:r>
    </w:p>
    <w:p w:rsidR="00DC7A18" w:rsidRDefault="00DC7A18" w:rsidP="00DC7A18">
      <w:pPr>
        <w:widowControl/>
        <w:ind w:firstLine="720"/>
        <w:rPr>
          <w:rFonts w:ascii="Times New Roman" w:hAnsi="Times New Roman" w:cs="Times New Roman"/>
          <w:b/>
          <w:kern w:val="32"/>
          <w:sz w:val="24"/>
          <w:szCs w:val="24"/>
        </w:rPr>
      </w:pPr>
    </w:p>
    <w:p w:rsidR="00CC2280" w:rsidRPr="00F83F52" w:rsidRDefault="00CC2280" w:rsidP="003A4FD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bCs w:val="0"/>
          <w:sz w:val="24"/>
          <w:szCs w:val="24"/>
        </w:rPr>
      </w:pPr>
      <w:r w:rsidRPr="00F83F52">
        <w:rPr>
          <w:rFonts w:ascii="Times New Roman" w:hAnsi="Times New Roman"/>
          <w:bCs w:val="0"/>
          <w:sz w:val="24"/>
          <w:szCs w:val="24"/>
        </w:rPr>
        <w:t>Description of Information Collection</w:t>
      </w:r>
    </w:p>
    <w:p w:rsidR="00CC2280" w:rsidRPr="0050665C" w:rsidRDefault="00CC2280" w:rsidP="00E7624E">
      <w:pPr>
        <w:rPr>
          <w:rFonts w:ascii="Times New Roman" w:hAnsi="Times New Roman" w:cs="Times New Roman"/>
          <w:sz w:val="24"/>
          <w:szCs w:val="24"/>
        </w:rPr>
      </w:pPr>
    </w:p>
    <w:p w:rsidR="00CC2280" w:rsidRPr="008210F1" w:rsidRDefault="00BA503F" w:rsidP="00D67703">
      <w:pPr>
        <w:pStyle w:val="BodyText2"/>
        <w:ind w:firstLine="720"/>
        <w:rPr>
          <w:rFonts w:ascii="Times New Roman" w:hAnsi="Times New Roman"/>
          <w:color w:val="0000FF"/>
          <w:sz w:val="24"/>
          <w:szCs w:val="24"/>
        </w:rPr>
      </w:pPr>
      <w:r w:rsidRPr="00BA503F">
        <w:rPr>
          <w:rFonts w:ascii="Times New Roman" w:hAnsi="Times New Roman"/>
          <w:sz w:val="24"/>
          <w:szCs w:val="24"/>
        </w:rPr>
        <w:t xml:space="preserve">The Federal Reserve utilizes this survey process during the year, as needed, to collect information on specific issues that affect its decision making.  </w:t>
      </w:r>
      <w:r w:rsidRPr="00BA503F">
        <w:rPr>
          <w:rFonts w:ascii="Times New Roman" w:hAnsi="Times New Roman"/>
          <w:color w:val="000000"/>
          <w:sz w:val="24"/>
          <w:szCs w:val="24"/>
        </w:rPr>
        <w:t xml:space="preserve">The principal value of this process is the flexibility it provides the Federal Reserve to respond quickly to the need for data due to </w:t>
      </w:r>
      <w:r w:rsidRPr="00BA503F">
        <w:rPr>
          <w:rFonts w:ascii="Times New Roman" w:hAnsi="Times New Roman"/>
          <w:sz w:val="24"/>
          <w:szCs w:val="24"/>
        </w:rPr>
        <w:t xml:space="preserve">unanticipated economic, financial, supervisory, or regulatory developments and unforeseen Congressional requests for information.  The Federal Reserve cannot predict what specific information will be needed, but such needs are generally very time sensitive.  The Federal Reserve </w:t>
      </w:r>
      <w:r w:rsidRPr="00BA503F">
        <w:rPr>
          <w:rFonts w:ascii="Times New Roman" w:hAnsi="Times New Roman"/>
          <w:color w:val="000000"/>
          <w:sz w:val="24"/>
          <w:szCs w:val="24"/>
        </w:rPr>
        <w:t xml:space="preserve">conducts a survey as needed and is authorized to conduct up to 24 surveys per year from as many as 5,000 respondents (per survey).  </w:t>
      </w:r>
    </w:p>
    <w:p w:rsidR="00CC2280" w:rsidRPr="003D1684" w:rsidRDefault="00CC2280" w:rsidP="00D67703">
      <w:pPr>
        <w:tabs>
          <w:tab w:val="left" w:pos="-1080"/>
          <w:tab w:val="left" w:pos="-90"/>
          <w:tab w:val="left" w:pos="720"/>
          <w:tab w:val="left" w:pos="1440"/>
          <w:tab w:val="left" w:pos="1980"/>
          <w:tab w:val="left" w:pos="3960"/>
          <w:tab w:val="left" w:pos="5760"/>
          <w:tab w:val="left" w:pos="7740"/>
          <w:tab w:val="left" w:pos="8640"/>
        </w:tabs>
        <w:ind w:firstLine="720"/>
        <w:rPr>
          <w:rFonts w:ascii="Times New Roman" w:hAnsi="Times New Roman" w:cs="Times New Roman"/>
          <w:sz w:val="24"/>
          <w:szCs w:val="24"/>
        </w:rPr>
      </w:pPr>
    </w:p>
    <w:p w:rsidR="00CC2280" w:rsidRDefault="00CC2280" w:rsidP="00DC7A18">
      <w:pPr>
        <w:widowControl/>
        <w:tabs>
          <w:tab w:val="left" w:pos="-1080"/>
          <w:tab w:val="left" w:pos="-90"/>
          <w:tab w:val="left" w:pos="360"/>
          <w:tab w:val="left" w:pos="1440"/>
          <w:tab w:val="left" w:pos="1980"/>
          <w:tab w:val="left" w:pos="3960"/>
          <w:tab w:val="left" w:pos="5760"/>
          <w:tab w:val="left" w:pos="7740"/>
          <w:tab w:val="left" w:pos="8640"/>
        </w:tabs>
        <w:ind w:firstLine="720"/>
        <w:rPr>
          <w:rFonts w:ascii="Times New Roman" w:hAnsi="Times New Roman" w:cs="Times New Roman"/>
          <w:sz w:val="24"/>
          <w:szCs w:val="24"/>
        </w:rPr>
      </w:pPr>
      <w:r w:rsidRPr="007F2D19">
        <w:rPr>
          <w:rFonts w:ascii="Times New Roman" w:hAnsi="Times New Roman" w:cs="Times New Roman"/>
          <w:color w:val="000000"/>
          <w:sz w:val="24"/>
          <w:szCs w:val="24"/>
        </w:rPr>
        <w:lastRenderedPageBreak/>
        <w:t xml:space="preserve">The </w:t>
      </w:r>
      <w:r>
        <w:rPr>
          <w:rFonts w:ascii="Times New Roman" w:hAnsi="Times New Roman" w:cs="Times New Roman"/>
          <w:color w:val="000000"/>
          <w:sz w:val="24"/>
          <w:szCs w:val="24"/>
        </w:rPr>
        <w:t xml:space="preserve">survey </w:t>
      </w:r>
      <w:r w:rsidRPr="007F2D19">
        <w:rPr>
          <w:rFonts w:ascii="Times New Roman" w:hAnsi="Times New Roman" w:cs="Times New Roman"/>
          <w:color w:val="000000"/>
          <w:sz w:val="24"/>
          <w:szCs w:val="24"/>
        </w:rPr>
        <w:t xml:space="preserve">topics discussed with the respondents </w:t>
      </w:r>
      <w:r w:rsidR="00211C9E">
        <w:rPr>
          <w:rFonts w:ascii="Times New Roman" w:hAnsi="Times New Roman" w:cs="Times New Roman"/>
          <w:color w:val="000000"/>
          <w:sz w:val="24"/>
          <w:szCs w:val="24"/>
        </w:rPr>
        <w:t>are often</w:t>
      </w:r>
      <w:r w:rsidRPr="007F2D19">
        <w:rPr>
          <w:rFonts w:ascii="Times New Roman" w:hAnsi="Times New Roman" w:cs="Times New Roman"/>
          <w:color w:val="000000"/>
          <w:sz w:val="24"/>
          <w:szCs w:val="24"/>
        </w:rPr>
        <w:t xml:space="preserve"> time sensitive and the questions </w:t>
      </w:r>
      <w:r>
        <w:rPr>
          <w:rFonts w:ascii="Times New Roman" w:hAnsi="Times New Roman" w:cs="Times New Roman"/>
          <w:color w:val="000000"/>
          <w:sz w:val="24"/>
          <w:szCs w:val="24"/>
        </w:rPr>
        <w:t xml:space="preserve">of interest </w:t>
      </w:r>
      <w:r w:rsidR="008210F1">
        <w:rPr>
          <w:rFonts w:ascii="Times New Roman" w:hAnsi="Times New Roman" w:cs="Times New Roman"/>
          <w:color w:val="000000"/>
          <w:sz w:val="24"/>
          <w:szCs w:val="24"/>
        </w:rPr>
        <w:t>may</w:t>
      </w:r>
      <w:r w:rsidR="008210F1" w:rsidRPr="007F2D19">
        <w:rPr>
          <w:rFonts w:ascii="Times New Roman" w:hAnsi="Times New Roman" w:cs="Times New Roman"/>
          <w:color w:val="000000"/>
          <w:sz w:val="24"/>
          <w:szCs w:val="24"/>
        </w:rPr>
        <w:t xml:space="preserve"> </w:t>
      </w:r>
      <w:r w:rsidRPr="007F2D19">
        <w:rPr>
          <w:rFonts w:ascii="Times New Roman" w:hAnsi="Times New Roman" w:cs="Times New Roman"/>
          <w:color w:val="000000"/>
          <w:sz w:val="24"/>
          <w:szCs w:val="24"/>
        </w:rPr>
        <w:t xml:space="preserve">vary with the </w:t>
      </w:r>
      <w:r>
        <w:rPr>
          <w:rFonts w:ascii="Times New Roman" w:hAnsi="Times New Roman" w:cs="Times New Roman"/>
          <w:color w:val="000000"/>
          <w:sz w:val="24"/>
          <w:szCs w:val="24"/>
        </w:rPr>
        <w:t>focus of the survey</w:t>
      </w:r>
      <w:r w:rsidRPr="007F2D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Because the relevant questions </w:t>
      </w:r>
      <w:r w:rsidR="008210F1">
        <w:rPr>
          <w:rFonts w:ascii="Times New Roman" w:hAnsi="Times New Roman" w:cs="Times New Roman"/>
          <w:color w:val="000000"/>
          <w:sz w:val="24"/>
          <w:szCs w:val="24"/>
        </w:rPr>
        <w:t xml:space="preserve">may </w:t>
      </w:r>
      <w:r>
        <w:rPr>
          <w:rFonts w:ascii="Times New Roman" w:hAnsi="Times New Roman" w:cs="Times New Roman"/>
          <w:color w:val="000000"/>
          <w:sz w:val="24"/>
          <w:szCs w:val="24"/>
        </w:rPr>
        <w:t>change with each survey, t</w:t>
      </w:r>
      <w:r w:rsidRPr="007F2D19">
        <w:rPr>
          <w:rFonts w:ascii="Times New Roman" w:hAnsi="Times New Roman" w:cs="Times New Roman"/>
          <w:color w:val="000000"/>
          <w:sz w:val="24"/>
          <w:szCs w:val="24"/>
        </w:rPr>
        <w:t xml:space="preserve">here </w:t>
      </w:r>
      <w:r w:rsidR="00211C9E">
        <w:rPr>
          <w:rFonts w:ascii="Times New Roman" w:hAnsi="Times New Roman" w:cs="Times New Roman"/>
          <w:color w:val="000000"/>
          <w:sz w:val="24"/>
          <w:szCs w:val="24"/>
        </w:rPr>
        <w:t>is</w:t>
      </w:r>
      <w:r w:rsidRPr="007F2D19">
        <w:rPr>
          <w:rFonts w:ascii="Times New Roman" w:hAnsi="Times New Roman" w:cs="Times New Roman"/>
          <w:color w:val="000000"/>
          <w:sz w:val="24"/>
          <w:szCs w:val="24"/>
        </w:rPr>
        <w:t xml:space="preserve"> no </w:t>
      </w:r>
      <w:r>
        <w:rPr>
          <w:rFonts w:ascii="Times New Roman" w:hAnsi="Times New Roman" w:cs="Times New Roman"/>
          <w:color w:val="000000"/>
          <w:sz w:val="24"/>
          <w:szCs w:val="24"/>
        </w:rPr>
        <w:t xml:space="preserve">fixed </w:t>
      </w:r>
      <w:r w:rsidRPr="007F2D19">
        <w:rPr>
          <w:rFonts w:ascii="Times New Roman" w:hAnsi="Times New Roman" w:cs="Times New Roman"/>
          <w:color w:val="000000"/>
          <w:sz w:val="24"/>
          <w:szCs w:val="24"/>
        </w:rPr>
        <w:t xml:space="preserve">reporting form.  For each survey, </w:t>
      </w:r>
      <w:r>
        <w:rPr>
          <w:rFonts w:ascii="Times New Roman" w:hAnsi="Times New Roman" w:cs="Times New Roman"/>
          <w:color w:val="000000"/>
          <w:sz w:val="24"/>
          <w:szCs w:val="24"/>
        </w:rPr>
        <w:t>the Federal Reserve</w:t>
      </w:r>
      <w:r w:rsidRPr="007F2D19">
        <w:rPr>
          <w:rFonts w:ascii="Times New Roman" w:hAnsi="Times New Roman" w:cs="Times New Roman"/>
          <w:color w:val="000000"/>
          <w:sz w:val="24"/>
          <w:szCs w:val="24"/>
        </w:rPr>
        <w:t xml:space="preserve"> prepare</w:t>
      </w:r>
      <w:r w:rsidR="00211C9E">
        <w:rPr>
          <w:rFonts w:ascii="Times New Roman" w:hAnsi="Times New Roman" w:cs="Times New Roman"/>
          <w:color w:val="000000"/>
          <w:sz w:val="24"/>
          <w:szCs w:val="24"/>
        </w:rPr>
        <w:t>s</w:t>
      </w:r>
      <w:r w:rsidRPr="007F2D19">
        <w:rPr>
          <w:rFonts w:ascii="Times New Roman" w:hAnsi="Times New Roman" w:cs="Times New Roman"/>
          <w:color w:val="000000"/>
          <w:sz w:val="24"/>
          <w:szCs w:val="24"/>
        </w:rPr>
        <w:t xml:space="preserve"> </w:t>
      </w:r>
      <w:r w:rsidRPr="00615783">
        <w:rPr>
          <w:rFonts w:ascii="Times New Roman" w:hAnsi="Times New Roman" w:cs="Times New Roman"/>
          <w:color w:val="000000"/>
          <w:sz w:val="24"/>
          <w:szCs w:val="24"/>
        </w:rPr>
        <w:t>questions</w:t>
      </w:r>
      <w:r w:rsidRPr="007F2D19">
        <w:rPr>
          <w:rFonts w:ascii="Times New Roman" w:hAnsi="Times New Roman" w:cs="Times New Roman"/>
          <w:color w:val="000000"/>
          <w:sz w:val="24"/>
          <w:szCs w:val="24"/>
        </w:rPr>
        <w:t xml:space="preserve"> of specific topical interest</w:t>
      </w:r>
      <w:r w:rsidR="00211C9E">
        <w:rPr>
          <w:rFonts w:ascii="Times New Roman" w:hAnsi="Times New Roman" w:cs="Times New Roman"/>
          <w:color w:val="000000"/>
          <w:sz w:val="24"/>
          <w:szCs w:val="24"/>
        </w:rPr>
        <w:t xml:space="preserve"> and</w:t>
      </w:r>
      <w:r w:rsidRPr="007F2D19">
        <w:rPr>
          <w:rFonts w:ascii="Times New Roman" w:hAnsi="Times New Roman" w:cs="Times New Roman"/>
          <w:color w:val="000000"/>
          <w:sz w:val="24"/>
          <w:szCs w:val="24"/>
        </w:rPr>
        <w:t xml:space="preserve"> then determine</w:t>
      </w:r>
      <w:r w:rsidR="00211C9E">
        <w:rPr>
          <w:rFonts w:ascii="Times New Roman" w:hAnsi="Times New Roman" w:cs="Times New Roman"/>
          <w:color w:val="000000"/>
          <w:sz w:val="24"/>
          <w:szCs w:val="24"/>
        </w:rPr>
        <w:t>s</w:t>
      </w:r>
      <w:r w:rsidRPr="007F2D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7F2D19">
        <w:rPr>
          <w:rFonts w:ascii="Times New Roman" w:hAnsi="Times New Roman" w:cs="Times New Roman"/>
          <w:color w:val="000000"/>
          <w:sz w:val="24"/>
          <w:szCs w:val="24"/>
        </w:rPr>
        <w:t xml:space="preserve"> relevant target group to contact. </w:t>
      </w:r>
      <w:r>
        <w:rPr>
          <w:rFonts w:ascii="Times New Roman" w:hAnsi="Times New Roman" w:cs="Times New Roman"/>
          <w:color w:val="000000"/>
          <w:sz w:val="24"/>
          <w:szCs w:val="24"/>
        </w:rPr>
        <w:t xml:space="preserve">   </w:t>
      </w:r>
    </w:p>
    <w:p w:rsidR="00CC2280" w:rsidRPr="007F2D19" w:rsidRDefault="00CC2280" w:rsidP="00D67703">
      <w:pPr>
        <w:ind w:firstLine="720"/>
        <w:rPr>
          <w:rFonts w:ascii="Times New Roman" w:hAnsi="Times New Roman" w:cs="Times New Roman"/>
          <w:sz w:val="24"/>
          <w:szCs w:val="24"/>
        </w:rPr>
      </w:pPr>
    </w:p>
    <w:p w:rsidR="004D2AEB" w:rsidRDefault="00CC2280" w:rsidP="006068E1">
      <w:pPr>
        <w:ind w:firstLine="720"/>
        <w:rPr>
          <w:rFonts w:ascii="Times New Roman" w:hAnsi="Times New Roman" w:cs="Times New Roman"/>
          <w:sz w:val="24"/>
          <w:szCs w:val="24"/>
        </w:rPr>
      </w:pPr>
      <w:r w:rsidRPr="007F2D19">
        <w:rPr>
          <w:rFonts w:ascii="Times New Roman" w:hAnsi="Times New Roman" w:cs="Times New Roman"/>
          <w:sz w:val="24"/>
          <w:szCs w:val="24"/>
        </w:rPr>
        <w:t xml:space="preserve">Written </w:t>
      </w:r>
      <w:r>
        <w:rPr>
          <w:rFonts w:ascii="Times New Roman" w:hAnsi="Times New Roman" w:cs="Times New Roman"/>
          <w:sz w:val="24"/>
          <w:szCs w:val="24"/>
        </w:rPr>
        <w:t xml:space="preserve">qualitative questions or </w:t>
      </w:r>
      <w:r w:rsidRPr="007F2D19">
        <w:rPr>
          <w:rFonts w:ascii="Times New Roman" w:hAnsi="Times New Roman" w:cs="Times New Roman"/>
          <w:sz w:val="24"/>
          <w:szCs w:val="24"/>
        </w:rPr>
        <w:t xml:space="preserve">questionnaires </w:t>
      </w:r>
      <w:r w:rsidR="00211C9E">
        <w:rPr>
          <w:rFonts w:ascii="Times New Roman" w:hAnsi="Times New Roman" w:cs="Times New Roman"/>
          <w:sz w:val="24"/>
          <w:szCs w:val="24"/>
        </w:rPr>
        <w:t>may</w:t>
      </w:r>
      <w:r w:rsidR="00211C9E" w:rsidRPr="007F2D19">
        <w:rPr>
          <w:rFonts w:ascii="Times New Roman" w:hAnsi="Times New Roman" w:cs="Times New Roman"/>
          <w:sz w:val="24"/>
          <w:szCs w:val="24"/>
        </w:rPr>
        <w:t xml:space="preserve"> </w:t>
      </w:r>
      <w:r w:rsidRPr="007F2D19">
        <w:rPr>
          <w:rFonts w:ascii="Times New Roman" w:hAnsi="Times New Roman" w:cs="Times New Roman"/>
          <w:sz w:val="24"/>
          <w:szCs w:val="24"/>
        </w:rPr>
        <w:t>include categorical questions, yes-no questions, ordinal</w:t>
      </w:r>
      <w:r>
        <w:rPr>
          <w:rFonts w:ascii="Times New Roman" w:hAnsi="Times New Roman" w:cs="Times New Roman"/>
          <w:sz w:val="24"/>
          <w:szCs w:val="24"/>
        </w:rPr>
        <w:t xml:space="preserve"> questions</w:t>
      </w:r>
      <w:r w:rsidRPr="007F2D19">
        <w:rPr>
          <w:rFonts w:ascii="Times New Roman" w:hAnsi="Times New Roman" w:cs="Times New Roman"/>
          <w:sz w:val="24"/>
          <w:szCs w:val="24"/>
        </w:rPr>
        <w:t>, and open-ended questions.</w:t>
      </w:r>
      <w:r>
        <w:rPr>
          <w:rFonts w:ascii="Times New Roman" w:hAnsi="Times New Roman" w:cs="Times New Roman"/>
          <w:sz w:val="24"/>
          <w:szCs w:val="24"/>
        </w:rPr>
        <w:t xml:space="preserve">  Written quantitative surveys </w:t>
      </w:r>
      <w:r w:rsidR="008210F1">
        <w:rPr>
          <w:rFonts w:ascii="Times New Roman" w:hAnsi="Times New Roman" w:cs="Times New Roman"/>
          <w:sz w:val="24"/>
          <w:szCs w:val="24"/>
        </w:rPr>
        <w:t xml:space="preserve">may </w:t>
      </w:r>
      <w:r>
        <w:rPr>
          <w:rFonts w:ascii="Times New Roman" w:hAnsi="Times New Roman" w:cs="Times New Roman"/>
          <w:sz w:val="24"/>
          <w:szCs w:val="24"/>
        </w:rPr>
        <w:t>include dollar amounts, percentages, numbers of items, interest rates, and other such information; adequate data of this sort would not be available from any other source on a time-sensitive basis.</w:t>
      </w:r>
    </w:p>
    <w:p w:rsidR="004D2AEB" w:rsidRDefault="004D2AEB" w:rsidP="006068E1">
      <w:pPr>
        <w:ind w:firstLine="720"/>
        <w:rPr>
          <w:rFonts w:ascii="Times New Roman" w:hAnsi="Times New Roman" w:cs="Times New Roman"/>
          <w:sz w:val="24"/>
          <w:szCs w:val="24"/>
        </w:rPr>
      </w:pPr>
    </w:p>
    <w:p w:rsidR="006068E1" w:rsidRDefault="00120D4D" w:rsidP="006068E1">
      <w:pPr>
        <w:ind w:firstLine="720"/>
        <w:rPr>
          <w:rFonts w:ascii="Times New Roman" w:hAnsi="Times New Roman" w:cs="Times New Roman"/>
          <w:sz w:val="24"/>
          <w:szCs w:val="24"/>
        </w:rPr>
      </w:pPr>
      <w:r>
        <w:rPr>
          <w:rFonts w:ascii="Times New Roman" w:hAnsi="Times New Roman" w:cs="Times New Roman"/>
          <w:sz w:val="24"/>
          <w:szCs w:val="24"/>
        </w:rPr>
        <w:t>Before conducting a survey,</w:t>
      </w:r>
      <w:r w:rsidR="00A4345B">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A4345B">
        <w:rPr>
          <w:rFonts w:ascii="Times New Roman" w:hAnsi="Times New Roman" w:cs="Times New Roman"/>
          <w:sz w:val="24"/>
          <w:szCs w:val="24"/>
        </w:rPr>
        <w:t xml:space="preserve">Federal Reserve </w:t>
      </w:r>
      <w:r w:rsidR="006068E1">
        <w:rPr>
          <w:rFonts w:ascii="Times New Roman" w:hAnsi="Times New Roman" w:cs="Times New Roman"/>
          <w:sz w:val="24"/>
          <w:szCs w:val="24"/>
        </w:rPr>
        <w:t>review</w:t>
      </w:r>
      <w:r w:rsidR="00CD6F4E">
        <w:rPr>
          <w:rFonts w:ascii="Times New Roman" w:hAnsi="Times New Roman" w:cs="Times New Roman"/>
          <w:sz w:val="24"/>
          <w:szCs w:val="24"/>
        </w:rPr>
        <w:t>s</w:t>
      </w:r>
      <w:r w:rsidR="006068E1">
        <w:rPr>
          <w:rFonts w:ascii="Times New Roman" w:hAnsi="Times New Roman" w:cs="Times New Roman"/>
          <w:sz w:val="24"/>
          <w:szCs w:val="24"/>
        </w:rPr>
        <w:t xml:space="preserve"> any information to be collected on a case-by-case basis to determine if the information is available by other means</w:t>
      </w:r>
      <w:r w:rsidR="00D9324A">
        <w:rPr>
          <w:rFonts w:ascii="Times New Roman" w:hAnsi="Times New Roman" w:cs="Times New Roman"/>
          <w:sz w:val="24"/>
          <w:szCs w:val="24"/>
        </w:rPr>
        <w:t xml:space="preserve"> or sources</w:t>
      </w:r>
      <w:r w:rsidR="006068E1">
        <w:rPr>
          <w:rFonts w:ascii="Times New Roman" w:hAnsi="Times New Roman" w:cs="Times New Roman"/>
          <w:sz w:val="24"/>
          <w:szCs w:val="24"/>
        </w:rPr>
        <w:t xml:space="preserve">.  </w:t>
      </w:r>
      <w:r w:rsidR="00CC2280">
        <w:rPr>
          <w:rFonts w:ascii="Times New Roman" w:hAnsi="Times New Roman" w:cs="Times New Roman"/>
          <w:sz w:val="24"/>
          <w:szCs w:val="24"/>
        </w:rPr>
        <w:t xml:space="preserve">Institutions </w:t>
      </w:r>
      <w:r w:rsidR="00CD6F4E">
        <w:rPr>
          <w:rFonts w:ascii="Times New Roman" w:hAnsi="Times New Roman" w:cs="Times New Roman"/>
          <w:sz w:val="24"/>
          <w:szCs w:val="24"/>
        </w:rPr>
        <w:t xml:space="preserve">may </w:t>
      </w:r>
      <w:r w:rsidR="00CC2280">
        <w:rPr>
          <w:rFonts w:ascii="Times New Roman" w:hAnsi="Times New Roman" w:cs="Times New Roman"/>
          <w:sz w:val="24"/>
          <w:szCs w:val="24"/>
        </w:rPr>
        <w:t>also be required to provide copies of existing documents (for example, pertaining to practices and performances for a particular business activity).  Less formal information collection studies, such as focus groups or cognitive interviews, use a set of structured qualitative and quantitative questions as a guide to more extended discussion of the questions and answers.</w:t>
      </w:r>
      <w:r w:rsidR="006068E1">
        <w:rPr>
          <w:rFonts w:ascii="Times New Roman" w:hAnsi="Times New Roman" w:cs="Times New Roman"/>
          <w:sz w:val="24"/>
          <w:szCs w:val="24"/>
        </w:rPr>
        <w:t xml:space="preserve">  The size of the samples and the length of the data collection period </w:t>
      </w:r>
      <w:r w:rsidR="00CD6F4E">
        <w:rPr>
          <w:rFonts w:ascii="Times New Roman" w:hAnsi="Times New Roman" w:cs="Times New Roman"/>
          <w:sz w:val="24"/>
          <w:szCs w:val="24"/>
        </w:rPr>
        <w:t xml:space="preserve">may </w:t>
      </w:r>
      <w:r w:rsidR="006068E1">
        <w:rPr>
          <w:rFonts w:ascii="Times New Roman" w:hAnsi="Times New Roman" w:cs="Times New Roman"/>
          <w:sz w:val="24"/>
          <w:szCs w:val="24"/>
        </w:rPr>
        <w:t>vary depending on the particular informational needs.</w:t>
      </w:r>
    </w:p>
    <w:p w:rsidR="00CC2280" w:rsidRDefault="00CC2280" w:rsidP="00D67703">
      <w:pPr>
        <w:ind w:firstLine="720"/>
        <w:rPr>
          <w:rFonts w:ascii="Times New Roman" w:hAnsi="Times New Roman" w:cs="Times New Roman"/>
          <w:sz w:val="24"/>
          <w:szCs w:val="24"/>
        </w:rPr>
      </w:pPr>
    </w:p>
    <w:p w:rsidR="00CC2280" w:rsidRPr="00F83F52" w:rsidRDefault="00CC2280" w:rsidP="00734524">
      <w:pPr>
        <w:widowControl/>
        <w:ind w:firstLine="720"/>
        <w:rPr>
          <w:rFonts w:ascii="Times New Roman" w:hAnsi="Times New Roman" w:cs="Times New Roman"/>
          <w:sz w:val="24"/>
          <w:szCs w:val="24"/>
        </w:rPr>
      </w:pPr>
      <w:r>
        <w:rPr>
          <w:rFonts w:ascii="Times New Roman" w:hAnsi="Times New Roman" w:cs="Times New Roman"/>
          <w:sz w:val="24"/>
          <w:szCs w:val="24"/>
        </w:rPr>
        <w:t xml:space="preserve">The survey generally </w:t>
      </w:r>
      <w:r w:rsidR="00CD6F4E">
        <w:rPr>
          <w:rFonts w:ascii="Times New Roman" w:hAnsi="Times New Roman" w:cs="Times New Roman"/>
          <w:sz w:val="24"/>
          <w:szCs w:val="24"/>
        </w:rPr>
        <w:t>is</w:t>
      </w:r>
      <w:r>
        <w:rPr>
          <w:rFonts w:ascii="Times New Roman" w:hAnsi="Times New Roman" w:cs="Times New Roman"/>
          <w:sz w:val="24"/>
          <w:szCs w:val="24"/>
        </w:rPr>
        <w:t xml:space="preserve"> coordinated and conducted by the </w:t>
      </w:r>
      <w:r w:rsidR="00A4345B" w:rsidRPr="00535BBA">
        <w:rPr>
          <w:rFonts w:ascii="Times New Roman" w:hAnsi="Times New Roman"/>
          <w:sz w:val="24"/>
        </w:rPr>
        <w:t>Federal Reserve</w:t>
      </w:r>
      <w:r w:rsidR="00A4345B">
        <w:rPr>
          <w:rFonts w:ascii="Times New Roman" w:hAnsi="Times New Roman" w:cs="Times New Roman"/>
          <w:sz w:val="24"/>
          <w:szCs w:val="24"/>
        </w:rPr>
        <w:t xml:space="preserve"> Board </w:t>
      </w:r>
      <w:r>
        <w:rPr>
          <w:rFonts w:ascii="Times New Roman" w:hAnsi="Times New Roman" w:cs="Times New Roman"/>
          <w:sz w:val="24"/>
          <w:szCs w:val="24"/>
        </w:rPr>
        <w:t>and Reserve Banks as part of other on-going supervisory activities</w:t>
      </w:r>
      <w:r w:rsidR="00222253">
        <w:rPr>
          <w:rFonts w:ascii="Times New Roman" w:hAnsi="Times New Roman" w:cs="Times New Roman"/>
          <w:sz w:val="24"/>
          <w:szCs w:val="24"/>
        </w:rPr>
        <w:t>.  In addition, the decision to conduct a particular survey take</w:t>
      </w:r>
      <w:r w:rsidR="00CD6F4E">
        <w:rPr>
          <w:rFonts w:ascii="Times New Roman" w:hAnsi="Times New Roman" w:cs="Times New Roman"/>
          <w:sz w:val="24"/>
          <w:szCs w:val="24"/>
        </w:rPr>
        <w:t>s</w:t>
      </w:r>
      <w:r w:rsidR="00222253">
        <w:rPr>
          <w:rFonts w:ascii="Times New Roman" w:hAnsi="Times New Roman" w:cs="Times New Roman"/>
          <w:sz w:val="24"/>
          <w:szCs w:val="24"/>
        </w:rPr>
        <w:t xml:space="preserve"> into</w:t>
      </w:r>
      <w:r w:rsidR="0090357D">
        <w:rPr>
          <w:rFonts w:ascii="Times New Roman" w:hAnsi="Times New Roman" w:cs="Times New Roman"/>
          <w:sz w:val="24"/>
          <w:szCs w:val="24"/>
        </w:rPr>
        <w:t xml:space="preserve"> </w:t>
      </w:r>
      <w:r w:rsidR="006068E1">
        <w:rPr>
          <w:rFonts w:ascii="Times New Roman" w:hAnsi="Times New Roman" w:cs="Times New Roman"/>
          <w:sz w:val="24"/>
          <w:szCs w:val="24"/>
        </w:rPr>
        <w:t xml:space="preserve">consideration </w:t>
      </w:r>
      <w:r w:rsidR="00222253">
        <w:rPr>
          <w:rFonts w:ascii="Times New Roman" w:hAnsi="Times New Roman" w:cs="Times New Roman"/>
          <w:sz w:val="24"/>
          <w:szCs w:val="24"/>
        </w:rPr>
        <w:t>its</w:t>
      </w:r>
      <w:r w:rsidR="0090357D">
        <w:rPr>
          <w:rFonts w:ascii="Times New Roman" w:hAnsi="Times New Roman" w:cs="Times New Roman"/>
          <w:sz w:val="24"/>
          <w:szCs w:val="24"/>
        </w:rPr>
        <w:t xml:space="preserve"> </w:t>
      </w:r>
      <w:r w:rsidR="006068E1">
        <w:rPr>
          <w:rFonts w:ascii="Times New Roman" w:hAnsi="Times New Roman" w:cs="Times New Roman"/>
          <w:sz w:val="24"/>
          <w:szCs w:val="24"/>
        </w:rPr>
        <w:t>resource</w:t>
      </w:r>
      <w:r w:rsidR="00222253">
        <w:rPr>
          <w:rFonts w:ascii="Times New Roman" w:hAnsi="Times New Roman" w:cs="Times New Roman"/>
          <w:sz w:val="24"/>
          <w:szCs w:val="24"/>
        </w:rPr>
        <w:t xml:space="preserve"> requirements.</w:t>
      </w:r>
      <w:r>
        <w:rPr>
          <w:rFonts w:ascii="Times New Roman" w:hAnsi="Times New Roman" w:cs="Times New Roman"/>
          <w:sz w:val="24"/>
          <w:szCs w:val="24"/>
        </w:rPr>
        <w:t xml:space="preserve"> </w:t>
      </w:r>
      <w:r w:rsidR="004D2AEB">
        <w:rPr>
          <w:rFonts w:ascii="Times New Roman" w:hAnsi="Times New Roman" w:cs="Times New Roman"/>
          <w:sz w:val="24"/>
          <w:szCs w:val="24"/>
        </w:rPr>
        <w:t xml:space="preserve"> </w:t>
      </w:r>
      <w:r w:rsidR="00B86552">
        <w:rPr>
          <w:rFonts w:ascii="Times New Roman" w:hAnsi="Times New Roman" w:cs="Times New Roman"/>
          <w:sz w:val="24"/>
          <w:szCs w:val="24"/>
        </w:rPr>
        <w:t xml:space="preserve">In most cases, </w:t>
      </w:r>
      <w:r w:rsidR="00A4345B">
        <w:rPr>
          <w:rFonts w:ascii="Times New Roman" w:hAnsi="Times New Roman" w:cs="Times New Roman"/>
          <w:sz w:val="24"/>
          <w:szCs w:val="24"/>
        </w:rPr>
        <w:t xml:space="preserve">the </w:t>
      </w:r>
      <w:r w:rsidR="00A4345B" w:rsidRPr="00535BBA">
        <w:rPr>
          <w:rFonts w:ascii="Times New Roman" w:hAnsi="Times New Roman"/>
          <w:sz w:val="24"/>
        </w:rPr>
        <w:t>Federal Reserve</w:t>
      </w:r>
      <w:r w:rsidR="00A4345B">
        <w:rPr>
          <w:rFonts w:ascii="Times New Roman" w:hAnsi="Times New Roman" w:cs="Times New Roman"/>
          <w:sz w:val="24"/>
          <w:szCs w:val="24"/>
        </w:rPr>
        <w:t xml:space="preserve"> </w:t>
      </w:r>
      <w:r w:rsidR="00B86552">
        <w:rPr>
          <w:rFonts w:ascii="Times New Roman" w:hAnsi="Times New Roman" w:cs="Times New Roman"/>
          <w:sz w:val="24"/>
          <w:szCs w:val="24"/>
        </w:rPr>
        <w:t xml:space="preserve">use examination staff to conduct the surveys, leveraging their relationships </w:t>
      </w:r>
      <w:r w:rsidR="008D4BFB">
        <w:rPr>
          <w:rFonts w:ascii="Times New Roman" w:hAnsi="Times New Roman" w:cs="Times New Roman"/>
          <w:sz w:val="24"/>
          <w:szCs w:val="24"/>
        </w:rPr>
        <w:t xml:space="preserve">and contacts </w:t>
      </w:r>
      <w:r w:rsidR="00B86552">
        <w:rPr>
          <w:rFonts w:ascii="Times New Roman" w:hAnsi="Times New Roman" w:cs="Times New Roman"/>
          <w:sz w:val="24"/>
          <w:szCs w:val="24"/>
        </w:rPr>
        <w:t xml:space="preserve">with institutions and current work assignments.  </w:t>
      </w:r>
      <w:r w:rsidR="00CD6F4E">
        <w:rPr>
          <w:rFonts w:ascii="Times New Roman" w:hAnsi="Times New Roman" w:cs="Times New Roman"/>
          <w:sz w:val="24"/>
          <w:szCs w:val="24"/>
        </w:rPr>
        <w:t xml:space="preserve">FR 3052 </w:t>
      </w:r>
      <w:r w:rsidR="008D4BFB">
        <w:rPr>
          <w:rFonts w:ascii="Times New Roman" w:hAnsi="Times New Roman" w:cs="Times New Roman"/>
          <w:sz w:val="24"/>
          <w:szCs w:val="24"/>
        </w:rPr>
        <w:t>survey</w:t>
      </w:r>
      <w:r w:rsidR="00CD6F4E">
        <w:rPr>
          <w:rFonts w:ascii="Times New Roman" w:hAnsi="Times New Roman" w:cs="Times New Roman"/>
          <w:sz w:val="24"/>
          <w:szCs w:val="24"/>
        </w:rPr>
        <w:t>s</w:t>
      </w:r>
      <w:r w:rsidR="008D4BFB">
        <w:rPr>
          <w:rFonts w:ascii="Times New Roman" w:hAnsi="Times New Roman" w:cs="Times New Roman"/>
          <w:sz w:val="24"/>
          <w:szCs w:val="24"/>
        </w:rPr>
        <w:t xml:space="preserve"> </w:t>
      </w:r>
      <w:r w:rsidR="00CD6F4E">
        <w:rPr>
          <w:rFonts w:ascii="Times New Roman" w:hAnsi="Times New Roman" w:cs="Times New Roman"/>
          <w:sz w:val="24"/>
          <w:szCs w:val="24"/>
        </w:rPr>
        <w:t>are not</w:t>
      </w:r>
      <w:r w:rsidR="008D4BFB">
        <w:rPr>
          <w:rFonts w:ascii="Times New Roman" w:hAnsi="Times New Roman" w:cs="Times New Roman"/>
          <w:sz w:val="24"/>
          <w:szCs w:val="24"/>
        </w:rPr>
        <w:t xml:space="preserve"> considered part of the examination process and each institution </w:t>
      </w:r>
      <w:r w:rsidR="00CD6F4E">
        <w:rPr>
          <w:rFonts w:ascii="Times New Roman" w:hAnsi="Times New Roman" w:cs="Times New Roman"/>
          <w:sz w:val="24"/>
          <w:szCs w:val="24"/>
        </w:rPr>
        <w:t xml:space="preserve">is made </w:t>
      </w:r>
      <w:r w:rsidR="008D4BFB">
        <w:rPr>
          <w:rFonts w:ascii="Times New Roman" w:hAnsi="Times New Roman" w:cs="Times New Roman"/>
          <w:sz w:val="24"/>
          <w:szCs w:val="24"/>
        </w:rPr>
        <w:t>aware of this determination.  In addition</w:t>
      </w:r>
      <w:r>
        <w:rPr>
          <w:rFonts w:ascii="Times New Roman" w:hAnsi="Times New Roman" w:cs="Times New Roman"/>
          <w:sz w:val="24"/>
          <w:szCs w:val="24"/>
        </w:rPr>
        <w:t>, t</w:t>
      </w:r>
      <w:r w:rsidRPr="007F2D19">
        <w:rPr>
          <w:rFonts w:ascii="Times New Roman" w:hAnsi="Times New Roman" w:cs="Times New Roman"/>
          <w:sz w:val="24"/>
          <w:szCs w:val="24"/>
        </w:rPr>
        <w:t>he</w:t>
      </w:r>
      <w:r>
        <w:rPr>
          <w:rFonts w:ascii="Times New Roman" w:hAnsi="Times New Roman" w:cs="Times New Roman"/>
          <w:sz w:val="24"/>
          <w:szCs w:val="24"/>
        </w:rPr>
        <w:t xml:space="preserve"> survey</w:t>
      </w:r>
      <w:r w:rsidRPr="007F2D19">
        <w:rPr>
          <w:rFonts w:ascii="Times New Roman" w:hAnsi="Times New Roman" w:cs="Times New Roman"/>
          <w:sz w:val="24"/>
          <w:szCs w:val="24"/>
        </w:rPr>
        <w:t xml:space="preserve"> </w:t>
      </w:r>
      <w:r w:rsidR="008210F1">
        <w:rPr>
          <w:rFonts w:ascii="Times New Roman" w:hAnsi="Times New Roman" w:cs="Times New Roman"/>
          <w:sz w:val="24"/>
          <w:szCs w:val="24"/>
        </w:rPr>
        <w:t>may</w:t>
      </w:r>
      <w:r w:rsidR="008210F1" w:rsidRPr="007F2D19">
        <w:rPr>
          <w:rFonts w:ascii="Times New Roman" w:hAnsi="Times New Roman" w:cs="Times New Roman"/>
          <w:sz w:val="24"/>
          <w:szCs w:val="24"/>
        </w:rPr>
        <w:t xml:space="preserve"> </w:t>
      </w:r>
      <w:r w:rsidRPr="007F2D19">
        <w:rPr>
          <w:rFonts w:ascii="Times New Roman" w:hAnsi="Times New Roman" w:cs="Times New Roman"/>
          <w:sz w:val="24"/>
          <w:szCs w:val="24"/>
        </w:rPr>
        <w:t xml:space="preserve">be conducted through a private firm, which </w:t>
      </w:r>
      <w:r w:rsidR="00CD6F4E">
        <w:rPr>
          <w:rFonts w:ascii="Times New Roman" w:hAnsi="Times New Roman" w:cs="Times New Roman"/>
          <w:sz w:val="24"/>
          <w:szCs w:val="24"/>
        </w:rPr>
        <w:t>is</w:t>
      </w:r>
      <w:r w:rsidRPr="007F2D19">
        <w:rPr>
          <w:rFonts w:ascii="Times New Roman" w:hAnsi="Times New Roman" w:cs="Times New Roman"/>
          <w:sz w:val="24"/>
          <w:szCs w:val="24"/>
        </w:rPr>
        <w:t xml:space="preserve"> chosen in a competitive bidding process</w:t>
      </w:r>
      <w:r>
        <w:rPr>
          <w:rFonts w:ascii="Times New Roman" w:hAnsi="Times New Roman" w:cs="Times New Roman"/>
          <w:sz w:val="24"/>
          <w:szCs w:val="24"/>
        </w:rPr>
        <w:t xml:space="preserve"> or other acceptable negotiated process</w:t>
      </w:r>
      <w:r w:rsidRPr="007F2D19">
        <w:rPr>
          <w:rFonts w:ascii="Times New Roman" w:hAnsi="Times New Roman" w:cs="Times New Roman"/>
          <w:sz w:val="24"/>
          <w:szCs w:val="24"/>
        </w:rPr>
        <w:t>.</w:t>
      </w:r>
      <w:r w:rsidRPr="007F2D19">
        <w:rPr>
          <w:rStyle w:val="FootnoteReference"/>
          <w:rFonts w:ascii="Times New Roman" w:hAnsi="Times New Roman" w:cs="Times New Roman"/>
          <w:sz w:val="24"/>
          <w:szCs w:val="24"/>
          <w:vertAlign w:val="superscript"/>
        </w:rPr>
        <w:footnoteReference w:id="3"/>
      </w:r>
      <w:r w:rsidRPr="007F2D19">
        <w:rPr>
          <w:rFonts w:ascii="Times New Roman" w:hAnsi="Times New Roman" w:cs="Times New Roman"/>
          <w:sz w:val="24"/>
          <w:szCs w:val="24"/>
        </w:rPr>
        <w:t xml:space="preserve"> </w:t>
      </w:r>
      <w:r w:rsidR="00CD6F4E">
        <w:rPr>
          <w:rFonts w:ascii="Times New Roman" w:hAnsi="Times New Roman" w:cs="Times New Roman"/>
          <w:sz w:val="24"/>
          <w:szCs w:val="24"/>
        </w:rPr>
        <w:t xml:space="preserve"> </w:t>
      </w:r>
      <w:r w:rsidRPr="007F2D19">
        <w:rPr>
          <w:rFonts w:ascii="Times New Roman" w:hAnsi="Times New Roman" w:cs="Times New Roman"/>
          <w:sz w:val="24"/>
          <w:szCs w:val="24"/>
        </w:rPr>
        <w:t xml:space="preserve">The </w:t>
      </w:r>
      <w:r>
        <w:rPr>
          <w:rFonts w:ascii="Times New Roman" w:hAnsi="Times New Roman" w:cs="Times New Roman"/>
          <w:sz w:val="24"/>
          <w:szCs w:val="24"/>
        </w:rPr>
        <w:t>survey</w:t>
      </w:r>
      <w:r w:rsidRPr="007F2D19">
        <w:rPr>
          <w:rFonts w:ascii="Times New Roman" w:hAnsi="Times New Roman" w:cs="Times New Roman"/>
          <w:sz w:val="24"/>
          <w:szCs w:val="24"/>
        </w:rPr>
        <w:t xml:space="preserve"> </w:t>
      </w:r>
      <w:r w:rsidR="00CD6F4E">
        <w:rPr>
          <w:rFonts w:ascii="Times New Roman" w:hAnsi="Times New Roman" w:cs="Times New Roman"/>
          <w:sz w:val="24"/>
          <w:szCs w:val="24"/>
        </w:rPr>
        <w:t>can</w:t>
      </w:r>
      <w:r w:rsidR="00CD6F4E" w:rsidRPr="007F2D19">
        <w:rPr>
          <w:rFonts w:ascii="Times New Roman" w:hAnsi="Times New Roman" w:cs="Times New Roman"/>
          <w:sz w:val="24"/>
          <w:szCs w:val="24"/>
        </w:rPr>
        <w:t xml:space="preserve"> </w:t>
      </w:r>
      <w:r w:rsidRPr="007F2D19">
        <w:rPr>
          <w:rFonts w:ascii="Times New Roman" w:hAnsi="Times New Roman" w:cs="Times New Roman"/>
          <w:sz w:val="24"/>
          <w:szCs w:val="24"/>
        </w:rPr>
        <w:t>be d</w:t>
      </w:r>
      <w:r>
        <w:rPr>
          <w:rFonts w:ascii="Times New Roman" w:hAnsi="Times New Roman" w:cs="Times New Roman"/>
          <w:sz w:val="24"/>
          <w:szCs w:val="24"/>
        </w:rPr>
        <w:t xml:space="preserve">eveloped by the Federal </w:t>
      </w:r>
      <w:r w:rsidRPr="00F83F52">
        <w:rPr>
          <w:rFonts w:ascii="Times New Roman" w:hAnsi="Times New Roman" w:cs="Times New Roman"/>
          <w:sz w:val="24"/>
          <w:szCs w:val="24"/>
        </w:rPr>
        <w:t xml:space="preserve">Reserve alone or jointly with the firm selected by the Federal Reserve.  As necessary, the firm </w:t>
      </w:r>
      <w:r w:rsidR="00CD6F4E" w:rsidRPr="00F83F52">
        <w:rPr>
          <w:rFonts w:ascii="Times New Roman" w:hAnsi="Times New Roman" w:cs="Times New Roman"/>
          <w:sz w:val="24"/>
          <w:szCs w:val="24"/>
        </w:rPr>
        <w:t>is</w:t>
      </w:r>
      <w:r w:rsidRPr="00F83F52">
        <w:rPr>
          <w:rFonts w:ascii="Times New Roman" w:hAnsi="Times New Roman" w:cs="Times New Roman"/>
          <w:sz w:val="24"/>
          <w:szCs w:val="24"/>
        </w:rPr>
        <w:t xml:space="preserve"> responsible for testing the survey procedures, following the sampling protocol established by the Federal Reserve, conducting the survey as specified by the Federal Reserve, preparing data files containing the responses, computing analysis weights, and documenting all survey procedures.  Data editing and analysis of the results </w:t>
      </w:r>
      <w:r w:rsidR="00CD6F4E" w:rsidRPr="00F83F52">
        <w:rPr>
          <w:rFonts w:ascii="Times New Roman" w:hAnsi="Times New Roman" w:cs="Times New Roman"/>
          <w:sz w:val="24"/>
          <w:szCs w:val="24"/>
        </w:rPr>
        <w:t>are</w:t>
      </w:r>
      <w:r w:rsidRPr="00F83F52">
        <w:rPr>
          <w:rFonts w:ascii="Times New Roman" w:hAnsi="Times New Roman" w:cs="Times New Roman"/>
          <w:sz w:val="24"/>
          <w:szCs w:val="24"/>
        </w:rPr>
        <w:t xml:space="preserve"> conducted either solely by the Federal Reserve or jointly with the firm.</w:t>
      </w:r>
    </w:p>
    <w:p w:rsidR="0090357D" w:rsidRPr="00F83F52" w:rsidRDefault="0090357D" w:rsidP="00734524">
      <w:pPr>
        <w:widowControl/>
        <w:ind w:firstLine="720"/>
        <w:rPr>
          <w:rFonts w:ascii="Times New Roman" w:hAnsi="Times New Roman" w:cs="Times New Roman"/>
          <w:sz w:val="24"/>
          <w:szCs w:val="24"/>
        </w:rPr>
      </w:pPr>
    </w:p>
    <w:p w:rsidR="00CC2280" w:rsidRPr="00F83F52" w:rsidRDefault="0020037D" w:rsidP="00734524">
      <w:pPr>
        <w:ind w:firstLine="720"/>
        <w:rPr>
          <w:rFonts w:ascii="Times New Roman" w:hAnsi="Times New Roman" w:cs="Times New Roman"/>
          <w:sz w:val="24"/>
          <w:szCs w:val="24"/>
        </w:rPr>
      </w:pPr>
      <w:r w:rsidRPr="00F83F52">
        <w:rPr>
          <w:rFonts w:ascii="Times New Roman" w:hAnsi="Times New Roman" w:cs="Times New Roman"/>
          <w:sz w:val="24"/>
          <w:szCs w:val="24"/>
        </w:rPr>
        <w:t>M</w:t>
      </w:r>
      <w:r w:rsidR="00CC2280" w:rsidRPr="00F83F52">
        <w:rPr>
          <w:rFonts w:ascii="Times New Roman" w:hAnsi="Times New Roman" w:cs="Times New Roman"/>
          <w:sz w:val="24"/>
          <w:szCs w:val="24"/>
        </w:rPr>
        <w:t xml:space="preserve">uch of the information </w:t>
      </w:r>
      <w:r w:rsidR="00452B61" w:rsidRPr="00F83F52">
        <w:rPr>
          <w:rFonts w:ascii="Times New Roman" w:hAnsi="Times New Roman" w:cs="Times New Roman"/>
          <w:sz w:val="24"/>
          <w:szCs w:val="24"/>
        </w:rPr>
        <w:t>is</w:t>
      </w:r>
      <w:r w:rsidR="00CC2280" w:rsidRPr="00F83F52">
        <w:rPr>
          <w:rFonts w:ascii="Times New Roman" w:hAnsi="Times New Roman" w:cs="Times New Roman"/>
          <w:sz w:val="24"/>
          <w:szCs w:val="24"/>
        </w:rPr>
        <w:t xml:space="preserve"> obtained via written surveys because (1) data are maintained in general ledger systems and may not be readily available or (2) the data may be maintained by different operational areas of the financial business, requiring input from multiple individuals.  </w:t>
      </w:r>
    </w:p>
    <w:p w:rsidR="00CC2280" w:rsidRPr="00F83F52" w:rsidRDefault="00CC2280" w:rsidP="00734524">
      <w:pPr>
        <w:ind w:left="360"/>
        <w:rPr>
          <w:rFonts w:ascii="Times New Roman" w:hAnsi="Times New Roman" w:cs="Times New Roman"/>
          <w:b/>
          <w:bCs/>
          <w:sz w:val="24"/>
          <w:szCs w:val="24"/>
        </w:rPr>
      </w:pPr>
    </w:p>
    <w:p w:rsidR="00DC7A18" w:rsidRDefault="00DC7A18">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CC2280" w:rsidRPr="00F83F52" w:rsidRDefault="00CC2280" w:rsidP="007C7D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83F52">
        <w:rPr>
          <w:rFonts w:ascii="Times New Roman" w:hAnsi="Times New Roman" w:cs="Times New Roman"/>
          <w:b/>
          <w:bCs/>
          <w:sz w:val="24"/>
          <w:szCs w:val="24"/>
        </w:rPr>
        <w:lastRenderedPageBreak/>
        <w:t>Time Schedule for Information Collection and Publication</w:t>
      </w:r>
    </w:p>
    <w:p w:rsidR="00CC2280" w:rsidRPr="00F83F52" w:rsidRDefault="00CC2280" w:rsidP="007C7D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C2280" w:rsidRPr="00F83F52" w:rsidRDefault="00CC2280">
      <w:pPr>
        <w:widowControl/>
        <w:tabs>
          <w:tab w:val="left" w:pos="576"/>
          <w:tab w:val="left" w:pos="1008"/>
          <w:tab w:val="left" w:pos="5904"/>
        </w:tabs>
        <w:ind w:firstLine="720"/>
        <w:rPr>
          <w:rFonts w:ascii="Times New Roman" w:hAnsi="Times New Roman" w:cs="Times New Roman"/>
          <w:sz w:val="24"/>
          <w:szCs w:val="24"/>
        </w:rPr>
      </w:pPr>
      <w:r w:rsidRPr="00F83F52">
        <w:rPr>
          <w:rFonts w:ascii="Times New Roman" w:hAnsi="Times New Roman" w:cs="Times New Roman"/>
          <w:sz w:val="24"/>
          <w:szCs w:val="24"/>
        </w:rPr>
        <w:t xml:space="preserve">The time schedules for the distribution of, response to, and collection of data for each survey </w:t>
      </w:r>
      <w:r w:rsidR="00452B61" w:rsidRPr="00F83F52">
        <w:rPr>
          <w:rFonts w:ascii="Times New Roman" w:hAnsi="Times New Roman" w:cs="Times New Roman"/>
          <w:sz w:val="24"/>
          <w:szCs w:val="24"/>
        </w:rPr>
        <w:t>is</w:t>
      </w:r>
      <w:r w:rsidRPr="00F83F52">
        <w:rPr>
          <w:rFonts w:ascii="Times New Roman" w:hAnsi="Times New Roman" w:cs="Times New Roman"/>
          <w:sz w:val="24"/>
          <w:szCs w:val="24"/>
        </w:rPr>
        <w:t xml:space="preserve"> determined during the planning phase prior to the distribution of the survey instrument.  The time schedule for data collected from surveys conducted by survey firms </w:t>
      </w:r>
      <w:r w:rsidR="001D0CD2" w:rsidRPr="00F83F52">
        <w:rPr>
          <w:rFonts w:ascii="Times New Roman" w:hAnsi="Times New Roman" w:cs="Times New Roman"/>
          <w:sz w:val="24"/>
          <w:szCs w:val="24"/>
        </w:rPr>
        <w:t>is</w:t>
      </w:r>
      <w:r w:rsidRPr="00F83F52">
        <w:rPr>
          <w:rFonts w:ascii="Times New Roman" w:hAnsi="Times New Roman" w:cs="Times New Roman"/>
          <w:sz w:val="24"/>
          <w:szCs w:val="24"/>
        </w:rPr>
        <w:t xml:space="preserve"> detailed in the individual contract documents. </w:t>
      </w:r>
    </w:p>
    <w:p w:rsidR="00CC2280" w:rsidRPr="00F83F52" w:rsidRDefault="00CC2280" w:rsidP="007C7D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D5730" w:rsidRPr="00F83F52" w:rsidRDefault="00CC2280" w:rsidP="00CD5730">
      <w:pPr>
        <w:widowControl/>
        <w:rPr>
          <w:rFonts w:ascii="Times New Roman" w:hAnsi="Times New Roman" w:cs="Times New Roman"/>
          <w:color w:val="000000"/>
          <w:sz w:val="24"/>
          <w:szCs w:val="24"/>
        </w:rPr>
      </w:pPr>
      <w:r w:rsidRPr="00F83F52">
        <w:rPr>
          <w:rFonts w:ascii="Times New Roman" w:hAnsi="Times New Roman" w:cs="Times New Roman"/>
          <w:sz w:val="24"/>
          <w:szCs w:val="24"/>
        </w:rPr>
        <w:tab/>
      </w:r>
      <w:r w:rsidR="00F05C42" w:rsidRPr="00F83F52">
        <w:rPr>
          <w:rFonts w:ascii="Times New Roman" w:hAnsi="Times New Roman" w:cs="Times New Roman"/>
          <w:color w:val="000000"/>
          <w:sz w:val="24"/>
          <w:szCs w:val="24"/>
        </w:rPr>
        <w:t>Prior to asking institutions to complete a survey, the Federal Reserve explain</w:t>
      </w:r>
      <w:r w:rsidR="001D0CD2" w:rsidRPr="00F83F52">
        <w:rPr>
          <w:rFonts w:ascii="Times New Roman" w:hAnsi="Times New Roman" w:cs="Times New Roman"/>
          <w:color w:val="000000"/>
          <w:sz w:val="24"/>
          <w:szCs w:val="24"/>
        </w:rPr>
        <w:t>s</w:t>
      </w:r>
      <w:r w:rsidR="00F05C42" w:rsidRPr="00F83F52">
        <w:rPr>
          <w:rFonts w:ascii="Times New Roman" w:hAnsi="Times New Roman" w:cs="Times New Roman"/>
          <w:color w:val="000000"/>
          <w:sz w:val="24"/>
          <w:szCs w:val="24"/>
        </w:rPr>
        <w:t xml:space="preserve"> to respondents the purpose of the survey and how the data </w:t>
      </w:r>
      <w:r w:rsidR="001D0CD2" w:rsidRPr="00F83F52">
        <w:rPr>
          <w:rFonts w:ascii="Times New Roman" w:hAnsi="Times New Roman" w:cs="Times New Roman"/>
          <w:color w:val="000000"/>
          <w:sz w:val="24"/>
          <w:szCs w:val="24"/>
        </w:rPr>
        <w:t xml:space="preserve">will </w:t>
      </w:r>
      <w:r w:rsidR="00F05C42" w:rsidRPr="00F83F52">
        <w:rPr>
          <w:rFonts w:ascii="Times New Roman" w:hAnsi="Times New Roman" w:cs="Times New Roman"/>
          <w:color w:val="000000"/>
          <w:sz w:val="24"/>
          <w:szCs w:val="24"/>
        </w:rPr>
        <w:t xml:space="preserve">be used.  </w:t>
      </w:r>
      <w:r w:rsidRPr="00F83F52">
        <w:rPr>
          <w:rFonts w:ascii="Times New Roman" w:hAnsi="Times New Roman" w:cs="Times New Roman"/>
          <w:sz w:val="24"/>
          <w:szCs w:val="24"/>
        </w:rPr>
        <w:t xml:space="preserve">The Federal Reserve </w:t>
      </w:r>
      <w:r w:rsidR="001D0CD2" w:rsidRPr="00F83F52">
        <w:rPr>
          <w:rFonts w:ascii="Times New Roman" w:hAnsi="Times New Roman" w:cs="Times New Roman"/>
          <w:sz w:val="24"/>
          <w:szCs w:val="24"/>
        </w:rPr>
        <w:t xml:space="preserve">will </w:t>
      </w:r>
      <w:r w:rsidRPr="00F83F52">
        <w:rPr>
          <w:rFonts w:ascii="Times New Roman" w:hAnsi="Times New Roman" w:cs="Times New Roman"/>
          <w:sz w:val="24"/>
          <w:szCs w:val="24"/>
        </w:rPr>
        <w:t>choose whether to publish survey data that it obtains from respondents and inform</w:t>
      </w:r>
      <w:r w:rsidR="001D0CD2" w:rsidRPr="00F83F52">
        <w:rPr>
          <w:rFonts w:ascii="Times New Roman" w:hAnsi="Times New Roman" w:cs="Times New Roman"/>
          <w:sz w:val="24"/>
          <w:szCs w:val="24"/>
        </w:rPr>
        <w:t>s</w:t>
      </w:r>
      <w:r w:rsidRPr="00F83F52">
        <w:rPr>
          <w:rFonts w:ascii="Times New Roman" w:hAnsi="Times New Roman" w:cs="Times New Roman"/>
          <w:sz w:val="24"/>
          <w:szCs w:val="24"/>
        </w:rPr>
        <w:t xml:space="preserve"> them beforehand if the data </w:t>
      </w:r>
      <w:r w:rsidR="001D0CD2" w:rsidRPr="00F83F52">
        <w:rPr>
          <w:rFonts w:ascii="Times New Roman" w:hAnsi="Times New Roman" w:cs="Times New Roman"/>
          <w:sz w:val="24"/>
          <w:szCs w:val="24"/>
        </w:rPr>
        <w:t xml:space="preserve">are </w:t>
      </w:r>
      <w:r w:rsidRPr="00F83F52">
        <w:rPr>
          <w:rFonts w:ascii="Times New Roman" w:hAnsi="Times New Roman" w:cs="Times New Roman"/>
          <w:sz w:val="24"/>
          <w:szCs w:val="24"/>
        </w:rPr>
        <w:t xml:space="preserve">to be published on an individual institution basis.  The Federal Reserve Board may choose to keep survey data confidential, depending upon the nature of the data collection.  Aggregate survey information may be cited in published material such as </w:t>
      </w:r>
      <w:r w:rsidR="00A4345B" w:rsidRPr="00535BBA">
        <w:rPr>
          <w:rFonts w:ascii="Times New Roman" w:hAnsi="Times New Roman"/>
          <w:sz w:val="24"/>
        </w:rPr>
        <w:t>Federal Reserve</w:t>
      </w:r>
      <w:r w:rsidR="00A4345B">
        <w:rPr>
          <w:rFonts w:ascii="Times New Roman" w:hAnsi="Times New Roman" w:cs="Times New Roman"/>
          <w:sz w:val="24"/>
          <w:szCs w:val="24"/>
        </w:rPr>
        <w:t xml:space="preserve"> </w:t>
      </w:r>
      <w:r w:rsidRPr="00F83F52">
        <w:rPr>
          <w:rFonts w:ascii="Times New Roman" w:hAnsi="Times New Roman" w:cs="Times New Roman"/>
          <w:sz w:val="24"/>
          <w:szCs w:val="24"/>
        </w:rPr>
        <w:t xml:space="preserve">studies or working papers, professional journals, the </w:t>
      </w:r>
      <w:r w:rsidRPr="00F83F52">
        <w:rPr>
          <w:rFonts w:ascii="Times New Roman" w:hAnsi="Times New Roman" w:cs="Times New Roman"/>
          <w:i/>
          <w:iCs/>
          <w:sz w:val="24"/>
          <w:szCs w:val="24"/>
        </w:rPr>
        <w:t>Federal Reserve Bulletin,</w:t>
      </w:r>
      <w:r w:rsidRPr="00F83F52">
        <w:rPr>
          <w:rFonts w:ascii="Times New Roman" w:hAnsi="Times New Roman" w:cs="Times New Roman"/>
          <w:sz w:val="24"/>
          <w:szCs w:val="24"/>
        </w:rPr>
        <w:t xml:space="preserve"> testimony and reports to the Congress, or other vehicles.  </w:t>
      </w:r>
    </w:p>
    <w:p w:rsidR="00CC2280" w:rsidRPr="00F83F52" w:rsidRDefault="00CC2280" w:rsidP="007C7D81">
      <w:pPr>
        <w:pStyle w:val="BodyText"/>
        <w:tabs>
          <w:tab w:val="left" w:pos="-1440"/>
        </w:tabs>
        <w:spacing w:after="0"/>
        <w:rPr>
          <w:rFonts w:ascii="Times New Roman" w:hAnsi="Times New Roman"/>
          <w:b/>
          <w:bCs/>
          <w:sz w:val="24"/>
          <w:szCs w:val="24"/>
        </w:rPr>
      </w:pPr>
    </w:p>
    <w:p w:rsidR="00CC2280" w:rsidRPr="00F83F52" w:rsidRDefault="00CC2280" w:rsidP="007C7D81">
      <w:pPr>
        <w:pStyle w:val="BodyText"/>
        <w:tabs>
          <w:tab w:val="left" w:pos="-1440"/>
        </w:tabs>
        <w:spacing w:after="0"/>
        <w:rPr>
          <w:rFonts w:ascii="Times New Roman" w:hAnsi="Times New Roman"/>
          <w:b/>
          <w:bCs/>
          <w:sz w:val="24"/>
          <w:szCs w:val="24"/>
        </w:rPr>
      </w:pPr>
      <w:r w:rsidRPr="00F83F52">
        <w:rPr>
          <w:rFonts w:ascii="Times New Roman" w:hAnsi="Times New Roman"/>
          <w:b/>
          <w:bCs/>
          <w:sz w:val="24"/>
          <w:szCs w:val="24"/>
        </w:rPr>
        <w:t>Legal Status</w:t>
      </w:r>
    </w:p>
    <w:p w:rsidR="00CC2280" w:rsidRPr="00F83F52" w:rsidRDefault="00CC2280" w:rsidP="007C7D81">
      <w:pPr>
        <w:pStyle w:val="BodyText"/>
        <w:tabs>
          <w:tab w:val="left" w:pos="-1440"/>
        </w:tabs>
        <w:spacing w:after="0"/>
        <w:rPr>
          <w:rFonts w:ascii="Times New Roman" w:hAnsi="Times New Roman"/>
          <w:sz w:val="24"/>
          <w:szCs w:val="24"/>
        </w:rPr>
      </w:pPr>
    </w:p>
    <w:p w:rsidR="006E7ED1" w:rsidRPr="00F83F52" w:rsidRDefault="006068E1">
      <w:pPr>
        <w:pStyle w:val="Heading2"/>
        <w:ind w:firstLine="360"/>
        <w:rPr>
          <w:rFonts w:ascii="Times New Roman" w:hAnsi="Times New Roman"/>
          <w:b w:val="0"/>
          <w:i w:val="0"/>
          <w:sz w:val="24"/>
          <w:szCs w:val="24"/>
        </w:rPr>
      </w:pPr>
      <w:r w:rsidRPr="00F83F52">
        <w:rPr>
          <w:rFonts w:ascii="Times New Roman" w:hAnsi="Times New Roman"/>
          <w:b w:val="0"/>
          <w:i w:val="0"/>
          <w:sz w:val="24"/>
          <w:szCs w:val="24"/>
        </w:rPr>
        <w:t xml:space="preserve">The Board's Legal Division has determined that these surveys are authorized pursuant to the:  </w:t>
      </w:r>
    </w:p>
    <w:p w:rsidR="006E7ED1" w:rsidRPr="00F83F52" w:rsidRDefault="006E7ED1">
      <w:pPr>
        <w:rPr>
          <w:sz w:val="24"/>
          <w:szCs w:val="24"/>
        </w:rPr>
      </w:pPr>
    </w:p>
    <w:p w:rsidR="006E7ED1" w:rsidRPr="006109B9" w:rsidRDefault="00B1436A" w:rsidP="006109B9">
      <w:pPr>
        <w:pStyle w:val="ListParagraph"/>
        <w:numPr>
          <w:ilvl w:val="0"/>
          <w:numId w:val="14"/>
        </w:numPr>
        <w:rPr>
          <w:rFonts w:ascii="Times New Roman" w:hAnsi="Times New Roman" w:cs="Times New Roman"/>
          <w:sz w:val="24"/>
          <w:szCs w:val="24"/>
        </w:rPr>
      </w:pPr>
      <w:r w:rsidRPr="006109B9">
        <w:rPr>
          <w:rFonts w:ascii="Times New Roman" w:hAnsi="Times New Roman" w:cs="Times New Roman"/>
          <w:sz w:val="24"/>
          <w:szCs w:val="24"/>
        </w:rPr>
        <w:t>Federal Reserve Act, (12 U.S.C.</w:t>
      </w:r>
      <w:r w:rsidR="00A53304" w:rsidRPr="006109B9">
        <w:rPr>
          <w:rFonts w:ascii="Times New Roman" w:hAnsi="Times New Roman" w:cs="Times New Roman"/>
          <w:sz w:val="24"/>
          <w:szCs w:val="24"/>
        </w:rPr>
        <w:t xml:space="preserve"> </w:t>
      </w:r>
      <w:r w:rsidR="00CD5730" w:rsidRPr="006109B9">
        <w:rPr>
          <w:rFonts w:ascii="Times New Roman" w:hAnsi="Times New Roman"/>
          <w:sz w:val="24"/>
          <w:szCs w:val="24"/>
        </w:rPr>
        <w:t>§</w:t>
      </w:r>
      <w:r w:rsidRPr="006109B9">
        <w:rPr>
          <w:rFonts w:ascii="Times New Roman" w:hAnsi="Times New Roman"/>
          <w:sz w:val="24"/>
          <w:szCs w:val="24"/>
        </w:rPr>
        <w:t>§ 225a, 324, 263, 602, and 625);</w:t>
      </w:r>
    </w:p>
    <w:p w:rsidR="006E7ED1" w:rsidRPr="006109B9" w:rsidRDefault="00B1436A" w:rsidP="006109B9">
      <w:pPr>
        <w:pStyle w:val="ListParagraph"/>
        <w:numPr>
          <w:ilvl w:val="0"/>
          <w:numId w:val="14"/>
        </w:numPr>
        <w:rPr>
          <w:rFonts w:ascii="Times New Roman" w:hAnsi="Times New Roman" w:cs="Times New Roman"/>
          <w:sz w:val="24"/>
          <w:szCs w:val="24"/>
        </w:rPr>
      </w:pPr>
      <w:r w:rsidRPr="006109B9">
        <w:rPr>
          <w:rFonts w:ascii="Times New Roman" w:hAnsi="Times New Roman"/>
          <w:sz w:val="24"/>
          <w:szCs w:val="24"/>
        </w:rPr>
        <w:t>Bank Holding Company Act, (12 U.S.C. § 1844(c));</w:t>
      </w:r>
    </w:p>
    <w:p w:rsidR="006E7ED1" w:rsidRPr="006109B9" w:rsidRDefault="00B1436A" w:rsidP="006109B9">
      <w:pPr>
        <w:pStyle w:val="ListParagraph"/>
        <w:numPr>
          <w:ilvl w:val="0"/>
          <w:numId w:val="14"/>
        </w:numPr>
        <w:rPr>
          <w:rFonts w:ascii="Times New Roman" w:hAnsi="Times New Roman" w:cs="Times New Roman"/>
          <w:sz w:val="24"/>
          <w:szCs w:val="24"/>
        </w:rPr>
      </w:pPr>
      <w:r w:rsidRPr="006109B9">
        <w:rPr>
          <w:rFonts w:ascii="Times New Roman" w:hAnsi="Times New Roman" w:cs="Times New Roman"/>
          <w:sz w:val="24"/>
          <w:szCs w:val="24"/>
        </w:rPr>
        <w:t xml:space="preserve">International Banking Act of 1978, (12 U.S.C. </w:t>
      </w:r>
      <w:r w:rsidRPr="006109B9">
        <w:rPr>
          <w:rFonts w:ascii="Times New Roman" w:hAnsi="Times New Roman"/>
          <w:sz w:val="24"/>
          <w:szCs w:val="24"/>
        </w:rPr>
        <w:t>§ 3105(c)(2)); and</w:t>
      </w:r>
    </w:p>
    <w:p w:rsidR="006E7ED1" w:rsidRPr="006109B9" w:rsidRDefault="00B1436A" w:rsidP="006109B9">
      <w:pPr>
        <w:pStyle w:val="ListParagraph"/>
        <w:numPr>
          <w:ilvl w:val="0"/>
          <w:numId w:val="14"/>
        </w:numPr>
        <w:rPr>
          <w:rFonts w:ascii="Times New Roman" w:hAnsi="Times New Roman" w:cs="Times New Roman"/>
          <w:sz w:val="24"/>
          <w:szCs w:val="24"/>
        </w:rPr>
      </w:pPr>
      <w:r w:rsidRPr="006109B9">
        <w:rPr>
          <w:rFonts w:ascii="Times New Roman" w:hAnsi="Times New Roman"/>
          <w:sz w:val="24"/>
          <w:szCs w:val="24"/>
        </w:rPr>
        <w:t>Federal Deposit Insurance Act, (12 U.S.C. § 1817(a)).</w:t>
      </w:r>
    </w:p>
    <w:p w:rsidR="006E7ED1" w:rsidRPr="00F83F52" w:rsidRDefault="006E7ED1">
      <w:pPr>
        <w:ind w:left="360"/>
        <w:rPr>
          <w:rFonts w:ascii="Times New Roman" w:hAnsi="Times New Roman" w:cs="Times New Roman"/>
          <w:sz w:val="24"/>
          <w:szCs w:val="24"/>
        </w:rPr>
      </w:pPr>
    </w:p>
    <w:p w:rsidR="00EB0C45" w:rsidRDefault="00B1436A" w:rsidP="00DC7A18">
      <w:pPr>
        <w:widowControl/>
        <w:ind w:firstLine="720"/>
        <w:rPr>
          <w:rFonts w:ascii="Times New Roman" w:hAnsi="Times New Roman"/>
          <w:sz w:val="24"/>
        </w:rPr>
      </w:pPr>
      <w:r w:rsidRPr="00F83F52">
        <w:rPr>
          <w:rFonts w:ascii="Times New Roman" w:hAnsi="Times New Roman"/>
          <w:sz w:val="24"/>
          <w:szCs w:val="24"/>
        </w:rPr>
        <w:t xml:space="preserve">Generally, respondent participation in these surveys is voluntary.  However, with respect to collections of information from state member banks, bank holding companies (and their subsidiaries), </w:t>
      </w:r>
      <w:r w:rsidR="004D2AEB" w:rsidRPr="00F83F52">
        <w:rPr>
          <w:rFonts w:ascii="Times New Roman" w:hAnsi="Times New Roman" w:cs="Times New Roman"/>
          <w:color w:val="211D1E"/>
          <w:sz w:val="24"/>
          <w:szCs w:val="24"/>
        </w:rPr>
        <w:t xml:space="preserve">savings and loan holding companies, </w:t>
      </w:r>
      <w:r w:rsidRPr="00F83F52">
        <w:rPr>
          <w:rFonts w:ascii="Times New Roman" w:hAnsi="Times New Roman"/>
          <w:sz w:val="24"/>
          <w:szCs w:val="24"/>
        </w:rPr>
        <w:t xml:space="preserve">Edge and agreement corporations, and U.S. branches and agencies of foreign banks supervised by the Federal Reserve, the Federal Reserve </w:t>
      </w:r>
      <w:r w:rsidR="008210F1">
        <w:rPr>
          <w:rFonts w:ascii="Times New Roman" w:hAnsi="Times New Roman"/>
          <w:sz w:val="24"/>
          <w:szCs w:val="24"/>
        </w:rPr>
        <w:t>may</w:t>
      </w:r>
      <w:r w:rsidR="008210F1" w:rsidRPr="00F83F52">
        <w:rPr>
          <w:rFonts w:ascii="Times New Roman" w:hAnsi="Times New Roman"/>
          <w:sz w:val="24"/>
          <w:szCs w:val="24"/>
        </w:rPr>
        <w:t xml:space="preserve"> </w:t>
      </w:r>
      <w:r w:rsidRPr="00F83F52">
        <w:rPr>
          <w:rFonts w:ascii="Times New Roman" w:hAnsi="Times New Roman"/>
          <w:sz w:val="24"/>
          <w:szCs w:val="24"/>
        </w:rPr>
        <w:t xml:space="preserve">make the surveys mandatory.  The ability of the Federal Reserve to maintain the confidentiality of information provided by respondents to the FR 3052 surveys </w:t>
      </w:r>
      <w:r w:rsidR="00B86552" w:rsidRPr="00F83F52">
        <w:rPr>
          <w:rFonts w:ascii="Times New Roman" w:hAnsi="Times New Roman"/>
          <w:sz w:val="24"/>
          <w:szCs w:val="24"/>
        </w:rPr>
        <w:t>would</w:t>
      </w:r>
      <w:r w:rsidRPr="00F83F52">
        <w:rPr>
          <w:rFonts w:ascii="Times New Roman" w:hAnsi="Times New Roman"/>
          <w:sz w:val="24"/>
          <w:szCs w:val="24"/>
        </w:rPr>
        <w:t xml:space="preserve"> be</w:t>
      </w:r>
      <w:r w:rsidRPr="0082341B">
        <w:rPr>
          <w:rFonts w:ascii="Times New Roman" w:hAnsi="Times New Roman"/>
          <w:sz w:val="24"/>
        </w:rPr>
        <w:t xml:space="preserve"> determined on a case</w:t>
      </w:r>
      <w:r w:rsidR="008D4BFB">
        <w:rPr>
          <w:rFonts w:ascii="Times New Roman" w:hAnsi="Times New Roman"/>
          <w:sz w:val="24"/>
        </w:rPr>
        <w:t>-</w:t>
      </w:r>
      <w:r w:rsidRPr="0082341B">
        <w:rPr>
          <w:rFonts w:ascii="Times New Roman" w:hAnsi="Times New Roman"/>
          <w:sz w:val="24"/>
        </w:rPr>
        <w:t>by</w:t>
      </w:r>
      <w:r w:rsidR="008D4BFB">
        <w:rPr>
          <w:rFonts w:ascii="Times New Roman" w:hAnsi="Times New Roman"/>
          <w:sz w:val="24"/>
        </w:rPr>
        <w:t>-</w:t>
      </w:r>
      <w:r w:rsidRPr="0082341B">
        <w:rPr>
          <w:rFonts w:ascii="Times New Roman" w:hAnsi="Times New Roman"/>
          <w:sz w:val="24"/>
        </w:rPr>
        <w:t xml:space="preserve">case basis depending on the type of information provided for a particular survey.  Depending upon the survey questions, confidential treatment </w:t>
      </w:r>
      <w:r w:rsidR="008210F1">
        <w:rPr>
          <w:rFonts w:ascii="Times New Roman" w:hAnsi="Times New Roman"/>
          <w:sz w:val="24"/>
        </w:rPr>
        <w:t>may</w:t>
      </w:r>
      <w:r w:rsidR="008210F1" w:rsidRPr="0082341B">
        <w:rPr>
          <w:rFonts w:ascii="Times New Roman" w:hAnsi="Times New Roman"/>
          <w:sz w:val="24"/>
        </w:rPr>
        <w:t xml:space="preserve"> </w:t>
      </w:r>
      <w:r w:rsidRPr="0082341B">
        <w:rPr>
          <w:rFonts w:ascii="Times New Roman" w:hAnsi="Times New Roman"/>
          <w:sz w:val="24"/>
        </w:rPr>
        <w:t>be warranted under subsection</w:t>
      </w:r>
      <w:r>
        <w:rPr>
          <w:rFonts w:ascii="Times New Roman" w:hAnsi="Times New Roman"/>
          <w:sz w:val="24"/>
        </w:rPr>
        <w:t>s</w:t>
      </w:r>
      <w:r w:rsidRPr="0082341B">
        <w:rPr>
          <w:rFonts w:ascii="Times New Roman" w:hAnsi="Times New Roman"/>
          <w:sz w:val="24"/>
        </w:rPr>
        <w:t xml:space="preserve"> (b)(4)</w:t>
      </w:r>
      <w:r>
        <w:rPr>
          <w:rFonts w:ascii="Times New Roman" w:hAnsi="Times New Roman"/>
          <w:sz w:val="24"/>
        </w:rPr>
        <w:t>, (b)(6), and (b)(8)</w:t>
      </w:r>
      <w:r w:rsidRPr="0082341B">
        <w:rPr>
          <w:rFonts w:ascii="Times New Roman" w:hAnsi="Times New Roman"/>
          <w:sz w:val="24"/>
        </w:rPr>
        <w:t xml:space="preserve"> of the F</w:t>
      </w:r>
      <w:r w:rsidR="00B86552">
        <w:rPr>
          <w:rFonts w:ascii="Times New Roman" w:hAnsi="Times New Roman"/>
          <w:sz w:val="24"/>
        </w:rPr>
        <w:t>reedom of Information Act</w:t>
      </w:r>
      <w:r w:rsidRPr="0082341B">
        <w:rPr>
          <w:rFonts w:ascii="Times New Roman" w:hAnsi="Times New Roman"/>
          <w:sz w:val="24"/>
        </w:rPr>
        <w:t>.  5 U.S.C. §</w:t>
      </w:r>
      <w:r w:rsidR="00B86552" w:rsidRPr="0082341B">
        <w:rPr>
          <w:rFonts w:ascii="Times New Roman" w:hAnsi="Times New Roman"/>
          <w:sz w:val="24"/>
        </w:rPr>
        <w:t>§</w:t>
      </w:r>
      <w:r w:rsidRPr="0082341B">
        <w:rPr>
          <w:rFonts w:ascii="Times New Roman" w:hAnsi="Times New Roman"/>
          <w:sz w:val="24"/>
        </w:rPr>
        <w:t xml:space="preserve"> 552(b)(4)</w:t>
      </w:r>
      <w:r w:rsidR="00B86552">
        <w:rPr>
          <w:rFonts w:ascii="Times New Roman" w:hAnsi="Times New Roman"/>
          <w:sz w:val="24"/>
        </w:rPr>
        <w:t xml:space="preserve">, </w:t>
      </w:r>
      <w:r w:rsidRPr="0082341B">
        <w:rPr>
          <w:rFonts w:ascii="Times New Roman" w:hAnsi="Times New Roman"/>
          <w:sz w:val="24"/>
        </w:rPr>
        <w:t>(6)</w:t>
      </w:r>
      <w:r w:rsidR="00B86552">
        <w:rPr>
          <w:rFonts w:ascii="Times New Roman" w:hAnsi="Times New Roman"/>
          <w:sz w:val="24"/>
        </w:rPr>
        <w:t>, and (8)</w:t>
      </w:r>
      <w:r w:rsidRPr="0082341B">
        <w:rPr>
          <w:rFonts w:ascii="Times New Roman" w:hAnsi="Times New Roman"/>
          <w:sz w:val="24"/>
        </w:rPr>
        <w:t>.</w:t>
      </w:r>
    </w:p>
    <w:p w:rsidR="00DC7A18" w:rsidRDefault="00DC7A18" w:rsidP="00DC7A18">
      <w:pPr>
        <w:widowControl/>
        <w:ind w:firstLine="720"/>
        <w:rPr>
          <w:rFonts w:ascii="Times New Roman" w:hAnsi="Times New Roman" w:cs="Times New Roman"/>
          <w:b/>
          <w:bCs/>
          <w:sz w:val="24"/>
          <w:szCs w:val="24"/>
        </w:rPr>
      </w:pPr>
    </w:p>
    <w:p w:rsidR="00CC2280" w:rsidRPr="007F2D19" w:rsidRDefault="00CC2280" w:rsidP="00E76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7F2D19">
        <w:rPr>
          <w:rFonts w:ascii="Times New Roman" w:hAnsi="Times New Roman" w:cs="Times New Roman"/>
          <w:b/>
          <w:bCs/>
          <w:sz w:val="24"/>
          <w:szCs w:val="24"/>
        </w:rPr>
        <w:t>Consultation Outside the Agency</w:t>
      </w:r>
    </w:p>
    <w:p w:rsidR="00CC2280" w:rsidRPr="007F2D19" w:rsidRDefault="00CC2280" w:rsidP="00E76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CC2280" w:rsidRPr="007F2D19" w:rsidRDefault="00CC2280" w:rsidP="00B7687D">
      <w:pPr>
        <w:pStyle w:val="BodyTextIndent3"/>
        <w:rPr>
          <w:rFonts w:ascii="Times New Roman" w:hAnsi="Times New Roman"/>
          <w:szCs w:val="24"/>
        </w:rPr>
      </w:pPr>
      <w:r>
        <w:rPr>
          <w:rFonts w:ascii="Times New Roman" w:hAnsi="Times New Roman"/>
          <w:color w:val="000000"/>
          <w:szCs w:val="24"/>
        </w:rPr>
        <w:t>At this time t</w:t>
      </w:r>
      <w:r w:rsidRPr="007F2D19">
        <w:rPr>
          <w:rFonts w:ascii="Times New Roman" w:hAnsi="Times New Roman"/>
          <w:color w:val="000000"/>
          <w:szCs w:val="24"/>
        </w:rPr>
        <w:t>here has been no consultation outs</w:t>
      </w:r>
      <w:r>
        <w:rPr>
          <w:rFonts w:ascii="Times New Roman" w:hAnsi="Times New Roman"/>
          <w:color w:val="000000"/>
          <w:szCs w:val="24"/>
        </w:rPr>
        <w:t xml:space="preserve">ide the Federal Reserve System; however, surveys and studies </w:t>
      </w:r>
      <w:r w:rsidR="001D0CD2">
        <w:rPr>
          <w:rFonts w:ascii="Times New Roman" w:hAnsi="Times New Roman"/>
          <w:color w:val="000000"/>
          <w:szCs w:val="24"/>
        </w:rPr>
        <w:t xml:space="preserve">can </w:t>
      </w:r>
      <w:r>
        <w:rPr>
          <w:rFonts w:ascii="Times New Roman" w:hAnsi="Times New Roman"/>
          <w:color w:val="000000"/>
          <w:szCs w:val="24"/>
        </w:rPr>
        <w:t xml:space="preserve">be conducted jointly with other agencies.  </w:t>
      </w:r>
      <w:r w:rsidR="00A4345B">
        <w:rPr>
          <w:rFonts w:ascii="Times New Roman" w:hAnsi="Times New Roman"/>
          <w:color w:val="000000"/>
          <w:szCs w:val="24"/>
        </w:rPr>
        <w:t xml:space="preserve">If this were to occur, the Federal Reserve would consult with other agencies, </w:t>
      </w:r>
      <w:r>
        <w:rPr>
          <w:rFonts w:ascii="Times New Roman" w:hAnsi="Times New Roman"/>
          <w:color w:val="000000"/>
          <w:szCs w:val="24"/>
        </w:rPr>
        <w:t>to the extent practicable, to create a consistent set of questions or a substantively similar information collection.</w:t>
      </w:r>
      <w:r w:rsidR="00DC7A18">
        <w:rPr>
          <w:rFonts w:ascii="Times New Roman" w:hAnsi="Times New Roman"/>
          <w:color w:val="000000"/>
          <w:szCs w:val="24"/>
        </w:rPr>
        <w:t xml:space="preserve">  </w:t>
      </w:r>
      <w:r w:rsidR="00100A00" w:rsidRPr="000214CA">
        <w:rPr>
          <w:rFonts w:ascii="Times New Roman" w:hAnsi="Times New Roman"/>
          <w:szCs w:val="24"/>
        </w:rPr>
        <w:t xml:space="preserve">On </w:t>
      </w:r>
      <w:r w:rsidR="00100A00">
        <w:rPr>
          <w:rFonts w:ascii="Times New Roman" w:hAnsi="Times New Roman"/>
        </w:rPr>
        <w:t>May 23, 2012</w:t>
      </w:r>
      <w:r w:rsidR="00100A00" w:rsidRPr="000214CA">
        <w:rPr>
          <w:rFonts w:ascii="Times New Roman" w:hAnsi="Times New Roman"/>
          <w:szCs w:val="24"/>
        </w:rPr>
        <w:t xml:space="preserve">, the Federal Reserve published a notice in the </w:t>
      </w:r>
      <w:r w:rsidR="00100A00" w:rsidRPr="000214CA">
        <w:rPr>
          <w:rFonts w:ascii="Times New Roman" w:hAnsi="Times New Roman"/>
          <w:i/>
          <w:iCs/>
          <w:szCs w:val="24"/>
        </w:rPr>
        <w:t>Federal Register</w:t>
      </w:r>
      <w:r w:rsidR="00100A00" w:rsidRPr="000214CA">
        <w:rPr>
          <w:rFonts w:ascii="Times New Roman" w:hAnsi="Times New Roman"/>
          <w:szCs w:val="24"/>
        </w:rPr>
        <w:t xml:space="preserve"> (77 FR </w:t>
      </w:r>
      <w:r w:rsidR="00100A00">
        <w:rPr>
          <w:rFonts w:ascii="Times New Roman" w:hAnsi="Times New Roman"/>
        </w:rPr>
        <w:t>30532</w:t>
      </w:r>
      <w:r w:rsidR="00100A00" w:rsidRPr="000214CA">
        <w:rPr>
          <w:rFonts w:ascii="Times New Roman" w:hAnsi="Times New Roman"/>
          <w:szCs w:val="24"/>
        </w:rPr>
        <w:t xml:space="preserve">) requesting public comment for 60 days on the FR </w:t>
      </w:r>
      <w:r w:rsidR="00100A00">
        <w:rPr>
          <w:rFonts w:ascii="Times New Roman" w:hAnsi="Times New Roman"/>
        </w:rPr>
        <w:t>3052</w:t>
      </w:r>
      <w:r w:rsidR="00100A00" w:rsidRPr="000214CA">
        <w:rPr>
          <w:rFonts w:ascii="Times New Roman" w:hAnsi="Times New Roman"/>
          <w:szCs w:val="24"/>
        </w:rPr>
        <w:t xml:space="preserve"> information collection.  The comment period for this notice expire</w:t>
      </w:r>
      <w:r w:rsidR="00B7687D">
        <w:rPr>
          <w:rFonts w:ascii="Times New Roman" w:hAnsi="Times New Roman"/>
          <w:szCs w:val="24"/>
        </w:rPr>
        <w:t>d</w:t>
      </w:r>
      <w:r w:rsidR="00100A00" w:rsidRPr="000214CA">
        <w:rPr>
          <w:rFonts w:ascii="Times New Roman" w:hAnsi="Times New Roman"/>
          <w:szCs w:val="24"/>
        </w:rPr>
        <w:t xml:space="preserve"> on </w:t>
      </w:r>
      <w:r w:rsidR="00100A00">
        <w:rPr>
          <w:rFonts w:ascii="Times New Roman" w:hAnsi="Times New Roman"/>
        </w:rPr>
        <w:t>July 23</w:t>
      </w:r>
      <w:r w:rsidR="00100A00" w:rsidRPr="000214CA">
        <w:rPr>
          <w:rFonts w:ascii="Times New Roman" w:hAnsi="Times New Roman"/>
          <w:szCs w:val="24"/>
        </w:rPr>
        <w:t>, 2012.</w:t>
      </w:r>
      <w:r w:rsidR="00DC7A18" w:rsidRPr="00A61C73">
        <w:rPr>
          <w:rFonts w:ascii="Times New Roman" w:hAnsi="Times New Roman"/>
          <w:szCs w:val="24"/>
        </w:rPr>
        <w:t xml:space="preserve">  </w:t>
      </w:r>
      <w:r w:rsidR="00B7687D">
        <w:rPr>
          <w:rFonts w:ascii="Times New Roman" w:hAnsi="Times New Roman"/>
        </w:rPr>
        <w:t xml:space="preserve">The Federal Reserve did not receive any comments.  On August 10, 2012, the Federal Reserve published a final notice in the </w:t>
      </w:r>
      <w:r w:rsidR="00B7687D" w:rsidRPr="00E06286">
        <w:rPr>
          <w:rFonts w:ascii="Times New Roman" w:hAnsi="Times New Roman"/>
          <w:i/>
        </w:rPr>
        <w:t>Federal Register</w:t>
      </w:r>
      <w:r w:rsidR="00B7687D">
        <w:rPr>
          <w:rFonts w:ascii="Times New Roman" w:hAnsi="Times New Roman"/>
        </w:rPr>
        <w:t xml:space="preserve"> (77 FR 47841).</w:t>
      </w:r>
    </w:p>
    <w:p w:rsidR="00DC7A18" w:rsidRDefault="00DC7A18">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CC2280" w:rsidRPr="007F2D19" w:rsidRDefault="00CC2280" w:rsidP="00E76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7F2D19">
        <w:rPr>
          <w:rFonts w:ascii="Times New Roman" w:hAnsi="Times New Roman" w:cs="Times New Roman"/>
          <w:b/>
          <w:bCs/>
          <w:sz w:val="24"/>
          <w:szCs w:val="24"/>
        </w:rPr>
        <w:lastRenderedPageBreak/>
        <w:t>Estimate of Respondent Burden</w:t>
      </w:r>
    </w:p>
    <w:p w:rsidR="00CC2280" w:rsidRPr="007F2D19" w:rsidRDefault="00CC2280" w:rsidP="00F963FB">
      <w:pPr>
        <w:rPr>
          <w:rFonts w:ascii="Times New Roman" w:hAnsi="Times New Roman" w:cs="Times New Roman"/>
          <w:sz w:val="24"/>
          <w:szCs w:val="24"/>
        </w:rPr>
      </w:pPr>
    </w:p>
    <w:p w:rsidR="00CC2280" w:rsidRPr="007F2D19" w:rsidRDefault="00CC2280" w:rsidP="000625A5">
      <w:pPr>
        <w:ind w:firstLine="720"/>
        <w:rPr>
          <w:rFonts w:ascii="Times New Roman" w:hAnsi="Times New Roman" w:cs="Times New Roman"/>
          <w:sz w:val="24"/>
          <w:szCs w:val="24"/>
        </w:rPr>
      </w:pPr>
      <w:r w:rsidRPr="007F2D19">
        <w:rPr>
          <w:rFonts w:ascii="Times New Roman" w:hAnsi="Times New Roman" w:cs="Times New Roman"/>
          <w:sz w:val="24"/>
          <w:szCs w:val="24"/>
        </w:rPr>
        <w:t xml:space="preserve">The </w:t>
      </w:r>
      <w:r>
        <w:rPr>
          <w:rFonts w:ascii="Times New Roman" w:hAnsi="Times New Roman" w:cs="Times New Roman"/>
          <w:sz w:val="24"/>
          <w:szCs w:val="24"/>
        </w:rPr>
        <w:t xml:space="preserve">annual </w:t>
      </w:r>
      <w:r w:rsidRPr="007F2D19">
        <w:rPr>
          <w:rFonts w:ascii="Times New Roman" w:hAnsi="Times New Roman" w:cs="Times New Roman"/>
          <w:sz w:val="24"/>
          <w:szCs w:val="24"/>
        </w:rPr>
        <w:t xml:space="preserve">burden for the FR </w:t>
      </w:r>
      <w:r>
        <w:rPr>
          <w:rFonts w:ascii="Times New Roman" w:hAnsi="Times New Roman" w:cs="Times New Roman"/>
          <w:sz w:val="24"/>
          <w:szCs w:val="24"/>
        </w:rPr>
        <w:t>3052</w:t>
      </w:r>
      <w:r w:rsidRPr="007F2D19">
        <w:rPr>
          <w:rFonts w:ascii="Times New Roman" w:hAnsi="Times New Roman" w:cs="Times New Roman"/>
          <w:sz w:val="24"/>
          <w:szCs w:val="24"/>
        </w:rPr>
        <w:t xml:space="preserve"> survey is estimated to be </w:t>
      </w:r>
      <w:r>
        <w:rPr>
          <w:rFonts w:ascii="Times New Roman" w:hAnsi="Times New Roman" w:cs="Times New Roman"/>
          <w:sz w:val="24"/>
          <w:szCs w:val="24"/>
        </w:rPr>
        <w:t>60,000</w:t>
      </w:r>
      <w:r w:rsidRPr="007F2D19">
        <w:rPr>
          <w:rFonts w:ascii="Times New Roman" w:hAnsi="Times New Roman" w:cs="Times New Roman"/>
          <w:sz w:val="24"/>
          <w:szCs w:val="24"/>
        </w:rPr>
        <w:t xml:space="preserve"> hours as shown in the following table.  </w:t>
      </w:r>
      <w:r>
        <w:rPr>
          <w:rFonts w:ascii="Times New Roman" w:hAnsi="Times New Roman" w:cs="Times New Roman"/>
          <w:sz w:val="24"/>
          <w:szCs w:val="24"/>
        </w:rPr>
        <w:t xml:space="preserve">The number of respondents is based on the average number of responses anticipated per survey conducted.  </w:t>
      </w:r>
      <w:r w:rsidRPr="007F2D19">
        <w:rPr>
          <w:rFonts w:ascii="Times New Roman" w:hAnsi="Times New Roman" w:cs="Times New Roman"/>
          <w:sz w:val="24"/>
          <w:szCs w:val="24"/>
        </w:rPr>
        <w:t>Because the survey is event</w:t>
      </w:r>
      <w:r>
        <w:rPr>
          <w:rFonts w:ascii="Times New Roman" w:hAnsi="Times New Roman" w:cs="Times New Roman"/>
          <w:sz w:val="24"/>
          <w:szCs w:val="24"/>
        </w:rPr>
        <w:t>-</w:t>
      </w:r>
      <w:r w:rsidRPr="007F2D19">
        <w:rPr>
          <w:rFonts w:ascii="Times New Roman" w:hAnsi="Times New Roman" w:cs="Times New Roman"/>
          <w:sz w:val="24"/>
          <w:szCs w:val="24"/>
        </w:rPr>
        <w:t xml:space="preserve">generated, it is not possible to predict exactly how many surveys will be conducted in a given year.  </w:t>
      </w:r>
      <w:r>
        <w:rPr>
          <w:rFonts w:ascii="Times New Roman" w:hAnsi="Times New Roman" w:cs="Times New Roman"/>
          <w:sz w:val="24"/>
          <w:szCs w:val="24"/>
        </w:rPr>
        <w:t xml:space="preserve">For purposes of this estimate, it is assumed that the surveys </w:t>
      </w:r>
      <w:r w:rsidR="000A5E3A">
        <w:rPr>
          <w:rFonts w:ascii="Times New Roman" w:hAnsi="Times New Roman" w:cs="Times New Roman"/>
          <w:sz w:val="24"/>
          <w:szCs w:val="24"/>
        </w:rPr>
        <w:t>are</w:t>
      </w:r>
      <w:r>
        <w:rPr>
          <w:rFonts w:ascii="Times New Roman" w:hAnsi="Times New Roman" w:cs="Times New Roman"/>
          <w:sz w:val="24"/>
          <w:szCs w:val="24"/>
        </w:rPr>
        <w:t xml:space="preserve"> conducted up to 24 times per year.  It is also estimated that respondents spend no more than 30 minutes completing each survey.</w:t>
      </w:r>
      <w:r w:rsidRPr="007F2D19">
        <w:rPr>
          <w:rFonts w:ascii="Times New Roman" w:hAnsi="Times New Roman" w:cs="Times New Roman"/>
          <w:sz w:val="24"/>
          <w:szCs w:val="24"/>
        </w:rPr>
        <w:t xml:space="preserve">  This represents 1 percent of total Federal Reserve System annual </w:t>
      </w:r>
      <w:r>
        <w:rPr>
          <w:rFonts w:ascii="Times New Roman" w:hAnsi="Times New Roman" w:cs="Times New Roman"/>
          <w:sz w:val="24"/>
          <w:szCs w:val="24"/>
        </w:rPr>
        <w:t>paperwork</w:t>
      </w:r>
      <w:r w:rsidRPr="007F2D19">
        <w:rPr>
          <w:rFonts w:ascii="Times New Roman" w:hAnsi="Times New Roman" w:cs="Times New Roman"/>
          <w:sz w:val="24"/>
          <w:szCs w:val="24"/>
        </w:rPr>
        <w:t xml:space="preserve"> burden.</w:t>
      </w:r>
    </w:p>
    <w:p w:rsidR="00CC2280" w:rsidRPr="007F2D19" w:rsidRDefault="00CC2280" w:rsidP="00E76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bl>
      <w:tblPr>
        <w:tblW w:w="0" w:type="auto"/>
        <w:jc w:val="center"/>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1878"/>
        <w:gridCol w:w="1980"/>
        <w:gridCol w:w="1620"/>
        <w:gridCol w:w="2070"/>
        <w:gridCol w:w="1608"/>
      </w:tblGrid>
      <w:tr w:rsidR="00CC2280" w:rsidRPr="007F2D19" w:rsidTr="00F83F52">
        <w:trPr>
          <w:trHeight w:val="1056"/>
          <w:jc w:val="center"/>
        </w:trPr>
        <w:tc>
          <w:tcPr>
            <w:tcW w:w="1878" w:type="dxa"/>
            <w:tcBorders>
              <w:left w:val="nil"/>
              <w:bottom w:val="nil"/>
              <w:right w:val="nil"/>
            </w:tcBorders>
            <w:vAlign w:val="center"/>
          </w:tcPr>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1980" w:type="dxa"/>
            <w:tcBorders>
              <w:left w:val="nil"/>
              <w:bottom w:val="nil"/>
              <w:right w:val="nil"/>
            </w:tcBorders>
            <w:vAlign w:val="center"/>
          </w:tcPr>
          <w:p w:rsidR="00CC2280" w:rsidRPr="007F2D19" w:rsidRDefault="00CC2280" w:rsidP="00317B85">
            <w:pPr>
              <w:spacing w:line="163" w:lineRule="exact"/>
              <w:jc w:val="center"/>
              <w:rPr>
                <w:rFonts w:ascii="Times New Roman" w:hAnsi="Times New Roman" w:cs="Times New Roman"/>
                <w:sz w:val="24"/>
                <w:szCs w:val="24"/>
              </w:rPr>
            </w:pPr>
          </w:p>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7F2D19">
              <w:rPr>
                <w:rFonts w:ascii="Times New Roman" w:hAnsi="Times New Roman" w:cs="Times New Roman"/>
                <w:i/>
                <w:iCs/>
                <w:sz w:val="24"/>
                <w:szCs w:val="24"/>
              </w:rPr>
              <w:t>Estimated number of respondents</w:t>
            </w:r>
          </w:p>
        </w:tc>
        <w:tc>
          <w:tcPr>
            <w:tcW w:w="1620" w:type="dxa"/>
            <w:tcBorders>
              <w:left w:val="nil"/>
              <w:bottom w:val="nil"/>
              <w:right w:val="nil"/>
            </w:tcBorders>
            <w:vAlign w:val="center"/>
          </w:tcPr>
          <w:p w:rsidR="00CC2280" w:rsidRPr="007F2D19" w:rsidRDefault="00CC2280" w:rsidP="00317B85">
            <w:pPr>
              <w:spacing w:line="163" w:lineRule="exact"/>
              <w:jc w:val="center"/>
              <w:rPr>
                <w:rFonts w:ascii="Times New Roman" w:hAnsi="Times New Roman" w:cs="Times New Roman"/>
                <w:sz w:val="24"/>
                <w:szCs w:val="24"/>
              </w:rPr>
            </w:pPr>
          </w:p>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i/>
                <w:iCs/>
                <w:sz w:val="24"/>
                <w:szCs w:val="24"/>
              </w:rPr>
            </w:pPr>
            <w:r w:rsidRPr="007F2D19">
              <w:rPr>
                <w:rFonts w:ascii="Times New Roman" w:hAnsi="Times New Roman" w:cs="Times New Roman"/>
                <w:i/>
                <w:iCs/>
                <w:sz w:val="24"/>
                <w:szCs w:val="24"/>
              </w:rPr>
              <w:t>Annual</w:t>
            </w:r>
          </w:p>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7F2D19">
              <w:rPr>
                <w:rFonts w:ascii="Times New Roman" w:hAnsi="Times New Roman" w:cs="Times New Roman"/>
                <w:i/>
                <w:iCs/>
                <w:sz w:val="24"/>
                <w:szCs w:val="24"/>
              </w:rPr>
              <w:t>frequency</w:t>
            </w:r>
          </w:p>
        </w:tc>
        <w:tc>
          <w:tcPr>
            <w:tcW w:w="2070" w:type="dxa"/>
            <w:tcBorders>
              <w:left w:val="nil"/>
              <w:bottom w:val="nil"/>
              <w:right w:val="nil"/>
            </w:tcBorders>
            <w:vAlign w:val="center"/>
          </w:tcPr>
          <w:p w:rsidR="00CC2280" w:rsidRPr="007F2D19" w:rsidRDefault="00CC2280" w:rsidP="00317B85">
            <w:pPr>
              <w:spacing w:line="163" w:lineRule="exact"/>
              <w:jc w:val="center"/>
              <w:rPr>
                <w:rFonts w:ascii="Times New Roman" w:hAnsi="Times New Roman" w:cs="Times New Roman"/>
                <w:sz w:val="24"/>
                <w:szCs w:val="24"/>
              </w:rPr>
            </w:pPr>
          </w:p>
          <w:p w:rsidR="0031207F"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i/>
                <w:iCs/>
                <w:sz w:val="24"/>
                <w:szCs w:val="24"/>
              </w:rPr>
            </w:pPr>
            <w:r w:rsidRPr="007F2D19">
              <w:rPr>
                <w:rFonts w:ascii="Times New Roman" w:hAnsi="Times New Roman" w:cs="Times New Roman"/>
                <w:i/>
                <w:iCs/>
                <w:sz w:val="24"/>
                <w:szCs w:val="24"/>
              </w:rPr>
              <w:t xml:space="preserve">Estimated </w:t>
            </w:r>
          </w:p>
          <w:p w:rsidR="00BA05FD"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i/>
                <w:iCs/>
                <w:sz w:val="24"/>
                <w:szCs w:val="24"/>
              </w:rPr>
            </w:pPr>
            <w:r w:rsidRPr="007F2D19">
              <w:rPr>
                <w:rFonts w:ascii="Times New Roman" w:hAnsi="Times New Roman" w:cs="Times New Roman"/>
                <w:i/>
                <w:iCs/>
                <w:sz w:val="24"/>
                <w:szCs w:val="24"/>
              </w:rPr>
              <w:t>average time</w:t>
            </w:r>
            <w:r>
              <w:rPr>
                <w:rFonts w:ascii="Times New Roman" w:hAnsi="Times New Roman" w:cs="Times New Roman"/>
                <w:i/>
                <w:iCs/>
                <w:sz w:val="24"/>
                <w:szCs w:val="24"/>
              </w:rPr>
              <w:t xml:space="preserve"> </w:t>
            </w:r>
          </w:p>
          <w:p w:rsidR="00CC2280"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i/>
                <w:iCs/>
                <w:sz w:val="24"/>
                <w:szCs w:val="24"/>
              </w:rPr>
            </w:pPr>
            <w:r w:rsidRPr="007F2D19">
              <w:rPr>
                <w:rFonts w:ascii="Times New Roman" w:hAnsi="Times New Roman" w:cs="Times New Roman"/>
                <w:i/>
                <w:iCs/>
                <w:sz w:val="24"/>
                <w:szCs w:val="24"/>
              </w:rPr>
              <w:t>per response</w:t>
            </w:r>
          </w:p>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p>
        </w:tc>
        <w:tc>
          <w:tcPr>
            <w:tcW w:w="1608" w:type="dxa"/>
            <w:tcBorders>
              <w:left w:val="nil"/>
              <w:bottom w:val="nil"/>
              <w:right w:val="nil"/>
            </w:tcBorders>
            <w:vAlign w:val="center"/>
          </w:tcPr>
          <w:p w:rsidR="00CC2280" w:rsidRPr="007F2D19" w:rsidRDefault="00CC2280" w:rsidP="00317B85">
            <w:pPr>
              <w:spacing w:line="163" w:lineRule="exact"/>
              <w:jc w:val="center"/>
              <w:rPr>
                <w:rFonts w:ascii="Times New Roman" w:hAnsi="Times New Roman" w:cs="Times New Roman"/>
                <w:sz w:val="24"/>
                <w:szCs w:val="24"/>
              </w:rPr>
            </w:pPr>
          </w:p>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7F2D19">
              <w:rPr>
                <w:rFonts w:ascii="Times New Roman" w:hAnsi="Times New Roman" w:cs="Times New Roman"/>
                <w:i/>
                <w:iCs/>
                <w:sz w:val="24"/>
                <w:szCs w:val="24"/>
              </w:rPr>
              <w:t>Estimated annual burden hours</w:t>
            </w:r>
          </w:p>
        </w:tc>
      </w:tr>
      <w:tr w:rsidR="00CC2280" w:rsidRPr="007F2D19" w:rsidTr="00EB0C45">
        <w:trPr>
          <w:trHeight w:val="378"/>
          <w:jc w:val="center"/>
        </w:trPr>
        <w:tc>
          <w:tcPr>
            <w:tcW w:w="1878" w:type="dxa"/>
            <w:tcBorders>
              <w:top w:val="nil"/>
              <w:left w:val="nil"/>
              <w:bottom w:val="single" w:sz="4" w:space="0" w:color="auto"/>
              <w:right w:val="nil"/>
            </w:tcBorders>
            <w:vAlign w:val="center"/>
          </w:tcPr>
          <w:p w:rsidR="00CC2280" w:rsidRPr="007F2D19" w:rsidRDefault="00CC2280" w:rsidP="00A1499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i/>
                <w:iCs/>
                <w:sz w:val="24"/>
                <w:szCs w:val="24"/>
              </w:rPr>
            </w:pPr>
            <w:r>
              <w:rPr>
                <w:rFonts w:ascii="Times New Roman" w:hAnsi="Times New Roman" w:cs="Times New Roman"/>
                <w:sz w:val="24"/>
                <w:szCs w:val="24"/>
              </w:rPr>
              <w:t>FR 3052</w:t>
            </w:r>
          </w:p>
        </w:tc>
        <w:tc>
          <w:tcPr>
            <w:tcW w:w="1980" w:type="dxa"/>
            <w:tcBorders>
              <w:top w:val="nil"/>
              <w:left w:val="nil"/>
              <w:bottom w:val="single" w:sz="4" w:space="0" w:color="auto"/>
              <w:right w:val="nil"/>
            </w:tcBorders>
            <w:vAlign w:val="center"/>
          </w:tcPr>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r>
              <w:rPr>
                <w:rFonts w:ascii="Times New Roman" w:hAnsi="Times New Roman" w:cs="Times New Roman"/>
                <w:sz w:val="24"/>
                <w:szCs w:val="24"/>
              </w:rPr>
              <w:t>5,000</w:t>
            </w:r>
          </w:p>
        </w:tc>
        <w:tc>
          <w:tcPr>
            <w:tcW w:w="1620" w:type="dxa"/>
            <w:tcBorders>
              <w:top w:val="nil"/>
              <w:left w:val="nil"/>
              <w:bottom w:val="single" w:sz="4" w:space="0" w:color="auto"/>
              <w:right w:val="nil"/>
            </w:tcBorders>
            <w:vAlign w:val="center"/>
          </w:tcPr>
          <w:p w:rsidR="00CC2280" w:rsidRPr="007F2D19"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r>
              <w:rPr>
                <w:rFonts w:ascii="Times New Roman" w:hAnsi="Times New Roman" w:cs="Times New Roman"/>
                <w:sz w:val="24"/>
                <w:szCs w:val="24"/>
              </w:rPr>
              <w:t>24</w:t>
            </w:r>
          </w:p>
        </w:tc>
        <w:tc>
          <w:tcPr>
            <w:tcW w:w="2070" w:type="dxa"/>
            <w:tcBorders>
              <w:top w:val="nil"/>
              <w:left w:val="nil"/>
              <w:bottom w:val="single" w:sz="4" w:space="0" w:color="auto"/>
              <w:right w:val="nil"/>
            </w:tcBorders>
            <w:vAlign w:val="center"/>
          </w:tcPr>
          <w:p w:rsidR="00CC2280" w:rsidRPr="007F2D19" w:rsidRDefault="0031207F"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r>
              <w:rPr>
                <w:rFonts w:ascii="Times New Roman" w:hAnsi="Times New Roman" w:cs="Times New Roman"/>
                <w:sz w:val="24"/>
                <w:szCs w:val="24"/>
              </w:rPr>
              <w:t>0.5</w:t>
            </w:r>
            <w:r w:rsidR="00BA05FD">
              <w:rPr>
                <w:rFonts w:ascii="Times New Roman" w:hAnsi="Times New Roman" w:cs="Times New Roman"/>
                <w:sz w:val="24"/>
                <w:szCs w:val="24"/>
              </w:rPr>
              <w:t xml:space="preserve"> hours</w:t>
            </w:r>
          </w:p>
        </w:tc>
        <w:tc>
          <w:tcPr>
            <w:tcW w:w="1608" w:type="dxa"/>
            <w:tcBorders>
              <w:top w:val="nil"/>
              <w:left w:val="nil"/>
              <w:bottom w:val="single" w:sz="4" w:space="0" w:color="auto"/>
              <w:right w:val="nil"/>
            </w:tcBorders>
            <w:vAlign w:val="center"/>
          </w:tcPr>
          <w:p w:rsidR="00CC2280" w:rsidRPr="00EB0C45" w:rsidRDefault="00CC2280" w:rsidP="00317B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rFonts w:ascii="Times New Roman" w:hAnsi="Times New Roman" w:cs="Times New Roman"/>
                <w:sz w:val="24"/>
                <w:szCs w:val="24"/>
              </w:rPr>
            </w:pPr>
            <w:r w:rsidRPr="00EB0C45">
              <w:rPr>
                <w:rFonts w:ascii="Times New Roman" w:hAnsi="Times New Roman" w:cs="Times New Roman"/>
                <w:sz w:val="24"/>
                <w:szCs w:val="24"/>
              </w:rPr>
              <w:t>60,000</w:t>
            </w:r>
          </w:p>
        </w:tc>
      </w:tr>
    </w:tbl>
    <w:p w:rsidR="00CC2280" w:rsidRPr="007F2D19" w:rsidRDefault="00CC2280" w:rsidP="00E7624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CC2280" w:rsidRPr="007F2D19" w:rsidRDefault="00CC2280" w:rsidP="003D1894">
      <w:pPr>
        <w:rPr>
          <w:rFonts w:ascii="Times New Roman" w:hAnsi="Times New Roman" w:cs="Times New Roman"/>
          <w:color w:val="000000"/>
          <w:sz w:val="24"/>
          <w:szCs w:val="24"/>
        </w:rPr>
      </w:pPr>
      <w:r w:rsidRPr="007F2D19">
        <w:rPr>
          <w:rFonts w:ascii="Times New Roman" w:hAnsi="Times New Roman" w:cs="Times New Roman"/>
          <w:color w:val="000000"/>
          <w:sz w:val="24"/>
          <w:szCs w:val="24"/>
        </w:rPr>
        <w:t>The current annual cost to the public of these reports is estimated to be $</w:t>
      </w:r>
      <w:r w:rsidR="001D0CD2">
        <w:rPr>
          <w:rFonts w:ascii="Times New Roman" w:hAnsi="Times New Roman" w:cs="Times New Roman"/>
          <w:color w:val="000000"/>
          <w:sz w:val="24"/>
          <w:szCs w:val="24"/>
        </w:rPr>
        <w:t>2,6</w:t>
      </w:r>
      <w:r w:rsidR="00E21104">
        <w:rPr>
          <w:rFonts w:ascii="Times New Roman" w:hAnsi="Times New Roman" w:cs="Times New Roman"/>
          <w:color w:val="000000"/>
          <w:sz w:val="24"/>
          <w:szCs w:val="24"/>
        </w:rPr>
        <w:t>91</w:t>
      </w:r>
      <w:r w:rsidR="001D0CD2">
        <w:rPr>
          <w:rFonts w:ascii="Times New Roman" w:hAnsi="Times New Roman" w:cs="Times New Roman"/>
          <w:color w:val="000000"/>
          <w:sz w:val="24"/>
          <w:szCs w:val="24"/>
        </w:rPr>
        <w:t>,000</w:t>
      </w:r>
      <w:r w:rsidRPr="007F2D19">
        <w:rPr>
          <w:rFonts w:ascii="Times New Roman" w:hAnsi="Times New Roman" w:cs="Times New Roman"/>
          <w:color w:val="000000"/>
          <w:sz w:val="24"/>
          <w:szCs w:val="24"/>
        </w:rPr>
        <w:t>.</w:t>
      </w:r>
      <w:r w:rsidRPr="007F2D19">
        <w:rPr>
          <w:rStyle w:val="FootnoteReference"/>
          <w:rFonts w:ascii="Times New Roman" w:hAnsi="Times New Roman" w:cs="Times New Roman"/>
          <w:color w:val="000000"/>
          <w:sz w:val="24"/>
          <w:szCs w:val="24"/>
          <w:vertAlign w:val="superscript"/>
        </w:rPr>
        <w:footnoteReference w:id="4"/>
      </w:r>
      <w:r w:rsidRPr="007F2D19">
        <w:rPr>
          <w:rFonts w:ascii="Times New Roman" w:hAnsi="Times New Roman" w:cs="Times New Roman"/>
          <w:color w:val="000000"/>
          <w:sz w:val="24"/>
          <w:szCs w:val="24"/>
        </w:rPr>
        <w:t xml:space="preserve">  </w:t>
      </w:r>
    </w:p>
    <w:p w:rsidR="00CC2280" w:rsidRPr="007F2D19" w:rsidRDefault="00CC2280" w:rsidP="00E7624E">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cs="Times New Roman"/>
          <w:b/>
          <w:bCs/>
          <w:sz w:val="24"/>
          <w:szCs w:val="24"/>
        </w:rPr>
      </w:pPr>
    </w:p>
    <w:p w:rsidR="00CC2280" w:rsidRPr="007F2D19" w:rsidRDefault="00CC2280" w:rsidP="00E7624E">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cs="Times New Roman"/>
          <w:b/>
          <w:bCs/>
          <w:sz w:val="24"/>
          <w:szCs w:val="24"/>
        </w:rPr>
      </w:pPr>
      <w:r w:rsidRPr="007F2D19">
        <w:rPr>
          <w:rFonts w:ascii="Times New Roman" w:hAnsi="Times New Roman" w:cs="Times New Roman"/>
          <w:b/>
          <w:bCs/>
          <w:sz w:val="24"/>
          <w:szCs w:val="24"/>
        </w:rPr>
        <w:t>Estimate of Cost to the Federal Reserve System</w:t>
      </w:r>
    </w:p>
    <w:p w:rsidR="00CC2280" w:rsidRPr="007F2D19" w:rsidRDefault="00CC2280" w:rsidP="00E7624E">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mallCaps w:val="0"/>
        </w:rPr>
      </w:pPr>
    </w:p>
    <w:p w:rsidR="001330F1" w:rsidRDefault="001330F1" w:rsidP="001330F1">
      <w:pPr>
        <w:widowControl/>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cost of the surveys depend</w:t>
      </w:r>
      <w:r w:rsidR="000A5E3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on the size of the sample, the number of questions asked, the type and complexity of the questions asked, the frequency of the surveys, and whether the survey is conducted by a private firm or Federal Reserve System.</w:t>
      </w:r>
      <w:r w:rsidR="00A4345B">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w:t>
      </w:r>
      <w:r w:rsidR="00A4345B">
        <w:rPr>
          <w:rFonts w:ascii="Times New Roman" w:hAnsi="Times New Roman" w:cs="Times New Roman"/>
          <w:sz w:val="24"/>
          <w:szCs w:val="24"/>
        </w:rPr>
        <w:t xml:space="preserve">Federal Reserve </w:t>
      </w:r>
      <w:r>
        <w:rPr>
          <w:rFonts w:ascii="Times New Roman" w:hAnsi="Times New Roman" w:cs="Times New Roman"/>
          <w:color w:val="000000"/>
          <w:sz w:val="24"/>
          <w:szCs w:val="24"/>
        </w:rPr>
        <w:t>anticipate</w:t>
      </w:r>
      <w:r w:rsidR="008210F1">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 in most cases Federal Reserve System would conduct the surveys and there would be no additional staffing costs.  </w:t>
      </w:r>
    </w:p>
    <w:p w:rsidR="00EB0C45" w:rsidRDefault="00EB0C45" w:rsidP="00F83F52">
      <w:pPr>
        <w:widowControl/>
        <w:tabs>
          <w:tab w:val="left" w:pos="720"/>
          <w:tab w:val="left" w:pos="1440"/>
        </w:tabs>
        <w:rPr>
          <w:rFonts w:ascii="Times New Roman" w:hAnsi="Times New Roman" w:cs="Times New Roman"/>
          <w:b/>
          <w:bCs/>
          <w:sz w:val="24"/>
          <w:szCs w:val="24"/>
        </w:rPr>
      </w:pPr>
    </w:p>
    <w:p w:rsidR="00F83F52" w:rsidRPr="007F2D19" w:rsidRDefault="00F83F52" w:rsidP="00F83F52">
      <w:pPr>
        <w:widowControl/>
        <w:tabs>
          <w:tab w:val="left" w:pos="720"/>
          <w:tab w:val="left" w:pos="1440"/>
        </w:tabs>
        <w:rPr>
          <w:rFonts w:ascii="Times New Roman" w:hAnsi="Times New Roman" w:cs="Times New Roman"/>
          <w:sz w:val="24"/>
          <w:szCs w:val="24"/>
        </w:rPr>
      </w:pPr>
      <w:r w:rsidRPr="007F2D19">
        <w:rPr>
          <w:rFonts w:ascii="Times New Roman" w:hAnsi="Times New Roman" w:cs="Times New Roman"/>
          <w:b/>
          <w:bCs/>
          <w:sz w:val="24"/>
          <w:szCs w:val="24"/>
        </w:rPr>
        <w:t>Sensitive Questions</w:t>
      </w:r>
    </w:p>
    <w:p w:rsidR="00F83F52" w:rsidRPr="007F2D19" w:rsidRDefault="00F83F52" w:rsidP="00F83F52">
      <w:pPr>
        <w:widowControl/>
        <w:tabs>
          <w:tab w:val="left" w:pos="720"/>
          <w:tab w:val="left" w:pos="1440"/>
        </w:tabs>
        <w:rPr>
          <w:rFonts w:ascii="Times New Roman" w:hAnsi="Times New Roman" w:cs="Times New Roman"/>
          <w:sz w:val="24"/>
          <w:szCs w:val="24"/>
        </w:rPr>
      </w:pPr>
    </w:p>
    <w:p w:rsidR="00F83F52" w:rsidRPr="007F2D19" w:rsidRDefault="00F83F52" w:rsidP="00F83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s="Times New Roman"/>
          <w:sz w:val="24"/>
          <w:szCs w:val="24"/>
        </w:rPr>
      </w:pPr>
      <w:r w:rsidRPr="007F2D19">
        <w:rPr>
          <w:rFonts w:ascii="Times New Roman" w:hAnsi="Times New Roman" w:cs="Times New Roman"/>
          <w:sz w:val="24"/>
          <w:szCs w:val="24"/>
        </w:rPr>
        <w:t xml:space="preserve">This collection of information </w:t>
      </w:r>
      <w:r>
        <w:rPr>
          <w:rFonts w:ascii="Times New Roman" w:hAnsi="Times New Roman" w:cs="Times New Roman"/>
          <w:sz w:val="24"/>
          <w:szCs w:val="24"/>
        </w:rPr>
        <w:t xml:space="preserve">would </w:t>
      </w:r>
      <w:r w:rsidRPr="007F2D19">
        <w:rPr>
          <w:rFonts w:ascii="Times New Roman" w:hAnsi="Times New Roman" w:cs="Times New Roman"/>
          <w:sz w:val="24"/>
          <w:szCs w:val="24"/>
        </w:rPr>
        <w:t>contain no questions of a sensitive nature, as defined by OMB guidelines.</w:t>
      </w:r>
    </w:p>
    <w:p w:rsidR="00F83F52" w:rsidRPr="007F2D19" w:rsidRDefault="00F83F52" w:rsidP="007C7D81">
      <w:pPr>
        <w:tabs>
          <w:tab w:val="left" w:pos="-1080"/>
          <w:tab w:val="left" w:pos="-90"/>
          <w:tab w:val="left" w:pos="720"/>
          <w:tab w:val="left" w:pos="1440"/>
          <w:tab w:val="left" w:pos="1980"/>
          <w:tab w:val="left" w:pos="3960"/>
          <w:tab w:val="left" w:pos="5760"/>
          <w:tab w:val="left" w:pos="7740"/>
          <w:tab w:val="left" w:pos="8640"/>
        </w:tabs>
        <w:rPr>
          <w:rFonts w:ascii="Times New Roman" w:hAnsi="Times New Roman" w:cs="Times New Roman"/>
          <w:sz w:val="24"/>
          <w:szCs w:val="24"/>
        </w:rPr>
      </w:pPr>
    </w:p>
    <w:sectPr w:rsidR="00F83F52" w:rsidRPr="007F2D19" w:rsidSect="00EB0C45">
      <w:footerReference w:type="even" r:id="rId7"/>
      <w:footerReference w:type="default" r:id="rId8"/>
      <w:endnotePr>
        <w:numFmt w:val="decimal"/>
      </w:endnotePr>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A10" w:rsidRDefault="000B2A10">
      <w:r>
        <w:separator/>
      </w:r>
    </w:p>
  </w:endnote>
  <w:endnote w:type="continuationSeparator" w:id="0">
    <w:p w:rsidR="000B2A10" w:rsidRDefault="000B2A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CFA D+ Bembo">
    <w:altName w:val="Bemb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0" w:rsidRDefault="0072404C" w:rsidP="00FE3ED0">
    <w:pPr>
      <w:pStyle w:val="Footer"/>
      <w:framePr w:wrap="around" w:vAnchor="text" w:hAnchor="margin" w:xAlign="center" w:y="1"/>
      <w:rPr>
        <w:rStyle w:val="PageNumber"/>
      </w:rPr>
    </w:pPr>
    <w:r>
      <w:rPr>
        <w:rStyle w:val="PageNumber"/>
      </w:rPr>
      <w:fldChar w:fldCharType="begin"/>
    </w:r>
    <w:r w:rsidR="000B2A10">
      <w:rPr>
        <w:rStyle w:val="PageNumber"/>
      </w:rPr>
      <w:instrText xml:space="preserve">PAGE  </w:instrText>
    </w:r>
    <w:r>
      <w:rPr>
        <w:rStyle w:val="PageNumber"/>
      </w:rPr>
      <w:fldChar w:fldCharType="end"/>
    </w:r>
  </w:p>
  <w:p w:rsidR="000B2A10" w:rsidRDefault="000B2A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0" w:rsidRDefault="0072404C" w:rsidP="00FE3ED0">
    <w:pPr>
      <w:pStyle w:val="Footer"/>
      <w:framePr w:wrap="around" w:vAnchor="text" w:hAnchor="margin" w:xAlign="center" w:y="1"/>
      <w:rPr>
        <w:rStyle w:val="PageNumber"/>
      </w:rPr>
    </w:pPr>
    <w:r>
      <w:rPr>
        <w:rStyle w:val="PageNumber"/>
      </w:rPr>
      <w:fldChar w:fldCharType="begin"/>
    </w:r>
    <w:r w:rsidR="000B2A10">
      <w:rPr>
        <w:rStyle w:val="PageNumber"/>
      </w:rPr>
      <w:instrText xml:space="preserve">PAGE  </w:instrText>
    </w:r>
    <w:r>
      <w:rPr>
        <w:rStyle w:val="PageNumber"/>
      </w:rPr>
      <w:fldChar w:fldCharType="separate"/>
    </w:r>
    <w:r w:rsidR="00B7687D">
      <w:rPr>
        <w:rStyle w:val="PageNumber"/>
        <w:noProof/>
      </w:rPr>
      <w:t>5</w:t>
    </w:r>
    <w:r>
      <w:rPr>
        <w:rStyle w:val="PageNumber"/>
      </w:rPr>
      <w:fldChar w:fldCharType="end"/>
    </w:r>
  </w:p>
  <w:p w:rsidR="000B2A10" w:rsidRDefault="000B2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A10" w:rsidRDefault="000B2A10">
      <w:r>
        <w:separator/>
      </w:r>
    </w:p>
  </w:footnote>
  <w:footnote w:type="continuationSeparator" w:id="0">
    <w:p w:rsidR="000B2A10" w:rsidRDefault="000B2A10">
      <w:r>
        <w:continuationSeparator/>
      </w:r>
    </w:p>
  </w:footnote>
  <w:footnote w:id="1">
    <w:p w:rsidR="002D11F6" w:rsidRDefault="002D11F6" w:rsidP="002D11F6">
      <w:pPr>
        <w:pStyle w:val="FootnoteText"/>
      </w:pPr>
      <w:r w:rsidRPr="004C3687">
        <w:rPr>
          <w:rStyle w:val="FootnoteReference"/>
          <w:rFonts w:ascii="Times New Roman" w:hAnsi="Times New Roman"/>
          <w:vertAlign w:val="superscript"/>
        </w:rPr>
        <w:footnoteRef/>
      </w:r>
      <w:r w:rsidRPr="005E234C">
        <w:rPr>
          <w:rFonts w:ascii="Times New Roman" w:hAnsi="Times New Roman"/>
          <w:vertAlign w:val="superscript"/>
        </w:rPr>
        <w:t xml:space="preserve"> </w:t>
      </w:r>
      <w:r w:rsidRPr="005E234C">
        <w:rPr>
          <w:rFonts w:ascii="Times New Roman" w:hAnsi="Times New Roman"/>
        </w:rPr>
        <w:t xml:space="preserve">The </w:t>
      </w:r>
      <w:r>
        <w:rPr>
          <w:rFonts w:ascii="Times New Roman" w:hAnsi="Times New Roman"/>
        </w:rPr>
        <w:t xml:space="preserve">FR 3052 </w:t>
      </w:r>
      <w:r w:rsidRPr="005E234C">
        <w:rPr>
          <w:rFonts w:ascii="Times New Roman" w:hAnsi="Times New Roman"/>
        </w:rPr>
        <w:t xml:space="preserve"> survey </w:t>
      </w:r>
      <w:r>
        <w:rPr>
          <w:rFonts w:ascii="Times New Roman" w:hAnsi="Times New Roman"/>
        </w:rPr>
        <w:t xml:space="preserve">is </w:t>
      </w:r>
      <w:r w:rsidRPr="005E234C">
        <w:rPr>
          <w:rFonts w:ascii="Times New Roman" w:hAnsi="Times New Roman"/>
        </w:rPr>
        <w:t>less restrictive than the Supplement to the Consolidated Financial Statements for Bank Holding Companies (FR Y-9CS; OMB No. 7100-0128)</w:t>
      </w:r>
      <w:r>
        <w:rPr>
          <w:rFonts w:ascii="Times New Roman" w:hAnsi="Times New Roman"/>
        </w:rPr>
        <w:t>, which</w:t>
      </w:r>
      <w:r w:rsidRPr="005E234C">
        <w:rPr>
          <w:rFonts w:ascii="Times New Roman" w:hAnsi="Times New Roman"/>
        </w:rPr>
        <w:t xml:space="preserve"> may be used to collect information from bank holding companies only. </w:t>
      </w:r>
    </w:p>
  </w:footnote>
  <w:footnote w:id="2">
    <w:p w:rsidR="000B2A10" w:rsidRPr="00F83F52" w:rsidRDefault="000B2A10">
      <w:pPr>
        <w:pStyle w:val="FootnoteText"/>
      </w:pPr>
      <w:r w:rsidRPr="00F83F52">
        <w:rPr>
          <w:rStyle w:val="FootnoteReference"/>
          <w:rFonts w:ascii="Times New Roman" w:hAnsi="Times New Roman"/>
          <w:vertAlign w:val="superscript"/>
        </w:rPr>
        <w:footnoteRef/>
      </w:r>
      <w:r w:rsidRPr="00F83F52">
        <w:rPr>
          <w:rFonts w:ascii="Times New Roman" w:hAnsi="Times New Roman"/>
          <w:vertAlign w:val="superscript"/>
        </w:rPr>
        <w:t xml:space="preserve"> </w:t>
      </w:r>
      <w:r w:rsidRPr="00F83F52">
        <w:rPr>
          <w:rFonts w:ascii="Times New Roman" w:hAnsi="Times New Roman"/>
        </w:rPr>
        <w:t xml:space="preserve">For the purpose of this proposal, the Call Report refers to the reports of condition and income for commercial banks (FFIEC 031 and FFIEC 041; OMB No. 7100-0036), </w:t>
      </w:r>
      <w:smartTag w:uri="urn:schemas-microsoft-com:office:smarttags" w:element="place">
        <w:smartTag w:uri="urn:schemas-microsoft-com:office:smarttags" w:element="country-region">
          <w:r w:rsidRPr="00F83F52">
            <w:rPr>
              <w:rFonts w:ascii="Times New Roman" w:hAnsi="Times New Roman"/>
            </w:rPr>
            <w:t>U.S.</w:t>
          </w:r>
        </w:smartTag>
      </w:smartTag>
      <w:r w:rsidRPr="00F83F52">
        <w:rPr>
          <w:rFonts w:ascii="Times New Roman" w:hAnsi="Times New Roman"/>
        </w:rPr>
        <w:t xml:space="preserve"> branches and agencies of foreign banks (FFIEC 002; OMB No. 7100-0032), and Edge Act and agreement corporations (FR 2886b; OMB No. 7100-0086).  The FR Y-9 series is the Financial Statements for Bank Holding Companies (OMB No. 7100-0128).</w:t>
      </w:r>
    </w:p>
  </w:footnote>
  <w:footnote w:id="3">
    <w:p w:rsidR="000B2A10" w:rsidRDefault="000B2A10" w:rsidP="00D67703">
      <w:pPr>
        <w:pStyle w:val="FootnoteText"/>
      </w:pPr>
      <w:r w:rsidRPr="0046442D">
        <w:rPr>
          <w:rStyle w:val="FootnoteReference"/>
          <w:rFonts w:ascii="Times New Roman" w:hAnsi="Times New Roman"/>
          <w:vertAlign w:val="superscript"/>
        </w:rPr>
        <w:footnoteRef/>
      </w:r>
      <w:r w:rsidRPr="0046442D">
        <w:rPr>
          <w:rFonts w:ascii="Times New Roman" w:hAnsi="Times New Roman"/>
          <w:vertAlign w:val="superscript"/>
        </w:rPr>
        <w:t xml:space="preserve"> </w:t>
      </w:r>
      <w:r>
        <w:rPr>
          <w:rFonts w:ascii="Times New Roman" w:hAnsi="Times New Roman"/>
        </w:rPr>
        <w:t>A couple of s</w:t>
      </w:r>
      <w:r w:rsidRPr="0046442D">
        <w:rPr>
          <w:rFonts w:ascii="Times New Roman" w:hAnsi="Times New Roman"/>
        </w:rPr>
        <w:t xml:space="preserve">urvey firms used by the Federal Reserve to conduct past surveys include the University of Michigan’s Survey Research Center (SRC) </w:t>
      </w:r>
      <w:r>
        <w:rPr>
          <w:rFonts w:ascii="Times New Roman" w:hAnsi="Times New Roman"/>
        </w:rPr>
        <w:t xml:space="preserve">and </w:t>
      </w:r>
      <w:r w:rsidRPr="0046442D">
        <w:rPr>
          <w:rFonts w:ascii="Times New Roman" w:hAnsi="Times New Roman"/>
        </w:rPr>
        <w:t>NORC (a social science and survey research organization at the University of Chicago).</w:t>
      </w:r>
    </w:p>
  </w:footnote>
  <w:footnote w:id="4">
    <w:p w:rsidR="000B2A10" w:rsidRPr="00E12649" w:rsidRDefault="000B2A10" w:rsidP="00E12649">
      <w:pPr>
        <w:pStyle w:val="FootnoteText"/>
        <w:rPr>
          <w:rFonts w:ascii="Times New Roman" w:hAnsi="Times New Roman"/>
        </w:rPr>
      </w:pPr>
      <w:r w:rsidRPr="00E12649">
        <w:rPr>
          <w:rStyle w:val="FootnoteReference"/>
          <w:rFonts w:ascii="Times New Roman" w:hAnsi="Times New Roman"/>
          <w:vertAlign w:val="superscript"/>
        </w:rPr>
        <w:footnoteRef/>
      </w:r>
      <w:r w:rsidRPr="00E12649">
        <w:rPr>
          <w:rFonts w:ascii="Times New Roman" w:hAnsi="Times New Roman"/>
        </w:rPr>
        <w:t xml:space="preserve"> </w:t>
      </w:r>
      <w:r w:rsidR="00E21104" w:rsidRPr="00E21104">
        <w:rPr>
          <w:rFonts w:ascii="Times New Roman" w:hAnsi="Times New Roman"/>
        </w:rPr>
        <w:t xml:space="preserve">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t>
      </w:r>
      <w:hyperlink r:id="rId1" w:history="1">
        <w:r w:rsidR="00E21104" w:rsidRPr="00E5498C">
          <w:rPr>
            <w:rStyle w:val="Hyperlink"/>
            <w:rFonts w:ascii="Times New Roman" w:hAnsi="Times New Roman"/>
          </w:rPr>
          <w:t>www.bls.gov/news.release/ocwage.nr0.htm</w:t>
        </w:r>
      </w:hyperlink>
      <w:r w:rsidR="00E21104">
        <w:rPr>
          <w:rFonts w:ascii="Times New Roman" w:hAnsi="Times New Roman"/>
        </w:rPr>
        <w:t xml:space="preserve">  </w:t>
      </w:r>
      <w:r w:rsidR="00E21104" w:rsidRPr="00E21104">
        <w:rPr>
          <w:rFonts w:ascii="Times New Roman" w:hAnsi="Times New Roman"/>
        </w:rPr>
        <w:t xml:space="preserve">Occupations are defined using the BLS Occupational Classification System,  </w:t>
      </w:r>
      <w:hyperlink r:id="rId2" w:history="1">
        <w:r w:rsidR="00E21104" w:rsidRPr="00E5498C">
          <w:rPr>
            <w:rStyle w:val="Hyperlink"/>
            <w:rFonts w:ascii="Times New Roman" w:hAnsi="Times New Roman"/>
          </w:rPr>
          <w:t>www.bls.gov/soc/</w:t>
        </w:r>
      </w:hyperlink>
      <w:r w:rsidR="00E21104">
        <w:rPr>
          <w:rFonts w:ascii="Times New Roman" w:hAnsi="Times New Roman"/>
        </w:rPr>
        <w:t xml:space="preserve"> </w:t>
      </w:r>
      <w:r w:rsidR="00E21104" w:rsidRPr="00E21104">
        <w:rPr>
          <w:rFonts w:ascii="Times New Roman" w:hAnsi="Times New Roman"/>
        </w:rPr>
        <w:t xml:space="preserve">  </w:t>
      </w:r>
      <w:r>
        <w:rPr>
          <w:rFonts w:ascii="Times New Roman" w:hAnsi="Times New Roman"/>
        </w:rPr>
        <w:t xml:space="preserve">    </w:t>
      </w:r>
      <w:r w:rsidRPr="00E12649">
        <w:rPr>
          <w:rFonts w:ascii="Times New Roman" w:hAnsi="Times New Roman"/>
        </w:rPr>
        <w:t xml:space="preserve"> </w:t>
      </w:r>
      <w:r>
        <w:rPr>
          <w:rFonts w:ascii="Times New Roman" w:hAnsi="Times New Roman"/>
        </w:rPr>
        <w:t xml:space="preserve"> </w:t>
      </w:r>
      <w:r w:rsidRPr="00E12649">
        <w:rPr>
          <w:rFonts w:ascii="Times New Roman" w:hAnsi="Times New Roman"/>
        </w:rPr>
        <w:t xml:space="preserve"> </w:t>
      </w:r>
    </w:p>
    <w:p w:rsidR="000B2A10" w:rsidRPr="00E12649" w:rsidRDefault="000B2A10" w:rsidP="00035C8C">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4F561E"/>
    <w:multiLevelType w:val="multilevel"/>
    <w:tmpl w:val="0F6CEC0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3E1E54"/>
    <w:multiLevelType w:val="hybridMultilevel"/>
    <w:tmpl w:val="6AFA84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6CE1CC3"/>
    <w:multiLevelType w:val="hybridMultilevel"/>
    <w:tmpl w:val="3E3C0B62"/>
    <w:lvl w:ilvl="0" w:tplc="C5EA5934">
      <w:start w:val="1"/>
      <w:numFmt w:val="bullet"/>
      <w:lvlText w:val=""/>
      <w:lvlJc w:val="left"/>
      <w:pPr>
        <w:tabs>
          <w:tab w:val="num" w:pos="1080"/>
        </w:tabs>
        <w:ind w:left="1080" w:hanging="360"/>
      </w:pPr>
      <w:rPr>
        <w:rFonts w:ascii="Symbol" w:hAnsi="Symbol" w:cs="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4">
    <w:nsid w:val="1EDBB6FB"/>
    <w:multiLevelType w:val="hybridMultilevel"/>
    <w:tmpl w:val="55364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1707BB0"/>
    <w:multiLevelType w:val="hybridMultilevel"/>
    <w:tmpl w:val="AE9AD12A"/>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36B56EF7"/>
    <w:multiLevelType w:val="hybridMultilevel"/>
    <w:tmpl w:val="A8E01502"/>
    <w:lvl w:ilvl="0" w:tplc="C5EA5934">
      <w:start w:val="1"/>
      <w:numFmt w:val="bullet"/>
      <w:lvlText w:val=""/>
      <w:lvlJc w:val="left"/>
      <w:pPr>
        <w:tabs>
          <w:tab w:val="num" w:pos="720"/>
        </w:tabs>
        <w:ind w:left="720" w:hanging="360"/>
      </w:pPr>
      <w:rPr>
        <w:rFonts w:ascii="Symbol" w:hAnsi="Symbol" w:cs="Symbol" w:hint="default"/>
        <w:color w:val="auto"/>
        <w:sz w:val="16"/>
        <w:szCs w:val="16"/>
      </w:rPr>
    </w:lvl>
    <w:lvl w:ilvl="1" w:tplc="04090001">
      <w:start w:val="1"/>
      <w:numFmt w:val="bullet"/>
      <w:lvlText w:val=""/>
      <w:lvlJc w:val="left"/>
      <w:pPr>
        <w:tabs>
          <w:tab w:val="num" w:pos="1800"/>
        </w:tabs>
        <w:ind w:left="1800" w:hanging="360"/>
      </w:pPr>
      <w:rPr>
        <w:rFonts w:ascii="Symbol" w:hAnsi="Symbol" w:cs="Symbol" w:hint="default"/>
        <w:color w:val="auto"/>
        <w:sz w:val="16"/>
        <w:szCs w:val="16"/>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7">
    <w:nsid w:val="493C52ED"/>
    <w:multiLevelType w:val="hybridMultilevel"/>
    <w:tmpl w:val="1338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7C1ACF"/>
    <w:multiLevelType w:val="hybridMultilevel"/>
    <w:tmpl w:val="466CF0E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5E3F6B37"/>
    <w:multiLevelType w:val="hybridMultilevel"/>
    <w:tmpl w:val="F8EC167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705378CC"/>
    <w:multiLevelType w:val="hybridMultilevel"/>
    <w:tmpl w:val="E7A6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DF7FF0"/>
    <w:multiLevelType w:val="hybridMultilevel"/>
    <w:tmpl w:val="B7FCC1DC"/>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2">
    <w:nsid w:val="74E07E18"/>
    <w:multiLevelType w:val="hybridMultilevel"/>
    <w:tmpl w:val="6A9AF80A"/>
    <w:lvl w:ilvl="0" w:tplc="C5EA5934">
      <w:start w:val="1"/>
      <w:numFmt w:val="bullet"/>
      <w:lvlText w:val=""/>
      <w:lvlJc w:val="left"/>
      <w:pPr>
        <w:tabs>
          <w:tab w:val="num" w:pos="1080"/>
        </w:tabs>
        <w:ind w:left="1080" w:hanging="360"/>
      </w:pPr>
      <w:rPr>
        <w:rFonts w:ascii="Symbol" w:hAnsi="Symbol" w:cs="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3">
    <w:nsid w:val="774B4D73"/>
    <w:multiLevelType w:val="hybridMultilevel"/>
    <w:tmpl w:val="F1D2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4"/>
  </w:num>
  <w:num w:numId="5">
    <w:abstractNumId w:val="5"/>
  </w:num>
  <w:num w:numId="6">
    <w:abstractNumId w:val="6"/>
  </w:num>
  <w:num w:numId="7">
    <w:abstractNumId w:val="3"/>
  </w:num>
  <w:num w:numId="8">
    <w:abstractNumId w:val="12"/>
  </w:num>
  <w:num w:numId="9">
    <w:abstractNumId w:val="0"/>
  </w:num>
  <w:num w:numId="10">
    <w:abstractNumId w:val="11"/>
  </w:num>
  <w:num w:numId="11">
    <w:abstractNumId w:val="2"/>
  </w:num>
  <w:num w:numId="12">
    <w:abstractNumId w:val="13"/>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rsids>
    <w:rsidRoot w:val="00FE3ED0"/>
    <w:rsid w:val="000115B9"/>
    <w:rsid w:val="00012161"/>
    <w:rsid w:val="00012634"/>
    <w:rsid w:val="00035C8C"/>
    <w:rsid w:val="0005541A"/>
    <w:rsid w:val="000625A5"/>
    <w:rsid w:val="00062792"/>
    <w:rsid w:val="00077031"/>
    <w:rsid w:val="00080676"/>
    <w:rsid w:val="0008166C"/>
    <w:rsid w:val="00083D6A"/>
    <w:rsid w:val="000A5E3A"/>
    <w:rsid w:val="000A65A1"/>
    <w:rsid w:val="000B042D"/>
    <w:rsid w:val="000B2A10"/>
    <w:rsid w:val="000C7B84"/>
    <w:rsid w:val="00100A00"/>
    <w:rsid w:val="00110DD1"/>
    <w:rsid w:val="00120D4D"/>
    <w:rsid w:val="00126347"/>
    <w:rsid w:val="0013055D"/>
    <w:rsid w:val="001330F1"/>
    <w:rsid w:val="00135054"/>
    <w:rsid w:val="00137051"/>
    <w:rsid w:val="00147C2F"/>
    <w:rsid w:val="00164BBB"/>
    <w:rsid w:val="001758BE"/>
    <w:rsid w:val="001D0CD2"/>
    <w:rsid w:val="001D2156"/>
    <w:rsid w:val="001D2F3F"/>
    <w:rsid w:val="001E1A58"/>
    <w:rsid w:val="001E76BD"/>
    <w:rsid w:val="001F2D9E"/>
    <w:rsid w:val="0020037D"/>
    <w:rsid w:val="00210DF0"/>
    <w:rsid w:val="00211C9E"/>
    <w:rsid w:val="002220CD"/>
    <w:rsid w:val="00222253"/>
    <w:rsid w:val="00222A9D"/>
    <w:rsid w:val="00233372"/>
    <w:rsid w:val="00260464"/>
    <w:rsid w:val="002617FB"/>
    <w:rsid w:val="002704D6"/>
    <w:rsid w:val="002763C7"/>
    <w:rsid w:val="00283435"/>
    <w:rsid w:val="00294FF7"/>
    <w:rsid w:val="002A3706"/>
    <w:rsid w:val="002B2D4C"/>
    <w:rsid w:val="002C0524"/>
    <w:rsid w:val="002C2C1D"/>
    <w:rsid w:val="002C5570"/>
    <w:rsid w:val="002D11F6"/>
    <w:rsid w:val="00302B32"/>
    <w:rsid w:val="0031207F"/>
    <w:rsid w:val="00314A47"/>
    <w:rsid w:val="00317B85"/>
    <w:rsid w:val="00321F71"/>
    <w:rsid w:val="0036025E"/>
    <w:rsid w:val="0036656E"/>
    <w:rsid w:val="00371CE9"/>
    <w:rsid w:val="0038481F"/>
    <w:rsid w:val="003A4405"/>
    <w:rsid w:val="003A4FD3"/>
    <w:rsid w:val="003B0F5A"/>
    <w:rsid w:val="003D0DD2"/>
    <w:rsid w:val="003D1684"/>
    <w:rsid w:val="003D1894"/>
    <w:rsid w:val="003D31C1"/>
    <w:rsid w:val="004036FD"/>
    <w:rsid w:val="00410D9B"/>
    <w:rsid w:val="00420718"/>
    <w:rsid w:val="0043101C"/>
    <w:rsid w:val="004310C2"/>
    <w:rsid w:val="00452B61"/>
    <w:rsid w:val="0045768E"/>
    <w:rsid w:val="00457F22"/>
    <w:rsid w:val="00463915"/>
    <w:rsid w:val="0046442D"/>
    <w:rsid w:val="00473245"/>
    <w:rsid w:val="00476CE8"/>
    <w:rsid w:val="00481EE3"/>
    <w:rsid w:val="0049314A"/>
    <w:rsid w:val="004C3687"/>
    <w:rsid w:val="004D2AEB"/>
    <w:rsid w:val="004D6734"/>
    <w:rsid w:val="004F4C8E"/>
    <w:rsid w:val="004F6088"/>
    <w:rsid w:val="00504E31"/>
    <w:rsid w:val="0050665C"/>
    <w:rsid w:val="005128FB"/>
    <w:rsid w:val="00532C4C"/>
    <w:rsid w:val="00533CDE"/>
    <w:rsid w:val="00546222"/>
    <w:rsid w:val="005534EC"/>
    <w:rsid w:val="0056028C"/>
    <w:rsid w:val="005702DB"/>
    <w:rsid w:val="005841FE"/>
    <w:rsid w:val="00595269"/>
    <w:rsid w:val="005B2C5D"/>
    <w:rsid w:val="005B3319"/>
    <w:rsid w:val="005B5021"/>
    <w:rsid w:val="005D16E1"/>
    <w:rsid w:val="005E0AD4"/>
    <w:rsid w:val="005E234C"/>
    <w:rsid w:val="00601563"/>
    <w:rsid w:val="00602ECA"/>
    <w:rsid w:val="0060497F"/>
    <w:rsid w:val="006068E1"/>
    <w:rsid w:val="00606B52"/>
    <w:rsid w:val="006109B9"/>
    <w:rsid w:val="00615783"/>
    <w:rsid w:val="006200F3"/>
    <w:rsid w:val="00620F2E"/>
    <w:rsid w:val="00622547"/>
    <w:rsid w:val="00632703"/>
    <w:rsid w:val="00636B39"/>
    <w:rsid w:val="00651D97"/>
    <w:rsid w:val="006645A6"/>
    <w:rsid w:val="00665865"/>
    <w:rsid w:val="006917B5"/>
    <w:rsid w:val="006921AB"/>
    <w:rsid w:val="0069534B"/>
    <w:rsid w:val="00696585"/>
    <w:rsid w:val="006A69E0"/>
    <w:rsid w:val="006B7382"/>
    <w:rsid w:val="006D30AB"/>
    <w:rsid w:val="006E0EC7"/>
    <w:rsid w:val="006E7ED1"/>
    <w:rsid w:val="007000A9"/>
    <w:rsid w:val="00706D4A"/>
    <w:rsid w:val="00720F22"/>
    <w:rsid w:val="00721D3B"/>
    <w:rsid w:val="0072404C"/>
    <w:rsid w:val="0072710C"/>
    <w:rsid w:val="00734524"/>
    <w:rsid w:val="00735659"/>
    <w:rsid w:val="00741203"/>
    <w:rsid w:val="007512F9"/>
    <w:rsid w:val="007563F3"/>
    <w:rsid w:val="007649AC"/>
    <w:rsid w:val="00767CDF"/>
    <w:rsid w:val="007938F3"/>
    <w:rsid w:val="00793C66"/>
    <w:rsid w:val="007A238B"/>
    <w:rsid w:val="007A3B50"/>
    <w:rsid w:val="007B6A2D"/>
    <w:rsid w:val="007C7D81"/>
    <w:rsid w:val="007F2D19"/>
    <w:rsid w:val="008210F1"/>
    <w:rsid w:val="00840823"/>
    <w:rsid w:val="0084161E"/>
    <w:rsid w:val="00846A7B"/>
    <w:rsid w:val="00850D4B"/>
    <w:rsid w:val="00854D0A"/>
    <w:rsid w:val="00860F60"/>
    <w:rsid w:val="008812BE"/>
    <w:rsid w:val="008A6FBE"/>
    <w:rsid w:val="008B587C"/>
    <w:rsid w:val="008C2904"/>
    <w:rsid w:val="008D4BFB"/>
    <w:rsid w:val="008F1D43"/>
    <w:rsid w:val="008F6BA4"/>
    <w:rsid w:val="0090357D"/>
    <w:rsid w:val="009040CE"/>
    <w:rsid w:val="00905D15"/>
    <w:rsid w:val="00915489"/>
    <w:rsid w:val="009274E2"/>
    <w:rsid w:val="00935555"/>
    <w:rsid w:val="009473C9"/>
    <w:rsid w:val="00972C6C"/>
    <w:rsid w:val="00974306"/>
    <w:rsid w:val="00995892"/>
    <w:rsid w:val="009A3F6C"/>
    <w:rsid w:val="009C1707"/>
    <w:rsid w:val="009F2566"/>
    <w:rsid w:val="009F6E4E"/>
    <w:rsid w:val="00A07E3C"/>
    <w:rsid w:val="00A1499E"/>
    <w:rsid w:val="00A17F0C"/>
    <w:rsid w:val="00A218C8"/>
    <w:rsid w:val="00A35675"/>
    <w:rsid w:val="00A4345B"/>
    <w:rsid w:val="00A52210"/>
    <w:rsid w:val="00A53304"/>
    <w:rsid w:val="00A556ED"/>
    <w:rsid w:val="00A76549"/>
    <w:rsid w:val="00A910CB"/>
    <w:rsid w:val="00A91E53"/>
    <w:rsid w:val="00AA2683"/>
    <w:rsid w:val="00AA4A77"/>
    <w:rsid w:val="00AC32CB"/>
    <w:rsid w:val="00AC5F94"/>
    <w:rsid w:val="00AC6792"/>
    <w:rsid w:val="00AE01CF"/>
    <w:rsid w:val="00AF3A29"/>
    <w:rsid w:val="00AF7D10"/>
    <w:rsid w:val="00B00041"/>
    <w:rsid w:val="00B133B7"/>
    <w:rsid w:val="00B1436A"/>
    <w:rsid w:val="00B149B7"/>
    <w:rsid w:val="00B16C19"/>
    <w:rsid w:val="00B372BC"/>
    <w:rsid w:val="00B718AF"/>
    <w:rsid w:val="00B7687D"/>
    <w:rsid w:val="00B86552"/>
    <w:rsid w:val="00B87144"/>
    <w:rsid w:val="00BA05FD"/>
    <w:rsid w:val="00BA503F"/>
    <w:rsid w:val="00BB4E77"/>
    <w:rsid w:val="00C13135"/>
    <w:rsid w:val="00C14B1A"/>
    <w:rsid w:val="00C16BE8"/>
    <w:rsid w:val="00C32E3F"/>
    <w:rsid w:val="00C5085B"/>
    <w:rsid w:val="00C53816"/>
    <w:rsid w:val="00C8500D"/>
    <w:rsid w:val="00C860CE"/>
    <w:rsid w:val="00C86F3E"/>
    <w:rsid w:val="00C91EA5"/>
    <w:rsid w:val="00CA1496"/>
    <w:rsid w:val="00CA5F9E"/>
    <w:rsid w:val="00CC2280"/>
    <w:rsid w:val="00CC6048"/>
    <w:rsid w:val="00CC6C13"/>
    <w:rsid w:val="00CD5730"/>
    <w:rsid w:val="00CD6F4E"/>
    <w:rsid w:val="00CE423A"/>
    <w:rsid w:val="00CE5662"/>
    <w:rsid w:val="00CF5DD2"/>
    <w:rsid w:val="00D15D19"/>
    <w:rsid w:val="00D30931"/>
    <w:rsid w:val="00D35572"/>
    <w:rsid w:val="00D4497F"/>
    <w:rsid w:val="00D524E3"/>
    <w:rsid w:val="00D67703"/>
    <w:rsid w:val="00D9324A"/>
    <w:rsid w:val="00DA518B"/>
    <w:rsid w:val="00DC7A18"/>
    <w:rsid w:val="00DD187C"/>
    <w:rsid w:val="00DD6AF3"/>
    <w:rsid w:val="00DF34CB"/>
    <w:rsid w:val="00DF5144"/>
    <w:rsid w:val="00E12649"/>
    <w:rsid w:val="00E1702C"/>
    <w:rsid w:val="00E21104"/>
    <w:rsid w:val="00E401C3"/>
    <w:rsid w:val="00E4165E"/>
    <w:rsid w:val="00E60211"/>
    <w:rsid w:val="00E65BC2"/>
    <w:rsid w:val="00E673AB"/>
    <w:rsid w:val="00E7208E"/>
    <w:rsid w:val="00E72F9F"/>
    <w:rsid w:val="00E7624E"/>
    <w:rsid w:val="00E82F70"/>
    <w:rsid w:val="00E85E5B"/>
    <w:rsid w:val="00EB0C45"/>
    <w:rsid w:val="00EE5D16"/>
    <w:rsid w:val="00F05C42"/>
    <w:rsid w:val="00F12FC3"/>
    <w:rsid w:val="00F153E4"/>
    <w:rsid w:val="00F234C8"/>
    <w:rsid w:val="00F341A9"/>
    <w:rsid w:val="00F4177A"/>
    <w:rsid w:val="00F46B39"/>
    <w:rsid w:val="00F65082"/>
    <w:rsid w:val="00F65123"/>
    <w:rsid w:val="00F83F52"/>
    <w:rsid w:val="00F86DEC"/>
    <w:rsid w:val="00F91601"/>
    <w:rsid w:val="00F962A9"/>
    <w:rsid w:val="00F963FB"/>
    <w:rsid w:val="00FA3071"/>
    <w:rsid w:val="00FA3D99"/>
    <w:rsid w:val="00FA5D37"/>
    <w:rsid w:val="00FA69DA"/>
    <w:rsid w:val="00FC5384"/>
    <w:rsid w:val="00FE1E4D"/>
    <w:rsid w:val="00FE3AEE"/>
    <w:rsid w:val="00FE3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iPriority="0"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149B7"/>
    <w:pPr>
      <w:widowControl w:val="0"/>
      <w:autoSpaceDE w:val="0"/>
      <w:autoSpaceDN w:val="0"/>
      <w:adjustRightInd w:val="0"/>
    </w:pPr>
    <w:rPr>
      <w:rFonts w:ascii="Courier" w:hAnsi="Courier" w:cs="Courier"/>
    </w:rPr>
  </w:style>
  <w:style w:type="paragraph" w:styleId="Heading1">
    <w:name w:val="heading 1"/>
    <w:basedOn w:val="Normal"/>
    <w:next w:val="Normal"/>
    <w:link w:val="Heading1Char"/>
    <w:uiPriority w:val="99"/>
    <w:qFormat/>
    <w:rsid w:val="00B149B7"/>
    <w:pPr>
      <w:keepNext/>
      <w:widowControl/>
      <w:ind w:firstLine="3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B149B7"/>
    <w:pPr>
      <w:keepNext/>
      <w:widowControl/>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B149B7"/>
    <w:pPr>
      <w:keepNext/>
      <w:widowControl/>
      <w:ind w:firstLine="3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B149B7"/>
    <w:pPr>
      <w:keepNext/>
      <w:widowControl/>
      <w:ind w:left="360"/>
      <w:outlineLvl w:val="3"/>
    </w:pPr>
    <w:rPr>
      <w:rFonts w:ascii="Calibri" w:hAnsi="Calibri" w:cs="Times New Roman"/>
      <w:b/>
      <w:bCs/>
      <w:sz w:val="28"/>
      <w:szCs w:val="28"/>
    </w:rPr>
  </w:style>
  <w:style w:type="paragraph" w:styleId="Heading5">
    <w:name w:val="heading 5"/>
    <w:basedOn w:val="Normal"/>
    <w:next w:val="Normal"/>
    <w:link w:val="Heading5Char"/>
    <w:uiPriority w:val="99"/>
    <w:qFormat/>
    <w:rsid w:val="00B149B7"/>
    <w:pPr>
      <w:keepNext/>
      <w:widowControl/>
      <w:ind w:left="360"/>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rsid w:val="00B149B7"/>
    <w:pPr>
      <w:keepNext/>
      <w:widowControl/>
      <w:jc w:val="center"/>
      <w:outlineLvl w:val="5"/>
    </w:pPr>
    <w:rPr>
      <w:rFonts w:ascii="Calibri"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758BE"/>
    <w:rPr>
      <w:rFonts w:ascii="Cambria" w:hAnsi="Cambria" w:cs="Cambria"/>
      <w:b/>
      <w:bCs/>
      <w:kern w:val="32"/>
      <w:sz w:val="32"/>
      <w:szCs w:val="32"/>
    </w:rPr>
  </w:style>
  <w:style w:type="character" w:customStyle="1" w:styleId="Heading2Char">
    <w:name w:val="Heading 2 Char"/>
    <w:link w:val="Heading2"/>
    <w:uiPriority w:val="99"/>
    <w:semiHidden/>
    <w:rsid w:val="001758BE"/>
    <w:rPr>
      <w:rFonts w:ascii="Cambria" w:hAnsi="Cambria" w:cs="Cambria"/>
      <w:b/>
      <w:bCs/>
      <w:i/>
      <w:iCs/>
      <w:sz w:val="28"/>
      <w:szCs w:val="28"/>
    </w:rPr>
  </w:style>
  <w:style w:type="character" w:customStyle="1" w:styleId="Heading3Char">
    <w:name w:val="Heading 3 Char"/>
    <w:link w:val="Heading3"/>
    <w:uiPriority w:val="99"/>
    <w:semiHidden/>
    <w:rsid w:val="001758BE"/>
    <w:rPr>
      <w:rFonts w:ascii="Cambria" w:hAnsi="Cambria" w:cs="Cambria"/>
      <w:b/>
      <w:bCs/>
      <w:sz w:val="26"/>
      <w:szCs w:val="26"/>
    </w:rPr>
  </w:style>
  <w:style w:type="character" w:customStyle="1" w:styleId="Heading4Char">
    <w:name w:val="Heading 4 Char"/>
    <w:link w:val="Heading4"/>
    <w:uiPriority w:val="99"/>
    <w:semiHidden/>
    <w:rsid w:val="001758BE"/>
    <w:rPr>
      <w:rFonts w:ascii="Calibri" w:hAnsi="Calibri" w:cs="Calibri"/>
      <w:b/>
      <w:bCs/>
      <w:sz w:val="28"/>
      <w:szCs w:val="28"/>
    </w:rPr>
  </w:style>
  <w:style w:type="character" w:customStyle="1" w:styleId="Heading5Char">
    <w:name w:val="Heading 5 Char"/>
    <w:link w:val="Heading5"/>
    <w:uiPriority w:val="99"/>
    <w:semiHidden/>
    <w:rsid w:val="001758BE"/>
    <w:rPr>
      <w:rFonts w:ascii="Calibri" w:hAnsi="Calibri" w:cs="Calibri"/>
      <w:b/>
      <w:bCs/>
      <w:i/>
      <w:iCs/>
      <w:sz w:val="26"/>
      <w:szCs w:val="26"/>
    </w:rPr>
  </w:style>
  <w:style w:type="character" w:customStyle="1" w:styleId="Heading6Char">
    <w:name w:val="Heading 6 Char"/>
    <w:link w:val="Heading6"/>
    <w:uiPriority w:val="99"/>
    <w:semiHidden/>
    <w:rsid w:val="001758BE"/>
    <w:rPr>
      <w:rFonts w:ascii="Calibri" w:hAnsi="Calibri" w:cs="Calibri"/>
      <w:b/>
      <w:bCs/>
    </w:rPr>
  </w:style>
  <w:style w:type="character" w:styleId="FootnoteReference">
    <w:name w:val="footnote reference"/>
    <w:basedOn w:val="DefaultParagraphFont"/>
    <w:uiPriority w:val="99"/>
    <w:semiHidden/>
    <w:rsid w:val="00B149B7"/>
  </w:style>
  <w:style w:type="paragraph" w:styleId="Header">
    <w:name w:val="header"/>
    <w:basedOn w:val="Normal"/>
    <w:link w:val="HeaderChar"/>
    <w:uiPriority w:val="99"/>
    <w:rsid w:val="00B149B7"/>
    <w:pPr>
      <w:tabs>
        <w:tab w:val="center" w:pos="4320"/>
        <w:tab w:val="right" w:pos="8640"/>
      </w:tabs>
    </w:pPr>
    <w:rPr>
      <w:rFonts w:cs="Times New Roman"/>
    </w:rPr>
  </w:style>
  <w:style w:type="character" w:customStyle="1" w:styleId="HeaderChar">
    <w:name w:val="Header Char"/>
    <w:link w:val="Header"/>
    <w:uiPriority w:val="99"/>
    <w:rsid w:val="001758BE"/>
    <w:rPr>
      <w:rFonts w:ascii="Courier" w:hAnsi="Courier" w:cs="Courier"/>
      <w:sz w:val="20"/>
      <w:szCs w:val="20"/>
    </w:rPr>
  </w:style>
  <w:style w:type="paragraph" w:styleId="Footer">
    <w:name w:val="footer"/>
    <w:basedOn w:val="Normal"/>
    <w:link w:val="FooterChar"/>
    <w:uiPriority w:val="99"/>
    <w:rsid w:val="00B149B7"/>
    <w:pPr>
      <w:tabs>
        <w:tab w:val="center" w:pos="4320"/>
        <w:tab w:val="right" w:pos="8640"/>
      </w:tabs>
    </w:pPr>
    <w:rPr>
      <w:rFonts w:cs="Times New Roman"/>
    </w:rPr>
  </w:style>
  <w:style w:type="character" w:customStyle="1" w:styleId="FooterChar">
    <w:name w:val="Footer Char"/>
    <w:link w:val="Footer"/>
    <w:uiPriority w:val="99"/>
    <w:semiHidden/>
    <w:rsid w:val="001758BE"/>
    <w:rPr>
      <w:rFonts w:ascii="Courier" w:hAnsi="Courier" w:cs="Courier"/>
      <w:sz w:val="20"/>
      <w:szCs w:val="20"/>
    </w:rPr>
  </w:style>
  <w:style w:type="paragraph" w:styleId="BodyText2">
    <w:name w:val="Body Text 2"/>
    <w:basedOn w:val="Normal"/>
    <w:link w:val="BodyText2Char"/>
    <w:uiPriority w:val="99"/>
    <w:rsid w:val="00B149B7"/>
    <w:pPr>
      <w:widowControl/>
      <w:ind w:firstLine="360"/>
    </w:pPr>
    <w:rPr>
      <w:rFonts w:cs="Times New Roman"/>
    </w:rPr>
  </w:style>
  <w:style w:type="character" w:customStyle="1" w:styleId="BodyText2Char">
    <w:name w:val="Body Text 2 Char"/>
    <w:link w:val="BodyText2"/>
    <w:uiPriority w:val="99"/>
    <w:semiHidden/>
    <w:rsid w:val="001758BE"/>
    <w:rPr>
      <w:rFonts w:ascii="Courier" w:hAnsi="Courier" w:cs="Courier"/>
      <w:sz w:val="20"/>
      <w:szCs w:val="20"/>
    </w:rPr>
  </w:style>
  <w:style w:type="character" w:styleId="Hyperlink">
    <w:name w:val="Hyperlink"/>
    <w:uiPriority w:val="99"/>
    <w:rsid w:val="00B149B7"/>
    <w:rPr>
      <w:color w:val="0000FF"/>
      <w:u w:val="single"/>
    </w:rPr>
  </w:style>
  <w:style w:type="paragraph" w:customStyle="1" w:styleId="MemoAddress">
    <w:name w:val="Memo Address"/>
    <w:basedOn w:val="Normal"/>
    <w:next w:val="Normal"/>
    <w:uiPriority w:val="99"/>
    <w:rsid w:val="00FE3ED0"/>
    <w:pPr>
      <w:widowControl/>
      <w:autoSpaceDE/>
      <w:autoSpaceDN/>
      <w:adjustRightInd/>
      <w:spacing w:line="220" w:lineRule="exact"/>
      <w:ind w:left="1152" w:hanging="1152"/>
    </w:pPr>
    <w:rPr>
      <w:rFonts w:ascii="Arial" w:hAnsi="Arial" w:cs="Arial"/>
      <w:sz w:val="24"/>
      <w:szCs w:val="24"/>
    </w:rPr>
  </w:style>
  <w:style w:type="character" w:styleId="PageNumber">
    <w:name w:val="page number"/>
    <w:basedOn w:val="DefaultParagraphFont"/>
    <w:uiPriority w:val="99"/>
    <w:rsid w:val="00FE3ED0"/>
  </w:style>
  <w:style w:type="paragraph" w:styleId="BodyText">
    <w:name w:val="Body Text"/>
    <w:basedOn w:val="Normal"/>
    <w:link w:val="BodyTextChar"/>
    <w:uiPriority w:val="99"/>
    <w:rsid w:val="00E7624E"/>
    <w:pPr>
      <w:spacing w:after="120"/>
    </w:pPr>
    <w:rPr>
      <w:rFonts w:cs="Times New Roman"/>
    </w:rPr>
  </w:style>
  <w:style w:type="character" w:customStyle="1" w:styleId="BodyTextChar">
    <w:name w:val="Body Text Char"/>
    <w:link w:val="BodyText"/>
    <w:uiPriority w:val="99"/>
    <w:semiHidden/>
    <w:rsid w:val="001758BE"/>
    <w:rPr>
      <w:rFonts w:ascii="Courier" w:hAnsi="Courier" w:cs="Courier"/>
      <w:sz w:val="20"/>
      <w:szCs w:val="20"/>
    </w:rPr>
  </w:style>
  <w:style w:type="paragraph" w:styleId="FootnoteText">
    <w:name w:val="footnote text"/>
    <w:basedOn w:val="Normal"/>
    <w:link w:val="FootnoteTextChar"/>
    <w:uiPriority w:val="99"/>
    <w:semiHidden/>
    <w:rsid w:val="00E7624E"/>
    <w:pPr>
      <w:autoSpaceDE/>
      <w:autoSpaceDN/>
      <w:adjustRightInd/>
    </w:pPr>
    <w:rPr>
      <w:rFonts w:cs="Times New Roman"/>
    </w:rPr>
  </w:style>
  <w:style w:type="character" w:customStyle="1" w:styleId="FootnoteTextChar">
    <w:name w:val="Footnote Text Char"/>
    <w:link w:val="FootnoteText"/>
    <w:uiPriority w:val="99"/>
    <w:semiHidden/>
    <w:rsid w:val="001758BE"/>
    <w:rPr>
      <w:rFonts w:ascii="Courier" w:hAnsi="Courier" w:cs="Courier"/>
      <w:sz w:val="20"/>
      <w:szCs w:val="20"/>
    </w:rPr>
  </w:style>
  <w:style w:type="paragraph" w:customStyle="1" w:styleId="MemoHeader">
    <w:name w:val="Memo Header"/>
    <w:basedOn w:val="Normal"/>
    <w:next w:val="Normal"/>
    <w:uiPriority w:val="99"/>
    <w:rsid w:val="00E7624E"/>
    <w:pPr>
      <w:widowControl/>
      <w:autoSpaceDE/>
      <w:autoSpaceDN/>
      <w:adjustRightInd/>
    </w:pPr>
    <w:rPr>
      <w:rFonts w:ascii="Arial" w:hAnsi="Arial" w:cs="Arial"/>
      <w:smallCaps/>
      <w:sz w:val="24"/>
      <w:szCs w:val="24"/>
    </w:rPr>
  </w:style>
  <w:style w:type="paragraph" w:customStyle="1" w:styleId="p5">
    <w:name w:val="p5"/>
    <w:basedOn w:val="Normal"/>
    <w:uiPriority w:val="99"/>
    <w:rsid w:val="00E7624E"/>
    <w:pPr>
      <w:tabs>
        <w:tab w:val="left" w:pos="725"/>
      </w:tabs>
      <w:ind w:firstLine="725"/>
    </w:pPr>
    <w:rPr>
      <w:sz w:val="24"/>
      <w:szCs w:val="24"/>
    </w:rPr>
  </w:style>
  <w:style w:type="character" w:styleId="CommentReference">
    <w:name w:val="annotation reference"/>
    <w:uiPriority w:val="99"/>
    <w:semiHidden/>
    <w:rsid w:val="00F963FB"/>
    <w:rPr>
      <w:sz w:val="16"/>
      <w:szCs w:val="16"/>
    </w:rPr>
  </w:style>
  <w:style w:type="paragraph" w:styleId="CommentText">
    <w:name w:val="annotation text"/>
    <w:basedOn w:val="Normal"/>
    <w:link w:val="CommentTextChar"/>
    <w:uiPriority w:val="99"/>
    <w:semiHidden/>
    <w:rsid w:val="00F963FB"/>
    <w:rPr>
      <w:rFonts w:cs="Times New Roman"/>
    </w:rPr>
  </w:style>
  <w:style w:type="character" w:customStyle="1" w:styleId="CommentTextChar">
    <w:name w:val="Comment Text Char"/>
    <w:link w:val="CommentText"/>
    <w:uiPriority w:val="99"/>
    <w:semiHidden/>
    <w:rsid w:val="001758BE"/>
    <w:rPr>
      <w:rFonts w:ascii="Courier" w:hAnsi="Courier" w:cs="Courier"/>
      <w:sz w:val="20"/>
      <w:szCs w:val="20"/>
    </w:rPr>
  </w:style>
  <w:style w:type="paragraph" w:styleId="BalloonText">
    <w:name w:val="Balloon Text"/>
    <w:basedOn w:val="Normal"/>
    <w:link w:val="BalloonTextChar"/>
    <w:uiPriority w:val="99"/>
    <w:semiHidden/>
    <w:rsid w:val="00F963FB"/>
    <w:rPr>
      <w:rFonts w:ascii="Times New Roman" w:hAnsi="Times New Roman" w:cs="Times New Roman"/>
      <w:sz w:val="2"/>
      <w:szCs w:val="2"/>
    </w:rPr>
  </w:style>
  <w:style w:type="character" w:customStyle="1" w:styleId="BalloonTextChar">
    <w:name w:val="Balloon Text Char"/>
    <w:link w:val="BalloonText"/>
    <w:uiPriority w:val="99"/>
    <w:semiHidden/>
    <w:rsid w:val="001758BE"/>
    <w:rPr>
      <w:sz w:val="2"/>
      <w:szCs w:val="2"/>
    </w:rPr>
  </w:style>
  <w:style w:type="paragraph" w:styleId="NormalWeb">
    <w:name w:val="Normal (Web)"/>
    <w:basedOn w:val="Normal"/>
    <w:uiPriority w:val="99"/>
    <w:rsid w:val="00DD187C"/>
    <w:pPr>
      <w:widowControl/>
      <w:autoSpaceDE/>
      <w:autoSpaceDN/>
      <w:adjustRightInd/>
      <w:spacing w:after="240"/>
    </w:pPr>
    <w:rPr>
      <w:sz w:val="24"/>
      <w:szCs w:val="24"/>
    </w:rPr>
  </w:style>
  <w:style w:type="paragraph" w:customStyle="1" w:styleId="Default">
    <w:name w:val="Default"/>
    <w:uiPriority w:val="99"/>
    <w:rsid w:val="00DD187C"/>
    <w:pPr>
      <w:autoSpaceDE w:val="0"/>
      <w:autoSpaceDN w:val="0"/>
      <w:adjustRightInd w:val="0"/>
    </w:pPr>
    <w:rPr>
      <w:rFonts w:ascii="MACFA D+ Bembo" w:hAnsi="MACFA D+ Bembo" w:cs="MACFA D+ Bembo"/>
      <w:color w:val="000000"/>
      <w:sz w:val="24"/>
      <w:szCs w:val="24"/>
    </w:rPr>
  </w:style>
  <w:style w:type="paragraph" w:customStyle="1" w:styleId="CM61">
    <w:name w:val="CM61"/>
    <w:basedOn w:val="Default"/>
    <w:next w:val="Default"/>
    <w:uiPriority w:val="99"/>
    <w:rsid w:val="00DD187C"/>
    <w:rPr>
      <w:color w:val="auto"/>
    </w:rPr>
  </w:style>
  <w:style w:type="paragraph" w:styleId="CommentSubject">
    <w:name w:val="annotation subject"/>
    <w:basedOn w:val="CommentText"/>
    <w:next w:val="CommentText"/>
    <w:link w:val="CommentSubjectChar"/>
    <w:uiPriority w:val="99"/>
    <w:semiHidden/>
    <w:rsid w:val="007C7D81"/>
    <w:rPr>
      <w:b/>
      <w:bCs/>
    </w:rPr>
  </w:style>
  <w:style w:type="character" w:customStyle="1" w:styleId="CommentSubjectChar">
    <w:name w:val="Comment Subject Char"/>
    <w:link w:val="CommentSubject"/>
    <w:uiPriority w:val="99"/>
    <w:semiHidden/>
    <w:rsid w:val="001758BE"/>
    <w:rPr>
      <w:rFonts w:ascii="Courier" w:hAnsi="Courier" w:cs="Courier"/>
      <w:b/>
      <w:bCs/>
      <w:sz w:val="20"/>
      <w:szCs w:val="20"/>
    </w:rPr>
  </w:style>
  <w:style w:type="character" w:styleId="FollowedHyperlink">
    <w:name w:val="FollowedHyperlink"/>
    <w:uiPriority w:val="99"/>
    <w:semiHidden/>
    <w:unhideWhenUsed/>
    <w:rsid w:val="00AC5F94"/>
    <w:rPr>
      <w:color w:val="800080"/>
      <w:u w:val="single"/>
    </w:rPr>
  </w:style>
  <w:style w:type="paragraph" w:styleId="ListParagraph">
    <w:name w:val="List Paragraph"/>
    <w:basedOn w:val="Normal"/>
    <w:uiPriority w:val="34"/>
    <w:qFormat/>
    <w:rsid w:val="00B1436A"/>
    <w:pPr>
      <w:ind w:left="720"/>
      <w:contextualSpacing/>
    </w:pPr>
  </w:style>
  <w:style w:type="paragraph" w:styleId="BodyTextIndent3">
    <w:name w:val="Body Text Indent 3"/>
    <w:basedOn w:val="Normal"/>
    <w:link w:val="BodyTextIndent3Char"/>
    <w:rsid w:val="00B7687D"/>
    <w:pPr>
      <w:widowControl/>
      <w:autoSpaceDE/>
      <w:autoSpaceDN/>
      <w:adjustRightInd/>
      <w:ind w:firstLine="720"/>
    </w:pPr>
    <w:rPr>
      <w:rFonts w:ascii="Times" w:hAnsi="Times" w:cs="Times New Roman"/>
      <w:snapToGrid w:val="0"/>
      <w:sz w:val="24"/>
    </w:rPr>
  </w:style>
  <w:style w:type="character" w:customStyle="1" w:styleId="BodyTextIndent3Char">
    <w:name w:val="Body Text Indent 3 Char"/>
    <w:basedOn w:val="DefaultParagraphFont"/>
    <w:link w:val="BodyTextIndent3"/>
    <w:rsid w:val="00B7687D"/>
    <w:rPr>
      <w:rFonts w:ascii="Times" w:hAnsi="Times"/>
      <w:snapToGrid w:val="0"/>
      <w:sz w:val="24"/>
    </w:rPr>
  </w:style>
</w:styles>
</file>

<file path=word/webSettings.xml><?xml version="1.0" encoding="utf-8"?>
<w:webSettings xmlns:r="http://schemas.openxmlformats.org/officeDocument/2006/relationships" xmlns:w="http://schemas.openxmlformats.org/wordprocessingml/2006/main">
  <w:divs>
    <w:div w:id="871380825">
      <w:bodyDiv w:val="1"/>
      <w:marLeft w:val="0"/>
      <w:marRight w:val="0"/>
      <w:marTop w:val="0"/>
      <w:marBottom w:val="0"/>
      <w:divBdr>
        <w:top w:val="none" w:sz="0" w:space="0" w:color="auto"/>
        <w:left w:val="none" w:sz="0" w:space="0" w:color="auto"/>
        <w:bottom w:val="none" w:sz="0" w:space="0" w:color="auto"/>
        <w:right w:val="none" w:sz="0" w:space="0" w:color="auto"/>
      </w:divBdr>
    </w:div>
    <w:div w:id="1421026967">
      <w:marLeft w:val="0"/>
      <w:marRight w:val="0"/>
      <w:marTop w:val="0"/>
      <w:marBottom w:val="0"/>
      <w:divBdr>
        <w:top w:val="none" w:sz="0" w:space="0" w:color="auto"/>
        <w:left w:val="none" w:sz="0" w:space="0" w:color="auto"/>
        <w:bottom w:val="none" w:sz="0" w:space="0" w:color="auto"/>
        <w:right w:val="none" w:sz="0" w:space="0" w:color="auto"/>
      </w:divBdr>
      <w:divsChild>
        <w:div w:id="1421026971">
          <w:marLeft w:val="0"/>
          <w:marRight w:val="0"/>
          <w:marTop w:val="0"/>
          <w:marBottom w:val="0"/>
          <w:divBdr>
            <w:top w:val="none" w:sz="0" w:space="0" w:color="auto"/>
            <w:left w:val="none" w:sz="0" w:space="0" w:color="auto"/>
            <w:bottom w:val="none" w:sz="0" w:space="0" w:color="auto"/>
            <w:right w:val="none" w:sz="0" w:space="0" w:color="auto"/>
          </w:divBdr>
          <w:divsChild>
            <w:div w:id="1421026966">
              <w:marLeft w:val="0"/>
              <w:marRight w:val="0"/>
              <w:marTop w:val="0"/>
              <w:marBottom w:val="0"/>
              <w:divBdr>
                <w:top w:val="none" w:sz="0" w:space="0" w:color="auto"/>
                <w:left w:val="none" w:sz="0" w:space="0" w:color="auto"/>
                <w:bottom w:val="none" w:sz="0" w:space="0" w:color="auto"/>
                <w:right w:val="none" w:sz="0" w:space="0" w:color="auto"/>
              </w:divBdr>
              <w:divsChild>
                <w:div w:id="1421026962">
                  <w:marLeft w:val="0"/>
                  <w:marRight w:val="0"/>
                  <w:marTop w:val="0"/>
                  <w:marBottom w:val="0"/>
                  <w:divBdr>
                    <w:top w:val="none" w:sz="0" w:space="0" w:color="auto"/>
                    <w:left w:val="none" w:sz="0" w:space="0" w:color="auto"/>
                    <w:bottom w:val="none" w:sz="0" w:space="0" w:color="auto"/>
                    <w:right w:val="none" w:sz="0" w:space="0" w:color="auto"/>
                  </w:divBdr>
                  <w:divsChild>
                    <w:div w:id="1421026963">
                      <w:marLeft w:val="0"/>
                      <w:marRight w:val="0"/>
                      <w:marTop w:val="0"/>
                      <w:marBottom w:val="0"/>
                      <w:divBdr>
                        <w:top w:val="none" w:sz="0" w:space="0" w:color="auto"/>
                        <w:left w:val="none" w:sz="0" w:space="0" w:color="auto"/>
                        <w:bottom w:val="none" w:sz="0" w:space="0" w:color="auto"/>
                        <w:right w:val="none" w:sz="0" w:space="0" w:color="auto"/>
                      </w:divBdr>
                      <w:divsChild>
                        <w:div w:id="14210269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21026970">
      <w:marLeft w:val="0"/>
      <w:marRight w:val="0"/>
      <w:marTop w:val="0"/>
      <w:marBottom w:val="0"/>
      <w:divBdr>
        <w:top w:val="none" w:sz="0" w:space="0" w:color="auto"/>
        <w:left w:val="none" w:sz="0" w:space="0" w:color="auto"/>
        <w:bottom w:val="none" w:sz="0" w:space="0" w:color="auto"/>
        <w:right w:val="none" w:sz="0" w:space="0" w:color="auto"/>
      </w:divBdr>
      <w:divsChild>
        <w:div w:id="1421026973">
          <w:marLeft w:val="0"/>
          <w:marRight w:val="0"/>
          <w:marTop w:val="0"/>
          <w:marBottom w:val="0"/>
          <w:divBdr>
            <w:top w:val="none" w:sz="0" w:space="0" w:color="auto"/>
            <w:left w:val="none" w:sz="0" w:space="0" w:color="auto"/>
            <w:bottom w:val="none" w:sz="0" w:space="0" w:color="auto"/>
            <w:right w:val="none" w:sz="0" w:space="0" w:color="auto"/>
          </w:divBdr>
          <w:divsChild>
            <w:div w:id="1421026965">
              <w:marLeft w:val="0"/>
              <w:marRight w:val="0"/>
              <w:marTop w:val="0"/>
              <w:marBottom w:val="0"/>
              <w:divBdr>
                <w:top w:val="none" w:sz="0" w:space="0" w:color="auto"/>
                <w:left w:val="none" w:sz="0" w:space="0" w:color="auto"/>
                <w:bottom w:val="none" w:sz="0" w:space="0" w:color="auto"/>
                <w:right w:val="none" w:sz="0" w:space="0" w:color="auto"/>
              </w:divBdr>
              <w:divsChild>
                <w:div w:id="1421026972">
                  <w:marLeft w:val="0"/>
                  <w:marRight w:val="0"/>
                  <w:marTop w:val="0"/>
                  <w:marBottom w:val="0"/>
                  <w:divBdr>
                    <w:top w:val="none" w:sz="0" w:space="0" w:color="auto"/>
                    <w:left w:val="none" w:sz="0" w:space="0" w:color="auto"/>
                    <w:bottom w:val="none" w:sz="0" w:space="0" w:color="auto"/>
                    <w:right w:val="none" w:sz="0" w:space="0" w:color="auto"/>
                  </w:divBdr>
                  <w:divsChild>
                    <w:div w:id="1421026969">
                      <w:marLeft w:val="0"/>
                      <w:marRight w:val="0"/>
                      <w:marTop w:val="0"/>
                      <w:marBottom w:val="0"/>
                      <w:divBdr>
                        <w:top w:val="none" w:sz="0" w:space="0" w:color="auto"/>
                        <w:left w:val="none" w:sz="0" w:space="0" w:color="auto"/>
                        <w:bottom w:val="none" w:sz="0" w:space="0" w:color="auto"/>
                        <w:right w:val="none" w:sz="0" w:space="0" w:color="auto"/>
                      </w:divBdr>
                      <w:divsChild>
                        <w:div w:id="14210269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1941</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13047</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m1mel00</dc:creator>
  <cp:keywords/>
  <cp:lastModifiedBy>m1jas00</cp:lastModifiedBy>
  <cp:revision>17</cp:revision>
  <cp:lastPrinted>2012-05-23T12:27:00Z</cp:lastPrinted>
  <dcterms:created xsi:type="dcterms:W3CDTF">2012-05-16T12:38:00Z</dcterms:created>
  <dcterms:modified xsi:type="dcterms:W3CDTF">2012-08-10T16:42:00Z</dcterms:modified>
</cp:coreProperties>
</file>