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C3" w:rsidRDefault="00662DDE" w:rsidP="00662DDE">
      <w:pPr>
        <w:jc w:val="center"/>
        <w:rPr>
          <w:b/>
        </w:rPr>
      </w:pPr>
      <w:r w:rsidRPr="00662DDE">
        <w:rPr>
          <w:b/>
        </w:rPr>
        <w:t>EXAMPLE OF OUTREACH EMAIL FOR REMITTANCE</w:t>
      </w:r>
      <w:r w:rsidR="00164D1F">
        <w:rPr>
          <w:b/>
        </w:rPr>
        <w:t xml:space="preserve"> TRANSFER</w:t>
      </w:r>
      <w:r w:rsidRPr="00662DDE">
        <w:rPr>
          <w:b/>
        </w:rPr>
        <w:t xml:space="preserve"> RULE IMPLEMENTATION CASE STUDIES</w:t>
      </w:r>
    </w:p>
    <w:p w:rsidR="00662DDE" w:rsidRDefault="00662DDE" w:rsidP="00662DDE">
      <w:pPr>
        <w:jc w:val="center"/>
        <w:rPr>
          <w:b/>
        </w:rPr>
      </w:pPr>
    </w:p>
    <w:p w:rsidR="00662DDE" w:rsidRPr="00662DDE" w:rsidRDefault="0040752C" w:rsidP="00662DDE">
      <w:r>
        <w:t xml:space="preserve">Thank you for agreeing to discuss COMPANY X’s </w:t>
      </w:r>
      <w:r w:rsidR="00662DDE" w:rsidRPr="00662DDE">
        <w:t xml:space="preserve">implementation of subpart B of Regulation E.  Unless stated otherwise, the Bureau considers communications regarding this topic with the staff of its </w:t>
      </w:r>
      <w:r w:rsidR="00290C84">
        <w:t xml:space="preserve">Division of </w:t>
      </w:r>
      <w:r w:rsidR="00662DDE" w:rsidRPr="00662DDE">
        <w:t xml:space="preserve">Research, Markets, and Regulations to be part of its Remittance </w:t>
      </w:r>
      <w:r w:rsidR="00220027">
        <w:t xml:space="preserve">Transfer </w:t>
      </w:r>
      <w:r w:rsidR="00662DDE" w:rsidRPr="00662DDE">
        <w:t xml:space="preserve">Rule Implementation Monitoring Project. </w:t>
      </w:r>
      <w:r w:rsidR="00662DDE">
        <w:t xml:space="preserve"> </w:t>
      </w:r>
      <w:r w:rsidR="00662DDE" w:rsidRPr="00662DDE">
        <w:t>These conve</w:t>
      </w:r>
      <w:r w:rsidR="006A7603">
        <w:t>rsations are entirely voluntary, and w</w:t>
      </w:r>
      <w:r w:rsidR="008D52AD">
        <w:t xml:space="preserve">e can adjust </w:t>
      </w:r>
      <w:r w:rsidR="00AD170F">
        <w:t xml:space="preserve">the length </w:t>
      </w:r>
      <w:r w:rsidR="006A7603">
        <w:t>of them according to your availability</w:t>
      </w:r>
      <w:r w:rsidR="008D52AD">
        <w:t xml:space="preserve">.  </w:t>
      </w:r>
      <w:r w:rsidR="006A7603">
        <w:t xml:space="preserve">We </w:t>
      </w:r>
      <w:r w:rsidR="00AD170F">
        <w:t xml:space="preserve">expect that </w:t>
      </w:r>
      <w:r w:rsidR="006A7603">
        <w:t xml:space="preserve">this </w:t>
      </w:r>
      <w:r w:rsidR="00AD170F">
        <w:t xml:space="preserve">conversation </w:t>
      </w:r>
      <w:r w:rsidR="006A7603">
        <w:t xml:space="preserve">could be as short as </w:t>
      </w:r>
      <w:r w:rsidR="00A111B9">
        <w:t xml:space="preserve">one hour </w:t>
      </w:r>
      <w:r w:rsidR="00AD170F">
        <w:t xml:space="preserve">or </w:t>
      </w:r>
      <w:r w:rsidR="006A7603">
        <w:t xml:space="preserve">could last as long as </w:t>
      </w:r>
      <w:bookmarkStart w:id="0" w:name="_GoBack"/>
      <w:bookmarkEnd w:id="0"/>
      <w:r w:rsidR="00AD170F">
        <w:t xml:space="preserve">5 hours.  </w:t>
      </w:r>
      <w:r w:rsidR="00662DDE">
        <w:t>T</w:t>
      </w:r>
      <w:r w:rsidR="00662DDE" w:rsidRPr="00662DDE">
        <w:t xml:space="preserve">he Office of Management </w:t>
      </w:r>
      <w:r w:rsidR="00520F2F">
        <w:t xml:space="preserve">and </w:t>
      </w:r>
      <w:r w:rsidR="00662DDE" w:rsidRPr="00662DDE">
        <w:t xml:space="preserve">Budget has approved the topics of these conversations under the Paperwork Reduction Act. </w:t>
      </w:r>
      <w:r w:rsidR="00B5377D">
        <w:t xml:space="preserve"> </w:t>
      </w:r>
      <w:r w:rsidR="00662DDE" w:rsidRPr="00662DDE">
        <w:t>The OMB control number for this collection is 3170</w:t>
      </w:r>
      <w:r w:rsidR="00290C84">
        <w:t>-</w:t>
      </w:r>
      <w:r w:rsidR="00662DDE" w:rsidRPr="00662DDE">
        <w:t>0032.</w:t>
      </w:r>
    </w:p>
    <w:p w:rsidR="00662DDE" w:rsidRPr="00662DDE" w:rsidRDefault="00662DDE" w:rsidP="00662DDE"/>
    <w:p w:rsidR="00662DDE" w:rsidRPr="00662DDE" w:rsidRDefault="00662DDE" w:rsidP="00662DDE">
      <w:r w:rsidRPr="00662DDE">
        <w:t xml:space="preserve">The Bureau will treat any information that </w:t>
      </w:r>
      <w:r>
        <w:t xml:space="preserve">COMPANY X </w:t>
      </w:r>
      <w:r w:rsidRPr="00662DDE">
        <w:t>provides as part of this Project in a manner consistent with the interim final rule regarding Disclosure of Records and Information, 12 C.F.R. pt. 1070, that the Bureau has promulgated to safeguard against the improper disclosure of business information and other confidential information.</w:t>
      </w:r>
      <w:r w:rsidR="00760F51">
        <w:t xml:space="preserve"> </w:t>
      </w:r>
    </w:p>
    <w:p w:rsidR="00662DDE" w:rsidRPr="00662DDE" w:rsidRDefault="00662DDE" w:rsidP="00662DDE"/>
    <w:p w:rsidR="00662DDE" w:rsidRPr="00B5377D" w:rsidRDefault="00B5377D" w:rsidP="00B5377D">
      <w:pPr>
        <w:rPr>
          <w:szCs w:val="24"/>
        </w:rPr>
      </w:pPr>
      <w:r w:rsidRPr="00B5377D">
        <w:rPr>
          <w:szCs w:val="24"/>
        </w:rPr>
        <w:t xml:space="preserve">If the </w:t>
      </w:r>
      <w:r w:rsidR="00566220">
        <w:rPr>
          <w:szCs w:val="24"/>
        </w:rPr>
        <w:t xml:space="preserve">information </w:t>
      </w:r>
      <w:r w:rsidR="00175B2B">
        <w:rPr>
          <w:szCs w:val="24"/>
        </w:rPr>
        <w:t xml:space="preserve">that </w:t>
      </w:r>
      <w:r w:rsidRPr="00B5377D">
        <w:rPr>
          <w:szCs w:val="24"/>
        </w:rPr>
        <w:t xml:space="preserve">you provide </w:t>
      </w:r>
      <w:r w:rsidR="00566220">
        <w:rPr>
          <w:szCs w:val="24"/>
        </w:rPr>
        <w:t xml:space="preserve">through these conversations is </w:t>
      </w:r>
      <w:r w:rsidRPr="00B5377D">
        <w:rPr>
          <w:szCs w:val="24"/>
        </w:rPr>
        <w:t xml:space="preserve">requested under the Freedom of Information Act, the Bureau will withhold such responses to the extent that it determines that they constitute trade secrets or confidential commercial information that you would not ordinarily make public. </w:t>
      </w:r>
      <w:r>
        <w:rPr>
          <w:szCs w:val="24"/>
        </w:rPr>
        <w:t xml:space="preserve"> </w:t>
      </w:r>
      <w:r w:rsidRPr="00B5377D">
        <w:rPr>
          <w:szCs w:val="24"/>
        </w:rPr>
        <w:t xml:space="preserve">The Bureau will deem any such trade secrets or confidential commercial information to be “confidential information” for purposes of the Bureau’s confidentiality rules </w:t>
      </w:r>
      <w:proofErr w:type="gramStart"/>
      <w:r w:rsidRPr="00B5377D">
        <w:rPr>
          <w:szCs w:val="24"/>
        </w:rPr>
        <w:t xml:space="preserve">at 12 C.F.R. 1070.40 </w:t>
      </w:r>
      <w:r w:rsidRPr="00017F27">
        <w:rPr>
          <w:i/>
          <w:szCs w:val="24"/>
        </w:rPr>
        <w:t>et seq</w:t>
      </w:r>
      <w:r w:rsidRPr="00B5377D">
        <w:rPr>
          <w:szCs w:val="24"/>
        </w:rPr>
        <w:t>.</w:t>
      </w:r>
      <w:proofErr w:type="gramEnd"/>
    </w:p>
    <w:p w:rsidR="00B5377D" w:rsidRDefault="00B5377D" w:rsidP="00662DDE"/>
    <w:p w:rsidR="00662DDE" w:rsidRPr="00662DDE" w:rsidRDefault="00662DDE" w:rsidP="00662DDE">
      <w:r w:rsidRPr="00662DDE">
        <w:t xml:space="preserve">To aid the </w:t>
      </w:r>
      <w:r>
        <w:t>Bureau</w:t>
      </w:r>
      <w:r w:rsidRPr="00662DDE">
        <w:t xml:space="preserve"> in identifying the information as exempt and confidential, we recommend that </w:t>
      </w:r>
      <w:r>
        <w:t>COMPANY X</w:t>
      </w:r>
      <w:r w:rsidRPr="00662DDE">
        <w:t xml:space="preserve"> label documents submitted to the </w:t>
      </w:r>
      <w:r w:rsidR="00B15163">
        <w:t>Bureau</w:t>
      </w:r>
      <w:r w:rsidRPr="00662DDE">
        <w:t xml:space="preserve"> that </w:t>
      </w:r>
      <w:r>
        <w:t>COMPANY X</w:t>
      </w:r>
      <w:r w:rsidRPr="00662DDE">
        <w:t xml:space="preserve"> believes should be treated as such.  The label could be along the following lines: </w:t>
      </w:r>
    </w:p>
    <w:p w:rsidR="00662DDE" w:rsidRPr="00662DDE" w:rsidRDefault="00662DDE" w:rsidP="00662DDE"/>
    <w:p w:rsidR="00662DDE" w:rsidRPr="00662DDE" w:rsidRDefault="00662DDE" w:rsidP="00662DDE">
      <w:pPr>
        <w:ind w:left="720"/>
      </w:pPr>
      <w:r w:rsidRPr="00662DDE">
        <w:t>The enclosed consists of trade secrets or confidential commercial information that is subject to 5 U.S.C. 552(b</w:t>
      </w:r>
      <w:proofErr w:type="gramStart"/>
      <w:r w:rsidRPr="00662DDE">
        <w:t>)(</w:t>
      </w:r>
      <w:proofErr w:type="gramEnd"/>
      <w:r w:rsidRPr="00662DDE">
        <w:t xml:space="preserve">4) because </w:t>
      </w:r>
      <w:r>
        <w:t>COMPANY X</w:t>
      </w:r>
      <w:r w:rsidRPr="00662DDE">
        <w:t xml:space="preserve"> provides the information on a voluntary basis and it is not of the sort that </w:t>
      </w:r>
      <w:r w:rsidR="00290C84">
        <w:t>COMPANY X</w:t>
      </w:r>
      <w:r w:rsidR="00290C84" w:rsidRPr="00662DDE">
        <w:t xml:space="preserve"> </w:t>
      </w:r>
      <w:r w:rsidRPr="00662DDE">
        <w:t xml:space="preserve">customarily makes public.  Pursuant to 12 C.F.R. 1070.20, please notify </w:t>
      </w:r>
      <w:r>
        <w:t>COMPANY X</w:t>
      </w:r>
      <w:r w:rsidRPr="00662DDE">
        <w:t xml:space="preserve"> in the event that the CFPB receives a Freedom of Information Act request for this information.</w:t>
      </w:r>
    </w:p>
    <w:p w:rsidR="00662DDE" w:rsidRPr="00662DDE" w:rsidRDefault="00662DDE" w:rsidP="00662DDE"/>
    <w:p w:rsidR="00662DDE" w:rsidRPr="00662DDE" w:rsidRDefault="00662DDE" w:rsidP="00662DDE">
      <w:r w:rsidRPr="00662DDE">
        <w:t xml:space="preserve">The </w:t>
      </w:r>
      <w:r>
        <w:t>Bureau</w:t>
      </w:r>
      <w:r w:rsidRPr="00662DDE">
        <w:t xml:space="preserve"> will use information received through its Remittance Rule Implementation Monitoring Project to inform </w:t>
      </w:r>
      <w:proofErr w:type="gramStart"/>
      <w:r w:rsidRPr="00662DDE">
        <w:t>its</w:t>
      </w:r>
      <w:proofErr w:type="gramEnd"/>
      <w:r w:rsidRPr="00662DDE">
        <w:t xml:space="preserve"> monitoring of the remittance transfer market.  Additionally, the </w:t>
      </w:r>
      <w:r w:rsidR="00290C84">
        <w:t>Bureau</w:t>
      </w:r>
      <w:r w:rsidR="00290C84" w:rsidRPr="00662DDE">
        <w:t xml:space="preserve"> </w:t>
      </w:r>
      <w:r w:rsidRPr="00662DDE">
        <w:t xml:space="preserve">may elect to use information received for any other lawful </w:t>
      </w:r>
      <w:r w:rsidR="00290C84">
        <w:t xml:space="preserve">Bureau </w:t>
      </w:r>
      <w:r w:rsidRPr="00662DDE">
        <w:t xml:space="preserve">activity or purpose that does not involve the public disclosure of the information in a manner that would violate the Bureau’s interim final rule regarding Disclosure of Records and Information, 12 C.F.R. </w:t>
      </w:r>
      <w:proofErr w:type="spellStart"/>
      <w:r w:rsidRPr="00662DDE">
        <w:t>pt</w:t>
      </w:r>
      <w:proofErr w:type="spellEnd"/>
      <w:r w:rsidRPr="00662DDE">
        <w:t xml:space="preserve"> 1070.  Pursuant to its interim final rule, the </w:t>
      </w:r>
      <w:r w:rsidR="00290C84">
        <w:t xml:space="preserve">Bureau </w:t>
      </w:r>
      <w:r w:rsidRPr="00662DDE">
        <w:t xml:space="preserve">may disclose materials derived or created from confidential information to the extent that such materials are not individually identifiable to </w:t>
      </w:r>
      <w:r>
        <w:t>COMPANY X</w:t>
      </w:r>
      <w:r w:rsidRPr="00662DDE">
        <w:t xml:space="preserve">.  These materials could include published reports related to the remittance transfer market, and implementation of subpart B of Regulation E.  </w:t>
      </w:r>
    </w:p>
    <w:p w:rsidR="00662DDE" w:rsidRPr="00662DDE" w:rsidRDefault="00662DDE" w:rsidP="00662DDE"/>
    <w:p w:rsidR="00662DDE" w:rsidRPr="00662DDE" w:rsidRDefault="00662DDE" w:rsidP="00662DDE">
      <w:r w:rsidRPr="00662DDE">
        <w:t xml:space="preserve">We look forward to the conversation. </w:t>
      </w:r>
      <w:r w:rsidR="00C74797">
        <w:t xml:space="preserve"> </w:t>
      </w:r>
      <w:r w:rsidRPr="00662DDE">
        <w:t>Please let me know if you have any further questions or concerns about this policy.</w:t>
      </w:r>
    </w:p>
    <w:sectPr w:rsidR="00662DDE" w:rsidRPr="00662D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280" w:rsidRDefault="00E37280" w:rsidP="00662DDE">
      <w:r>
        <w:separator/>
      </w:r>
    </w:p>
  </w:endnote>
  <w:endnote w:type="continuationSeparator" w:id="0">
    <w:p w:rsidR="00E37280" w:rsidRDefault="00E37280" w:rsidP="0066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280" w:rsidRDefault="00E37280" w:rsidP="00662DDE">
      <w:r>
        <w:separator/>
      </w:r>
    </w:p>
  </w:footnote>
  <w:footnote w:type="continuationSeparator" w:id="0">
    <w:p w:rsidR="00E37280" w:rsidRDefault="00E37280" w:rsidP="0066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220" w:rsidRDefault="007933B4">
    <w:pPr>
      <w:pStyle w:val="Header"/>
    </w:pPr>
    <w:r>
      <w:t>6/10</w:t>
    </w:r>
    <w:r w:rsidR="00566220">
      <w:t xml:space="preserve">/13 DRAFT </w:t>
    </w:r>
  </w:p>
  <w:p w:rsidR="00566220" w:rsidRDefault="00566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DE"/>
    <w:rsid w:val="00017F27"/>
    <w:rsid w:val="00164D1F"/>
    <w:rsid w:val="00175B2B"/>
    <w:rsid w:val="00220027"/>
    <w:rsid w:val="00290C84"/>
    <w:rsid w:val="0040752C"/>
    <w:rsid w:val="00520F2F"/>
    <w:rsid w:val="00566220"/>
    <w:rsid w:val="006232F9"/>
    <w:rsid w:val="00662DDE"/>
    <w:rsid w:val="006A7603"/>
    <w:rsid w:val="00712937"/>
    <w:rsid w:val="00760F51"/>
    <w:rsid w:val="007933B4"/>
    <w:rsid w:val="008D52AD"/>
    <w:rsid w:val="00A111B9"/>
    <w:rsid w:val="00AD170F"/>
    <w:rsid w:val="00B15163"/>
    <w:rsid w:val="00B5377D"/>
    <w:rsid w:val="00BC53F1"/>
    <w:rsid w:val="00C74797"/>
    <w:rsid w:val="00D777E1"/>
    <w:rsid w:val="00E37280"/>
    <w:rsid w:val="00E378C3"/>
    <w:rsid w:val="00E87DBD"/>
    <w:rsid w:val="00EC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DDE"/>
    <w:pPr>
      <w:tabs>
        <w:tab w:val="center" w:pos="4680"/>
        <w:tab w:val="right" w:pos="9360"/>
      </w:tabs>
    </w:pPr>
  </w:style>
  <w:style w:type="character" w:customStyle="1" w:styleId="HeaderChar">
    <w:name w:val="Header Char"/>
    <w:basedOn w:val="DefaultParagraphFont"/>
    <w:link w:val="Header"/>
    <w:uiPriority w:val="99"/>
    <w:rsid w:val="00662DDE"/>
  </w:style>
  <w:style w:type="paragraph" w:styleId="Footer">
    <w:name w:val="footer"/>
    <w:basedOn w:val="Normal"/>
    <w:link w:val="FooterChar"/>
    <w:uiPriority w:val="99"/>
    <w:unhideWhenUsed/>
    <w:rsid w:val="00662DDE"/>
    <w:pPr>
      <w:tabs>
        <w:tab w:val="center" w:pos="4680"/>
        <w:tab w:val="right" w:pos="9360"/>
      </w:tabs>
    </w:pPr>
  </w:style>
  <w:style w:type="character" w:customStyle="1" w:styleId="FooterChar">
    <w:name w:val="Footer Char"/>
    <w:basedOn w:val="DefaultParagraphFont"/>
    <w:link w:val="Footer"/>
    <w:uiPriority w:val="99"/>
    <w:rsid w:val="00662DDE"/>
  </w:style>
  <w:style w:type="paragraph" w:styleId="BalloonText">
    <w:name w:val="Balloon Text"/>
    <w:basedOn w:val="Normal"/>
    <w:link w:val="BalloonTextChar"/>
    <w:uiPriority w:val="99"/>
    <w:semiHidden/>
    <w:unhideWhenUsed/>
    <w:rsid w:val="00662DDE"/>
    <w:rPr>
      <w:rFonts w:ascii="Tahoma" w:hAnsi="Tahoma" w:cs="Tahoma"/>
      <w:sz w:val="16"/>
      <w:szCs w:val="16"/>
    </w:rPr>
  </w:style>
  <w:style w:type="character" w:customStyle="1" w:styleId="BalloonTextChar">
    <w:name w:val="Balloon Text Char"/>
    <w:basedOn w:val="DefaultParagraphFont"/>
    <w:link w:val="BalloonText"/>
    <w:uiPriority w:val="99"/>
    <w:semiHidden/>
    <w:rsid w:val="00662DDE"/>
    <w:rPr>
      <w:rFonts w:ascii="Tahoma" w:hAnsi="Tahoma" w:cs="Tahoma"/>
      <w:sz w:val="16"/>
      <w:szCs w:val="16"/>
    </w:rPr>
  </w:style>
  <w:style w:type="paragraph" w:customStyle="1" w:styleId="Default">
    <w:name w:val="Default"/>
    <w:rsid w:val="00B5377D"/>
    <w:pPr>
      <w:autoSpaceDE w:val="0"/>
      <w:autoSpaceDN w:val="0"/>
      <w:adjustRightInd w:val="0"/>
    </w:pPr>
    <w:rPr>
      <w:rFonts w:ascii="Calibri"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DDE"/>
    <w:pPr>
      <w:tabs>
        <w:tab w:val="center" w:pos="4680"/>
        <w:tab w:val="right" w:pos="9360"/>
      </w:tabs>
    </w:pPr>
  </w:style>
  <w:style w:type="character" w:customStyle="1" w:styleId="HeaderChar">
    <w:name w:val="Header Char"/>
    <w:basedOn w:val="DefaultParagraphFont"/>
    <w:link w:val="Header"/>
    <w:uiPriority w:val="99"/>
    <w:rsid w:val="00662DDE"/>
  </w:style>
  <w:style w:type="paragraph" w:styleId="Footer">
    <w:name w:val="footer"/>
    <w:basedOn w:val="Normal"/>
    <w:link w:val="FooterChar"/>
    <w:uiPriority w:val="99"/>
    <w:unhideWhenUsed/>
    <w:rsid w:val="00662DDE"/>
    <w:pPr>
      <w:tabs>
        <w:tab w:val="center" w:pos="4680"/>
        <w:tab w:val="right" w:pos="9360"/>
      </w:tabs>
    </w:pPr>
  </w:style>
  <w:style w:type="character" w:customStyle="1" w:styleId="FooterChar">
    <w:name w:val="Footer Char"/>
    <w:basedOn w:val="DefaultParagraphFont"/>
    <w:link w:val="Footer"/>
    <w:uiPriority w:val="99"/>
    <w:rsid w:val="00662DDE"/>
  </w:style>
  <w:style w:type="paragraph" w:styleId="BalloonText">
    <w:name w:val="Balloon Text"/>
    <w:basedOn w:val="Normal"/>
    <w:link w:val="BalloonTextChar"/>
    <w:uiPriority w:val="99"/>
    <w:semiHidden/>
    <w:unhideWhenUsed/>
    <w:rsid w:val="00662DDE"/>
    <w:rPr>
      <w:rFonts w:ascii="Tahoma" w:hAnsi="Tahoma" w:cs="Tahoma"/>
      <w:sz w:val="16"/>
      <w:szCs w:val="16"/>
    </w:rPr>
  </w:style>
  <w:style w:type="character" w:customStyle="1" w:styleId="BalloonTextChar">
    <w:name w:val="Balloon Text Char"/>
    <w:basedOn w:val="DefaultParagraphFont"/>
    <w:link w:val="BalloonText"/>
    <w:uiPriority w:val="99"/>
    <w:semiHidden/>
    <w:rsid w:val="00662DDE"/>
    <w:rPr>
      <w:rFonts w:ascii="Tahoma" w:hAnsi="Tahoma" w:cs="Tahoma"/>
      <w:sz w:val="16"/>
      <w:szCs w:val="16"/>
    </w:rPr>
  </w:style>
  <w:style w:type="paragraph" w:customStyle="1" w:styleId="Default">
    <w:name w:val="Default"/>
    <w:rsid w:val="00B5377D"/>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Treasury</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Smullin, Rebecca (CFPB)</dc:creator>
  <cp:lastModifiedBy>RSmullin</cp:lastModifiedBy>
  <cp:revision>7</cp:revision>
  <dcterms:created xsi:type="dcterms:W3CDTF">2013-06-09T23:05:00Z</dcterms:created>
  <dcterms:modified xsi:type="dcterms:W3CDTF">2013-06-12T19:27:00Z</dcterms:modified>
</cp:coreProperties>
</file>