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12" w:rsidRDefault="00622112" w:rsidP="00492BAC">
      <w:pPr>
        <w:tabs>
          <w:tab w:val="center" w:pos="5040"/>
        </w:tabs>
        <w:suppressAutoHyphens/>
        <w:jc w:val="center"/>
        <w:outlineLvl w:val="0"/>
        <w:rPr>
          <w:rFonts w:ascii="Times New Roman" w:hAnsi="Times New Roman"/>
          <w:b/>
          <w:sz w:val="29"/>
        </w:rPr>
      </w:pPr>
      <w:r>
        <w:rPr>
          <w:rFonts w:ascii="Times New Roman" w:hAnsi="Times New Roman"/>
          <w:b/>
          <w:sz w:val="29"/>
        </w:rPr>
        <w:t>Supporting Statement</w:t>
      </w:r>
      <w:r>
        <w:rPr>
          <w:rFonts w:ascii="Times New Roman" w:hAnsi="Times New Roman"/>
          <w:b/>
          <w:sz w:val="29"/>
        </w:rPr>
        <w:fldChar w:fldCharType="begin"/>
      </w:r>
      <w:r>
        <w:rPr>
          <w:rFonts w:ascii="Times New Roman" w:hAnsi="Times New Roman"/>
          <w:b/>
          <w:sz w:val="29"/>
        </w:rPr>
        <w:instrText xml:space="preserve">PRIVATE </w:instrText>
      </w:r>
      <w:r>
        <w:rPr>
          <w:rFonts w:ascii="Times New Roman" w:hAnsi="Times New Roman"/>
          <w:b/>
          <w:sz w:val="29"/>
        </w:rPr>
        <w:fldChar w:fldCharType="end"/>
      </w:r>
    </w:p>
    <w:p w:rsidR="00622112" w:rsidRDefault="00622112" w:rsidP="003333BC">
      <w:pPr>
        <w:tabs>
          <w:tab w:val="left" w:pos="-720"/>
        </w:tabs>
        <w:suppressAutoHyphens/>
        <w:jc w:val="center"/>
        <w:rPr>
          <w:rFonts w:ascii="Times New Roman" w:hAnsi="Times New Roman"/>
          <w:b/>
          <w:sz w:val="29"/>
        </w:rPr>
      </w:pPr>
    </w:p>
    <w:p w:rsidR="008A216E" w:rsidRDefault="00622112" w:rsidP="00492BAC">
      <w:pPr>
        <w:tabs>
          <w:tab w:val="center" w:pos="5040"/>
        </w:tabs>
        <w:suppressAutoHyphens/>
        <w:jc w:val="center"/>
        <w:outlineLvl w:val="0"/>
        <w:rPr>
          <w:rFonts w:ascii="Times New Roman" w:hAnsi="Times New Roman"/>
          <w:b/>
          <w:sz w:val="29"/>
        </w:rPr>
      </w:pPr>
      <w:r>
        <w:rPr>
          <w:rFonts w:ascii="Times New Roman" w:hAnsi="Times New Roman"/>
          <w:b/>
          <w:sz w:val="29"/>
        </w:rPr>
        <w:t>Extension of the Generic Clearance Authority</w:t>
      </w:r>
    </w:p>
    <w:p w:rsidR="00622112" w:rsidRDefault="00622112" w:rsidP="00492BAC">
      <w:pPr>
        <w:tabs>
          <w:tab w:val="center" w:pos="5040"/>
        </w:tabs>
        <w:suppressAutoHyphens/>
        <w:jc w:val="center"/>
        <w:outlineLvl w:val="0"/>
        <w:rPr>
          <w:rFonts w:ascii="Times New Roman" w:hAnsi="Times New Roman"/>
          <w:b/>
          <w:sz w:val="29"/>
        </w:rPr>
      </w:pPr>
      <w:r>
        <w:rPr>
          <w:rFonts w:ascii="Times New Roman" w:hAnsi="Times New Roman"/>
          <w:b/>
          <w:sz w:val="29"/>
        </w:rPr>
        <w:t xml:space="preserve"> for the</w:t>
      </w:r>
    </w:p>
    <w:p w:rsidR="00622112" w:rsidRDefault="00622112" w:rsidP="00492BAC">
      <w:pPr>
        <w:tabs>
          <w:tab w:val="center" w:pos="5040"/>
        </w:tabs>
        <w:suppressAutoHyphens/>
        <w:jc w:val="center"/>
        <w:outlineLvl w:val="0"/>
        <w:rPr>
          <w:rFonts w:ascii="Times New Roman" w:hAnsi="Times New Roman"/>
          <w:b/>
          <w:sz w:val="29"/>
        </w:rPr>
      </w:pPr>
      <w:r>
        <w:rPr>
          <w:rFonts w:ascii="Times New Roman" w:hAnsi="Times New Roman"/>
          <w:b/>
          <w:sz w:val="29"/>
        </w:rPr>
        <w:t>National Endowment for the Humanities</w:t>
      </w:r>
    </w:p>
    <w:p w:rsidR="00A57DD3" w:rsidRDefault="00A57DD3" w:rsidP="00492BAC">
      <w:pPr>
        <w:tabs>
          <w:tab w:val="center" w:pos="5040"/>
        </w:tabs>
        <w:suppressAutoHyphens/>
        <w:jc w:val="center"/>
        <w:outlineLvl w:val="0"/>
        <w:rPr>
          <w:rFonts w:ascii="Times New Roman" w:hAnsi="Times New Roman"/>
        </w:rPr>
      </w:pPr>
      <w:r>
        <w:rPr>
          <w:rFonts w:ascii="Times New Roman" w:hAnsi="Times New Roman"/>
          <w:b/>
          <w:sz w:val="29"/>
        </w:rPr>
        <w:t>OMB Control Number 3136-0134</w:t>
      </w:r>
    </w:p>
    <w:p w:rsidR="00622112" w:rsidRDefault="00622112" w:rsidP="003333BC">
      <w:pPr>
        <w:tabs>
          <w:tab w:val="left" w:pos="-720"/>
        </w:tabs>
        <w:suppressAutoHyphens/>
        <w:jc w:val="center"/>
        <w:rPr>
          <w:rFonts w:ascii="Times New Roman" w:hAnsi="Times New Roman"/>
        </w:rPr>
      </w:pPr>
    </w:p>
    <w:p w:rsidR="00622112" w:rsidRDefault="00622112">
      <w:pPr>
        <w:tabs>
          <w:tab w:val="left" w:pos="-720"/>
        </w:tabs>
        <w:suppressAutoHyphens/>
        <w:rPr>
          <w:rFonts w:ascii="Times New Roman" w:hAnsi="Times New Roman"/>
        </w:rPr>
      </w:pPr>
    </w:p>
    <w:p w:rsidR="00753BE3" w:rsidRDefault="00753BE3" w:rsidP="00753BE3">
      <w:pPr>
        <w:numPr>
          <w:ilvl w:val="0"/>
          <w:numId w:val="3"/>
        </w:numPr>
        <w:tabs>
          <w:tab w:val="left" w:pos="-720"/>
          <w:tab w:val="left" w:pos="0"/>
        </w:tabs>
        <w:suppressAutoHyphens/>
        <w:rPr>
          <w:rFonts w:ascii="Times New Roman" w:hAnsi="Times New Roman"/>
        </w:rPr>
      </w:pPr>
      <w:r>
        <w:rPr>
          <w:rFonts w:ascii="Times New Roman" w:hAnsi="Times New Roman"/>
        </w:rPr>
        <w:t>Justification</w:t>
      </w:r>
    </w:p>
    <w:p w:rsidR="00753BE3" w:rsidRDefault="00753BE3" w:rsidP="00753BE3">
      <w:pPr>
        <w:tabs>
          <w:tab w:val="left" w:pos="-720"/>
          <w:tab w:val="left" w:pos="0"/>
        </w:tabs>
        <w:suppressAutoHyphens/>
        <w:ind w:left="720"/>
        <w:rPr>
          <w:rFonts w:ascii="Times New Roman" w:hAnsi="Times New Roman"/>
        </w:rPr>
      </w:pPr>
    </w:p>
    <w:p w:rsidR="00622112" w:rsidRDefault="00622112" w:rsidP="00753BE3">
      <w:pPr>
        <w:numPr>
          <w:ilvl w:val="0"/>
          <w:numId w:val="1"/>
        </w:numPr>
        <w:tabs>
          <w:tab w:val="left" w:pos="-720"/>
          <w:tab w:val="left" w:pos="0"/>
        </w:tabs>
        <w:suppressAutoHyphens/>
        <w:rPr>
          <w:rFonts w:ascii="Times New Roman" w:hAnsi="Times New Roman"/>
        </w:rPr>
      </w:pPr>
      <w:r>
        <w:rPr>
          <w:rFonts w:ascii="Times New Roman" w:hAnsi="Times New Roman"/>
        </w:rPr>
        <w:t>In his letter to Sally Katzen</w:t>
      </w:r>
      <w:bookmarkStart w:id="0" w:name="_GoBack"/>
      <w:bookmarkEnd w:id="0"/>
      <w:r>
        <w:rPr>
          <w:rFonts w:ascii="Times New Roman" w:hAnsi="Times New Roman"/>
        </w:rPr>
        <w:t>, Office of Information and Regulatory Affairs, Office of Management and Budget dated February 3, 1994, Sheldon Hackney, then Chairman of the National Endowment for the Humanities</w:t>
      </w:r>
      <w:r w:rsidR="008A216E">
        <w:rPr>
          <w:rFonts w:ascii="Times New Roman" w:hAnsi="Times New Roman"/>
        </w:rPr>
        <w:t xml:space="preserve"> (NEH)</w:t>
      </w:r>
      <w:r>
        <w:rPr>
          <w:rFonts w:ascii="Times New Roman" w:hAnsi="Times New Roman"/>
        </w:rPr>
        <w:t xml:space="preserve">, requested that the authority for reviewing and approving some agency information collection requests under the Paperwork Reduction Act be delegated to NEH.  On </w:t>
      </w:r>
      <w:smartTag w:uri="urn:schemas-microsoft-com:office:smarttags" w:element="date">
        <w:smartTagPr>
          <w:attr w:name="Month" w:val="7"/>
          <w:attr w:name="Day" w:val="7"/>
          <w:attr w:name="Year" w:val="1994"/>
        </w:smartTagPr>
        <w:r>
          <w:rPr>
            <w:rFonts w:ascii="Times New Roman" w:hAnsi="Times New Roman"/>
          </w:rPr>
          <w:t>July 7, 1994</w:t>
        </w:r>
      </w:smartTag>
      <w:r>
        <w:rPr>
          <w:rFonts w:ascii="Times New Roman" w:hAnsi="Times New Roman"/>
        </w:rPr>
        <w:t xml:space="preserve">, OMB approved a generic clearance authority for all NEH collections of information, excluding surveys, evaluations or other data calls used for policy-making purposes.  On July 18, 1997, </w:t>
      </w:r>
      <w:r w:rsidR="00795FF7">
        <w:rPr>
          <w:rFonts w:ascii="Times New Roman" w:hAnsi="Times New Roman"/>
        </w:rPr>
        <w:t xml:space="preserve">June 1, 2000, </w:t>
      </w:r>
      <w:r w:rsidR="000E24F5">
        <w:rPr>
          <w:rFonts w:ascii="Times New Roman" w:hAnsi="Times New Roman"/>
        </w:rPr>
        <w:t xml:space="preserve">June 24, 2003, </w:t>
      </w:r>
      <w:r w:rsidR="00BA37B8">
        <w:rPr>
          <w:rFonts w:ascii="Times New Roman" w:hAnsi="Times New Roman"/>
        </w:rPr>
        <w:t>June 8, 2006</w:t>
      </w:r>
      <w:r w:rsidR="00102085">
        <w:rPr>
          <w:rFonts w:ascii="Times New Roman" w:hAnsi="Times New Roman"/>
        </w:rPr>
        <w:t>, and June 22, 2009</w:t>
      </w:r>
      <w:r w:rsidR="00BA37B8">
        <w:rPr>
          <w:rFonts w:ascii="Times New Roman" w:hAnsi="Times New Roman"/>
        </w:rPr>
        <w:t xml:space="preserve"> </w:t>
      </w:r>
      <w:r>
        <w:rPr>
          <w:rFonts w:ascii="Times New Roman" w:hAnsi="Times New Roman"/>
        </w:rPr>
        <w:t>OMB approved three-year extension</w:t>
      </w:r>
      <w:r w:rsidR="00795FF7">
        <w:rPr>
          <w:rFonts w:ascii="Times New Roman" w:hAnsi="Times New Roman"/>
        </w:rPr>
        <w:t>s</w:t>
      </w:r>
      <w:r>
        <w:rPr>
          <w:rFonts w:ascii="Times New Roman" w:hAnsi="Times New Roman"/>
        </w:rPr>
        <w:t xml:space="preserve"> of the generic clearance authority.   </w:t>
      </w:r>
      <w:r>
        <w:rPr>
          <w:rFonts w:ascii="Times New Roman" w:hAnsi="Times New Roman"/>
          <w:b/>
        </w:rPr>
        <w:t>This submission requests that NEH again be granted a three year extension of the existing generic clearance authority.</w:t>
      </w:r>
    </w:p>
    <w:p w:rsidR="00622112" w:rsidRDefault="00622112">
      <w:pPr>
        <w:tabs>
          <w:tab w:val="left" w:pos="-720"/>
        </w:tabs>
        <w:suppressAutoHyphens/>
        <w:rPr>
          <w:rFonts w:ascii="Times New Roman" w:hAnsi="Times New Roman"/>
        </w:rPr>
      </w:pPr>
    </w:p>
    <w:p w:rsidR="00622112" w:rsidRPr="00EA1C54" w:rsidRDefault="00622112">
      <w:pPr>
        <w:numPr>
          <w:ilvl w:val="0"/>
          <w:numId w:val="1"/>
        </w:numPr>
        <w:tabs>
          <w:tab w:val="left" w:pos="-720"/>
          <w:tab w:val="left" w:pos="0"/>
        </w:tabs>
        <w:suppressAutoHyphens/>
        <w:rPr>
          <w:rFonts w:ascii="Times New Roman" w:hAnsi="Times New Roman"/>
        </w:rPr>
      </w:pPr>
      <w:r>
        <w:rPr>
          <w:rFonts w:ascii="Times New Roman" w:hAnsi="Times New Roman"/>
        </w:rPr>
        <w:t xml:space="preserve">Prior to fiscal year 1996, before a 36% cut in funding, NEH had 39 information collection instruments covered under the generic clearance authority.  At the time of NEH’s last extension request in </w:t>
      </w:r>
      <w:r w:rsidR="00102085">
        <w:rPr>
          <w:rFonts w:ascii="Times New Roman" w:hAnsi="Times New Roman"/>
        </w:rPr>
        <w:t>2009, NEH had only 19</w:t>
      </w:r>
      <w:r>
        <w:rPr>
          <w:rFonts w:ascii="Times New Roman" w:hAnsi="Times New Roman"/>
        </w:rPr>
        <w:t xml:space="preserve"> information collection instruments covered under the generic clearance authority.  </w:t>
      </w:r>
      <w:r w:rsidRPr="00EA1C54">
        <w:rPr>
          <w:rFonts w:ascii="Times New Roman" w:hAnsi="Times New Roman"/>
        </w:rPr>
        <w:t>Currently, NEH</w:t>
      </w:r>
      <w:r w:rsidR="00BA37B8" w:rsidRPr="00EA1C54">
        <w:rPr>
          <w:rFonts w:ascii="Times New Roman" w:hAnsi="Times New Roman"/>
        </w:rPr>
        <w:t xml:space="preserve"> </w:t>
      </w:r>
      <w:r w:rsidRPr="00EA1C54">
        <w:rPr>
          <w:rFonts w:ascii="Times New Roman" w:hAnsi="Times New Roman"/>
        </w:rPr>
        <w:t xml:space="preserve">has </w:t>
      </w:r>
      <w:r w:rsidR="00BA37B8" w:rsidRPr="00EA1C54">
        <w:rPr>
          <w:rFonts w:ascii="Times New Roman" w:hAnsi="Times New Roman"/>
        </w:rPr>
        <w:t>only</w:t>
      </w:r>
      <w:r w:rsidR="000E24F5" w:rsidRPr="00EA1C54">
        <w:rPr>
          <w:rFonts w:ascii="Times New Roman" w:hAnsi="Times New Roman"/>
        </w:rPr>
        <w:t xml:space="preserve"> </w:t>
      </w:r>
      <w:r w:rsidRPr="00EA1C54">
        <w:rPr>
          <w:rFonts w:ascii="Times New Roman" w:hAnsi="Times New Roman"/>
        </w:rPr>
        <w:t>1</w:t>
      </w:r>
      <w:r w:rsidR="00102085" w:rsidRPr="00EA1C54">
        <w:rPr>
          <w:rFonts w:ascii="Times New Roman" w:hAnsi="Times New Roman"/>
        </w:rPr>
        <w:t>3</w:t>
      </w:r>
      <w:r w:rsidRPr="00EA1C54">
        <w:rPr>
          <w:rFonts w:ascii="Times New Roman" w:hAnsi="Times New Roman"/>
        </w:rPr>
        <w:t xml:space="preserve"> information collection instruments covered under the generic clearance authority.  </w:t>
      </w:r>
    </w:p>
    <w:p w:rsidR="00622112" w:rsidRPr="00EA1C54" w:rsidRDefault="00622112">
      <w:pPr>
        <w:tabs>
          <w:tab w:val="left" w:pos="-720"/>
          <w:tab w:val="left" w:pos="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r>
      <w:r w:rsidR="00102085">
        <w:rPr>
          <w:rFonts w:ascii="Times New Roman" w:hAnsi="Times New Roman"/>
        </w:rPr>
        <w:t>7</w:t>
      </w:r>
      <w:r>
        <w:rPr>
          <w:rFonts w:ascii="Times New Roman" w:hAnsi="Times New Roman"/>
        </w:rPr>
        <w:t xml:space="preserve"> of the 1</w:t>
      </w:r>
      <w:r w:rsidR="00102085">
        <w:rPr>
          <w:rFonts w:ascii="Times New Roman" w:hAnsi="Times New Roman"/>
        </w:rPr>
        <w:t>3</w:t>
      </w:r>
      <w:r>
        <w:rPr>
          <w:rFonts w:ascii="Times New Roman" w:hAnsi="Times New Roman"/>
        </w:rPr>
        <w:t xml:space="preserve"> collections are guidelines and application instructions for NEH's grant programs.  Each of the </w:t>
      </w:r>
      <w:r w:rsidR="00102085">
        <w:rPr>
          <w:rFonts w:ascii="Times New Roman" w:hAnsi="Times New Roman"/>
        </w:rPr>
        <w:t>7</w:t>
      </w:r>
      <w:r>
        <w:rPr>
          <w:rFonts w:ascii="Times New Roman" w:hAnsi="Times New Roman"/>
        </w:rPr>
        <w:t xml:space="preserve"> guidelines and application instructions collections consist of a description of what types of projects are funded under the particular grant program and the instructions necessary to sub</w:t>
      </w:r>
      <w:r w:rsidR="00795FF7">
        <w:rPr>
          <w:rFonts w:ascii="Times New Roman" w:hAnsi="Times New Roman"/>
        </w:rPr>
        <w:t>mit an application</w:t>
      </w:r>
      <w:r w:rsidR="00EA1C54">
        <w:rPr>
          <w:rFonts w:ascii="Times New Roman" w:hAnsi="Times New Roman"/>
        </w:rPr>
        <w:t xml:space="preserve"> via Grants.gov</w:t>
      </w:r>
      <w:r w:rsidR="00795FF7">
        <w:rPr>
          <w:rFonts w:ascii="Times New Roman" w:hAnsi="Times New Roman"/>
        </w:rPr>
        <w:t xml:space="preserve">.  </w:t>
      </w:r>
      <w:r w:rsidR="00102085">
        <w:rPr>
          <w:rFonts w:ascii="Times New Roman" w:hAnsi="Times New Roman"/>
        </w:rPr>
        <w:t>5</w:t>
      </w:r>
      <w:r w:rsidR="00795FF7">
        <w:rPr>
          <w:rFonts w:ascii="Times New Roman" w:hAnsi="Times New Roman"/>
        </w:rPr>
        <w:t xml:space="preserve"> of the 1</w:t>
      </w:r>
      <w:r w:rsidR="00102085">
        <w:rPr>
          <w:rFonts w:ascii="Times New Roman" w:hAnsi="Times New Roman"/>
        </w:rPr>
        <w:t>3</w:t>
      </w:r>
      <w:r>
        <w:rPr>
          <w:rFonts w:ascii="Times New Roman" w:hAnsi="Times New Roman"/>
        </w:rPr>
        <w:t xml:space="preserve"> collections are instructions used by NEH grantees to submit financial and performance reports, and the remaining collection </w:t>
      </w:r>
      <w:r w:rsidR="00102085">
        <w:rPr>
          <w:rFonts w:ascii="Times New Roman" w:hAnsi="Times New Roman"/>
        </w:rPr>
        <w:t>is a form</w:t>
      </w:r>
      <w:r>
        <w:rPr>
          <w:rFonts w:ascii="Times New Roman" w:hAnsi="Times New Roman"/>
        </w:rPr>
        <w:t xml:space="preserve"> used in the NEH peer review process.  </w:t>
      </w:r>
    </w:p>
    <w:p w:rsidR="00622112" w:rsidRDefault="00622112">
      <w:pPr>
        <w:tabs>
          <w:tab w:val="left" w:pos="-720"/>
        </w:tabs>
        <w:suppressAutoHyphens/>
        <w:rPr>
          <w:rFonts w:ascii="Times New Roman" w:hAnsi="Times New Roman"/>
        </w:rPr>
      </w:pPr>
    </w:p>
    <w:p w:rsidR="00524D56" w:rsidRDefault="00622112">
      <w:pPr>
        <w:tabs>
          <w:tab w:val="left" w:pos="-720"/>
          <w:tab w:val="left" w:pos="0"/>
        </w:tabs>
        <w:suppressAutoHyphens/>
        <w:ind w:left="720" w:hanging="720"/>
        <w:rPr>
          <w:rFonts w:ascii="Times New Roman" w:hAnsi="Times New Roman"/>
        </w:rPr>
      </w:pPr>
      <w:r>
        <w:rPr>
          <w:rFonts w:ascii="Times New Roman" w:hAnsi="Times New Roman"/>
        </w:rPr>
        <w:t>3.</w:t>
      </w:r>
      <w:r>
        <w:rPr>
          <w:rFonts w:ascii="Times New Roman" w:hAnsi="Times New Roman"/>
        </w:rPr>
        <w:tab/>
      </w:r>
      <w:r w:rsidR="000E24F5">
        <w:rPr>
          <w:rFonts w:ascii="Times New Roman" w:hAnsi="Times New Roman"/>
        </w:rPr>
        <w:t xml:space="preserve">Since the last clearance request, NEH has </w:t>
      </w:r>
      <w:r w:rsidR="003C7624">
        <w:rPr>
          <w:rFonts w:ascii="Times New Roman" w:hAnsi="Times New Roman"/>
        </w:rPr>
        <w:t xml:space="preserve">attained the goal of 100 percent </w:t>
      </w:r>
      <w:r w:rsidR="000E24F5">
        <w:rPr>
          <w:rFonts w:ascii="Times New Roman" w:hAnsi="Times New Roman"/>
        </w:rPr>
        <w:t xml:space="preserve">electronic collection of information.  </w:t>
      </w:r>
      <w:r w:rsidR="003C7624">
        <w:rPr>
          <w:rFonts w:ascii="Times New Roman" w:hAnsi="Times New Roman"/>
        </w:rPr>
        <w:t>Cur</w:t>
      </w:r>
      <w:r w:rsidR="00403835">
        <w:rPr>
          <w:rFonts w:ascii="Times New Roman" w:hAnsi="Times New Roman"/>
        </w:rPr>
        <w:t>rently</w:t>
      </w:r>
      <w:r w:rsidR="00524D56">
        <w:rPr>
          <w:rFonts w:ascii="Times New Roman" w:hAnsi="Times New Roman"/>
        </w:rPr>
        <w:t>,</w:t>
      </w:r>
      <w:r w:rsidR="00AC4960" w:rsidRPr="00AC4960">
        <w:rPr>
          <w:rFonts w:ascii="Times New Roman" w:hAnsi="Times New Roman"/>
        </w:rPr>
        <w:t xml:space="preserve"> </w:t>
      </w:r>
      <w:r w:rsidR="00BA37B8">
        <w:rPr>
          <w:rFonts w:ascii="Times New Roman" w:hAnsi="Times New Roman"/>
        </w:rPr>
        <w:t>a</w:t>
      </w:r>
      <w:r w:rsidR="00AC4960">
        <w:rPr>
          <w:rFonts w:ascii="Times New Roman" w:hAnsi="Times New Roman"/>
        </w:rPr>
        <w:t>pplicants can download all guidelines for funding opportunities from both the NEH website</w:t>
      </w:r>
      <w:r w:rsidR="003C7624">
        <w:rPr>
          <w:rFonts w:ascii="Times New Roman" w:hAnsi="Times New Roman"/>
        </w:rPr>
        <w:t xml:space="preserve"> located at</w:t>
      </w:r>
      <w:r w:rsidR="00AC4960">
        <w:rPr>
          <w:rFonts w:ascii="Times New Roman" w:hAnsi="Times New Roman"/>
        </w:rPr>
        <w:t xml:space="preserve"> </w:t>
      </w:r>
      <w:hyperlink r:id="rId8" w:history="1">
        <w:r w:rsidR="00AC4960" w:rsidRPr="000E24F5">
          <w:rPr>
            <w:rStyle w:val="Hyperlink"/>
            <w:rFonts w:ascii="Times New Roman" w:hAnsi="Times New Roman"/>
          </w:rPr>
          <w:t>http://www.neh.gov/</w:t>
        </w:r>
      </w:hyperlink>
      <w:r w:rsidR="00AC4960">
        <w:rPr>
          <w:rFonts w:ascii="Times New Roman" w:hAnsi="Times New Roman"/>
        </w:rPr>
        <w:t xml:space="preserve"> or Grants.gov </w:t>
      </w:r>
      <w:hyperlink r:id="rId9" w:history="1">
        <w:r w:rsidR="00AC4960" w:rsidRPr="000E24F5">
          <w:rPr>
            <w:rStyle w:val="Hyperlink"/>
            <w:rFonts w:ascii="Times New Roman" w:hAnsi="Times New Roman"/>
          </w:rPr>
          <w:t>http://www.grants.gov/</w:t>
        </w:r>
      </w:hyperlink>
      <w:r w:rsidR="00AC4960">
        <w:rPr>
          <w:rFonts w:ascii="Times New Roman" w:hAnsi="Times New Roman"/>
        </w:rPr>
        <w:t>.  A</w:t>
      </w:r>
      <w:r w:rsidR="00524D56">
        <w:rPr>
          <w:rFonts w:ascii="Times New Roman" w:hAnsi="Times New Roman"/>
        </w:rPr>
        <w:t xml:space="preserve">ll of NEH’s grant applications are </w:t>
      </w:r>
      <w:r w:rsidR="00AC4960">
        <w:rPr>
          <w:rFonts w:ascii="Times New Roman" w:hAnsi="Times New Roman"/>
        </w:rPr>
        <w:t xml:space="preserve">now </w:t>
      </w:r>
      <w:r w:rsidR="00403835">
        <w:rPr>
          <w:rFonts w:ascii="Times New Roman" w:hAnsi="Times New Roman"/>
        </w:rPr>
        <w:t>being collected electronically</w:t>
      </w:r>
      <w:r w:rsidR="00BA37B8">
        <w:rPr>
          <w:rFonts w:ascii="Times New Roman" w:hAnsi="Times New Roman"/>
        </w:rPr>
        <w:t xml:space="preserve"> via Grants.gov</w:t>
      </w:r>
      <w:r w:rsidR="00403835">
        <w:rPr>
          <w:rFonts w:ascii="Times New Roman" w:hAnsi="Times New Roman"/>
        </w:rPr>
        <w:t>.</w:t>
      </w:r>
      <w:r w:rsidR="000E24F5">
        <w:rPr>
          <w:rFonts w:ascii="Times New Roman" w:hAnsi="Times New Roman"/>
        </w:rPr>
        <w:t xml:space="preserve">  </w:t>
      </w:r>
      <w:r w:rsidR="003C7624">
        <w:rPr>
          <w:rFonts w:ascii="Times New Roman" w:hAnsi="Times New Roman"/>
        </w:rPr>
        <w:t>All reporting instructions are available on the NEH website, and all reports are submitted electronically by grantees via the NEH’s electronic grant management system</w:t>
      </w:r>
      <w:r w:rsidR="00EA1C54">
        <w:rPr>
          <w:rFonts w:ascii="Times New Roman" w:hAnsi="Times New Roman"/>
        </w:rPr>
        <w:t>, “eGMS”</w:t>
      </w:r>
      <w:r w:rsidR="003C7624">
        <w:rPr>
          <w:rFonts w:ascii="Times New Roman" w:hAnsi="Times New Roman"/>
        </w:rPr>
        <w:t xml:space="preserve">.  </w:t>
      </w:r>
    </w:p>
    <w:p w:rsidR="00622112" w:rsidRDefault="002E58D1" w:rsidP="00784E5E">
      <w:pPr>
        <w:tabs>
          <w:tab w:val="left" w:pos="-720"/>
          <w:tab w:val="left" w:pos="0"/>
        </w:tabs>
        <w:suppressAutoHyphens/>
        <w:ind w:left="720" w:hanging="720"/>
        <w:rPr>
          <w:rFonts w:ascii="Times New Roman" w:hAnsi="Times New Roman"/>
        </w:rPr>
      </w:pPr>
      <w:r>
        <w:rPr>
          <w:rFonts w:ascii="Times New Roman" w:hAnsi="Times New Roman"/>
        </w:rPr>
        <w:tab/>
      </w: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t xml:space="preserve">Duplication is avoided since all NEH </w:t>
      </w:r>
      <w:r w:rsidR="00AC4960">
        <w:rPr>
          <w:rFonts w:ascii="Times New Roman" w:hAnsi="Times New Roman"/>
        </w:rPr>
        <w:t xml:space="preserve">grant application guidelines and </w:t>
      </w:r>
      <w:r>
        <w:rPr>
          <w:rFonts w:ascii="Times New Roman" w:hAnsi="Times New Roman"/>
        </w:rPr>
        <w:t>publications are reviewed through an internal clearance process which requires review by several different offices and divisions of the agency</w:t>
      </w:r>
      <w:r w:rsidR="00AC4960">
        <w:rPr>
          <w:rFonts w:ascii="Times New Roman" w:hAnsi="Times New Roman"/>
        </w:rPr>
        <w:t>, including the Office of the General Counsel</w:t>
      </w:r>
      <w:r>
        <w:rPr>
          <w:rFonts w:ascii="Times New Roman" w:hAnsi="Times New Roman"/>
        </w:rPr>
        <w:t>.</w:t>
      </w:r>
    </w:p>
    <w:p w:rsidR="00622112" w:rsidRDefault="00622112">
      <w:pPr>
        <w:tabs>
          <w:tab w:val="left" w:pos="-720"/>
        </w:tabs>
        <w:suppressAutoHyphens/>
        <w:rPr>
          <w:rFonts w:ascii="Times New Roman" w:hAnsi="Times New Roman"/>
        </w:rPr>
      </w:pPr>
    </w:p>
    <w:p w:rsidR="00622112" w:rsidRDefault="00622112" w:rsidP="002F68EB">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t xml:space="preserve">Individuals or small organizations are the primary applicants to many of NEH's grant programs.  Every effort has been made to streamline </w:t>
      </w:r>
      <w:r w:rsidR="00EA1C54">
        <w:rPr>
          <w:rFonts w:ascii="Times New Roman" w:hAnsi="Times New Roman"/>
        </w:rPr>
        <w:t>the</w:t>
      </w:r>
      <w:r>
        <w:rPr>
          <w:rFonts w:ascii="Times New Roman" w:hAnsi="Times New Roman"/>
        </w:rPr>
        <w:t xml:space="preserve"> </w:t>
      </w:r>
      <w:r w:rsidR="00EA1C54">
        <w:rPr>
          <w:rFonts w:ascii="Times New Roman" w:hAnsi="Times New Roman"/>
        </w:rPr>
        <w:t xml:space="preserve">application </w:t>
      </w:r>
      <w:r>
        <w:rPr>
          <w:rFonts w:ascii="Times New Roman" w:hAnsi="Times New Roman"/>
        </w:rPr>
        <w:t xml:space="preserve">instructions and to </w:t>
      </w:r>
      <w:r>
        <w:rPr>
          <w:rFonts w:ascii="Times New Roman" w:hAnsi="Times New Roman"/>
        </w:rPr>
        <w:lastRenderedPageBreak/>
        <w:t>simplify the entire application process.  The agency's internal clearance process ensures that no undue burden is placed on any applicant for NEH funding.</w:t>
      </w:r>
    </w:p>
    <w:p w:rsidR="00622112" w:rsidRDefault="00622112">
      <w:pPr>
        <w:tabs>
          <w:tab w:val="left" w:pos="-720"/>
        </w:tabs>
        <w:suppressAutoHyphens/>
        <w:rPr>
          <w:rFonts w:ascii="Times New Roman" w:hAnsi="Times New Roman"/>
        </w:rPr>
      </w:pPr>
    </w:p>
    <w:p w:rsidR="00622112" w:rsidRDefault="00622112" w:rsidP="00C53481">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t xml:space="preserve">At the time of this submission in 1994, NEH grant programs normally had application deadlines twice a year.  </w:t>
      </w:r>
      <w:r w:rsidR="00C53481">
        <w:rPr>
          <w:rFonts w:ascii="Times New Roman" w:hAnsi="Times New Roman"/>
        </w:rPr>
        <w:t xml:space="preserve">In the fall of 1995, NEH’s funding and staff were reduced by 36%, which meant that NEH was forced to reduce application deadlines for </w:t>
      </w:r>
      <w:r w:rsidR="008C458A">
        <w:rPr>
          <w:rFonts w:ascii="Times New Roman" w:hAnsi="Times New Roman"/>
        </w:rPr>
        <w:t>most</w:t>
      </w:r>
      <w:r w:rsidR="00C53481">
        <w:rPr>
          <w:rFonts w:ascii="Times New Roman" w:hAnsi="Times New Roman"/>
        </w:rPr>
        <w:t xml:space="preserve"> program</w:t>
      </w:r>
      <w:r w:rsidR="008C458A">
        <w:rPr>
          <w:rFonts w:ascii="Times New Roman" w:hAnsi="Times New Roman"/>
        </w:rPr>
        <w:t>s</w:t>
      </w:r>
      <w:r w:rsidR="00C53481">
        <w:rPr>
          <w:rFonts w:ascii="Times New Roman" w:hAnsi="Times New Roman"/>
        </w:rPr>
        <w:t xml:space="preserve"> to once a year.  </w:t>
      </w:r>
      <w:r w:rsidR="008C458A">
        <w:rPr>
          <w:rFonts w:ascii="Times New Roman" w:hAnsi="Times New Roman"/>
        </w:rPr>
        <w:t>T</w:t>
      </w:r>
      <w:r w:rsidR="00C53481">
        <w:rPr>
          <w:rFonts w:ascii="Times New Roman" w:hAnsi="Times New Roman"/>
        </w:rPr>
        <w:t>his is still true for t</w:t>
      </w:r>
      <w:r w:rsidR="00AC612C">
        <w:rPr>
          <w:rFonts w:ascii="Times New Roman" w:hAnsi="Times New Roman"/>
        </w:rPr>
        <w:t xml:space="preserve">he majority </w:t>
      </w:r>
      <w:r w:rsidR="00C53481">
        <w:rPr>
          <w:rFonts w:ascii="Times New Roman" w:hAnsi="Times New Roman"/>
        </w:rPr>
        <w:t>of NEH’s grant programs.</w:t>
      </w:r>
    </w:p>
    <w:p w:rsidR="00C53481" w:rsidRDefault="00C53481" w:rsidP="00C53481">
      <w:pPr>
        <w:tabs>
          <w:tab w:val="left" w:pos="-720"/>
          <w:tab w:val="left" w:pos="0"/>
        </w:tabs>
        <w:suppressAutoHyphens/>
        <w:ind w:left="720" w:hanging="720"/>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7.</w:t>
      </w:r>
      <w:r>
        <w:rPr>
          <w:rFonts w:ascii="Times New Roman" w:hAnsi="Times New Roman"/>
        </w:rPr>
        <w:tab/>
        <w:t xml:space="preserve">None of the listed conditions apply, with the exception of number three, requiring respondents to submit more than an original and two copies of any document.  OMB has allowed NEH an exception to the three copy limit in order to accommodate the peer review process.  </w:t>
      </w:r>
      <w:r w:rsidR="0017517C">
        <w:rPr>
          <w:rFonts w:ascii="Times New Roman" w:hAnsi="Times New Roman"/>
        </w:rPr>
        <w:t>While in the past i</w:t>
      </w:r>
      <w:r>
        <w:rPr>
          <w:rFonts w:ascii="Times New Roman" w:hAnsi="Times New Roman"/>
        </w:rPr>
        <w:t xml:space="preserve">t </w:t>
      </w:r>
      <w:r w:rsidR="0017517C">
        <w:rPr>
          <w:rFonts w:ascii="Times New Roman" w:hAnsi="Times New Roman"/>
        </w:rPr>
        <w:t>was</w:t>
      </w:r>
      <w:r>
        <w:rPr>
          <w:rFonts w:ascii="Times New Roman" w:hAnsi="Times New Roman"/>
        </w:rPr>
        <w:t xml:space="preserve"> necessary to require applicants to submit multiple copies of each application</w:t>
      </w:r>
      <w:r w:rsidR="0017517C">
        <w:rPr>
          <w:rFonts w:ascii="Times New Roman" w:hAnsi="Times New Roman"/>
        </w:rPr>
        <w:t>, now with the advent of electronic application, applicants submit one applicatio</w:t>
      </w:r>
      <w:r w:rsidR="00EA1C54">
        <w:rPr>
          <w:rFonts w:ascii="Times New Roman" w:hAnsi="Times New Roman"/>
        </w:rPr>
        <w:t>n electronically via Grants.gov</w:t>
      </w:r>
      <w:r w:rsidR="0017517C">
        <w:rPr>
          <w:rFonts w:ascii="Times New Roman" w:hAnsi="Times New Roman"/>
        </w:rPr>
        <w:t xml:space="preserve">.   </w:t>
      </w:r>
      <w:r w:rsidR="009F0423">
        <w:rPr>
          <w:rFonts w:ascii="Times New Roman" w:hAnsi="Times New Roman"/>
        </w:rPr>
        <w:t>The burden is now on the agency to duplicate the application.</w:t>
      </w:r>
      <w:r w:rsidR="00A72BF5">
        <w:rPr>
          <w:rFonts w:ascii="Times New Roman" w:hAnsi="Times New Roman"/>
        </w:rPr>
        <w:t xml:space="preserve">  </w:t>
      </w:r>
      <w:r w:rsidR="0017517C">
        <w:rPr>
          <w:rFonts w:ascii="Times New Roman" w:hAnsi="Times New Roman"/>
        </w:rPr>
        <w:t xml:space="preserve">However, there is still some </w:t>
      </w:r>
      <w:r>
        <w:rPr>
          <w:rFonts w:ascii="Times New Roman" w:hAnsi="Times New Roman"/>
        </w:rPr>
        <w:t xml:space="preserve">supporting documentation </w:t>
      </w:r>
      <w:r w:rsidR="0017517C">
        <w:rPr>
          <w:rFonts w:ascii="Times New Roman" w:hAnsi="Times New Roman"/>
        </w:rPr>
        <w:t xml:space="preserve">for grant applications that cannot </w:t>
      </w:r>
      <w:r w:rsidR="009F0423">
        <w:rPr>
          <w:rFonts w:ascii="Times New Roman" w:hAnsi="Times New Roman"/>
        </w:rPr>
        <w:t>yet be collected electronically</w:t>
      </w:r>
      <w:r w:rsidR="0017517C">
        <w:rPr>
          <w:rFonts w:ascii="Times New Roman" w:hAnsi="Times New Roman"/>
        </w:rPr>
        <w:t xml:space="preserve"> that NEH still requires </w:t>
      </w:r>
      <w:r>
        <w:rPr>
          <w:rFonts w:ascii="Times New Roman" w:hAnsi="Times New Roman"/>
        </w:rPr>
        <w:t xml:space="preserve">for distribution to outside reviewers or panelists.  </w:t>
      </w:r>
      <w:r w:rsidR="0017517C">
        <w:rPr>
          <w:rFonts w:ascii="Times New Roman" w:hAnsi="Times New Roman"/>
        </w:rPr>
        <w:t>An example of this would be in our Media Program, which requires copies of sample</w:t>
      </w:r>
      <w:r w:rsidR="009F0423">
        <w:rPr>
          <w:rFonts w:ascii="Times New Roman" w:hAnsi="Times New Roman"/>
        </w:rPr>
        <w:t xml:space="preserve"> or pilot</w:t>
      </w:r>
      <w:r w:rsidR="0017517C">
        <w:rPr>
          <w:rFonts w:ascii="Times New Roman" w:hAnsi="Times New Roman"/>
        </w:rPr>
        <w:t xml:space="preserve"> films</w:t>
      </w:r>
      <w:r w:rsidR="009F0423">
        <w:rPr>
          <w:rFonts w:ascii="Times New Roman" w:hAnsi="Times New Roman"/>
        </w:rPr>
        <w:t xml:space="preserve"> and digital samples.   Applicants are</w:t>
      </w:r>
      <w:r w:rsidR="0017517C">
        <w:rPr>
          <w:rFonts w:ascii="Times New Roman" w:hAnsi="Times New Roman"/>
        </w:rPr>
        <w:t xml:space="preserve"> still </w:t>
      </w:r>
      <w:r w:rsidR="009F0423">
        <w:rPr>
          <w:rFonts w:ascii="Times New Roman" w:hAnsi="Times New Roman"/>
        </w:rPr>
        <w:t>required to mail these</w:t>
      </w:r>
      <w:r w:rsidR="0017517C">
        <w:rPr>
          <w:rFonts w:ascii="Times New Roman" w:hAnsi="Times New Roman"/>
        </w:rPr>
        <w:t xml:space="preserve"> in to the NEH. </w:t>
      </w:r>
      <w:r>
        <w:rPr>
          <w:rFonts w:ascii="Times New Roman" w:hAnsi="Times New Roman"/>
        </w:rPr>
        <w:t>Accordingly, OMB agreed that NEH could request from applicants three copies for internal agency use and one copy for each reviewer and panelist. (The number of reviewers and panelists varies from program to program.)  NEH has strictly adhered to this policy and will continue to do so in the future.</w:t>
      </w:r>
      <w:r w:rsidR="009F0423">
        <w:rPr>
          <w:rFonts w:ascii="Times New Roman" w:hAnsi="Times New Roman"/>
        </w:rPr>
        <w:t xml:space="preserve">    Please note also that these samples are returned to applicants after the review process if they provide NEH with a self- addressed envelope.</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t xml:space="preserve">On </w:t>
      </w:r>
      <w:r w:rsidR="008C458A">
        <w:rPr>
          <w:rFonts w:ascii="Times New Roman" w:hAnsi="Times New Roman"/>
        </w:rPr>
        <w:t>February 23</w:t>
      </w:r>
      <w:r w:rsidR="005E5221">
        <w:rPr>
          <w:rFonts w:ascii="Times New Roman" w:hAnsi="Times New Roman"/>
        </w:rPr>
        <w:t>, 20</w:t>
      </w:r>
      <w:r w:rsidR="008C458A">
        <w:rPr>
          <w:rFonts w:ascii="Times New Roman" w:hAnsi="Times New Roman"/>
        </w:rPr>
        <w:t>12</w:t>
      </w:r>
      <w:r w:rsidR="00EA1C54">
        <w:rPr>
          <w:rFonts w:ascii="Times New Roman" w:hAnsi="Times New Roman"/>
        </w:rPr>
        <w:t xml:space="preserve"> and</w:t>
      </w:r>
      <w:r w:rsidR="00F96380">
        <w:rPr>
          <w:rFonts w:ascii="Times New Roman" w:hAnsi="Times New Roman"/>
        </w:rPr>
        <w:t xml:space="preserve"> April 30, 2012</w:t>
      </w:r>
      <w:r w:rsidR="00EA1C54">
        <w:rPr>
          <w:rFonts w:ascii="Times New Roman" w:hAnsi="Times New Roman"/>
        </w:rPr>
        <w:t xml:space="preserve"> </w:t>
      </w:r>
      <w:r>
        <w:rPr>
          <w:rFonts w:ascii="Times New Roman" w:hAnsi="Times New Roman"/>
        </w:rPr>
        <w:t>NEH published notice</w:t>
      </w:r>
      <w:r w:rsidR="00EA1C54">
        <w:rPr>
          <w:rFonts w:ascii="Times New Roman" w:hAnsi="Times New Roman"/>
        </w:rPr>
        <w:t>s</w:t>
      </w:r>
      <w:r>
        <w:rPr>
          <w:rFonts w:ascii="Times New Roman" w:hAnsi="Times New Roman"/>
        </w:rPr>
        <w:t xml:space="preserve"> in the Federal Register which solicited comments from the public on this proposed information collection.  </w:t>
      </w:r>
      <w:r w:rsidRPr="00100C9C">
        <w:rPr>
          <w:rFonts w:ascii="Times New Roman" w:hAnsi="Times New Roman"/>
          <w:b/>
        </w:rPr>
        <w:t xml:space="preserve">(See </w:t>
      </w:r>
      <w:r w:rsidR="006D786C">
        <w:rPr>
          <w:rFonts w:ascii="Times New Roman" w:hAnsi="Times New Roman"/>
          <w:b/>
        </w:rPr>
        <w:t>PDF document</w:t>
      </w:r>
      <w:r w:rsidR="00EA1C54">
        <w:rPr>
          <w:rFonts w:ascii="Times New Roman" w:hAnsi="Times New Roman"/>
          <w:b/>
        </w:rPr>
        <w:t>s</w:t>
      </w:r>
      <w:r w:rsidR="006D786C">
        <w:rPr>
          <w:rFonts w:ascii="Times New Roman" w:hAnsi="Times New Roman"/>
          <w:b/>
        </w:rPr>
        <w:t xml:space="preserve"> </w:t>
      </w:r>
      <w:r w:rsidRPr="00100C9C">
        <w:rPr>
          <w:rFonts w:ascii="Times New Roman" w:hAnsi="Times New Roman"/>
          <w:b/>
        </w:rPr>
        <w:t>attached</w:t>
      </w:r>
      <w:r w:rsidR="006D786C">
        <w:rPr>
          <w:rFonts w:ascii="Times New Roman" w:hAnsi="Times New Roman"/>
          <w:b/>
        </w:rPr>
        <w:t xml:space="preserve"> to electronic submission</w:t>
      </w:r>
      <w:r w:rsidRPr="00100C9C">
        <w:rPr>
          <w:rFonts w:ascii="Times New Roman" w:hAnsi="Times New Roman"/>
          <w:b/>
        </w:rPr>
        <w:t>.)</w:t>
      </w:r>
      <w:r>
        <w:rPr>
          <w:rFonts w:ascii="Times New Roman" w:hAnsi="Times New Roman"/>
        </w:rPr>
        <w:t xml:space="preserve">   </w:t>
      </w:r>
      <w:r w:rsidR="005E5221">
        <w:rPr>
          <w:rFonts w:ascii="Times New Roman" w:hAnsi="Times New Roman"/>
        </w:rPr>
        <w:t xml:space="preserve">One </w:t>
      </w:r>
      <w:r>
        <w:rPr>
          <w:rFonts w:ascii="Times New Roman" w:hAnsi="Times New Roman"/>
        </w:rPr>
        <w:t xml:space="preserve">comment </w:t>
      </w:r>
      <w:r w:rsidR="005E5221">
        <w:rPr>
          <w:rFonts w:ascii="Times New Roman" w:hAnsi="Times New Roman"/>
        </w:rPr>
        <w:t>was</w:t>
      </w:r>
      <w:r w:rsidR="00C53481">
        <w:rPr>
          <w:rFonts w:ascii="Times New Roman" w:hAnsi="Times New Roman"/>
        </w:rPr>
        <w:t xml:space="preserve"> received</w:t>
      </w:r>
      <w:r w:rsidR="00F96380">
        <w:rPr>
          <w:rFonts w:ascii="Times New Roman" w:hAnsi="Times New Roman"/>
        </w:rPr>
        <w:t xml:space="preserve"> from the first</w:t>
      </w:r>
      <w:r>
        <w:rPr>
          <w:rFonts w:ascii="Times New Roman" w:hAnsi="Times New Roman"/>
        </w:rPr>
        <w:t xml:space="preserve"> notice</w:t>
      </w:r>
      <w:r w:rsidR="005E5221">
        <w:rPr>
          <w:rFonts w:ascii="Times New Roman" w:hAnsi="Times New Roman"/>
        </w:rPr>
        <w:t xml:space="preserve"> from “Jean Public”, in which the commenter</w:t>
      </w:r>
      <w:r w:rsidR="007251E8">
        <w:rPr>
          <w:rFonts w:ascii="Times New Roman" w:hAnsi="Times New Roman"/>
        </w:rPr>
        <w:t xml:space="preserve"> expressed her desire that NEH be eliminated,</w:t>
      </w:r>
      <w:r w:rsidR="005E5221">
        <w:rPr>
          <w:rFonts w:ascii="Times New Roman" w:hAnsi="Times New Roman"/>
        </w:rPr>
        <w:t xml:space="preserve"> but made no comments on the referenced information collection</w:t>
      </w:r>
      <w:r>
        <w:rPr>
          <w:rFonts w:ascii="Times New Roman" w:hAnsi="Times New Roman"/>
        </w:rPr>
        <w:t xml:space="preserve">.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 xml:space="preserve">Every program of the NEH assembles panels of experts during each review cycle to review proposals submitted to the program for funding.  The panelists are consulted by NEH staff regarding the clarity and value of the guidelines under which they have judged the proposal.  The panel also informally comments on the burden of response required by applicants.  NEH also notes and evaluates other suggestions for revising guidelines received from applicants responding to the invitation for comments found in the burden statement contained in each information collection.  </w:t>
      </w:r>
      <w:r w:rsidR="00CE3C38">
        <w:rPr>
          <w:rFonts w:ascii="Times New Roman" w:hAnsi="Times New Roman"/>
        </w:rPr>
        <w:t>Efforts are continually being made to shorten and simplify application instructions in response to suggestions made by respondents.</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 xml:space="preserve">The public also has the opportunity to comment on guidelines at special presentations by staff of NEH grant programs at the annual meetings of NEH customers such as the Modern Language Association, the Organization of American Historians, the American Historical Association, and the PBS Program Fair.              </w:t>
      </w:r>
    </w:p>
    <w:p w:rsidR="00622112" w:rsidRDefault="00622112">
      <w:pPr>
        <w:tabs>
          <w:tab w:val="left" w:pos="-720"/>
        </w:tabs>
        <w:suppressAutoHyphens/>
        <w:rPr>
          <w:rFonts w:ascii="Times New Roman" w:hAnsi="Times New Roman"/>
        </w:rPr>
      </w:pPr>
    </w:p>
    <w:p w:rsidR="007251E8" w:rsidRDefault="007251E8">
      <w:pPr>
        <w:tabs>
          <w:tab w:val="left" w:pos="-720"/>
          <w:tab w:val="left" w:pos="0"/>
        </w:tabs>
        <w:suppressAutoHyphens/>
        <w:ind w:left="720" w:hanging="720"/>
        <w:rPr>
          <w:rFonts w:ascii="Times New Roman" w:hAnsi="Times New Roman"/>
        </w:rPr>
      </w:pPr>
    </w:p>
    <w:p w:rsidR="00334642" w:rsidRDefault="00622112">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t>No payments or gifts are provided to any of the respondents.</w:t>
      </w:r>
    </w:p>
    <w:p w:rsidR="002E58D1" w:rsidRDefault="002E58D1">
      <w:pPr>
        <w:tabs>
          <w:tab w:val="left" w:pos="-720"/>
          <w:tab w:val="left" w:pos="0"/>
        </w:tabs>
        <w:suppressAutoHyphens/>
        <w:ind w:left="720" w:hanging="720"/>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lastRenderedPageBreak/>
        <w:t>10.</w:t>
      </w:r>
      <w:r>
        <w:rPr>
          <w:rFonts w:ascii="Times New Roman" w:hAnsi="Times New Roman"/>
        </w:rPr>
        <w:tab/>
        <w:t>All NEH guidelines and application instructions contain a notice furnished in compliance with the Privacy Act.</w:t>
      </w:r>
    </w:p>
    <w:p w:rsidR="00622112" w:rsidRDefault="00622112" w:rsidP="002F68EB">
      <w:pPr>
        <w:tabs>
          <w:tab w:val="left" w:pos="-720"/>
          <w:tab w:val="left" w:pos="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11.</w:t>
      </w:r>
      <w:r>
        <w:rPr>
          <w:rFonts w:ascii="Times New Roman" w:hAnsi="Times New Roman"/>
        </w:rPr>
        <w:tab/>
        <w:t>No information on sexual behavior, religious beliefs, or other personal matters is solicited.</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t xml:space="preserve">The estimate of the </w:t>
      </w:r>
      <w:r>
        <w:rPr>
          <w:rFonts w:ascii="Times New Roman" w:hAnsi="Times New Roman"/>
          <w:b/>
        </w:rPr>
        <w:t>hour burden for the 1</w:t>
      </w:r>
      <w:r w:rsidR="007251E8">
        <w:rPr>
          <w:rFonts w:ascii="Times New Roman" w:hAnsi="Times New Roman"/>
          <w:b/>
        </w:rPr>
        <w:t>3</w:t>
      </w:r>
      <w:r>
        <w:rPr>
          <w:rFonts w:ascii="Times New Roman" w:hAnsi="Times New Roman"/>
          <w:b/>
        </w:rPr>
        <w:t xml:space="preserve"> collections of information</w:t>
      </w:r>
      <w:r>
        <w:rPr>
          <w:rFonts w:ascii="Times New Roman" w:hAnsi="Times New Roman"/>
        </w:rPr>
        <w:t xml:space="preserve"> included in the NEH's generic clearance authority </w:t>
      </w:r>
      <w:r w:rsidR="00DE07DA">
        <w:rPr>
          <w:rFonts w:ascii="Times New Roman" w:hAnsi="Times New Roman"/>
        </w:rPr>
        <w:t xml:space="preserve">is </w:t>
      </w:r>
      <w:r w:rsidR="007251E8">
        <w:rPr>
          <w:rFonts w:ascii="Times New Roman" w:hAnsi="Times New Roman"/>
          <w:b/>
        </w:rPr>
        <w:t>8</w:t>
      </w:r>
      <w:r w:rsidR="00AF6C88" w:rsidRPr="00AF6C88">
        <w:rPr>
          <w:rFonts w:ascii="Times New Roman" w:hAnsi="Times New Roman"/>
          <w:b/>
        </w:rPr>
        <w:t>8,</w:t>
      </w:r>
      <w:r w:rsidR="007251E8">
        <w:rPr>
          <w:rFonts w:ascii="Times New Roman" w:hAnsi="Times New Roman"/>
          <w:b/>
        </w:rPr>
        <w:t>754</w:t>
      </w:r>
      <w:r>
        <w:rPr>
          <w:rFonts w:ascii="Times New Roman" w:hAnsi="Times New Roman"/>
          <w:b/>
        </w:rPr>
        <w:t xml:space="preserve"> hours</w:t>
      </w:r>
      <w:r>
        <w:rPr>
          <w:rFonts w:ascii="Times New Roman" w:hAnsi="Times New Roman"/>
        </w:rPr>
        <w:t xml:space="preserve">.  We have based this estimate on </w:t>
      </w:r>
      <w:r w:rsidR="007251E8">
        <w:rPr>
          <w:rFonts w:ascii="Times New Roman" w:hAnsi="Times New Roman"/>
          <w:b/>
        </w:rPr>
        <w:t>8</w:t>
      </w:r>
      <w:r w:rsidR="00AF6C88" w:rsidRPr="00AF6C88">
        <w:rPr>
          <w:rFonts w:ascii="Times New Roman" w:hAnsi="Times New Roman"/>
          <w:b/>
        </w:rPr>
        <w:t>,</w:t>
      </w:r>
      <w:r w:rsidR="007251E8">
        <w:rPr>
          <w:rFonts w:ascii="Times New Roman" w:hAnsi="Times New Roman"/>
          <w:b/>
        </w:rPr>
        <w:t>054</w:t>
      </w:r>
      <w:r>
        <w:rPr>
          <w:rFonts w:ascii="Times New Roman" w:hAnsi="Times New Roman"/>
          <w:b/>
        </w:rPr>
        <w:t xml:space="preserve"> responses</w:t>
      </w:r>
      <w:r>
        <w:rPr>
          <w:rFonts w:ascii="Times New Roman" w:hAnsi="Times New Roman"/>
        </w:rPr>
        <w:t xml:space="preserve"> from applicants, grantees and </w:t>
      </w:r>
      <w:r w:rsidR="007251E8">
        <w:rPr>
          <w:rFonts w:ascii="Times New Roman" w:hAnsi="Times New Roman"/>
        </w:rPr>
        <w:t>panelists/</w:t>
      </w:r>
      <w:r>
        <w:rPr>
          <w:rFonts w:ascii="Times New Roman" w:hAnsi="Times New Roman"/>
        </w:rPr>
        <w:t>reviewers.  The hours per response varies among the 1</w:t>
      </w:r>
      <w:r w:rsidR="007251E8">
        <w:rPr>
          <w:rFonts w:ascii="Times New Roman" w:hAnsi="Times New Roman"/>
        </w:rPr>
        <w:t>3</w:t>
      </w:r>
      <w:r>
        <w:rPr>
          <w:rFonts w:ascii="Times New Roman" w:hAnsi="Times New Roman"/>
        </w:rPr>
        <w:t xml:space="preserve"> collections from </w:t>
      </w:r>
      <w:r w:rsidR="007251E8">
        <w:rPr>
          <w:rFonts w:ascii="Times New Roman" w:hAnsi="Times New Roman"/>
        </w:rPr>
        <w:t>30 minutes for a grantee</w:t>
      </w:r>
      <w:r>
        <w:rPr>
          <w:rFonts w:ascii="Times New Roman" w:hAnsi="Times New Roman"/>
        </w:rPr>
        <w:t xml:space="preserve"> to fill out a </w:t>
      </w:r>
      <w:r w:rsidR="007251E8">
        <w:rPr>
          <w:rFonts w:ascii="Times New Roman" w:hAnsi="Times New Roman"/>
        </w:rPr>
        <w:t xml:space="preserve">form certifying gifts collected to release NEH matching funds, </w:t>
      </w:r>
      <w:r>
        <w:rPr>
          <w:rFonts w:ascii="Times New Roman" w:hAnsi="Times New Roman"/>
        </w:rPr>
        <w:t xml:space="preserve">to a maximum of </w:t>
      </w:r>
      <w:r w:rsidR="00DE07DA">
        <w:rPr>
          <w:rFonts w:ascii="Times New Roman" w:hAnsi="Times New Roman"/>
        </w:rPr>
        <w:t>1</w:t>
      </w:r>
      <w:r>
        <w:rPr>
          <w:rFonts w:ascii="Times New Roman" w:hAnsi="Times New Roman"/>
        </w:rPr>
        <w:t xml:space="preserve">5 hours for an applicant to prepare an application for funding.   Each collection of information contains the required burden statement which estimates the time to complete.  These estimates were originally made by NEH staff in consultation with respondents.  They have been revised over the years to what we believe are accurate estimates of the number of hours it takes to fill out a form or prepare an application.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The total burden hours is substantially reduced from the 327,596 hours reported</w:t>
      </w:r>
      <w:r w:rsidR="007251E8">
        <w:rPr>
          <w:rFonts w:ascii="Times New Roman" w:hAnsi="Times New Roman"/>
        </w:rPr>
        <w:t xml:space="preserve"> in 1994</w:t>
      </w:r>
      <w:r w:rsidR="00753BE3">
        <w:rPr>
          <w:rFonts w:ascii="Times New Roman" w:hAnsi="Times New Roman"/>
        </w:rPr>
        <w:t>, but has increased since our last submission in 2009</w:t>
      </w:r>
      <w:r>
        <w:rPr>
          <w:rFonts w:ascii="Times New Roman" w:hAnsi="Times New Roman"/>
        </w:rPr>
        <w:t>.</w:t>
      </w:r>
      <w:r w:rsidR="00753BE3">
        <w:rPr>
          <w:rFonts w:ascii="Times New Roman" w:hAnsi="Times New Roman"/>
        </w:rPr>
        <w:t xml:space="preserve">   Although the number of collections is fewer, the number of applicants to NEH grant programs has increased, which accounts for the increase.</w:t>
      </w:r>
    </w:p>
    <w:p w:rsidR="00622112" w:rsidRDefault="00622112">
      <w:pPr>
        <w:tabs>
          <w:tab w:val="left" w:pos="-720"/>
          <w:tab w:val="left" w:pos="0"/>
        </w:tabs>
        <w:suppressAutoHyphens/>
        <w:ind w:left="720" w:hanging="720"/>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ab/>
        <w:t>The annualized cost to the respondents is estimated at $</w:t>
      </w:r>
      <w:r w:rsidR="007251E8">
        <w:rPr>
          <w:rFonts w:ascii="Times New Roman" w:hAnsi="Times New Roman"/>
        </w:rPr>
        <w:t>5</w:t>
      </w:r>
      <w:r>
        <w:rPr>
          <w:rFonts w:ascii="Times New Roman" w:hAnsi="Times New Roman"/>
        </w:rPr>
        <w:t>,</w:t>
      </w:r>
      <w:r w:rsidR="007251E8">
        <w:rPr>
          <w:rFonts w:ascii="Times New Roman" w:hAnsi="Times New Roman"/>
        </w:rPr>
        <w:t>454</w:t>
      </w:r>
      <w:r w:rsidR="00144540">
        <w:rPr>
          <w:rFonts w:ascii="Times New Roman" w:hAnsi="Times New Roman"/>
        </w:rPr>
        <w:t>,</w:t>
      </w:r>
      <w:r w:rsidR="007251E8">
        <w:rPr>
          <w:rFonts w:ascii="Times New Roman" w:hAnsi="Times New Roman"/>
        </w:rPr>
        <w:t>820</w:t>
      </w:r>
      <w:r w:rsidR="00F1701C">
        <w:rPr>
          <w:rFonts w:ascii="Times New Roman" w:hAnsi="Times New Roman"/>
        </w:rPr>
        <w:t xml:space="preserve"> </w:t>
      </w:r>
      <w:r w:rsidR="006F52B8">
        <w:rPr>
          <w:rFonts w:ascii="Times New Roman" w:hAnsi="Times New Roman"/>
        </w:rPr>
        <w:t>(</w:t>
      </w:r>
      <w:r w:rsidR="00F1701C">
        <w:rPr>
          <w:rFonts w:ascii="Times New Roman" w:hAnsi="Times New Roman"/>
        </w:rPr>
        <w:t>d</w:t>
      </w:r>
      <w:r>
        <w:rPr>
          <w:rFonts w:ascii="Times New Roman" w:hAnsi="Times New Roman"/>
        </w:rPr>
        <w:t xml:space="preserve">own from $5,896,728 </w:t>
      </w:r>
      <w:r w:rsidR="007251E8">
        <w:rPr>
          <w:rFonts w:ascii="Times New Roman" w:hAnsi="Times New Roman"/>
        </w:rPr>
        <w:t>in 1994</w:t>
      </w:r>
      <w:r>
        <w:rPr>
          <w:rFonts w:ascii="Times New Roman" w:hAnsi="Times New Roman"/>
        </w:rPr>
        <w:t>)</w:t>
      </w:r>
      <w:r w:rsidR="006F52B8">
        <w:rPr>
          <w:rFonts w:ascii="Times New Roman" w:hAnsi="Times New Roman"/>
        </w:rPr>
        <w:t xml:space="preserve"> despite the increase in the average wage of respondents since 1994.</w:t>
      </w:r>
      <w:r>
        <w:rPr>
          <w:rFonts w:ascii="Times New Roman" w:hAnsi="Times New Roman"/>
        </w:rPr>
        <w:t xml:space="preserve">  Currently the agency has </w:t>
      </w:r>
      <w:r w:rsidR="006F52B8">
        <w:rPr>
          <w:rFonts w:ascii="Times New Roman" w:hAnsi="Times New Roman"/>
        </w:rPr>
        <w:t>estimated</w:t>
      </w:r>
      <w:r>
        <w:rPr>
          <w:rFonts w:ascii="Times New Roman" w:hAnsi="Times New Roman"/>
        </w:rPr>
        <w:t xml:space="preserve"> that the total annual reporting hours by respondents is </w:t>
      </w:r>
      <w:r w:rsidR="007251E8">
        <w:rPr>
          <w:rFonts w:ascii="Times New Roman" w:hAnsi="Times New Roman"/>
        </w:rPr>
        <w:t>88,754</w:t>
      </w:r>
      <w:r>
        <w:rPr>
          <w:rFonts w:ascii="Times New Roman" w:hAnsi="Times New Roman"/>
        </w:rPr>
        <w:t>.  The average wage of respondents has been recalculated and has increased since our last submission, and is estimated at $</w:t>
      </w:r>
      <w:r w:rsidR="007251E8">
        <w:rPr>
          <w:rFonts w:ascii="Times New Roman" w:hAnsi="Times New Roman"/>
        </w:rPr>
        <w:t>61.46</w:t>
      </w:r>
      <w:r>
        <w:rPr>
          <w:rFonts w:ascii="Times New Roman" w:hAnsi="Times New Roman"/>
        </w:rPr>
        <w:t xml:space="preserve"> (formerly $</w:t>
      </w:r>
      <w:r w:rsidR="00AF6C88">
        <w:rPr>
          <w:rFonts w:ascii="Times New Roman" w:hAnsi="Times New Roman"/>
        </w:rPr>
        <w:t>5</w:t>
      </w:r>
      <w:r w:rsidR="007251E8">
        <w:rPr>
          <w:rFonts w:ascii="Times New Roman" w:hAnsi="Times New Roman"/>
        </w:rPr>
        <w:t>4.21</w:t>
      </w:r>
      <w:r>
        <w:rPr>
          <w:rFonts w:ascii="Times New Roman" w:hAnsi="Times New Roman"/>
        </w:rPr>
        <w:t xml:space="preserve">).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t xml:space="preserve">See response to </w:t>
      </w:r>
      <w:r w:rsidR="00F1701C">
        <w:rPr>
          <w:rFonts w:ascii="Times New Roman" w:hAnsi="Times New Roman"/>
        </w:rPr>
        <w:t>12.</w:t>
      </w:r>
      <w:r>
        <w:rPr>
          <w:rFonts w:ascii="Times New Roman" w:hAnsi="Times New Roman"/>
        </w:rPr>
        <w:t xml:space="preserve"> </w:t>
      </w:r>
      <w:proofErr w:type="gramStart"/>
      <w:r>
        <w:rPr>
          <w:rFonts w:ascii="Times New Roman" w:hAnsi="Times New Roman"/>
        </w:rPr>
        <w:t>above</w:t>
      </w:r>
      <w:proofErr w:type="gramEnd"/>
      <w:r>
        <w:rPr>
          <w:rFonts w:ascii="Times New Roman" w:hAnsi="Times New Roman"/>
        </w:rPr>
        <w:t>.  The cost estimate is based solely on the cost of the respondent's time to complete the information collection.  The two cost components, total capital/start-up and operation/maintenance/purchase of services are not applicable.</w:t>
      </w:r>
      <w:r w:rsidR="00F1701C">
        <w:rPr>
          <w:rFonts w:ascii="Times New Roman" w:hAnsi="Times New Roman"/>
        </w:rPr>
        <w:t xml:space="preserve">  </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14.</w:t>
      </w:r>
      <w:r>
        <w:rPr>
          <w:rFonts w:ascii="Times New Roman" w:hAnsi="Times New Roman"/>
        </w:rPr>
        <w:tab/>
        <w:t>The annualized cost to the Endowment is estimated at $</w:t>
      </w:r>
      <w:r w:rsidR="00DE07DA">
        <w:rPr>
          <w:rFonts w:ascii="Times New Roman" w:hAnsi="Times New Roman"/>
        </w:rPr>
        <w:t>1</w:t>
      </w:r>
      <w:r>
        <w:rPr>
          <w:rFonts w:ascii="Times New Roman" w:hAnsi="Times New Roman"/>
        </w:rPr>
        <w:t>,</w:t>
      </w:r>
      <w:r w:rsidR="006F52B8">
        <w:rPr>
          <w:rFonts w:ascii="Times New Roman" w:hAnsi="Times New Roman"/>
        </w:rPr>
        <w:t>979,995</w:t>
      </w:r>
      <w:r>
        <w:rPr>
          <w:rFonts w:ascii="Times New Roman" w:hAnsi="Times New Roman"/>
        </w:rPr>
        <w:t xml:space="preserve">. </w:t>
      </w:r>
      <w:proofErr w:type="gramStart"/>
      <w:r>
        <w:rPr>
          <w:rFonts w:ascii="Times New Roman" w:hAnsi="Times New Roman"/>
        </w:rPr>
        <w:t>(</w:t>
      </w:r>
      <w:r w:rsidR="002B1355">
        <w:rPr>
          <w:rFonts w:ascii="Times New Roman" w:hAnsi="Times New Roman"/>
        </w:rPr>
        <w:t>This figure is d</w:t>
      </w:r>
      <w:r>
        <w:rPr>
          <w:rFonts w:ascii="Times New Roman" w:hAnsi="Times New Roman"/>
        </w:rPr>
        <w:t xml:space="preserve">own from $5,313,960 </w:t>
      </w:r>
      <w:r w:rsidR="006F52B8">
        <w:rPr>
          <w:rFonts w:ascii="Times New Roman" w:hAnsi="Times New Roman"/>
        </w:rPr>
        <w:t>reported in 1994</w:t>
      </w:r>
      <w:r>
        <w:rPr>
          <w:rFonts w:ascii="Times New Roman" w:hAnsi="Times New Roman"/>
        </w:rPr>
        <w:t>.)</w:t>
      </w:r>
      <w:proofErr w:type="gramEnd"/>
      <w:r>
        <w:rPr>
          <w:rFonts w:ascii="Times New Roman" w:hAnsi="Times New Roman"/>
        </w:rPr>
        <w:t xml:space="preserve">  Currently the agency has calculated that </w:t>
      </w:r>
      <w:r w:rsidR="006F52B8">
        <w:rPr>
          <w:rFonts w:ascii="Times New Roman" w:hAnsi="Times New Roman"/>
        </w:rPr>
        <w:t>8</w:t>
      </w:r>
      <w:r>
        <w:rPr>
          <w:rFonts w:ascii="Times New Roman" w:hAnsi="Times New Roman"/>
        </w:rPr>
        <w:t>,</w:t>
      </w:r>
      <w:r w:rsidR="006F52B8">
        <w:rPr>
          <w:rFonts w:ascii="Times New Roman" w:hAnsi="Times New Roman"/>
        </w:rPr>
        <w:t>054</w:t>
      </w:r>
      <w:r>
        <w:rPr>
          <w:rFonts w:ascii="Times New Roman" w:hAnsi="Times New Roman"/>
        </w:rPr>
        <w:t xml:space="preserve"> respo</w:t>
      </w:r>
      <w:r w:rsidR="00FC3C20">
        <w:rPr>
          <w:rFonts w:ascii="Times New Roman" w:hAnsi="Times New Roman"/>
        </w:rPr>
        <w:t>nses are made per year to the 1</w:t>
      </w:r>
      <w:r w:rsidR="006F52B8">
        <w:rPr>
          <w:rFonts w:ascii="Times New Roman" w:hAnsi="Times New Roman"/>
        </w:rPr>
        <w:t>3</w:t>
      </w:r>
      <w:r>
        <w:rPr>
          <w:rFonts w:ascii="Times New Roman" w:hAnsi="Times New Roman"/>
        </w:rPr>
        <w:t xml:space="preserve"> information collection requests.  Approximately four hours are spent by NEH staff reviewing and processing each response at an average hourly wage of $</w:t>
      </w:r>
      <w:r w:rsidR="006F52B8">
        <w:rPr>
          <w:rFonts w:ascii="Times New Roman" w:hAnsi="Times New Roman"/>
        </w:rPr>
        <w:t>61.46</w:t>
      </w:r>
      <w:r>
        <w:rPr>
          <w:rFonts w:ascii="Times New Roman" w:hAnsi="Times New Roman"/>
        </w:rPr>
        <w:t>.  (</w:t>
      </w:r>
      <w:r w:rsidR="006F52B8">
        <w:rPr>
          <w:rFonts w:ascii="Times New Roman" w:hAnsi="Times New Roman"/>
        </w:rPr>
        <w:t>8</w:t>
      </w:r>
      <w:r>
        <w:rPr>
          <w:rFonts w:ascii="Times New Roman" w:hAnsi="Times New Roman"/>
        </w:rPr>
        <w:t>,</w:t>
      </w:r>
      <w:r w:rsidR="006F52B8">
        <w:rPr>
          <w:rFonts w:ascii="Times New Roman" w:hAnsi="Times New Roman"/>
        </w:rPr>
        <w:t>054</w:t>
      </w:r>
      <w:r>
        <w:rPr>
          <w:rFonts w:ascii="Times New Roman" w:hAnsi="Times New Roman"/>
        </w:rPr>
        <w:t xml:space="preserve"> respon</w:t>
      </w:r>
      <w:r w:rsidR="00DE07DA">
        <w:rPr>
          <w:rFonts w:ascii="Times New Roman" w:hAnsi="Times New Roman"/>
        </w:rPr>
        <w:t>ses x 4 hours x $</w:t>
      </w:r>
      <w:r w:rsidR="006F52B8">
        <w:rPr>
          <w:rFonts w:ascii="Times New Roman" w:hAnsi="Times New Roman"/>
        </w:rPr>
        <w:t>61.46</w:t>
      </w:r>
      <w:r>
        <w:rPr>
          <w:rFonts w:ascii="Times New Roman" w:hAnsi="Times New Roman"/>
        </w:rPr>
        <w:t xml:space="preserve">) </w:t>
      </w:r>
    </w:p>
    <w:p w:rsidR="00622112" w:rsidRDefault="00622112">
      <w:pPr>
        <w:tabs>
          <w:tab w:val="left" w:pos="-720"/>
        </w:tabs>
        <w:suppressAutoHyphens/>
        <w:rPr>
          <w:rFonts w:ascii="Times New Roman" w:hAnsi="Times New Roman"/>
        </w:rPr>
      </w:pPr>
    </w:p>
    <w:p w:rsidR="00F1701C" w:rsidRDefault="002B1355">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sidR="00555591">
        <w:rPr>
          <w:rFonts w:ascii="Times New Roman" w:hAnsi="Times New Roman"/>
        </w:rPr>
        <w:t xml:space="preserve">The change </w:t>
      </w:r>
      <w:r w:rsidR="00622112">
        <w:rPr>
          <w:rFonts w:ascii="Times New Roman" w:hAnsi="Times New Roman"/>
        </w:rPr>
        <w:t xml:space="preserve">is </w:t>
      </w:r>
      <w:r w:rsidR="003322CF">
        <w:rPr>
          <w:rFonts w:ascii="Times New Roman" w:hAnsi="Times New Roman"/>
        </w:rPr>
        <w:t>an adjustment</w:t>
      </w:r>
      <w:r>
        <w:rPr>
          <w:rFonts w:ascii="Times New Roman" w:hAnsi="Times New Roman"/>
        </w:rPr>
        <w:t>, which is a result of t</w:t>
      </w:r>
      <w:r w:rsidR="002F68EB">
        <w:rPr>
          <w:rFonts w:ascii="Times New Roman" w:hAnsi="Times New Roman"/>
        </w:rPr>
        <w:t xml:space="preserve">he </w:t>
      </w:r>
      <w:r w:rsidR="00753BE3">
        <w:rPr>
          <w:rFonts w:ascii="Times New Roman" w:hAnsi="Times New Roman"/>
        </w:rPr>
        <w:t>increase</w:t>
      </w:r>
      <w:r>
        <w:rPr>
          <w:rFonts w:ascii="Times New Roman" w:hAnsi="Times New Roman"/>
        </w:rPr>
        <w:t xml:space="preserve"> in the number of responses to NEH collections of information</w:t>
      </w:r>
      <w:r w:rsidR="00753BE3">
        <w:rPr>
          <w:rFonts w:ascii="Times New Roman" w:hAnsi="Times New Roman"/>
        </w:rPr>
        <w:t>, attributable to the increase in number of applicants to NEH grant programs</w:t>
      </w:r>
      <w:r w:rsidR="002F68EB">
        <w:rPr>
          <w:rFonts w:ascii="Times New Roman" w:hAnsi="Times New Roman"/>
        </w:rPr>
        <w:t xml:space="preserve">. </w:t>
      </w:r>
    </w:p>
    <w:p w:rsidR="00753BE3" w:rsidRDefault="00753BE3" w:rsidP="00753BE3">
      <w:pPr>
        <w:tabs>
          <w:tab w:val="left" w:pos="-720"/>
          <w:tab w:val="left" w:pos="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t>N/A</w:t>
      </w:r>
    </w:p>
    <w:p w:rsidR="00622112" w:rsidRDefault="00622112">
      <w:pPr>
        <w:tabs>
          <w:tab w:val="left" w:pos="-720"/>
        </w:tabs>
        <w:suppressAutoHyphens/>
        <w:rPr>
          <w:rFonts w:ascii="Times New Roman" w:hAnsi="Times New Roman"/>
        </w:rPr>
      </w:pPr>
    </w:p>
    <w:p w:rsidR="00622112" w:rsidRDefault="00622112">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t>N/A</w:t>
      </w:r>
    </w:p>
    <w:p w:rsidR="00622112" w:rsidRDefault="00622112">
      <w:pPr>
        <w:tabs>
          <w:tab w:val="left" w:pos="-720"/>
        </w:tabs>
        <w:suppressAutoHyphens/>
        <w:rPr>
          <w:rFonts w:ascii="Times New Roman" w:hAnsi="Times New Roman"/>
        </w:rPr>
      </w:pPr>
    </w:p>
    <w:p w:rsidR="00334642" w:rsidRDefault="00622112" w:rsidP="00334642">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t>N/A</w:t>
      </w:r>
    </w:p>
    <w:p w:rsidR="002E58D1" w:rsidRDefault="002E58D1" w:rsidP="00334642">
      <w:pPr>
        <w:tabs>
          <w:tab w:val="left" w:pos="-720"/>
          <w:tab w:val="left" w:pos="0"/>
        </w:tabs>
        <w:suppressAutoHyphens/>
        <w:ind w:left="720" w:hanging="720"/>
        <w:rPr>
          <w:rFonts w:ascii="Times New Roman" w:hAnsi="Times New Roman"/>
        </w:rPr>
      </w:pPr>
    </w:p>
    <w:p w:rsidR="002E58D1" w:rsidRDefault="002E58D1" w:rsidP="00334642">
      <w:pPr>
        <w:tabs>
          <w:tab w:val="left" w:pos="-720"/>
          <w:tab w:val="left" w:pos="0"/>
        </w:tabs>
        <w:suppressAutoHyphens/>
        <w:ind w:left="720" w:hanging="720"/>
        <w:rPr>
          <w:rFonts w:ascii="Times New Roman" w:hAnsi="Times New Roman"/>
        </w:rPr>
      </w:pPr>
    </w:p>
    <w:p w:rsidR="002E58D1" w:rsidRDefault="002E58D1" w:rsidP="00334642">
      <w:pPr>
        <w:tabs>
          <w:tab w:val="left" w:pos="-720"/>
          <w:tab w:val="left" w:pos="0"/>
        </w:tabs>
        <w:suppressAutoHyphens/>
        <w:ind w:left="720" w:hanging="720"/>
        <w:rPr>
          <w:rFonts w:ascii="Times New Roman" w:hAnsi="Times New Roman"/>
        </w:rPr>
      </w:pPr>
    </w:p>
    <w:p w:rsidR="00622112" w:rsidRDefault="00753BE3" w:rsidP="00492BAC">
      <w:pPr>
        <w:tabs>
          <w:tab w:val="left" w:pos="-720"/>
          <w:tab w:val="left" w:pos="0"/>
        </w:tabs>
        <w:suppressAutoHyphens/>
        <w:ind w:left="720" w:hanging="720"/>
        <w:outlineLvl w:val="0"/>
        <w:rPr>
          <w:rFonts w:ascii="Times New Roman" w:hAnsi="Times New Roman"/>
        </w:rPr>
      </w:pPr>
      <w:r>
        <w:rPr>
          <w:rFonts w:ascii="Times New Roman" w:hAnsi="Times New Roman"/>
        </w:rPr>
        <w:t xml:space="preserve">B.  </w:t>
      </w:r>
      <w:r w:rsidR="00622112">
        <w:rPr>
          <w:rFonts w:ascii="Times New Roman" w:hAnsi="Times New Roman"/>
        </w:rPr>
        <w:t>Collections of Information Employing Statistical Methods</w:t>
      </w:r>
    </w:p>
    <w:p w:rsidR="002F68EB" w:rsidRDefault="002F68EB">
      <w:pPr>
        <w:tabs>
          <w:tab w:val="left" w:pos="-720"/>
          <w:tab w:val="left" w:pos="0"/>
        </w:tabs>
        <w:suppressAutoHyphens/>
        <w:ind w:left="720" w:hanging="720"/>
        <w:rPr>
          <w:rFonts w:ascii="Times New Roman" w:hAnsi="Times New Roman"/>
        </w:rPr>
      </w:pPr>
    </w:p>
    <w:p w:rsidR="00622112" w:rsidRDefault="00622112" w:rsidP="00492BAC">
      <w:pPr>
        <w:tabs>
          <w:tab w:val="left" w:pos="-720"/>
          <w:tab w:val="left" w:pos="0"/>
        </w:tabs>
        <w:suppressAutoHyphens/>
        <w:ind w:left="720" w:hanging="720"/>
        <w:outlineLvl w:val="0"/>
        <w:rPr>
          <w:rFonts w:ascii="Times New Roman" w:hAnsi="Times New Roman"/>
        </w:rPr>
      </w:pPr>
      <w:r>
        <w:rPr>
          <w:rFonts w:ascii="Times New Roman" w:hAnsi="Times New Roman"/>
        </w:rPr>
        <w:t>None of the agency's collections of information employ statistical methods.</w:t>
      </w:r>
    </w:p>
    <w:p w:rsidR="00622112" w:rsidRDefault="00622112">
      <w:pPr>
        <w:tabs>
          <w:tab w:val="left" w:pos="-720"/>
          <w:tab w:val="left" w:pos="0"/>
        </w:tabs>
        <w:suppressAutoHyphens/>
        <w:ind w:left="720" w:hanging="720"/>
        <w:rPr>
          <w:rFonts w:ascii="Times New Roman" w:hAnsi="Times New Roman"/>
        </w:rPr>
      </w:pPr>
    </w:p>
    <w:p w:rsidR="00334642" w:rsidRDefault="00334642">
      <w:pPr>
        <w:tabs>
          <w:tab w:val="left" w:pos="-720"/>
          <w:tab w:val="left" w:pos="0"/>
        </w:tabs>
        <w:suppressAutoHyphens/>
        <w:ind w:left="720" w:hanging="720"/>
        <w:rPr>
          <w:rFonts w:ascii="Times New Roman" w:hAnsi="Times New Roman"/>
        </w:rPr>
      </w:pPr>
    </w:p>
    <w:p w:rsidR="00622112" w:rsidRPr="00334642" w:rsidRDefault="00622112" w:rsidP="00F1093C">
      <w:pPr>
        <w:tabs>
          <w:tab w:val="left" w:pos="2160"/>
        </w:tabs>
        <w:suppressAutoHyphens/>
        <w:spacing w:line="480" w:lineRule="auto"/>
      </w:pPr>
    </w:p>
    <w:sectPr w:rsidR="00622112" w:rsidRPr="00334642" w:rsidSect="00F1093C">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2B8" w:rsidRDefault="006F52B8">
      <w:pPr>
        <w:spacing w:line="20" w:lineRule="exact"/>
      </w:pPr>
    </w:p>
  </w:endnote>
  <w:endnote w:type="continuationSeparator" w:id="0">
    <w:p w:rsidR="006F52B8" w:rsidRDefault="006F52B8">
      <w:r>
        <w:t xml:space="preserve"> </w:t>
      </w:r>
    </w:p>
  </w:endnote>
  <w:endnote w:type="continuationNotice" w:id="1">
    <w:p w:rsidR="006F52B8" w:rsidRDefault="006F52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2B8" w:rsidRDefault="006F52B8">
      <w:r>
        <w:separator/>
      </w:r>
    </w:p>
  </w:footnote>
  <w:footnote w:type="continuationSeparator" w:id="0">
    <w:p w:rsidR="006F52B8" w:rsidRDefault="006F5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A2C9C"/>
    <w:multiLevelType w:val="hybridMultilevel"/>
    <w:tmpl w:val="130AE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111D54"/>
    <w:multiLevelType w:val="singleLevel"/>
    <w:tmpl w:val="E81AED5E"/>
    <w:lvl w:ilvl="0">
      <w:start w:val="1"/>
      <w:numFmt w:val="decimal"/>
      <w:lvlText w:val="%1."/>
      <w:lvlJc w:val="left"/>
      <w:pPr>
        <w:tabs>
          <w:tab w:val="num" w:pos="720"/>
        </w:tabs>
        <w:ind w:left="720" w:hanging="720"/>
      </w:pPr>
      <w:rPr>
        <w:rFonts w:hint="default"/>
      </w:rPr>
    </w:lvl>
  </w:abstractNum>
  <w:abstractNum w:abstractNumId="2">
    <w:nsid w:val="66133863"/>
    <w:multiLevelType w:val="singleLevel"/>
    <w:tmpl w:val="ECA8685A"/>
    <w:lvl w:ilvl="0">
      <w:start w:val="2"/>
      <w:numFmt w:val="upperLetter"/>
      <w:lvlText w:val="%1."/>
      <w:lvlJc w:val="left"/>
      <w:pPr>
        <w:tabs>
          <w:tab w:val="num" w:pos="720"/>
        </w:tabs>
        <w:ind w:left="720" w:hanging="72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22F"/>
    <w:rsid w:val="00033063"/>
    <w:rsid w:val="000675B4"/>
    <w:rsid w:val="000E24F5"/>
    <w:rsid w:val="00100C9C"/>
    <w:rsid w:val="00102085"/>
    <w:rsid w:val="00144540"/>
    <w:rsid w:val="00145D57"/>
    <w:rsid w:val="0017517C"/>
    <w:rsid w:val="001C46A8"/>
    <w:rsid w:val="001E4C4F"/>
    <w:rsid w:val="002B1355"/>
    <w:rsid w:val="002E58D1"/>
    <w:rsid w:val="002F68EB"/>
    <w:rsid w:val="003322CF"/>
    <w:rsid w:val="003333BC"/>
    <w:rsid w:val="00334642"/>
    <w:rsid w:val="003760AA"/>
    <w:rsid w:val="003A0328"/>
    <w:rsid w:val="003C7624"/>
    <w:rsid w:val="00403835"/>
    <w:rsid w:val="00411237"/>
    <w:rsid w:val="0042622F"/>
    <w:rsid w:val="00492BAC"/>
    <w:rsid w:val="00497A03"/>
    <w:rsid w:val="004F12D3"/>
    <w:rsid w:val="00524D56"/>
    <w:rsid w:val="00525666"/>
    <w:rsid w:val="00555591"/>
    <w:rsid w:val="005E1DBC"/>
    <w:rsid w:val="005E5221"/>
    <w:rsid w:val="00607182"/>
    <w:rsid w:val="00622112"/>
    <w:rsid w:val="006D786C"/>
    <w:rsid w:val="006F52B8"/>
    <w:rsid w:val="007251E8"/>
    <w:rsid w:val="00742D31"/>
    <w:rsid w:val="00753BE3"/>
    <w:rsid w:val="00762A5A"/>
    <w:rsid w:val="00777C7B"/>
    <w:rsid w:val="00784E5E"/>
    <w:rsid w:val="00795FF7"/>
    <w:rsid w:val="007D0282"/>
    <w:rsid w:val="00884012"/>
    <w:rsid w:val="00895AC2"/>
    <w:rsid w:val="008A216E"/>
    <w:rsid w:val="008C458A"/>
    <w:rsid w:val="00950127"/>
    <w:rsid w:val="009F0423"/>
    <w:rsid w:val="00A1716B"/>
    <w:rsid w:val="00A34046"/>
    <w:rsid w:val="00A57DD3"/>
    <w:rsid w:val="00A72BF5"/>
    <w:rsid w:val="00AC08D6"/>
    <w:rsid w:val="00AC4960"/>
    <w:rsid w:val="00AC612C"/>
    <w:rsid w:val="00AC6A2C"/>
    <w:rsid w:val="00AF6C88"/>
    <w:rsid w:val="00B7793C"/>
    <w:rsid w:val="00BA37B8"/>
    <w:rsid w:val="00C53481"/>
    <w:rsid w:val="00C64353"/>
    <w:rsid w:val="00CE3C38"/>
    <w:rsid w:val="00CF5A2A"/>
    <w:rsid w:val="00D537A1"/>
    <w:rsid w:val="00DE07DA"/>
    <w:rsid w:val="00EA1C54"/>
    <w:rsid w:val="00EE21E9"/>
    <w:rsid w:val="00EF4C52"/>
    <w:rsid w:val="00F1093C"/>
    <w:rsid w:val="00F1701C"/>
    <w:rsid w:val="00F96380"/>
    <w:rsid w:val="00FC3C20"/>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paragraph" w:styleId="DocumentMap">
    <w:name w:val="Document Map"/>
    <w:basedOn w:val="Normal"/>
    <w:semiHidden/>
    <w:rsid w:val="00492BAC"/>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h.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B0084250.dotm</Template>
  <TotalTime>11</TotalTime>
  <Pages>4</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9174</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3932276</vt:i4>
      </vt:variant>
      <vt:variant>
        <vt:i4>0</vt:i4>
      </vt:variant>
      <vt:variant>
        <vt:i4>0</vt:i4>
      </vt:variant>
      <vt:variant>
        <vt:i4>5</vt:i4>
      </vt:variant>
      <vt:variant>
        <vt:lpwstr>http://www.neh.gov/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Daisey, Susan</cp:lastModifiedBy>
  <cp:revision>4</cp:revision>
  <cp:lastPrinted>2006-04-28T19:09:00Z</cp:lastPrinted>
  <dcterms:created xsi:type="dcterms:W3CDTF">2012-04-11T21:04:00Z</dcterms:created>
  <dcterms:modified xsi:type="dcterms:W3CDTF">2012-05-01T15:14:00Z</dcterms:modified>
</cp:coreProperties>
</file>