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02" w:type="dxa"/>
        <w:jc w:val="center"/>
        <w:tblLook w:val="04A0" w:firstRow="1" w:lastRow="0" w:firstColumn="1" w:lastColumn="0" w:noHBand="0" w:noVBand="1"/>
      </w:tblPr>
      <w:tblGrid>
        <w:gridCol w:w="2268"/>
        <w:gridCol w:w="1581"/>
        <w:gridCol w:w="1602"/>
        <w:gridCol w:w="1981"/>
        <w:gridCol w:w="1919"/>
        <w:gridCol w:w="1802"/>
        <w:gridCol w:w="1649"/>
      </w:tblGrid>
      <w:tr w:rsidR="005F0F22" w:rsidRPr="007513B2" w:rsidTr="001E5772">
        <w:trPr>
          <w:jc w:val="center"/>
        </w:trPr>
        <w:tc>
          <w:tcPr>
            <w:tcW w:w="1280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F0F22" w:rsidRPr="007513B2" w:rsidRDefault="00E76FC2" w:rsidP="001E577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t>Crosswalk of Protocol</w:t>
            </w:r>
            <w:r w:rsidR="005F0F22" w:rsidRPr="007513B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t xml:space="preserve"> Topics, by Research Question</w:t>
            </w: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Protocol Constructs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RQ2: What are the key features and characteristics of dropout prevention and recovery strategies?</w:t>
            </w:r>
          </w:p>
        </w:tc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RQ2: Do programs with stronger evidence of effectiveness differ from other programs, and if so, in what ways?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RQ2: How do programs that focus on preparing students for success in college and careers differ from traditional programs that focus primarily on dropout prevention and high school graduation?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RQ3: What supports and challenges did districts and schools experience in implementing dropout prevention and postsecondary preparation strategies?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RQ4: How do dropout recovery strategies and their effectiveness vary across differing state, local, school, and community contexts?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RQ5: What measures do schools, districts, or programs use for benchmarking and accountability?</w:t>
            </w:r>
          </w:p>
        </w:tc>
      </w:tr>
      <w:tr w:rsidR="005F0F22" w:rsidRPr="007513B2" w:rsidTr="001E5772">
        <w:trPr>
          <w:jc w:val="center"/>
        </w:trPr>
        <w:tc>
          <w:tcPr>
            <w:tcW w:w="128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F22" w:rsidRPr="007513B2" w:rsidRDefault="005F0F22" w:rsidP="001E5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Program </w:t>
            </w: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F22" w:rsidRPr="007513B2" w:rsidRDefault="005F0F22" w:rsidP="001E5772">
            <w:pPr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sz w:val="20"/>
                <w:szCs w:val="20"/>
              </w:rPr>
              <w:t>Program goals (re dropout prevention, college readiness, and/or dropout recovery)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22" w:rsidRPr="007513B2" w:rsidRDefault="005F0F22" w:rsidP="001E5772">
            <w:pPr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sz w:val="20"/>
                <w:szCs w:val="20"/>
              </w:rPr>
              <w:t>Target population as defined and served by program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F22" w:rsidRPr="007513B2" w:rsidRDefault="005F0F22" w:rsidP="001E5772">
            <w:pPr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sz w:val="20"/>
                <w:szCs w:val="20"/>
              </w:rPr>
              <w:t>Strategies and practices to prevent dropouts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22" w:rsidRPr="007513B2" w:rsidRDefault="005F0F22" w:rsidP="001E5772">
            <w:pPr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sz w:val="20"/>
                <w:szCs w:val="20"/>
              </w:rPr>
              <w:t>Challenges in implementing dropout prevention strategies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F22" w:rsidRPr="007513B2" w:rsidRDefault="005F0F22" w:rsidP="001E5772">
            <w:pPr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sz w:val="20"/>
                <w:szCs w:val="20"/>
              </w:rPr>
              <w:t>Strategies and practices to promote college readiness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22" w:rsidRPr="007513B2" w:rsidRDefault="005F0F22" w:rsidP="001E5772">
            <w:pPr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sz w:val="20"/>
                <w:szCs w:val="20"/>
              </w:rPr>
              <w:t>Challenges in implementing college readiness strategies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F22" w:rsidRPr="007513B2" w:rsidRDefault="005F0F22" w:rsidP="001E5772">
            <w:pPr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sz w:val="20"/>
                <w:szCs w:val="20"/>
              </w:rPr>
              <w:t>Strategies and practices to recover out-of-school youth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F0F22" w:rsidRPr="007513B2" w:rsidTr="001E5772">
        <w:trPr>
          <w:jc w:val="center"/>
        </w:trPr>
        <w:tc>
          <w:tcPr>
            <w:tcW w:w="1280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F0F22" w:rsidRPr="007513B2" w:rsidRDefault="00E76FC2" w:rsidP="00E76FC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Crosswalk of Protocol</w:t>
            </w:r>
            <w:r w:rsidR="005F0F22" w:rsidRPr="007513B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t xml:space="preserve"> Topics, by Research Question </w:t>
            </w:r>
            <w:r w:rsidR="005F0F22" w:rsidRPr="007513B2">
              <w:rPr>
                <w:rFonts w:ascii="Calibri" w:eastAsia="Calibri" w:hAnsi="Calibri" w:cs="Calibri"/>
                <w:b/>
                <w:sz w:val="24"/>
                <w:szCs w:val="20"/>
              </w:rPr>
              <w:t>(continued)</w:t>
            </w: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Protocol Constructs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RQ2: What are the key features and characteristics of dropout prevention and recovery strategies?</w:t>
            </w:r>
          </w:p>
        </w:tc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RQ2: Do programs with stronger evidence of effectiveness differ from other programs, and if so, in what ways?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RQ2: How do programs that focus on preparing students for success in college and careers differ from traditional programs that focus primarily on dropout prevention and high school graduation?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RQ3: What supports and challenges did districts and schools experience in implementing dropout prevention and postsecondary preparation strategies?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RQ4: How do dropout recovery strategies and their effectiveness vary across differing state, local, school, and community contexts?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RQ5: What measures do schools, districts, or programs use for benchmarking and accountability?</w:t>
            </w:r>
          </w:p>
        </w:tc>
      </w:tr>
      <w:tr w:rsidR="005F0F22" w:rsidRPr="007513B2" w:rsidTr="001E5772">
        <w:trPr>
          <w:jc w:val="center"/>
        </w:trPr>
        <w:tc>
          <w:tcPr>
            <w:tcW w:w="128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F22" w:rsidRPr="007513B2" w:rsidRDefault="005F0F22" w:rsidP="001E5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Program </w:t>
            </w: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F22" w:rsidRPr="007513B2" w:rsidRDefault="005F0F22" w:rsidP="001E5772">
            <w:pPr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sz w:val="20"/>
                <w:szCs w:val="20"/>
              </w:rPr>
              <w:t>Challenges in implementing dropout recovery strategies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22" w:rsidRPr="007513B2" w:rsidRDefault="005F0F22" w:rsidP="001E5772">
            <w:pPr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sz w:val="20"/>
                <w:szCs w:val="20"/>
              </w:rPr>
              <w:t xml:space="preserve">Types of data used for identification and needs assessment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F22" w:rsidRPr="007513B2" w:rsidRDefault="005F0F22" w:rsidP="001E5772">
            <w:pPr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sz w:val="20"/>
                <w:szCs w:val="20"/>
              </w:rPr>
              <w:t>Supports for/challenges to using data for program implementation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22" w:rsidRPr="007513B2" w:rsidRDefault="005F0F22" w:rsidP="001E5772">
            <w:pPr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sz w:val="20"/>
                <w:szCs w:val="20"/>
              </w:rPr>
              <w:t>Capacity and sustainability (financial, human capital, other)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F0F22" w:rsidRPr="007513B2" w:rsidTr="001E5772">
        <w:trPr>
          <w:jc w:val="center"/>
        </w:trPr>
        <w:tc>
          <w:tcPr>
            <w:tcW w:w="128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F22" w:rsidRPr="007513B2" w:rsidRDefault="005F0F22" w:rsidP="001E5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Outcomes</w:t>
            </w: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F22" w:rsidRPr="007513B2" w:rsidRDefault="005F0F22" w:rsidP="001E5772">
            <w:pPr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sz w:val="20"/>
                <w:szCs w:val="20"/>
              </w:rPr>
              <w:t>Perceived outcomes and potential improvements resulting from programs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22" w:rsidRPr="007513B2" w:rsidRDefault="005F0F22" w:rsidP="001E5772">
            <w:pPr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sz w:val="20"/>
                <w:szCs w:val="20"/>
              </w:rPr>
              <w:t>Use of data to track outcomes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</w:tbl>
    <w:p w:rsidR="005F0F22" w:rsidRPr="007513B2" w:rsidRDefault="005F0F22" w:rsidP="005F0F22">
      <w:pPr>
        <w:spacing w:after="0" w:line="240" w:lineRule="auto"/>
        <w:rPr>
          <w:rFonts w:ascii="Calibri" w:eastAsia="Calibri" w:hAnsi="Calibri" w:cs="Times New Roman"/>
        </w:rPr>
      </w:pPr>
      <w:r w:rsidRPr="007513B2">
        <w:rPr>
          <w:rFonts w:ascii="Calibri" w:eastAsia="Calibri" w:hAnsi="Calibri" w:cs="Times New Roman"/>
          <w:b/>
        </w:rPr>
        <w:br w:type="page"/>
      </w:r>
    </w:p>
    <w:tbl>
      <w:tblPr>
        <w:tblW w:w="12692" w:type="dxa"/>
        <w:jc w:val="center"/>
        <w:tblLook w:val="04A0" w:firstRow="1" w:lastRow="0" w:firstColumn="1" w:lastColumn="0" w:noHBand="0" w:noVBand="1"/>
      </w:tblPr>
      <w:tblGrid>
        <w:gridCol w:w="2268"/>
        <w:gridCol w:w="1530"/>
        <w:gridCol w:w="1566"/>
        <w:gridCol w:w="1880"/>
        <w:gridCol w:w="1933"/>
        <w:gridCol w:w="1736"/>
        <w:gridCol w:w="1779"/>
      </w:tblGrid>
      <w:tr w:rsidR="005F0F22" w:rsidRPr="007513B2" w:rsidTr="001E5772">
        <w:trPr>
          <w:jc w:val="center"/>
        </w:trPr>
        <w:tc>
          <w:tcPr>
            <w:tcW w:w="1269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F0F22" w:rsidRPr="007513B2" w:rsidRDefault="00E76FC2" w:rsidP="001E577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Crosswalk of Protocol</w:t>
            </w:r>
            <w:r w:rsidR="005F0F22" w:rsidRPr="007513B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t xml:space="preserve"> Topics, by Research Question </w:t>
            </w:r>
            <w:r w:rsidR="005F0F22" w:rsidRPr="007513B2">
              <w:rPr>
                <w:rFonts w:ascii="Calibri" w:eastAsia="Calibri" w:hAnsi="Calibri" w:cs="Calibri"/>
                <w:b/>
                <w:sz w:val="24"/>
                <w:szCs w:val="20"/>
              </w:rPr>
              <w:t>(concluded)</w:t>
            </w: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Protocol Constructs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RQ2: What are the key features and characteristics of dropout prevention and recovery strategies?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RQ2: Do programs with stronger evidence of effectiveness differ from other programs, and if so, in what ways?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RQ2: How do programs that focus on preparing students for success in college and careers differ from traditional programs that focus primarily on dropout prevention and high school graduation?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RQ3: What supports and challenges did districts and schools experience in implementing dropout prevention and postsecondary preparation strategies?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RQ4: How do dropout recovery strategies and their effectiveness vary across differing state, local, school, and community contexts?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F0F22" w:rsidRPr="007513B2" w:rsidRDefault="005F0F22" w:rsidP="001E577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  <w:r w:rsidRPr="007513B2">
              <w:rPr>
                <w:rFonts w:ascii="Calibri" w:eastAsia="Calibri" w:hAnsi="Calibri" w:cs="Calibri"/>
                <w:b/>
                <w:sz w:val="20"/>
                <w:szCs w:val="20"/>
              </w:rPr>
              <w:t>RQ5: What measures do schools, districts, or programs use for benchmarking and accountability?</w:t>
            </w:r>
          </w:p>
        </w:tc>
      </w:tr>
      <w:tr w:rsidR="005F0F22" w:rsidRPr="007513B2" w:rsidTr="001E5772">
        <w:trPr>
          <w:jc w:val="center"/>
        </w:trPr>
        <w:tc>
          <w:tcPr>
            <w:tcW w:w="126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F22" w:rsidRPr="007513B2" w:rsidRDefault="005F0F22" w:rsidP="001E5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Policy Contexts</w:t>
            </w: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F22" w:rsidRPr="007513B2" w:rsidRDefault="005F0F22" w:rsidP="001E5772">
            <w:pPr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sz w:val="20"/>
                <w:szCs w:val="20"/>
              </w:rPr>
              <w:t>District and state policy as barriers/facilitators, needed changes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B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B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B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B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22" w:rsidRPr="007513B2" w:rsidRDefault="005F0F22" w:rsidP="001E5772">
            <w:pPr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sz w:val="20"/>
                <w:szCs w:val="20"/>
              </w:rPr>
              <w:t>State data system policy and provisions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B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B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B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0F22" w:rsidRPr="007513B2" w:rsidTr="001E5772">
        <w:trPr>
          <w:jc w:val="center"/>
        </w:trPr>
        <w:tc>
          <w:tcPr>
            <w:tcW w:w="126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F22" w:rsidRPr="007513B2" w:rsidRDefault="005F0F22" w:rsidP="001E5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Partnerships</w:t>
            </w: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0F22" w:rsidRPr="007513B2" w:rsidRDefault="005F0F22" w:rsidP="001E5772">
            <w:pPr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sz w:val="20"/>
                <w:szCs w:val="20"/>
              </w:rPr>
              <w:t>Partner role and responsibilities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F0F22" w:rsidRPr="007513B2" w:rsidTr="001E5772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F22" w:rsidRPr="007513B2" w:rsidRDefault="005F0F22" w:rsidP="001E5772">
            <w:pPr>
              <w:spacing w:before="40" w:after="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13B2">
              <w:rPr>
                <w:rFonts w:ascii="Calibri" w:eastAsia="Calibri" w:hAnsi="Calibri" w:cs="Calibri"/>
                <w:sz w:val="20"/>
                <w:szCs w:val="20"/>
              </w:rPr>
              <w:t>Benefits and challenges of partnership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513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0F22" w:rsidRPr="007513B2" w:rsidRDefault="005F0F22" w:rsidP="001E5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5F0F22" w:rsidRPr="007513B2" w:rsidRDefault="005F0F22" w:rsidP="005F0F22">
      <w:pPr>
        <w:spacing w:after="0" w:line="240" w:lineRule="auto"/>
        <w:rPr>
          <w:rFonts w:ascii="Calibri" w:eastAsia="Calibri" w:hAnsi="Calibri" w:cs="Times New Roman"/>
        </w:rPr>
      </w:pPr>
    </w:p>
    <w:p w:rsidR="005F0F22" w:rsidRPr="007513B2" w:rsidRDefault="005F0F22" w:rsidP="005F0F22">
      <w:pPr>
        <w:spacing w:after="240" w:line="240" w:lineRule="auto"/>
        <w:jc w:val="center"/>
        <w:rPr>
          <w:rFonts w:ascii="Calibri" w:eastAsia="Times New Roman" w:hAnsi="Calibri" w:cs="Calibri"/>
        </w:rPr>
      </w:pPr>
    </w:p>
    <w:sectPr w:rsidR="005F0F22" w:rsidRPr="007513B2" w:rsidSect="00035DB5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AE" w:rsidRDefault="00035DB5">
      <w:pPr>
        <w:spacing w:after="0" w:line="240" w:lineRule="auto"/>
      </w:pPr>
      <w:r>
        <w:separator/>
      </w:r>
    </w:p>
  </w:endnote>
  <w:endnote w:type="continuationSeparator" w:id="0">
    <w:p w:rsidR="00E85CAE" w:rsidRDefault="00035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DB5" w:rsidRPr="00035DB5" w:rsidRDefault="00035DB5" w:rsidP="00035DB5">
    <w:pPr>
      <w:pBdr>
        <w:top w:val="single" w:sz="4" w:space="1" w:color="auto"/>
      </w:pBdr>
      <w:tabs>
        <w:tab w:val="right" w:pos="12780"/>
      </w:tabs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OMB Information Collect</w:t>
    </w:r>
    <w:r w:rsidR="00E76FC2">
      <w:rPr>
        <w:rFonts w:cstheme="minorHAnsi"/>
        <w:sz w:val="18"/>
        <w:szCs w:val="18"/>
      </w:rPr>
      <w:t>ion Request: Protocol Topics</w:t>
    </w:r>
    <w:r>
      <w:rPr>
        <w:rFonts w:cstheme="minorHAnsi"/>
        <w:sz w:val="18"/>
        <w:szCs w:val="18"/>
      </w:rPr>
      <w:t xml:space="preserve"> by Research Question</w:t>
    </w:r>
    <w:r w:rsidRPr="003B13FF">
      <w:rPr>
        <w:rFonts w:cstheme="minorHAnsi"/>
        <w:sz w:val="18"/>
        <w:szCs w:val="18"/>
      </w:rPr>
      <w:tab/>
    </w:r>
    <w:r w:rsidRPr="003B13FF">
      <w:rPr>
        <w:rFonts w:cstheme="minorHAnsi"/>
        <w:sz w:val="18"/>
        <w:szCs w:val="18"/>
      </w:rPr>
      <w:fldChar w:fldCharType="begin"/>
    </w:r>
    <w:r w:rsidRPr="003B13FF">
      <w:rPr>
        <w:rFonts w:cstheme="minorHAnsi"/>
        <w:sz w:val="18"/>
        <w:szCs w:val="18"/>
      </w:rPr>
      <w:instrText xml:space="preserve"> PAGE   \* MERGEFORMAT </w:instrText>
    </w:r>
    <w:r w:rsidRPr="003B13FF">
      <w:rPr>
        <w:rFonts w:cstheme="minorHAnsi"/>
        <w:sz w:val="18"/>
        <w:szCs w:val="18"/>
      </w:rPr>
      <w:fldChar w:fldCharType="separate"/>
    </w:r>
    <w:r w:rsidR="00EE1520">
      <w:rPr>
        <w:rFonts w:cstheme="minorHAnsi"/>
        <w:noProof/>
        <w:sz w:val="18"/>
        <w:szCs w:val="18"/>
      </w:rPr>
      <w:t>1</w:t>
    </w:r>
    <w:r w:rsidRPr="003B13FF">
      <w:rPr>
        <w:rFonts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AE" w:rsidRDefault="00035DB5">
      <w:pPr>
        <w:spacing w:after="0" w:line="240" w:lineRule="auto"/>
      </w:pPr>
      <w:r>
        <w:separator/>
      </w:r>
    </w:p>
  </w:footnote>
  <w:footnote w:type="continuationSeparator" w:id="0">
    <w:p w:rsidR="00E85CAE" w:rsidRDefault="00035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56C" w:rsidRPr="00DB256C" w:rsidRDefault="00DB256C" w:rsidP="00DB256C">
    <w:pPr>
      <w:pStyle w:val="Header"/>
      <w:jc w:val="center"/>
      <w:rPr>
        <w:b/>
      </w:rPr>
    </w:pPr>
    <w:r>
      <w:rPr>
        <w:b/>
      </w:rPr>
      <w:t>Attachment 1</w:t>
    </w:r>
    <w:r w:rsidR="00B50F98">
      <w:rPr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22"/>
    <w:rsid w:val="00035DB5"/>
    <w:rsid w:val="005F0F22"/>
    <w:rsid w:val="00B50F98"/>
    <w:rsid w:val="00C86851"/>
    <w:rsid w:val="00CA14BB"/>
    <w:rsid w:val="00DB256C"/>
    <w:rsid w:val="00E76FC2"/>
    <w:rsid w:val="00E85CAE"/>
    <w:rsid w:val="00EE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F22"/>
  </w:style>
  <w:style w:type="paragraph" w:styleId="Footer">
    <w:name w:val="footer"/>
    <w:basedOn w:val="Normal"/>
    <w:link w:val="FooterChar"/>
    <w:uiPriority w:val="99"/>
    <w:unhideWhenUsed/>
    <w:rsid w:val="00035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F22"/>
  </w:style>
  <w:style w:type="paragraph" w:styleId="Footer">
    <w:name w:val="footer"/>
    <w:basedOn w:val="Normal"/>
    <w:link w:val="FooterChar"/>
    <w:uiPriority w:val="99"/>
    <w:unhideWhenUsed/>
    <w:rsid w:val="00035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 International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bgroover</dc:creator>
  <cp:lastModifiedBy>katrina.ingalls</cp:lastModifiedBy>
  <cp:revision>2</cp:revision>
  <dcterms:created xsi:type="dcterms:W3CDTF">2012-05-29T14:15:00Z</dcterms:created>
  <dcterms:modified xsi:type="dcterms:W3CDTF">2012-05-29T14:15:00Z</dcterms:modified>
</cp:coreProperties>
</file>