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EE" w:rsidRDefault="00661FEE">
      <w:pPr>
        <w:tabs>
          <w:tab w:val="center" w:pos="4680"/>
        </w:tabs>
        <w:suppressAutoHyphens/>
        <w:jc w:val="center"/>
        <w:rPr>
          <w:rFonts w:ascii="Times New Roman" w:hAnsi="Times New Roman"/>
          <w:b/>
          <w:bCs/>
          <w:sz w:val="24"/>
        </w:rPr>
      </w:pPr>
      <w:r>
        <w:rPr>
          <w:rFonts w:ascii="Times New Roman" w:hAnsi="Times New Roman"/>
          <w:b/>
          <w:bCs/>
          <w:sz w:val="24"/>
        </w:rPr>
        <w:t>SUPPORTING STATEMENT</w:t>
      </w:r>
      <w:r w:rsidR="006F697D">
        <w:rPr>
          <w:rFonts w:ascii="Times New Roman" w:hAnsi="Times New Roman"/>
          <w:b/>
          <w:bCs/>
          <w:sz w:val="24"/>
        </w:rPr>
        <w:fldChar w:fldCharType="begin"/>
      </w:r>
      <w:r>
        <w:rPr>
          <w:rFonts w:ascii="Times New Roman" w:hAnsi="Times New Roman"/>
          <w:b/>
          <w:bCs/>
          <w:sz w:val="24"/>
        </w:rPr>
        <w:instrText xml:space="preserve">PRIVATE </w:instrText>
      </w:r>
      <w:r w:rsidR="006F697D">
        <w:rPr>
          <w:rFonts w:ascii="Times New Roman" w:hAnsi="Times New Roman"/>
          <w:b/>
          <w:bCs/>
          <w:sz w:val="24"/>
        </w:rPr>
        <w:fldChar w:fldCharType="end"/>
      </w:r>
    </w:p>
    <w:p w:rsidR="00661FEE" w:rsidRDefault="00661FEE">
      <w:pPr>
        <w:tabs>
          <w:tab w:val="center" w:pos="4680"/>
        </w:tabs>
        <w:suppressAutoHyphens/>
        <w:jc w:val="center"/>
        <w:rPr>
          <w:rFonts w:ascii="Times New Roman" w:hAnsi="Times New Roman"/>
          <w:b/>
          <w:bCs/>
          <w:sz w:val="24"/>
        </w:rPr>
      </w:pPr>
      <w:r>
        <w:rPr>
          <w:rFonts w:ascii="Times New Roman" w:hAnsi="Times New Roman"/>
          <w:b/>
          <w:bCs/>
          <w:sz w:val="24"/>
        </w:rPr>
        <w:t>FOR PAPERWORK REDUCTION ACT SUBMISSION</w:t>
      </w:r>
    </w:p>
    <w:p w:rsidR="00661FEE" w:rsidRDefault="00661FEE">
      <w:pPr>
        <w:tabs>
          <w:tab w:val="left" w:pos="-720"/>
        </w:tabs>
        <w:suppressAutoHyphens/>
        <w:jc w:val="center"/>
        <w:rPr>
          <w:rFonts w:ascii="Times New Roman" w:hAnsi="Times New Roman"/>
          <w:b/>
          <w:bCs/>
          <w:sz w:val="24"/>
        </w:rPr>
      </w:pPr>
    </w:p>
    <w:p w:rsidR="00661FEE" w:rsidRDefault="00661FEE">
      <w:pPr>
        <w:pStyle w:val="Heading1"/>
      </w:pPr>
      <w:r>
        <w:rPr>
          <w:rFonts w:ascii="Times New Roman" w:hAnsi="Times New Roman"/>
          <w:b/>
          <w:bCs/>
        </w:rPr>
        <w:t>Indian Education Discretionary Grant Program Application</w:t>
      </w:r>
    </w:p>
    <w:p w:rsidR="00661FEE" w:rsidRDefault="00661FEE">
      <w:pPr>
        <w:tabs>
          <w:tab w:val="left" w:pos="-720"/>
        </w:tabs>
        <w:suppressAutoHyphens/>
        <w:rPr>
          <w:rFonts w:ascii="Tahoma" w:hAnsi="Tahoma"/>
          <w:sz w:val="24"/>
        </w:rPr>
      </w:pPr>
    </w:p>
    <w:p w:rsidR="00661FEE" w:rsidRDefault="00661FEE">
      <w:pPr>
        <w:tabs>
          <w:tab w:val="left" w:pos="-720"/>
        </w:tabs>
        <w:suppressAutoHyphens/>
        <w:rPr>
          <w:rFonts w:ascii="Times New Roman" w:eastAsia="Arial Unicode MS" w:hAnsi="Times New Roman"/>
          <w:b/>
          <w:sz w:val="24"/>
        </w:rPr>
      </w:pPr>
      <w:r>
        <w:rPr>
          <w:rFonts w:ascii="Times New Roman" w:eastAsia="Arial Unicode MS" w:hAnsi="Times New Roman"/>
          <w:b/>
          <w:sz w:val="24"/>
        </w:rPr>
        <w:t>A.  Justification</w:t>
      </w:r>
    </w:p>
    <w:p w:rsidR="00661FEE" w:rsidRDefault="00661FEE">
      <w:pPr>
        <w:tabs>
          <w:tab w:val="left" w:pos="-720"/>
        </w:tabs>
        <w:suppressAutoHyphens/>
        <w:rPr>
          <w:rFonts w:ascii="Times New Roman" w:eastAsia="Arial Unicode MS" w:hAnsi="Times New Roman"/>
          <w:b/>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1FEE" w:rsidRDefault="00661FEE">
      <w:pPr>
        <w:tabs>
          <w:tab w:val="left" w:pos="-720"/>
        </w:tabs>
        <w:suppressAutoHyphens/>
        <w:rPr>
          <w:rFonts w:ascii="Times New Roman" w:eastAsia="Arial Unicode MS" w:hAnsi="Times New Roman"/>
          <w:sz w:val="24"/>
        </w:rPr>
      </w:pPr>
    </w:p>
    <w:p w:rsidR="00661FEE" w:rsidRDefault="00661FEE">
      <w:pPr>
        <w:pStyle w:val="BodyTextIndent3"/>
        <w:ind w:left="360"/>
        <w:rPr>
          <w:rFonts w:eastAsia="Arial Unicode MS"/>
          <w:b w:val="0"/>
          <w:i w:val="0"/>
        </w:rPr>
      </w:pPr>
      <w:r>
        <w:rPr>
          <w:rFonts w:eastAsia="Arial Unicode MS"/>
          <w:b w:val="0"/>
          <w:i w:val="0"/>
        </w:rPr>
        <w:t xml:space="preserve">The Office of Indian Education (OIE) of the Department of Education (ED) requests clearance for the Indian Education Discretionary Grant Applications authorized under Title VII, Part A, of the Elementary and Secondary Education Act, as amended.  The Professional Development (CFDA 84.299B) program is a competitive discretionary grant program.  The grant applications submitted for this program are evaluated on the basis of how well an applicant addresses the selection criteria, and are used to determine applicant eligibility and amount of award for projects selected for funding.  </w:t>
      </w:r>
    </w:p>
    <w:p w:rsidR="00661FEE" w:rsidRDefault="00661FEE">
      <w:pPr>
        <w:pStyle w:val="BodyTextIndent3"/>
        <w:ind w:left="360"/>
        <w:rPr>
          <w:rFonts w:eastAsia="Arial Unicode MS"/>
          <w:b w:val="0"/>
          <w:i w:val="0"/>
        </w:rPr>
      </w:pPr>
    </w:p>
    <w:p w:rsidR="00661FEE" w:rsidRDefault="00661FEE">
      <w:pPr>
        <w:pStyle w:val="BodyTextIndent3"/>
        <w:ind w:left="360"/>
        <w:rPr>
          <w:rFonts w:eastAsia="Arial Unicode MS"/>
          <w:b w:val="0"/>
          <w:i w:val="0"/>
        </w:rPr>
      </w:pPr>
      <w:r>
        <w:rPr>
          <w:rFonts w:eastAsia="Arial Unicode MS"/>
          <w:b w:val="0"/>
          <w:i w:val="0"/>
        </w:rPr>
        <w:t xml:space="preserve">The selection criteria used for the Professional Development Grant program are included in 34 CFR 263.6.  Sections 263.7, 263.8, 263.9, and 263.10 also have information collection requirements addressed in this clearance request relating to statutory or regulatory requirements.   </w:t>
      </w:r>
    </w:p>
    <w:p w:rsidR="00661FEE" w:rsidRDefault="00661FEE">
      <w:pPr>
        <w:pStyle w:val="BodyTextIndent3"/>
        <w:ind w:left="360"/>
        <w:rPr>
          <w:rFonts w:eastAsia="Arial Unicode MS"/>
          <w:b w:val="0"/>
          <w:i w:val="0"/>
        </w:rPr>
      </w:pPr>
    </w:p>
    <w:p w:rsidR="00661FEE" w:rsidRDefault="00661FEE">
      <w:pPr>
        <w:pStyle w:val="BodyTextIndent3"/>
        <w:ind w:left="360"/>
        <w:rPr>
          <w:rFonts w:eastAsia="Arial Unicode MS"/>
          <w:b w:val="0"/>
          <w:i w:val="0"/>
        </w:rPr>
      </w:pPr>
      <w:r>
        <w:rPr>
          <w:rFonts w:eastAsia="Arial Unicode MS"/>
          <w:b w:val="0"/>
          <w:i w:val="0"/>
        </w:rPr>
        <w:t>No changes to the regulations or the information collection in 34 CFR 263, have been made to the previously approved under clearance number 1810-0580.</w:t>
      </w:r>
    </w:p>
    <w:p w:rsidR="00661FEE" w:rsidRDefault="00661FEE">
      <w:pPr>
        <w:pStyle w:val="BodyTextIndent3"/>
        <w:ind w:left="360"/>
        <w:rPr>
          <w:rFonts w:eastAsia="Arial Unicode MS"/>
          <w:b w:val="0"/>
          <w:i w:val="0"/>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type of information provided in the application includes:  the purpose of the project; the objectives, activities, and timelines for the funding period requested, qualifications of key personnel; the evaluation procedures to be used to measure progress and effectiveness of the project; and a detailed budget and description of resources. The selection criteria used for the Professional Development Grant program are included at 34 CFR 263.6. </w:t>
      </w:r>
    </w:p>
    <w:p w:rsidR="00661FEE" w:rsidRDefault="00661FEE">
      <w:pPr>
        <w:tabs>
          <w:tab w:val="left" w:pos="-72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Eligible applicants submit the information to describe the project for which funding is requested.  The information provided by the applicant addresses the selection criteria for the program.  The application is evaluated through a peer review process and an application's score is used to determine its ranking and selection for funding. Projects may be funded for up to four years.  </w:t>
      </w:r>
    </w:p>
    <w:p w:rsidR="00661FEE" w:rsidRDefault="00661FEE">
      <w:pPr>
        <w:tabs>
          <w:tab w:val="left" w:pos="-720"/>
          <w:tab w:val="left" w:pos="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information collected reflects the specific components of the selection criteria and </w:t>
      </w:r>
      <w:r>
        <w:rPr>
          <w:rFonts w:ascii="Times New Roman" w:eastAsia="Arial Unicode MS" w:hAnsi="Times New Roman"/>
          <w:sz w:val="24"/>
        </w:rPr>
        <w:lastRenderedPageBreak/>
        <w:t>program services that are to be provided.</w:t>
      </w:r>
    </w:p>
    <w:p w:rsidR="00661FEE" w:rsidRDefault="00661FEE">
      <w:pPr>
        <w:tabs>
          <w:tab w:val="left" w:pos="-72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Eligible applicants for the Professional Development program include:</w:t>
      </w:r>
    </w:p>
    <w:p w:rsidR="00661FEE" w:rsidRDefault="00661FEE">
      <w:pPr>
        <w:tabs>
          <w:tab w:val="left" w:pos="-720"/>
          <w:tab w:val="left" w:pos="0"/>
        </w:tabs>
        <w:suppressAutoHyphens/>
        <w:ind w:left="360"/>
        <w:rPr>
          <w:rFonts w:ascii="Times New Roman" w:eastAsia="Arial Unicode MS" w:hAnsi="Times New Roman"/>
          <w:sz w:val="24"/>
        </w:rPr>
      </w:pPr>
    </w:p>
    <w:p w:rsidR="00661FEE" w:rsidRDefault="00661FEE">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an institution of higher education, including an Indian institution of higher education; </w:t>
      </w:r>
    </w:p>
    <w:p w:rsidR="00661FEE" w:rsidRDefault="00661FEE">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 State or local educational agency, in consortium with an institution of higher education; </w:t>
      </w:r>
    </w:p>
    <w:p w:rsidR="00661FEE" w:rsidRDefault="00661FEE">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an Indian tribe or organization, in consortium with an institution of higher education, and </w:t>
      </w:r>
    </w:p>
    <w:p w:rsidR="00661FEE" w:rsidRDefault="00661FEE">
      <w:pPr>
        <w:numPr>
          <w:ilvl w:val="0"/>
          <w:numId w:val="17"/>
        </w:numPr>
        <w:tabs>
          <w:tab w:val="left" w:pos="-720"/>
          <w:tab w:val="left" w:pos="0"/>
        </w:tabs>
        <w:suppressAutoHyphens/>
        <w:rPr>
          <w:rFonts w:ascii="Times New Roman" w:eastAsia="Arial Unicode MS" w:hAnsi="Times New Roman"/>
          <w:sz w:val="24"/>
        </w:rPr>
      </w:pPr>
      <w:proofErr w:type="gramStart"/>
      <w:r>
        <w:rPr>
          <w:rFonts w:ascii="Times New Roman" w:eastAsia="Arial Unicode MS" w:hAnsi="Times New Roman"/>
          <w:sz w:val="24"/>
        </w:rPr>
        <w:t>schools</w:t>
      </w:r>
      <w:proofErr w:type="gramEnd"/>
      <w:r>
        <w:rPr>
          <w:rFonts w:ascii="Times New Roman" w:eastAsia="Arial Unicode MS" w:hAnsi="Times New Roman"/>
          <w:sz w:val="24"/>
        </w:rPr>
        <w:t xml:space="preserve"> funded by the Bureau of Indian Affairs</w:t>
      </w:r>
      <w:r w:rsidR="00185736">
        <w:rPr>
          <w:rFonts w:ascii="Times New Roman" w:eastAsia="Arial Unicode MS" w:hAnsi="Times New Roman"/>
          <w:sz w:val="24"/>
        </w:rPr>
        <w:t xml:space="preserve"> in consortium with an institution of higher education</w:t>
      </w:r>
      <w:r>
        <w:rPr>
          <w:rFonts w:ascii="Times New Roman" w:eastAsia="Arial Unicode MS" w:hAnsi="Times New Roman"/>
          <w:sz w:val="24"/>
        </w:rPr>
        <w:t>.</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For the </w:t>
      </w:r>
      <w:r w:rsidR="004C7B21">
        <w:rPr>
          <w:rFonts w:ascii="Times New Roman" w:eastAsia="Arial Unicode MS" w:hAnsi="Times New Roman"/>
          <w:sz w:val="24"/>
        </w:rPr>
        <w:t>past four years, this grant program</w:t>
      </w:r>
      <w:r>
        <w:rPr>
          <w:rFonts w:ascii="Times New Roman" w:eastAsia="Arial Unicode MS" w:hAnsi="Times New Roman"/>
          <w:sz w:val="24"/>
        </w:rPr>
        <w:t xml:space="preserve"> ha</w:t>
      </w:r>
      <w:r w:rsidR="004C7B21">
        <w:rPr>
          <w:rFonts w:ascii="Times New Roman" w:eastAsia="Arial Unicode MS" w:hAnsi="Times New Roman"/>
          <w:sz w:val="24"/>
        </w:rPr>
        <w:t>s</w:t>
      </w:r>
      <w:r>
        <w:rPr>
          <w:rFonts w:ascii="Times New Roman" w:eastAsia="Arial Unicode MS" w:hAnsi="Times New Roman"/>
          <w:sz w:val="24"/>
        </w:rPr>
        <w:t xml:space="preserve"> required electronic submission of applications through the grants.gov system.  For those applicants that do not have the capability for on-line submissions through the Internet, the application may also be submitted in hard copy format if an exception is requested in writing at least two weeks prior to the closing date.    Additionally, as of October 2005, all performance reports for </w:t>
      </w:r>
      <w:r w:rsidR="004C7B21">
        <w:rPr>
          <w:rFonts w:ascii="Times New Roman" w:eastAsia="Arial Unicode MS" w:hAnsi="Times New Roman"/>
          <w:sz w:val="24"/>
        </w:rPr>
        <w:t>this grant program</w:t>
      </w:r>
      <w:r>
        <w:rPr>
          <w:rFonts w:ascii="Times New Roman" w:eastAsia="Arial Unicode MS" w:hAnsi="Times New Roman"/>
          <w:sz w:val="24"/>
        </w:rPr>
        <w:t xml:space="preserve"> must be submitted through the Department’s e-reports system enabling on-line administration and review of the projects.</w:t>
      </w:r>
    </w:p>
    <w:p w:rsidR="00661FEE" w:rsidRDefault="00661FEE">
      <w:pPr>
        <w:tabs>
          <w:tab w:val="left" w:pos="-720"/>
        </w:tabs>
        <w:suppressAutoHyphens/>
        <w:rPr>
          <w:rFonts w:ascii="Times New Roman" w:eastAsia="Arial Unicode MS" w:hAnsi="Times New Roman"/>
          <w:sz w:val="24"/>
        </w:rPr>
      </w:pPr>
      <w:r>
        <w:rPr>
          <w:rFonts w:ascii="Times New Roman" w:eastAsia="Arial Unicode MS" w:hAnsi="Times New Roman"/>
          <w:sz w:val="24"/>
        </w:rPr>
        <w:t xml:space="preserve">  </w:t>
      </w: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No duplication of effort exists.  This information collection requests information specifically for discretionary Indian education programs authorized under section 7121-7122 of the Elementary and Secondary Education Act.  Applicants will be required to provide information that addresses the statutory purpose and requirements, as well as the selection criteria.  Although there are other Indian education programs in the Department, they are authorized under different legislation and their purposes and requirements differ from those under this program.  </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the collection of information impacts small businesses or other small entities (Item 5 of OMB Form 83-1), describe any methods used to minimize burden.</w:t>
      </w:r>
    </w:p>
    <w:p w:rsidR="00661FEE" w:rsidRDefault="00661FEE">
      <w:pPr>
        <w:tabs>
          <w:tab w:val="left" w:pos="-72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This information collection requirement does not place a significant burden on small businesses.</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If this information is not collected, the Department will be unable to make grant awards in a timely manner.  Applications provide information describing the project for which funding is requested.  The information collected is necessary to evaluate the applications and select projects for funding annually.  </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any special circumstances that would cause an information collection to be conducted in a manner:</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report information to the agency more often than quarterly;</w:t>
      </w:r>
    </w:p>
    <w:p w:rsidR="00661FEE" w:rsidRDefault="00661FEE">
      <w:pPr>
        <w:tabs>
          <w:tab w:val="left" w:pos="-720"/>
          <w:tab w:val="left" w:pos="0"/>
        </w:tabs>
        <w:suppressAutoHyphens/>
        <w:ind w:left="72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Only one grant competition for new awards is held annually.  Respondents submit the information collection for each new grant they desire.</w:t>
      </w:r>
    </w:p>
    <w:p w:rsidR="00661FEE" w:rsidRDefault="00661FEE">
      <w:pPr>
        <w:tabs>
          <w:tab w:val="left" w:pos="-720"/>
          <w:tab w:val="left" w:pos="0"/>
        </w:tabs>
        <w:suppressAutoHyphens/>
        <w:ind w:left="720"/>
        <w:rPr>
          <w:rFonts w:ascii="Times New Roman" w:eastAsia="Arial Unicode MS" w:hAnsi="Times New Roman"/>
          <w:sz w:val="24"/>
        </w:rPr>
      </w:pPr>
    </w:p>
    <w:p w:rsidR="00661FEE" w:rsidRDefault="00661FEE">
      <w:pPr>
        <w:numPr>
          <w:ilvl w:val="0"/>
          <w:numId w:val="4"/>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prepare a written response to a collection of information in fewer than 30 days after receipt of it;</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time period from the date of availability of the information collection, as published in the Federal Register, to the date by which respondents must respond (i.e., the closing date which is also published in the Federal Register) is not less than 30 days.  </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5"/>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submit more than an original and two copies of any document;</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Respondents are required to submit applications electronically (grants.gov) and</w:t>
      </w:r>
      <w:r w:rsidR="00850020">
        <w:rPr>
          <w:rFonts w:ascii="Times New Roman" w:eastAsia="Arial Unicode MS" w:hAnsi="Times New Roman"/>
          <w:sz w:val="24"/>
        </w:rPr>
        <w:t xml:space="preserve"> annual</w:t>
      </w:r>
      <w:r>
        <w:rPr>
          <w:rFonts w:ascii="Times New Roman" w:eastAsia="Arial Unicode MS" w:hAnsi="Times New Roman"/>
          <w:sz w:val="24"/>
        </w:rPr>
        <w:t xml:space="preserve"> performance reports (e-reports).  Respondents that meet the exception to submitting an application via the grants.gov system are not be required to submit more than an original and two copies of any document.</w:t>
      </w:r>
    </w:p>
    <w:p w:rsidR="00661FEE" w:rsidRDefault="00661FEE">
      <w:pPr>
        <w:tabs>
          <w:tab w:val="left" w:pos="-720"/>
          <w:tab w:val="left" w:pos="0"/>
        </w:tabs>
        <w:suppressAutoHyphens/>
        <w:rPr>
          <w:rFonts w:ascii="Times New Roman" w:eastAsia="Arial Unicode MS" w:hAnsi="Times New Roman"/>
          <w:sz w:val="24"/>
        </w:rPr>
      </w:pPr>
    </w:p>
    <w:p w:rsidR="00661FEE" w:rsidRPr="000C3445" w:rsidRDefault="00661FEE">
      <w:pPr>
        <w:numPr>
          <w:ilvl w:val="0"/>
          <w:numId w:val="6"/>
        </w:numPr>
        <w:tabs>
          <w:tab w:val="left" w:pos="-720"/>
          <w:tab w:val="left" w:pos="0"/>
        </w:tabs>
        <w:suppressAutoHyphens/>
        <w:rPr>
          <w:rFonts w:ascii="Times New Roman" w:eastAsia="Arial Unicode MS" w:hAnsi="Times New Roman"/>
          <w:b/>
          <w:sz w:val="24"/>
        </w:rPr>
      </w:pPr>
      <w:r w:rsidRPr="000C3445">
        <w:rPr>
          <w:rFonts w:ascii="Times New Roman" w:eastAsia="Arial Unicode MS" w:hAnsi="Times New Roman"/>
          <w:b/>
          <w:sz w:val="24"/>
        </w:rPr>
        <w:t>requiring respondents to retain records, other than health, medical, government contract, grant-in-aid, or tax records for more than three years;</w:t>
      </w:r>
    </w:p>
    <w:p w:rsidR="00661FEE" w:rsidRPr="000C3445" w:rsidRDefault="00661FEE">
      <w:pPr>
        <w:tabs>
          <w:tab w:val="left" w:pos="-720"/>
          <w:tab w:val="left" w:pos="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sidRPr="000C3445">
        <w:rPr>
          <w:rFonts w:ascii="Times New Roman" w:eastAsia="Arial Unicode MS" w:hAnsi="Times New Roman"/>
          <w:sz w:val="24"/>
        </w:rPr>
        <w:t>Respondents will not be required to retain records for more than three years.</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7"/>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in connection with a statistical survey, that is not designed to produce valid and reliable results that can be generalized to the universe of the study;</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8"/>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the use of statistical data classification that has not been reviewed and approved by OMB;</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 or statistical data classification.</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9"/>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information collection does not request data that is confidential. </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10"/>
        </w:numPr>
        <w:tabs>
          <w:tab w:val="left" w:pos="-720"/>
          <w:tab w:val="left" w:pos="0"/>
        </w:tabs>
        <w:suppressAutoHyphens/>
        <w:rPr>
          <w:rFonts w:ascii="Times New Roman" w:eastAsia="Arial Unicode MS" w:hAnsi="Times New Roman"/>
          <w:b/>
          <w:sz w:val="24"/>
        </w:rPr>
      </w:pPr>
      <w:proofErr w:type="gramStart"/>
      <w:r>
        <w:rPr>
          <w:rFonts w:ascii="Times New Roman" w:eastAsia="Arial Unicode MS" w:hAnsi="Times New Roman"/>
          <w:b/>
          <w:sz w:val="24"/>
        </w:rPr>
        <w:t>requiring</w:t>
      </w:r>
      <w:proofErr w:type="gramEnd"/>
      <w:r>
        <w:rPr>
          <w:rFonts w:ascii="Times New Roman" w:eastAsia="Arial Unicode MS" w:hAnsi="Times New Roman"/>
          <w:b/>
          <w:sz w:val="24"/>
        </w:rPr>
        <w:t xml:space="preserve"> respondents to submit proprietary trade secrets, or other confidential information the agency can demonstrate that it has instituted procedures to protect the information's confidentiality to the extent permitted by law.</w:t>
      </w:r>
    </w:p>
    <w:p w:rsidR="00661FEE" w:rsidRDefault="00661FEE">
      <w:pPr>
        <w:tabs>
          <w:tab w:val="left" w:pos="-720"/>
          <w:tab w:val="left" w:pos="0"/>
        </w:tabs>
        <w:suppressAutoHyphens/>
        <w:ind w:left="720" w:hanging="72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does not request data that is of a proprietary nature or confidential.</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661FEE" w:rsidRDefault="00661FEE">
      <w:pPr>
        <w:tabs>
          <w:tab w:val="left" w:pos="-720"/>
          <w:tab w:val="left" w:pos="0"/>
        </w:tabs>
        <w:suppressAutoHyphens/>
        <w:ind w:left="720" w:hanging="720"/>
        <w:rPr>
          <w:rFonts w:ascii="Times New Roman" w:eastAsia="Arial Unicode MS" w:hAnsi="Times New Roman"/>
          <w:b/>
          <w:sz w:val="24"/>
        </w:rPr>
      </w:pPr>
    </w:p>
    <w:p w:rsidR="00661FEE" w:rsidRDefault="00661FEE">
      <w:pPr>
        <w:numPr>
          <w:ilvl w:val="0"/>
          <w:numId w:val="1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12"/>
        </w:numPr>
        <w:tabs>
          <w:tab w:val="left" w:pos="-720"/>
        </w:tabs>
        <w:suppressAutoHyphens/>
        <w:rPr>
          <w:rFonts w:ascii="Times New Roman" w:eastAsia="Arial Unicode MS" w:hAnsi="Times New Roman"/>
          <w:sz w:val="24"/>
        </w:rPr>
      </w:pPr>
      <w:r>
        <w:rPr>
          <w:rFonts w:ascii="Times New Roman" w:eastAsia="Arial Unicode MS" w:hAnsi="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61FEE" w:rsidRDefault="00661FEE">
      <w:pPr>
        <w:tabs>
          <w:tab w:val="left" w:pos="-720"/>
        </w:tabs>
        <w:suppressAutoHyphens/>
        <w:rPr>
          <w:rFonts w:ascii="Times New Roman" w:eastAsia="Arial Unicode MS" w:hAnsi="Times New Roman"/>
          <w:sz w:val="24"/>
        </w:rPr>
      </w:pPr>
    </w:p>
    <w:p w:rsidR="00661FEE" w:rsidRDefault="005D15A8">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w:t>
      </w:r>
      <w:r w:rsidR="00537CAD">
        <w:rPr>
          <w:rFonts w:ascii="Times New Roman" w:eastAsia="Arial Unicode MS" w:hAnsi="Times New Roman"/>
          <w:sz w:val="24"/>
        </w:rPr>
        <w:t>is is a discretionary grant application and the Department</w:t>
      </w:r>
      <w:r>
        <w:rPr>
          <w:rFonts w:ascii="Times New Roman" w:eastAsia="Arial Unicode MS" w:hAnsi="Times New Roman"/>
          <w:sz w:val="24"/>
        </w:rPr>
        <w:t xml:space="preserve"> publish</w:t>
      </w:r>
      <w:r w:rsidR="00537CAD">
        <w:rPr>
          <w:rFonts w:ascii="Times New Roman" w:eastAsia="Arial Unicode MS" w:hAnsi="Times New Roman"/>
          <w:sz w:val="24"/>
        </w:rPr>
        <w:t>ed</w:t>
      </w:r>
      <w:r>
        <w:rPr>
          <w:rFonts w:ascii="Times New Roman" w:eastAsia="Arial Unicode MS" w:hAnsi="Times New Roman"/>
          <w:sz w:val="24"/>
        </w:rPr>
        <w:t xml:space="preserve"> a 30 day Federal Register Notice inviting comment on the application package.</w:t>
      </w:r>
      <w:r w:rsidDel="005D15A8">
        <w:rPr>
          <w:rFonts w:ascii="Times New Roman" w:eastAsia="Arial Unicode MS" w:hAnsi="Times New Roman"/>
          <w:sz w:val="24"/>
        </w:rPr>
        <w:t xml:space="preserve"> </w:t>
      </w:r>
    </w:p>
    <w:p w:rsidR="00661FEE" w:rsidRDefault="00661FEE" w:rsidP="00A5756F">
      <w:pPr>
        <w:tabs>
          <w:tab w:val="left" w:pos="-720"/>
          <w:tab w:val="left" w:pos="0"/>
        </w:tabs>
        <w:suppressAutoHyphens/>
        <w:ind w:left="360"/>
        <w:rPr>
          <w:rFonts w:ascii="Times New Roman" w:eastAsia="Arial Unicode MS" w:hAnsi="Times New Roman"/>
          <w:sz w:val="24"/>
        </w:rPr>
      </w:pPr>
    </w:p>
    <w:p w:rsidR="00661FEE" w:rsidRDefault="00661FEE">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Explain any decision to provide any payment or gift to respondents, other than remuneration of contractors or grantees.</w:t>
      </w:r>
    </w:p>
    <w:p w:rsidR="00661FEE" w:rsidRDefault="00661FEE">
      <w:pPr>
        <w:tabs>
          <w:tab w:val="left" w:pos="-720"/>
        </w:tabs>
        <w:suppressAutoHyphens/>
        <w:rPr>
          <w:rFonts w:ascii="Times New Roman" w:eastAsia="Arial Unicode MS" w:hAnsi="Times New Roman"/>
          <w:b/>
          <w:sz w:val="24"/>
        </w:rPr>
      </w:pPr>
    </w:p>
    <w:p w:rsidR="00661FEE" w:rsidRDefault="00661FEE">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No payments or gifts to respondents will be provided.</w:t>
      </w:r>
    </w:p>
    <w:p w:rsidR="00661FEE" w:rsidRDefault="00661FEE">
      <w:pPr>
        <w:tabs>
          <w:tab w:val="left" w:pos="-720"/>
        </w:tabs>
        <w:suppressAutoHyphens/>
        <w:rPr>
          <w:rFonts w:ascii="Times New Roman" w:eastAsia="Arial Unicode MS" w:hAnsi="Times New Roman"/>
          <w:b/>
          <w:sz w:val="24"/>
        </w:rPr>
      </w:pPr>
    </w:p>
    <w:p w:rsidR="00661FEE" w:rsidRDefault="00661FEE">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Describe any assurance of confidentiality provided to respondents and the basis for the assurance in statute, regulation, or agency policy.</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Confidential information is not requested.  However, some applicants may include information within an application that is personally identifiable.  Such information, which may include resumes of staff with home addresses, home telephone numbers, or similar personal information, is not released under the exemptions of the Freedom of Information Act.</w:t>
      </w:r>
    </w:p>
    <w:p w:rsidR="00661FEE" w:rsidRDefault="00661FEE">
      <w:pPr>
        <w:tabs>
          <w:tab w:val="left" w:pos="-720"/>
          <w:tab w:val="left" w:pos="0"/>
        </w:tabs>
        <w:suppressAutoHyphens/>
        <w:ind w:left="720" w:hanging="720"/>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Information of a sensitive nature is not requested.</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the hour burden of the collection of information.  The statement should:</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1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Indicate the number of respondents, frequency of response, annual hour burden, and an explanation of how the burden was estimated.  </w:t>
      </w:r>
    </w:p>
    <w:p w:rsidR="00661FEE" w:rsidRDefault="00661FEE">
      <w:pPr>
        <w:tabs>
          <w:tab w:val="left" w:pos="-720"/>
          <w:tab w:val="left" w:pos="0"/>
        </w:tabs>
        <w:suppressAutoHyphens/>
        <w:rPr>
          <w:rFonts w:ascii="Times New Roman" w:eastAsia="Arial Unicode MS" w:hAnsi="Times New Roman"/>
          <w:b/>
          <w:sz w:val="24"/>
        </w:rPr>
      </w:pPr>
    </w:p>
    <w:p w:rsidR="004C7B21" w:rsidRDefault="00661FEE" w:rsidP="004C7B21">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estimated total number of applications anticipated is based on past experience with these programs.  It is estimated that a total of 50 applications will be received annually for the grant competition.</w:t>
      </w:r>
      <w:r w:rsidR="004C7B21" w:rsidRPr="004C7B21">
        <w:rPr>
          <w:rFonts w:ascii="Times New Roman" w:eastAsia="Arial Unicode MS" w:hAnsi="Times New Roman"/>
          <w:sz w:val="24"/>
        </w:rPr>
        <w:t xml:space="preserve"> </w:t>
      </w:r>
      <w:r w:rsidR="004C7B21">
        <w:rPr>
          <w:rFonts w:ascii="Times New Roman" w:eastAsia="Arial Unicode MS" w:hAnsi="Times New Roman"/>
          <w:sz w:val="24"/>
        </w:rPr>
        <w:t xml:space="preserve"> The estimated burden includes development and typing for all applicants, and recordkeeping and maintenance of evaluation information by actual grantees.   </w:t>
      </w:r>
    </w:p>
    <w:p w:rsidR="004C7B21" w:rsidRDefault="004C7B21" w:rsidP="004C7B21">
      <w:pPr>
        <w:tabs>
          <w:tab w:val="left" w:pos="-720"/>
        </w:tabs>
        <w:suppressAutoHyphens/>
        <w:rPr>
          <w:rFonts w:ascii="Times New Roman" w:eastAsia="Arial Unicode MS" w:hAnsi="Times New Roman"/>
          <w:sz w:val="24"/>
        </w:rPr>
      </w:pPr>
    </w:p>
    <w:tbl>
      <w:tblPr>
        <w:tblStyle w:val="TableGrid"/>
        <w:tblW w:w="0" w:type="auto"/>
        <w:tblInd w:w="468" w:type="dxa"/>
        <w:tblLook w:val="04A0" w:firstRow="1" w:lastRow="0" w:firstColumn="1" w:lastColumn="0" w:noHBand="0" w:noVBand="1"/>
      </w:tblPr>
      <w:tblGrid>
        <w:gridCol w:w="2700"/>
        <w:gridCol w:w="1620"/>
        <w:gridCol w:w="2394"/>
        <w:gridCol w:w="2394"/>
      </w:tblGrid>
      <w:tr w:rsidR="004C7B21" w:rsidTr="004C7B21">
        <w:tc>
          <w:tcPr>
            <w:tcW w:w="270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Respondent Type</w:t>
            </w:r>
          </w:p>
        </w:tc>
        <w:tc>
          <w:tcPr>
            <w:tcW w:w="162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Number of Responses</w:t>
            </w:r>
          </w:p>
        </w:tc>
        <w:tc>
          <w:tcPr>
            <w:tcW w:w="2394"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Estimated Burden Hours per Respondent</w:t>
            </w:r>
          </w:p>
        </w:tc>
        <w:tc>
          <w:tcPr>
            <w:tcW w:w="2394"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Total Hours</w:t>
            </w:r>
          </w:p>
        </w:tc>
      </w:tr>
      <w:tr w:rsidR="004C7B21" w:rsidTr="004C7B21">
        <w:tc>
          <w:tcPr>
            <w:tcW w:w="270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New Applicants</w:t>
            </w:r>
          </w:p>
        </w:tc>
        <w:tc>
          <w:tcPr>
            <w:tcW w:w="162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50</w:t>
            </w:r>
          </w:p>
        </w:tc>
        <w:tc>
          <w:tcPr>
            <w:tcW w:w="2394"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30</w:t>
            </w:r>
          </w:p>
        </w:tc>
        <w:tc>
          <w:tcPr>
            <w:tcW w:w="2394"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1,500 hours</w:t>
            </w:r>
          </w:p>
        </w:tc>
      </w:tr>
      <w:tr w:rsidR="004C7B21" w:rsidTr="004C7B21">
        <w:tc>
          <w:tcPr>
            <w:tcW w:w="2700" w:type="dxa"/>
          </w:tcPr>
          <w:p w:rsidR="004C7B21" w:rsidRDefault="004C7B21">
            <w:pPr>
              <w:tabs>
                <w:tab w:val="left" w:pos="-720"/>
              </w:tabs>
              <w:suppressAutoHyphens/>
              <w:rPr>
                <w:rFonts w:ascii="Times New Roman" w:eastAsia="Arial Unicode MS" w:hAnsi="Times New Roman"/>
                <w:sz w:val="24"/>
              </w:rPr>
            </w:pPr>
          </w:p>
        </w:tc>
        <w:tc>
          <w:tcPr>
            <w:tcW w:w="1620" w:type="dxa"/>
          </w:tcPr>
          <w:p w:rsidR="004C7B21" w:rsidRDefault="004C7B21">
            <w:pPr>
              <w:tabs>
                <w:tab w:val="left" w:pos="-720"/>
              </w:tabs>
              <w:suppressAutoHyphens/>
              <w:rPr>
                <w:rFonts w:ascii="Times New Roman" w:eastAsia="Arial Unicode MS" w:hAnsi="Times New Roman"/>
                <w:sz w:val="24"/>
              </w:rPr>
            </w:pPr>
          </w:p>
        </w:tc>
        <w:tc>
          <w:tcPr>
            <w:tcW w:w="2394" w:type="dxa"/>
          </w:tcPr>
          <w:p w:rsidR="004C7B21" w:rsidRPr="004C7B21" w:rsidRDefault="004C7B21">
            <w:pPr>
              <w:tabs>
                <w:tab w:val="left" w:pos="-720"/>
              </w:tabs>
              <w:suppressAutoHyphens/>
              <w:rPr>
                <w:rFonts w:ascii="Times New Roman" w:eastAsia="Arial Unicode MS" w:hAnsi="Times New Roman"/>
                <w:b/>
                <w:sz w:val="24"/>
              </w:rPr>
            </w:pPr>
            <w:r>
              <w:rPr>
                <w:rFonts w:ascii="Times New Roman" w:eastAsia="Arial Unicode MS" w:hAnsi="Times New Roman"/>
                <w:b/>
                <w:sz w:val="24"/>
              </w:rPr>
              <w:t>Total:</w:t>
            </w:r>
          </w:p>
        </w:tc>
        <w:tc>
          <w:tcPr>
            <w:tcW w:w="2394"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1,500 hours</w:t>
            </w:r>
          </w:p>
        </w:tc>
      </w:tr>
    </w:tbl>
    <w:p w:rsidR="00661FEE" w:rsidRDefault="00661FEE">
      <w:pPr>
        <w:tabs>
          <w:tab w:val="left" w:pos="-720"/>
        </w:tabs>
        <w:suppressAutoHyphens/>
        <w:rPr>
          <w:rFonts w:ascii="Times New Roman" w:eastAsia="Arial Unicode MS" w:hAnsi="Times New Roman"/>
          <w:sz w:val="24"/>
        </w:rPr>
      </w:pPr>
    </w:p>
    <w:p w:rsidR="00661FEE" w:rsidRDefault="00661FEE" w:rsidP="004C7B21">
      <w:p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  </w:t>
      </w:r>
    </w:p>
    <w:p w:rsidR="00661FEE" w:rsidRDefault="00661FEE">
      <w:pPr>
        <w:numPr>
          <w:ilvl w:val="0"/>
          <w:numId w:val="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 of OMB Form 83-I.</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application can be addressed by one information collection. The information to be provided for the program is in the program selection criteria that must be addressed by the applicant based on the type of services to be provided.</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1"/>
        </w:numPr>
        <w:tabs>
          <w:tab w:val="left" w:pos="-720"/>
          <w:tab w:val="left" w:pos="0"/>
          <w:tab w:val="left" w:pos="360"/>
        </w:tabs>
        <w:suppressAutoHyphens/>
        <w:rPr>
          <w:rFonts w:ascii="Times New Roman" w:eastAsia="Arial Unicode MS" w:hAnsi="Times New Roman"/>
          <w:b/>
          <w:sz w:val="24"/>
        </w:rPr>
      </w:pPr>
      <w:r>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 xml:space="preserve"> </w:t>
      </w:r>
      <w:r w:rsidR="009B2607">
        <w:rPr>
          <w:rFonts w:ascii="Times New Roman" w:eastAsia="Arial Unicode MS" w:hAnsi="Times New Roman"/>
          <w:sz w:val="24"/>
        </w:rPr>
        <w:t>T</w:t>
      </w:r>
      <w:r>
        <w:rPr>
          <w:rFonts w:ascii="Times New Roman" w:eastAsia="Arial Unicode MS" w:hAnsi="Times New Roman"/>
          <w:sz w:val="24"/>
        </w:rPr>
        <w:t>he cost per applicant for compilation of the information and completion of the application is estimated to take 30 hours</w:t>
      </w:r>
      <w:r w:rsidR="009B2607">
        <w:rPr>
          <w:rFonts w:ascii="Times New Roman" w:eastAsia="Arial Unicode MS" w:hAnsi="Times New Roman"/>
          <w:sz w:val="24"/>
        </w:rPr>
        <w:t>.</w:t>
      </w:r>
      <w:r>
        <w:rPr>
          <w:rFonts w:ascii="Times New Roman" w:eastAsia="Arial Unicode MS" w:hAnsi="Times New Roman"/>
          <w:sz w:val="24"/>
        </w:rPr>
        <w:t xml:space="preserve"> Estimates are based on the basic hourly rate of a GS 13/1 for development of the application and the basic hourly salary of a GS 4/1 for clerical support.</w:t>
      </w:r>
    </w:p>
    <w:p w:rsidR="00661FEE" w:rsidRDefault="00661FEE">
      <w:pPr>
        <w:tabs>
          <w:tab w:val="left" w:pos="-720"/>
        </w:tabs>
        <w:suppressAutoHyphens/>
        <w:rPr>
          <w:rFonts w:ascii="Times New Roman" w:eastAsia="Arial Unicode MS" w:hAnsi="Times New Roman"/>
          <w:sz w:val="24"/>
        </w:rPr>
      </w:pPr>
      <w:r>
        <w:rPr>
          <w:rFonts w:ascii="Times New Roman" w:eastAsia="Arial Unicode MS" w:hAnsi="Times New Roman"/>
          <w:sz w:val="24"/>
        </w:rPr>
        <w:tab/>
      </w:r>
    </w:p>
    <w:p w:rsidR="00661FEE" w:rsidRDefault="00661FEE">
      <w:pPr>
        <w:tabs>
          <w:tab w:val="left" w:pos="-720"/>
        </w:tabs>
        <w:suppressAutoHyphens/>
        <w:ind w:left="720"/>
        <w:rPr>
          <w:rFonts w:ascii="Times New Roman" w:eastAsia="Arial Unicode MS" w:hAnsi="Times New Roman"/>
          <w:sz w:val="24"/>
        </w:rPr>
      </w:pPr>
      <w:r>
        <w:rPr>
          <w:rFonts w:ascii="Times New Roman" w:eastAsia="Arial Unicode MS" w:hAnsi="Times New Roman"/>
          <w:sz w:val="24"/>
          <w:u w:val="single"/>
        </w:rPr>
        <w:t>Annual Cost to Respondents for the hour burden associated with the collection of information</w:t>
      </w:r>
      <w:r>
        <w:rPr>
          <w:rFonts w:ascii="Times New Roman" w:eastAsia="Arial Unicode MS" w:hAnsi="Times New Roman"/>
          <w:sz w:val="24"/>
        </w:rPr>
        <w:t>:</w:t>
      </w:r>
    </w:p>
    <w:tbl>
      <w:tblPr>
        <w:tblStyle w:val="TableGrid"/>
        <w:tblW w:w="0" w:type="auto"/>
        <w:tblInd w:w="558" w:type="dxa"/>
        <w:tblLook w:val="04A0" w:firstRow="1" w:lastRow="0" w:firstColumn="1" w:lastColumn="0" w:noHBand="0" w:noVBand="1"/>
      </w:tblPr>
      <w:tblGrid>
        <w:gridCol w:w="1451"/>
        <w:gridCol w:w="1429"/>
        <w:gridCol w:w="1980"/>
        <w:gridCol w:w="1890"/>
        <w:gridCol w:w="2268"/>
      </w:tblGrid>
      <w:tr w:rsidR="004C7B21" w:rsidTr="004C7B21">
        <w:tc>
          <w:tcPr>
            <w:tcW w:w="1451"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Estimated GS Level</w:t>
            </w:r>
          </w:p>
        </w:tc>
        <w:tc>
          <w:tcPr>
            <w:tcW w:w="1429"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Number of Hours</w:t>
            </w:r>
          </w:p>
        </w:tc>
        <w:tc>
          <w:tcPr>
            <w:tcW w:w="198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Pay/Hour</w:t>
            </w:r>
          </w:p>
        </w:tc>
        <w:tc>
          <w:tcPr>
            <w:tcW w:w="189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Cost/Application</w:t>
            </w:r>
          </w:p>
        </w:tc>
        <w:tc>
          <w:tcPr>
            <w:tcW w:w="2268"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Total Cost for all 50 applications</w:t>
            </w:r>
          </w:p>
        </w:tc>
      </w:tr>
      <w:tr w:rsidR="004C7B21" w:rsidTr="004C7B21">
        <w:tc>
          <w:tcPr>
            <w:tcW w:w="1451"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13/1</w:t>
            </w:r>
          </w:p>
        </w:tc>
        <w:tc>
          <w:tcPr>
            <w:tcW w:w="1429"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27</w:t>
            </w:r>
          </w:p>
        </w:tc>
        <w:tc>
          <w:tcPr>
            <w:tcW w:w="198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31.54</w:t>
            </w:r>
          </w:p>
        </w:tc>
        <w:tc>
          <w:tcPr>
            <w:tcW w:w="189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851.58</w:t>
            </w:r>
          </w:p>
        </w:tc>
        <w:tc>
          <w:tcPr>
            <w:tcW w:w="2268" w:type="dxa"/>
          </w:tcPr>
          <w:p w:rsidR="004C7B21" w:rsidRDefault="004C7B21">
            <w:pPr>
              <w:tabs>
                <w:tab w:val="left" w:pos="-720"/>
              </w:tabs>
              <w:suppressAutoHyphens/>
              <w:rPr>
                <w:rFonts w:ascii="Times New Roman" w:eastAsia="Arial Unicode MS" w:hAnsi="Times New Roman"/>
                <w:sz w:val="24"/>
              </w:rPr>
            </w:pPr>
          </w:p>
        </w:tc>
      </w:tr>
      <w:tr w:rsidR="004C7B21" w:rsidTr="004C7B21">
        <w:tc>
          <w:tcPr>
            <w:tcW w:w="1451"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4/1</w:t>
            </w:r>
          </w:p>
        </w:tc>
        <w:tc>
          <w:tcPr>
            <w:tcW w:w="1429"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3</w:t>
            </w:r>
          </w:p>
        </w:tc>
        <w:tc>
          <w:tcPr>
            <w:tcW w:w="198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10.79</w:t>
            </w:r>
          </w:p>
        </w:tc>
        <w:tc>
          <w:tcPr>
            <w:tcW w:w="189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32.37</w:t>
            </w:r>
          </w:p>
        </w:tc>
        <w:tc>
          <w:tcPr>
            <w:tcW w:w="2268" w:type="dxa"/>
          </w:tcPr>
          <w:p w:rsidR="004C7B21" w:rsidRDefault="004C7B21">
            <w:pPr>
              <w:tabs>
                <w:tab w:val="left" w:pos="-720"/>
              </w:tabs>
              <w:suppressAutoHyphens/>
              <w:rPr>
                <w:rFonts w:ascii="Times New Roman" w:eastAsia="Arial Unicode MS" w:hAnsi="Times New Roman"/>
                <w:sz w:val="24"/>
              </w:rPr>
            </w:pPr>
          </w:p>
        </w:tc>
      </w:tr>
      <w:tr w:rsidR="004C7B21" w:rsidTr="004C7B21">
        <w:tc>
          <w:tcPr>
            <w:tcW w:w="1451" w:type="dxa"/>
          </w:tcPr>
          <w:p w:rsidR="004C7B21" w:rsidRDefault="004C7B21">
            <w:pPr>
              <w:tabs>
                <w:tab w:val="left" w:pos="-720"/>
              </w:tabs>
              <w:suppressAutoHyphens/>
              <w:rPr>
                <w:rFonts w:ascii="Times New Roman" w:eastAsia="Arial Unicode MS" w:hAnsi="Times New Roman"/>
                <w:sz w:val="24"/>
              </w:rPr>
            </w:pPr>
          </w:p>
        </w:tc>
        <w:tc>
          <w:tcPr>
            <w:tcW w:w="1429" w:type="dxa"/>
          </w:tcPr>
          <w:p w:rsidR="004C7B21" w:rsidRDefault="004C7B21">
            <w:pPr>
              <w:tabs>
                <w:tab w:val="left" w:pos="-720"/>
              </w:tabs>
              <w:suppressAutoHyphens/>
              <w:rPr>
                <w:rFonts w:ascii="Times New Roman" w:eastAsia="Arial Unicode MS" w:hAnsi="Times New Roman"/>
                <w:sz w:val="24"/>
              </w:rPr>
            </w:pPr>
          </w:p>
        </w:tc>
        <w:tc>
          <w:tcPr>
            <w:tcW w:w="1980" w:type="dxa"/>
          </w:tcPr>
          <w:p w:rsidR="004C7B21" w:rsidRDefault="004C7B21">
            <w:pPr>
              <w:tabs>
                <w:tab w:val="left" w:pos="-720"/>
              </w:tabs>
              <w:suppressAutoHyphens/>
              <w:rPr>
                <w:rFonts w:ascii="Times New Roman" w:eastAsia="Arial Unicode MS" w:hAnsi="Times New Roman"/>
                <w:sz w:val="24"/>
              </w:rPr>
            </w:pPr>
          </w:p>
        </w:tc>
        <w:tc>
          <w:tcPr>
            <w:tcW w:w="189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883.95</w:t>
            </w:r>
          </w:p>
        </w:tc>
        <w:tc>
          <w:tcPr>
            <w:tcW w:w="2268"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44,198</w:t>
            </w:r>
          </w:p>
        </w:tc>
      </w:tr>
    </w:tbl>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Provide an estimate of the total annual cost burden to respondents or </w:t>
      </w:r>
      <w:proofErr w:type="spellStart"/>
      <w:r>
        <w:rPr>
          <w:rFonts w:ascii="Times New Roman" w:eastAsia="Arial Unicode MS" w:hAnsi="Times New Roman"/>
          <w:b/>
          <w:sz w:val="24"/>
        </w:rPr>
        <w:t>recordkeepers</w:t>
      </w:r>
      <w:proofErr w:type="spellEnd"/>
      <w:r>
        <w:rPr>
          <w:rFonts w:ascii="Times New Roman" w:eastAsia="Arial Unicode MS" w:hAnsi="Times New Roman"/>
          <w:b/>
          <w:sz w:val="24"/>
        </w:rPr>
        <w:t xml:space="preserve"> resulting from the collection of information.  (Do not include the cost of any hour burden shown in Items 12 and 14).</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360"/>
        </w:tabs>
        <w:suppressAutoHyphens/>
        <w:ind w:left="360"/>
        <w:rPr>
          <w:rFonts w:ascii="Times New Roman" w:eastAsia="Arial Unicode MS" w:hAnsi="Times New Roman"/>
          <w:sz w:val="24"/>
        </w:rPr>
      </w:pPr>
      <w:r>
        <w:rPr>
          <w:rFonts w:ascii="Times New Roman" w:eastAsia="Arial Unicode MS" w:hAnsi="Times New Roman"/>
          <w:sz w:val="24"/>
        </w:rPr>
        <w:t xml:space="preserve">There is no additional annual cost burden to respondents and </w:t>
      </w:r>
      <w:proofErr w:type="spellStart"/>
      <w:r>
        <w:rPr>
          <w:rFonts w:ascii="Times New Roman" w:eastAsia="Arial Unicode MS" w:hAnsi="Times New Roman"/>
          <w:sz w:val="24"/>
        </w:rPr>
        <w:t>recordkeepers</w:t>
      </w:r>
      <w:proofErr w:type="spellEnd"/>
      <w:r>
        <w:rPr>
          <w:rFonts w:ascii="Times New Roman" w:eastAsia="Arial Unicode MS" w:hAnsi="Times New Roman"/>
          <w:sz w:val="24"/>
        </w:rPr>
        <w:t xml:space="preserve"> from this collection of information.</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B2607" w:rsidRDefault="009B2607" w:rsidP="00A5756F">
      <w:pPr>
        <w:pStyle w:val="CommentText"/>
        <w:ind w:left="360"/>
      </w:pPr>
    </w:p>
    <w:p w:rsidR="009B2607" w:rsidRPr="00112E3B" w:rsidRDefault="009B2607" w:rsidP="00A5756F">
      <w:pPr>
        <w:pStyle w:val="CommentText"/>
        <w:ind w:left="360"/>
        <w:rPr>
          <w:rFonts w:ascii="Times New Roman" w:hAnsi="Times New Roman"/>
          <w:sz w:val="24"/>
          <w:szCs w:val="24"/>
        </w:rPr>
      </w:pPr>
      <w:r w:rsidRPr="00112E3B">
        <w:rPr>
          <w:rFonts w:ascii="Times New Roman" w:hAnsi="Times New Roman"/>
          <w:sz w:val="24"/>
          <w:szCs w:val="24"/>
        </w:rPr>
        <w:t>We estimate it will take 4 staff at the GS 13 level 40 hours to review applications for eligibility.  This will result in a total cost to the federal government of 4 Staff</w:t>
      </w:r>
      <w:r w:rsidR="00237293" w:rsidRPr="00112E3B">
        <w:rPr>
          <w:rFonts w:ascii="Times New Roman" w:hAnsi="Times New Roman"/>
          <w:sz w:val="24"/>
          <w:szCs w:val="24"/>
        </w:rPr>
        <w:t xml:space="preserve"> at $</w:t>
      </w:r>
      <w:r w:rsidRPr="00112E3B">
        <w:rPr>
          <w:rFonts w:ascii="Times New Roman" w:hAnsi="Times New Roman"/>
          <w:sz w:val="24"/>
          <w:szCs w:val="24"/>
        </w:rPr>
        <w:t>5</w:t>
      </w:r>
      <w:r w:rsidR="00112E3B">
        <w:rPr>
          <w:rFonts w:ascii="Times New Roman" w:hAnsi="Times New Roman"/>
          <w:sz w:val="24"/>
          <w:szCs w:val="24"/>
        </w:rPr>
        <w:t>6</w:t>
      </w:r>
      <w:r w:rsidRPr="00112E3B">
        <w:rPr>
          <w:rFonts w:ascii="Times New Roman" w:hAnsi="Times New Roman"/>
          <w:sz w:val="24"/>
          <w:szCs w:val="24"/>
        </w:rPr>
        <w:t>/hour X</w:t>
      </w:r>
      <w:r w:rsidR="00237293" w:rsidRPr="00112E3B">
        <w:rPr>
          <w:rFonts w:ascii="Times New Roman" w:hAnsi="Times New Roman"/>
          <w:sz w:val="24"/>
          <w:szCs w:val="24"/>
        </w:rPr>
        <w:t xml:space="preserve"> </w:t>
      </w:r>
      <w:r w:rsidR="00436EE1">
        <w:rPr>
          <w:rFonts w:ascii="Times New Roman" w:hAnsi="Times New Roman"/>
          <w:sz w:val="24"/>
          <w:szCs w:val="24"/>
        </w:rPr>
        <w:t>4</w:t>
      </w:r>
      <w:r w:rsidR="00237293" w:rsidRPr="00112E3B">
        <w:rPr>
          <w:rFonts w:ascii="Times New Roman" w:hAnsi="Times New Roman"/>
          <w:sz w:val="24"/>
          <w:szCs w:val="24"/>
        </w:rPr>
        <w:t xml:space="preserve">0 </w:t>
      </w:r>
      <w:r w:rsidRPr="00112E3B">
        <w:rPr>
          <w:rFonts w:ascii="Times New Roman" w:hAnsi="Times New Roman"/>
          <w:sz w:val="24"/>
          <w:szCs w:val="24"/>
        </w:rPr>
        <w:t>hours each staff person must work</w:t>
      </w:r>
      <w:r w:rsidR="00237293" w:rsidRPr="00112E3B">
        <w:rPr>
          <w:rFonts w:ascii="Times New Roman" w:hAnsi="Times New Roman"/>
          <w:sz w:val="24"/>
          <w:szCs w:val="24"/>
        </w:rPr>
        <w:t xml:space="preserve"> = $8,</w:t>
      </w:r>
      <w:r w:rsidR="00112E3B">
        <w:rPr>
          <w:rFonts w:ascii="Times New Roman" w:hAnsi="Times New Roman"/>
          <w:sz w:val="24"/>
          <w:szCs w:val="24"/>
        </w:rPr>
        <w:t>960</w:t>
      </w:r>
      <w:r w:rsidRPr="00112E3B">
        <w:rPr>
          <w:rFonts w:ascii="Times New Roman" w:hAnsi="Times New Roman"/>
          <w:sz w:val="24"/>
          <w:szCs w:val="24"/>
        </w:rPr>
        <w:t xml:space="preserve">.  In addition, the Department has contractor support to conduct the peer review process.  Contractor support costs </w:t>
      </w:r>
      <w:r w:rsidR="00237293" w:rsidRPr="00112E3B">
        <w:rPr>
          <w:rFonts w:ascii="Times New Roman" w:hAnsi="Times New Roman"/>
          <w:sz w:val="24"/>
          <w:szCs w:val="24"/>
        </w:rPr>
        <w:t xml:space="preserve">1% of the </w:t>
      </w:r>
      <w:r w:rsidR="00E22B31">
        <w:rPr>
          <w:rFonts w:ascii="Times New Roman" w:hAnsi="Times New Roman"/>
          <w:sz w:val="24"/>
          <w:szCs w:val="24"/>
        </w:rPr>
        <w:t xml:space="preserve">discretionary budget. For </w:t>
      </w:r>
      <w:r w:rsidR="00237293" w:rsidRPr="00112E3B">
        <w:rPr>
          <w:rFonts w:ascii="Times New Roman" w:hAnsi="Times New Roman"/>
          <w:sz w:val="24"/>
          <w:szCs w:val="24"/>
        </w:rPr>
        <w:t xml:space="preserve">FY 2013 </w:t>
      </w:r>
      <w:r w:rsidR="00E22B31">
        <w:rPr>
          <w:rFonts w:ascii="Times New Roman" w:hAnsi="Times New Roman"/>
          <w:sz w:val="24"/>
          <w:szCs w:val="24"/>
        </w:rPr>
        <w:t>the request is</w:t>
      </w:r>
      <w:r w:rsidR="00237293" w:rsidRPr="00112E3B">
        <w:rPr>
          <w:rFonts w:ascii="Times New Roman" w:hAnsi="Times New Roman"/>
          <w:sz w:val="24"/>
          <w:szCs w:val="24"/>
        </w:rPr>
        <w:t xml:space="preserve"> </w:t>
      </w:r>
      <w:r w:rsidRPr="00112E3B">
        <w:rPr>
          <w:rFonts w:ascii="Times New Roman" w:hAnsi="Times New Roman"/>
          <w:sz w:val="24"/>
          <w:szCs w:val="24"/>
        </w:rPr>
        <w:t>$</w:t>
      </w:r>
      <w:r w:rsidR="00237293" w:rsidRPr="00112E3B">
        <w:rPr>
          <w:rFonts w:ascii="Times New Roman" w:hAnsi="Times New Roman"/>
          <w:sz w:val="24"/>
          <w:szCs w:val="24"/>
        </w:rPr>
        <w:t>18,986,048</w:t>
      </w:r>
      <w:r w:rsidR="00E22B31">
        <w:rPr>
          <w:rFonts w:ascii="Times New Roman" w:hAnsi="Times New Roman"/>
          <w:sz w:val="24"/>
          <w:szCs w:val="24"/>
        </w:rPr>
        <w:t xml:space="preserve"> which equates to</w:t>
      </w:r>
      <w:r w:rsidR="00237293" w:rsidRPr="00112E3B">
        <w:rPr>
          <w:rFonts w:ascii="Times New Roman" w:hAnsi="Times New Roman"/>
          <w:sz w:val="24"/>
          <w:szCs w:val="24"/>
        </w:rPr>
        <w:t xml:space="preserve"> $189,986</w:t>
      </w:r>
      <w:r w:rsidR="00E22B31">
        <w:rPr>
          <w:rFonts w:ascii="Times New Roman" w:hAnsi="Times New Roman"/>
          <w:sz w:val="24"/>
          <w:szCs w:val="24"/>
        </w:rPr>
        <w:t xml:space="preserve"> for the panel review costs</w:t>
      </w:r>
      <w:r w:rsidRPr="00112E3B">
        <w:rPr>
          <w:rFonts w:ascii="Times New Roman" w:hAnsi="Times New Roman"/>
          <w:sz w:val="24"/>
          <w:szCs w:val="24"/>
        </w:rPr>
        <w:t>.</w:t>
      </w:r>
      <w:r w:rsidR="004C7B21">
        <w:rPr>
          <w:rFonts w:ascii="Times New Roman" w:hAnsi="Times New Roman"/>
          <w:sz w:val="24"/>
          <w:szCs w:val="24"/>
        </w:rPr>
        <w:t xml:space="preserve">  Therefore, the annualized cost to the Federal Government is estimated at $198,946.</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the reasons for any program changes or adjustments reported in Items 13 or 14 of the OMB Form 83-I.</w:t>
      </w:r>
    </w:p>
    <w:p w:rsidR="00661FEE" w:rsidRDefault="00E22B31">
      <w:pPr>
        <w:tabs>
          <w:tab w:val="left" w:pos="-720"/>
        </w:tabs>
        <w:suppressAutoHyphens/>
        <w:rPr>
          <w:rFonts w:ascii="Times New Roman" w:eastAsia="Arial Unicode MS" w:hAnsi="Times New Roman"/>
          <w:sz w:val="24"/>
        </w:rPr>
      </w:pPr>
      <w:r>
        <w:rPr>
          <w:rFonts w:ascii="Times New Roman" w:eastAsia="Arial Unicode MS" w:hAnsi="Times New Roman"/>
          <w:sz w:val="24"/>
        </w:rPr>
        <w:tab/>
      </w:r>
      <w:r w:rsidR="00237293">
        <w:rPr>
          <w:rFonts w:ascii="Times New Roman" w:eastAsia="Arial Unicode MS" w:hAnsi="Times New Roman"/>
          <w:sz w:val="24"/>
        </w:rPr>
        <w:t xml:space="preserve"> </w:t>
      </w:r>
    </w:p>
    <w:p w:rsidR="00397FE8" w:rsidRPr="00397FE8" w:rsidRDefault="00397FE8" w:rsidP="00397FE8">
      <w:pPr>
        <w:rPr>
          <w:rFonts w:ascii="Times New Roman" w:hAnsi="Times New Roman"/>
          <w:sz w:val="24"/>
          <w:szCs w:val="24"/>
        </w:rPr>
      </w:pPr>
      <w:r w:rsidRPr="00397FE8">
        <w:rPr>
          <w:rFonts w:ascii="Times New Roman" w:hAnsi="Times New Roman"/>
          <w:sz w:val="24"/>
          <w:szCs w:val="24"/>
        </w:rPr>
        <w:t>There is an adjustment decrease of -135 burden hours. The Department has removed the recordkeeping burden associated with this application; the recordkeeping originally referenced in this application is now covered under another OMB control number (1810-0698), this application no longer includes recordkeeping burden, only reporting for a total of 1</w:t>
      </w:r>
      <w:r>
        <w:rPr>
          <w:rFonts w:ascii="Times New Roman" w:hAnsi="Times New Roman"/>
          <w:sz w:val="24"/>
          <w:szCs w:val="24"/>
        </w:rPr>
        <w:t>,</w:t>
      </w:r>
      <w:bookmarkStart w:id="0" w:name="_GoBack"/>
      <w:bookmarkEnd w:id="0"/>
      <w:r w:rsidRPr="00397FE8">
        <w:rPr>
          <w:rFonts w:ascii="Times New Roman" w:hAnsi="Times New Roman"/>
          <w:sz w:val="24"/>
          <w:szCs w:val="24"/>
        </w:rPr>
        <w:t>500 annual burden hours.  The application however, does not have any changes or revisions.</w:t>
      </w:r>
    </w:p>
    <w:p w:rsidR="00E22B31" w:rsidRDefault="00E22B31">
      <w:pPr>
        <w:tabs>
          <w:tab w:val="left" w:pos="-720"/>
        </w:tabs>
        <w:suppressAutoHyphens/>
        <w:rPr>
          <w:rFonts w:ascii="Times New Roman" w:eastAsia="Arial Unicode MS" w:hAnsi="Times New Roman"/>
          <w:sz w:val="24"/>
        </w:rPr>
      </w:pPr>
    </w:p>
    <w:p w:rsidR="00661FEE" w:rsidRDefault="00661FEE">
      <w:pPr>
        <w:pStyle w:val="BodyTextIndent"/>
        <w:numPr>
          <w:ilvl w:val="0"/>
          <w:numId w:val="2"/>
        </w:numPr>
        <w:rPr>
          <w:rFonts w:eastAsia="Arial Unicode MS"/>
        </w:rPr>
      </w:pPr>
      <w:r>
        <w:rPr>
          <w:rFonts w:eastAsia="Arial Unicode MS"/>
        </w:rPr>
        <w:t>For collections of information whose results will be published, outline plans for tabulation and publication.</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1080" w:hanging="720"/>
        <w:rPr>
          <w:rFonts w:ascii="Times New Roman" w:eastAsia="Arial Unicode MS" w:hAnsi="Times New Roman"/>
          <w:sz w:val="24"/>
        </w:rPr>
      </w:pPr>
      <w:r>
        <w:rPr>
          <w:rFonts w:ascii="Times New Roman" w:eastAsia="Arial Unicode MS" w:hAnsi="Times New Roman"/>
          <w:sz w:val="24"/>
        </w:rPr>
        <w:t>Results of the individual information collected will not be published.</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s>
        <w:suppressAutoHyphens/>
        <w:rPr>
          <w:rFonts w:ascii="Times New Roman" w:eastAsia="Arial Unicode MS" w:hAnsi="Times New Roman"/>
          <w:sz w:val="24"/>
        </w:rPr>
      </w:pPr>
      <w:r>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Such approval is not being requested.</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14"/>
        </w:numPr>
        <w:tabs>
          <w:tab w:val="clear" w:pos="720"/>
          <w:tab w:val="left" w:pos="360"/>
        </w:tabs>
        <w:suppressAutoHyphens/>
        <w:ind w:left="360" w:hanging="360"/>
        <w:rPr>
          <w:rFonts w:ascii="Times New Roman" w:eastAsia="Arial Unicode MS" w:hAnsi="Times New Roman"/>
          <w:b/>
          <w:sz w:val="24"/>
        </w:rPr>
      </w:pPr>
      <w:r>
        <w:rPr>
          <w:rFonts w:ascii="Times New Roman" w:eastAsia="Arial Unicode MS" w:hAnsi="Times New Roman"/>
          <w:b/>
          <w:sz w:val="24"/>
        </w:rPr>
        <w:t>Explain each exception to the certification statement identified in Item 20, “Certification of Paperwork Reduction Act Submissions,” of OMB Form 83-I.</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360"/>
        </w:tabs>
        <w:suppressAutoHyphens/>
        <w:rPr>
          <w:rFonts w:ascii="Times New Roman" w:eastAsia="Arial Unicode MS" w:hAnsi="Times New Roman"/>
          <w:sz w:val="24"/>
        </w:rPr>
      </w:pPr>
      <w:r>
        <w:rPr>
          <w:rFonts w:ascii="Times New Roman" w:eastAsia="Arial Unicode MS" w:hAnsi="Times New Roman"/>
          <w:sz w:val="24"/>
        </w:rPr>
        <w:tab/>
        <w:t xml:space="preserve">There are no exceptions to the certifications. </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720" w:hanging="720"/>
        <w:rPr>
          <w:rFonts w:ascii="Times New Roman" w:eastAsia="Arial Unicode MS" w:hAnsi="Times New Roman"/>
          <w:b/>
          <w:sz w:val="24"/>
        </w:rPr>
      </w:pPr>
      <w:r>
        <w:rPr>
          <w:rFonts w:ascii="Times New Roman" w:eastAsia="Arial Unicode MS" w:hAnsi="Times New Roman"/>
          <w:b/>
          <w:sz w:val="24"/>
        </w:rPr>
        <w:t>B.  Collections of Information Employing Statistical Methods.</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tabs>
          <w:tab w:val="left" w:pos="-720"/>
          <w:tab w:val="left" w:pos="0"/>
        </w:tabs>
        <w:suppressAutoHyphens/>
        <w:rPr>
          <w:rFonts w:ascii="Times New Roman" w:eastAsia="Arial Unicode MS" w:hAnsi="Times New Roman"/>
          <w:i/>
          <w:iCs/>
          <w:sz w:val="24"/>
        </w:rPr>
      </w:pPr>
      <w:r>
        <w:rPr>
          <w:rFonts w:ascii="Times New Roman" w:eastAsia="Arial Unicode MS" w:hAnsi="Times New Roman"/>
          <w:i/>
          <w:iCs/>
          <w:sz w:val="24"/>
        </w:rPr>
        <w:t>This information collection does not employ statistical methods.</w:t>
      </w:r>
    </w:p>
    <w:p w:rsidR="00661FEE" w:rsidRDefault="00661FEE">
      <w:pPr>
        <w:tabs>
          <w:tab w:val="left" w:pos="-720"/>
          <w:tab w:val="left" w:pos="0"/>
        </w:tabs>
        <w:suppressAutoHyphens/>
        <w:rPr>
          <w:rFonts w:ascii="Times New Roman" w:eastAsia="Arial Unicode MS" w:hAnsi="Times New Roman"/>
          <w:sz w:val="24"/>
        </w:rPr>
      </w:pPr>
    </w:p>
    <w:sectPr w:rsidR="00661FEE" w:rsidSect="006F697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530" w:left="1440" w:header="1440" w:footer="31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45" w:rsidRDefault="00853F45">
      <w:pPr>
        <w:spacing w:line="20" w:lineRule="exact"/>
        <w:rPr>
          <w:sz w:val="24"/>
        </w:rPr>
      </w:pPr>
    </w:p>
  </w:endnote>
  <w:endnote w:type="continuationSeparator" w:id="0">
    <w:p w:rsidR="00853F45" w:rsidRDefault="00853F45">
      <w:r>
        <w:rPr>
          <w:sz w:val="24"/>
        </w:rPr>
        <w:t xml:space="preserve"> </w:t>
      </w:r>
    </w:p>
  </w:endnote>
  <w:endnote w:type="continuationNotice" w:id="1">
    <w:p w:rsidR="00853F45" w:rsidRDefault="00853F4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EE" w:rsidRPr="00824E58" w:rsidRDefault="00661FEE" w:rsidP="00824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EE" w:rsidRPr="00824E58" w:rsidRDefault="00661FEE" w:rsidP="00824E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45" w:rsidRDefault="00853F45">
      <w:r>
        <w:rPr>
          <w:sz w:val="24"/>
        </w:rPr>
        <w:separator/>
      </w:r>
    </w:p>
  </w:footnote>
  <w:footnote w:type="continuationSeparator" w:id="0">
    <w:p w:rsidR="00853F45" w:rsidRDefault="00853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CE2173"/>
    <w:multiLevelType w:val="singleLevel"/>
    <w:tmpl w:val="DA9AF268"/>
    <w:lvl w:ilvl="0">
      <w:start w:val="1"/>
      <w:numFmt w:val="decimal"/>
      <w:lvlText w:val="%1."/>
      <w:lvlJc w:val="left"/>
      <w:pPr>
        <w:tabs>
          <w:tab w:val="num" w:pos="360"/>
        </w:tabs>
        <w:ind w:left="360" w:hanging="360"/>
      </w:pPr>
      <w:rPr>
        <w:rFonts w:ascii="Times New Roman" w:hAnsi="Times New Roman" w:hint="default"/>
        <w:b/>
        <w:i w:val="0"/>
      </w:rPr>
    </w:lvl>
  </w:abstractNum>
  <w:abstractNum w:abstractNumId="4">
    <w:nsid w:val="1B6C3ECB"/>
    <w:multiLevelType w:val="hybridMultilevel"/>
    <w:tmpl w:val="72187196"/>
    <w:lvl w:ilvl="0" w:tplc="CB50654A">
      <w:start w:val="1"/>
      <w:numFmt w:val="bullet"/>
      <w:lvlText w:val=""/>
      <w:lvlJc w:val="left"/>
      <w:pPr>
        <w:tabs>
          <w:tab w:val="num" w:pos="1060"/>
        </w:tabs>
        <w:ind w:left="1060" w:hanging="360"/>
      </w:pPr>
      <w:rPr>
        <w:rFonts w:ascii="Wingdings" w:hAnsi="Wingdings" w:hint="default"/>
      </w:rPr>
    </w:lvl>
    <w:lvl w:ilvl="1" w:tplc="64A0DD5A">
      <w:start w:val="3"/>
      <w:numFmt w:val="decimal"/>
      <w:lvlText w:val="%2."/>
      <w:lvlJc w:val="left"/>
      <w:pPr>
        <w:tabs>
          <w:tab w:val="num" w:pos="1780"/>
        </w:tabs>
        <w:ind w:left="1780" w:hanging="360"/>
      </w:pPr>
      <w:rPr>
        <w:rFonts w:hint="default"/>
      </w:rPr>
    </w:lvl>
    <w:lvl w:ilvl="2" w:tplc="809ECAB4" w:tentative="1">
      <w:start w:val="1"/>
      <w:numFmt w:val="bullet"/>
      <w:lvlText w:val=""/>
      <w:lvlJc w:val="left"/>
      <w:pPr>
        <w:tabs>
          <w:tab w:val="num" w:pos="2500"/>
        </w:tabs>
        <w:ind w:left="2500" w:hanging="360"/>
      </w:pPr>
      <w:rPr>
        <w:rFonts w:ascii="Wingdings" w:hAnsi="Wingdings" w:hint="default"/>
      </w:rPr>
    </w:lvl>
    <w:lvl w:ilvl="3" w:tplc="0FB298F0" w:tentative="1">
      <w:start w:val="1"/>
      <w:numFmt w:val="bullet"/>
      <w:lvlText w:val=""/>
      <w:lvlJc w:val="left"/>
      <w:pPr>
        <w:tabs>
          <w:tab w:val="num" w:pos="3220"/>
        </w:tabs>
        <w:ind w:left="3220" w:hanging="360"/>
      </w:pPr>
      <w:rPr>
        <w:rFonts w:ascii="Symbol" w:hAnsi="Symbol" w:hint="default"/>
      </w:rPr>
    </w:lvl>
    <w:lvl w:ilvl="4" w:tplc="D83C059A" w:tentative="1">
      <w:start w:val="1"/>
      <w:numFmt w:val="bullet"/>
      <w:lvlText w:val="o"/>
      <w:lvlJc w:val="left"/>
      <w:pPr>
        <w:tabs>
          <w:tab w:val="num" w:pos="3940"/>
        </w:tabs>
        <w:ind w:left="3940" w:hanging="360"/>
      </w:pPr>
      <w:rPr>
        <w:rFonts w:ascii="Courier New" w:hAnsi="Courier New" w:hint="default"/>
      </w:rPr>
    </w:lvl>
    <w:lvl w:ilvl="5" w:tplc="60262276" w:tentative="1">
      <w:start w:val="1"/>
      <w:numFmt w:val="bullet"/>
      <w:lvlText w:val=""/>
      <w:lvlJc w:val="left"/>
      <w:pPr>
        <w:tabs>
          <w:tab w:val="num" w:pos="4660"/>
        </w:tabs>
        <w:ind w:left="4660" w:hanging="360"/>
      </w:pPr>
      <w:rPr>
        <w:rFonts w:ascii="Wingdings" w:hAnsi="Wingdings" w:hint="default"/>
      </w:rPr>
    </w:lvl>
    <w:lvl w:ilvl="6" w:tplc="709EC920" w:tentative="1">
      <w:start w:val="1"/>
      <w:numFmt w:val="bullet"/>
      <w:lvlText w:val=""/>
      <w:lvlJc w:val="left"/>
      <w:pPr>
        <w:tabs>
          <w:tab w:val="num" w:pos="5380"/>
        </w:tabs>
        <w:ind w:left="5380" w:hanging="360"/>
      </w:pPr>
      <w:rPr>
        <w:rFonts w:ascii="Symbol" w:hAnsi="Symbol" w:hint="default"/>
      </w:rPr>
    </w:lvl>
    <w:lvl w:ilvl="7" w:tplc="80081B0A" w:tentative="1">
      <w:start w:val="1"/>
      <w:numFmt w:val="bullet"/>
      <w:lvlText w:val="o"/>
      <w:lvlJc w:val="left"/>
      <w:pPr>
        <w:tabs>
          <w:tab w:val="num" w:pos="6100"/>
        </w:tabs>
        <w:ind w:left="6100" w:hanging="360"/>
      </w:pPr>
      <w:rPr>
        <w:rFonts w:ascii="Courier New" w:hAnsi="Courier New" w:hint="default"/>
      </w:rPr>
    </w:lvl>
    <w:lvl w:ilvl="8" w:tplc="B1768506" w:tentative="1">
      <w:start w:val="1"/>
      <w:numFmt w:val="bullet"/>
      <w:lvlText w:val=""/>
      <w:lvlJc w:val="left"/>
      <w:pPr>
        <w:tabs>
          <w:tab w:val="num" w:pos="6820"/>
        </w:tabs>
        <w:ind w:left="6820" w:hanging="360"/>
      </w:pPr>
      <w:rPr>
        <w:rFonts w:ascii="Wingdings" w:hAnsi="Wingdings" w:hint="default"/>
      </w:rPr>
    </w:lvl>
  </w:abstractNum>
  <w:abstractNum w:abstractNumId="5">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186D5D"/>
    <w:multiLevelType w:val="hybridMultilevel"/>
    <w:tmpl w:val="22C646BC"/>
    <w:lvl w:ilvl="0" w:tplc="73BED8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C2854A3"/>
    <w:multiLevelType w:val="hybridMultilevel"/>
    <w:tmpl w:val="6CB60EE6"/>
    <w:lvl w:ilvl="0" w:tplc="A558B4DE">
      <w:start w:val="18"/>
      <w:numFmt w:val="decimal"/>
      <w:lvlText w:val="%1."/>
      <w:lvlJc w:val="left"/>
      <w:pPr>
        <w:tabs>
          <w:tab w:val="num" w:pos="720"/>
        </w:tabs>
        <w:ind w:left="720" w:hanging="720"/>
      </w:pPr>
      <w:rPr>
        <w:rFonts w:ascii="Times New Roman" w:hAnsi="Times New Roman" w:hint="default"/>
        <w:b/>
        <w:i w:val="0"/>
        <w:sz w:val="22"/>
      </w:rPr>
    </w:lvl>
    <w:lvl w:ilvl="1" w:tplc="309ACB0E" w:tentative="1">
      <w:start w:val="1"/>
      <w:numFmt w:val="lowerLetter"/>
      <w:lvlText w:val="%2."/>
      <w:lvlJc w:val="left"/>
      <w:pPr>
        <w:tabs>
          <w:tab w:val="num" w:pos="1440"/>
        </w:tabs>
        <w:ind w:left="1440" w:hanging="360"/>
      </w:pPr>
    </w:lvl>
    <w:lvl w:ilvl="2" w:tplc="75EC779A" w:tentative="1">
      <w:start w:val="1"/>
      <w:numFmt w:val="lowerRoman"/>
      <w:lvlText w:val="%3."/>
      <w:lvlJc w:val="right"/>
      <w:pPr>
        <w:tabs>
          <w:tab w:val="num" w:pos="2160"/>
        </w:tabs>
        <w:ind w:left="2160" w:hanging="180"/>
      </w:pPr>
    </w:lvl>
    <w:lvl w:ilvl="3" w:tplc="BE98791C" w:tentative="1">
      <w:start w:val="1"/>
      <w:numFmt w:val="decimal"/>
      <w:lvlText w:val="%4."/>
      <w:lvlJc w:val="left"/>
      <w:pPr>
        <w:tabs>
          <w:tab w:val="num" w:pos="2880"/>
        </w:tabs>
        <w:ind w:left="2880" w:hanging="360"/>
      </w:pPr>
    </w:lvl>
    <w:lvl w:ilvl="4" w:tplc="B600905C" w:tentative="1">
      <w:start w:val="1"/>
      <w:numFmt w:val="lowerLetter"/>
      <w:lvlText w:val="%5."/>
      <w:lvlJc w:val="left"/>
      <w:pPr>
        <w:tabs>
          <w:tab w:val="num" w:pos="3600"/>
        </w:tabs>
        <w:ind w:left="3600" w:hanging="360"/>
      </w:pPr>
    </w:lvl>
    <w:lvl w:ilvl="5" w:tplc="8952B4F2" w:tentative="1">
      <w:start w:val="1"/>
      <w:numFmt w:val="lowerRoman"/>
      <w:lvlText w:val="%6."/>
      <w:lvlJc w:val="right"/>
      <w:pPr>
        <w:tabs>
          <w:tab w:val="num" w:pos="4320"/>
        </w:tabs>
        <w:ind w:left="4320" w:hanging="180"/>
      </w:pPr>
    </w:lvl>
    <w:lvl w:ilvl="6" w:tplc="55365398" w:tentative="1">
      <w:start w:val="1"/>
      <w:numFmt w:val="decimal"/>
      <w:lvlText w:val="%7."/>
      <w:lvlJc w:val="left"/>
      <w:pPr>
        <w:tabs>
          <w:tab w:val="num" w:pos="5040"/>
        </w:tabs>
        <w:ind w:left="5040" w:hanging="360"/>
      </w:pPr>
    </w:lvl>
    <w:lvl w:ilvl="7" w:tplc="42D6668C" w:tentative="1">
      <w:start w:val="1"/>
      <w:numFmt w:val="lowerLetter"/>
      <w:lvlText w:val="%8."/>
      <w:lvlJc w:val="left"/>
      <w:pPr>
        <w:tabs>
          <w:tab w:val="num" w:pos="5760"/>
        </w:tabs>
        <w:ind w:left="5760" w:hanging="360"/>
      </w:pPr>
    </w:lvl>
    <w:lvl w:ilvl="8" w:tplc="85E07B8E"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7"/>
  </w:num>
  <w:num w:numId="4">
    <w:abstractNumId w:val="14"/>
  </w:num>
  <w:num w:numId="5">
    <w:abstractNumId w:val="11"/>
  </w:num>
  <w:num w:numId="6">
    <w:abstractNumId w:val="10"/>
  </w:num>
  <w:num w:numId="7">
    <w:abstractNumId w:val="0"/>
  </w:num>
  <w:num w:numId="8">
    <w:abstractNumId w:val="5"/>
  </w:num>
  <w:num w:numId="9">
    <w:abstractNumId w:val="9"/>
  </w:num>
  <w:num w:numId="10">
    <w:abstractNumId w:val="2"/>
  </w:num>
  <w:num w:numId="11">
    <w:abstractNumId w:val="15"/>
  </w:num>
  <w:num w:numId="12">
    <w:abstractNumId w:val="12"/>
  </w:num>
  <w:num w:numId="13">
    <w:abstractNumId w:val="8"/>
  </w:num>
  <w:num w:numId="14">
    <w:abstractNumId w:val="16"/>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37F"/>
    <w:rsid w:val="00046DE1"/>
    <w:rsid w:val="000C3445"/>
    <w:rsid w:val="00112E3B"/>
    <w:rsid w:val="001235F2"/>
    <w:rsid w:val="00185736"/>
    <w:rsid w:val="001D3322"/>
    <w:rsid w:val="00237293"/>
    <w:rsid w:val="0027745A"/>
    <w:rsid w:val="00287805"/>
    <w:rsid w:val="002D61D3"/>
    <w:rsid w:val="00380D0A"/>
    <w:rsid w:val="00397FE8"/>
    <w:rsid w:val="00407BA5"/>
    <w:rsid w:val="00436EE1"/>
    <w:rsid w:val="004550C2"/>
    <w:rsid w:val="00495634"/>
    <w:rsid w:val="004C7B21"/>
    <w:rsid w:val="004E537F"/>
    <w:rsid w:val="00537CAD"/>
    <w:rsid w:val="005D15A8"/>
    <w:rsid w:val="005F5736"/>
    <w:rsid w:val="00624A1F"/>
    <w:rsid w:val="006404F0"/>
    <w:rsid w:val="00661FEE"/>
    <w:rsid w:val="006A7711"/>
    <w:rsid w:val="006E1559"/>
    <w:rsid w:val="006F697D"/>
    <w:rsid w:val="00720926"/>
    <w:rsid w:val="00824E58"/>
    <w:rsid w:val="00850020"/>
    <w:rsid w:val="00853F45"/>
    <w:rsid w:val="009B2607"/>
    <w:rsid w:val="009C46AD"/>
    <w:rsid w:val="00A5756F"/>
    <w:rsid w:val="00A756C6"/>
    <w:rsid w:val="00BB133D"/>
    <w:rsid w:val="00CA2748"/>
    <w:rsid w:val="00D04697"/>
    <w:rsid w:val="00DD23C4"/>
    <w:rsid w:val="00DE3D03"/>
    <w:rsid w:val="00E22B31"/>
    <w:rsid w:val="00EC092D"/>
    <w:rsid w:val="00F239E8"/>
    <w:rsid w:val="00F6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97D"/>
    <w:pPr>
      <w:widowControl w:val="0"/>
    </w:pPr>
    <w:rPr>
      <w:rFonts w:ascii="Courier New" w:hAnsi="Courier New"/>
      <w:snapToGrid w:val="0"/>
    </w:rPr>
  </w:style>
  <w:style w:type="paragraph" w:styleId="Heading1">
    <w:name w:val="heading 1"/>
    <w:basedOn w:val="Normal"/>
    <w:next w:val="Normal"/>
    <w:qFormat/>
    <w:rsid w:val="006F697D"/>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6F697D"/>
    <w:pPr>
      <w:keepNext/>
      <w:spacing w:before="240" w:after="60"/>
      <w:outlineLvl w:val="1"/>
    </w:pPr>
    <w:rPr>
      <w:rFonts w:ascii="Arial" w:hAnsi="Arial"/>
      <w:b/>
      <w:i/>
      <w:sz w:val="24"/>
    </w:rPr>
  </w:style>
  <w:style w:type="paragraph" w:styleId="Heading3">
    <w:name w:val="heading 3"/>
    <w:basedOn w:val="Normal"/>
    <w:next w:val="Normal"/>
    <w:qFormat/>
    <w:rsid w:val="006F697D"/>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qFormat/>
    <w:rsid w:val="006F697D"/>
    <w:pPr>
      <w:keepNext/>
      <w:tabs>
        <w:tab w:val="left" w:pos="-720"/>
        <w:tab w:val="left" w:pos="0"/>
        <w:tab w:val="left" w:pos="2700"/>
      </w:tabs>
      <w:suppressAutoHyphens/>
      <w:ind w:firstLine="360"/>
      <w:outlineLvl w:val="3"/>
    </w:pPr>
    <w:rPr>
      <w:rFonts w:ascii="Times New Roman" w:eastAsia="Arial Unicode MS"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F697D"/>
    <w:rPr>
      <w:sz w:val="24"/>
    </w:rPr>
  </w:style>
  <w:style w:type="character" w:styleId="EndnoteReference">
    <w:name w:val="endnote reference"/>
    <w:basedOn w:val="DefaultParagraphFont"/>
    <w:semiHidden/>
    <w:rsid w:val="006F697D"/>
    <w:rPr>
      <w:vertAlign w:val="superscript"/>
    </w:rPr>
  </w:style>
  <w:style w:type="paragraph" w:styleId="FootnoteText">
    <w:name w:val="footnote text"/>
    <w:basedOn w:val="Normal"/>
    <w:semiHidden/>
    <w:rsid w:val="006F697D"/>
    <w:rPr>
      <w:sz w:val="24"/>
    </w:rPr>
  </w:style>
  <w:style w:type="character" w:styleId="FootnoteReference">
    <w:name w:val="footnote reference"/>
    <w:basedOn w:val="DefaultParagraphFont"/>
    <w:semiHidden/>
    <w:rsid w:val="006F697D"/>
    <w:rPr>
      <w:vertAlign w:val="superscript"/>
    </w:rPr>
  </w:style>
  <w:style w:type="paragraph" w:styleId="TOC1">
    <w:name w:val="toc 1"/>
    <w:basedOn w:val="Normal"/>
    <w:next w:val="Normal"/>
    <w:autoRedefine/>
    <w:semiHidden/>
    <w:rsid w:val="006F697D"/>
    <w:pPr>
      <w:tabs>
        <w:tab w:val="right" w:leader="dot" w:pos="9360"/>
      </w:tabs>
      <w:suppressAutoHyphens/>
      <w:spacing w:before="480"/>
      <w:ind w:left="720" w:right="720" w:hanging="720"/>
    </w:pPr>
  </w:style>
  <w:style w:type="paragraph" w:styleId="TOC2">
    <w:name w:val="toc 2"/>
    <w:basedOn w:val="Normal"/>
    <w:next w:val="Normal"/>
    <w:autoRedefine/>
    <w:semiHidden/>
    <w:rsid w:val="006F697D"/>
    <w:pPr>
      <w:tabs>
        <w:tab w:val="right" w:leader="dot" w:pos="9360"/>
      </w:tabs>
      <w:suppressAutoHyphens/>
      <w:ind w:left="1440" w:right="720" w:hanging="720"/>
    </w:pPr>
  </w:style>
  <w:style w:type="paragraph" w:styleId="TOC3">
    <w:name w:val="toc 3"/>
    <w:basedOn w:val="Normal"/>
    <w:next w:val="Normal"/>
    <w:autoRedefine/>
    <w:semiHidden/>
    <w:rsid w:val="006F697D"/>
    <w:pPr>
      <w:tabs>
        <w:tab w:val="right" w:leader="dot" w:pos="9360"/>
      </w:tabs>
      <w:suppressAutoHyphens/>
      <w:ind w:left="2160" w:right="720" w:hanging="720"/>
    </w:pPr>
  </w:style>
  <w:style w:type="paragraph" w:styleId="TOC4">
    <w:name w:val="toc 4"/>
    <w:basedOn w:val="Normal"/>
    <w:next w:val="Normal"/>
    <w:autoRedefine/>
    <w:semiHidden/>
    <w:rsid w:val="006F697D"/>
    <w:pPr>
      <w:tabs>
        <w:tab w:val="right" w:leader="dot" w:pos="9360"/>
      </w:tabs>
      <w:suppressAutoHyphens/>
      <w:ind w:left="2880" w:right="720" w:hanging="720"/>
    </w:pPr>
  </w:style>
  <w:style w:type="paragraph" w:styleId="TOC5">
    <w:name w:val="toc 5"/>
    <w:basedOn w:val="Normal"/>
    <w:next w:val="Normal"/>
    <w:autoRedefine/>
    <w:semiHidden/>
    <w:rsid w:val="006F697D"/>
    <w:pPr>
      <w:tabs>
        <w:tab w:val="right" w:leader="dot" w:pos="9360"/>
      </w:tabs>
      <w:suppressAutoHyphens/>
      <w:ind w:left="3600" w:right="720" w:hanging="720"/>
    </w:pPr>
  </w:style>
  <w:style w:type="paragraph" w:styleId="TOC6">
    <w:name w:val="toc 6"/>
    <w:basedOn w:val="Normal"/>
    <w:next w:val="Normal"/>
    <w:autoRedefine/>
    <w:semiHidden/>
    <w:rsid w:val="006F697D"/>
    <w:pPr>
      <w:tabs>
        <w:tab w:val="right" w:pos="9360"/>
      </w:tabs>
      <w:suppressAutoHyphens/>
      <w:ind w:left="720" w:hanging="720"/>
    </w:pPr>
  </w:style>
  <w:style w:type="paragraph" w:styleId="TOC7">
    <w:name w:val="toc 7"/>
    <w:basedOn w:val="Normal"/>
    <w:next w:val="Normal"/>
    <w:autoRedefine/>
    <w:semiHidden/>
    <w:rsid w:val="006F697D"/>
    <w:pPr>
      <w:suppressAutoHyphens/>
      <w:ind w:left="720" w:hanging="720"/>
    </w:pPr>
  </w:style>
  <w:style w:type="paragraph" w:styleId="TOC8">
    <w:name w:val="toc 8"/>
    <w:basedOn w:val="Normal"/>
    <w:next w:val="Normal"/>
    <w:autoRedefine/>
    <w:semiHidden/>
    <w:rsid w:val="006F697D"/>
    <w:pPr>
      <w:tabs>
        <w:tab w:val="right" w:pos="9360"/>
      </w:tabs>
      <w:suppressAutoHyphens/>
      <w:ind w:left="720" w:hanging="720"/>
    </w:pPr>
  </w:style>
  <w:style w:type="paragraph" w:styleId="TOC9">
    <w:name w:val="toc 9"/>
    <w:basedOn w:val="Normal"/>
    <w:next w:val="Normal"/>
    <w:autoRedefine/>
    <w:semiHidden/>
    <w:rsid w:val="006F697D"/>
    <w:pPr>
      <w:tabs>
        <w:tab w:val="right" w:leader="dot" w:pos="9360"/>
      </w:tabs>
      <w:suppressAutoHyphens/>
      <w:ind w:left="720" w:hanging="720"/>
    </w:pPr>
  </w:style>
  <w:style w:type="paragraph" w:styleId="Index1">
    <w:name w:val="index 1"/>
    <w:basedOn w:val="Normal"/>
    <w:next w:val="Normal"/>
    <w:autoRedefine/>
    <w:semiHidden/>
    <w:rsid w:val="006F697D"/>
    <w:pPr>
      <w:tabs>
        <w:tab w:val="right" w:leader="dot" w:pos="9360"/>
      </w:tabs>
      <w:suppressAutoHyphens/>
      <w:ind w:left="1440" w:right="720" w:hanging="1440"/>
    </w:pPr>
  </w:style>
  <w:style w:type="paragraph" w:styleId="Index2">
    <w:name w:val="index 2"/>
    <w:basedOn w:val="Normal"/>
    <w:next w:val="Normal"/>
    <w:autoRedefine/>
    <w:semiHidden/>
    <w:rsid w:val="006F697D"/>
    <w:pPr>
      <w:tabs>
        <w:tab w:val="right" w:leader="dot" w:pos="9360"/>
      </w:tabs>
      <w:suppressAutoHyphens/>
      <w:ind w:left="1440" w:right="720" w:hanging="720"/>
    </w:pPr>
  </w:style>
  <w:style w:type="paragraph" w:styleId="TOAHeading">
    <w:name w:val="toa heading"/>
    <w:basedOn w:val="Normal"/>
    <w:next w:val="Normal"/>
    <w:semiHidden/>
    <w:rsid w:val="006F697D"/>
    <w:pPr>
      <w:tabs>
        <w:tab w:val="right" w:pos="9360"/>
      </w:tabs>
      <w:suppressAutoHyphens/>
    </w:pPr>
  </w:style>
  <w:style w:type="paragraph" w:styleId="Caption">
    <w:name w:val="caption"/>
    <w:basedOn w:val="Normal"/>
    <w:next w:val="Normal"/>
    <w:qFormat/>
    <w:rsid w:val="006F697D"/>
    <w:rPr>
      <w:sz w:val="24"/>
    </w:rPr>
  </w:style>
  <w:style w:type="character" w:customStyle="1" w:styleId="EquationCaption">
    <w:name w:val="_Equation Caption"/>
    <w:rsid w:val="006F697D"/>
  </w:style>
  <w:style w:type="paragraph" w:styleId="BodyTextIndent">
    <w:name w:val="Body Text Indent"/>
    <w:basedOn w:val="Normal"/>
    <w:semiHidden/>
    <w:rsid w:val="006F697D"/>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6F697D"/>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6F697D"/>
    <w:pPr>
      <w:tabs>
        <w:tab w:val="left" w:pos="-720"/>
      </w:tabs>
      <w:suppressAutoHyphens/>
      <w:ind w:left="720"/>
    </w:pPr>
    <w:rPr>
      <w:rFonts w:ascii="Times New Roman" w:hAnsi="Times New Roman"/>
      <w:b/>
      <w:i/>
      <w:sz w:val="24"/>
    </w:rPr>
  </w:style>
  <w:style w:type="paragraph" w:styleId="Footer">
    <w:name w:val="footer"/>
    <w:basedOn w:val="Normal"/>
    <w:semiHidden/>
    <w:rsid w:val="006F697D"/>
    <w:pPr>
      <w:tabs>
        <w:tab w:val="center" w:pos="4320"/>
        <w:tab w:val="right" w:pos="8640"/>
      </w:tabs>
    </w:pPr>
  </w:style>
  <w:style w:type="character" w:styleId="PageNumber">
    <w:name w:val="page number"/>
    <w:basedOn w:val="DefaultParagraphFont"/>
    <w:semiHidden/>
    <w:rsid w:val="006F697D"/>
  </w:style>
  <w:style w:type="paragraph" w:styleId="Header">
    <w:name w:val="header"/>
    <w:basedOn w:val="Normal"/>
    <w:semiHidden/>
    <w:rsid w:val="006F697D"/>
    <w:pPr>
      <w:tabs>
        <w:tab w:val="center" w:pos="4320"/>
        <w:tab w:val="right" w:pos="8640"/>
      </w:tabs>
    </w:pPr>
  </w:style>
  <w:style w:type="paragraph" w:styleId="DocumentMap">
    <w:name w:val="Document Map"/>
    <w:basedOn w:val="Normal"/>
    <w:semiHidden/>
    <w:rsid w:val="006F697D"/>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720926"/>
    <w:rPr>
      <w:sz w:val="16"/>
      <w:szCs w:val="16"/>
    </w:rPr>
  </w:style>
  <w:style w:type="paragraph" w:styleId="CommentText">
    <w:name w:val="annotation text"/>
    <w:basedOn w:val="Normal"/>
    <w:link w:val="CommentTextChar"/>
    <w:uiPriority w:val="99"/>
    <w:semiHidden/>
    <w:unhideWhenUsed/>
    <w:rsid w:val="00720926"/>
  </w:style>
  <w:style w:type="character" w:customStyle="1" w:styleId="CommentTextChar">
    <w:name w:val="Comment Text Char"/>
    <w:basedOn w:val="DefaultParagraphFont"/>
    <w:link w:val="CommentText"/>
    <w:uiPriority w:val="99"/>
    <w:semiHidden/>
    <w:rsid w:val="00720926"/>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20926"/>
    <w:rPr>
      <w:b/>
      <w:bCs/>
    </w:rPr>
  </w:style>
  <w:style w:type="character" w:customStyle="1" w:styleId="CommentSubjectChar">
    <w:name w:val="Comment Subject Char"/>
    <w:basedOn w:val="CommentTextChar"/>
    <w:link w:val="CommentSubject"/>
    <w:uiPriority w:val="99"/>
    <w:semiHidden/>
    <w:rsid w:val="00720926"/>
    <w:rPr>
      <w:rFonts w:ascii="Courier New" w:hAnsi="Courier New"/>
      <w:b/>
      <w:bCs/>
      <w:snapToGrid w:val="0"/>
    </w:rPr>
  </w:style>
  <w:style w:type="paragraph" w:styleId="BalloonText">
    <w:name w:val="Balloon Text"/>
    <w:basedOn w:val="Normal"/>
    <w:link w:val="BalloonTextChar"/>
    <w:uiPriority w:val="99"/>
    <w:semiHidden/>
    <w:unhideWhenUsed/>
    <w:rsid w:val="00720926"/>
    <w:rPr>
      <w:rFonts w:ascii="Tahoma" w:hAnsi="Tahoma" w:cs="Tahoma"/>
      <w:sz w:val="16"/>
      <w:szCs w:val="16"/>
    </w:rPr>
  </w:style>
  <w:style w:type="character" w:customStyle="1" w:styleId="BalloonTextChar">
    <w:name w:val="Balloon Text Char"/>
    <w:basedOn w:val="DefaultParagraphFont"/>
    <w:link w:val="BalloonText"/>
    <w:uiPriority w:val="99"/>
    <w:semiHidden/>
    <w:rsid w:val="00720926"/>
    <w:rPr>
      <w:rFonts w:ascii="Tahoma" w:hAnsi="Tahoma" w:cs="Tahoma"/>
      <w:snapToGrid w:val="0"/>
      <w:sz w:val="16"/>
      <w:szCs w:val="16"/>
    </w:rPr>
  </w:style>
  <w:style w:type="table" w:styleId="TableGrid">
    <w:name w:val="Table Grid"/>
    <w:basedOn w:val="TableNormal"/>
    <w:uiPriority w:val="59"/>
    <w:rsid w:val="004C7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97D"/>
    <w:pPr>
      <w:widowControl w:val="0"/>
    </w:pPr>
    <w:rPr>
      <w:rFonts w:ascii="Courier New" w:hAnsi="Courier New"/>
      <w:snapToGrid w:val="0"/>
    </w:rPr>
  </w:style>
  <w:style w:type="paragraph" w:styleId="Heading1">
    <w:name w:val="heading 1"/>
    <w:basedOn w:val="Normal"/>
    <w:next w:val="Normal"/>
    <w:qFormat/>
    <w:rsid w:val="006F697D"/>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6F697D"/>
    <w:pPr>
      <w:keepNext/>
      <w:spacing w:before="240" w:after="60"/>
      <w:outlineLvl w:val="1"/>
    </w:pPr>
    <w:rPr>
      <w:rFonts w:ascii="Arial" w:hAnsi="Arial"/>
      <w:b/>
      <w:i/>
      <w:sz w:val="24"/>
    </w:rPr>
  </w:style>
  <w:style w:type="paragraph" w:styleId="Heading3">
    <w:name w:val="heading 3"/>
    <w:basedOn w:val="Normal"/>
    <w:next w:val="Normal"/>
    <w:qFormat/>
    <w:rsid w:val="006F697D"/>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qFormat/>
    <w:rsid w:val="006F697D"/>
    <w:pPr>
      <w:keepNext/>
      <w:tabs>
        <w:tab w:val="left" w:pos="-720"/>
        <w:tab w:val="left" w:pos="0"/>
        <w:tab w:val="left" w:pos="2700"/>
      </w:tabs>
      <w:suppressAutoHyphens/>
      <w:ind w:firstLine="360"/>
      <w:outlineLvl w:val="3"/>
    </w:pPr>
    <w:rPr>
      <w:rFonts w:ascii="Times New Roman" w:eastAsia="Arial Unicode MS"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F697D"/>
    <w:rPr>
      <w:sz w:val="24"/>
    </w:rPr>
  </w:style>
  <w:style w:type="character" w:styleId="EndnoteReference">
    <w:name w:val="endnote reference"/>
    <w:basedOn w:val="DefaultParagraphFont"/>
    <w:semiHidden/>
    <w:rsid w:val="006F697D"/>
    <w:rPr>
      <w:vertAlign w:val="superscript"/>
    </w:rPr>
  </w:style>
  <w:style w:type="paragraph" w:styleId="FootnoteText">
    <w:name w:val="footnote text"/>
    <w:basedOn w:val="Normal"/>
    <w:semiHidden/>
    <w:rsid w:val="006F697D"/>
    <w:rPr>
      <w:sz w:val="24"/>
    </w:rPr>
  </w:style>
  <w:style w:type="character" w:styleId="FootnoteReference">
    <w:name w:val="footnote reference"/>
    <w:basedOn w:val="DefaultParagraphFont"/>
    <w:semiHidden/>
    <w:rsid w:val="006F697D"/>
    <w:rPr>
      <w:vertAlign w:val="superscript"/>
    </w:rPr>
  </w:style>
  <w:style w:type="paragraph" w:styleId="TOC1">
    <w:name w:val="toc 1"/>
    <w:basedOn w:val="Normal"/>
    <w:next w:val="Normal"/>
    <w:autoRedefine/>
    <w:semiHidden/>
    <w:rsid w:val="006F697D"/>
    <w:pPr>
      <w:tabs>
        <w:tab w:val="right" w:leader="dot" w:pos="9360"/>
      </w:tabs>
      <w:suppressAutoHyphens/>
      <w:spacing w:before="480"/>
      <w:ind w:left="720" w:right="720" w:hanging="720"/>
    </w:pPr>
  </w:style>
  <w:style w:type="paragraph" w:styleId="TOC2">
    <w:name w:val="toc 2"/>
    <w:basedOn w:val="Normal"/>
    <w:next w:val="Normal"/>
    <w:autoRedefine/>
    <w:semiHidden/>
    <w:rsid w:val="006F697D"/>
    <w:pPr>
      <w:tabs>
        <w:tab w:val="right" w:leader="dot" w:pos="9360"/>
      </w:tabs>
      <w:suppressAutoHyphens/>
      <w:ind w:left="1440" w:right="720" w:hanging="720"/>
    </w:pPr>
  </w:style>
  <w:style w:type="paragraph" w:styleId="TOC3">
    <w:name w:val="toc 3"/>
    <w:basedOn w:val="Normal"/>
    <w:next w:val="Normal"/>
    <w:autoRedefine/>
    <w:semiHidden/>
    <w:rsid w:val="006F697D"/>
    <w:pPr>
      <w:tabs>
        <w:tab w:val="right" w:leader="dot" w:pos="9360"/>
      </w:tabs>
      <w:suppressAutoHyphens/>
      <w:ind w:left="2160" w:right="720" w:hanging="720"/>
    </w:pPr>
  </w:style>
  <w:style w:type="paragraph" w:styleId="TOC4">
    <w:name w:val="toc 4"/>
    <w:basedOn w:val="Normal"/>
    <w:next w:val="Normal"/>
    <w:autoRedefine/>
    <w:semiHidden/>
    <w:rsid w:val="006F697D"/>
    <w:pPr>
      <w:tabs>
        <w:tab w:val="right" w:leader="dot" w:pos="9360"/>
      </w:tabs>
      <w:suppressAutoHyphens/>
      <w:ind w:left="2880" w:right="720" w:hanging="720"/>
    </w:pPr>
  </w:style>
  <w:style w:type="paragraph" w:styleId="TOC5">
    <w:name w:val="toc 5"/>
    <w:basedOn w:val="Normal"/>
    <w:next w:val="Normal"/>
    <w:autoRedefine/>
    <w:semiHidden/>
    <w:rsid w:val="006F697D"/>
    <w:pPr>
      <w:tabs>
        <w:tab w:val="right" w:leader="dot" w:pos="9360"/>
      </w:tabs>
      <w:suppressAutoHyphens/>
      <w:ind w:left="3600" w:right="720" w:hanging="720"/>
    </w:pPr>
  </w:style>
  <w:style w:type="paragraph" w:styleId="TOC6">
    <w:name w:val="toc 6"/>
    <w:basedOn w:val="Normal"/>
    <w:next w:val="Normal"/>
    <w:autoRedefine/>
    <w:semiHidden/>
    <w:rsid w:val="006F697D"/>
    <w:pPr>
      <w:tabs>
        <w:tab w:val="right" w:pos="9360"/>
      </w:tabs>
      <w:suppressAutoHyphens/>
      <w:ind w:left="720" w:hanging="720"/>
    </w:pPr>
  </w:style>
  <w:style w:type="paragraph" w:styleId="TOC7">
    <w:name w:val="toc 7"/>
    <w:basedOn w:val="Normal"/>
    <w:next w:val="Normal"/>
    <w:autoRedefine/>
    <w:semiHidden/>
    <w:rsid w:val="006F697D"/>
    <w:pPr>
      <w:suppressAutoHyphens/>
      <w:ind w:left="720" w:hanging="720"/>
    </w:pPr>
  </w:style>
  <w:style w:type="paragraph" w:styleId="TOC8">
    <w:name w:val="toc 8"/>
    <w:basedOn w:val="Normal"/>
    <w:next w:val="Normal"/>
    <w:autoRedefine/>
    <w:semiHidden/>
    <w:rsid w:val="006F697D"/>
    <w:pPr>
      <w:tabs>
        <w:tab w:val="right" w:pos="9360"/>
      </w:tabs>
      <w:suppressAutoHyphens/>
      <w:ind w:left="720" w:hanging="720"/>
    </w:pPr>
  </w:style>
  <w:style w:type="paragraph" w:styleId="TOC9">
    <w:name w:val="toc 9"/>
    <w:basedOn w:val="Normal"/>
    <w:next w:val="Normal"/>
    <w:autoRedefine/>
    <w:semiHidden/>
    <w:rsid w:val="006F697D"/>
    <w:pPr>
      <w:tabs>
        <w:tab w:val="right" w:leader="dot" w:pos="9360"/>
      </w:tabs>
      <w:suppressAutoHyphens/>
      <w:ind w:left="720" w:hanging="720"/>
    </w:pPr>
  </w:style>
  <w:style w:type="paragraph" w:styleId="Index1">
    <w:name w:val="index 1"/>
    <w:basedOn w:val="Normal"/>
    <w:next w:val="Normal"/>
    <w:autoRedefine/>
    <w:semiHidden/>
    <w:rsid w:val="006F697D"/>
    <w:pPr>
      <w:tabs>
        <w:tab w:val="right" w:leader="dot" w:pos="9360"/>
      </w:tabs>
      <w:suppressAutoHyphens/>
      <w:ind w:left="1440" w:right="720" w:hanging="1440"/>
    </w:pPr>
  </w:style>
  <w:style w:type="paragraph" w:styleId="Index2">
    <w:name w:val="index 2"/>
    <w:basedOn w:val="Normal"/>
    <w:next w:val="Normal"/>
    <w:autoRedefine/>
    <w:semiHidden/>
    <w:rsid w:val="006F697D"/>
    <w:pPr>
      <w:tabs>
        <w:tab w:val="right" w:leader="dot" w:pos="9360"/>
      </w:tabs>
      <w:suppressAutoHyphens/>
      <w:ind w:left="1440" w:right="720" w:hanging="720"/>
    </w:pPr>
  </w:style>
  <w:style w:type="paragraph" w:styleId="TOAHeading">
    <w:name w:val="toa heading"/>
    <w:basedOn w:val="Normal"/>
    <w:next w:val="Normal"/>
    <w:semiHidden/>
    <w:rsid w:val="006F697D"/>
    <w:pPr>
      <w:tabs>
        <w:tab w:val="right" w:pos="9360"/>
      </w:tabs>
      <w:suppressAutoHyphens/>
    </w:pPr>
  </w:style>
  <w:style w:type="paragraph" w:styleId="Caption">
    <w:name w:val="caption"/>
    <w:basedOn w:val="Normal"/>
    <w:next w:val="Normal"/>
    <w:qFormat/>
    <w:rsid w:val="006F697D"/>
    <w:rPr>
      <w:sz w:val="24"/>
    </w:rPr>
  </w:style>
  <w:style w:type="character" w:customStyle="1" w:styleId="EquationCaption">
    <w:name w:val="_Equation Caption"/>
    <w:rsid w:val="006F697D"/>
  </w:style>
  <w:style w:type="paragraph" w:styleId="BodyTextIndent">
    <w:name w:val="Body Text Indent"/>
    <w:basedOn w:val="Normal"/>
    <w:semiHidden/>
    <w:rsid w:val="006F697D"/>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6F697D"/>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6F697D"/>
    <w:pPr>
      <w:tabs>
        <w:tab w:val="left" w:pos="-720"/>
      </w:tabs>
      <w:suppressAutoHyphens/>
      <w:ind w:left="720"/>
    </w:pPr>
    <w:rPr>
      <w:rFonts w:ascii="Times New Roman" w:hAnsi="Times New Roman"/>
      <w:b/>
      <w:i/>
      <w:sz w:val="24"/>
    </w:rPr>
  </w:style>
  <w:style w:type="paragraph" w:styleId="Footer">
    <w:name w:val="footer"/>
    <w:basedOn w:val="Normal"/>
    <w:semiHidden/>
    <w:rsid w:val="006F697D"/>
    <w:pPr>
      <w:tabs>
        <w:tab w:val="center" w:pos="4320"/>
        <w:tab w:val="right" w:pos="8640"/>
      </w:tabs>
    </w:pPr>
  </w:style>
  <w:style w:type="character" w:styleId="PageNumber">
    <w:name w:val="page number"/>
    <w:basedOn w:val="DefaultParagraphFont"/>
    <w:semiHidden/>
    <w:rsid w:val="006F697D"/>
  </w:style>
  <w:style w:type="paragraph" w:styleId="Header">
    <w:name w:val="header"/>
    <w:basedOn w:val="Normal"/>
    <w:semiHidden/>
    <w:rsid w:val="006F697D"/>
    <w:pPr>
      <w:tabs>
        <w:tab w:val="center" w:pos="4320"/>
        <w:tab w:val="right" w:pos="8640"/>
      </w:tabs>
    </w:pPr>
  </w:style>
  <w:style w:type="paragraph" w:styleId="DocumentMap">
    <w:name w:val="Document Map"/>
    <w:basedOn w:val="Normal"/>
    <w:semiHidden/>
    <w:rsid w:val="006F697D"/>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720926"/>
    <w:rPr>
      <w:sz w:val="16"/>
      <w:szCs w:val="16"/>
    </w:rPr>
  </w:style>
  <w:style w:type="paragraph" w:styleId="CommentText">
    <w:name w:val="annotation text"/>
    <w:basedOn w:val="Normal"/>
    <w:link w:val="CommentTextChar"/>
    <w:uiPriority w:val="99"/>
    <w:semiHidden/>
    <w:unhideWhenUsed/>
    <w:rsid w:val="00720926"/>
  </w:style>
  <w:style w:type="character" w:customStyle="1" w:styleId="CommentTextChar">
    <w:name w:val="Comment Text Char"/>
    <w:basedOn w:val="DefaultParagraphFont"/>
    <w:link w:val="CommentText"/>
    <w:uiPriority w:val="99"/>
    <w:semiHidden/>
    <w:rsid w:val="00720926"/>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20926"/>
    <w:rPr>
      <w:b/>
      <w:bCs/>
    </w:rPr>
  </w:style>
  <w:style w:type="character" w:customStyle="1" w:styleId="CommentSubjectChar">
    <w:name w:val="Comment Subject Char"/>
    <w:basedOn w:val="CommentTextChar"/>
    <w:link w:val="CommentSubject"/>
    <w:uiPriority w:val="99"/>
    <w:semiHidden/>
    <w:rsid w:val="00720926"/>
    <w:rPr>
      <w:rFonts w:ascii="Courier New" w:hAnsi="Courier New"/>
      <w:b/>
      <w:bCs/>
      <w:snapToGrid w:val="0"/>
    </w:rPr>
  </w:style>
  <w:style w:type="paragraph" w:styleId="BalloonText">
    <w:name w:val="Balloon Text"/>
    <w:basedOn w:val="Normal"/>
    <w:link w:val="BalloonTextChar"/>
    <w:uiPriority w:val="99"/>
    <w:semiHidden/>
    <w:unhideWhenUsed/>
    <w:rsid w:val="00720926"/>
    <w:rPr>
      <w:rFonts w:ascii="Tahoma" w:hAnsi="Tahoma" w:cs="Tahoma"/>
      <w:sz w:val="16"/>
      <w:szCs w:val="16"/>
    </w:rPr>
  </w:style>
  <w:style w:type="character" w:customStyle="1" w:styleId="BalloonTextChar">
    <w:name w:val="Balloon Text Char"/>
    <w:basedOn w:val="DefaultParagraphFont"/>
    <w:link w:val="BalloonText"/>
    <w:uiPriority w:val="99"/>
    <w:semiHidden/>
    <w:rsid w:val="00720926"/>
    <w:rPr>
      <w:rFonts w:ascii="Tahoma" w:hAnsi="Tahoma" w:cs="Tahoma"/>
      <w:snapToGrid w:val="0"/>
      <w:sz w:val="16"/>
      <w:szCs w:val="16"/>
    </w:rPr>
  </w:style>
  <w:style w:type="table" w:styleId="TableGrid">
    <w:name w:val="Table Grid"/>
    <w:basedOn w:val="TableNormal"/>
    <w:uiPriority w:val="59"/>
    <w:rsid w:val="004C7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2012-05-09T14:58:00Z</dcterms:created>
  <dcterms:modified xsi:type="dcterms:W3CDTF">2012-05-10T17:05:00Z</dcterms:modified>
</cp:coreProperties>
</file>