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bookmarkStart w:id="0" w:name="_GoBack"/>
      <w:bookmarkEnd w:id="0"/>
      <w:r w:rsidRPr="00E614D2">
        <w:rPr>
          <w:b/>
          <w:bCs/>
          <w:sz w:val="24"/>
          <w:u w:val="single"/>
        </w:rPr>
        <w:t>A.</w:t>
      </w:r>
      <w:r w:rsidRPr="00E614D2">
        <w:rPr>
          <w:b/>
          <w:bCs/>
          <w:sz w:val="24"/>
        </w:rPr>
        <w:tab/>
      </w:r>
      <w:r w:rsidRPr="00E614D2">
        <w:rPr>
          <w:b/>
          <w:bCs/>
          <w:sz w:val="24"/>
          <w:u w:val="single"/>
        </w:rPr>
        <w:t>Background</w:t>
      </w:r>
    </w:p>
    <w:p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45FCB" w:rsidRDefault="00B45FCB" w:rsidP="00B45FCB">
      <w:pPr>
        <w:widowControl/>
        <w:ind w:firstLine="446"/>
        <w:rPr>
          <w:sz w:val="24"/>
        </w:rPr>
      </w:pPr>
      <w:r w:rsidRPr="00E614D2">
        <w:rPr>
          <w:sz w:val="24"/>
        </w:rPr>
        <w:t>The Patient Protection and Affordable Care Act, Public Law 111-148, enacted on March 23, 2010, and the Health Care and Education Reconciliation Act, Public Law 111-152, enacted on March 30, 2010</w:t>
      </w:r>
      <w:r w:rsidR="0046409C">
        <w:rPr>
          <w:sz w:val="24"/>
        </w:rPr>
        <w:t xml:space="preserve"> (collectively, the “Affordable Care Act”)</w:t>
      </w:r>
      <w:r w:rsidRPr="00E614D2">
        <w:rPr>
          <w:sz w:val="24"/>
        </w:rPr>
        <w:t xml:space="preserve">, provides for </w:t>
      </w:r>
      <w:r>
        <w:rPr>
          <w:sz w:val="24"/>
        </w:rPr>
        <w:t xml:space="preserve">three premium stabilization programs – </w:t>
      </w:r>
      <w:r w:rsidRPr="00E614D2">
        <w:rPr>
          <w:sz w:val="24"/>
        </w:rPr>
        <w:t>a reinsurance</w:t>
      </w:r>
      <w:r>
        <w:rPr>
          <w:sz w:val="24"/>
        </w:rPr>
        <w:t xml:space="preserve"> program</w:t>
      </w:r>
      <w:r w:rsidRPr="00E614D2">
        <w:rPr>
          <w:sz w:val="24"/>
        </w:rPr>
        <w:t xml:space="preserve">, </w:t>
      </w:r>
      <w:r>
        <w:rPr>
          <w:sz w:val="24"/>
        </w:rPr>
        <w:t xml:space="preserve">a </w:t>
      </w:r>
      <w:r w:rsidRPr="00E614D2">
        <w:rPr>
          <w:sz w:val="24"/>
        </w:rPr>
        <w:t>risk corrido</w:t>
      </w:r>
      <w:r>
        <w:rPr>
          <w:sz w:val="24"/>
        </w:rPr>
        <w:t>rs program</w:t>
      </w:r>
      <w:r w:rsidRPr="00E614D2">
        <w:rPr>
          <w:sz w:val="24"/>
        </w:rPr>
        <w:t xml:space="preserve">, and </w:t>
      </w:r>
      <w:r>
        <w:rPr>
          <w:sz w:val="24"/>
        </w:rPr>
        <w:t xml:space="preserve">a </w:t>
      </w:r>
      <w:r w:rsidRPr="00E614D2">
        <w:rPr>
          <w:sz w:val="24"/>
        </w:rPr>
        <w:t xml:space="preserve">risk adjustment program </w:t>
      </w:r>
      <w:r>
        <w:rPr>
          <w:sz w:val="24"/>
        </w:rPr>
        <w:t xml:space="preserve">– </w:t>
      </w:r>
      <w:r w:rsidRPr="00E614D2">
        <w:rPr>
          <w:sz w:val="24"/>
        </w:rPr>
        <w:t xml:space="preserve">to mitigate the negative impacts of adverse selection and market uncertainty. </w:t>
      </w:r>
    </w:p>
    <w:p w:rsidR="00B45FCB" w:rsidRPr="00E614D2" w:rsidRDefault="00B45FCB" w:rsidP="00B45FCB">
      <w:pPr>
        <w:widowControl/>
        <w:ind w:left="432" w:firstLine="446"/>
        <w:rPr>
          <w:sz w:val="24"/>
        </w:rPr>
      </w:pPr>
    </w:p>
    <w:p w:rsidR="00B45FCB" w:rsidRPr="00E614D2" w:rsidRDefault="00B45FCB" w:rsidP="00B45FCB">
      <w:pPr>
        <w:widowControl/>
        <w:ind w:firstLine="446"/>
        <w:rPr>
          <w:sz w:val="24"/>
        </w:rPr>
      </w:pPr>
      <w:r w:rsidRPr="00E614D2">
        <w:rPr>
          <w:sz w:val="24"/>
        </w:rPr>
        <w:t xml:space="preserve">The </w:t>
      </w:r>
      <w:r>
        <w:rPr>
          <w:sz w:val="24"/>
        </w:rPr>
        <w:t xml:space="preserve">transitional </w:t>
      </w:r>
      <w:r w:rsidRPr="00E614D2">
        <w:rPr>
          <w:sz w:val="24"/>
        </w:rPr>
        <w:t xml:space="preserve">reinsurance </w:t>
      </w:r>
      <w:r>
        <w:rPr>
          <w:sz w:val="24"/>
        </w:rPr>
        <w:t xml:space="preserve">program </w:t>
      </w:r>
      <w:r w:rsidRPr="00E614D2">
        <w:rPr>
          <w:sz w:val="24"/>
        </w:rPr>
        <w:t xml:space="preserve">and </w:t>
      </w:r>
      <w:r>
        <w:rPr>
          <w:sz w:val="24"/>
        </w:rPr>
        <w:t xml:space="preserve">the temporary </w:t>
      </w:r>
      <w:r w:rsidRPr="00E614D2">
        <w:rPr>
          <w:sz w:val="24"/>
        </w:rPr>
        <w:t>risk corridor</w:t>
      </w:r>
      <w:r>
        <w:rPr>
          <w:sz w:val="24"/>
        </w:rPr>
        <w:t>s</w:t>
      </w:r>
      <w:r w:rsidRPr="00E614D2">
        <w:rPr>
          <w:sz w:val="24"/>
        </w:rPr>
        <w:t xml:space="preserve"> program are designed to provide </w:t>
      </w:r>
      <w:r>
        <w:rPr>
          <w:sz w:val="24"/>
        </w:rPr>
        <w:t>issuers</w:t>
      </w:r>
      <w:r w:rsidRPr="00E614D2">
        <w:rPr>
          <w:sz w:val="24"/>
        </w:rPr>
        <w:t xml:space="preserve"> with greater payment stability as insurance market reforms</w:t>
      </w:r>
      <w:r w:rsidR="00CA781F">
        <w:rPr>
          <w:sz w:val="24"/>
        </w:rPr>
        <w:t xml:space="preserve"> </w:t>
      </w:r>
      <w:r w:rsidRPr="00E614D2">
        <w:rPr>
          <w:sz w:val="24"/>
        </w:rPr>
        <w:t>begin</w:t>
      </w:r>
      <w:r w:rsidR="00872887">
        <w:rPr>
          <w:sz w:val="24"/>
        </w:rPr>
        <w:t xml:space="preserve">. </w:t>
      </w:r>
      <w:r w:rsidRPr="00E614D2">
        <w:rPr>
          <w:sz w:val="24"/>
        </w:rPr>
        <w:t xml:space="preserve">The reinsurance program serves to reduce the uncertainty of insurance risk in the individual market </w:t>
      </w:r>
      <w:r>
        <w:rPr>
          <w:sz w:val="24"/>
        </w:rPr>
        <w:t xml:space="preserve">in each State </w:t>
      </w:r>
      <w:r w:rsidRPr="00E614D2">
        <w:rPr>
          <w:sz w:val="24"/>
        </w:rPr>
        <w:t xml:space="preserve">by making payments for high-cost </w:t>
      </w:r>
      <w:r>
        <w:rPr>
          <w:sz w:val="24"/>
        </w:rPr>
        <w:t>enrollees</w:t>
      </w:r>
      <w:r w:rsidRPr="00E614D2">
        <w:rPr>
          <w:sz w:val="24"/>
        </w:rPr>
        <w:t xml:space="preserve">.  The </w:t>
      </w:r>
      <w:r>
        <w:rPr>
          <w:sz w:val="24"/>
        </w:rPr>
        <w:t>HHS-</w:t>
      </w:r>
      <w:r w:rsidRPr="00E614D2">
        <w:rPr>
          <w:sz w:val="24"/>
        </w:rPr>
        <w:t>administered risk corridor</w:t>
      </w:r>
      <w:r>
        <w:rPr>
          <w:sz w:val="24"/>
        </w:rPr>
        <w:t>s</w:t>
      </w:r>
      <w:r w:rsidRPr="00E614D2">
        <w:rPr>
          <w:sz w:val="24"/>
        </w:rPr>
        <w:t xml:space="preserve"> program serves to protect against rate-setting uncertainty </w:t>
      </w:r>
      <w:r>
        <w:rPr>
          <w:sz w:val="24"/>
        </w:rPr>
        <w:t xml:space="preserve">with respect to qualified health plans </w:t>
      </w:r>
      <w:r w:rsidRPr="00E614D2">
        <w:rPr>
          <w:sz w:val="24"/>
        </w:rPr>
        <w:t xml:space="preserve">by limiting the extent of issuer losses (and gains).  </w:t>
      </w:r>
      <w:r>
        <w:rPr>
          <w:sz w:val="24"/>
        </w:rPr>
        <w:t>The permanent</w:t>
      </w:r>
      <w:r w:rsidRPr="00E614D2">
        <w:rPr>
          <w:sz w:val="24"/>
        </w:rPr>
        <w:t xml:space="preserve"> risk adjustment program is intended to protect health insurance issuers that attract </w:t>
      </w:r>
      <w:r>
        <w:rPr>
          <w:sz w:val="24"/>
        </w:rPr>
        <w:t xml:space="preserve">a disproportionate number of </w:t>
      </w:r>
      <w:r w:rsidRPr="00E614D2">
        <w:rPr>
          <w:sz w:val="24"/>
        </w:rPr>
        <w:t>high</w:t>
      </w:r>
      <w:r w:rsidR="00872887">
        <w:rPr>
          <w:sz w:val="24"/>
        </w:rPr>
        <w:t xml:space="preserve">er </w:t>
      </w:r>
      <w:r w:rsidRPr="00E614D2">
        <w:rPr>
          <w:sz w:val="24"/>
        </w:rPr>
        <w:t xml:space="preserve">risk </w:t>
      </w:r>
      <w:r>
        <w:rPr>
          <w:sz w:val="24"/>
        </w:rPr>
        <w:t>enrollees</w:t>
      </w:r>
      <w:r w:rsidRPr="00E614D2">
        <w:rPr>
          <w:sz w:val="24"/>
        </w:rPr>
        <w:t xml:space="preserve"> (</w:t>
      </w:r>
      <w:r w:rsidRPr="00EE5B72">
        <w:rPr>
          <w:i/>
          <w:sz w:val="24"/>
        </w:rPr>
        <w:t>e.g.</w:t>
      </w:r>
      <w:r w:rsidRPr="00E614D2">
        <w:rPr>
          <w:sz w:val="24"/>
        </w:rPr>
        <w:t xml:space="preserve">, those with chronic conditions).  These programs will support the effective functioning of the American Health Benefit Exchanges (“Exchanges”), which will become operational by January 1, 2014.  The Exchanges are individual and small group health insurance marketplaces designed to enhance competition in the health insurance market and </w:t>
      </w:r>
      <w:r>
        <w:rPr>
          <w:sz w:val="24"/>
        </w:rPr>
        <w:t xml:space="preserve">to </w:t>
      </w:r>
      <w:r w:rsidRPr="00E614D2">
        <w:rPr>
          <w:sz w:val="24"/>
        </w:rPr>
        <w:t xml:space="preserve">expand access to affordable health insurance for millions of Americans. The reporting and data collection </w:t>
      </w:r>
      <w:r>
        <w:rPr>
          <w:sz w:val="24"/>
        </w:rPr>
        <w:t xml:space="preserve">provisions </w:t>
      </w:r>
      <w:r w:rsidR="005D028B">
        <w:rPr>
          <w:sz w:val="24"/>
        </w:rPr>
        <w:t xml:space="preserve">described </w:t>
      </w:r>
      <w:r>
        <w:rPr>
          <w:sz w:val="24"/>
        </w:rPr>
        <w:t xml:space="preserve">below apply to </w:t>
      </w:r>
      <w:r w:rsidRPr="00E614D2">
        <w:rPr>
          <w:sz w:val="24"/>
        </w:rPr>
        <w:t>States and health plans both inside and outside of an Exchange.</w:t>
      </w:r>
    </w:p>
    <w:p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614D2">
        <w:rPr>
          <w:b/>
          <w:bCs/>
          <w:sz w:val="24"/>
          <w:u w:val="single"/>
        </w:rPr>
        <w:t>B.</w:t>
      </w:r>
      <w:r w:rsidRPr="00E614D2">
        <w:rPr>
          <w:b/>
          <w:bCs/>
          <w:sz w:val="24"/>
        </w:rPr>
        <w:tab/>
      </w:r>
      <w:r w:rsidRPr="00E614D2">
        <w:rPr>
          <w:b/>
          <w:bCs/>
          <w:sz w:val="24"/>
          <w:u w:val="single"/>
        </w:rPr>
        <w:t>Justification</w:t>
      </w:r>
    </w:p>
    <w:p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E614D2">
        <w:rPr>
          <w:sz w:val="24"/>
        </w:rPr>
        <w:t>1.</w:t>
      </w:r>
      <w:r w:rsidRPr="00E614D2">
        <w:rPr>
          <w:sz w:val="24"/>
        </w:rPr>
        <w:tab/>
      </w:r>
      <w:r w:rsidRPr="00E614D2">
        <w:rPr>
          <w:sz w:val="24"/>
          <w:u w:val="single"/>
        </w:rPr>
        <w:t>Need and Legal Basis</w:t>
      </w:r>
    </w:p>
    <w:p w:rsidR="00B45FCB" w:rsidRPr="00E614D2" w:rsidRDefault="00B45FCB" w:rsidP="00B45FCB">
      <w:pPr>
        <w:tabs>
          <w:tab w:val="left" w:pos="0"/>
        </w:tabs>
        <w:rPr>
          <w:sz w:val="24"/>
        </w:rPr>
      </w:pPr>
      <w:r w:rsidRPr="00E614D2">
        <w:rPr>
          <w:sz w:val="24"/>
        </w:rPr>
        <w:tab/>
      </w:r>
      <w:r w:rsidRPr="00E614D2">
        <w:rPr>
          <w:sz w:val="24"/>
        </w:rPr>
        <w:tab/>
      </w:r>
    </w:p>
    <w:p w:rsidR="00B45FCB" w:rsidRDefault="00B45FCB" w:rsidP="00B45FCB">
      <w:pPr>
        <w:widowControl/>
        <w:ind w:firstLine="288"/>
        <w:rPr>
          <w:sz w:val="24"/>
        </w:rPr>
      </w:pPr>
      <w:r w:rsidRPr="00E614D2">
        <w:rPr>
          <w:sz w:val="24"/>
        </w:rPr>
        <w:t xml:space="preserve">Section 1341 of the Affordable Care Act provides that each State must establish a transitional reinsurance program to help stabilize premiums for coverage in the individual market during the first three years of Exchange operation. Section 1342 provides for the establishment of a </w:t>
      </w:r>
      <w:r>
        <w:rPr>
          <w:sz w:val="24"/>
        </w:rPr>
        <w:t>temporary</w:t>
      </w:r>
      <w:r w:rsidRPr="00E614D2">
        <w:rPr>
          <w:sz w:val="24"/>
        </w:rPr>
        <w:t xml:space="preserve"> risk corridor</w:t>
      </w:r>
      <w:r w:rsidR="00872887">
        <w:rPr>
          <w:sz w:val="24"/>
        </w:rPr>
        <w:t>s</w:t>
      </w:r>
      <w:r w:rsidRPr="00E614D2">
        <w:rPr>
          <w:sz w:val="24"/>
        </w:rPr>
        <w:t xml:space="preserve"> program that will apply to qualified health plans in the individual and small group markets for the first three years of Exchange operation. Section 1343 provides for a program of risk adjustment for all non-grandfathered plans in the individual and small group market both inside and outside of the Exchange. These risk-spreading </w:t>
      </w:r>
      <w:r w:rsidR="005D028B">
        <w:rPr>
          <w:sz w:val="24"/>
        </w:rPr>
        <w:t>programs</w:t>
      </w:r>
      <w:r w:rsidRPr="00E614D2">
        <w:rPr>
          <w:sz w:val="24"/>
        </w:rPr>
        <w:t xml:space="preserve">, which will be implemented by </w:t>
      </w:r>
      <w:r>
        <w:rPr>
          <w:sz w:val="24"/>
        </w:rPr>
        <w:t xml:space="preserve">HHS </w:t>
      </w:r>
      <w:r w:rsidRPr="00E614D2">
        <w:rPr>
          <w:sz w:val="24"/>
        </w:rPr>
        <w:t>and</w:t>
      </w:r>
      <w:r w:rsidR="00872887">
        <w:rPr>
          <w:sz w:val="24"/>
        </w:rPr>
        <w:t>/or</w:t>
      </w:r>
      <w:r w:rsidRPr="00E614D2">
        <w:rPr>
          <w:sz w:val="24"/>
        </w:rPr>
        <w:t xml:space="preserve"> States, are designed to mitigate adverse selection and provide stability for health insurance issuers in the individual and small group markets</w:t>
      </w:r>
      <w:r w:rsidR="00872887">
        <w:rPr>
          <w:sz w:val="24"/>
        </w:rPr>
        <w:t xml:space="preserve"> as market reforms and Exchanges are implemented</w:t>
      </w:r>
      <w:r w:rsidRPr="00E614D2">
        <w:rPr>
          <w:sz w:val="24"/>
        </w:rPr>
        <w:t>.</w:t>
      </w:r>
    </w:p>
    <w:p w:rsidR="00B45FCB" w:rsidRPr="00E614D2" w:rsidRDefault="00B45FCB" w:rsidP="00B45FCB">
      <w:pPr>
        <w:widowControl/>
        <w:ind w:left="432" w:firstLine="288"/>
        <w:rPr>
          <w:sz w:val="24"/>
        </w:rPr>
      </w:pPr>
    </w:p>
    <w:p w:rsidR="00B45FCB" w:rsidRDefault="00B45FCB" w:rsidP="00B45FCB">
      <w:pPr>
        <w:widowControl/>
        <w:ind w:firstLine="288"/>
        <w:rPr>
          <w:sz w:val="24"/>
        </w:rPr>
      </w:pPr>
      <w:r w:rsidRPr="00E614D2">
        <w:rPr>
          <w:sz w:val="24"/>
        </w:rPr>
        <w:lastRenderedPageBreak/>
        <w:t xml:space="preserve">Section 1321(a) also provides broad authority for the Secretary to establish standards and regulations to implement the statutory requirements related to Exchanges, reinsurance, risk adjustment, and other components of title I of the Affordable Care Act.  </w:t>
      </w:r>
    </w:p>
    <w:p w:rsidR="00BB0149" w:rsidRDefault="00BB0149" w:rsidP="00B45FCB">
      <w:pPr>
        <w:widowControl/>
        <w:ind w:firstLine="288"/>
        <w:rPr>
          <w:sz w:val="24"/>
        </w:rPr>
      </w:pPr>
    </w:p>
    <w:p w:rsidR="00BB0149" w:rsidRDefault="00BB0149" w:rsidP="00B45FCB">
      <w:pPr>
        <w:widowControl/>
        <w:ind w:firstLine="288"/>
        <w:rPr>
          <w:sz w:val="24"/>
        </w:rPr>
      </w:pPr>
    </w:p>
    <w:p w:rsidR="00BB0149" w:rsidRPr="00E614D2" w:rsidRDefault="00BB0149" w:rsidP="00B45FCB">
      <w:pPr>
        <w:widowControl/>
        <w:ind w:firstLine="288"/>
        <w:rPr>
          <w:sz w:val="24"/>
        </w:rPr>
      </w:pPr>
    </w:p>
    <w:p w:rsidR="00B45FCB" w:rsidRPr="00E614D2" w:rsidRDefault="00B45FCB" w:rsidP="0098227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614D2">
        <w:rPr>
          <w:sz w:val="24"/>
        </w:rPr>
        <w:t>2.</w:t>
      </w:r>
      <w:r w:rsidRPr="00E614D2">
        <w:rPr>
          <w:sz w:val="24"/>
        </w:rPr>
        <w:tab/>
      </w:r>
      <w:r w:rsidRPr="00E614D2">
        <w:rPr>
          <w:sz w:val="24"/>
          <w:u w:val="single"/>
        </w:rPr>
        <w:t>Information Users</w:t>
      </w:r>
    </w:p>
    <w:p w:rsidR="00B45FCB" w:rsidRDefault="00B45FCB" w:rsidP="00B45F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sz w:val="24"/>
        </w:rPr>
      </w:pPr>
    </w:p>
    <w:p w:rsidR="00B45FCB" w:rsidRPr="00E614D2" w:rsidRDefault="00B45FCB" w:rsidP="00B45F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sz w:val="24"/>
        </w:rPr>
      </w:pPr>
      <w:r w:rsidRPr="00E614D2">
        <w:rPr>
          <w:sz w:val="24"/>
        </w:rPr>
        <w:t xml:space="preserve">The data collection and reporting requirements </w:t>
      </w:r>
      <w:r>
        <w:rPr>
          <w:sz w:val="24"/>
        </w:rPr>
        <w:t xml:space="preserve">described below </w:t>
      </w:r>
      <w:r w:rsidRPr="00E614D2">
        <w:rPr>
          <w:sz w:val="24"/>
        </w:rPr>
        <w:t xml:space="preserve">will </w:t>
      </w:r>
      <w:r w:rsidR="005D028B">
        <w:rPr>
          <w:sz w:val="24"/>
        </w:rPr>
        <w:t xml:space="preserve">enable </w:t>
      </w:r>
      <w:r w:rsidR="00AD2EA6">
        <w:rPr>
          <w:sz w:val="24"/>
        </w:rPr>
        <w:t xml:space="preserve">States and/or </w:t>
      </w:r>
      <w:r w:rsidRPr="00E614D2">
        <w:rPr>
          <w:sz w:val="24"/>
        </w:rPr>
        <w:t xml:space="preserve">HHS </w:t>
      </w:r>
      <w:r w:rsidR="005D028B">
        <w:rPr>
          <w:sz w:val="24"/>
        </w:rPr>
        <w:t xml:space="preserve">to implement these programs, which will mitigate </w:t>
      </w:r>
      <w:r w:rsidRPr="00E614D2">
        <w:rPr>
          <w:sz w:val="24"/>
        </w:rPr>
        <w:t xml:space="preserve">the impact of adverse selection in the </w:t>
      </w:r>
      <w:r w:rsidR="005D028B">
        <w:rPr>
          <w:sz w:val="24"/>
        </w:rPr>
        <w:t>individual and small group markets</w:t>
      </w:r>
      <w:r w:rsidR="00AD2EA6">
        <w:rPr>
          <w:sz w:val="24"/>
        </w:rPr>
        <w:t xml:space="preserve"> both inside and outside the Exchange</w:t>
      </w:r>
      <w:r w:rsidRPr="00E614D2">
        <w:rPr>
          <w:sz w:val="24"/>
        </w:rPr>
        <w:t>.</w:t>
      </w:r>
    </w:p>
    <w:p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E614D2">
        <w:rPr>
          <w:sz w:val="24"/>
        </w:rPr>
        <w:t>3.</w:t>
      </w:r>
      <w:r w:rsidRPr="00E614D2">
        <w:rPr>
          <w:sz w:val="24"/>
        </w:rPr>
        <w:tab/>
      </w:r>
      <w:r w:rsidRPr="00E614D2">
        <w:rPr>
          <w:sz w:val="24"/>
          <w:u w:val="single"/>
        </w:rPr>
        <w:t>Use of Information Technology</w:t>
      </w:r>
    </w:p>
    <w:p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45FCB" w:rsidRPr="00E614D2" w:rsidRDefault="00B45FCB" w:rsidP="00B45FCB">
      <w:pPr>
        <w:ind w:firstLine="360"/>
        <w:rPr>
          <w:sz w:val="24"/>
        </w:rPr>
      </w:pPr>
      <w:r>
        <w:rPr>
          <w:sz w:val="24"/>
        </w:rPr>
        <w:t>I</w:t>
      </w:r>
      <w:r w:rsidRPr="00E614D2">
        <w:rPr>
          <w:sz w:val="24"/>
        </w:rPr>
        <w:t xml:space="preserve">nformation </w:t>
      </w:r>
      <w:r>
        <w:rPr>
          <w:sz w:val="24"/>
        </w:rPr>
        <w:t xml:space="preserve">collected </w:t>
      </w:r>
      <w:r w:rsidRPr="00E614D2">
        <w:rPr>
          <w:sz w:val="24"/>
        </w:rPr>
        <w:t xml:space="preserve">for this rule will be submitted electronically.  HHS staff will communicate with States and the District of Columbia using </w:t>
      </w:r>
      <w:r>
        <w:rPr>
          <w:sz w:val="24"/>
        </w:rPr>
        <w:t xml:space="preserve">standardized reporting, </w:t>
      </w:r>
      <w:r w:rsidRPr="00E614D2">
        <w:rPr>
          <w:sz w:val="24"/>
        </w:rPr>
        <w:t xml:space="preserve">e-mail or telephone.  </w:t>
      </w:r>
    </w:p>
    <w:p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E614D2">
        <w:rPr>
          <w:sz w:val="24"/>
        </w:rPr>
        <w:t>4.</w:t>
      </w:r>
      <w:r w:rsidRPr="00E614D2">
        <w:rPr>
          <w:sz w:val="24"/>
        </w:rPr>
        <w:tab/>
      </w:r>
      <w:r w:rsidRPr="00E614D2">
        <w:rPr>
          <w:sz w:val="24"/>
          <w:u w:val="single"/>
        </w:rPr>
        <w:t>Duplication of Efforts</w:t>
      </w:r>
    </w:p>
    <w:p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614D2">
        <w:rPr>
          <w:sz w:val="24"/>
        </w:rPr>
        <w:t xml:space="preserve">This information collection does not duplicate any other Federal effort. </w:t>
      </w:r>
    </w:p>
    <w:p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E614D2">
        <w:rPr>
          <w:sz w:val="24"/>
        </w:rPr>
        <w:t>5.</w:t>
      </w:r>
      <w:r w:rsidRPr="00E614D2">
        <w:rPr>
          <w:sz w:val="24"/>
        </w:rPr>
        <w:tab/>
      </w:r>
      <w:r w:rsidRPr="00E614D2">
        <w:rPr>
          <w:sz w:val="24"/>
          <w:u w:val="single"/>
        </w:rPr>
        <w:t>Small Businesses</w:t>
      </w:r>
    </w:p>
    <w:p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This information collection will </w:t>
      </w:r>
      <w:r w:rsidR="008843FB">
        <w:rPr>
          <w:sz w:val="24"/>
        </w:rPr>
        <w:t xml:space="preserve">not </w:t>
      </w:r>
      <w:r>
        <w:rPr>
          <w:sz w:val="24"/>
        </w:rPr>
        <w:t xml:space="preserve">have </w:t>
      </w:r>
      <w:r w:rsidR="008843FB">
        <w:rPr>
          <w:sz w:val="24"/>
        </w:rPr>
        <w:t xml:space="preserve">a significant </w:t>
      </w:r>
      <w:r w:rsidRPr="00E614D2">
        <w:rPr>
          <w:sz w:val="24"/>
        </w:rPr>
        <w:t xml:space="preserve">impact on small businesses. </w:t>
      </w:r>
    </w:p>
    <w:p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E614D2">
        <w:rPr>
          <w:sz w:val="24"/>
        </w:rPr>
        <w:t>6.</w:t>
      </w:r>
      <w:r w:rsidRPr="00E614D2">
        <w:rPr>
          <w:sz w:val="24"/>
        </w:rPr>
        <w:tab/>
      </w:r>
      <w:r w:rsidRPr="00E614D2">
        <w:rPr>
          <w:sz w:val="24"/>
          <w:u w:val="single"/>
        </w:rPr>
        <w:t>Less Frequent Collection</w:t>
      </w:r>
    </w:p>
    <w:p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45FCB" w:rsidRPr="00E614D2" w:rsidRDefault="00B45FCB" w:rsidP="00B45F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sz w:val="24"/>
        </w:rPr>
      </w:pPr>
      <w:r>
        <w:rPr>
          <w:sz w:val="24"/>
        </w:rPr>
        <w:t>T</w:t>
      </w:r>
      <w:r w:rsidRPr="00E614D2">
        <w:rPr>
          <w:sz w:val="24"/>
        </w:rPr>
        <w:t xml:space="preserve">he </w:t>
      </w:r>
      <w:r>
        <w:rPr>
          <w:sz w:val="24"/>
        </w:rPr>
        <w:t xml:space="preserve">anticipated </w:t>
      </w:r>
      <w:r w:rsidRPr="00E614D2">
        <w:rPr>
          <w:sz w:val="24"/>
        </w:rPr>
        <w:t>flow</w:t>
      </w:r>
      <w:r>
        <w:rPr>
          <w:sz w:val="24"/>
        </w:rPr>
        <w:t>s</w:t>
      </w:r>
      <w:r w:rsidRPr="00E614D2">
        <w:rPr>
          <w:sz w:val="24"/>
        </w:rPr>
        <w:t xml:space="preserve"> of funds </w:t>
      </w:r>
      <w:r>
        <w:rPr>
          <w:sz w:val="24"/>
        </w:rPr>
        <w:t xml:space="preserve">for these programs require the </w:t>
      </w:r>
      <w:r w:rsidRPr="00E614D2">
        <w:rPr>
          <w:sz w:val="24"/>
        </w:rPr>
        <w:t>collect</w:t>
      </w:r>
      <w:r>
        <w:rPr>
          <w:sz w:val="24"/>
        </w:rPr>
        <w:t>ion of</w:t>
      </w:r>
      <w:r w:rsidRPr="00E614D2">
        <w:rPr>
          <w:sz w:val="24"/>
        </w:rPr>
        <w:t xml:space="preserve"> information as indicated.  </w:t>
      </w:r>
      <w:r>
        <w:rPr>
          <w:sz w:val="24"/>
        </w:rPr>
        <w:t xml:space="preserve">A less </w:t>
      </w:r>
      <w:r w:rsidRPr="00E614D2">
        <w:rPr>
          <w:sz w:val="24"/>
        </w:rPr>
        <w:t>frequen</w:t>
      </w:r>
      <w:r>
        <w:rPr>
          <w:sz w:val="24"/>
        </w:rPr>
        <w:t>t</w:t>
      </w:r>
      <w:r w:rsidRPr="00E614D2">
        <w:rPr>
          <w:sz w:val="24"/>
        </w:rPr>
        <w:t xml:space="preserve"> </w:t>
      </w:r>
      <w:r>
        <w:rPr>
          <w:sz w:val="24"/>
        </w:rPr>
        <w:t xml:space="preserve">collection could </w:t>
      </w:r>
      <w:r w:rsidRPr="00E614D2">
        <w:rPr>
          <w:sz w:val="24"/>
        </w:rPr>
        <w:t xml:space="preserve">result </w:t>
      </w:r>
      <w:r>
        <w:rPr>
          <w:sz w:val="24"/>
        </w:rPr>
        <w:t xml:space="preserve">in </w:t>
      </w:r>
      <w:r w:rsidR="008843FB">
        <w:rPr>
          <w:sz w:val="24"/>
        </w:rPr>
        <w:t>cash flow difficulties for issuers</w:t>
      </w:r>
      <w:r w:rsidRPr="00E614D2">
        <w:rPr>
          <w:sz w:val="24"/>
        </w:rPr>
        <w:t xml:space="preserve"> and </w:t>
      </w:r>
      <w:r>
        <w:rPr>
          <w:sz w:val="24"/>
        </w:rPr>
        <w:t xml:space="preserve">logistical difficulties for </w:t>
      </w:r>
      <w:r w:rsidR="008843FB">
        <w:rPr>
          <w:sz w:val="24"/>
        </w:rPr>
        <w:t xml:space="preserve">issuers and </w:t>
      </w:r>
      <w:r w:rsidR="00AD2EA6">
        <w:rPr>
          <w:sz w:val="24"/>
        </w:rPr>
        <w:t>the entities operating premium stabilization programs</w:t>
      </w:r>
      <w:r w:rsidRPr="00E614D2">
        <w:rPr>
          <w:sz w:val="24"/>
        </w:rPr>
        <w:t>.</w:t>
      </w:r>
    </w:p>
    <w:p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E614D2">
        <w:rPr>
          <w:sz w:val="24"/>
        </w:rPr>
        <w:t>7.</w:t>
      </w:r>
      <w:r w:rsidRPr="00E614D2">
        <w:rPr>
          <w:sz w:val="24"/>
        </w:rPr>
        <w:tab/>
      </w:r>
      <w:r w:rsidRPr="00E614D2">
        <w:rPr>
          <w:sz w:val="24"/>
          <w:u w:val="single"/>
        </w:rPr>
        <w:t>Special Circumstances</w:t>
      </w:r>
    </w:p>
    <w:p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45FCB" w:rsidRPr="00E614D2" w:rsidRDefault="00B45FCB" w:rsidP="00B45FCB">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sz w:val="24"/>
        </w:rPr>
      </w:pPr>
      <w:r w:rsidRPr="00E614D2">
        <w:rPr>
          <w:sz w:val="24"/>
        </w:rPr>
        <w:t xml:space="preserve">In order for payments to be made in a timely manner for </w:t>
      </w:r>
      <w:r>
        <w:rPr>
          <w:sz w:val="24"/>
        </w:rPr>
        <w:t xml:space="preserve">these premium stabilization </w:t>
      </w:r>
      <w:r w:rsidRPr="00E614D2">
        <w:rPr>
          <w:sz w:val="24"/>
        </w:rPr>
        <w:t>programs, it is necessary to collect information according to time</w:t>
      </w:r>
      <w:r>
        <w:rPr>
          <w:sz w:val="24"/>
        </w:rPr>
        <w:t>frame</w:t>
      </w:r>
      <w:r w:rsidR="008843FB">
        <w:rPr>
          <w:sz w:val="24"/>
        </w:rPr>
        <w:t>s</w:t>
      </w:r>
      <w:r>
        <w:rPr>
          <w:sz w:val="24"/>
        </w:rPr>
        <w:t xml:space="preserve"> established </w:t>
      </w:r>
      <w:r w:rsidRPr="00E614D2">
        <w:rPr>
          <w:sz w:val="24"/>
        </w:rPr>
        <w:t xml:space="preserve">by the State or HHS on behalf of the State. </w:t>
      </w:r>
    </w:p>
    <w:p w:rsidR="00B45FCB" w:rsidRPr="00E614D2" w:rsidRDefault="00B45FCB"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E614D2">
        <w:rPr>
          <w:sz w:val="24"/>
        </w:rPr>
        <w:t>8.</w:t>
      </w:r>
      <w:r w:rsidRPr="00E614D2">
        <w:rPr>
          <w:sz w:val="24"/>
        </w:rPr>
        <w:tab/>
      </w:r>
      <w:r w:rsidRPr="00E614D2">
        <w:rPr>
          <w:sz w:val="24"/>
          <w:u w:val="single"/>
        </w:rPr>
        <w:t>Federal Register/Outside Consultation</w:t>
      </w:r>
    </w:p>
    <w:p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B0149" w:rsidRPr="00E614D2" w:rsidRDefault="00B45FCB" w:rsidP="00B017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sz w:val="24"/>
        </w:rPr>
      </w:pPr>
      <w:r w:rsidRPr="00E614D2">
        <w:rPr>
          <w:sz w:val="24"/>
        </w:rPr>
        <w:lastRenderedPageBreak/>
        <w:t xml:space="preserve">The proposed </w:t>
      </w:r>
      <w:r>
        <w:rPr>
          <w:sz w:val="24"/>
        </w:rPr>
        <w:t xml:space="preserve">version of this </w:t>
      </w:r>
      <w:r w:rsidRPr="00E614D2">
        <w:rPr>
          <w:sz w:val="24"/>
        </w:rPr>
        <w:t>rule was published on Ju</w:t>
      </w:r>
      <w:r>
        <w:rPr>
          <w:sz w:val="24"/>
        </w:rPr>
        <w:t>ly</w:t>
      </w:r>
      <w:r w:rsidRPr="00E614D2">
        <w:rPr>
          <w:sz w:val="24"/>
        </w:rPr>
        <w:t xml:space="preserve"> 15, 2011.  The period </w:t>
      </w:r>
      <w:r>
        <w:rPr>
          <w:sz w:val="24"/>
        </w:rPr>
        <w:t xml:space="preserve">for comment </w:t>
      </w:r>
      <w:r w:rsidRPr="00E614D2">
        <w:rPr>
          <w:sz w:val="24"/>
        </w:rPr>
        <w:t xml:space="preserve">for </w:t>
      </w:r>
      <w:r>
        <w:rPr>
          <w:sz w:val="24"/>
        </w:rPr>
        <w:t xml:space="preserve">the proposed </w:t>
      </w:r>
      <w:r w:rsidRPr="00E614D2">
        <w:rPr>
          <w:sz w:val="24"/>
        </w:rPr>
        <w:t xml:space="preserve">rule closed on October 31, 2011.  We received no comments on the collection of information </w:t>
      </w:r>
      <w:r>
        <w:rPr>
          <w:sz w:val="24"/>
        </w:rPr>
        <w:t>proposed</w:t>
      </w:r>
      <w:r w:rsidRPr="00E614D2">
        <w:rPr>
          <w:sz w:val="24"/>
        </w:rPr>
        <w:t>. We are therefore finalizing the collection of information requirements as proposed, with modifications based on changes to the final rule. We have consulted with contractors, academia, States</w:t>
      </w:r>
      <w:r>
        <w:rPr>
          <w:sz w:val="24"/>
        </w:rPr>
        <w:t>,</w:t>
      </w:r>
      <w:r w:rsidRPr="00E614D2">
        <w:rPr>
          <w:sz w:val="24"/>
        </w:rPr>
        <w:t xml:space="preserve"> and industry o</w:t>
      </w:r>
      <w:r>
        <w:rPr>
          <w:sz w:val="24"/>
        </w:rPr>
        <w:t>n</w:t>
      </w:r>
      <w:r w:rsidRPr="00E614D2">
        <w:rPr>
          <w:sz w:val="24"/>
        </w:rPr>
        <w:t xml:space="preserve"> the feasibility of this information collection.  We have based many of the requirements in this information collection </w:t>
      </w:r>
      <w:r>
        <w:rPr>
          <w:sz w:val="24"/>
        </w:rPr>
        <w:t xml:space="preserve">on </w:t>
      </w:r>
      <w:r w:rsidRPr="00E614D2">
        <w:rPr>
          <w:sz w:val="24"/>
        </w:rPr>
        <w:t>th</w:t>
      </w:r>
      <w:r>
        <w:rPr>
          <w:sz w:val="24"/>
        </w:rPr>
        <w:t>os</w:t>
      </w:r>
      <w:r w:rsidRPr="00E614D2">
        <w:rPr>
          <w:sz w:val="24"/>
        </w:rPr>
        <w:t xml:space="preserve">e consultations. </w:t>
      </w:r>
    </w:p>
    <w:p w:rsidR="00AD2EA6" w:rsidRDefault="00AD2EA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E614D2">
        <w:rPr>
          <w:sz w:val="24"/>
        </w:rPr>
        <w:t>9.</w:t>
      </w:r>
      <w:r w:rsidRPr="00E614D2">
        <w:rPr>
          <w:sz w:val="24"/>
        </w:rPr>
        <w:tab/>
      </w:r>
      <w:r w:rsidRPr="00E614D2">
        <w:rPr>
          <w:sz w:val="24"/>
          <w:u w:val="single"/>
        </w:rPr>
        <w:t>Payments/Gifts to Respondents</w:t>
      </w:r>
    </w:p>
    <w:p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45FCB" w:rsidRPr="00E614D2" w:rsidRDefault="00B45FCB"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614D2">
        <w:rPr>
          <w:sz w:val="24"/>
        </w:rPr>
        <w:t xml:space="preserve">No payments or gifts will be provided to respondents.  </w:t>
      </w:r>
    </w:p>
    <w:p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E614D2">
        <w:rPr>
          <w:sz w:val="24"/>
        </w:rPr>
        <w:t>10.</w:t>
      </w:r>
      <w:r w:rsidRPr="00E614D2">
        <w:rPr>
          <w:sz w:val="24"/>
        </w:rPr>
        <w:tab/>
      </w:r>
      <w:r w:rsidRPr="00E614D2">
        <w:rPr>
          <w:sz w:val="24"/>
          <w:u w:val="single"/>
        </w:rPr>
        <w:t>Confidentiality</w:t>
      </w:r>
    </w:p>
    <w:p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B45FCB" w:rsidRPr="00E614D2" w:rsidRDefault="00B45FCB" w:rsidP="00B45F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sz w:val="24"/>
        </w:rPr>
      </w:pPr>
      <w:r>
        <w:rPr>
          <w:sz w:val="24"/>
        </w:rPr>
        <w:t>W</w:t>
      </w:r>
      <w:r w:rsidRPr="00E614D2">
        <w:rPr>
          <w:sz w:val="24"/>
        </w:rPr>
        <w:t>e will maintain respondent privacy with respect to the information collected</w:t>
      </w:r>
      <w:r>
        <w:rPr>
          <w:sz w:val="24"/>
        </w:rPr>
        <w:t xml:space="preserve"> to the extent required by applicable law </w:t>
      </w:r>
      <w:r w:rsidRPr="00E614D2">
        <w:rPr>
          <w:sz w:val="24"/>
        </w:rPr>
        <w:t xml:space="preserve">and </w:t>
      </w:r>
      <w:r>
        <w:rPr>
          <w:sz w:val="24"/>
        </w:rPr>
        <w:t xml:space="preserve">HHS </w:t>
      </w:r>
      <w:r w:rsidRPr="00E614D2">
        <w:rPr>
          <w:sz w:val="24"/>
        </w:rPr>
        <w:t>policies.</w:t>
      </w:r>
    </w:p>
    <w:p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E614D2">
        <w:rPr>
          <w:sz w:val="24"/>
        </w:rPr>
        <w:t>11.</w:t>
      </w:r>
      <w:r w:rsidRPr="00E614D2">
        <w:rPr>
          <w:sz w:val="24"/>
        </w:rPr>
        <w:tab/>
      </w:r>
      <w:r w:rsidRPr="00E614D2">
        <w:rPr>
          <w:sz w:val="24"/>
          <w:u w:val="single"/>
        </w:rPr>
        <w:t>Sensitive Questions</w:t>
      </w:r>
    </w:p>
    <w:p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614D2">
        <w:rPr>
          <w:sz w:val="24"/>
        </w:rPr>
        <w:t>There are no sensitive questions included in this information collection effort.</w:t>
      </w:r>
    </w:p>
    <w:p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E614D2">
        <w:rPr>
          <w:sz w:val="24"/>
        </w:rPr>
        <w:t>12.</w:t>
      </w:r>
      <w:r w:rsidRPr="00E614D2">
        <w:rPr>
          <w:sz w:val="24"/>
        </w:rPr>
        <w:tab/>
      </w:r>
      <w:r w:rsidRPr="00E614D2">
        <w:rPr>
          <w:sz w:val="24"/>
          <w:u w:val="single"/>
        </w:rPr>
        <w:t>Burden Estimates (Hours &amp; Wages)</w:t>
      </w:r>
    </w:p>
    <w:p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B45FCB" w:rsidRPr="00E614D2" w:rsidRDefault="00B45FCB" w:rsidP="00B45FCB">
      <w:pPr>
        <w:ind w:firstLine="360"/>
        <w:rPr>
          <w:b/>
          <w:sz w:val="24"/>
        </w:rPr>
      </w:pPr>
      <w:r w:rsidRPr="00E614D2">
        <w:rPr>
          <w:sz w:val="24"/>
        </w:rPr>
        <w:t xml:space="preserve">Below is a summary of the information collection requirements </w:t>
      </w:r>
      <w:r>
        <w:rPr>
          <w:sz w:val="24"/>
        </w:rPr>
        <w:t xml:space="preserve">set forth </w:t>
      </w:r>
      <w:r w:rsidRPr="00E614D2">
        <w:rPr>
          <w:sz w:val="24"/>
        </w:rPr>
        <w:t xml:space="preserve">in </w:t>
      </w:r>
      <w:r>
        <w:rPr>
          <w:sz w:val="24"/>
        </w:rPr>
        <w:t>the final rule</w:t>
      </w:r>
      <w:r w:rsidRPr="00E614D2">
        <w:rPr>
          <w:sz w:val="24"/>
        </w:rPr>
        <w:t xml:space="preserve">. Throughout this </w:t>
      </w:r>
      <w:r>
        <w:rPr>
          <w:sz w:val="24"/>
        </w:rPr>
        <w:t xml:space="preserve">summary, </w:t>
      </w:r>
      <w:r w:rsidRPr="00E614D2">
        <w:rPr>
          <w:sz w:val="24"/>
        </w:rPr>
        <w:t>the frequency of data collection</w:t>
      </w:r>
      <w:r>
        <w:rPr>
          <w:sz w:val="24"/>
        </w:rPr>
        <w:t xml:space="preserve"> is assumed to be the frequency </w:t>
      </w:r>
      <w:r w:rsidRPr="00E614D2">
        <w:rPr>
          <w:sz w:val="24"/>
        </w:rPr>
        <w:t xml:space="preserve">discussed in </w:t>
      </w:r>
      <w:r>
        <w:rPr>
          <w:sz w:val="24"/>
        </w:rPr>
        <w:t xml:space="preserve">the </w:t>
      </w:r>
      <w:r w:rsidRPr="00E614D2">
        <w:rPr>
          <w:sz w:val="24"/>
        </w:rPr>
        <w:t>preamble</w:t>
      </w:r>
      <w:r>
        <w:rPr>
          <w:sz w:val="24"/>
        </w:rPr>
        <w:t xml:space="preserve"> to the rule</w:t>
      </w:r>
      <w:r w:rsidRPr="00E614D2">
        <w:rPr>
          <w:sz w:val="24"/>
        </w:rPr>
        <w:t>.</w:t>
      </w:r>
    </w:p>
    <w:p w:rsidR="00B45FCB" w:rsidRDefault="00B45FCB" w:rsidP="00B45FC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E614D2">
        <w:rPr>
          <w:sz w:val="24"/>
        </w:rPr>
        <w:tab/>
      </w:r>
    </w:p>
    <w:p w:rsidR="00B45FCB" w:rsidRPr="00E614D2" w:rsidRDefault="00B45FCB" w:rsidP="00B45FC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z w:val="24"/>
        </w:rPr>
      </w:pPr>
      <w:r>
        <w:rPr>
          <w:sz w:val="24"/>
        </w:rPr>
        <w:t xml:space="preserve">Our </w:t>
      </w:r>
      <w:r w:rsidRPr="00E614D2">
        <w:rPr>
          <w:sz w:val="24"/>
        </w:rPr>
        <w:t>estimate</w:t>
      </w:r>
      <w:r>
        <w:rPr>
          <w:sz w:val="24"/>
        </w:rPr>
        <w:t>s</w:t>
      </w:r>
      <w:r w:rsidRPr="00E614D2">
        <w:rPr>
          <w:sz w:val="24"/>
        </w:rPr>
        <w:t xml:space="preserve"> of paperwork burden for States</w:t>
      </w:r>
      <w:r>
        <w:rPr>
          <w:sz w:val="24"/>
        </w:rPr>
        <w:t xml:space="preserve"> </w:t>
      </w:r>
      <w:r w:rsidRPr="00E614D2">
        <w:rPr>
          <w:sz w:val="24"/>
        </w:rPr>
        <w:t xml:space="preserve">reflect full participation </w:t>
      </w:r>
      <w:r>
        <w:rPr>
          <w:sz w:val="24"/>
        </w:rPr>
        <w:t>by</w:t>
      </w:r>
      <w:r w:rsidRPr="00E614D2">
        <w:rPr>
          <w:sz w:val="24"/>
        </w:rPr>
        <w:t xml:space="preserve"> all States and the District of Columbia in operating the reinsurance</w:t>
      </w:r>
      <w:r>
        <w:rPr>
          <w:sz w:val="24"/>
        </w:rPr>
        <w:t xml:space="preserve"> </w:t>
      </w:r>
      <w:r w:rsidRPr="00E614D2">
        <w:rPr>
          <w:sz w:val="24"/>
        </w:rPr>
        <w:t xml:space="preserve">and risk adjustment programs.  </w:t>
      </w:r>
      <w:r>
        <w:rPr>
          <w:sz w:val="24"/>
        </w:rPr>
        <w:t>T</w:t>
      </w:r>
      <w:r w:rsidRPr="00E614D2">
        <w:rPr>
          <w:sz w:val="24"/>
        </w:rPr>
        <w:t>hese estimates should be considered an upper bound</w:t>
      </w:r>
      <w:r>
        <w:rPr>
          <w:sz w:val="24"/>
        </w:rPr>
        <w:t xml:space="preserve">, because </w:t>
      </w:r>
      <w:r w:rsidRPr="00E614D2">
        <w:rPr>
          <w:sz w:val="24"/>
        </w:rPr>
        <w:t xml:space="preserve">not all States will elect to operate </w:t>
      </w:r>
      <w:r>
        <w:rPr>
          <w:sz w:val="24"/>
        </w:rPr>
        <w:t>these programs</w:t>
      </w:r>
      <w:r w:rsidRPr="00E614D2">
        <w:rPr>
          <w:sz w:val="24"/>
        </w:rPr>
        <w:t xml:space="preserve">. </w:t>
      </w:r>
    </w:p>
    <w:p w:rsidR="00B45FCB" w:rsidRDefault="00B45FCB" w:rsidP="00B45FC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E614D2">
        <w:rPr>
          <w:sz w:val="24"/>
        </w:rPr>
        <w:tab/>
      </w:r>
    </w:p>
    <w:p w:rsidR="0098227C" w:rsidRPr="00E614D2" w:rsidRDefault="00B45FCB" w:rsidP="00B45FCB">
      <w:pPr>
        <w:tabs>
          <w:tab w:val="left" w:pos="-2160"/>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z w:val="24"/>
        </w:rPr>
      </w:pPr>
      <w:r w:rsidRPr="00E614D2">
        <w:rPr>
          <w:sz w:val="24"/>
        </w:rPr>
        <w:t xml:space="preserve">A number of assumptions are made regarding the wages of personnel needed to accomplish the proposed collection of information. Wage rates are based on the Employer Costs for Employee Compensation report by U.S Bureau of Labor Statistics and represent a national average. Some </w:t>
      </w:r>
      <w:r w:rsidR="00227D8E">
        <w:rPr>
          <w:sz w:val="24"/>
        </w:rPr>
        <w:t>S</w:t>
      </w:r>
      <w:r w:rsidRPr="00E614D2">
        <w:rPr>
          <w:sz w:val="24"/>
        </w:rPr>
        <w:t xml:space="preserve">tates or employers may face higher or lower wage burdens. Wage rates estimates include a 35% fringe benefit estimate for </w:t>
      </w:r>
      <w:r w:rsidR="00227D8E">
        <w:rPr>
          <w:sz w:val="24"/>
        </w:rPr>
        <w:t>S</w:t>
      </w:r>
      <w:r w:rsidRPr="00E614D2">
        <w:rPr>
          <w:sz w:val="24"/>
        </w:rPr>
        <w:t xml:space="preserve">tate employees and a 30% fringe benefit estimate for private sector employees. </w:t>
      </w:r>
    </w:p>
    <w:p w:rsidR="00B45FCB" w:rsidRPr="00E614D2" w:rsidRDefault="00B45FCB" w:rsidP="0098227C">
      <w:pPr>
        <w:tabs>
          <w:tab w:val="left" w:pos="-2160"/>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b/>
          <w:sz w:val="24"/>
        </w:rPr>
      </w:pPr>
    </w:p>
    <w:p w:rsidR="00B45FCB" w:rsidRPr="00E614D2" w:rsidRDefault="005E3F08" w:rsidP="005E3F08">
      <w:pPr>
        <w:ind w:left="720"/>
        <w:rPr>
          <w:b/>
          <w:sz w:val="24"/>
        </w:rPr>
      </w:pPr>
      <w:r>
        <w:rPr>
          <w:b/>
          <w:sz w:val="24"/>
        </w:rPr>
        <w:t xml:space="preserve">I.  </w:t>
      </w:r>
      <w:r w:rsidR="00B45FCB" w:rsidRPr="00E614D2">
        <w:rPr>
          <w:b/>
          <w:sz w:val="24"/>
        </w:rPr>
        <w:t>State Notice of Insurance Benefits and Payment Parameters</w:t>
      </w:r>
      <w:r w:rsidR="00B45FCB">
        <w:rPr>
          <w:b/>
          <w:sz w:val="24"/>
        </w:rPr>
        <w:t xml:space="preserve"> (§153.100-§153.110)</w:t>
      </w:r>
    </w:p>
    <w:p w:rsidR="00B45FCB" w:rsidRPr="00E614D2" w:rsidRDefault="00B45FCB" w:rsidP="00B45FC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E614D2">
        <w:rPr>
          <w:sz w:val="24"/>
        </w:rPr>
        <w:tab/>
        <w:t xml:space="preserve"> </w:t>
      </w:r>
    </w:p>
    <w:p w:rsidR="00B45FCB" w:rsidRPr="00E7393D" w:rsidRDefault="00B45FCB" w:rsidP="00B45FCB">
      <w:pPr>
        <w:pStyle w:val="ColorfulList-Accent11"/>
        <w:ind w:left="0" w:firstLine="360"/>
        <w:rPr>
          <w:sz w:val="24"/>
        </w:rPr>
      </w:pPr>
      <w:r w:rsidRPr="00E614D2">
        <w:rPr>
          <w:sz w:val="24"/>
        </w:rPr>
        <w:lastRenderedPageBreak/>
        <w:t xml:space="preserve">Within Part 153, subpart B, </w:t>
      </w:r>
      <w:r>
        <w:rPr>
          <w:sz w:val="24"/>
        </w:rPr>
        <w:t xml:space="preserve">a </w:t>
      </w:r>
      <w:r w:rsidRPr="00E614D2">
        <w:rPr>
          <w:sz w:val="24"/>
        </w:rPr>
        <w:t xml:space="preserve">State </w:t>
      </w:r>
      <w:r>
        <w:rPr>
          <w:sz w:val="24"/>
        </w:rPr>
        <w:t>is</w:t>
      </w:r>
      <w:r w:rsidRPr="00E614D2">
        <w:rPr>
          <w:sz w:val="24"/>
        </w:rPr>
        <w:t xml:space="preserve"> required to issue an annual notice of benefits and payment parameters specific to that State</w:t>
      </w:r>
      <w:r>
        <w:rPr>
          <w:sz w:val="24"/>
        </w:rPr>
        <w:t xml:space="preserve"> in certain circumstances if it is operating </w:t>
      </w:r>
      <w:r w:rsidR="00E80D33">
        <w:rPr>
          <w:sz w:val="24"/>
        </w:rPr>
        <w:t>reinsurance</w:t>
      </w:r>
      <w:r>
        <w:rPr>
          <w:sz w:val="24"/>
        </w:rPr>
        <w:t xml:space="preserve"> or a risk adjustment program</w:t>
      </w:r>
      <w:r w:rsidRPr="00E614D2">
        <w:rPr>
          <w:sz w:val="24"/>
        </w:rPr>
        <w:t xml:space="preserve">.  </w:t>
      </w:r>
      <w:r w:rsidR="005B1439">
        <w:rPr>
          <w:sz w:val="24"/>
        </w:rPr>
        <w:t>As estimated in the proposed rule, w</w:t>
      </w:r>
      <w:r w:rsidRPr="00E614D2">
        <w:rPr>
          <w:sz w:val="24"/>
        </w:rPr>
        <w:t xml:space="preserve">e assume that all 50 States and the District of Columbia </w:t>
      </w:r>
      <w:r w:rsidR="009905CD">
        <w:rPr>
          <w:sz w:val="24"/>
        </w:rPr>
        <w:t xml:space="preserve">will </w:t>
      </w:r>
      <w:r w:rsidRPr="00E614D2">
        <w:rPr>
          <w:sz w:val="24"/>
        </w:rPr>
        <w:t xml:space="preserve">be subject to these requirements. This </w:t>
      </w:r>
      <w:r w:rsidR="005B1439">
        <w:rPr>
          <w:sz w:val="24"/>
        </w:rPr>
        <w:t>figure</w:t>
      </w:r>
      <w:r w:rsidR="005B1439" w:rsidRPr="00E614D2">
        <w:rPr>
          <w:sz w:val="24"/>
        </w:rPr>
        <w:t xml:space="preserve"> </w:t>
      </w:r>
      <w:r w:rsidRPr="00E614D2">
        <w:rPr>
          <w:sz w:val="24"/>
        </w:rPr>
        <w:t xml:space="preserve">should be considered an upper bound </w:t>
      </w:r>
      <w:r>
        <w:rPr>
          <w:sz w:val="24"/>
        </w:rPr>
        <w:t>because</w:t>
      </w:r>
      <w:r w:rsidRPr="00E614D2">
        <w:rPr>
          <w:sz w:val="24"/>
        </w:rPr>
        <w:t xml:space="preserve"> </w:t>
      </w:r>
      <w:r w:rsidR="009905CD">
        <w:rPr>
          <w:sz w:val="24"/>
        </w:rPr>
        <w:t xml:space="preserve">some </w:t>
      </w:r>
      <w:r w:rsidRPr="00E614D2">
        <w:rPr>
          <w:sz w:val="24"/>
        </w:rPr>
        <w:t xml:space="preserve">States </w:t>
      </w:r>
      <w:r w:rsidR="009905CD">
        <w:rPr>
          <w:sz w:val="24"/>
        </w:rPr>
        <w:t xml:space="preserve">may not </w:t>
      </w:r>
      <w:r w:rsidRPr="00E614D2">
        <w:rPr>
          <w:sz w:val="24"/>
        </w:rPr>
        <w:t>operate reinsurance or risk adjustment programs</w:t>
      </w:r>
      <w:r>
        <w:rPr>
          <w:sz w:val="24"/>
        </w:rPr>
        <w:t>.  Reinsurance parameters published in the State notice of benefit and payment parameters will be published for each of the three years of the transitional program. Risk adjustment is a permanent program, so risk adjustment parameters will be published annually.</w:t>
      </w:r>
    </w:p>
    <w:p w:rsidR="00B45FCB" w:rsidRPr="00E614D2" w:rsidRDefault="00B45FCB" w:rsidP="00B45FC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45FCB" w:rsidRDefault="00B45FCB" w:rsidP="00B45FC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z w:val="24"/>
        </w:rPr>
      </w:pPr>
      <w:r w:rsidRPr="00E614D2">
        <w:rPr>
          <w:sz w:val="24"/>
        </w:rPr>
        <w:t>A</w:t>
      </w:r>
      <w:r>
        <w:rPr>
          <w:sz w:val="24"/>
        </w:rPr>
        <w:t xml:space="preserve">ccording to </w:t>
      </w:r>
      <w:r w:rsidRPr="00E614D2">
        <w:rPr>
          <w:sz w:val="24"/>
        </w:rPr>
        <w:t>§153.100</w:t>
      </w:r>
      <w:r>
        <w:rPr>
          <w:sz w:val="24"/>
        </w:rPr>
        <w:t>(a)</w:t>
      </w:r>
      <w:r w:rsidRPr="00E614D2">
        <w:rPr>
          <w:sz w:val="24"/>
        </w:rPr>
        <w:t xml:space="preserve">, </w:t>
      </w:r>
      <w:r>
        <w:rPr>
          <w:sz w:val="24"/>
        </w:rPr>
        <w:t xml:space="preserve">a </w:t>
      </w:r>
      <w:r w:rsidRPr="00E614D2">
        <w:rPr>
          <w:sz w:val="24"/>
        </w:rPr>
        <w:t>State</w:t>
      </w:r>
      <w:r>
        <w:rPr>
          <w:sz w:val="24"/>
        </w:rPr>
        <w:t xml:space="preserve"> establishing a reinsurance program</w:t>
      </w:r>
      <w:r w:rsidRPr="00E614D2">
        <w:rPr>
          <w:sz w:val="24"/>
        </w:rPr>
        <w:t xml:space="preserve"> must issue an annual notice of benefit and payment parameters</w:t>
      </w:r>
      <w:r>
        <w:rPr>
          <w:sz w:val="24"/>
        </w:rPr>
        <w:t xml:space="preserve"> specific to the State if it elects to:</w:t>
      </w:r>
    </w:p>
    <w:p w:rsidR="00B45FCB" w:rsidRPr="003A6CC9" w:rsidRDefault="00B45FCB" w:rsidP="00B45FCB">
      <w:pPr>
        <w:numPr>
          <w:ilvl w:val="0"/>
          <w:numId w:val="11"/>
        </w:numPr>
        <w:tabs>
          <w:tab w:val="left" w:pos="-2160"/>
          <w:tab w:val="left" w:pos="-1440"/>
          <w:tab w:val="left" w:pos="-720"/>
          <w:tab w:val="left" w:pos="1080"/>
        </w:tabs>
        <w:ind w:left="1080"/>
        <w:rPr>
          <w:sz w:val="24"/>
        </w:rPr>
      </w:pPr>
      <w:r>
        <w:rPr>
          <w:sz w:val="24"/>
        </w:rPr>
        <w:t>Modify the data</w:t>
      </w:r>
      <w:r w:rsidRPr="003A6CC9">
        <w:rPr>
          <w:sz w:val="24"/>
        </w:rPr>
        <w:t xml:space="preserve"> requirements or data collection frequency for health insurance issuers to receive reinsurance payment from those specified in the annual </w:t>
      </w:r>
      <w:r>
        <w:rPr>
          <w:sz w:val="24"/>
        </w:rPr>
        <w:t>HHS</w:t>
      </w:r>
      <w:r w:rsidRPr="003A6CC9">
        <w:rPr>
          <w:sz w:val="24"/>
        </w:rPr>
        <w:t xml:space="preserve"> notice of benefit and payment parameters for the applicable benefit year;</w:t>
      </w:r>
    </w:p>
    <w:p w:rsidR="00B45FCB" w:rsidRPr="003A6CC9" w:rsidRDefault="00B45FCB" w:rsidP="00B45FCB">
      <w:pPr>
        <w:numPr>
          <w:ilvl w:val="0"/>
          <w:numId w:val="11"/>
        </w:numPr>
        <w:tabs>
          <w:tab w:val="left" w:pos="-2160"/>
          <w:tab w:val="left" w:pos="-1440"/>
          <w:tab w:val="left" w:pos="-720"/>
          <w:tab w:val="left" w:pos="1080"/>
        </w:tabs>
        <w:ind w:left="1080"/>
        <w:rPr>
          <w:sz w:val="24"/>
        </w:rPr>
      </w:pPr>
      <w:r>
        <w:rPr>
          <w:sz w:val="24"/>
        </w:rPr>
        <w:t>C</w:t>
      </w:r>
      <w:r w:rsidRPr="003A6CC9">
        <w:rPr>
          <w:sz w:val="24"/>
        </w:rPr>
        <w:t xml:space="preserve">ollect reinsurance contributions pursuant to §153.220(a)(1); </w:t>
      </w:r>
    </w:p>
    <w:p w:rsidR="005B0A9B" w:rsidRDefault="00B45FCB" w:rsidP="005B0A9B">
      <w:pPr>
        <w:numPr>
          <w:ilvl w:val="0"/>
          <w:numId w:val="11"/>
        </w:numPr>
        <w:tabs>
          <w:tab w:val="left" w:pos="-2160"/>
          <w:tab w:val="left" w:pos="-1440"/>
          <w:tab w:val="left" w:pos="-720"/>
          <w:tab w:val="left" w:pos="1080"/>
        </w:tabs>
        <w:ind w:left="1080"/>
        <w:rPr>
          <w:sz w:val="24"/>
        </w:rPr>
      </w:pPr>
      <w:r>
        <w:rPr>
          <w:sz w:val="24"/>
        </w:rPr>
        <w:t>C</w:t>
      </w:r>
      <w:r w:rsidRPr="003A6CC9">
        <w:rPr>
          <w:sz w:val="24"/>
        </w:rPr>
        <w:t>ollect additional reinsurance contributions pursuant to §153.220(g);</w:t>
      </w:r>
    </w:p>
    <w:p w:rsidR="00636AA5" w:rsidRPr="005B0A9B" w:rsidRDefault="00B45FCB" w:rsidP="005E3F08">
      <w:pPr>
        <w:numPr>
          <w:ilvl w:val="0"/>
          <w:numId w:val="11"/>
        </w:numPr>
        <w:tabs>
          <w:tab w:val="left" w:pos="-2160"/>
          <w:tab w:val="left" w:pos="-1440"/>
          <w:tab w:val="left" w:pos="-720"/>
          <w:tab w:val="left" w:pos="1080"/>
        </w:tabs>
        <w:ind w:left="1080"/>
        <w:rPr>
          <w:sz w:val="24"/>
        </w:rPr>
      </w:pPr>
      <w:r w:rsidRPr="005B0A9B">
        <w:rPr>
          <w:sz w:val="24"/>
        </w:rPr>
        <w:t>Use more than one applicable reinsurance entity, including any geographic area designations; or</w:t>
      </w:r>
    </w:p>
    <w:p w:rsidR="00636AA5" w:rsidRDefault="00B45FCB" w:rsidP="00636AA5">
      <w:pPr>
        <w:numPr>
          <w:ilvl w:val="0"/>
          <w:numId w:val="11"/>
        </w:numPr>
        <w:tabs>
          <w:tab w:val="left" w:pos="-2160"/>
          <w:tab w:val="left" w:pos="-1440"/>
          <w:tab w:val="left" w:pos="-720"/>
          <w:tab w:val="left" w:pos="1080"/>
        </w:tabs>
        <w:ind w:left="1080"/>
        <w:rPr>
          <w:sz w:val="24"/>
        </w:rPr>
      </w:pPr>
      <w:r w:rsidRPr="00636AA5">
        <w:rPr>
          <w:sz w:val="24"/>
        </w:rPr>
        <w:t>Modify any reinsurance payment parameters from those specified in the HHS notice for the applicable benefit year.</w:t>
      </w:r>
    </w:p>
    <w:p w:rsidR="00B45FCB" w:rsidRPr="00636AA5" w:rsidRDefault="00B45FCB" w:rsidP="00636AA5">
      <w:pPr>
        <w:tabs>
          <w:tab w:val="left" w:pos="-2160"/>
          <w:tab w:val="left" w:pos="-1440"/>
          <w:tab w:val="left" w:pos="-720"/>
          <w:tab w:val="left" w:pos="1080"/>
        </w:tabs>
        <w:rPr>
          <w:sz w:val="24"/>
        </w:rPr>
      </w:pPr>
      <w:r w:rsidRPr="00636AA5">
        <w:rPr>
          <w:sz w:val="24"/>
        </w:rPr>
        <w:t>Paragraphs 153.110(a)-(</w:t>
      </w:r>
      <w:r w:rsidR="00635288" w:rsidRPr="00636AA5">
        <w:rPr>
          <w:sz w:val="24"/>
        </w:rPr>
        <w:t>e</w:t>
      </w:r>
      <w:r w:rsidRPr="00636AA5">
        <w:rPr>
          <w:sz w:val="24"/>
        </w:rPr>
        <w:t xml:space="preserve">) provide standards for the State notice with regard to </w:t>
      </w:r>
      <w:r w:rsidR="00450680" w:rsidRPr="00636AA5">
        <w:rPr>
          <w:sz w:val="24"/>
        </w:rPr>
        <w:t>each of the above elections</w:t>
      </w:r>
      <w:r w:rsidRPr="00636AA5">
        <w:rPr>
          <w:sz w:val="24"/>
        </w:rPr>
        <w:t xml:space="preserve">. </w:t>
      </w:r>
    </w:p>
    <w:p w:rsidR="00B45FCB" w:rsidRPr="00636AA5" w:rsidRDefault="00B45FCB" w:rsidP="00B45FC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rPr>
      </w:pPr>
    </w:p>
    <w:p w:rsidR="00B45FCB" w:rsidRDefault="00B45FCB" w:rsidP="00B45FCB">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firstLine="360"/>
        <w:rPr>
          <w:sz w:val="24"/>
        </w:rPr>
      </w:pPr>
      <w:r w:rsidRPr="00636AA5">
        <w:rPr>
          <w:sz w:val="24"/>
        </w:rPr>
        <w:t xml:space="preserve">We estimate a minimal </w:t>
      </w:r>
      <w:r w:rsidR="00636AA5" w:rsidRPr="00636AA5">
        <w:rPr>
          <w:sz w:val="24"/>
        </w:rPr>
        <w:t xml:space="preserve">baseline </w:t>
      </w:r>
      <w:r w:rsidRPr="00636AA5">
        <w:rPr>
          <w:sz w:val="24"/>
        </w:rPr>
        <w:t>burden for the development of the State notice because States have the option to a</w:t>
      </w:r>
      <w:r>
        <w:rPr>
          <w:sz w:val="24"/>
        </w:rPr>
        <w:t xml:space="preserve">dopt the data requirements and data collection frequency specified by HHS in the annual HHS notice of benefit and payment parameters, forgo the collection of reinsurance contributions, use a single applicable reinsurance entity, or use </w:t>
      </w:r>
      <w:r w:rsidRPr="00E614D2">
        <w:rPr>
          <w:sz w:val="24"/>
        </w:rPr>
        <w:t xml:space="preserve">the </w:t>
      </w:r>
      <w:r>
        <w:rPr>
          <w:sz w:val="24"/>
        </w:rPr>
        <w:t xml:space="preserve">reinsurance payment </w:t>
      </w:r>
      <w:r w:rsidRPr="00E614D2">
        <w:rPr>
          <w:sz w:val="24"/>
        </w:rPr>
        <w:t xml:space="preserve">parameters </w:t>
      </w:r>
      <w:r>
        <w:rPr>
          <w:sz w:val="24"/>
        </w:rPr>
        <w:t xml:space="preserve">established </w:t>
      </w:r>
      <w:r w:rsidRPr="00E614D2">
        <w:rPr>
          <w:sz w:val="24"/>
        </w:rPr>
        <w:t xml:space="preserve">in the annual </w:t>
      </w:r>
      <w:r>
        <w:rPr>
          <w:sz w:val="24"/>
        </w:rPr>
        <w:t>HHS</w:t>
      </w:r>
      <w:r w:rsidRPr="00E614D2">
        <w:rPr>
          <w:sz w:val="24"/>
        </w:rPr>
        <w:t xml:space="preserve"> notice of benefit and payments parameters. </w:t>
      </w:r>
      <w:r>
        <w:rPr>
          <w:sz w:val="24"/>
        </w:rPr>
        <w:t xml:space="preserve"> </w:t>
      </w:r>
      <w:r w:rsidRPr="00E614D2">
        <w:rPr>
          <w:sz w:val="24"/>
        </w:rPr>
        <w:t xml:space="preserve">In such a case, a State would only have to indicate </w:t>
      </w:r>
      <w:r>
        <w:rPr>
          <w:sz w:val="24"/>
        </w:rPr>
        <w:t xml:space="preserve">those </w:t>
      </w:r>
      <w:r w:rsidRPr="00E614D2">
        <w:rPr>
          <w:sz w:val="24"/>
        </w:rPr>
        <w:t>intention</w:t>
      </w:r>
      <w:r>
        <w:rPr>
          <w:sz w:val="24"/>
        </w:rPr>
        <w:t>s</w:t>
      </w:r>
      <w:r w:rsidRPr="00E614D2">
        <w:rPr>
          <w:sz w:val="24"/>
        </w:rPr>
        <w:t xml:space="preserve"> in its State notice of benefit and payment parameters. We estimate that it will take each State approximately 163 hours each year to meet the requirements of this subpart</w:t>
      </w:r>
      <w:r w:rsidR="00AD2EA6">
        <w:rPr>
          <w:sz w:val="24"/>
        </w:rPr>
        <w:t>,</w:t>
      </w:r>
      <w:r w:rsidRPr="00E614D2">
        <w:rPr>
          <w:sz w:val="24"/>
        </w:rPr>
        <w:t xml:space="preserve"> with a total estimated burden of 8,313 hours. We estimate that it will take a financial analyst 122 hours (at an average wage rate of $62 an hour) and a senior manager 41 hours (at $77 an hour) to meet these requirements.  The cost estimate for each State is $10,721 for a total estimated cost burden of $546,771.</w:t>
      </w:r>
      <w:r>
        <w:rPr>
          <w:sz w:val="24"/>
        </w:rPr>
        <w:t xml:space="preserve"> </w:t>
      </w:r>
    </w:p>
    <w:p w:rsidR="00B45FCB" w:rsidRDefault="00B45FCB" w:rsidP="00B45FCB">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firstLine="360"/>
        <w:rPr>
          <w:sz w:val="24"/>
        </w:rPr>
      </w:pPr>
    </w:p>
    <w:p w:rsidR="00B45FCB" w:rsidRDefault="00636AA5" w:rsidP="00B45FCB">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firstLine="360"/>
        <w:rPr>
          <w:sz w:val="24"/>
        </w:rPr>
      </w:pPr>
      <w:r>
        <w:rPr>
          <w:sz w:val="24"/>
        </w:rPr>
        <w:t xml:space="preserve">A </w:t>
      </w:r>
      <w:r w:rsidR="00B45FCB">
        <w:rPr>
          <w:sz w:val="24"/>
        </w:rPr>
        <w:t xml:space="preserve">State may </w:t>
      </w:r>
      <w:r>
        <w:rPr>
          <w:sz w:val="24"/>
        </w:rPr>
        <w:t>make any of the elections described in paragraphs 153.110(a)-(</w:t>
      </w:r>
      <w:r w:rsidR="005B0A9B">
        <w:rPr>
          <w:sz w:val="24"/>
        </w:rPr>
        <w:t>e</w:t>
      </w:r>
      <w:r>
        <w:rPr>
          <w:sz w:val="24"/>
        </w:rPr>
        <w:t xml:space="preserve">).  </w:t>
      </w:r>
      <w:r w:rsidR="00B45FCB">
        <w:rPr>
          <w:sz w:val="24"/>
        </w:rPr>
        <w:t xml:space="preserve">Below, we provide estimates for the burden of these </w:t>
      </w:r>
      <w:r>
        <w:rPr>
          <w:sz w:val="24"/>
        </w:rPr>
        <w:t>elections</w:t>
      </w:r>
      <w:r w:rsidR="00B45FCB">
        <w:rPr>
          <w:sz w:val="24"/>
        </w:rPr>
        <w:t xml:space="preserve">. These </w:t>
      </w:r>
      <w:r>
        <w:rPr>
          <w:sz w:val="24"/>
        </w:rPr>
        <w:t xml:space="preserve">burdens </w:t>
      </w:r>
      <w:r w:rsidR="00B45FCB">
        <w:rPr>
          <w:sz w:val="24"/>
        </w:rPr>
        <w:t>are in addition to the baseline burden for the development of the State notice.</w:t>
      </w:r>
    </w:p>
    <w:p w:rsidR="00B45FCB" w:rsidRDefault="00B45FCB" w:rsidP="00B45FCB">
      <w:pPr>
        <w:tabs>
          <w:tab w:val="left" w:pos="-2160"/>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636AA5" w:rsidRDefault="00636AA5" w:rsidP="00B45FCB">
      <w:pPr>
        <w:ind w:firstLine="360"/>
        <w:rPr>
          <w:sz w:val="24"/>
        </w:rPr>
      </w:pPr>
      <w:r>
        <w:rPr>
          <w:sz w:val="24"/>
        </w:rPr>
        <w:t xml:space="preserve">If a State elects to modify the data requirements or data collection frequency for reinsurance </w:t>
      </w:r>
      <w:r>
        <w:rPr>
          <w:sz w:val="24"/>
        </w:rPr>
        <w:lastRenderedPageBreak/>
        <w:t>payments, it must specify those modifications in the State notice.  We estimate that 5 States will elect to make these modifications.</w:t>
      </w:r>
      <w:r w:rsidRPr="00B03AA3">
        <w:rPr>
          <w:sz w:val="24"/>
        </w:rPr>
        <w:t xml:space="preserve"> We estimate that it will take each State approximately 2 hours </w:t>
      </w:r>
      <w:r w:rsidR="008F0357">
        <w:rPr>
          <w:sz w:val="24"/>
        </w:rPr>
        <w:t xml:space="preserve">each year </w:t>
      </w:r>
      <w:r w:rsidRPr="00B03AA3">
        <w:rPr>
          <w:sz w:val="24"/>
        </w:rPr>
        <w:t xml:space="preserve">to </w:t>
      </w:r>
      <w:r>
        <w:rPr>
          <w:sz w:val="24"/>
        </w:rPr>
        <w:t>describe this collection in its State</w:t>
      </w:r>
      <w:r w:rsidR="00227D8E">
        <w:rPr>
          <w:sz w:val="24"/>
        </w:rPr>
        <w:t xml:space="preserve"> notice</w:t>
      </w:r>
      <w:r>
        <w:rPr>
          <w:sz w:val="24"/>
        </w:rPr>
        <w:t>,</w:t>
      </w:r>
      <w:r w:rsidRPr="00B03AA3">
        <w:rPr>
          <w:sz w:val="24"/>
        </w:rPr>
        <w:t xml:space="preserve"> with a total estimated burden of 1</w:t>
      </w:r>
      <w:r>
        <w:rPr>
          <w:sz w:val="24"/>
        </w:rPr>
        <w:t>0</w:t>
      </w:r>
      <w:r w:rsidRPr="00B03AA3">
        <w:rPr>
          <w:sz w:val="24"/>
        </w:rPr>
        <w:t xml:space="preserve"> hours. We estimate that it will take an operations analyst 1 hour (at an average wage rate of $55 an hour) and a senior manager 1 hour (at $77 an hour) to meet these requirements.  The cost estimate for each State is $132, for a total estimated cost burden of $</w:t>
      </w:r>
      <w:r>
        <w:rPr>
          <w:sz w:val="24"/>
        </w:rPr>
        <w:t>660</w:t>
      </w:r>
      <w:r w:rsidRPr="00B03AA3">
        <w:rPr>
          <w:sz w:val="24"/>
        </w:rPr>
        <w:t>.</w:t>
      </w:r>
    </w:p>
    <w:p w:rsidR="00636AA5" w:rsidRDefault="00636AA5" w:rsidP="00B45FCB">
      <w:pPr>
        <w:ind w:firstLine="360"/>
        <w:rPr>
          <w:sz w:val="24"/>
        </w:rPr>
      </w:pPr>
    </w:p>
    <w:p w:rsidR="00B45FCB" w:rsidRDefault="00B45FCB" w:rsidP="00B45FCB">
      <w:pPr>
        <w:ind w:firstLine="360"/>
        <w:rPr>
          <w:sz w:val="24"/>
        </w:rPr>
      </w:pPr>
      <w:r>
        <w:rPr>
          <w:sz w:val="24"/>
        </w:rPr>
        <w:t>If a</w:t>
      </w:r>
      <w:r w:rsidRPr="00D12297">
        <w:rPr>
          <w:rFonts w:eastAsia="Calibri"/>
          <w:sz w:val="24"/>
        </w:rPr>
        <w:t xml:space="preserve"> State elects to collect reinsurance contributions pursuant to §153.220(a), then the State must announce its intention to do so in the State notice.</w:t>
      </w:r>
      <w:r>
        <w:rPr>
          <w:rFonts w:eastAsia="Calibri"/>
          <w:sz w:val="24"/>
        </w:rPr>
        <w:t xml:space="preserve">  </w:t>
      </w:r>
      <w:r>
        <w:rPr>
          <w:sz w:val="24"/>
        </w:rPr>
        <w:t>We estimate that 5 States will elect to collect contributions from the fully insured market to operate their reinsurance program.</w:t>
      </w:r>
      <w:r w:rsidRPr="00B03AA3">
        <w:rPr>
          <w:sz w:val="24"/>
        </w:rPr>
        <w:t xml:space="preserve"> We estimate that it will take each State approximately 2 hours </w:t>
      </w:r>
      <w:r w:rsidR="008F0357">
        <w:rPr>
          <w:sz w:val="24"/>
        </w:rPr>
        <w:t xml:space="preserve">each year </w:t>
      </w:r>
      <w:r w:rsidRPr="00B03AA3">
        <w:rPr>
          <w:sz w:val="24"/>
        </w:rPr>
        <w:t xml:space="preserve">to </w:t>
      </w:r>
      <w:r>
        <w:rPr>
          <w:sz w:val="24"/>
        </w:rPr>
        <w:t>describe this collection in its State</w:t>
      </w:r>
      <w:r w:rsidR="00227D8E">
        <w:rPr>
          <w:sz w:val="24"/>
        </w:rPr>
        <w:t xml:space="preserve"> notice</w:t>
      </w:r>
      <w:r>
        <w:rPr>
          <w:sz w:val="24"/>
        </w:rPr>
        <w:t>,</w:t>
      </w:r>
      <w:r w:rsidRPr="00B03AA3">
        <w:rPr>
          <w:sz w:val="24"/>
        </w:rPr>
        <w:t xml:space="preserve"> with a total estimated burden of 1</w:t>
      </w:r>
      <w:r>
        <w:rPr>
          <w:sz w:val="24"/>
        </w:rPr>
        <w:t>0</w:t>
      </w:r>
      <w:r w:rsidRPr="00B03AA3">
        <w:rPr>
          <w:sz w:val="24"/>
        </w:rPr>
        <w:t xml:space="preserve"> hours. We estimate that it will take an operations analyst 1 hour (at an average wage rate of $55 an hour) and a senior manager 1 hour (at $77 an hour) to meet these requirements.  The cost estimate for each State is $132, for a total estimated cost burden of $</w:t>
      </w:r>
      <w:r>
        <w:rPr>
          <w:sz w:val="24"/>
        </w:rPr>
        <w:t>660</w:t>
      </w:r>
      <w:r w:rsidRPr="00B03AA3">
        <w:rPr>
          <w:sz w:val="24"/>
        </w:rPr>
        <w:t>.</w:t>
      </w:r>
    </w:p>
    <w:p w:rsidR="00B45FCB" w:rsidRPr="00DB6339" w:rsidRDefault="00B45FCB" w:rsidP="00B45FCB">
      <w:pPr>
        <w:contextualSpacing/>
        <w:rPr>
          <w:sz w:val="24"/>
        </w:rPr>
      </w:pPr>
    </w:p>
    <w:p w:rsidR="00B45FCB" w:rsidRDefault="00B45FCB" w:rsidP="00B45FCB">
      <w:pPr>
        <w:ind w:firstLine="360"/>
        <w:contextualSpacing/>
        <w:rPr>
          <w:sz w:val="24"/>
        </w:rPr>
      </w:pPr>
      <w:r>
        <w:rPr>
          <w:sz w:val="24"/>
        </w:rPr>
        <w:t>Paragraph 153.220(g) permits a State to collect additional contributions for its reinsurance program. A</w:t>
      </w:r>
      <w:r w:rsidRPr="006127D2">
        <w:rPr>
          <w:sz w:val="24"/>
        </w:rPr>
        <w:t xml:space="preserve"> State choosing to collect additional reinsurance </w:t>
      </w:r>
      <w:r>
        <w:rPr>
          <w:sz w:val="24"/>
        </w:rPr>
        <w:t xml:space="preserve">funds must </w:t>
      </w:r>
      <w:r w:rsidRPr="006127D2">
        <w:rPr>
          <w:sz w:val="24"/>
        </w:rPr>
        <w:t xml:space="preserve">include in its State notice a description of the purpose of the additional collection, including whether it will be used to cover reinsurance payments, administrative costs, or both. </w:t>
      </w:r>
      <w:r w:rsidRPr="00B03AA3">
        <w:rPr>
          <w:sz w:val="24"/>
        </w:rPr>
        <w:t xml:space="preserve">We estimate that it will take each State approximately 2 hours </w:t>
      </w:r>
      <w:r w:rsidR="008F0357">
        <w:rPr>
          <w:sz w:val="24"/>
        </w:rPr>
        <w:t xml:space="preserve">each year </w:t>
      </w:r>
      <w:r w:rsidRPr="00B03AA3">
        <w:rPr>
          <w:sz w:val="24"/>
        </w:rPr>
        <w:t xml:space="preserve">to </w:t>
      </w:r>
      <w:r>
        <w:rPr>
          <w:sz w:val="24"/>
        </w:rPr>
        <w:t>describe the purpose of the collection of additional reinsurance funds in its State</w:t>
      </w:r>
      <w:r w:rsidR="00227D8E">
        <w:rPr>
          <w:sz w:val="24"/>
        </w:rPr>
        <w:t xml:space="preserve"> notice</w:t>
      </w:r>
      <w:r>
        <w:rPr>
          <w:sz w:val="24"/>
        </w:rPr>
        <w:t>,</w:t>
      </w:r>
      <w:r w:rsidRPr="00B03AA3">
        <w:rPr>
          <w:sz w:val="24"/>
        </w:rPr>
        <w:t xml:space="preserve"> with a total estimated burden of 1</w:t>
      </w:r>
      <w:r>
        <w:rPr>
          <w:sz w:val="24"/>
        </w:rPr>
        <w:t>0</w:t>
      </w:r>
      <w:r w:rsidRPr="00B03AA3">
        <w:rPr>
          <w:sz w:val="24"/>
        </w:rPr>
        <w:t xml:space="preserve"> hours. We estimate that it will take an operations analyst 1 hour (at an average wage rate of $55 an hour) and a senior manager 1 hour (at $77 an hour) to meet these requirements.  The cost estimate for each State is $132, for a total estimated cost burden of $</w:t>
      </w:r>
      <w:r>
        <w:rPr>
          <w:sz w:val="24"/>
        </w:rPr>
        <w:t>660</w:t>
      </w:r>
      <w:r w:rsidRPr="00B03AA3">
        <w:rPr>
          <w:sz w:val="24"/>
        </w:rPr>
        <w:t>.</w:t>
      </w:r>
    </w:p>
    <w:p w:rsidR="00B45FCB" w:rsidRDefault="00B45FCB" w:rsidP="00B45FCB">
      <w:pPr>
        <w:ind w:firstLine="360"/>
        <w:contextualSpacing/>
        <w:rPr>
          <w:sz w:val="24"/>
        </w:rPr>
      </w:pPr>
    </w:p>
    <w:p w:rsidR="00B45FCB" w:rsidRPr="00DB6339" w:rsidRDefault="00B45FCB" w:rsidP="00B45FCB">
      <w:pPr>
        <w:ind w:firstLine="360"/>
        <w:contextualSpacing/>
        <w:rPr>
          <w:sz w:val="24"/>
        </w:rPr>
      </w:pPr>
      <w:r>
        <w:rPr>
          <w:sz w:val="24"/>
        </w:rPr>
        <w:t xml:space="preserve">If a State chooses to establish or contract with more than one reinsurance entity, as described in §153.210(a)(2), paragraph 153.110(d) requires that </w:t>
      </w:r>
      <w:r w:rsidRPr="00DB6339">
        <w:rPr>
          <w:sz w:val="24"/>
        </w:rPr>
        <w:t xml:space="preserve">the State </w:t>
      </w:r>
      <w:r w:rsidRPr="00E7393D">
        <w:rPr>
          <w:sz w:val="24"/>
        </w:rPr>
        <w:t xml:space="preserve">publish in </w:t>
      </w:r>
      <w:r>
        <w:rPr>
          <w:sz w:val="24"/>
        </w:rPr>
        <w:t>its annual</w:t>
      </w:r>
      <w:r w:rsidRPr="00E7393D">
        <w:rPr>
          <w:sz w:val="24"/>
        </w:rPr>
        <w:t xml:space="preserve"> notice, for each applicable reinsurance entity –</w:t>
      </w:r>
    </w:p>
    <w:p w:rsidR="00B45FCB" w:rsidRPr="00DB6339" w:rsidRDefault="00B45FCB" w:rsidP="00B45FCB">
      <w:pPr>
        <w:numPr>
          <w:ilvl w:val="0"/>
          <w:numId w:val="14"/>
        </w:numPr>
        <w:contextualSpacing/>
        <w:rPr>
          <w:sz w:val="24"/>
        </w:rPr>
      </w:pPr>
      <w:r>
        <w:rPr>
          <w:sz w:val="24"/>
        </w:rPr>
        <w:t>T</w:t>
      </w:r>
      <w:r w:rsidRPr="00DB6339">
        <w:rPr>
          <w:sz w:val="24"/>
        </w:rPr>
        <w:t>he geographic boundaries for that entity;</w:t>
      </w:r>
    </w:p>
    <w:p w:rsidR="00B45FCB" w:rsidRPr="00DB6339" w:rsidRDefault="00B45FCB" w:rsidP="00B45FCB">
      <w:pPr>
        <w:numPr>
          <w:ilvl w:val="0"/>
          <w:numId w:val="14"/>
        </w:numPr>
        <w:contextualSpacing/>
        <w:rPr>
          <w:sz w:val="24"/>
        </w:rPr>
      </w:pPr>
      <w:r>
        <w:rPr>
          <w:sz w:val="24"/>
        </w:rPr>
        <w:t>A</w:t>
      </w:r>
      <w:r w:rsidRPr="00DB6339">
        <w:rPr>
          <w:sz w:val="24"/>
        </w:rPr>
        <w:t xml:space="preserve">n estimate of the number of enrollees in fully insured plans within those boundaries; </w:t>
      </w:r>
    </w:p>
    <w:p w:rsidR="00B45FCB" w:rsidRPr="00DB6339" w:rsidRDefault="00B45FCB" w:rsidP="00B45FCB">
      <w:pPr>
        <w:numPr>
          <w:ilvl w:val="0"/>
          <w:numId w:val="14"/>
        </w:numPr>
        <w:contextualSpacing/>
        <w:rPr>
          <w:sz w:val="24"/>
        </w:rPr>
      </w:pPr>
      <w:r w:rsidRPr="00DB6339">
        <w:rPr>
          <w:sz w:val="24"/>
        </w:rPr>
        <w:t>An estimate of the number of enrollees in the individual market within those boundaries;</w:t>
      </w:r>
    </w:p>
    <w:p w:rsidR="00B45FCB" w:rsidRPr="00DB6339" w:rsidRDefault="00B45FCB" w:rsidP="00B45FCB">
      <w:pPr>
        <w:numPr>
          <w:ilvl w:val="0"/>
          <w:numId w:val="14"/>
        </w:numPr>
        <w:contextualSpacing/>
        <w:rPr>
          <w:sz w:val="24"/>
        </w:rPr>
      </w:pPr>
      <w:r w:rsidRPr="00DB6339">
        <w:rPr>
          <w:sz w:val="24"/>
        </w:rPr>
        <w:t>An estimate of the reinsurance contributions that will be collected by the applicable reinsurance entity;</w:t>
      </w:r>
    </w:p>
    <w:p w:rsidR="00B45FCB" w:rsidRPr="00DB6339" w:rsidRDefault="00B45FCB" w:rsidP="00B45FCB">
      <w:pPr>
        <w:numPr>
          <w:ilvl w:val="0"/>
          <w:numId w:val="14"/>
        </w:numPr>
        <w:contextualSpacing/>
        <w:rPr>
          <w:sz w:val="24"/>
        </w:rPr>
      </w:pPr>
      <w:r w:rsidRPr="00DB6339">
        <w:rPr>
          <w:sz w:val="24"/>
        </w:rPr>
        <w:t>The percentage of reinsurance contributions received from HHS for the State to be allocated to the applicable reinsurance entity; and</w:t>
      </w:r>
    </w:p>
    <w:p w:rsidR="00B45FCB" w:rsidRDefault="00B45FCB" w:rsidP="00B45FCB">
      <w:pPr>
        <w:numPr>
          <w:ilvl w:val="0"/>
          <w:numId w:val="14"/>
        </w:numPr>
        <w:contextualSpacing/>
        <w:rPr>
          <w:sz w:val="24"/>
        </w:rPr>
      </w:pPr>
      <w:r w:rsidRPr="00DB6339">
        <w:rPr>
          <w:sz w:val="24"/>
        </w:rPr>
        <w:t>An estimate of the amount of reinsurance payments that will be made to issuers with respect to enrollees within those boundaries.</w:t>
      </w:r>
    </w:p>
    <w:p w:rsidR="00B45FCB" w:rsidRDefault="00B45FCB" w:rsidP="00B45FCB">
      <w:pPr>
        <w:contextualSpacing/>
        <w:rPr>
          <w:sz w:val="24"/>
        </w:rPr>
      </w:pPr>
    </w:p>
    <w:p w:rsidR="00B45FCB" w:rsidRDefault="00B45FCB" w:rsidP="00B45FCB">
      <w:pPr>
        <w:ind w:firstLine="720"/>
        <w:contextualSpacing/>
      </w:pPr>
      <w:r>
        <w:rPr>
          <w:sz w:val="24"/>
        </w:rPr>
        <w:t xml:space="preserve">We estimate that 2 States will elect to use multiple reinsurance entities to operate their reinsurance program. </w:t>
      </w:r>
      <w:r w:rsidRPr="00E614D2">
        <w:rPr>
          <w:sz w:val="24"/>
        </w:rPr>
        <w:t xml:space="preserve">We estimate that it will take each State approximately 5 hours </w:t>
      </w:r>
      <w:r w:rsidR="008F0357">
        <w:rPr>
          <w:sz w:val="24"/>
        </w:rPr>
        <w:t xml:space="preserve">each year </w:t>
      </w:r>
      <w:r w:rsidRPr="00E614D2">
        <w:rPr>
          <w:sz w:val="24"/>
        </w:rPr>
        <w:t xml:space="preserve">to </w:t>
      </w:r>
      <w:r>
        <w:rPr>
          <w:sz w:val="24"/>
        </w:rPr>
        <w:t>determine these elements for each reinsurance entity</w:t>
      </w:r>
      <w:r w:rsidRPr="00E614D2">
        <w:rPr>
          <w:sz w:val="24"/>
        </w:rPr>
        <w:t xml:space="preserve"> with a total estimated burden of </w:t>
      </w:r>
      <w:r>
        <w:rPr>
          <w:sz w:val="24"/>
        </w:rPr>
        <w:t>10</w:t>
      </w:r>
      <w:r w:rsidRPr="00E614D2">
        <w:rPr>
          <w:sz w:val="24"/>
        </w:rPr>
        <w:t xml:space="preserve"> hours. We estimate that it will take a financial analyst 4 hours (at an average wage rate of $62 an hour) and a senior manager 1 hour (at $77 an hour) to meet these requirements.  The cost estimate for each State is $325, for a total estimated cost burden of $</w:t>
      </w:r>
      <w:r>
        <w:rPr>
          <w:sz w:val="24"/>
        </w:rPr>
        <w:t>650</w:t>
      </w:r>
      <w:r w:rsidRPr="00E614D2">
        <w:rPr>
          <w:sz w:val="24"/>
        </w:rPr>
        <w:t>.</w:t>
      </w:r>
    </w:p>
    <w:p w:rsidR="00636AA5" w:rsidRDefault="00636AA5" w:rsidP="00B45FCB">
      <w:pPr>
        <w:pStyle w:val="ColorfulList-Accent11"/>
        <w:ind w:left="0"/>
        <w:rPr>
          <w:sz w:val="24"/>
        </w:rPr>
      </w:pPr>
    </w:p>
    <w:p w:rsidR="00636AA5" w:rsidRDefault="00636AA5" w:rsidP="00636AA5">
      <w:pPr>
        <w:ind w:firstLine="360"/>
        <w:rPr>
          <w:sz w:val="24"/>
        </w:rPr>
      </w:pPr>
      <w:r>
        <w:rPr>
          <w:sz w:val="24"/>
        </w:rPr>
        <w:t>If a State elects to modify the attachment point, reinsurance cap, or coinsurance rate from those specified in the HHS notice, the State must describe those modifications in the State notice</w:t>
      </w:r>
      <w:r w:rsidR="00A762CD">
        <w:rPr>
          <w:sz w:val="24"/>
        </w:rPr>
        <w:t>, pursuant to § 153.230(d)(2)</w:t>
      </w:r>
      <w:r>
        <w:rPr>
          <w:sz w:val="24"/>
        </w:rPr>
        <w:t>.  We estimate that 5 States will elect to make these modifications.</w:t>
      </w:r>
      <w:r w:rsidRPr="00B03AA3">
        <w:rPr>
          <w:sz w:val="24"/>
        </w:rPr>
        <w:t xml:space="preserve"> We estimate that it will take each State approximately 2 hours </w:t>
      </w:r>
      <w:r w:rsidR="008F0357">
        <w:rPr>
          <w:sz w:val="24"/>
        </w:rPr>
        <w:t xml:space="preserve">each year </w:t>
      </w:r>
      <w:r w:rsidRPr="00B03AA3">
        <w:rPr>
          <w:sz w:val="24"/>
        </w:rPr>
        <w:t xml:space="preserve">to </w:t>
      </w:r>
      <w:r>
        <w:rPr>
          <w:sz w:val="24"/>
        </w:rPr>
        <w:t xml:space="preserve">describe this </w:t>
      </w:r>
      <w:r w:rsidR="00227D8E">
        <w:rPr>
          <w:sz w:val="24"/>
        </w:rPr>
        <w:t xml:space="preserve">modification </w:t>
      </w:r>
      <w:r>
        <w:rPr>
          <w:sz w:val="24"/>
        </w:rPr>
        <w:t>in its State</w:t>
      </w:r>
      <w:r w:rsidR="00227D8E">
        <w:rPr>
          <w:sz w:val="24"/>
        </w:rPr>
        <w:t xml:space="preserve"> notice</w:t>
      </w:r>
      <w:r>
        <w:rPr>
          <w:sz w:val="24"/>
        </w:rPr>
        <w:t>,</w:t>
      </w:r>
      <w:r w:rsidRPr="00B03AA3">
        <w:rPr>
          <w:sz w:val="24"/>
        </w:rPr>
        <w:t xml:space="preserve"> with a total estimated burden of 1</w:t>
      </w:r>
      <w:r>
        <w:rPr>
          <w:sz w:val="24"/>
        </w:rPr>
        <w:t>0</w:t>
      </w:r>
      <w:r w:rsidRPr="00B03AA3">
        <w:rPr>
          <w:sz w:val="24"/>
        </w:rPr>
        <w:t xml:space="preserve"> hours. We estimate that it will take an operations analyst 1 hour (at an average wage rate of $55 an hour) and a senior manager 1 hour (at $77 an hour) to meet these requirements.  The cost estimate for each State is $132, for a total estimated cost burden of $</w:t>
      </w:r>
      <w:r>
        <w:rPr>
          <w:sz w:val="24"/>
        </w:rPr>
        <w:t>660</w:t>
      </w:r>
      <w:r w:rsidRPr="00B03AA3">
        <w:rPr>
          <w:sz w:val="24"/>
        </w:rPr>
        <w:t>.</w:t>
      </w:r>
    </w:p>
    <w:p w:rsidR="00636AA5" w:rsidRDefault="00636AA5" w:rsidP="00636AA5">
      <w:pPr>
        <w:ind w:firstLine="360"/>
        <w:rPr>
          <w:sz w:val="24"/>
        </w:rPr>
      </w:pPr>
    </w:p>
    <w:p w:rsidR="00636AA5" w:rsidRDefault="00636AA5" w:rsidP="00636AA5">
      <w:p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z w:val="24"/>
        </w:rPr>
      </w:pPr>
      <w:r>
        <w:rPr>
          <w:sz w:val="24"/>
        </w:rPr>
        <w:t xml:space="preserve">Paragraph </w:t>
      </w:r>
      <w:r w:rsidRPr="00E614D2">
        <w:rPr>
          <w:sz w:val="24"/>
        </w:rPr>
        <w:t>153.100</w:t>
      </w:r>
      <w:r>
        <w:rPr>
          <w:sz w:val="24"/>
        </w:rPr>
        <w:t xml:space="preserve">(b) requires a </w:t>
      </w:r>
      <w:r w:rsidRPr="00E614D2">
        <w:rPr>
          <w:sz w:val="24"/>
        </w:rPr>
        <w:t>State</w:t>
      </w:r>
      <w:r>
        <w:rPr>
          <w:sz w:val="24"/>
        </w:rPr>
        <w:t xml:space="preserve"> establishing a risk adjustment program to</w:t>
      </w:r>
      <w:r w:rsidRPr="00E614D2">
        <w:rPr>
          <w:sz w:val="24"/>
        </w:rPr>
        <w:t xml:space="preserve"> issue an annual notice of benefit and payment parameters</w:t>
      </w:r>
      <w:r>
        <w:rPr>
          <w:sz w:val="24"/>
        </w:rPr>
        <w:t xml:space="preserve"> specific to that State</w:t>
      </w:r>
      <w:r w:rsidRPr="00D65B22">
        <w:rPr>
          <w:sz w:val="24"/>
        </w:rPr>
        <w:t xml:space="preserve"> setting forth the risk adjustment methodology and data validation standards it will use.</w:t>
      </w:r>
      <w:r>
        <w:rPr>
          <w:sz w:val="24"/>
        </w:rPr>
        <w:t xml:space="preserve"> A </w:t>
      </w:r>
      <w:r w:rsidRPr="00E614D2">
        <w:rPr>
          <w:sz w:val="24"/>
        </w:rPr>
        <w:t xml:space="preserve">State using a Federally certified methodology other than the methodology used by HHS when operating a risk adjustment program on behalf of a State must publish that methodology in its notice of benefit and payment parameters. </w:t>
      </w:r>
      <w:r w:rsidRPr="00EA6EDD">
        <w:rPr>
          <w:sz w:val="24"/>
        </w:rPr>
        <w:t>Subsection 153.110(f) provides standards for the State notice with regards to risk adjustment content</w:t>
      </w:r>
      <w:r>
        <w:rPr>
          <w:sz w:val="24"/>
        </w:rPr>
        <w:t xml:space="preserve"> –</w:t>
      </w:r>
      <w:r w:rsidRPr="00EA6EDD">
        <w:rPr>
          <w:sz w:val="24"/>
        </w:rPr>
        <w:t xml:space="preserve"> </w:t>
      </w:r>
      <w:r>
        <w:rPr>
          <w:sz w:val="24"/>
        </w:rPr>
        <w:t>a</w:t>
      </w:r>
      <w:r w:rsidRPr="00EA6EDD">
        <w:rPr>
          <w:sz w:val="24"/>
        </w:rPr>
        <w:t xml:space="preserve"> State operating a risk adjustment program must provide the information set forth in §153.330(a) and the data validation standards set forth pursuant to §153.350 in the State notice.</w:t>
      </w:r>
    </w:p>
    <w:p w:rsidR="00636AA5" w:rsidRDefault="00636AA5" w:rsidP="00636AA5">
      <w:p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z w:val="24"/>
        </w:rPr>
      </w:pPr>
    </w:p>
    <w:p w:rsidR="00636AA5" w:rsidRDefault="00636AA5" w:rsidP="00636AA5">
      <w:p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z w:val="24"/>
        </w:rPr>
      </w:pPr>
      <w:r w:rsidRPr="00E614D2">
        <w:rPr>
          <w:sz w:val="24"/>
        </w:rPr>
        <w:t>The burden estimate for this requirement is minimal, as States will already have submitted the information to HHS as part of the alternate methodology approval process. As discussed</w:t>
      </w:r>
      <w:r>
        <w:rPr>
          <w:sz w:val="24"/>
        </w:rPr>
        <w:t xml:space="preserve"> below in part </w:t>
      </w:r>
      <w:r w:rsidR="009549EE">
        <w:rPr>
          <w:sz w:val="24"/>
        </w:rPr>
        <w:t>III</w:t>
      </w:r>
      <w:r w:rsidR="009549EE" w:rsidRPr="00E614D2">
        <w:rPr>
          <w:sz w:val="24"/>
        </w:rPr>
        <w:t xml:space="preserve">, </w:t>
      </w:r>
      <w:r w:rsidRPr="00E614D2">
        <w:rPr>
          <w:sz w:val="24"/>
        </w:rPr>
        <w:t xml:space="preserve">we estimate that 5 States will be subject to this requirement. We estimate that it will take each State approximately 5 hours </w:t>
      </w:r>
      <w:r w:rsidR="008F0357">
        <w:rPr>
          <w:sz w:val="24"/>
        </w:rPr>
        <w:t xml:space="preserve">each year </w:t>
      </w:r>
      <w:r w:rsidRPr="00E614D2">
        <w:rPr>
          <w:sz w:val="24"/>
        </w:rPr>
        <w:t>to publish the details of its risk adjustment methodology</w:t>
      </w:r>
      <w:r w:rsidR="00AD2EA6">
        <w:rPr>
          <w:sz w:val="24"/>
        </w:rPr>
        <w:t>,</w:t>
      </w:r>
      <w:r w:rsidRPr="00E614D2">
        <w:rPr>
          <w:sz w:val="24"/>
        </w:rPr>
        <w:t xml:space="preserve"> with a total estimated burden of 25 hours. We estimate that it will take a financial analyst 4 hours (at an average wage rate of $62 an hour) and a senior manager 1 hour (at $77 an hour) to meet these requirements.  The cost estimate for each State is $325, for a total estimated cost burden of $</w:t>
      </w:r>
      <w:r>
        <w:rPr>
          <w:sz w:val="24"/>
        </w:rPr>
        <w:t>1,625</w:t>
      </w:r>
      <w:r w:rsidRPr="00E614D2">
        <w:rPr>
          <w:sz w:val="24"/>
        </w:rPr>
        <w:t>.</w:t>
      </w:r>
    </w:p>
    <w:p w:rsidR="00636AA5" w:rsidRDefault="00636AA5" w:rsidP="00636AA5">
      <w:pPr>
        <w:contextualSpacing/>
      </w:pPr>
    </w:p>
    <w:p w:rsidR="00B45FCB" w:rsidRDefault="00B45FCB" w:rsidP="00B45FCB">
      <w:pPr>
        <w:pStyle w:val="ColorfulList-Accent11"/>
        <w:ind w:left="0"/>
        <w:rPr>
          <w:sz w:val="24"/>
          <w:szCs w:val="24"/>
        </w:rPr>
      </w:pPr>
    </w:p>
    <w:tbl>
      <w:tblPr>
        <w:tblpPr w:leftFromText="180" w:rightFromText="180" w:vertAnchor="text" w:horzAnchor="margin" w:tblpX="-18" w:tblpY="14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647"/>
        <w:gridCol w:w="1341"/>
        <w:gridCol w:w="1349"/>
        <w:gridCol w:w="1532"/>
        <w:gridCol w:w="1534"/>
        <w:gridCol w:w="1324"/>
        <w:gridCol w:w="993"/>
      </w:tblGrid>
      <w:tr w:rsidR="0098227C" w:rsidRPr="00E614D2" w:rsidTr="0098227C">
        <w:trPr>
          <w:trHeight w:val="1073"/>
          <w:tblHeader/>
        </w:trPr>
        <w:tc>
          <w:tcPr>
            <w:tcW w:w="847" w:type="pct"/>
            <w:shd w:val="clear" w:color="auto" w:fill="auto"/>
          </w:tcPr>
          <w:p w:rsidR="00B45FCB" w:rsidRPr="00E614D2" w:rsidRDefault="00B45FCB" w:rsidP="0098227C">
            <w:pPr>
              <w:ind w:left="-90" w:right="-106"/>
              <w:jc w:val="center"/>
              <w:rPr>
                <w:b/>
                <w:color w:val="000000"/>
                <w:sz w:val="24"/>
              </w:rPr>
            </w:pPr>
            <w:r>
              <w:rPr>
                <w:b/>
                <w:color w:val="000000"/>
                <w:sz w:val="24"/>
              </w:rPr>
              <w:t>Information Collection Requirement</w:t>
            </w:r>
          </w:p>
        </w:tc>
        <w:tc>
          <w:tcPr>
            <w:tcW w:w="690" w:type="pct"/>
            <w:shd w:val="clear" w:color="auto" w:fill="auto"/>
          </w:tcPr>
          <w:p w:rsidR="00B45FCB" w:rsidRPr="00E614D2" w:rsidRDefault="00B45FCB" w:rsidP="0098227C">
            <w:pPr>
              <w:ind w:left="-108" w:right="-141" w:firstLine="18"/>
              <w:jc w:val="center"/>
              <w:rPr>
                <w:b/>
                <w:color w:val="000000"/>
                <w:sz w:val="24"/>
              </w:rPr>
            </w:pPr>
            <w:r w:rsidRPr="00E614D2">
              <w:rPr>
                <w:b/>
                <w:color w:val="000000"/>
                <w:sz w:val="24"/>
              </w:rPr>
              <w:t>Type of Respondent</w:t>
            </w:r>
          </w:p>
        </w:tc>
        <w:tc>
          <w:tcPr>
            <w:tcW w:w="694" w:type="pct"/>
          </w:tcPr>
          <w:p w:rsidR="00B45FCB" w:rsidRPr="00E614D2" w:rsidRDefault="00B45FCB" w:rsidP="0098227C">
            <w:pPr>
              <w:jc w:val="center"/>
              <w:rPr>
                <w:b/>
                <w:color w:val="000000"/>
                <w:sz w:val="24"/>
              </w:rPr>
            </w:pPr>
            <w:r>
              <w:rPr>
                <w:b/>
                <w:color w:val="000000"/>
                <w:sz w:val="24"/>
              </w:rPr>
              <w:t>Frequency and Duration</w:t>
            </w:r>
          </w:p>
        </w:tc>
        <w:tc>
          <w:tcPr>
            <w:tcW w:w="788" w:type="pct"/>
          </w:tcPr>
          <w:p w:rsidR="00B45FCB" w:rsidRPr="00E614D2" w:rsidRDefault="00B45FCB" w:rsidP="0098227C">
            <w:pPr>
              <w:jc w:val="center"/>
              <w:rPr>
                <w:b/>
                <w:color w:val="000000"/>
                <w:sz w:val="24"/>
              </w:rPr>
            </w:pPr>
            <w:r w:rsidRPr="00E614D2">
              <w:rPr>
                <w:b/>
                <w:color w:val="000000"/>
                <w:sz w:val="24"/>
              </w:rPr>
              <w:t>Number of Respondents</w:t>
            </w:r>
          </w:p>
        </w:tc>
        <w:tc>
          <w:tcPr>
            <w:tcW w:w="789" w:type="pct"/>
            <w:shd w:val="clear" w:color="auto" w:fill="auto"/>
          </w:tcPr>
          <w:p w:rsidR="00B45FCB" w:rsidRPr="00E614D2" w:rsidRDefault="00B45FCB" w:rsidP="0098227C">
            <w:pPr>
              <w:jc w:val="center"/>
              <w:rPr>
                <w:b/>
                <w:color w:val="000000"/>
                <w:sz w:val="24"/>
              </w:rPr>
            </w:pPr>
            <w:r w:rsidRPr="00E614D2">
              <w:rPr>
                <w:b/>
                <w:color w:val="000000"/>
                <w:sz w:val="24"/>
              </w:rPr>
              <w:t>Number of Responses  per Respondent</w:t>
            </w:r>
          </w:p>
        </w:tc>
        <w:tc>
          <w:tcPr>
            <w:tcW w:w="681" w:type="pct"/>
            <w:shd w:val="clear" w:color="auto" w:fill="auto"/>
          </w:tcPr>
          <w:p w:rsidR="00B45FCB" w:rsidRPr="00E614D2" w:rsidRDefault="00B45FCB" w:rsidP="0098227C">
            <w:pPr>
              <w:jc w:val="center"/>
              <w:rPr>
                <w:b/>
                <w:color w:val="000000"/>
                <w:sz w:val="24"/>
              </w:rPr>
            </w:pPr>
            <w:r w:rsidRPr="00E614D2">
              <w:rPr>
                <w:b/>
                <w:color w:val="000000"/>
                <w:sz w:val="24"/>
              </w:rPr>
              <w:t>Average Burden Hours per Response</w:t>
            </w:r>
          </w:p>
        </w:tc>
        <w:tc>
          <w:tcPr>
            <w:tcW w:w="512" w:type="pct"/>
            <w:shd w:val="clear" w:color="auto" w:fill="auto"/>
          </w:tcPr>
          <w:p w:rsidR="00B45FCB" w:rsidRPr="00E614D2" w:rsidRDefault="00B45FCB" w:rsidP="0098227C">
            <w:pPr>
              <w:jc w:val="center"/>
              <w:rPr>
                <w:b/>
                <w:color w:val="000000"/>
                <w:sz w:val="24"/>
              </w:rPr>
            </w:pPr>
            <w:r w:rsidRPr="00E614D2">
              <w:rPr>
                <w:b/>
                <w:color w:val="000000"/>
                <w:sz w:val="24"/>
              </w:rPr>
              <w:t>Total Burden Hours</w:t>
            </w:r>
          </w:p>
        </w:tc>
      </w:tr>
      <w:tr w:rsidR="002D4E98" w:rsidRPr="00E614D2" w:rsidTr="0098227C">
        <w:trPr>
          <w:trHeight w:val="600"/>
        </w:trPr>
        <w:tc>
          <w:tcPr>
            <w:tcW w:w="847" w:type="pct"/>
            <w:shd w:val="clear" w:color="auto" w:fill="auto"/>
            <w:vAlign w:val="center"/>
          </w:tcPr>
          <w:p w:rsidR="00B45FCB" w:rsidRPr="00E614D2" w:rsidRDefault="00B45FCB" w:rsidP="0098227C">
            <w:pPr>
              <w:ind w:left="-90" w:right="-106"/>
              <w:jc w:val="center"/>
              <w:rPr>
                <w:color w:val="000000"/>
                <w:sz w:val="24"/>
              </w:rPr>
            </w:pPr>
            <w:r w:rsidRPr="00E614D2">
              <w:rPr>
                <w:color w:val="000000"/>
                <w:sz w:val="24"/>
              </w:rPr>
              <w:t>State Notice</w:t>
            </w:r>
          </w:p>
        </w:tc>
        <w:tc>
          <w:tcPr>
            <w:tcW w:w="690" w:type="pct"/>
            <w:shd w:val="clear" w:color="auto" w:fill="auto"/>
            <w:noWrap/>
            <w:vAlign w:val="center"/>
          </w:tcPr>
          <w:p w:rsidR="00B45FCB" w:rsidRPr="00E614D2" w:rsidRDefault="00B45FCB" w:rsidP="002D4E98">
            <w:pPr>
              <w:jc w:val="center"/>
              <w:rPr>
                <w:color w:val="000000"/>
                <w:sz w:val="24"/>
              </w:rPr>
            </w:pPr>
            <w:r w:rsidRPr="00E614D2">
              <w:rPr>
                <w:color w:val="000000"/>
                <w:sz w:val="24"/>
              </w:rPr>
              <w:t>State</w:t>
            </w:r>
          </w:p>
        </w:tc>
        <w:tc>
          <w:tcPr>
            <w:tcW w:w="694" w:type="pct"/>
            <w:vAlign w:val="center"/>
          </w:tcPr>
          <w:p w:rsidR="00B45FCB" w:rsidRPr="00E614D2" w:rsidRDefault="00B45FCB" w:rsidP="002D4E98">
            <w:pPr>
              <w:jc w:val="center"/>
              <w:rPr>
                <w:color w:val="000000"/>
                <w:sz w:val="24"/>
              </w:rPr>
            </w:pPr>
            <w:r>
              <w:rPr>
                <w:color w:val="000000"/>
                <w:sz w:val="24"/>
              </w:rPr>
              <w:t>Annually, Permanent</w:t>
            </w:r>
          </w:p>
        </w:tc>
        <w:tc>
          <w:tcPr>
            <w:tcW w:w="788" w:type="pct"/>
            <w:vAlign w:val="center"/>
          </w:tcPr>
          <w:p w:rsidR="00B45FCB" w:rsidRPr="00E614D2" w:rsidRDefault="00B45FCB" w:rsidP="002D4E98">
            <w:pPr>
              <w:jc w:val="center"/>
              <w:rPr>
                <w:color w:val="000000"/>
                <w:sz w:val="24"/>
              </w:rPr>
            </w:pPr>
            <w:r w:rsidRPr="00E614D2">
              <w:rPr>
                <w:color w:val="000000"/>
                <w:sz w:val="24"/>
              </w:rPr>
              <w:t>51</w:t>
            </w:r>
          </w:p>
        </w:tc>
        <w:tc>
          <w:tcPr>
            <w:tcW w:w="789" w:type="pct"/>
            <w:shd w:val="clear" w:color="auto" w:fill="auto"/>
            <w:noWrap/>
            <w:vAlign w:val="center"/>
          </w:tcPr>
          <w:p w:rsidR="00B45FCB" w:rsidRPr="00E614D2" w:rsidRDefault="00B45FCB" w:rsidP="002D4E98">
            <w:pPr>
              <w:jc w:val="center"/>
              <w:rPr>
                <w:color w:val="000000"/>
                <w:sz w:val="24"/>
              </w:rPr>
            </w:pPr>
            <w:r w:rsidRPr="00E614D2">
              <w:rPr>
                <w:color w:val="000000"/>
                <w:sz w:val="24"/>
              </w:rPr>
              <w:t>1</w:t>
            </w:r>
          </w:p>
        </w:tc>
        <w:tc>
          <w:tcPr>
            <w:tcW w:w="681" w:type="pct"/>
            <w:shd w:val="clear" w:color="auto" w:fill="auto"/>
            <w:noWrap/>
            <w:vAlign w:val="center"/>
          </w:tcPr>
          <w:p w:rsidR="00B45FCB" w:rsidRPr="00E614D2" w:rsidRDefault="00B45FCB" w:rsidP="002D4E98">
            <w:pPr>
              <w:jc w:val="center"/>
              <w:rPr>
                <w:color w:val="000000"/>
                <w:sz w:val="24"/>
              </w:rPr>
            </w:pPr>
            <w:r w:rsidRPr="00E614D2">
              <w:rPr>
                <w:color w:val="000000"/>
                <w:sz w:val="24"/>
              </w:rPr>
              <w:t>163</w:t>
            </w:r>
          </w:p>
        </w:tc>
        <w:tc>
          <w:tcPr>
            <w:tcW w:w="512" w:type="pct"/>
            <w:shd w:val="clear" w:color="auto" w:fill="auto"/>
            <w:noWrap/>
            <w:vAlign w:val="center"/>
          </w:tcPr>
          <w:p w:rsidR="00B45FCB" w:rsidRPr="00E614D2" w:rsidRDefault="00B45FCB" w:rsidP="002D4E98">
            <w:pPr>
              <w:jc w:val="center"/>
              <w:rPr>
                <w:color w:val="000000"/>
                <w:sz w:val="24"/>
              </w:rPr>
            </w:pPr>
            <w:r w:rsidRPr="00E614D2">
              <w:rPr>
                <w:color w:val="000000"/>
                <w:sz w:val="24"/>
              </w:rPr>
              <w:t>8,313</w:t>
            </w:r>
          </w:p>
        </w:tc>
      </w:tr>
      <w:tr w:rsidR="002D4E98" w:rsidRPr="00E614D2" w:rsidTr="0098227C">
        <w:trPr>
          <w:trHeight w:val="300"/>
        </w:trPr>
        <w:tc>
          <w:tcPr>
            <w:tcW w:w="847" w:type="pct"/>
            <w:shd w:val="clear" w:color="auto" w:fill="auto"/>
            <w:vAlign w:val="center"/>
          </w:tcPr>
          <w:p w:rsidR="0057275E" w:rsidRPr="00E614D2" w:rsidRDefault="0057275E" w:rsidP="0098227C">
            <w:pPr>
              <w:ind w:left="-90" w:right="-106"/>
              <w:jc w:val="center"/>
              <w:rPr>
                <w:color w:val="000000"/>
                <w:sz w:val="24"/>
              </w:rPr>
            </w:pPr>
            <w:r>
              <w:rPr>
                <w:color w:val="000000"/>
                <w:sz w:val="24"/>
              </w:rPr>
              <w:t>State Notice – Modify Reinsurance Data Requirements</w:t>
            </w:r>
          </w:p>
        </w:tc>
        <w:tc>
          <w:tcPr>
            <w:tcW w:w="690" w:type="pct"/>
            <w:shd w:val="clear" w:color="auto" w:fill="auto"/>
            <w:noWrap/>
            <w:vAlign w:val="center"/>
          </w:tcPr>
          <w:p w:rsidR="0057275E" w:rsidRPr="00E614D2" w:rsidRDefault="0057275E" w:rsidP="002D4E98">
            <w:pPr>
              <w:jc w:val="center"/>
              <w:rPr>
                <w:color w:val="000000"/>
                <w:sz w:val="24"/>
              </w:rPr>
            </w:pPr>
            <w:r>
              <w:rPr>
                <w:color w:val="000000"/>
                <w:sz w:val="24"/>
              </w:rPr>
              <w:t>State</w:t>
            </w:r>
          </w:p>
        </w:tc>
        <w:tc>
          <w:tcPr>
            <w:tcW w:w="694" w:type="pct"/>
            <w:vAlign w:val="center"/>
          </w:tcPr>
          <w:p w:rsidR="0057275E" w:rsidRDefault="0057275E" w:rsidP="002D4E98">
            <w:pPr>
              <w:jc w:val="center"/>
              <w:rPr>
                <w:color w:val="000000"/>
                <w:sz w:val="24"/>
              </w:rPr>
            </w:pPr>
            <w:r>
              <w:rPr>
                <w:color w:val="000000"/>
                <w:sz w:val="24"/>
              </w:rPr>
              <w:t xml:space="preserve">Annually, </w:t>
            </w:r>
            <w:r>
              <w:rPr>
                <w:color w:val="000000"/>
                <w:sz w:val="24"/>
              </w:rPr>
              <w:br/>
              <w:t>2014-2016</w:t>
            </w:r>
          </w:p>
        </w:tc>
        <w:tc>
          <w:tcPr>
            <w:tcW w:w="788" w:type="pct"/>
            <w:vAlign w:val="center"/>
          </w:tcPr>
          <w:p w:rsidR="0057275E" w:rsidRDefault="0057275E" w:rsidP="002D4E98">
            <w:pPr>
              <w:jc w:val="center"/>
              <w:rPr>
                <w:color w:val="000000"/>
                <w:sz w:val="24"/>
              </w:rPr>
            </w:pPr>
            <w:r>
              <w:rPr>
                <w:color w:val="000000"/>
                <w:sz w:val="24"/>
              </w:rPr>
              <w:t>5</w:t>
            </w:r>
          </w:p>
        </w:tc>
        <w:tc>
          <w:tcPr>
            <w:tcW w:w="789" w:type="pct"/>
            <w:shd w:val="clear" w:color="auto" w:fill="auto"/>
            <w:noWrap/>
            <w:vAlign w:val="center"/>
          </w:tcPr>
          <w:p w:rsidR="0057275E" w:rsidRPr="00E614D2" w:rsidRDefault="0057275E" w:rsidP="002D4E98">
            <w:pPr>
              <w:jc w:val="center"/>
              <w:rPr>
                <w:color w:val="000000"/>
                <w:sz w:val="24"/>
              </w:rPr>
            </w:pPr>
            <w:r>
              <w:rPr>
                <w:color w:val="000000"/>
                <w:sz w:val="24"/>
              </w:rPr>
              <w:t>1</w:t>
            </w:r>
          </w:p>
        </w:tc>
        <w:tc>
          <w:tcPr>
            <w:tcW w:w="681" w:type="pct"/>
            <w:shd w:val="clear" w:color="auto" w:fill="auto"/>
            <w:noWrap/>
            <w:vAlign w:val="center"/>
          </w:tcPr>
          <w:p w:rsidR="0057275E" w:rsidRPr="00E614D2" w:rsidDel="006274E0" w:rsidRDefault="0057275E" w:rsidP="002D4E98">
            <w:pPr>
              <w:jc w:val="center"/>
              <w:rPr>
                <w:color w:val="000000"/>
                <w:sz w:val="24"/>
              </w:rPr>
            </w:pPr>
            <w:r>
              <w:rPr>
                <w:color w:val="000000"/>
                <w:sz w:val="24"/>
              </w:rPr>
              <w:t>2</w:t>
            </w:r>
          </w:p>
        </w:tc>
        <w:tc>
          <w:tcPr>
            <w:tcW w:w="512" w:type="pct"/>
            <w:shd w:val="clear" w:color="auto" w:fill="auto"/>
            <w:noWrap/>
            <w:vAlign w:val="center"/>
          </w:tcPr>
          <w:p w:rsidR="0057275E" w:rsidRPr="00E614D2" w:rsidRDefault="0057275E" w:rsidP="002D4E98">
            <w:pPr>
              <w:jc w:val="center"/>
              <w:rPr>
                <w:color w:val="000000"/>
                <w:sz w:val="24"/>
              </w:rPr>
            </w:pPr>
            <w:r>
              <w:rPr>
                <w:color w:val="000000"/>
                <w:sz w:val="24"/>
              </w:rPr>
              <w:t>10</w:t>
            </w:r>
          </w:p>
        </w:tc>
      </w:tr>
      <w:tr w:rsidR="002D4E98" w:rsidRPr="00E614D2" w:rsidTr="0098227C">
        <w:trPr>
          <w:trHeight w:val="300"/>
        </w:trPr>
        <w:tc>
          <w:tcPr>
            <w:tcW w:w="847" w:type="pct"/>
            <w:shd w:val="clear" w:color="auto" w:fill="auto"/>
            <w:vAlign w:val="center"/>
          </w:tcPr>
          <w:p w:rsidR="0057275E" w:rsidRDefault="0057275E" w:rsidP="0098227C">
            <w:pPr>
              <w:ind w:left="-90" w:right="-106"/>
              <w:jc w:val="center"/>
              <w:rPr>
                <w:color w:val="000000"/>
                <w:sz w:val="24"/>
              </w:rPr>
            </w:pPr>
            <w:r>
              <w:rPr>
                <w:color w:val="000000"/>
                <w:sz w:val="24"/>
              </w:rPr>
              <w:t>State Notice – Collect from fully insured market</w:t>
            </w:r>
          </w:p>
        </w:tc>
        <w:tc>
          <w:tcPr>
            <w:tcW w:w="690" w:type="pct"/>
            <w:shd w:val="clear" w:color="auto" w:fill="auto"/>
            <w:noWrap/>
            <w:vAlign w:val="center"/>
          </w:tcPr>
          <w:p w:rsidR="0057275E" w:rsidRDefault="0057275E" w:rsidP="002D4E98">
            <w:pPr>
              <w:jc w:val="center"/>
              <w:rPr>
                <w:color w:val="000000"/>
                <w:sz w:val="24"/>
              </w:rPr>
            </w:pPr>
            <w:r>
              <w:rPr>
                <w:color w:val="000000"/>
                <w:sz w:val="24"/>
              </w:rPr>
              <w:t>State</w:t>
            </w:r>
          </w:p>
        </w:tc>
        <w:tc>
          <w:tcPr>
            <w:tcW w:w="694" w:type="pct"/>
            <w:vAlign w:val="center"/>
          </w:tcPr>
          <w:p w:rsidR="0057275E" w:rsidRDefault="0057275E" w:rsidP="002D4E98">
            <w:pPr>
              <w:jc w:val="center"/>
              <w:rPr>
                <w:color w:val="000000"/>
                <w:sz w:val="24"/>
              </w:rPr>
            </w:pPr>
            <w:r>
              <w:rPr>
                <w:color w:val="000000"/>
                <w:sz w:val="24"/>
              </w:rPr>
              <w:t xml:space="preserve">Annually, </w:t>
            </w:r>
            <w:r>
              <w:rPr>
                <w:color w:val="000000"/>
                <w:sz w:val="24"/>
              </w:rPr>
              <w:br/>
              <w:t>2014-2016</w:t>
            </w:r>
          </w:p>
        </w:tc>
        <w:tc>
          <w:tcPr>
            <w:tcW w:w="788" w:type="pct"/>
            <w:vAlign w:val="center"/>
          </w:tcPr>
          <w:p w:rsidR="0057275E" w:rsidRDefault="0057275E" w:rsidP="002D4E98">
            <w:pPr>
              <w:jc w:val="center"/>
              <w:rPr>
                <w:color w:val="000000"/>
                <w:sz w:val="24"/>
              </w:rPr>
            </w:pPr>
            <w:r>
              <w:rPr>
                <w:color w:val="000000"/>
                <w:sz w:val="24"/>
              </w:rPr>
              <w:t>5</w:t>
            </w:r>
          </w:p>
        </w:tc>
        <w:tc>
          <w:tcPr>
            <w:tcW w:w="789" w:type="pct"/>
            <w:shd w:val="clear" w:color="auto" w:fill="auto"/>
            <w:noWrap/>
            <w:vAlign w:val="center"/>
          </w:tcPr>
          <w:p w:rsidR="0057275E" w:rsidRDefault="0057275E" w:rsidP="002D4E98">
            <w:pPr>
              <w:jc w:val="center"/>
              <w:rPr>
                <w:color w:val="000000"/>
                <w:sz w:val="24"/>
              </w:rPr>
            </w:pPr>
            <w:r>
              <w:rPr>
                <w:color w:val="000000"/>
                <w:sz w:val="24"/>
              </w:rPr>
              <w:t>1</w:t>
            </w:r>
          </w:p>
        </w:tc>
        <w:tc>
          <w:tcPr>
            <w:tcW w:w="681" w:type="pct"/>
            <w:shd w:val="clear" w:color="auto" w:fill="auto"/>
            <w:noWrap/>
            <w:vAlign w:val="center"/>
          </w:tcPr>
          <w:p w:rsidR="0057275E" w:rsidRDefault="0057275E" w:rsidP="002D4E98">
            <w:pPr>
              <w:jc w:val="center"/>
              <w:rPr>
                <w:color w:val="000000"/>
                <w:sz w:val="24"/>
              </w:rPr>
            </w:pPr>
            <w:r>
              <w:rPr>
                <w:color w:val="000000"/>
                <w:sz w:val="24"/>
              </w:rPr>
              <w:t>2</w:t>
            </w:r>
          </w:p>
        </w:tc>
        <w:tc>
          <w:tcPr>
            <w:tcW w:w="512" w:type="pct"/>
            <w:shd w:val="clear" w:color="auto" w:fill="auto"/>
            <w:noWrap/>
            <w:vAlign w:val="center"/>
          </w:tcPr>
          <w:p w:rsidR="0057275E" w:rsidRDefault="0057275E" w:rsidP="002D4E98">
            <w:pPr>
              <w:jc w:val="center"/>
              <w:rPr>
                <w:color w:val="000000"/>
                <w:sz w:val="24"/>
              </w:rPr>
            </w:pPr>
            <w:r>
              <w:rPr>
                <w:color w:val="000000"/>
                <w:sz w:val="24"/>
              </w:rPr>
              <w:t>10</w:t>
            </w:r>
          </w:p>
        </w:tc>
      </w:tr>
      <w:tr w:rsidR="002D4E98" w:rsidRPr="00E614D2" w:rsidTr="0098227C">
        <w:trPr>
          <w:trHeight w:val="300"/>
        </w:trPr>
        <w:tc>
          <w:tcPr>
            <w:tcW w:w="847" w:type="pct"/>
            <w:shd w:val="clear" w:color="auto" w:fill="auto"/>
            <w:vAlign w:val="center"/>
          </w:tcPr>
          <w:p w:rsidR="0057275E" w:rsidRDefault="0057275E" w:rsidP="0098227C">
            <w:pPr>
              <w:ind w:left="-90" w:right="-106"/>
              <w:jc w:val="center"/>
              <w:rPr>
                <w:color w:val="000000"/>
                <w:sz w:val="24"/>
              </w:rPr>
            </w:pPr>
            <w:r>
              <w:rPr>
                <w:color w:val="000000"/>
                <w:sz w:val="24"/>
              </w:rPr>
              <w:t>State Notice – Additional reinsurance funds</w:t>
            </w:r>
          </w:p>
        </w:tc>
        <w:tc>
          <w:tcPr>
            <w:tcW w:w="690" w:type="pct"/>
            <w:shd w:val="clear" w:color="auto" w:fill="auto"/>
            <w:noWrap/>
            <w:vAlign w:val="center"/>
          </w:tcPr>
          <w:p w:rsidR="0057275E" w:rsidRDefault="0057275E" w:rsidP="002D4E98">
            <w:pPr>
              <w:jc w:val="center"/>
              <w:rPr>
                <w:color w:val="000000"/>
                <w:sz w:val="24"/>
              </w:rPr>
            </w:pPr>
            <w:r>
              <w:rPr>
                <w:color w:val="000000"/>
                <w:sz w:val="24"/>
              </w:rPr>
              <w:t>State</w:t>
            </w:r>
          </w:p>
        </w:tc>
        <w:tc>
          <w:tcPr>
            <w:tcW w:w="694" w:type="pct"/>
            <w:vAlign w:val="center"/>
          </w:tcPr>
          <w:p w:rsidR="0057275E" w:rsidRDefault="0057275E" w:rsidP="002D4E98">
            <w:pPr>
              <w:jc w:val="center"/>
              <w:rPr>
                <w:color w:val="000000"/>
                <w:sz w:val="24"/>
              </w:rPr>
            </w:pPr>
            <w:r>
              <w:rPr>
                <w:color w:val="000000"/>
                <w:sz w:val="24"/>
              </w:rPr>
              <w:t xml:space="preserve">Annually, </w:t>
            </w:r>
            <w:r>
              <w:rPr>
                <w:color w:val="000000"/>
                <w:sz w:val="24"/>
              </w:rPr>
              <w:br/>
              <w:t>2014-2016</w:t>
            </w:r>
          </w:p>
        </w:tc>
        <w:tc>
          <w:tcPr>
            <w:tcW w:w="788" w:type="pct"/>
            <w:vAlign w:val="center"/>
          </w:tcPr>
          <w:p w:rsidR="0057275E" w:rsidRDefault="0057275E" w:rsidP="002D4E98">
            <w:pPr>
              <w:jc w:val="center"/>
              <w:rPr>
                <w:color w:val="000000"/>
                <w:sz w:val="24"/>
              </w:rPr>
            </w:pPr>
            <w:r>
              <w:rPr>
                <w:color w:val="000000"/>
                <w:sz w:val="24"/>
              </w:rPr>
              <w:t>5</w:t>
            </w:r>
          </w:p>
        </w:tc>
        <w:tc>
          <w:tcPr>
            <w:tcW w:w="789" w:type="pct"/>
            <w:shd w:val="clear" w:color="auto" w:fill="auto"/>
            <w:noWrap/>
            <w:vAlign w:val="center"/>
          </w:tcPr>
          <w:p w:rsidR="0057275E" w:rsidRDefault="0057275E" w:rsidP="002D4E98">
            <w:pPr>
              <w:jc w:val="center"/>
              <w:rPr>
                <w:color w:val="000000"/>
                <w:sz w:val="24"/>
              </w:rPr>
            </w:pPr>
            <w:r>
              <w:rPr>
                <w:color w:val="000000"/>
                <w:sz w:val="24"/>
              </w:rPr>
              <w:t>1</w:t>
            </w:r>
          </w:p>
        </w:tc>
        <w:tc>
          <w:tcPr>
            <w:tcW w:w="681" w:type="pct"/>
            <w:shd w:val="clear" w:color="auto" w:fill="auto"/>
            <w:noWrap/>
            <w:vAlign w:val="center"/>
          </w:tcPr>
          <w:p w:rsidR="0057275E" w:rsidRDefault="0057275E" w:rsidP="002D4E98">
            <w:pPr>
              <w:jc w:val="center"/>
              <w:rPr>
                <w:color w:val="000000"/>
                <w:sz w:val="24"/>
              </w:rPr>
            </w:pPr>
            <w:r>
              <w:rPr>
                <w:color w:val="000000"/>
                <w:sz w:val="24"/>
              </w:rPr>
              <w:t>2</w:t>
            </w:r>
          </w:p>
        </w:tc>
        <w:tc>
          <w:tcPr>
            <w:tcW w:w="512" w:type="pct"/>
            <w:shd w:val="clear" w:color="auto" w:fill="auto"/>
            <w:noWrap/>
            <w:vAlign w:val="center"/>
          </w:tcPr>
          <w:p w:rsidR="0057275E" w:rsidRDefault="0057275E" w:rsidP="002D4E98">
            <w:pPr>
              <w:jc w:val="center"/>
              <w:rPr>
                <w:color w:val="000000"/>
                <w:sz w:val="24"/>
              </w:rPr>
            </w:pPr>
            <w:r>
              <w:rPr>
                <w:color w:val="000000"/>
                <w:sz w:val="24"/>
              </w:rPr>
              <w:t>10</w:t>
            </w:r>
          </w:p>
        </w:tc>
      </w:tr>
      <w:tr w:rsidR="002D4E98" w:rsidRPr="00E614D2" w:rsidTr="0098227C">
        <w:trPr>
          <w:trHeight w:val="300"/>
        </w:trPr>
        <w:tc>
          <w:tcPr>
            <w:tcW w:w="847" w:type="pct"/>
            <w:shd w:val="clear" w:color="auto" w:fill="auto"/>
            <w:vAlign w:val="center"/>
          </w:tcPr>
          <w:p w:rsidR="0057275E" w:rsidRDefault="0057275E" w:rsidP="0098227C">
            <w:pPr>
              <w:ind w:left="-90" w:right="-106"/>
              <w:jc w:val="center"/>
              <w:rPr>
                <w:color w:val="000000"/>
                <w:sz w:val="24"/>
              </w:rPr>
            </w:pPr>
            <w:r>
              <w:rPr>
                <w:color w:val="000000"/>
                <w:sz w:val="24"/>
              </w:rPr>
              <w:t>State Notice –Multiple Reinsurance Entities</w:t>
            </w:r>
          </w:p>
        </w:tc>
        <w:tc>
          <w:tcPr>
            <w:tcW w:w="690" w:type="pct"/>
            <w:shd w:val="clear" w:color="auto" w:fill="auto"/>
            <w:noWrap/>
            <w:vAlign w:val="center"/>
          </w:tcPr>
          <w:p w:rsidR="0057275E" w:rsidRDefault="0057275E" w:rsidP="002D4E98">
            <w:pPr>
              <w:jc w:val="center"/>
              <w:rPr>
                <w:color w:val="000000"/>
                <w:sz w:val="24"/>
              </w:rPr>
            </w:pPr>
            <w:r>
              <w:rPr>
                <w:color w:val="000000"/>
                <w:sz w:val="24"/>
              </w:rPr>
              <w:t>State</w:t>
            </w:r>
          </w:p>
        </w:tc>
        <w:tc>
          <w:tcPr>
            <w:tcW w:w="694" w:type="pct"/>
            <w:vAlign w:val="center"/>
          </w:tcPr>
          <w:p w:rsidR="0057275E" w:rsidRDefault="0057275E" w:rsidP="002D4E98">
            <w:pPr>
              <w:jc w:val="center"/>
              <w:rPr>
                <w:color w:val="000000"/>
                <w:sz w:val="24"/>
              </w:rPr>
            </w:pPr>
            <w:r>
              <w:rPr>
                <w:color w:val="000000"/>
                <w:sz w:val="24"/>
              </w:rPr>
              <w:t xml:space="preserve">Annually, </w:t>
            </w:r>
            <w:r>
              <w:rPr>
                <w:color w:val="000000"/>
                <w:sz w:val="24"/>
              </w:rPr>
              <w:br/>
              <w:t>2014-2016</w:t>
            </w:r>
          </w:p>
        </w:tc>
        <w:tc>
          <w:tcPr>
            <w:tcW w:w="788" w:type="pct"/>
            <w:vAlign w:val="center"/>
          </w:tcPr>
          <w:p w:rsidR="0057275E" w:rsidRDefault="0057275E" w:rsidP="002D4E98">
            <w:pPr>
              <w:jc w:val="center"/>
              <w:rPr>
                <w:color w:val="000000"/>
                <w:sz w:val="24"/>
              </w:rPr>
            </w:pPr>
            <w:r>
              <w:rPr>
                <w:color w:val="000000"/>
                <w:sz w:val="24"/>
              </w:rPr>
              <w:t>2</w:t>
            </w:r>
          </w:p>
        </w:tc>
        <w:tc>
          <w:tcPr>
            <w:tcW w:w="789" w:type="pct"/>
            <w:shd w:val="clear" w:color="auto" w:fill="auto"/>
            <w:noWrap/>
            <w:vAlign w:val="center"/>
          </w:tcPr>
          <w:p w:rsidR="0057275E" w:rsidRDefault="0057275E" w:rsidP="002D4E98">
            <w:pPr>
              <w:jc w:val="center"/>
              <w:rPr>
                <w:color w:val="000000"/>
                <w:sz w:val="24"/>
              </w:rPr>
            </w:pPr>
            <w:r>
              <w:rPr>
                <w:color w:val="000000"/>
                <w:sz w:val="24"/>
              </w:rPr>
              <w:t>1</w:t>
            </w:r>
          </w:p>
        </w:tc>
        <w:tc>
          <w:tcPr>
            <w:tcW w:w="681" w:type="pct"/>
            <w:shd w:val="clear" w:color="auto" w:fill="auto"/>
            <w:noWrap/>
            <w:vAlign w:val="center"/>
          </w:tcPr>
          <w:p w:rsidR="0057275E" w:rsidRDefault="0057275E" w:rsidP="002D4E98">
            <w:pPr>
              <w:jc w:val="center"/>
              <w:rPr>
                <w:color w:val="000000"/>
                <w:sz w:val="24"/>
              </w:rPr>
            </w:pPr>
            <w:r>
              <w:rPr>
                <w:color w:val="000000"/>
                <w:sz w:val="24"/>
              </w:rPr>
              <w:t>5</w:t>
            </w:r>
          </w:p>
        </w:tc>
        <w:tc>
          <w:tcPr>
            <w:tcW w:w="512" w:type="pct"/>
            <w:shd w:val="clear" w:color="auto" w:fill="auto"/>
            <w:noWrap/>
            <w:vAlign w:val="center"/>
          </w:tcPr>
          <w:p w:rsidR="0057275E" w:rsidRDefault="0057275E" w:rsidP="002D4E98">
            <w:pPr>
              <w:jc w:val="center"/>
              <w:rPr>
                <w:color w:val="000000"/>
                <w:sz w:val="24"/>
              </w:rPr>
            </w:pPr>
            <w:r>
              <w:rPr>
                <w:color w:val="000000"/>
                <w:sz w:val="24"/>
              </w:rPr>
              <w:t>10</w:t>
            </w:r>
          </w:p>
        </w:tc>
      </w:tr>
      <w:tr w:rsidR="002D4E98" w:rsidRPr="00E614D2" w:rsidTr="0098227C">
        <w:trPr>
          <w:trHeight w:val="300"/>
        </w:trPr>
        <w:tc>
          <w:tcPr>
            <w:tcW w:w="847" w:type="pct"/>
            <w:shd w:val="clear" w:color="auto" w:fill="auto"/>
            <w:vAlign w:val="center"/>
          </w:tcPr>
          <w:p w:rsidR="0057275E" w:rsidRDefault="0057275E" w:rsidP="0098227C">
            <w:pPr>
              <w:ind w:left="-90" w:right="-106"/>
              <w:jc w:val="center"/>
              <w:rPr>
                <w:color w:val="000000"/>
                <w:sz w:val="24"/>
              </w:rPr>
            </w:pPr>
            <w:r>
              <w:rPr>
                <w:color w:val="000000"/>
                <w:sz w:val="24"/>
              </w:rPr>
              <w:t>State Notice – Modify Reinsurance Parameters</w:t>
            </w:r>
          </w:p>
        </w:tc>
        <w:tc>
          <w:tcPr>
            <w:tcW w:w="690" w:type="pct"/>
            <w:shd w:val="clear" w:color="auto" w:fill="auto"/>
            <w:noWrap/>
            <w:vAlign w:val="center"/>
          </w:tcPr>
          <w:p w:rsidR="0057275E" w:rsidRDefault="0057275E" w:rsidP="002D4E98">
            <w:pPr>
              <w:jc w:val="center"/>
              <w:rPr>
                <w:color w:val="000000"/>
                <w:sz w:val="24"/>
              </w:rPr>
            </w:pPr>
            <w:r>
              <w:rPr>
                <w:color w:val="000000"/>
                <w:sz w:val="24"/>
              </w:rPr>
              <w:t>State</w:t>
            </w:r>
          </w:p>
        </w:tc>
        <w:tc>
          <w:tcPr>
            <w:tcW w:w="694" w:type="pct"/>
            <w:vAlign w:val="center"/>
          </w:tcPr>
          <w:p w:rsidR="0057275E" w:rsidRDefault="0057275E" w:rsidP="002D4E98">
            <w:pPr>
              <w:jc w:val="center"/>
              <w:rPr>
                <w:color w:val="000000"/>
                <w:sz w:val="24"/>
              </w:rPr>
            </w:pPr>
            <w:r>
              <w:rPr>
                <w:color w:val="000000"/>
                <w:sz w:val="24"/>
              </w:rPr>
              <w:t xml:space="preserve">Annually, </w:t>
            </w:r>
            <w:r>
              <w:rPr>
                <w:color w:val="000000"/>
                <w:sz w:val="24"/>
              </w:rPr>
              <w:br/>
              <w:t>2014-2016</w:t>
            </w:r>
          </w:p>
        </w:tc>
        <w:tc>
          <w:tcPr>
            <w:tcW w:w="788" w:type="pct"/>
            <w:vAlign w:val="center"/>
          </w:tcPr>
          <w:p w:rsidR="0057275E" w:rsidRDefault="0057275E" w:rsidP="002D4E98">
            <w:pPr>
              <w:jc w:val="center"/>
              <w:rPr>
                <w:color w:val="000000"/>
                <w:sz w:val="24"/>
              </w:rPr>
            </w:pPr>
            <w:r>
              <w:rPr>
                <w:color w:val="000000"/>
                <w:sz w:val="24"/>
              </w:rPr>
              <w:t>2</w:t>
            </w:r>
          </w:p>
        </w:tc>
        <w:tc>
          <w:tcPr>
            <w:tcW w:w="789" w:type="pct"/>
            <w:shd w:val="clear" w:color="auto" w:fill="auto"/>
            <w:noWrap/>
            <w:vAlign w:val="center"/>
          </w:tcPr>
          <w:p w:rsidR="0057275E" w:rsidRDefault="0057275E" w:rsidP="002D4E98">
            <w:pPr>
              <w:jc w:val="center"/>
              <w:rPr>
                <w:color w:val="000000"/>
                <w:sz w:val="24"/>
              </w:rPr>
            </w:pPr>
            <w:r>
              <w:rPr>
                <w:color w:val="000000"/>
                <w:sz w:val="24"/>
              </w:rPr>
              <w:t>1</w:t>
            </w:r>
          </w:p>
        </w:tc>
        <w:tc>
          <w:tcPr>
            <w:tcW w:w="681" w:type="pct"/>
            <w:shd w:val="clear" w:color="auto" w:fill="auto"/>
            <w:noWrap/>
            <w:vAlign w:val="center"/>
          </w:tcPr>
          <w:p w:rsidR="0057275E" w:rsidRDefault="0057275E" w:rsidP="002D4E98">
            <w:pPr>
              <w:jc w:val="center"/>
              <w:rPr>
                <w:color w:val="000000"/>
                <w:sz w:val="24"/>
              </w:rPr>
            </w:pPr>
            <w:r>
              <w:rPr>
                <w:color w:val="000000"/>
                <w:sz w:val="24"/>
              </w:rPr>
              <w:t>5</w:t>
            </w:r>
          </w:p>
        </w:tc>
        <w:tc>
          <w:tcPr>
            <w:tcW w:w="512" w:type="pct"/>
            <w:shd w:val="clear" w:color="auto" w:fill="auto"/>
            <w:noWrap/>
            <w:vAlign w:val="center"/>
          </w:tcPr>
          <w:p w:rsidR="0057275E" w:rsidRDefault="0057275E" w:rsidP="002D4E98">
            <w:pPr>
              <w:jc w:val="center"/>
              <w:rPr>
                <w:color w:val="000000"/>
                <w:sz w:val="24"/>
              </w:rPr>
            </w:pPr>
            <w:r>
              <w:rPr>
                <w:color w:val="000000"/>
                <w:sz w:val="24"/>
              </w:rPr>
              <w:t>10</w:t>
            </w:r>
          </w:p>
        </w:tc>
      </w:tr>
      <w:tr w:rsidR="002D4E98" w:rsidRPr="00E614D2" w:rsidTr="0098227C">
        <w:trPr>
          <w:trHeight w:val="300"/>
        </w:trPr>
        <w:tc>
          <w:tcPr>
            <w:tcW w:w="847" w:type="pct"/>
            <w:shd w:val="clear" w:color="auto" w:fill="auto"/>
            <w:vAlign w:val="center"/>
          </w:tcPr>
          <w:p w:rsidR="0057275E" w:rsidRDefault="0057275E" w:rsidP="0098227C">
            <w:pPr>
              <w:ind w:left="-90" w:right="-106"/>
              <w:jc w:val="center"/>
              <w:rPr>
                <w:color w:val="000000"/>
                <w:sz w:val="24"/>
              </w:rPr>
            </w:pPr>
            <w:r>
              <w:rPr>
                <w:color w:val="000000"/>
                <w:sz w:val="24"/>
              </w:rPr>
              <w:t>State Notice –Alternate Risk Adjustment Methodology</w:t>
            </w:r>
          </w:p>
        </w:tc>
        <w:tc>
          <w:tcPr>
            <w:tcW w:w="690" w:type="pct"/>
            <w:shd w:val="clear" w:color="auto" w:fill="auto"/>
            <w:noWrap/>
            <w:vAlign w:val="center"/>
          </w:tcPr>
          <w:p w:rsidR="0057275E" w:rsidRDefault="0057275E" w:rsidP="002D4E98">
            <w:pPr>
              <w:jc w:val="center"/>
              <w:rPr>
                <w:color w:val="000000"/>
                <w:sz w:val="24"/>
              </w:rPr>
            </w:pPr>
            <w:r>
              <w:rPr>
                <w:color w:val="000000"/>
                <w:sz w:val="24"/>
              </w:rPr>
              <w:t>State</w:t>
            </w:r>
          </w:p>
        </w:tc>
        <w:tc>
          <w:tcPr>
            <w:tcW w:w="694" w:type="pct"/>
            <w:vAlign w:val="center"/>
          </w:tcPr>
          <w:p w:rsidR="0057275E" w:rsidRDefault="0057275E" w:rsidP="002D4E98">
            <w:pPr>
              <w:jc w:val="center"/>
              <w:rPr>
                <w:color w:val="000000"/>
                <w:sz w:val="24"/>
              </w:rPr>
            </w:pPr>
            <w:r>
              <w:rPr>
                <w:color w:val="000000"/>
                <w:sz w:val="24"/>
              </w:rPr>
              <w:t>Annually, Permanent</w:t>
            </w:r>
          </w:p>
        </w:tc>
        <w:tc>
          <w:tcPr>
            <w:tcW w:w="788" w:type="pct"/>
            <w:vAlign w:val="center"/>
          </w:tcPr>
          <w:p w:rsidR="0057275E" w:rsidRDefault="0057275E" w:rsidP="002D4E98">
            <w:pPr>
              <w:jc w:val="center"/>
              <w:rPr>
                <w:color w:val="000000"/>
                <w:sz w:val="24"/>
              </w:rPr>
            </w:pPr>
            <w:r>
              <w:rPr>
                <w:color w:val="000000"/>
                <w:sz w:val="24"/>
              </w:rPr>
              <w:t>5</w:t>
            </w:r>
          </w:p>
        </w:tc>
        <w:tc>
          <w:tcPr>
            <w:tcW w:w="789" w:type="pct"/>
            <w:shd w:val="clear" w:color="auto" w:fill="auto"/>
            <w:noWrap/>
            <w:vAlign w:val="center"/>
          </w:tcPr>
          <w:p w:rsidR="0057275E" w:rsidRDefault="0057275E" w:rsidP="002D4E98">
            <w:pPr>
              <w:jc w:val="center"/>
              <w:rPr>
                <w:color w:val="000000"/>
                <w:sz w:val="24"/>
              </w:rPr>
            </w:pPr>
            <w:r>
              <w:rPr>
                <w:color w:val="000000"/>
                <w:sz w:val="24"/>
              </w:rPr>
              <w:t>1</w:t>
            </w:r>
          </w:p>
        </w:tc>
        <w:tc>
          <w:tcPr>
            <w:tcW w:w="681" w:type="pct"/>
            <w:shd w:val="clear" w:color="auto" w:fill="auto"/>
            <w:noWrap/>
            <w:vAlign w:val="center"/>
          </w:tcPr>
          <w:p w:rsidR="0057275E" w:rsidRDefault="0057275E" w:rsidP="002D4E98">
            <w:pPr>
              <w:jc w:val="center"/>
              <w:rPr>
                <w:color w:val="000000"/>
                <w:sz w:val="24"/>
              </w:rPr>
            </w:pPr>
            <w:r>
              <w:rPr>
                <w:color w:val="000000"/>
                <w:sz w:val="24"/>
              </w:rPr>
              <w:t>5</w:t>
            </w:r>
          </w:p>
        </w:tc>
        <w:tc>
          <w:tcPr>
            <w:tcW w:w="512" w:type="pct"/>
            <w:shd w:val="clear" w:color="auto" w:fill="auto"/>
            <w:noWrap/>
            <w:vAlign w:val="center"/>
          </w:tcPr>
          <w:p w:rsidR="0057275E" w:rsidRDefault="0057275E" w:rsidP="002D4E98">
            <w:pPr>
              <w:jc w:val="center"/>
              <w:rPr>
                <w:color w:val="000000"/>
                <w:sz w:val="24"/>
              </w:rPr>
            </w:pPr>
            <w:r>
              <w:rPr>
                <w:color w:val="000000"/>
                <w:sz w:val="24"/>
              </w:rPr>
              <w:t>25</w:t>
            </w:r>
          </w:p>
        </w:tc>
      </w:tr>
    </w:tbl>
    <w:p w:rsidR="00B45FCB" w:rsidRPr="009549EE" w:rsidRDefault="00B45FCB" w:rsidP="009549E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tbl>
      <w:tblPr>
        <w:tblpPr w:leftFromText="180" w:rightFromText="180" w:vertAnchor="text" w:horzAnchor="page" w:tblpX="1577" w:tblpY="-80"/>
        <w:tblW w:w="4999"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1915"/>
        <w:gridCol w:w="1532"/>
        <w:gridCol w:w="1078"/>
        <w:gridCol w:w="1532"/>
        <w:gridCol w:w="1530"/>
        <w:gridCol w:w="2145"/>
      </w:tblGrid>
      <w:tr w:rsidR="002D4E98" w:rsidRPr="00E614D2" w:rsidTr="0098227C">
        <w:trPr>
          <w:trHeight w:val="600"/>
          <w:tblHeader/>
        </w:trPr>
        <w:tc>
          <w:tcPr>
            <w:tcW w:w="984" w:type="pct"/>
            <w:shd w:val="clear" w:color="auto" w:fill="auto"/>
          </w:tcPr>
          <w:p w:rsidR="00B45FCB" w:rsidRPr="00E614D2" w:rsidRDefault="00B45FCB" w:rsidP="00386F7D">
            <w:pPr>
              <w:widowControl/>
              <w:autoSpaceDE/>
              <w:autoSpaceDN/>
              <w:adjustRightInd/>
              <w:jc w:val="center"/>
              <w:rPr>
                <w:b/>
                <w:color w:val="000000"/>
                <w:sz w:val="24"/>
              </w:rPr>
            </w:pPr>
            <w:r w:rsidRPr="00E614D2">
              <w:rPr>
                <w:b/>
                <w:color w:val="000000"/>
                <w:sz w:val="24"/>
              </w:rPr>
              <w:t>Type of Respondent</w:t>
            </w:r>
          </w:p>
        </w:tc>
        <w:tc>
          <w:tcPr>
            <w:tcW w:w="787" w:type="pct"/>
            <w:shd w:val="clear" w:color="auto" w:fill="auto"/>
          </w:tcPr>
          <w:p w:rsidR="00B45FCB" w:rsidRPr="00E614D2" w:rsidRDefault="002D4E98" w:rsidP="00386F7D">
            <w:pPr>
              <w:widowControl/>
              <w:autoSpaceDE/>
              <w:autoSpaceDN/>
              <w:adjustRightInd/>
              <w:ind w:left="-116" w:right="-115"/>
              <w:jc w:val="center"/>
              <w:rPr>
                <w:b/>
                <w:color w:val="000000"/>
                <w:sz w:val="24"/>
              </w:rPr>
            </w:pPr>
            <w:r>
              <w:rPr>
                <w:b/>
                <w:color w:val="000000"/>
                <w:sz w:val="24"/>
              </w:rPr>
              <w:t xml:space="preserve">Hourly Labor Cost of </w:t>
            </w:r>
            <w:r w:rsidR="00B45FCB" w:rsidRPr="00E614D2">
              <w:rPr>
                <w:b/>
                <w:color w:val="000000"/>
                <w:sz w:val="24"/>
              </w:rPr>
              <w:t>Reporting ($)</w:t>
            </w:r>
          </w:p>
        </w:tc>
        <w:tc>
          <w:tcPr>
            <w:tcW w:w="554" w:type="pct"/>
            <w:shd w:val="clear" w:color="auto" w:fill="auto"/>
          </w:tcPr>
          <w:p w:rsidR="00B45FCB" w:rsidRPr="00E614D2" w:rsidRDefault="00B45FCB" w:rsidP="00386F7D">
            <w:pPr>
              <w:widowControl/>
              <w:autoSpaceDE/>
              <w:autoSpaceDN/>
              <w:adjustRightInd/>
              <w:jc w:val="center"/>
              <w:rPr>
                <w:b/>
                <w:color w:val="000000"/>
                <w:sz w:val="24"/>
              </w:rPr>
            </w:pPr>
            <w:r w:rsidRPr="00E614D2">
              <w:rPr>
                <w:b/>
                <w:color w:val="000000"/>
                <w:sz w:val="24"/>
              </w:rPr>
              <w:t>Total Burden Hours</w:t>
            </w:r>
          </w:p>
        </w:tc>
        <w:tc>
          <w:tcPr>
            <w:tcW w:w="787" w:type="pct"/>
            <w:shd w:val="clear" w:color="auto" w:fill="auto"/>
          </w:tcPr>
          <w:p w:rsidR="00B45FCB" w:rsidRPr="00E614D2" w:rsidRDefault="00B45FCB" w:rsidP="00386F7D">
            <w:pPr>
              <w:widowControl/>
              <w:autoSpaceDE/>
              <w:autoSpaceDN/>
              <w:adjustRightInd/>
              <w:ind w:left="-115" w:right="-113"/>
              <w:jc w:val="center"/>
              <w:rPr>
                <w:b/>
                <w:color w:val="000000"/>
                <w:sz w:val="24"/>
              </w:rPr>
            </w:pPr>
            <w:r w:rsidRPr="00E614D2">
              <w:rPr>
                <w:b/>
                <w:color w:val="000000"/>
                <w:sz w:val="24"/>
              </w:rPr>
              <w:t>Average Labor Cost per Response</w:t>
            </w:r>
          </w:p>
        </w:tc>
        <w:tc>
          <w:tcPr>
            <w:tcW w:w="786" w:type="pct"/>
          </w:tcPr>
          <w:p w:rsidR="00B45FCB" w:rsidRPr="00E614D2" w:rsidRDefault="00B45FCB" w:rsidP="00386F7D">
            <w:pPr>
              <w:widowControl/>
              <w:autoSpaceDE/>
              <w:autoSpaceDN/>
              <w:adjustRightInd/>
              <w:ind w:left="-117" w:right="-113"/>
              <w:jc w:val="center"/>
              <w:rPr>
                <w:b/>
                <w:color w:val="000000"/>
                <w:sz w:val="24"/>
              </w:rPr>
            </w:pPr>
            <w:r w:rsidRPr="00E614D2">
              <w:rPr>
                <w:b/>
                <w:color w:val="000000"/>
                <w:sz w:val="24"/>
              </w:rPr>
              <w:t>Number of Respondents</w:t>
            </w:r>
          </w:p>
        </w:tc>
        <w:tc>
          <w:tcPr>
            <w:tcW w:w="1102" w:type="pct"/>
            <w:shd w:val="clear" w:color="auto" w:fill="auto"/>
            <w:noWrap/>
          </w:tcPr>
          <w:p w:rsidR="00B45FCB" w:rsidRPr="00E614D2" w:rsidRDefault="00B45FCB" w:rsidP="00386F7D">
            <w:pPr>
              <w:widowControl/>
              <w:autoSpaceDE/>
              <w:autoSpaceDN/>
              <w:adjustRightInd/>
              <w:jc w:val="center"/>
              <w:rPr>
                <w:b/>
                <w:color w:val="000000"/>
                <w:sz w:val="24"/>
              </w:rPr>
            </w:pPr>
            <w:r w:rsidRPr="00E614D2">
              <w:rPr>
                <w:b/>
                <w:color w:val="000000"/>
                <w:sz w:val="24"/>
              </w:rPr>
              <w:t>Total Labor Costs</w:t>
            </w:r>
          </w:p>
          <w:p w:rsidR="00B45FCB" w:rsidRPr="00E614D2" w:rsidRDefault="00B45FCB" w:rsidP="00386F7D">
            <w:pPr>
              <w:widowControl/>
              <w:autoSpaceDE/>
              <w:autoSpaceDN/>
              <w:adjustRightInd/>
              <w:jc w:val="center"/>
              <w:rPr>
                <w:b/>
                <w:color w:val="000000"/>
                <w:sz w:val="24"/>
              </w:rPr>
            </w:pPr>
            <w:r w:rsidRPr="00E614D2">
              <w:rPr>
                <w:b/>
                <w:color w:val="000000"/>
                <w:sz w:val="24"/>
              </w:rPr>
              <w:t>(All Respondents)</w:t>
            </w:r>
          </w:p>
        </w:tc>
      </w:tr>
      <w:tr w:rsidR="00B45FCB" w:rsidRPr="00E614D2" w:rsidTr="002D4E98">
        <w:trPr>
          <w:trHeight w:val="300"/>
        </w:trPr>
        <w:tc>
          <w:tcPr>
            <w:tcW w:w="5000" w:type="pct"/>
            <w:gridSpan w:val="6"/>
            <w:shd w:val="clear" w:color="auto" w:fill="auto"/>
            <w:noWrap/>
            <w:vAlign w:val="bottom"/>
          </w:tcPr>
          <w:p w:rsidR="00B45FCB" w:rsidRPr="006747C9" w:rsidRDefault="00B45FCB" w:rsidP="00B45FCB">
            <w:pPr>
              <w:rPr>
                <w:i/>
                <w:color w:val="000000"/>
                <w:sz w:val="24"/>
              </w:rPr>
            </w:pPr>
            <w:r>
              <w:rPr>
                <w:i/>
                <w:color w:val="000000"/>
                <w:sz w:val="24"/>
              </w:rPr>
              <w:t>State Notice</w:t>
            </w:r>
          </w:p>
        </w:tc>
      </w:tr>
      <w:tr w:rsidR="002D4E98" w:rsidRPr="00E614D2" w:rsidTr="0098227C">
        <w:trPr>
          <w:trHeight w:val="300"/>
        </w:trPr>
        <w:tc>
          <w:tcPr>
            <w:tcW w:w="984" w:type="pct"/>
            <w:shd w:val="clear" w:color="auto" w:fill="auto"/>
            <w:noWrap/>
            <w:vAlign w:val="bottom"/>
          </w:tcPr>
          <w:p w:rsidR="00B45FCB" w:rsidRPr="00E614D2" w:rsidRDefault="00B45FCB" w:rsidP="0098227C">
            <w:pPr>
              <w:ind w:left="-90" w:right="-115"/>
              <w:rPr>
                <w:color w:val="000000"/>
                <w:sz w:val="24"/>
              </w:rPr>
            </w:pPr>
            <w:r w:rsidRPr="00E614D2">
              <w:rPr>
                <w:color w:val="000000"/>
                <w:sz w:val="24"/>
              </w:rPr>
              <w:t xml:space="preserve">Financial Analysts </w:t>
            </w:r>
          </w:p>
        </w:tc>
        <w:tc>
          <w:tcPr>
            <w:tcW w:w="787" w:type="pct"/>
            <w:shd w:val="clear" w:color="auto" w:fill="auto"/>
            <w:noWrap/>
            <w:vAlign w:val="bottom"/>
          </w:tcPr>
          <w:p w:rsidR="00B45FCB" w:rsidRPr="00E614D2" w:rsidRDefault="00B45FCB" w:rsidP="00B45FCB">
            <w:pPr>
              <w:jc w:val="right"/>
              <w:rPr>
                <w:color w:val="000000"/>
                <w:sz w:val="24"/>
              </w:rPr>
            </w:pPr>
            <w:r w:rsidRPr="00E614D2">
              <w:rPr>
                <w:color w:val="000000"/>
                <w:sz w:val="24"/>
              </w:rPr>
              <w:t>$62.00</w:t>
            </w:r>
          </w:p>
        </w:tc>
        <w:tc>
          <w:tcPr>
            <w:tcW w:w="554" w:type="pct"/>
            <w:shd w:val="clear" w:color="auto" w:fill="auto"/>
            <w:noWrap/>
            <w:vAlign w:val="center"/>
          </w:tcPr>
          <w:p w:rsidR="00B45FCB" w:rsidRPr="00E614D2" w:rsidRDefault="00B45FCB" w:rsidP="00B45FCB">
            <w:pPr>
              <w:jc w:val="right"/>
              <w:rPr>
                <w:color w:val="000000"/>
                <w:sz w:val="24"/>
              </w:rPr>
            </w:pPr>
            <w:r w:rsidRPr="00E614D2">
              <w:rPr>
                <w:color w:val="000000"/>
                <w:sz w:val="24"/>
              </w:rPr>
              <w:t>122</w:t>
            </w:r>
          </w:p>
        </w:tc>
        <w:tc>
          <w:tcPr>
            <w:tcW w:w="787" w:type="pct"/>
            <w:shd w:val="clear" w:color="auto" w:fill="auto"/>
            <w:noWrap/>
            <w:vAlign w:val="center"/>
          </w:tcPr>
          <w:p w:rsidR="00B45FCB" w:rsidRPr="00E614D2" w:rsidRDefault="00B45FCB" w:rsidP="00B45FCB">
            <w:pPr>
              <w:jc w:val="right"/>
              <w:rPr>
                <w:color w:val="000000"/>
                <w:sz w:val="24"/>
              </w:rPr>
            </w:pPr>
            <w:r w:rsidRPr="00E614D2">
              <w:rPr>
                <w:color w:val="000000"/>
                <w:sz w:val="24"/>
              </w:rPr>
              <w:t>$7,564</w:t>
            </w:r>
          </w:p>
        </w:tc>
        <w:tc>
          <w:tcPr>
            <w:tcW w:w="786" w:type="pct"/>
          </w:tcPr>
          <w:p w:rsidR="00B45FCB" w:rsidRPr="00E614D2" w:rsidRDefault="00B45FCB" w:rsidP="00B45FCB">
            <w:pPr>
              <w:jc w:val="right"/>
              <w:rPr>
                <w:color w:val="000000"/>
                <w:sz w:val="24"/>
              </w:rPr>
            </w:pPr>
            <w:r w:rsidRPr="00E614D2">
              <w:rPr>
                <w:color w:val="000000"/>
                <w:sz w:val="24"/>
              </w:rPr>
              <w:t>51</w:t>
            </w:r>
          </w:p>
        </w:tc>
        <w:tc>
          <w:tcPr>
            <w:tcW w:w="1102" w:type="pct"/>
            <w:shd w:val="clear" w:color="auto" w:fill="auto"/>
            <w:noWrap/>
            <w:vAlign w:val="center"/>
          </w:tcPr>
          <w:p w:rsidR="00B45FCB" w:rsidRPr="00E614D2" w:rsidRDefault="00B45FCB" w:rsidP="00B45FCB">
            <w:pPr>
              <w:jc w:val="right"/>
              <w:rPr>
                <w:color w:val="000000"/>
                <w:sz w:val="24"/>
              </w:rPr>
            </w:pPr>
            <w:r w:rsidRPr="00E614D2">
              <w:rPr>
                <w:color w:val="000000"/>
                <w:sz w:val="24"/>
              </w:rPr>
              <w:t>$385,764</w:t>
            </w:r>
          </w:p>
        </w:tc>
      </w:tr>
      <w:tr w:rsidR="002D4E98" w:rsidRPr="00E614D2" w:rsidTr="0098227C">
        <w:trPr>
          <w:trHeight w:val="300"/>
        </w:trPr>
        <w:tc>
          <w:tcPr>
            <w:tcW w:w="984" w:type="pct"/>
            <w:shd w:val="clear" w:color="auto" w:fill="auto"/>
            <w:noWrap/>
            <w:vAlign w:val="bottom"/>
          </w:tcPr>
          <w:p w:rsidR="00B45FCB" w:rsidRPr="00E614D2" w:rsidRDefault="00B45FCB" w:rsidP="0098227C">
            <w:pPr>
              <w:ind w:left="-90" w:right="-115"/>
              <w:rPr>
                <w:color w:val="000000"/>
                <w:sz w:val="24"/>
              </w:rPr>
            </w:pPr>
            <w:r w:rsidRPr="00E614D2">
              <w:rPr>
                <w:color w:val="000000"/>
                <w:sz w:val="24"/>
              </w:rPr>
              <w:t>Senior Manager</w:t>
            </w:r>
          </w:p>
        </w:tc>
        <w:tc>
          <w:tcPr>
            <w:tcW w:w="787" w:type="pct"/>
            <w:shd w:val="clear" w:color="auto" w:fill="auto"/>
            <w:noWrap/>
            <w:vAlign w:val="bottom"/>
          </w:tcPr>
          <w:p w:rsidR="00B45FCB" w:rsidRPr="00E614D2" w:rsidRDefault="00B45FCB" w:rsidP="00B45FCB">
            <w:pPr>
              <w:jc w:val="right"/>
              <w:rPr>
                <w:color w:val="000000"/>
                <w:sz w:val="24"/>
              </w:rPr>
            </w:pPr>
            <w:r w:rsidRPr="00E614D2">
              <w:rPr>
                <w:color w:val="000000"/>
                <w:sz w:val="24"/>
              </w:rPr>
              <w:t>$77.00</w:t>
            </w:r>
          </w:p>
        </w:tc>
        <w:tc>
          <w:tcPr>
            <w:tcW w:w="554" w:type="pct"/>
            <w:shd w:val="clear" w:color="auto" w:fill="auto"/>
            <w:noWrap/>
            <w:vAlign w:val="center"/>
          </w:tcPr>
          <w:p w:rsidR="00B45FCB" w:rsidRPr="00E614D2" w:rsidRDefault="00B45FCB" w:rsidP="00B45FCB">
            <w:pPr>
              <w:jc w:val="right"/>
              <w:rPr>
                <w:color w:val="000000"/>
                <w:sz w:val="24"/>
              </w:rPr>
            </w:pPr>
            <w:r w:rsidRPr="00E614D2">
              <w:rPr>
                <w:color w:val="000000"/>
                <w:sz w:val="24"/>
              </w:rPr>
              <w:t>41</w:t>
            </w:r>
          </w:p>
        </w:tc>
        <w:tc>
          <w:tcPr>
            <w:tcW w:w="787" w:type="pct"/>
            <w:shd w:val="clear" w:color="auto" w:fill="auto"/>
            <w:noWrap/>
            <w:vAlign w:val="center"/>
          </w:tcPr>
          <w:p w:rsidR="00B45FCB" w:rsidRPr="00E614D2" w:rsidRDefault="00B45FCB" w:rsidP="00B45FCB">
            <w:pPr>
              <w:jc w:val="right"/>
              <w:rPr>
                <w:color w:val="000000"/>
                <w:sz w:val="24"/>
              </w:rPr>
            </w:pPr>
            <w:r w:rsidRPr="00E614D2">
              <w:rPr>
                <w:color w:val="000000"/>
                <w:sz w:val="24"/>
              </w:rPr>
              <w:t>$3,157</w:t>
            </w:r>
          </w:p>
        </w:tc>
        <w:tc>
          <w:tcPr>
            <w:tcW w:w="786" w:type="pct"/>
          </w:tcPr>
          <w:p w:rsidR="00B45FCB" w:rsidRPr="00E614D2" w:rsidRDefault="00B45FCB" w:rsidP="00B45FCB">
            <w:pPr>
              <w:jc w:val="right"/>
              <w:rPr>
                <w:color w:val="000000"/>
                <w:sz w:val="24"/>
              </w:rPr>
            </w:pPr>
            <w:r w:rsidRPr="00E614D2">
              <w:rPr>
                <w:color w:val="000000"/>
                <w:sz w:val="24"/>
              </w:rPr>
              <w:t>51</w:t>
            </w:r>
          </w:p>
        </w:tc>
        <w:tc>
          <w:tcPr>
            <w:tcW w:w="1102" w:type="pct"/>
            <w:shd w:val="clear" w:color="auto" w:fill="auto"/>
            <w:noWrap/>
            <w:vAlign w:val="center"/>
          </w:tcPr>
          <w:p w:rsidR="00B45FCB" w:rsidRPr="00E614D2" w:rsidRDefault="00B45FCB" w:rsidP="00B45FCB">
            <w:pPr>
              <w:jc w:val="right"/>
              <w:rPr>
                <w:color w:val="000000"/>
                <w:sz w:val="24"/>
              </w:rPr>
            </w:pPr>
            <w:r w:rsidRPr="00E614D2">
              <w:rPr>
                <w:color w:val="000000"/>
                <w:sz w:val="24"/>
              </w:rPr>
              <w:t>$161,007</w:t>
            </w:r>
          </w:p>
        </w:tc>
      </w:tr>
      <w:tr w:rsidR="002D4E98" w:rsidRPr="00E614D2" w:rsidTr="0098227C">
        <w:trPr>
          <w:trHeight w:val="318"/>
        </w:trPr>
        <w:tc>
          <w:tcPr>
            <w:tcW w:w="984" w:type="pct"/>
            <w:shd w:val="clear" w:color="auto" w:fill="auto"/>
            <w:vAlign w:val="bottom"/>
          </w:tcPr>
          <w:p w:rsidR="00B45FCB" w:rsidRPr="003E1357" w:rsidRDefault="00B45FCB" w:rsidP="0098227C">
            <w:pPr>
              <w:widowControl/>
              <w:autoSpaceDE/>
              <w:autoSpaceDN/>
              <w:adjustRightInd/>
              <w:ind w:left="-90" w:right="-115"/>
              <w:rPr>
                <w:b/>
                <w:color w:val="000000"/>
                <w:sz w:val="24"/>
              </w:rPr>
            </w:pPr>
            <w:r w:rsidRPr="003E1357">
              <w:rPr>
                <w:b/>
                <w:color w:val="000000"/>
                <w:sz w:val="24"/>
              </w:rPr>
              <w:t>Total</w:t>
            </w:r>
          </w:p>
        </w:tc>
        <w:tc>
          <w:tcPr>
            <w:tcW w:w="787" w:type="pct"/>
            <w:shd w:val="clear" w:color="auto" w:fill="auto"/>
            <w:noWrap/>
            <w:vAlign w:val="bottom"/>
          </w:tcPr>
          <w:p w:rsidR="00B45FCB" w:rsidRPr="003E1357" w:rsidRDefault="00B45FCB" w:rsidP="00B45FCB">
            <w:pPr>
              <w:widowControl/>
              <w:autoSpaceDE/>
              <w:autoSpaceDN/>
              <w:adjustRightInd/>
              <w:rPr>
                <w:b/>
                <w:color w:val="000000"/>
                <w:sz w:val="24"/>
              </w:rPr>
            </w:pPr>
          </w:p>
        </w:tc>
        <w:tc>
          <w:tcPr>
            <w:tcW w:w="554" w:type="pct"/>
            <w:shd w:val="clear" w:color="auto" w:fill="auto"/>
            <w:noWrap/>
            <w:vAlign w:val="center"/>
          </w:tcPr>
          <w:p w:rsidR="00B45FCB" w:rsidRPr="003E1357" w:rsidRDefault="00AD2EA6" w:rsidP="00AD2EA6">
            <w:pPr>
              <w:jc w:val="right"/>
              <w:rPr>
                <w:b/>
                <w:color w:val="000000"/>
                <w:sz w:val="24"/>
              </w:rPr>
            </w:pPr>
            <w:r>
              <w:rPr>
                <w:b/>
                <w:color w:val="000000"/>
                <w:sz w:val="24"/>
              </w:rPr>
              <w:t>5</w:t>
            </w:r>
          </w:p>
        </w:tc>
        <w:tc>
          <w:tcPr>
            <w:tcW w:w="787" w:type="pct"/>
            <w:shd w:val="clear" w:color="auto" w:fill="auto"/>
            <w:noWrap/>
            <w:vAlign w:val="center"/>
          </w:tcPr>
          <w:p w:rsidR="00B45FCB" w:rsidRPr="003E1357" w:rsidRDefault="00B45FCB" w:rsidP="00B45FCB">
            <w:pPr>
              <w:jc w:val="right"/>
              <w:rPr>
                <w:b/>
                <w:color w:val="000000"/>
                <w:sz w:val="24"/>
              </w:rPr>
            </w:pPr>
            <w:r w:rsidRPr="003E1357">
              <w:rPr>
                <w:b/>
                <w:color w:val="000000"/>
                <w:sz w:val="24"/>
              </w:rPr>
              <w:t>$10,721</w:t>
            </w:r>
          </w:p>
        </w:tc>
        <w:tc>
          <w:tcPr>
            <w:tcW w:w="786" w:type="pct"/>
          </w:tcPr>
          <w:p w:rsidR="00B45FCB" w:rsidRPr="003E1357" w:rsidRDefault="00B45FCB" w:rsidP="00B45FCB">
            <w:pPr>
              <w:rPr>
                <w:b/>
                <w:color w:val="000000"/>
                <w:sz w:val="24"/>
              </w:rPr>
            </w:pPr>
          </w:p>
        </w:tc>
        <w:tc>
          <w:tcPr>
            <w:tcW w:w="1102" w:type="pct"/>
            <w:shd w:val="clear" w:color="auto" w:fill="auto"/>
            <w:noWrap/>
            <w:vAlign w:val="center"/>
          </w:tcPr>
          <w:p w:rsidR="00B45FCB" w:rsidRPr="003E1357" w:rsidRDefault="00B45FCB" w:rsidP="00B45FCB">
            <w:pPr>
              <w:jc w:val="right"/>
              <w:rPr>
                <w:b/>
                <w:color w:val="000000"/>
                <w:sz w:val="24"/>
              </w:rPr>
            </w:pPr>
            <w:r>
              <w:rPr>
                <w:b/>
                <w:color w:val="000000"/>
                <w:sz w:val="24"/>
              </w:rPr>
              <w:t>$546,771</w:t>
            </w:r>
          </w:p>
        </w:tc>
      </w:tr>
      <w:tr w:rsidR="0057275E" w:rsidRPr="00E614D2" w:rsidTr="002D4E98">
        <w:trPr>
          <w:trHeight w:val="318"/>
        </w:trPr>
        <w:tc>
          <w:tcPr>
            <w:tcW w:w="5000" w:type="pct"/>
            <w:gridSpan w:val="6"/>
            <w:shd w:val="clear" w:color="auto" w:fill="auto"/>
            <w:vAlign w:val="bottom"/>
          </w:tcPr>
          <w:p w:rsidR="0057275E" w:rsidRPr="0043704C" w:rsidRDefault="0057275E" w:rsidP="0098227C">
            <w:pPr>
              <w:ind w:left="-90" w:right="-115"/>
              <w:rPr>
                <w:i/>
                <w:color w:val="000000"/>
                <w:sz w:val="24"/>
              </w:rPr>
            </w:pPr>
            <w:r w:rsidRPr="0057275E">
              <w:rPr>
                <w:i/>
                <w:color w:val="000000"/>
                <w:sz w:val="24"/>
              </w:rPr>
              <w:t xml:space="preserve">State Notice – Modify </w:t>
            </w:r>
            <w:r>
              <w:rPr>
                <w:i/>
                <w:color w:val="000000"/>
                <w:sz w:val="24"/>
              </w:rPr>
              <w:t>Reinsurance Data Requirements</w:t>
            </w:r>
          </w:p>
        </w:tc>
      </w:tr>
      <w:tr w:rsidR="002D4E98" w:rsidRPr="00E614D2" w:rsidTr="0098227C">
        <w:trPr>
          <w:trHeight w:val="318"/>
        </w:trPr>
        <w:tc>
          <w:tcPr>
            <w:tcW w:w="984" w:type="pct"/>
            <w:shd w:val="clear" w:color="auto" w:fill="auto"/>
            <w:vAlign w:val="bottom"/>
          </w:tcPr>
          <w:p w:rsidR="0057275E" w:rsidRPr="00E614D2" w:rsidRDefault="0057275E" w:rsidP="0098227C">
            <w:pPr>
              <w:widowControl/>
              <w:autoSpaceDE/>
              <w:autoSpaceDN/>
              <w:adjustRightInd/>
              <w:ind w:left="-90" w:right="-115"/>
              <w:rPr>
                <w:color w:val="000000"/>
                <w:sz w:val="24"/>
              </w:rPr>
            </w:pPr>
            <w:r w:rsidRPr="00E614D2">
              <w:rPr>
                <w:color w:val="000000"/>
                <w:sz w:val="24"/>
              </w:rPr>
              <w:t xml:space="preserve">Financial Analysts </w:t>
            </w:r>
          </w:p>
        </w:tc>
        <w:tc>
          <w:tcPr>
            <w:tcW w:w="787" w:type="pct"/>
            <w:shd w:val="clear" w:color="auto" w:fill="auto"/>
            <w:noWrap/>
            <w:vAlign w:val="bottom"/>
          </w:tcPr>
          <w:p w:rsidR="0057275E" w:rsidRPr="00E614D2" w:rsidRDefault="0057275E" w:rsidP="0057275E">
            <w:pPr>
              <w:widowControl/>
              <w:autoSpaceDE/>
              <w:autoSpaceDN/>
              <w:adjustRightInd/>
              <w:rPr>
                <w:color w:val="000000"/>
                <w:sz w:val="24"/>
              </w:rPr>
            </w:pPr>
            <w:r w:rsidRPr="00E614D2">
              <w:rPr>
                <w:color w:val="000000"/>
                <w:sz w:val="24"/>
              </w:rPr>
              <w:t>$62.00</w:t>
            </w:r>
          </w:p>
        </w:tc>
        <w:tc>
          <w:tcPr>
            <w:tcW w:w="554" w:type="pct"/>
            <w:shd w:val="clear" w:color="auto" w:fill="auto"/>
            <w:noWrap/>
            <w:vAlign w:val="center"/>
          </w:tcPr>
          <w:p w:rsidR="0057275E" w:rsidRPr="00E614D2" w:rsidRDefault="0057275E" w:rsidP="0057275E">
            <w:pPr>
              <w:jc w:val="right"/>
              <w:rPr>
                <w:color w:val="000000"/>
                <w:sz w:val="24"/>
              </w:rPr>
            </w:pPr>
            <w:r>
              <w:rPr>
                <w:color w:val="000000"/>
                <w:sz w:val="24"/>
              </w:rPr>
              <w:t>4</w:t>
            </w:r>
          </w:p>
        </w:tc>
        <w:tc>
          <w:tcPr>
            <w:tcW w:w="787" w:type="pct"/>
            <w:shd w:val="clear" w:color="auto" w:fill="auto"/>
            <w:noWrap/>
            <w:vAlign w:val="center"/>
          </w:tcPr>
          <w:p w:rsidR="0057275E" w:rsidRPr="00E614D2" w:rsidRDefault="0057275E" w:rsidP="0057275E">
            <w:pPr>
              <w:jc w:val="right"/>
              <w:rPr>
                <w:color w:val="000000"/>
                <w:sz w:val="24"/>
              </w:rPr>
            </w:pPr>
            <w:r w:rsidRPr="00E614D2">
              <w:rPr>
                <w:color w:val="000000"/>
                <w:sz w:val="24"/>
              </w:rPr>
              <w:t>$</w:t>
            </w:r>
            <w:r>
              <w:rPr>
                <w:color w:val="000000"/>
                <w:sz w:val="24"/>
              </w:rPr>
              <w:t>248</w:t>
            </w:r>
          </w:p>
        </w:tc>
        <w:tc>
          <w:tcPr>
            <w:tcW w:w="786" w:type="pct"/>
          </w:tcPr>
          <w:p w:rsidR="0057275E" w:rsidRPr="00E614D2" w:rsidRDefault="0057275E" w:rsidP="0057275E">
            <w:pPr>
              <w:jc w:val="right"/>
              <w:rPr>
                <w:color w:val="000000"/>
                <w:sz w:val="24"/>
              </w:rPr>
            </w:pPr>
            <w:r>
              <w:rPr>
                <w:color w:val="000000"/>
                <w:sz w:val="24"/>
              </w:rPr>
              <w:t>2</w:t>
            </w:r>
          </w:p>
        </w:tc>
        <w:tc>
          <w:tcPr>
            <w:tcW w:w="1102" w:type="pct"/>
            <w:shd w:val="clear" w:color="auto" w:fill="auto"/>
            <w:noWrap/>
            <w:vAlign w:val="center"/>
          </w:tcPr>
          <w:p w:rsidR="0057275E" w:rsidRPr="00E614D2" w:rsidRDefault="0057275E" w:rsidP="0057275E">
            <w:pPr>
              <w:jc w:val="right"/>
              <w:rPr>
                <w:color w:val="000000"/>
                <w:sz w:val="24"/>
              </w:rPr>
            </w:pPr>
            <w:r w:rsidRPr="00E614D2">
              <w:rPr>
                <w:color w:val="000000"/>
                <w:sz w:val="24"/>
              </w:rPr>
              <w:t>$</w:t>
            </w:r>
            <w:r>
              <w:rPr>
                <w:color w:val="000000"/>
                <w:sz w:val="24"/>
              </w:rPr>
              <w:t>496</w:t>
            </w:r>
          </w:p>
        </w:tc>
      </w:tr>
      <w:tr w:rsidR="002D4E98" w:rsidRPr="00E614D2" w:rsidTr="0098227C">
        <w:trPr>
          <w:trHeight w:val="345"/>
        </w:trPr>
        <w:tc>
          <w:tcPr>
            <w:tcW w:w="984" w:type="pct"/>
            <w:shd w:val="clear" w:color="auto" w:fill="auto"/>
            <w:vAlign w:val="bottom"/>
          </w:tcPr>
          <w:p w:rsidR="0057275E" w:rsidRPr="00E614D2" w:rsidRDefault="0057275E" w:rsidP="0057275E">
            <w:pPr>
              <w:widowControl/>
              <w:autoSpaceDE/>
              <w:autoSpaceDN/>
              <w:adjustRightInd/>
              <w:rPr>
                <w:color w:val="000000"/>
                <w:sz w:val="24"/>
              </w:rPr>
            </w:pPr>
            <w:r w:rsidRPr="00E614D2">
              <w:rPr>
                <w:color w:val="000000"/>
                <w:sz w:val="24"/>
              </w:rPr>
              <w:t>Senior Manager</w:t>
            </w:r>
          </w:p>
        </w:tc>
        <w:tc>
          <w:tcPr>
            <w:tcW w:w="787" w:type="pct"/>
            <w:shd w:val="clear" w:color="auto" w:fill="auto"/>
            <w:noWrap/>
            <w:vAlign w:val="bottom"/>
          </w:tcPr>
          <w:p w:rsidR="0057275E" w:rsidRPr="00E614D2" w:rsidRDefault="0057275E" w:rsidP="0057275E">
            <w:pPr>
              <w:widowControl/>
              <w:autoSpaceDE/>
              <w:autoSpaceDN/>
              <w:adjustRightInd/>
              <w:rPr>
                <w:color w:val="000000"/>
                <w:sz w:val="24"/>
              </w:rPr>
            </w:pPr>
            <w:r w:rsidRPr="00E614D2">
              <w:rPr>
                <w:color w:val="000000"/>
                <w:sz w:val="24"/>
              </w:rPr>
              <w:t>$77.00</w:t>
            </w:r>
          </w:p>
        </w:tc>
        <w:tc>
          <w:tcPr>
            <w:tcW w:w="554" w:type="pct"/>
            <w:shd w:val="clear" w:color="auto" w:fill="auto"/>
            <w:noWrap/>
            <w:vAlign w:val="center"/>
          </w:tcPr>
          <w:p w:rsidR="0057275E" w:rsidRPr="00E614D2" w:rsidRDefault="0057275E" w:rsidP="0057275E">
            <w:pPr>
              <w:jc w:val="right"/>
              <w:rPr>
                <w:color w:val="000000"/>
                <w:sz w:val="24"/>
              </w:rPr>
            </w:pPr>
            <w:r>
              <w:rPr>
                <w:color w:val="000000"/>
                <w:sz w:val="24"/>
              </w:rPr>
              <w:t>1</w:t>
            </w:r>
          </w:p>
        </w:tc>
        <w:tc>
          <w:tcPr>
            <w:tcW w:w="787" w:type="pct"/>
            <w:shd w:val="clear" w:color="auto" w:fill="auto"/>
            <w:noWrap/>
            <w:vAlign w:val="center"/>
          </w:tcPr>
          <w:p w:rsidR="0057275E" w:rsidRPr="00E614D2" w:rsidRDefault="0057275E" w:rsidP="0057275E">
            <w:pPr>
              <w:jc w:val="right"/>
              <w:rPr>
                <w:color w:val="000000"/>
                <w:sz w:val="24"/>
              </w:rPr>
            </w:pPr>
            <w:r w:rsidRPr="00E614D2">
              <w:rPr>
                <w:color w:val="000000"/>
                <w:sz w:val="24"/>
              </w:rPr>
              <w:t>$</w:t>
            </w:r>
            <w:r>
              <w:rPr>
                <w:color w:val="000000"/>
                <w:sz w:val="24"/>
              </w:rPr>
              <w:t>77</w:t>
            </w:r>
          </w:p>
        </w:tc>
        <w:tc>
          <w:tcPr>
            <w:tcW w:w="786" w:type="pct"/>
          </w:tcPr>
          <w:p w:rsidR="0057275E" w:rsidRPr="00E614D2" w:rsidRDefault="0057275E" w:rsidP="0057275E">
            <w:pPr>
              <w:jc w:val="right"/>
              <w:rPr>
                <w:color w:val="000000"/>
                <w:sz w:val="24"/>
              </w:rPr>
            </w:pPr>
            <w:r>
              <w:rPr>
                <w:color w:val="000000"/>
                <w:sz w:val="24"/>
              </w:rPr>
              <w:t>2</w:t>
            </w:r>
          </w:p>
        </w:tc>
        <w:tc>
          <w:tcPr>
            <w:tcW w:w="1102" w:type="pct"/>
            <w:shd w:val="clear" w:color="auto" w:fill="auto"/>
            <w:noWrap/>
            <w:vAlign w:val="center"/>
          </w:tcPr>
          <w:p w:rsidR="0057275E" w:rsidRPr="00E614D2" w:rsidRDefault="0057275E" w:rsidP="0057275E">
            <w:pPr>
              <w:jc w:val="right"/>
              <w:rPr>
                <w:color w:val="000000"/>
                <w:sz w:val="24"/>
              </w:rPr>
            </w:pPr>
            <w:r w:rsidRPr="00E614D2">
              <w:rPr>
                <w:color w:val="000000"/>
                <w:sz w:val="24"/>
              </w:rPr>
              <w:t>$</w:t>
            </w:r>
            <w:r>
              <w:rPr>
                <w:color w:val="000000"/>
                <w:sz w:val="24"/>
              </w:rPr>
              <w:t>144</w:t>
            </w:r>
          </w:p>
        </w:tc>
      </w:tr>
      <w:tr w:rsidR="002D4E98" w:rsidRPr="00E614D2" w:rsidTr="0098227C">
        <w:trPr>
          <w:trHeight w:val="300"/>
        </w:trPr>
        <w:tc>
          <w:tcPr>
            <w:tcW w:w="984" w:type="pct"/>
            <w:shd w:val="clear" w:color="auto" w:fill="auto"/>
            <w:vAlign w:val="bottom"/>
          </w:tcPr>
          <w:p w:rsidR="0057275E" w:rsidRPr="003E1357" w:rsidRDefault="0057275E" w:rsidP="0057275E">
            <w:pPr>
              <w:widowControl/>
              <w:autoSpaceDE/>
              <w:autoSpaceDN/>
              <w:adjustRightInd/>
              <w:rPr>
                <w:b/>
                <w:color w:val="000000"/>
                <w:sz w:val="24"/>
              </w:rPr>
            </w:pPr>
            <w:r w:rsidRPr="003E1357">
              <w:rPr>
                <w:b/>
                <w:color w:val="000000"/>
                <w:sz w:val="24"/>
              </w:rPr>
              <w:t>Total</w:t>
            </w:r>
          </w:p>
        </w:tc>
        <w:tc>
          <w:tcPr>
            <w:tcW w:w="787" w:type="pct"/>
            <w:shd w:val="clear" w:color="auto" w:fill="auto"/>
            <w:noWrap/>
            <w:vAlign w:val="bottom"/>
          </w:tcPr>
          <w:p w:rsidR="0057275E" w:rsidRPr="003E1357" w:rsidRDefault="0057275E" w:rsidP="0057275E">
            <w:pPr>
              <w:widowControl/>
              <w:autoSpaceDE/>
              <w:autoSpaceDN/>
              <w:adjustRightInd/>
              <w:rPr>
                <w:b/>
                <w:color w:val="000000"/>
                <w:sz w:val="24"/>
              </w:rPr>
            </w:pPr>
          </w:p>
        </w:tc>
        <w:tc>
          <w:tcPr>
            <w:tcW w:w="554" w:type="pct"/>
            <w:shd w:val="clear" w:color="auto" w:fill="auto"/>
            <w:noWrap/>
            <w:vAlign w:val="center"/>
          </w:tcPr>
          <w:p w:rsidR="0057275E" w:rsidRPr="003E1357" w:rsidRDefault="00AD2EA6" w:rsidP="0057275E">
            <w:pPr>
              <w:jc w:val="right"/>
              <w:rPr>
                <w:b/>
                <w:color w:val="000000"/>
                <w:sz w:val="24"/>
              </w:rPr>
            </w:pPr>
            <w:r>
              <w:rPr>
                <w:b/>
                <w:color w:val="000000"/>
                <w:sz w:val="24"/>
              </w:rPr>
              <w:t>5</w:t>
            </w:r>
          </w:p>
        </w:tc>
        <w:tc>
          <w:tcPr>
            <w:tcW w:w="787" w:type="pct"/>
            <w:shd w:val="clear" w:color="auto" w:fill="auto"/>
            <w:noWrap/>
            <w:vAlign w:val="center"/>
          </w:tcPr>
          <w:p w:rsidR="0057275E" w:rsidRPr="003E1357" w:rsidRDefault="0057275E" w:rsidP="0057275E">
            <w:pPr>
              <w:jc w:val="right"/>
              <w:rPr>
                <w:b/>
                <w:color w:val="000000"/>
                <w:sz w:val="24"/>
              </w:rPr>
            </w:pPr>
            <w:r>
              <w:rPr>
                <w:b/>
                <w:color w:val="000000"/>
                <w:sz w:val="24"/>
              </w:rPr>
              <w:t>$325</w:t>
            </w:r>
          </w:p>
        </w:tc>
        <w:tc>
          <w:tcPr>
            <w:tcW w:w="786" w:type="pct"/>
          </w:tcPr>
          <w:p w:rsidR="0057275E" w:rsidRPr="003E1357" w:rsidRDefault="0057275E" w:rsidP="0057275E">
            <w:pPr>
              <w:jc w:val="right"/>
              <w:rPr>
                <w:b/>
                <w:color w:val="000000"/>
                <w:sz w:val="24"/>
              </w:rPr>
            </w:pPr>
          </w:p>
        </w:tc>
        <w:tc>
          <w:tcPr>
            <w:tcW w:w="1102" w:type="pct"/>
            <w:shd w:val="clear" w:color="auto" w:fill="auto"/>
            <w:noWrap/>
            <w:vAlign w:val="center"/>
          </w:tcPr>
          <w:p w:rsidR="0057275E" w:rsidRPr="003E1357" w:rsidRDefault="0057275E" w:rsidP="0057275E">
            <w:pPr>
              <w:jc w:val="right"/>
              <w:rPr>
                <w:b/>
                <w:color w:val="000000"/>
                <w:sz w:val="24"/>
              </w:rPr>
            </w:pPr>
            <w:r w:rsidRPr="003E1357">
              <w:rPr>
                <w:b/>
                <w:color w:val="000000"/>
                <w:sz w:val="24"/>
              </w:rPr>
              <w:t>$</w:t>
            </w:r>
            <w:r>
              <w:rPr>
                <w:b/>
                <w:color w:val="000000"/>
                <w:sz w:val="24"/>
              </w:rPr>
              <w:t>650</w:t>
            </w:r>
          </w:p>
        </w:tc>
      </w:tr>
      <w:tr w:rsidR="0057275E" w:rsidRPr="00E614D2" w:rsidTr="002D4E98">
        <w:trPr>
          <w:trHeight w:val="345"/>
        </w:trPr>
        <w:tc>
          <w:tcPr>
            <w:tcW w:w="5000" w:type="pct"/>
            <w:gridSpan w:val="6"/>
            <w:shd w:val="clear" w:color="auto" w:fill="auto"/>
            <w:vAlign w:val="bottom"/>
          </w:tcPr>
          <w:p w:rsidR="0057275E" w:rsidRPr="0043704C" w:rsidRDefault="0057275E" w:rsidP="0057275E">
            <w:pPr>
              <w:rPr>
                <w:i/>
                <w:color w:val="000000"/>
                <w:sz w:val="24"/>
              </w:rPr>
            </w:pPr>
            <w:r>
              <w:rPr>
                <w:i/>
                <w:color w:val="000000"/>
                <w:sz w:val="24"/>
              </w:rPr>
              <w:t>State Notice -- Intention to Collect Reinsurance Contributions</w:t>
            </w:r>
          </w:p>
        </w:tc>
      </w:tr>
      <w:tr w:rsidR="002D4E98" w:rsidRPr="00E614D2" w:rsidTr="0098227C">
        <w:trPr>
          <w:trHeight w:val="345"/>
        </w:trPr>
        <w:tc>
          <w:tcPr>
            <w:tcW w:w="984" w:type="pct"/>
            <w:shd w:val="clear" w:color="auto" w:fill="auto"/>
            <w:vAlign w:val="bottom"/>
          </w:tcPr>
          <w:p w:rsidR="0057275E" w:rsidRPr="003E1357" w:rsidRDefault="0057275E" w:rsidP="0098227C">
            <w:pPr>
              <w:widowControl/>
              <w:autoSpaceDE/>
              <w:autoSpaceDN/>
              <w:adjustRightInd/>
              <w:ind w:left="-90" w:right="-115"/>
              <w:rPr>
                <w:b/>
                <w:color w:val="000000"/>
                <w:sz w:val="24"/>
              </w:rPr>
            </w:pPr>
            <w:r w:rsidRPr="00E614D2">
              <w:rPr>
                <w:color w:val="000000"/>
                <w:sz w:val="24"/>
              </w:rPr>
              <w:t xml:space="preserve">Financial Analysts </w:t>
            </w:r>
          </w:p>
        </w:tc>
        <w:tc>
          <w:tcPr>
            <w:tcW w:w="787" w:type="pct"/>
            <w:vAlign w:val="bottom"/>
          </w:tcPr>
          <w:p w:rsidR="0057275E" w:rsidRPr="003E1357" w:rsidRDefault="0057275E" w:rsidP="0057275E">
            <w:pPr>
              <w:widowControl/>
              <w:autoSpaceDE/>
              <w:autoSpaceDN/>
              <w:adjustRightInd/>
              <w:rPr>
                <w:b/>
                <w:color w:val="000000"/>
                <w:sz w:val="24"/>
              </w:rPr>
            </w:pPr>
            <w:r w:rsidRPr="00E614D2">
              <w:rPr>
                <w:color w:val="000000"/>
                <w:sz w:val="24"/>
              </w:rPr>
              <w:t>$</w:t>
            </w:r>
            <w:r>
              <w:rPr>
                <w:color w:val="000000"/>
                <w:sz w:val="24"/>
              </w:rPr>
              <w:t>55</w:t>
            </w:r>
            <w:r w:rsidRPr="00E614D2">
              <w:rPr>
                <w:color w:val="000000"/>
                <w:sz w:val="24"/>
              </w:rPr>
              <w:t>.00</w:t>
            </w:r>
          </w:p>
        </w:tc>
        <w:tc>
          <w:tcPr>
            <w:tcW w:w="554" w:type="pct"/>
            <w:vAlign w:val="center"/>
          </w:tcPr>
          <w:p w:rsidR="0057275E" w:rsidRPr="0070736D" w:rsidRDefault="0057275E" w:rsidP="0057275E">
            <w:pPr>
              <w:jc w:val="right"/>
              <w:rPr>
                <w:color w:val="000000"/>
                <w:sz w:val="24"/>
              </w:rPr>
            </w:pPr>
            <w:r w:rsidRPr="0070736D">
              <w:rPr>
                <w:color w:val="000000"/>
                <w:sz w:val="24"/>
              </w:rPr>
              <w:t>1</w:t>
            </w:r>
          </w:p>
        </w:tc>
        <w:tc>
          <w:tcPr>
            <w:tcW w:w="787" w:type="pct"/>
            <w:vAlign w:val="center"/>
          </w:tcPr>
          <w:p w:rsidR="0057275E" w:rsidRPr="003E1357" w:rsidRDefault="0057275E" w:rsidP="0057275E">
            <w:pPr>
              <w:jc w:val="right"/>
              <w:rPr>
                <w:b/>
                <w:color w:val="000000"/>
                <w:sz w:val="24"/>
              </w:rPr>
            </w:pPr>
            <w:r w:rsidRPr="00E614D2">
              <w:rPr>
                <w:color w:val="000000"/>
                <w:sz w:val="24"/>
              </w:rPr>
              <w:t>$</w:t>
            </w:r>
            <w:r>
              <w:rPr>
                <w:color w:val="000000"/>
                <w:sz w:val="24"/>
              </w:rPr>
              <w:t>55</w:t>
            </w:r>
          </w:p>
        </w:tc>
        <w:tc>
          <w:tcPr>
            <w:tcW w:w="786" w:type="pct"/>
          </w:tcPr>
          <w:p w:rsidR="0057275E" w:rsidRPr="003E1357" w:rsidRDefault="0057275E" w:rsidP="0057275E">
            <w:pPr>
              <w:jc w:val="right"/>
              <w:rPr>
                <w:b/>
                <w:color w:val="000000"/>
                <w:sz w:val="24"/>
              </w:rPr>
            </w:pPr>
            <w:r>
              <w:rPr>
                <w:color w:val="000000"/>
                <w:sz w:val="24"/>
              </w:rPr>
              <w:t>5</w:t>
            </w:r>
          </w:p>
        </w:tc>
        <w:tc>
          <w:tcPr>
            <w:tcW w:w="1102" w:type="pct"/>
            <w:vAlign w:val="center"/>
          </w:tcPr>
          <w:p w:rsidR="0057275E" w:rsidRPr="003E1357" w:rsidRDefault="0057275E" w:rsidP="0057275E">
            <w:pPr>
              <w:jc w:val="right"/>
              <w:rPr>
                <w:b/>
                <w:color w:val="000000"/>
                <w:sz w:val="24"/>
              </w:rPr>
            </w:pPr>
            <w:r w:rsidRPr="00E614D2">
              <w:rPr>
                <w:color w:val="000000"/>
                <w:sz w:val="24"/>
              </w:rPr>
              <w:t>$</w:t>
            </w:r>
            <w:r>
              <w:rPr>
                <w:color w:val="000000"/>
                <w:sz w:val="24"/>
              </w:rPr>
              <w:t>310</w:t>
            </w:r>
          </w:p>
        </w:tc>
      </w:tr>
      <w:tr w:rsidR="002D4E98" w:rsidRPr="00E614D2" w:rsidTr="0098227C">
        <w:trPr>
          <w:trHeight w:val="345"/>
        </w:trPr>
        <w:tc>
          <w:tcPr>
            <w:tcW w:w="984" w:type="pct"/>
            <w:shd w:val="clear" w:color="auto" w:fill="auto"/>
            <w:vAlign w:val="bottom"/>
          </w:tcPr>
          <w:p w:rsidR="0057275E" w:rsidRPr="003E1357" w:rsidRDefault="0057275E" w:rsidP="0057275E">
            <w:pPr>
              <w:widowControl/>
              <w:autoSpaceDE/>
              <w:autoSpaceDN/>
              <w:adjustRightInd/>
              <w:rPr>
                <w:b/>
                <w:color w:val="000000"/>
                <w:sz w:val="24"/>
              </w:rPr>
            </w:pPr>
            <w:r w:rsidRPr="00E614D2">
              <w:rPr>
                <w:color w:val="000000"/>
                <w:sz w:val="24"/>
              </w:rPr>
              <w:t>Senior Manager</w:t>
            </w:r>
          </w:p>
        </w:tc>
        <w:tc>
          <w:tcPr>
            <w:tcW w:w="787" w:type="pct"/>
            <w:vAlign w:val="bottom"/>
          </w:tcPr>
          <w:p w:rsidR="0057275E" w:rsidRPr="003E1357" w:rsidRDefault="0057275E" w:rsidP="0057275E">
            <w:pPr>
              <w:widowControl/>
              <w:autoSpaceDE/>
              <w:autoSpaceDN/>
              <w:adjustRightInd/>
              <w:rPr>
                <w:b/>
                <w:color w:val="000000"/>
                <w:sz w:val="24"/>
              </w:rPr>
            </w:pPr>
            <w:r w:rsidRPr="00E614D2">
              <w:rPr>
                <w:color w:val="000000"/>
                <w:sz w:val="24"/>
              </w:rPr>
              <w:t>$77.00</w:t>
            </w:r>
          </w:p>
        </w:tc>
        <w:tc>
          <w:tcPr>
            <w:tcW w:w="554" w:type="pct"/>
            <w:vAlign w:val="center"/>
          </w:tcPr>
          <w:p w:rsidR="0057275E" w:rsidRPr="003E1357" w:rsidRDefault="0057275E" w:rsidP="0057275E">
            <w:pPr>
              <w:jc w:val="right"/>
              <w:rPr>
                <w:b/>
                <w:color w:val="000000"/>
                <w:sz w:val="24"/>
              </w:rPr>
            </w:pPr>
            <w:r>
              <w:rPr>
                <w:color w:val="000000"/>
                <w:sz w:val="24"/>
              </w:rPr>
              <w:t>1</w:t>
            </w:r>
          </w:p>
        </w:tc>
        <w:tc>
          <w:tcPr>
            <w:tcW w:w="787" w:type="pct"/>
            <w:vAlign w:val="center"/>
          </w:tcPr>
          <w:p w:rsidR="0057275E" w:rsidRPr="003E1357" w:rsidRDefault="0057275E" w:rsidP="0057275E">
            <w:pPr>
              <w:jc w:val="right"/>
              <w:rPr>
                <w:b/>
                <w:color w:val="000000"/>
                <w:sz w:val="24"/>
              </w:rPr>
            </w:pPr>
            <w:r w:rsidRPr="00E614D2">
              <w:rPr>
                <w:color w:val="000000"/>
                <w:sz w:val="24"/>
              </w:rPr>
              <w:t>$</w:t>
            </w:r>
            <w:r>
              <w:rPr>
                <w:color w:val="000000"/>
                <w:sz w:val="24"/>
              </w:rPr>
              <w:t>77</w:t>
            </w:r>
          </w:p>
        </w:tc>
        <w:tc>
          <w:tcPr>
            <w:tcW w:w="786" w:type="pct"/>
          </w:tcPr>
          <w:p w:rsidR="0057275E" w:rsidRPr="003E1357" w:rsidRDefault="0057275E" w:rsidP="0057275E">
            <w:pPr>
              <w:jc w:val="right"/>
              <w:rPr>
                <w:b/>
                <w:color w:val="000000"/>
                <w:sz w:val="24"/>
              </w:rPr>
            </w:pPr>
            <w:r>
              <w:rPr>
                <w:color w:val="000000"/>
                <w:sz w:val="24"/>
              </w:rPr>
              <w:t>5</w:t>
            </w:r>
          </w:p>
        </w:tc>
        <w:tc>
          <w:tcPr>
            <w:tcW w:w="1102" w:type="pct"/>
            <w:vAlign w:val="center"/>
          </w:tcPr>
          <w:p w:rsidR="0057275E" w:rsidRPr="003E1357" w:rsidRDefault="0057275E" w:rsidP="0057275E">
            <w:pPr>
              <w:jc w:val="right"/>
              <w:rPr>
                <w:b/>
                <w:color w:val="000000"/>
                <w:sz w:val="24"/>
              </w:rPr>
            </w:pPr>
            <w:r w:rsidRPr="00E614D2">
              <w:rPr>
                <w:color w:val="000000"/>
                <w:sz w:val="24"/>
              </w:rPr>
              <w:t>$</w:t>
            </w:r>
            <w:r>
              <w:rPr>
                <w:color w:val="000000"/>
                <w:sz w:val="24"/>
              </w:rPr>
              <w:t>385</w:t>
            </w:r>
          </w:p>
        </w:tc>
      </w:tr>
      <w:tr w:rsidR="002D4E98" w:rsidRPr="00E614D2" w:rsidTr="0098227C">
        <w:trPr>
          <w:trHeight w:val="345"/>
        </w:trPr>
        <w:tc>
          <w:tcPr>
            <w:tcW w:w="984" w:type="pct"/>
            <w:shd w:val="clear" w:color="auto" w:fill="auto"/>
            <w:vAlign w:val="bottom"/>
          </w:tcPr>
          <w:p w:rsidR="0057275E" w:rsidRPr="003E1357" w:rsidRDefault="0057275E" w:rsidP="0057275E">
            <w:pPr>
              <w:widowControl/>
              <w:autoSpaceDE/>
              <w:autoSpaceDN/>
              <w:adjustRightInd/>
              <w:rPr>
                <w:b/>
                <w:color w:val="000000"/>
                <w:sz w:val="24"/>
              </w:rPr>
            </w:pPr>
            <w:r w:rsidRPr="003E1357">
              <w:rPr>
                <w:b/>
                <w:color w:val="000000"/>
                <w:sz w:val="24"/>
              </w:rPr>
              <w:t>Total</w:t>
            </w:r>
          </w:p>
        </w:tc>
        <w:tc>
          <w:tcPr>
            <w:tcW w:w="787" w:type="pct"/>
            <w:vAlign w:val="bottom"/>
          </w:tcPr>
          <w:p w:rsidR="0057275E" w:rsidRPr="003E1357" w:rsidRDefault="0057275E" w:rsidP="0057275E">
            <w:pPr>
              <w:widowControl/>
              <w:autoSpaceDE/>
              <w:autoSpaceDN/>
              <w:adjustRightInd/>
              <w:rPr>
                <w:b/>
                <w:color w:val="000000"/>
                <w:sz w:val="24"/>
              </w:rPr>
            </w:pPr>
          </w:p>
        </w:tc>
        <w:tc>
          <w:tcPr>
            <w:tcW w:w="554" w:type="pct"/>
            <w:vAlign w:val="center"/>
          </w:tcPr>
          <w:p w:rsidR="0057275E" w:rsidRPr="003E1357" w:rsidRDefault="00AD2EA6" w:rsidP="0057275E">
            <w:pPr>
              <w:jc w:val="right"/>
              <w:rPr>
                <w:b/>
                <w:color w:val="000000"/>
                <w:sz w:val="24"/>
              </w:rPr>
            </w:pPr>
            <w:r>
              <w:rPr>
                <w:b/>
                <w:color w:val="000000"/>
                <w:sz w:val="24"/>
              </w:rPr>
              <w:t>2</w:t>
            </w:r>
          </w:p>
        </w:tc>
        <w:tc>
          <w:tcPr>
            <w:tcW w:w="787" w:type="pct"/>
            <w:vAlign w:val="center"/>
          </w:tcPr>
          <w:p w:rsidR="0057275E" w:rsidRPr="003E1357" w:rsidRDefault="0057275E" w:rsidP="0057275E">
            <w:pPr>
              <w:jc w:val="right"/>
              <w:rPr>
                <w:b/>
                <w:color w:val="000000"/>
                <w:sz w:val="24"/>
              </w:rPr>
            </w:pPr>
            <w:r w:rsidRPr="003E1357">
              <w:rPr>
                <w:b/>
                <w:color w:val="000000"/>
                <w:sz w:val="24"/>
              </w:rPr>
              <w:t>$</w:t>
            </w:r>
            <w:r>
              <w:rPr>
                <w:b/>
                <w:color w:val="000000"/>
                <w:sz w:val="24"/>
              </w:rPr>
              <w:t>132</w:t>
            </w:r>
          </w:p>
        </w:tc>
        <w:tc>
          <w:tcPr>
            <w:tcW w:w="786" w:type="pct"/>
          </w:tcPr>
          <w:p w:rsidR="0057275E" w:rsidRPr="003E1357" w:rsidRDefault="0057275E" w:rsidP="0057275E">
            <w:pPr>
              <w:jc w:val="right"/>
              <w:rPr>
                <w:b/>
                <w:color w:val="000000"/>
                <w:sz w:val="24"/>
              </w:rPr>
            </w:pPr>
          </w:p>
        </w:tc>
        <w:tc>
          <w:tcPr>
            <w:tcW w:w="1102" w:type="pct"/>
            <w:vAlign w:val="center"/>
          </w:tcPr>
          <w:p w:rsidR="0057275E" w:rsidRPr="003E1357" w:rsidRDefault="0057275E" w:rsidP="0057275E">
            <w:pPr>
              <w:jc w:val="right"/>
              <w:rPr>
                <w:b/>
                <w:color w:val="000000"/>
                <w:sz w:val="24"/>
              </w:rPr>
            </w:pPr>
            <w:r w:rsidRPr="003E1357">
              <w:rPr>
                <w:b/>
                <w:color w:val="000000"/>
                <w:sz w:val="24"/>
              </w:rPr>
              <w:t>$</w:t>
            </w:r>
            <w:r>
              <w:rPr>
                <w:b/>
                <w:color w:val="000000"/>
                <w:sz w:val="24"/>
              </w:rPr>
              <w:t>660</w:t>
            </w:r>
          </w:p>
        </w:tc>
      </w:tr>
      <w:tr w:rsidR="0057275E" w:rsidRPr="00E614D2" w:rsidTr="002D4E98">
        <w:trPr>
          <w:trHeight w:val="345"/>
        </w:trPr>
        <w:tc>
          <w:tcPr>
            <w:tcW w:w="5000" w:type="pct"/>
            <w:gridSpan w:val="6"/>
            <w:shd w:val="clear" w:color="auto" w:fill="auto"/>
            <w:vAlign w:val="bottom"/>
          </w:tcPr>
          <w:p w:rsidR="0057275E" w:rsidRPr="00EC018B" w:rsidRDefault="0057275E" w:rsidP="0057275E">
            <w:pPr>
              <w:rPr>
                <w:i/>
                <w:color w:val="000000"/>
                <w:sz w:val="24"/>
              </w:rPr>
            </w:pPr>
            <w:r w:rsidRPr="00EC018B">
              <w:rPr>
                <w:i/>
                <w:color w:val="000000"/>
                <w:sz w:val="24"/>
              </w:rPr>
              <w:t>State-Notice – Additional Reinsurance Funds</w:t>
            </w:r>
          </w:p>
        </w:tc>
      </w:tr>
      <w:tr w:rsidR="002D4E98" w:rsidRPr="00E614D2" w:rsidTr="0098227C">
        <w:trPr>
          <w:trHeight w:val="345"/>
        </w:trPr>
        <w:tc>
          <w:tcPr>
            <w:tcW w:w="984" w:type="pct"/>
            <w:shd w:val="clear" w:color="auto" w:fill="auto"/>
            <w:vAlign w:val="bottom"/>
          </w:tcPr>
          <w:p w:rsidR="0057275E" w:rsidRPr="003E1357" w:rsidRDefault="0057275E" w:rsidP="0098227C">
            <w:pPr>
              <w:widowControl/>
              <w:autoSpaceDE/>
              <w:autoSpaceDN/>
              <w:adjustRightInd/>
              <w:ind w:left="-90" w:right="-115"/>
              <w:rPr>
                <w:b/>
                <w:color w:val="000000"/>
                <w:sz w:val="24"/>
              </w:rPr>
            </w:pPr>
            <w:r w:rsidRPr="00E614D2">
              <w:rPr>
                <w:color w:val="000000"/>
                <w:sz w:val="24"/>
              </w:rPr>
              <w:t xml:space="preserve">Financial Analysts </w:t>
            </w:r>
          </w:p>
        </w:tc>
        <w:tc>
          <w:tcPr>
            <w:tcW w:w="787" w:type="pct"/>
            <w:vAlign w:val="bottom"/>
          </w:tcPr>
          <w:p w:rsidR="0057275E" w:rsidRPr="003E1357" w:rsidRDefault="0057275E" w:rsidP="0057275E">
            <w:pPr>
              <w:widowControl/>
              <w:autoSpaceDE/>
              <w:autoSpaceDN/>
              <w:adjustRightInd/>
              <w:rPr>
                <w:b/>
                <w:color w:val="000000"/>
                <w:sz w:val="24"/>
              </w:rPr>
            </w:pPr>
            <w:r w:rsidRPr="00E614D2">
              <w:rPr>
                <w:color w:val="000000"/>
                <w:sz w:val="24"/>
              </w:rPr>
              <w:t>$</w:t>
            </w:r>
            <w:r>
              <w:rPr>
                <w:color w:val="000000"/>
                <w:sz w:val="24"/>
              </w:rPr>
              <w:t>55</w:t>
            </w:r>
            <w:r w:rsidRPr="00E614D2">
              <w:rPr>
                <w:color w:val="000000"/>
                <w:sz w:val="24"/>
              </w:rPr>
              <w:t>.00</w:t>
            </w:r>
          </w:p>
        </w:tc>
        <w:tc>
          <w:tcPr>
            <w:tcW w:w="554" w:type="pct"/>
            <w:vAlign w:val="center"/>
          </w:tcPr>
          <w:p w:rsidR="0057275E" w:rsidRPr="003E1357" w:rsidRDefault="0057275E" w:rsidP="0057275E">
            <w:pPr>
              <w:jc w:val="right"/>
              <w:rPr>
                <w:b/>
                <w:color w:val="000000"/>
                <w:sz w:val="24"/>
              </w:rPr>
            </w:pPr>
            <w:r w:rsidRPr="0070736D">
              <w:rPr>
                <w:color w:val="000000"/>
                <w:sz w:val="24"/>
              </w:rPr>
              <w:t>1</w:t>
            </w:r>
          </w:p>
        </w:tc>
        <w:tc>
          <w:tcPr>
            <w:tcW w:w="787" w:type="pct"/>
            <w:vAlign w:val="center"/>
          </w:tcPr>
          <w:p w:rsidR="0057275E" w:rsidRPr="003E1357" w:rsidRDefault="0057275E" w:rsidP="0057275E">
            <w:pPr>
              <w:jc w:val="right"/>
              <w:rPr>
                <w:b/>
                <w:color w:val="000000"/>
                <w:sz w:val="24"/>
              </w:rPr>
            </w:pPr>
            <w:r w:rsidRPr="00E614D2">
              <w:rPr>
                <w:color w:val="000000"/>
                <w:sz w:val="24"/>
              </w:rPr>
              <w:t>$</w:t>
            </w:r>
            <w:r>
              <w:rPr>
                <w:color w:val="000000"/>
                <w:sz w:val="24"/>
              </w:rPr>
              <w:t>55</w:t>
            </w:r>
          </w:p>
        </w:tc>
        <w:tc>
          <w:tcPr>
            <w:tcW w:w="786" w:type="pct"/>
          </w:tcPr>
          <w:p w:rsidR="0057275E" w:rsidRPr="003E1357" w:rsidRDefault="0057275E" w:rsidP="0057275E">
            <w:pPr>
              <w:jc w:val="right"/>
              <w:rPr>
                <w:b/>
                <w:color w:val="000000"/>
                <w:sz w:val="24"/>
              </w:rPr>
            </w:pPr>
            <w:r>
              <w:rPr>
                <w:color w:val="000000"/>
                <w:sz w:val="24"/>
              </w:rPr>
              <w:t>5</w:t>
            </w:r>
          </w:p>
        </w:tc>
        <w:tc>
          <w:tcPr>
            <w:tcW w:w="1102" w:type="pct"/>
            <w:vAlign w:val="center"/>
          </w:tcPr>
          <w:p w:rsidR="0057275E" w:rsidRPr="003E1357" w:rsidRDefault="0057275E" w:rsidP="0057275E">
            <w:pPr>
              <w:jc w:val="right"/>
              <w:rPr>
                <w:b/>
                <w:color w:val="000000"/>
                <w:sz w:val="24"/>
              </w:rPr>
            </w:pPr>
            <w:r w:rsidRPr="00E614D2">
              <w:rPr>
                <w:color w:val="000000"/>
                <w:sz w:val="24"/>
              </w:rPr>
              <w:t>$</w:t>
            </w:r>
            <w:r>
              <w:rPr>
                <w:color w:val="000000"/>
                <w:sz w:val="24"/>
              </w:rPr>
              <w:t>310</w:t>
            </w:r>
          </w:p>
        </w:tc>
      </w:tr>
      <w:tr w:rsidR="002D4E98" w:rsidRPr="00E614D2" w:rsidTr="0098227C">
        <w:trPr>
          <w:trHeight w:val="345"/>
        </w:trPr>
        <w:tc>
          <w:tcPr>
            <w:tcW w:w="984" w:type="pct"/>
            <w:shd w:val="clear" w:color="auto" w:fill="auto"/>
            <w:vAlign w:val="bottom"/>
          </w:tcPr>
          <w:p w:rsidR="0057275E" w:rsidRPr="003E1357" w:rsidRDefault="0057275E" w:rsidP="0057275E">
            <w:pPr>
              <w:widowControl/>
              <w:autoSpaceDE/>
              <w:autoSpaceDN/>
              <w:adjustRightInd/>
              <w:rPr>
                <w:b/>
                <w:color w:val="000000"/>
                <w:sz w:val="24"/>
              </w:rPr>
            </w:pPr>
            <w:r w:rsidRPr="00E614D2">
              <w:rPr>
                <w:color w:val="000000"/>
                <w:sz w:val="24"/>
              </w:rPr>
              <w:t>Senior Manager</w:t>
            </w:r>
          </w:p>
        </w:tc>
        <w:tc>
          <w:tcPr>
            <w:tcW w:w="787" w:type="pct"/>
            <w:vAlign w:val="bottom"/>
          </w:tcPr>
          <w:p w:rsidR="0057275E" w:rsidRPr="003E1357" w:rsidRDefault="0057275E" w:rsidP="0057275E">
            <w:pPr>
              <w:widowControl/>
              <w:autoSpaceDE/>
              <w:autoSpaceDN/>
              <w:adjustRightInd/>
              <w:rPr>
                <w:b/>
                <w:color w:val="000000"/>
                <w:sz w:val="24"/>
              </w:rPr>
            </w:pPr>
            <w:r w:rsidRPr="00E614D2">
              <w:rPr>
                <w:color w:val="000000"/>
                <w:sz w:val="24"/>
              </w:rPr>
              <w:t>$77.00</w:t>
            </w:r>
          </w:p>
        </w:tc>
        <w:tc>
          <w:tcPr>
            <w:tcW w:w="554" w:type="pct"/>
            <w:vAlign w:val="center"/>
          </w:tcPr>
          <w:p w:rsidR="0057275E" w:rsidRPr="003E1357" w:rsidRDefault="0057275E" w:rsidP="0057275E">
            <w:pPr>
              <w:jc w:val="right"/>
              <w:rPr>
                <w:b/>
                <w:color w:val="000000"/>
                <w:sz w:val="24"/>
              </w:rPr>
            </w:pPr>
            <w:r>
              <w:rPr>
                <w:color w:val="000000"/>
                <w:sz w:val="24"/>
              </w:rPr>
              <w:t>1</w:t>
            </w:r>
          </w:p>
        </w:tc>
        <w:tc>
          <w:tcPr>
            <w:tcW w:w="787" w:type="pct"/>
            <w:vAlign w:val="center"/>
          </w:tcPr>
          <w:p w:rsidR="0057275E" w:rsidRPr="003E1357" w:rsidRDefault="0057275E" w:rsidP="0057275E">
            <w:pPr>
              <w:jc w:val="right"/>
              <w:rPr>
                <w:b/>
                <w:color w:val="000000"/>
                <w:sz w:val="24"/>
              </w:rPr>
            </w:pPr>
            <w:r w:rsidRPr="00E614D2">
              <w:rPr>
                <w:color w:val="000000"/>
                <w:sz w:val="24"/>
              </w:rPr>
              <w:t>$</w:t>
            </w:r>
            <w:r>
              <w:rPr>
                <w:color w:val="000000"/>
                <w:sz w:val="24"/>
              </w:rPr>
              <w:t>77</w:t>
            </w:r>
          </w:p>
        </w:tc>
        <w:tc>
          <w:tcPr>
            <w:tcW w:w="786" w:type="pct"/>
          </w:tcPr>
          <w:p w:rsidR="0057275E" w:rsidRPr="003E1357" w:rsidRDefault="0057275E" w:rsidP="0057275E">
            <w:pPr>
              <w:jc w:val="right"/>
              <w:rPr>
                <w:b/>
                <w:color w:val="000000"/>
                <w:sz w:val="24"/>
              </w:rPr>
            </w:pPr>
            <w:r>
              <w:rPr>
                <w:color w:val="000000"/>
                <w:sz w:val="24"/>
              </w:rPr>
              <w:t>5</w:t>
            </w:r>
          </w:p>
        </w:tc>
        <w:tc>
          <w:tcPr>
            <w:tcW w:w="1102" w:type="pct"/>
            <w:vAlign w:val="center"/>
          </w:tcPr>
          <w:p w:rsidR="0057275E" w:rsidRPr="003E1357" w:rsidRDefault="0057275E" w:rsidP="0057275E">
            <w:pPr>
              <w:jc w:val="right"/>
              <w:rPr>
                <w:b/>
                <w:color w:val="000000"/>
                <w:sz w:val="24"/>
              </w:rPr>
            </w:pPr>
            <w:r w:rsidRPr="00E614D2">
              <w:rPr>
                <w:color w:val="000000"/>
                <w:sz w:val="24"/>
              </w:rPr>
              <w:t>$</w:t>
            </w:r>
            <w:r>
              <w:rPr>
                <w:color w:val="000000"/>
                <w:sz w:val="24"/>
              </w:rPr>
              <w:t>385</w:t>
            </w:r>
          </w:p>
        </w:tc>
      </w:tr>
      <w:tr w:rsidR="002D4E98" w:rsidRPr="00E614D2" w:rsidTr="0098227C">
        <w:trPr>
          <w:trHeight w:val="345"/>
        </w:trPr>
        <w:tc>
          <w:tcPr>
            <w:tcW w:w="984" w:type="pct"/>
            <w:shd w:val="clear" w:color="auto" w:fill="auto"/>
            <w:vAlign w:val="bottom"/>
          </w:tcPr>
          <w:p w:rsidR="0057275E" w:rsidRPr="003E1357" w:rsidRDefault="0057275E" w:rsidP="0057275E">
            <w:pPr>
              <w:widowControl/>
              <w:autoSpaceDE/>
              <w:autoSpaceDN/>
              <w:adjustRightInd/>
              <w:rPr>
                <w:b/>
                <w:color w:val="000000"/>
                <w:sz w:val="24"/>
              </w:rPr>
            </w:pPr>
            <w:r w:rsidRPr="003E1357">
              <w:rPr>
                <w:b/>
                <w:color w:val="000000"/>
                <w:sz w:val="24"/>
              </w:rPr>
              <w:t>Total</w:t>
            </w:r>
          </w:p>
        </w:tc>
        <w:tc>
          <w:tcPr>
            <w:tcW w:w="787" w:type="pct"/>
            <w:vAlign w:val="bottom"/>
          </w:tcPr>
          <w:p w:rsidR="0057275E" w:rsidRPr="003E1357" w:rsidRDefault="0057275E" w:rsidP="0057275E">
            <w:pPr>
              <w:widowControl/>
              <w:autoSpaceDE/>
              <w:autoSpaceDN/>
              <w:adjustRightInd/>
              <w:rPr>
                <w:b/>
                <w:color w:val="000000"/>
                <w:sz w:val="24"/>
              </w:rPr>
            </w:pPr>
          </w:p>
        </w:tc>
        <w:tc>
          <w:tcPr>
            <w:tcW w:w="554" w:type="pct"/>
            <w:vAlign w:val="center"/>
          </w:tcPr>
          <w:p w:rsidR="0057275E" w:rsidRPr="003E1357" w:rsidRDefault="00AD2EA6" w:rsidP="0057275E">
            <w:pPr>
              <w:jc w:val="right"/>
              <w:rPr>
                <w:b/>
                <w:color w:val="000000"/>
                <w:sz w:val="24"/>
              </w:rPr>
            </w:pPr>
            <w:r>
              <w:rPr>
                <w:b/>
                <w:color w:val="000000"/>
                <w:sz w:val="24"/>
              </w:rPr>
              <w:t>2</w:t>
            </w:r>
          </w:p>
        </w:tc>
        <w:tc>
          <w:tcPr>
            <w:tcW w:w="787" w:type="pct"/>
            <w:vAlign w:val="center"/>
          </w:tcPr>
          <w:p w:rsidR="0057275E" w:rsidRPr="003E1357" w:rsidRDefault="0057275E" w:rsidP="0057275E">
            <w:pPr>
              <w:jc w:val="right"/>
              <w:rPr>
                <w:b/>
                <w:color w:val="000000"/>
                <w:sz w:val="24"/>
              </w:rPr>
            </w:pPr>
            <w:r w:rsidRPr="003E1357">
              <w:rPr>
                <w:b/>
                <w:color w:val="000000"/>
                <w:sz w:val="24"/>
              </w:rPr>
              <w:t>$</w:t>
            </w:r>
            <w:r>
              <w:rPr>
                <w:b/>
                <w:color w:val="000000"/>
                <w:sz w:val="24"/>
              </w:rPr>
              <w:t>132</w:t>
            </w:r>
          </w:p>
        </w:tc>
        <w:tc>
          <w:tcPr>
            <w:tcW w:w="786" w:type="pct"/>
          </w:tcPr>
          <w:p w:rsidR="0057275E" w:rsidRPr="003E1357" w:rsidRDefault="0057275E" w:rsidP="0057275E">
            <w:pPr>
              <w:jc w:val="right"/>
              <w:rPr>
                <w:b/>
                <w:color w:val="000000"/>
                <w:sz w:val="24"/>
              </w:rPr>
            </w:pPr>
          </w:p>
        </w:tc>
        <w:tc>
          <w:tcPr>
            <w:tcW w:w="1102" w:type="pct"/>
            <w:vAlign w:val="center"/>
          </w:tcPr>
          <w:p w:rsidR="0057275E" w:rsidRPr="003E1357" w:rsidRDefault="0057275E" w:rsidP="0057275E">
            <w:pPr>
              <w:jc w:val="right"/>
              <w:rPr>
                <w:b/>
                <w:color w:val="000000"/>
                <w:sz w:val="24"/>
              </w:rPr>
            </w:pPr>
            <w:r w:rsidRPr="003E1357">
              <w:rPr>
                <w:b/>
                <w:color w:val="000000"/>
                <w:sz w:val="24"/>
              </w:rPr>
              <w:t>$</w:t>
            </w:r>
            <w:r>
              <w:rPr>
                <w:b/>
                <w:color w:val="000000"/>
                <w:sz w:val="24"/>
              </w:rPr>
              <w:t>660</w:t>
            </w:r>
          </w:p>
        </w:tc>
      </w:tr>
      <w:tr w:rsidR="0057275E" w:rsidRPr="00E614D2" w:rsidTr="002D4E98">
        <w:trPr>
          <w:trHeight w:val="345"/>
        </w:trPr>
        <w:tc>
          <w:tcPr>
            <w:tcW w:w="5000" w:type="pct"/>
            <w:gridSpan w:val="6"/>
            <w:shd w:val="clear" w:color="auto" w:fill="auto"/>
            <w:vAlign w:val="bottom"/>
          </w:tcPr>
          <w:p w:rsidR="0057275E" w:rsidRPr="0043704C" w:rsidRDefault="0057275E" w:rsidP="0057275E">
            <w:pPr>
              <w:rPr>
                <w:i/>
                <w:color w:val="000000"/>
                <w:sz w:val="24"/>
              </w:rPr>
            </w:pPr>
            <w:r>
              <w:rPr>
                <w:i/>
                <w:color w:val="000000"/>
                <w:sz w:val="24"/>
              </w:rPr>
              <w:t xml:space="preserve">State Notice -- </w:t>
            </w:r>
            <w:r w:rsidRPr="0043704C">
              <w:rPr>
                <w:i/>
                <w:color w:val="000000"/>
                <w:sz w:val="24"/>
              </w:rPr>
              <w:t>Multiple Reinsurance Entities</w:t>
            </w:r>
          </w:p>
        </w:tc>
      </w:tr>
      <w:tr w:rsidR="002D4E98" w:rsidRPr="00E614D2" w:rsidTr="0098227C">
        <w:trPr>
          <w:trHeight w:val="147"/>
        </w:trPr>
        <w:tc>
          <w:tcPr>
            <w:tcW w:w="984" w:type="pct"/>
            <w:shd w:val="clear" w:color="auto" w:fill="auto"/>
            <w:vAlign w:val="bottom"/>
          </w:tcPr>
          <w:p w:rsidR="0057275E" w:rsidRPr="003E1357" w:rsidRDefault="0057275E" w:rsidP="0098227C">
            <w:pPr>
              <w:widowControl/>
              <w:autoSpaceDE/>
              <w:autoSpaceDN/>
              <w:adjustRightInd/>
              <w:ind w:left="-90" w:right="-115"/>
              <w:rPr>
                <w:b/>
                <w:color w:val="000000"/>
                <w:sz w:val="24"/>
              </w:rPr>
            </w:pPr>
            <w:r w:rsidRPr="00E614D2">
              <w:rPr>
                <w:color w:val="000000"/>
                <w:sz w:val="24"/>
              </w:rPr>
              <w:t xml:space="preserve">Financial Analysts </w:t>
            </w:r>
          </w:p>
        </w:tc>
        <w:tc>
          <w:tcPr>
            <w:tcW w:w="787" w:type="pct"/>
            <w:shd w:val="clear" w:color="auto" w:fill="auto"/>
            <w:noWrap/>
            <w:vAlign w:val="bottom"/>
          </w:tcPr>
          <w:p w:rsidR="0057275E" w:rsidRPr="003E1357" w:rsidRDefault="0057275E" w:rsidP="0057275E">
            <w:pPr>
              <w:widowControl/>
              <w:autoSpaceDE/>
              <w:autoSpaceDN/>
              <w:adjustRightInd/>
              <w:rPr>
                <w:b/>
                <w:color w:val="000000"/>
                <w:sz w:val="24"/>
              </w:rPr>
            </w:pPr>
            <w:r w:rsidRPr="00E614D2">
              <w:rPr>
                <w:color w:val="000000"/>
                <w:sz w:val="24"/>
              </w:rPr>
              <w:t>$62.00</w:t>
            </w:r>
          </w:p>
        </w:tc>
        <w:tc>
          <w:tcPr>
            <w:tcW w:w="554" w:type="pct"/>
            <w:shd w:val="clear" w:color="auto" w:fill="auto"/>
            <w:noWrap/>
            <w:vAlign w:val="center"/>
          </w:tcPr>
          <w:p w:rsidR="0057275E" w:rsidRPr="003E1357" w:rsidRDefault="0057275E" w:rsidP="0057275E">
            <w:pPr>
              <w:jc w:val="right"/>
              <w:rPr>
                <w:b/>
                <w:color w:val="000000"/>
                <w:sz w:val="24"/>
              </w:rPr>
            </w:pPr>
            <w:r>
              <w:rPr>
                <w:color w:val="000000"/>
                <w:sz w:val="24"/>
              </w:rPr>
              <w:t>4</w:t>
            </w:r>
          </w:p>
        </w:tc>
        <w:tc>
          <w:tcPr>
            <w:tcW w:w="787" w:type="pct"/>
            <w:shd w:val="clear" w:color="auto" w:fill="auto"/>
            <w:noWrap/>
            <w:vAlign w:val="center"/>
          </w:tcPr>
          <w:p w:rsidR="0057275E" w:rsidRPr="003E1357" w:rsidRDefault="0057275E" w:rsidP="0057275E">
            <w:pPr>
              <w:jc w:val="right"/>
              <w:rPr>
                <w:b/>
                <w:color w:val="000000"/>
                <w:sz w:val="24"/>
              </w:rPr>
            </w:pPr>
            <w:r w:rsidRPr="00E614D2">
              <w:rPr>
                <w:color w:val="000000"/>
                <w:sz w:val="24"/>
              </w:rPr>
              <w:t>$</w:t>
            </w:r>
            <w:r>
              <w:rPr>
                <w:color w:val="000000"/>
                <w:sz w:val="24"/>
              </w:rPr>
              <w:t>248</w:t>
            </w:r>
          </w:p>
        </w:tc>
        <w:tc>
          <w:tcPr>
            <w:tcW w:w="786" w:type="pct"/>
          </w:tcPr>
          <w:p w:rsidR="0057275E" w:rsidRPr="003E1357" w:rsidRDefault="0057275E" w:rsidP="0057275E">
            <w:pPr>
              <w:jc w:val="right"/>
              <w:rPr>
                <w:b/>
                <w:color w:val="000000"/>
                <w:sz w:val="24"/>
              </w:rPr>
            </w:pPr>
            <w:r>
              <w:rPr>
                <w:color w:val="000000"/>
                <w:sz w:val="24"/>
              </w:rPr>
              <w:t>2</w:t>
            </w:r>
          </w:p>
        </w:tc>
        <w:tc>
          <w:tcPr>
            <w:tcW w:w="1102" w:type="pct"/>
            <w:shd w:val="clear" w:color="auto" w:fill="auto"/>
            <w:noWrap/>
            <w:vAlign w:val="center"/>
          </w:tcPr>
          <w:p w:rsidR="0057275E" w:rsidRPr="003E1357" w:rsidRDefault="0057275E" w:rsidP="0057275E">
            <w:pPr>
              <w:jc w:val="right"/>
              <w:rPr>
                <w:b/>
                <w:color w:val="000000"/>
                <w:sz w:val="24"/>
              </w:rPr>
            </w:pPr>
            <w:r w:rsidRPr="00E614D2">
              <w:rPr>
                <w:color w:val="000000"/>
                <w:sz w:val="24"/>
              </w:rPr>
              <w:t>$</w:t>
            </w:r>
            <w:r>
              <w:rPr>
                <w:color w:val="000000"/>
                <w:sz w:val="24"/>
              </w:rPr>
              <w:t>496</w:t>
            </w:r>
          </w:p>
        </w:tc>
      </w:tr>
      <w:tr w:rsidR="002D4E98" w:rsidRPr="00E614D2" w:rsidTr="0098227C">
        <w:trPr>
          <w:trHeight w:val="228"/>
        </w:trPr>
        <w:tc>
          <w:tcPr>
            <w:tcW w:w="984" w:type="pct"/>
            <w:shd w:val="clear" w:color="auto" w:fill="auto"/>
            <w:vAlign w:val="bottom"/>
          </w:tcPr>
          <w:p w:rsidR="0057275E" w:rsidRPr="003E1357" w:rsidRDefault="0057275E" w:rsidP="0057275E">
            <w:pPr>
              <w:widowControl/>
              <w:autoSpaceDE/>
              <w:autoSpaceDN/>
              <w:adjustRightInd/>
              <w:rPr>
                <w:b/>
                <w:color w:val="000000"/>
                <w:sz w:val="24"/>
              </w:rPr>
            </w:pPr>
            <w:r w:rsidRPr="00E614D2">
              <w:rPr>
                <w:color w:val="000000"/>
                <w:sz w:val="24"/>
              </w:rPr>
              <w:t>Senior Manager</w:t>
            </w:r>
          </w:p>
        </w:tc>
        <w:tc>
          <w:tcPr>
            <w:tcW w:w="787" w:type="pct"/>
            <w:shd w:val="clear" w:color="auto" w:fill="auto"/>
            <w:noWrap/>
            <w:vAlign w:val="bottom"/>
          </w:tcPr>
          <w:p w:rsidR="0057275E" w:rsidRPr="003E1357" w:rsidRDefault="0057275E" w:rsidP="0057275E">
            <w:pPr>
              <w:widowControl/>
              <w:autoSpaceDE/>
              <w:autoSpaceDN/>
              <w:adjustRightInd/>
              <w:rPr>
                <w:b/>
                <w:color w:val="000000"/>
                <w:sz w:val="24"/>
              </w:rPr>
            </w:pPr>
            <w:r w:rsidRPr="00E614D2">
              <w:rPr>
                <w:color w:val="000000"/>
                <w:sz w:val="24"/>
              </w:rPr>
              <w:t>$77.00</w:t>
            </w:r>
          </w:p>
        </w:tc>
        <w:tc>
          <w:tcPr>
            <w:tcW w:w="554" w:type="pct"/>
            <w:shd w:val="clear" w:color="auto" w:fill="auto"/>
            <w:noWrap/>
            <w:vAlign w:val="center"/>
          </w:tcPr>
          <w:p w:rsidR="0057275E" w:rsidRPr="003E1357" w:rsidRDefault="0057275E" w:rsidP="0057275E">
            <w:pPr>
              <w:jc w:val="right"/>
              <w:rPr>
                <w:b/>
                <w:color w:val="000000"/>
                <w:sz w:val="24"/>
              </w:rPr>
            </w:pPr>
            <w:r>
              <w:rPr>
                <w:color w:val="000000"/>
                <w:sz w:val="24"/>
              </w:rPr>
              <w:t>1</w:t>
            </w:r>
          </w:p>
        </w:tc>
        <w:tc>
          <w:tcPr>
            <w:tcW w:w="787" w:type="pct"/>
            <w:shd w:val="clear" w:color="auto" w:fill="auto"/>
            <w:noWrap/>
            <w:vAlign w:val="center"/>
          </w:tcPr>
          <w:p w:rsidR="0057275E" w:rsidRPr="003E1357" w:rsidRDefault="0057275E" w:rsidP="0057275E">
            <w:pPr>
              <w:jc w:val="right"/>
              <w:rPr>
                <w:b/>
                <w:color w:val="000000"/>
                <w:sz w:val="24"/>
              </w:rPr>
            </w:pPr>
            <w:r w:rsidRPr="00E614D2">
              <w:rPr>
                <w:color w:val="000000"/>
                <w:sz w:val="24"/>
              </w:rPr>
              <w:t>$</w:t>
            </w:r>
            <w:r>
              <w:rPr>
                <w:color w:val="000000"/>
                <w:sz w:val="24"/>
              </w:rPr>
              <w:t>77</w:t>
            </w:r>
          </w:p>
        </w:tc>
        <w:tc>
          <w:tcPr>
            <w:tcW w:w="786" w:type="pct"/>
          </w:tcPr>
          <w:p w:rsidR="0057275E" w:rsidRPr="003E1357" w:rsidRDefault="0057275E" w:rsidP="0057275E">
            <w:pPr>
              <w:jc w:val="right"/>
              <w:rPr>
                <w:b/>
                <w:color w:val="000000"/>
                <w:sz w:val="24"/>
              </w:rPr>
            </w:pPr>
            <w:r>
              <w:rPr>
                <w:color w:val="000000"/>
                <w:sz w:val="24"/>
              </w:rPr>
              <w:t>2</w:t>
            </w:r>
          </w:p>
        </w:tc>
        <w:tc>
          <w:tcPr>
            <w:tcW w:w="1102" w:type="pct"/>
            <w:shd w:val="clear" w:color="auto" w:fill="auto"/>
            <w:noWrap/>
            <w:vAlign w:val="center"/>
          </w:tcPr>
          <w:p w:rsidR="0057275E" w:rsidRPr="003E1357" w:rsidRDefault="0057275E" w:rsidP="0057275E">
            <w:pPr>
              <w:jc w:val="right"/>
              <w:rPr>
                <w:b/>
                <w:color w:val="000000"/>
                <w:sz w:val="24"/>
              </w:rPr>
            </w:pPr>
            <w:r w:rsidRPr="00E614D2">
              <w:rPr>
                <w:color w:val="000000"/>
                <w:sz w:val="24"/>
              </w:rPr>
              <w:t>$</w:t>
            </w:r>
            <w:r>
              <w:rPr>
                <w:color w:val="000000"/>
                <w:sz w:val="24"/>
              </w:rPr>
              <w:t>144</w:t>
            </w:r>
          </w:p>
        </w:tc>
      </w:tr>
      <w:tr w:rsidR="002D4E98" w:rsidRPr="00E614D2" w:rsidTr="0098227C">
        <w:trPr>
          <w:trHeight w:val="372"/>
        </w:trPr>
        <w:tc>
          <w:tcPr>
            <w:tcW w:w="984" w:type="pct"/>
            <w:shd w:val="clear" w:color="auto" w:fill="auto"/>
            <w:vAlign w:val="bottom"/>
          </w:tcPr>
          <w:p w:rsidR="0057275E" w:rsidRPr="003E1357" w:rsidRDefault="0057275E" w:rsidP="0057275E">
            <w:pPr>
              <w:widowControl/>
              <w:autoSpaceDE/>
              <w:autoSpaceDN/>
              <w:adjustRightInd/>
              <w:rPr>
                <w:b/>
                <w:color w:val="000000"/>
                <w:sz w:val="24"/>
              </w:rPr>
            </w:pPr>
            <w:r w:rsidRPr="003E1357">
              <w:rPr>
                <w:b/>
                <w:color w:val="000000"/>
                <w:sz w:val="24"/>
              </w:rPr>
              <w:t>Total</w:t>
            </w:r>
          </w:p>
        </w:tc>
        <w:tc>
          <w:tcPr>
            <w:tcW w:w="787" w:type="pct"/>
            <w:shd w:val="clear" w:color="auto" w:fill="auto"/>
            <w:noWrap/>
            <w:vAlign w:val="bottom"/>
          </w:tcPr>
          <w:p w:rsidR="0057275E" w:rsidRPr="003E1357" w:rsidRDefault="0057275E" w:rsidP="0057275E">
            <w:pPr>
              <w:widowControl/>
              <w:autoSpaceDE/>
              <w:autoSpaceDN/>
              <w:adjustRightInd/>
              <w:rPr>
                <w:b/>
                <w:color w:val="000000"/>
                <w:sz w:val="24"/>
              </w:rPr>
            </w:pPr>
          </w:p>
        </w:tc>
        <w:tc>
          <w:tcPr>
            <w:tcW w:w="554" w:type="pct"/>
            <w:shd w:val="clear" w:color="auto" w:fill="auto"/>
            <w:noWrap/>
            <w:vAlign w:val="center"/>
          </w:tcPr>
          <w:p w:rsidR="0057275E" w:rsidRPr="003E1357" w:rsidRDefault="00AD2EA6" w:rsidP="0057275E">
            <w:pPr>
              <w:jc w:val="right"/>
              <w:rPr>
                <w:b/>
                <w:color w:val="000000"/>
                <w:sz w:val="24"/>
              </w:rPr>
            </w:pPr>
            <w:r>
              <w:rPr>
                <w:b/>
                <w:color w:val="000000"/>
                <w:sz w:val="24"/>
              </w:rPr>
              <w:t>5</w:t>
            </w:r>
          </w:p>
        </w:tc>
        <w:tc>
          <w:tcPr>
            <w:tcW w:w="787" w:type="pct"/>
            <w:shd w:val="clear" w:color="auto" w:fill="auto"/>
            <w:noWrap/>
            <w:vAlign w:val="center"/>
          </w:tcPr>
          <w:p w:rsidR="0057275E" w:rsidRPr="003E1357" w:rsidRDefault="0057275E" w:rsidP="0057275E">
            <w:pPr>
              <w:jc w:val="right"/>
              <w:rPr>
                <w:b/>
                <w:color w:val="000000"/>
                <w:sz w:val="24"/>
              </w:rPr>
            </w:pPr>
            <w:r>
              <w:rPr>
                <w:b/>
                <w:color w:val="000000"/>
                <w:sz w:val="24"/>
              </w:rPr>
              <w:t>$325</w:t>
            </w:r>
          </w:p>
        </w:tc>
        <w:tc>
          <w:tcPr>
            <w:tcW w:w="786" w:type="pct"/>
          </w:tcPr>
          <w:p w:rsidR="0057275E" w:rsidRPr="003E1357" w:rsidRDefault="0057275E" w:rsidP="0057275E">
            <w:pPr>
              <w:jc w:val="right"/>
              <w:rPr>
                <w:b/>
                <w:color w:val="000000"/>
                <w:sz w:val="24"/>
              </w:rPr>
            </w:pPr>
          </w:p>
        </w:tc>
        <w:tc>
          <w:tcPr>
            <w:tcW w:w="1102" w:type="pct"/>
            <w:shd w:val="clear" w:color="auto" w:fill="auto"/>
            <w:noWrap/>
            <w:vAlign w:val="center"/>
          </w:tcPr>
          <w:p w:rsidR="0057275E" w:rsidRPr="003E1357" w:rsidRDefault="0057275E" w:rsidP="0057275E">
            <w:pPr>
              <w:jc w:val="right"/>
              <w:rPr>
                <w:b/>
                <w:color w:val="000000"/>
                <w:sz w:val="24"/>
              </w:rPr>
            </w:pPr>
            <w:r w:rsidRPr="003E1357">
              <w:rPr>
                <w:b/>
                <w:color w:val="000000"/>
                <w:sz w:val="24"/>
              </w:rPr>
              <w:t>$</w:t>
            </w:r>
            <w:r>
              <w:rPr>
                <w:b/>
                <w:color w:val="000000"/>
                <w:sz w:val="24"/>
              </w:rPr>
              <w:t>650</w:t>
            </w:r>
          </w:p>
        </w:tc>
      </w:tr>
      <w:tr w:rsidR="0057275E" w:rsidRPr="00E614D2" w:rsidTr="002D4E98">
        <w:trPr>
          <w:trHeight w:val="372"/>
        </w:trPr>
        <w:tc>
          <w:tcPr>
            <w:tcW w:w="5000" w:type="pct"/>
            <w:gridSpan w:val="6"/>
            <w:shd w:val="clear" w:color="auto" w:fill="auto"/>
            <w:vAlign w:val="bottom"/>
          </w:tcPr>
          <w:p w:rsidR="0057275E" w:rsidRPr="0057275E" w:rsidRDefault="0057275E" w:rsidP="0057275E">
            <w:pPr>
              <w:rPr>
                <w:i/>
                <w:color w:val="000000"/>
                <w:sz w:val="24"/>
              </w:rPr>
            </w:pPr>
            <w:r w:rsidRPr="0057275E">
              <w:rPr>
                <w:i/>
                <w:color w:val="000000"/>
                <w:sz w:val="24"/>
              </w:rPr>
              <w:t>State Notice – Modify Reinsurance Parameters</w:t>
            </w:r>
          </w:p>
        </w:tc>
      </w:tr>
      <w:tr w:rsidR="002D4E98" w:rsidRPr="00E614D2" w:rsidTr="0098227C">
        <w:trPr>
          <w:trHeight w:val="372"/>
        </w:trPr>
        <w:tc>
          <w:tcPr>
            <w:tcW w:w="984" w:type="pct"/>
            <w:shd w:val="clear" w:color="auto" w:fill="auto"/>
            <w:vAlign w:val="bottom"/>
          </w:tcPr>
          <w:p w:rsidR="0057275E" w:rsidRPr="003E1357" w:rsidRDefault="0057275E" w:rsidP="0098227C">
            <w:pPr>
              <w:widowControl/>
              <w:autoSpaceDE/>
              <w:autoSpaceDN/>
              <w:adjustRightInd/>
              <w:ind w:left="-90" w:right="-115"/>
              <w:rPr>
                <w:b/>
                <w:color w:val="000000"/>
                <w:sz w:val="24"/>
              </w:rPr>
            </w:pPr>
            <w:r w:rsidRPr="00E614D2">
              <w:rPr>
                <w:color w:val="000000"/>
                <w:sz w:val="24"/>
              </w:rPr>
              <w:t>Financial</w:t>
            </w:r>
            <w:r w:rsidR="0098227C">
              <w:rPr>
                <w:color w:val="000000"/>
                <w:sz w:val="24"/>
              </w:rPr>
              <w:t xml:space="preserve"> </w:t>
            </w:r>
            <w:r w:rsidRPr="00E614D2">
              <w:rPr>
                <w:color w:val="000000"/>
                <w:sz w:val="24"/>
              </w:rPr>
              <w:t xml:space="preserve">Analysts </w:t>
            </w:r>
          </w:p>
        </w:tc>
        <w:tc>
          <w:tcPr>
            <w:tcW w:w="787" w:type="pct"/>
            <w:shd w:val="clear" w:color="auto" w:fill="auto"/>
            <w:noWrap/>
            <w:vAlign w:val="bottom"/>
          </w:tcPr>
          <w:p w:rsidR="0057275E" w:rsidRPr="003E1357" w:rsidRDefault="0057275E" w:rsidP="0057275E">
            <w:pPr>
              <w:widowControl/>
              <w:autoSpaceDE/>
              <w:autoSpaceDN/>
              <w:adjustRightInd/>
              <w:rPr>
                <w:b/>
                <w:color w:val="000000"/>
                <w:sz w:val="24"/>
              </w:rPr>
            </w:pPr>
            <w:r w:rsidRPr="00E614D2">
              <w:rPr>
                <w:color w:val="000000"/>
                <w:sz w:val="24"/>
              </w:rPr>
              <w:t>$62.00</w:t>
            </w:r>
          </w:p>
        </w:tc>
        <w:tc>
          <w:tcPr>
            <w:tcW w:w="554" w:type="pct"/>
            <w:shd w:val="clear" w:color="auto" w:fill="auto"/>
            <w:noWrap/>
            <w:vAlign w:val="center"/>
          </w:tcPr>
          <w:p w:rsidR="0057275E" w:rsidRPr="003E1357" w:rsidRDefault="0057275E" w:rsidP="0057275E">
            <w:pPr>
              <w:jc w:val="right"/>
              <w:rPr>
                <w:b/>
                <w:color w:val="000000"/>
                <w:sz w:val="24"/>
              </w:rPr>
            </w:pPr>
            <w:r>
              <w:rPr>
                <w:color w:val="000000"/>
                <w:sz w:val="24"/>
              </w:rPr>
              <w:t>4</w:t>
            </w:r>
          </w:p>
        </w:tc>
        <w:tc>
          <w:tcPr>
            <w:tcW w:w="787" w:type="pct"/>
            <w:shd w:val="clear" w:color="auto" w:fill="auto"/>
            <w:noWrap/>
            <w:vAlign w:val="center"/>
          </w:tcPr>
          <w:p w:rsidR="0057275E" w:rsidRDefault="0057275E" w:rsidP="0057275E">
            <w:pPr>
              <w:jc w:val="right"/>
              <w:rPr>
                <w:b/>
                <w:color w:val="000000"/>
                <w:sz w:val="24"/>
              </w:rPr>
            </w:pPr>
            <w:r w:rsidRPr="00E614D2">
              <w:rPr>
                <w:color w:val="000000"/>
                <w:sz w:val="24"/>
              </w:rPr>
              <w:t>$</w:t>
            </w:r>
            <w:r>
              <w:rPr>
                <w:color w:val="000000"/>
                <w:sz w:val="24"/>
              </w:rPr>
              <w:t>248</w:t>
            </w:r>
          </w:p>
        </w:tc>
        <w:tc>
          <w:tcPr>
            <w:tcW w:w="786" w:type="pct"/>
          </w:tcPr>
          <w:p w:rsidR="0057275E" w:rsidRPr="003E1357" w:rsidRDefault="0057275E" w:rsidP="0057275E">
            <w:pPr>
              <w:jc w:val="right"/>
              <w:rPr>
                <w:b/>
                <w:color w:val="000000"/>
                <w:sz w:val="24"/>
              </w:rPr>
            </w:pPr>
            <w:r>
              <w:rPr>
                <w:color w:val="000000"/>
                <w:sz w:val="24"/>
              </w:rPr>
              <w:t>2</w:t>
            </w:r>
          </w:p>
        </w:tc>
        <w:tc>
          <w:tcPr>
            <w:tcW w:w="1102" w:type="pct"/>
            <w:shd w:val="clear" w:color="auto" w:fill="auto"/>
            <w:noWrap/>
            <w:vAlign w:val="center"/>
          </w:tcPr>
          <w:p w:rsidR="0057275E" w:rsidRPr="003E1357" w:rsidRDefault="0057275E" w:rsidP="0057275E">
            <w:pPr>
              <w:jc w:val="right"/>
              <w:rPr>
                <w:b/>
                <w:color w:val="000000"/>
                <w:sz w:val="24"/>
              </w:rPr>
            </w:pPr>
            <w:r w:rsidRPr="00E614D2">
              <w:rPr>
                <w:color w:val="000000"/>
                <w:sz w:val="24"/>
              </w:rPr>
              <w:t>$</w:t>
            </w:r>
            <w:r>
              <w:rPr>
                <w:color w:val="000000"/>
                <w:sz w:val="24"/>
              </w:rPr>
              <w:t>496</w:t>
            </w:r>
          </w:p>
        </w:tc>
      </w:tr>
      <w:tr w:rsidR="002D4E98" w:rsidRPr="00E614D2" w:rsidTr="0098227C">
        <w:trPr>
          <w:trHeight w:val="372"/>
        </w:trPr>
        <w:tc>
          <w:tcPr>
            <w:tcW w:w="984" w:type="pct"/>
            <w:shd w:val="clear" w:color="auto" w:fill="auto"/>
            <w:vAlign w:val="bottom"/>
          </w:tcPr>
          <w:p w:rsidR="0057275E" w:rsidRPr="003E1357" w:rsidRDefault="0057275E" w:rsidP="0057275E">
            <w:pPr>
              <w:widowControl/>
              <w:autoSpaceDE/>
              <w:autoSpaceDN/>
              <w:adjustRightInd/>
              <w:rPr>
                <w:b/>
                <w:color w:val="000000"/>
                <w:sz w:val="24"/>
              </w:rPr>
            </w:pPr>
            <w:r w:rsidRPr="00E614D2">
              <w:rPr>
                <w:color w:val="000000"/>
                <w:sz w:val="24"/>
              </w:rPr>
              <w:t>Senior Manager</w:t>
            </w:r>
          </w:p>
        </w:tc>
        <w:tc>
          <w:tcPr>
            <w:tcW w:w="787" w:type="pct"/>
            <w:shd w:val="clear" w:color="auto" w:fill="auto"/>
            <w:noWrap/>
            <w:vAlign w:val="bottom"/>
          </w:tcPr>
          <w:p w:rsidR="0057275E" w:rsidRPr="003E1357" w:rsidRDefault="0057275E" w:rsidP="0057275E">
            <w:pPr>
              <w:widowControl/>
              <w:autoSpaceDE/>
              <w:autoSpaceDN/>
              <w:adjustRightInd/>
              <w:rPr>
                <w:b/>
                <w:color w:val="000000"/>
                <w:sz w:val="24"/>
              </w:rPr>
            </w:pPr>
            <w:r w:rsidRPr="00E614D2">
              <w:rPr>
                <w:color w:val="000000"/>
                <w:sz w:val="24"/>
              </w:rPr>
              <w:t>$77.00</w:t>
            </w:r>
          </w:p>
        </w:tc>
        <w:tc>
          <w:tcPr>
            <w:tcW w:w="554" w:type="pct"/>
            <w:shd w:val="clear" w:color="auto" w:fill="auto"/>
            <w:noWrap/>
            <w:vAlign w:val="center"/>
          </w:tcPr>
          <w:p w:rsidR="0057275E" w:rsidRPr="003E1357" w:rsidRDefault="0057275E" w:rsidP="0057275E">
            <w:pPr>
              <w:jc w:val="right"/>
              <w:rPr>
                <w:b/>
                <w:color w:val="000000"/>
                <w:sz w:val="24"/>
              </w:rPr>
            </w:pPr>
            <w:r>
              <w:rPr>
                <w:color w:val="000000"/>
                <w:sz w:val="24"/>
              </w:rPr>
              <w:t>1</w:t>
            </w:r>
          </w:p>
        </w:tc>
        <w:tc>
          <w:tcPr>
            <w:tcW w:w="787" w:type="pct"/>
            <w:shd w:val="clear" w:color="auto" w:fill="auto"/>
            <w:noWrap/>
            <w:vAlign w:val="center"/>
          </w:tcPr>
          <w:p w:rsidR="0057275E" w:rsidRDefault="0057275E" w:rsidP="0057275E">
            <w:pPr>
              <w:jc w:val="right"/>
              <w:rPr>
                <w:b/>
                <w:color w:val="000000"/>
                <w:sz w:val="24"/>
              </w:rPr>
            </w:pPr>
            <w:r w:rsidRPr="00E614D2">
              <w:rPr>
                <w:color w:val="000000"/>
                <w:sz w:val="24"/>
              </w:rPr>
              <w:t>$</w:t>
            </w:r>
            <w:r>
              <w:rPr>
                <w:color w:val="000000"/>
                <w:sz w:val="24"/>
              </w:rPr>
              <w:t>77</w:t>
            </w:r>
          </w:p>
        </w:tc>
        <w:tc>
          <w:tcPr>
            <w:tcW w:w="786" w:type="pct"/>
          </w:tcPr>
          <w:p w:rsidR="0057275E" w:rsidRPr="003E1357" w:rsidRDefault="0057275E" w:rsidP="0057275E">
            <w:pPr>
              <w:jc w:val="right"/>
              <w:rPr>
                <w:b/>
                <w:color w:val="000000"/>
                <w:sz w:val="24"/>
              </w:rPr>
            </w:pPr>
            <w:r>
              <w:rPr>
                <w:color w:val="000000"/>
                <w:sz w:val="24"/>
              </w:rPr>
              <w:t>2</w:t>
            </w:r>
          </w:p>
        </w:tc>
        <w:tc>
          <w:tcPr>
            <w:tcW w:w="1102" w:type="pct"/>
            <w:shd w:val="clear" w:color="auto" w:fill="auto"/>
            <w:noWrap/>
            <w:vAlign w:val="center"/>
          </w:tcPr>
          <w:p w:rsidR="0057275E" w:rsidRPr="003E1357" w:rsidRDefault="0057275E" w:rsidP="0057275E">
            <w:pPr>
              <w:jc w:val="right"/>
              <w:rPr>
                <w:b/>
                <w:color w:val="000000"/>
                <w:sz w:val="24"/>
              </w:rPr>
            </w:pPr>
            <w:r w:rsidRPr="00E614D2">
              <w:rPr>
                <w:color w:val="000000"/>
                <w:sz w:val="24"/>
              </w:rPr>
              <w:t>$</w:t>
            </w:r>
            <w:r>
              <w:rPr>
                <w:color w:val="000000"/>
                <w:sz w:val="24"/>
              </w:rPr>
              <w:t>144</w:t>
            </w:r>
          </w:p>
        </w:tc>
      </w:tr>
      <w:tr w:rsidR="002D4E98" w:rsidRPr="00E614D2" w:rsidTr="0098227C">
        <w:trPr>
          <w:trHeight w:val="372"/>
        </w:trPr>
        <w:tc>
          <w:tcPr>
            <w:tcW w:w="984" w:type="pct"/>
            <w:shd w:val="clear" w:color="auto" w:fill="auto"/>
            <w:vAlign w:val="bottom"/>
          </w:tcPr>
          <w:p w:rsidR="0057275E" w:rsidRPr="003E1357" w:rsidRDefault="0057275E" w:rsidP="0057275E">
            <w:pPr>
              <w:widowControl/>
              <w:autoSpaceDE/>
              <w:autoSpaceDN/>
              <w:adjustRightInd/>
              <w:rPr>
                <w:b/>
                <w:color w:val="000000"/>
                <w:sz w:val="24"/>
              </w:rPr>
            </w:pPr>
            <w:r w:rsidRPr="003E1357">
              <w:rPr>
                <w:b/>
                <w:color w:val="000000"/>
                <w:sz w:val="24"/>
              </w:rPr>
              <w:t>Total</w:t>
            </w:r>
          </w:p>
        </w:tc>
        <w:tc>
          <w:tcPr>
            <w:tcW w:w="787" w:type="pct"/>
            <w:shd w:val="clear" w:color="auto" w:fill="auto"/>
            <w:noWrap/>
            <w:vAlign w:val="bottom"/>
          </w:tcPr>
          <w:p w:rsidR="0057275E" w:rsidRPr="003E1357" w:rsidRDefault="0057275E" w:rsidP="0057275E">
            <w:pPr>
              <w:widowControl/>
              <w:autoSpaceDE/>
              <w:autoSpaceDN/>
              <w:adjustRightInd/>
              <w:rPr>
                <w:b/>
                <w:color w:val="000000"/>
                <w:sz w:val="24"/>
              </w:rPr>
            </w:pPr>
          </w:p>
        </w:tc>
        <w:tc>
          <w:tcPr>
            <w:tcW w:w="554" w:type="pct"/>
            <w:shd w:val="clear" w:color="auto" w:fill="auto"/>
            <w:noWrap/>
            <w:vAlign w:val="center"/>
          </w:tcPr>
          <w:p w:rsidR="0057275E" w:rsidRPr="003E1357" w:rsidRDefault="00AD2EA6" w:rsidP="0057275E">
            <w:pPr>
              <w:jc w:val="right"/>
              <w:rPr>
                <w:b/>
                <w:color w:val="000000"/>
                <w:sz w:val="24"/>
              </w:rPr>
            </w:pPr>
            <w:r>
              <w:rPr>
                <w:b/>
                <w:color w:val="000000"/>
                <w:sz w:val="24"/>
              </w:rPr>
              <w:t>5</w:t>
            </w:r>
          </w:p>
        </w:tc>
        <w:tc>
          <w:tcPr>
            <w:tcW w:w="787" w:type="pct"/>
            <w:shd w:val="clear" w:color="auto" w:fill="auto"/>
            <w:noWrap/>
            <w:vAlign w:val="center"/>
          </w:tcPr>
          <w:p w:rsidR="0057275E" w:rsidRDefault="0057275E" w:rsidP="0057275E">
            <w:pPr>
              <w:jc w:val="right"/>
              <w:rPr>
                <w:b/>
                <w:color w:val="000000"/>
                <w:sz w:val="24"/>
              </w:rPr>
            </w:pPr>
            <w:r>
              <w:rPr>
                <w:b/>
                <w:color w:val="000000"/>
                <w:sz w:val="24"/>
              </w:rPr>
              <w:t>$325</w:t>
            </w:r>
          </w:p>
        </w:tc>
        <w:tc>
          <w:tcPr>
            <w:tcW w:w="786" w:type="pct"/>
          </w:tcPr>
          <w:p w:rsidR="0057275E" w:rsidRPr="003E1357" w:rsidRDefault="0057275E" w:rsidP="0057275E">
            <w:pPr>
              <w:jc w:val="right"/>
              <w:rPr>
                <w:b/>
                <w:color w:val="000000"/>
                <w:sz w:val="24"/>
              </w:rPr>
            </w:pPr>
          </w:p>
        </w:tc>
        <w:tc>
          <w:tcPr>
            <w:tcW w:w="1102" w:type="pct"/>
            <w:shd w:val="clear" w:color="auto" w:fill="auto"/>
            <w:noWrap/>
            <w:vAlign w:val="center"/>
          </w:tcPr>
          <w:p w:rsidR="0057275E" w:rsidRPr="003E1357" w:rsidRDefault="0057275E" w:rsidP="0057275E">
            <w:pPr>
              <w:jc w:val="right"/>
              <w:rPr>
                <w:b/>
                <w:color w:val="000000"/>
                <w:sz w:val="24"/>
              </w:rPr>
            </w:pPr>
            <w:r w:rsidRPr="003E1357">
              <w:rPr>
                <w:b/>
                <w:color w:val="000000"/>
                <w:sz w:val="24"/>
              </w:rPr>
              <w:t>$</w:t>
            </w:r>
            <w:r>
              <w:rPr>
                <w:b/>
                <w:color w:val="000000"/>
                <w:sz w:val="24"/>
              </w:rPr>
              <w:t>650</w:t>
            </w:r>
          </w:p>
        </w:tc>
      </w:tr>
      <w:tr w:rsidR="0057275E" w:rsidRPr="00E614D2" w:rsidTr="002D4E98">
        <w:trPr>
          <w:trHeight w:val="372"/>
        </w:trPr>
        <w:tc>
          <w:tcPr>
            <w:tcW w:w="5000" w:type="pct"/>
            <w:gridSpan w:val="6"/>
            <w:shd w:val="clear" w:color="auto" w:fill="auto"/>
            <w:vAlign w:val="bottom"/>
          </w:tcPr>
          <w:p w:rsidR="0057275E" w:rsidRPr="003E1357" w:rsidRDefault="0057275E" w:rsidP="0057275E">
            <w:pPr>
              <w:rPr>
                <w:b/>
                <w:color w:val="000000"/>
                <w:sz w:val="24"/>
              </w:rPr>
            </w:pPr>
            <w:r>
              <w:rPr>
                <w:i/>
                <w:color w:val="000000"/>
                <w:sz w:val="24"/>
              </w:rPr>
              <w:t>State Notice -- State Alternate Methodology</w:t>
            </w:r>
          </w:p>
        </w:tc>
      </w:tr>
      <w:tr w:rsidR="002D4E98" w:rsidRPr="00E614D2" w:rsidTr="0098227C">
        <w:trPr>
          <w:trHeight w:val="372"/>
        </w:trPr>
        <w:tc>
          <w:tcPr>
            <w:tcW w:w="984" w:type="pct"/>
            <w:shd w:val="clear" w:color="auto" w:fill="auto"/>
            <w:vAlign w:val="bottom"/>
          </w:tcPr>
          <w:p w:rsidR="0057275E" w:rsidRPr="003E1357" w:rsidRDefault="0057275E" w:rsidP="0098227C">
            <w:pPr>
              <w:widowControl/>
              <w:autoSpaceDE/>
              <w:autoSpaceDN/>
              <w:adjustRightInd/>
              <w:ind w:left="-90" w:right="-115"/>
              <w:rPr>
                <w:b/>
                <w:color w:val="000000"/>
                <w:sz w:val="24"/>
              </w:rPr>
            </w:pPr>
            <w:r w:rsidRPr="00E614D2">
              <w:rPr>
                <w:color w:val="000000"/>
                <w:sz w:val="24"/>
              </w:rPr>
              <w:t xml:space="preserve">Financial Analysts </w:t>
            </w:r>
          </w:p>
        </w:tc>
        <w:tc>
          <w:tcPr>
            <w:tcW w:w="787" w:type="pct"/>
            <w:shd w:val="clear" w:color="auto" w:fill="auto"/>
            <w:noWrap/>
            <w:vAlign w:val="bottom"/>
          </w:tcPr>
          <w:p w:rsidR="0057275E" w:rsidRPr="003E1357" w:rsidRDefault="0057275E" w:rsidP="0057275E">
            <w:pPr>
              <w:widowControl/>
              <w:autoSpaceDE/>
              <w:autoSpaceDN/>
              <w:adjustRightInd/>
              <w:rPr>
                <w:b/>
                <w:color w:val="000000"/>
                <w:sz w:val="24"/>
              </w:rPr>
            </w:pPr>
            <w:r w:rsidRPr="00E614D2">
              <w:rPr>
                <w:color w:val="000000"/>
                <w:sz w:val="24"/>
              </w:rPr>
              <w:t>$62.00</w:t>
            </w:r>
          </w:p>
        </w:tc>
        <w:tc>
          <w:tcPr>
            <w:tcW w:w="554" w:type="pct"/>
            <w:shd w:val="clear" w:color="auto" w:fill="auto"/>
            <w:noWrap/>
            <w:vAlign w:val="center"/>
          </w:tcPr>
          <w:p w:rsidR="0057275E" w:rsidRPr="003E1357" w:rsidRDefault="0057275E" w:rsidP="0057275E">
            <w:pPr>
              <w:jc w:val="right"/>
              <w:rPr>
                <w:b/>
                <w:color w:val="000000"/>
                <w:sz w:val="24"/>
              </w:rPr>
            </w:pPr>
            <w:r>
              <w:rPr>
                <w:color w:val="000000"/>
                <w:sz w:val="24"/>
              </w:rPr>
              <w:t>4</w:t>
            </w:r>
          </w:p>
        </w:tc>
        <w:tc>
          <w:tcPr>
            <w:tcW w:w="787" w:type="pct"/>
            <w:shd w:val="clear" w:color="auto" w:fill="auto"/>
            <w:noWrap/>
            <w:vAlign w:val="center"/>
          </w:tcPr>
          <w:p w:rsidR="0057275E" w:rsidRDefault="0057275E" w:rsidP="0057275E">
            <w:pPr>
              <w:jc w:val="right"/>
              <w:rPr>
                <w:b/>
                <w:color w:val="000000"/>
                <w:sz w:val="24"/>
              </w:rPr>
            </w:pPr>
            <w:r w:rsidRPr="00E614D2">
              <w:rPr>
                <w:color w:val="000000"/>
                <w:sz w:val="24"/>
              </w:rPr>
              <w:t>$</w:t>
            </w:r>
            <w:r>
              <w:rPr>
                <w:color w:val="000000"/>
                <w:sz w:val="24"/>
              </w:rPr>
              <w:t>248</w:t>
            </w:r>
          </w:p>
        </w:tc>
        <w:tc>
          <w:tcPr>
            <w:tcW w:w="786" w:type="pct"/>
          </w:tcPr>
          <w:p w:rsidR="0057275E" w:rsidRPr="003E1357" w:rsidRDefault="0057275E" w:rsidP="0057275E">
            <w:pPr>
              <w:jc w:val="right"/>
              <w:rPr>
                <w:b/>
                <w:color w:val="000000"/>
                <w:sz w:val="24"/>
              </w:rPr>
            </w:pPr>
            <w:r>
              <w:rPr>
                <w:color w:val="000000"/>
                <w:sz w:val="24"/>
              </w:rPr>
              <w:t>5</w:t>
            </w:r>
          </w:p>
        </w:tc>
        <w:tc>
          <w:tcPr>
            <w:tcW w:w="1102" w:type="pct"/>
            <w:shd w:val="clear" w:color="auto" w:fill="auto"/>
            <w:noWrap/>
            <w:vAlign w:val="center"/>
          </w:tcPr>
          <w:p w:rsidR="0057275E" w:rsidRPr="003E1357" w:rsidRDefault="0057275E" w:rsidP="0057275E">
            <w:pPr>
              <w:jc w:val="right"/>
              <w:rPr>
                <w:b/>
                <w:color w:val="000000"/>
                <w:sz w:val="24"/>
              </w:rPr>
            </w:pPr>
            <w:r w:rsidRPr="00E614D2">
              <w:rPr>
                <w:color w:val="000000"/>
                <w:sz w:val="24"/>
              </w:rPr>
              <w:t>$</w:t>
            </w:r>
            <w:r>
              <w:rPr>
                <w:color w:val="000000"/>
                <w:sz w:val="24"/>
              </w:rPr>
              <w:t>1,240</w:t>
            </w:r>
          </w:p>
        </w:tc>
      </w:tr>
      <w:tr w:rsidR="002D4E98" w:rsidRPr="00E614D2" w:rsidTr="0098227C">
        <w:trPr>
          <w:trHeight w:val="372"/>
        </w:trPr>
        <w:tc>
          <w:tcPr>
            <w:tcW w:w="984" w:type="pct"/>
            <w:shd w:val="clear" w:color="auto" w:fill="auto"/>
            <w:vAlign w:val="bottom"/>
          </w:tcPr>
          <w:p w:rsidR="0057275E" w:rsidRPr="003E1357" w:rsidRDefault="0057275E" w:rsidP="0098227C">
            <w:pPr>
              <w:widowControl/>
              <w:autoSpaceDE/>
              <w:autoSpaceDN/>
              <w:adjustRightInd/>
              <w:ind w:right="-115"/>
              <w:rPr>
                <w:b/>
                <w:color w:val="000000"/>
                <w:sz w:val="24"/>
              </w:rPr>
            </w:pPr>
            <w:r w:rsidRPr="00E614D2">
              <w:rPr>
                <w:color w:val="000000"/>
                <w:sz w:val="24"/>
              </w:rPr>
              <w:t>Senior Manager</w:t>
            </w:r>
          </w:p>
        </w:tc>
        <w:tc>
          <w:tcPr>
            <w:tcW w:w="787" w:type="pct"/>
            <w:shd w:val="clear" w:color="auto" w:fill="auto"/>
            <w:noWrap/>
            <w:vAlign w:val="bottom"/>
          </w:tcPr>
          <w:p w:rsidR="0057275E" w:rsidRPr="003E1357" w:rsidRDefault="0057275E" w:rsidP="0057275E">
            <w:pPr>
              <w:widowControl/>
              <w:autoSpaceDE/>
              <w:autoSpaceDN/>
              <w:adjustRightInd/>
              <w:rPr>
                <w:b/>
                <w:color w:val="000000"/>
                <w:sz w:val="24"/>
              </w:rPr>
            </w:pPr>
            <w:r w:rsidRPr="00E614D2">
              <w:rPr>
                <w:color w:val="000000"/>
                <w:sz w:val="24"/>
              </w:rPr>
              <w:t>$77.00</w:t>
            </w:r>
          </w:p>
        </w:tc>
        <w:tc>
          <w:tcPr>
            <w:tcW w:w="554" w:type="pct"/>
            <w:shd w:val="clear" w:color="auto" w:fill="auto"/>
            <w:noWrap/>
            <w:vAlign w:val="center"/>
          </w:tcPr>
          <w:p w:rsidR="0057275E" w:rsidRPr="003E1357" w:rsidRDefault="0057275E" w:rsidP="0057275E">
            <w:pPr>
              <w:jc w:val="right"/>
              <w:rPr>
                <w:b/>
                <w:color w:val="000000"/>
                <w:sz w:val="24"/>
              </w:rPr>
            </w:pPr>
            <w:r>
              <w:rPr>
                <w:color w:val="000000"/>
                <w:sz w:val="24"/>
              </w:rPr>
              <w:t>1</w:t>
            </w:r>
          </w:p>
        </w:tc>
        <w:tc>
          <w:tcPr>
            <w:tcW w:w="787" w:type="pct"/>
            <w:shd w:val="clear" w:color="auto" w:fill="auto"/>
            <w:noWrap/>
            <w:vAlign w:val="center"/>
          </w:tcPr>
          <w:p w:rsidR="0057275E" w:rsidRDefault="0057275E" w:rsidP="0057275E">
            <w:pPr>
              <w:jc w:val="right"/>
              <w:rPr>
                <w:b/>
                <w:color w:val="000000"/>
                <w:sz w:val="24"/>
              </w:rPr>
            </w:pPr>
            <w:r w:rsidRPr="00E614D2">
              <w:rPr>
                <w:color w:val="000000"/>
                <w:sz w:val="24"/>
              </w:rPr>
              <w:t>$</w:t>
            </w:r>
            <w:r>
              <w:rPr>
                <w:color w:val="000000"/>
                <w:sz w:val="24"/>
              </w:rPr>
              <w:t>77</w:t>
            </w:r>
          </w:p>
        </w:tc>
        <w:tc>
          <w:tcPr>
            <w:tcW w:w="786" w:type="pct"/>
          </w:tcPr>
          <w:p w:rsidR="0057275E" w:rsidRPr="003E1357" w:rsidRDefault="0057275E" w:rsidP="0057275E">
            <w:pPr>
              <w:jc w:val="right"/>
              <w:rPr>
                <w:b/>
                <w:color w:val="000000"/>
                <w:sz w:val="24"/>
              </w:rPr>
            </w:pPr>
            <w:r w:rsidRPr="00E614D2">
              <w:rPr>
                <w:color w:val="000000"/>
                <w:sz w:val="24"/>
              </w:rPr>
              <w:t>5</w:t>
            </w:r>
          </w:p>
        </w:tc>
        <w:tc>
          <w:tcPr>
            <w:tcW w:w="1102" w:type="pct"/>
            <w:shd w:val="clear" w:color="auto" w:fill="auto"/>
            <w:noWrap/>
            <w:vAlign w:val="center"/>
          </w:tcPr>
          <w:p w:rsidR="0057275E" w:rsidRPr="003E1357" w:rsidRDefault="0057275E" w:rsidP="0057275E">
            <w:pPr>
              <w:jc w:val="right"/>
              <w:rPr>
                <w:b/>
                <w:color w:val="000000"/>
                <w:sz w:val="24"/>
              </w:rPr>
            </w:pPr>
            <w:r w:rsidRPr="00E614D2">
              <w:rPr>
                <w:color w:val="000000"/>
                <w:sz w:val="24"/>
              </w:rPr>
              <w:t>$</w:t>
            </w:r>
            <w:r>
              <w:rPr>
                <w:color w:val="000000"/>
                <w:sz w:val="24"/>
              </w:rPr>
              <w:t>385</w:t>
            </w:r>
          </w:p>
        </w:tc>
      </w:tr>
      <w:tr w:rsidR="002D4E98" w:rsidRPr="00E614D2" w:rsidTr="0098227C">
        <w:trPr>
          <w:trHeight w:val="372"/>
        </w:trPr>
        <w:tc>
          <w:tcPr>
            <w:tcW w:w="984" w:type="pct"/>
            <w:shd w:val="clear" w:color="auto" w:fill="auto"/>
            <w:vAlign w:val="bottom"/>
          </w:tcPr>
          <w:p w:rsidR="0057275E" w:rsidRPr="003E1357" w:rsidRDefault="0057275E" w:rsidP="0057275E">
            <w:pPr>
              <w:widowControl/>
              <w:autoSpaceDE/>
              <w:autoSpaceDN/>
              <w:adjustRightInd/>
              <w:rPr>
                <w:b/>
                <w:color w:val="000000"/>
                <w:sz w:val="24"/>
              </w:rPr>
            </w:pPr>
            <w:r w:rsidRPr="003E1357">
              <w:rPr>
                <w:b/>
                <w:color w:val="000000"/>
                <w:sz w:val="24"/>
              </w:rPr>
              <w:t>Total</w:t>
            </w:r>
          </w:p>
        </w:tc>
        <w:tc>
          <w:tcPr>
            <w:tcW w:w="787" w:type="pct"/>
            <w:shd w:val="clear" w:color="auto" w:fill="auto"/>
            <w:noWrap/>
            <w:vAlign w:val="bottom"/>
          </w:tcPr>
          <w:p w:rsidR="0057275E" w:rsidRPr="003E1357" w:rsidRDefault="0057275E" w:rsidP="0057275E">
            <w:pPr>
              <w:widowControl/>
              <w:autoSpaceDE/>
              <w:autoSpaceDN/>
              <w:adjustRightInd/>
              <w:rPr>
                <w:b/>
                <w:color w:val="000000"/>
                <w:sz w:val="24"/>
              </w:rPr>
            </w:pPr>
          </w:p>
        </w:tc>
        <w:tc>
          <w:tcPr>
            <w:tcW w:w="554" w:type="pct"/>
            <w:shd w:val="clear" w:color="auto" w:fill="auto"/>
            <w:noWrap/>
            <w:vAlign w:val="center"/>
          </w:tcPr>
          <w:p w:rsidR="0057275E" w:rsidRPr="003E1357" w:rsidRDefault="00AD2EA6" w:rsidP="0057275E">
            <w:pPr>
              <w:jc w:val="right"/>
              <w:rPr>
                <w:b/>
                <w:color w:val="000000"/>
                <w:sz w:val="24"/>
              </w:rPr>
            </w:pPr>
            <w:r>
              <w:rPr>
                <w:b/>
                <w:color w:val="000000"/>
                <w:sz w:val="24"/>
              </w:rPr>
              <w:t>5</w:t>
            </w:r>
          </w:p>
        </w:tc>
        <w:tc>
          <w:tcPr>
            <w:tcW w:w="787" w:type="pct"/>
            <w:shd w:val="clear" w:color="auto" w:fill="auto"/>
            <w:noWrap/>
            <w:vAlign w:val="center"/>
          </w:tcPr>
          <w:p w:rsidR="0057275E" w:rsidRDefault="0057275E" w:rsidP="0057275E">
            <w:pPr>
              <w:jc w:val="right"/>
              <w:rPr>
                <w:b/>
                <w:color w:val="000000"/>
                <w:sz w:val="24"/>
              </w:rPr>
            </w:pPr>
            <w:r w:rsidRPr="003E1357">
              <w:rPr>
                <w:b/>
                <w:color w:val="000000"/>
                <w:sz w:val="24"/>
              </w:rPr>
              <w:t>$325</w:t>
            </w:r>
          </w:p>
        </w:tc>
        <w:tc>
          <w:tcPr>
            <w:tcW w:w="786" w:type="pct"/>
          </w:tcPr>
          <w:p w:rsidR="0057275E" w:rsidRPr="003E1357" w:rsidRDefault="0057275E" w:rsidP="0057275E">
            <w:pPr>
              <w:jc w:val="right"/>
              <w:rPr>
                <w:b/>
                <w:color w:val="000000"/>
                <w:sz w:val="24"/>
              </w:rPr>
            </w:pPr>
          </w:p>
        </w:tc>
        <w:tc>
          <w:tcPr>
            <w:tcW w:w="1102" w:type="pct"/>
            <w:shd w:val="clear" w:color="auto" w:fill="auto"/>
            <w:noWrap/>
            <w:vAlign w:val="center"/>
          </w:tcPr>
          <w:p w:rsidR="0057275E" w:rsidRPr="003E1357" w:rsidRDefault="0057275E" w:rsidP="0057275E">
            <w:pPr>
              <w:jc w:val="right"/>
              <w:rPr>
                <w:b/>
                <w:color w:val="000000"/>
                <w:sz w:val="24"/>
              </w:rPr>
            </w:pPr>
            <w:r w:rsidRPr="003E1357">
              <w:rPr>
                <w:b/>
                <w:color w:val="000000"/>
                <w:sz w:val="24"/>
              </w:rPr>
              <w:t>$</w:t>
            </w:r>
            <w:r>
              <w:rPr>
                <w:b/>
                <w:color w:val="000000"/>
                <w:sz w:val="24"/>
              </w:rPr>
              <w:t>1,625</w:t>
            </w:r>
          </w:p>
        </w:tc>
      </w:tr>
    </w:tbl>
    <w:p w:rsidR="00B45FCB" w:rsidRDefault="00B45FCB" w:rsidP="00B45FCB">
      <w:pPr>
        <w:rPr>
          <w:b/>
          <w:sz w:val="24"/>
        </w:rPr>
      </w:pPr>
    </w:p>
    <w:p w:rsidR="0098227C" w:rsidRDefault="0098227C" w:rsidP="005E3F08">
      <w:pPr>
        <w:ind w:left="1080" w:hanging="360"/>
        <w:rPr>
          <w:b/>
          <w:sz w:val="24"/>
        </w:rPr>
      </w:pPr>
    </w:p>
    <w:p w:rsidR="00BB0149" w:rsidRDefault="00BB0149" w:rsidP="005E3F08">
      <w:pPr>
        <w:ind w:left="1080" w:hanging="360"/>
        <w:rPr>
          <w:b/>
          <w:sz w:val="24"/>
        </w:rPr>
      </w:pPr>
    </w:p>
    <w:p w:rsidR="00B45FCB" w:rsidRDefault="005E3F08" w:rsidP="005E3F08">
      <w:pPr>
        <w:ind w:left="1080" w:hanging="360"/>
        <w:rPr>
          <w:b/>
          <w:sz w:val="24"/>
        </w:rPr>
      </w:pPr>
      <w:r>
        <w:rPr>
          <w:b/>
          <w:sz w:val="24"/>
        </w:rPr>
        <w:t xml:space="preserve">II.  </w:t>
      </w:r>
      <w:r w:rsidR="00B45FCB" w:rsidRPr="00E614D2">
        <w:rPr>
          <w:b/>
          <w:sz w:val="24"/>
        </w:rPr>
        <w:t xml:space="preserve">State Standards for the Transitional Reinsurance Program in the Individual Market </w:t>
      </w:r>
      <w:r w:rsidR="00B45FCB">
        <w:rPr>
          <w:b/>
          <w:sz w:val="24"/>
        </w:rPr>
        <w:t>(§153.210-§153.220, §153.240)</w:t>
      </w:r>
    </w:p>
    <w:p w:rsidR="00B45FCB" w:rsidRPr="00E614D2" w:rsidRDefault="00B45FCB" w:rsidP="00B45FCB">
      <w:pPr>
        <w:rPr>
          <w:b/>
          <w:sz w:val="24"/>
        </w:rPr>
      </w:pPr>
    </w:p>
    <w:p w:rsidR="00B45FCB" w:rsidRDefault="00B45FCB" w:rsidP="00B45FCB">
      <w:pPr>
        <w:ind w:firstLine="360"/>
        <w:rPr>
          <w:sz w:val="24"/>
        </w:rPr>
      </w:pPr>
      <w:r w:rsidRPr="000F50F9">
        <w:rPr>
          <w:sz w:val="24"/>
        </w:rPr>
        <w:t xml:space="preserve">Within Part 153, subpart C we described </w:t>
      </w:r>
      <w:r>
        <w:rPr>
          <w:sz w:val="24"/>
        </w:rPr>
        <w:t xml:space="preserve">State </w:t>
      </w:r>
      <w:r w:rsidRPr="000F50F9">
        <w:rPr>
          <w:sz w:val="24"/>
        </w:rPr>
        <w:t xml:space="preserve">reporting </w:t>
      </w:r>
      <w:r>
        <w:rPr>
          <w:sz w:val="24"/>
        </w:rPr>
        <w:t xml:space="preserve">and record maintenance </w:t>
      </w:r>
      <w:r w:rsidRPr="000F50F9">
        <w:rPr>
          <w:sz w:val="24"/>
        </w:rPr>
        <w:t xml:space="preserve">requirements for reinsurance. </w:t>
      </w:r>
    </w:p>
    <w:p w:rsidR="00B45FCB" w:rsidRDefault="00B45FCB" w:rsidP="00B45FCB">
      <w:pPr>
        <w:ind w:firstLine="720"/>
        <w:rPr>
          <w:sz w:val="24"/>
        </w:rPr>
      </w:pPr>
    </w:p>
    <w:p w:rsidR="00D6549F" w:rsidRDefault="00B45FCB" w:rsidP="00B45FCB">
      <w:pPr>
        <w:pStyle w:val="ColorfulList-Accent11"/>
        <w:ind w:left="0" w:firstLine="360"/>
        <w:rPr>
          <w:sz w:val="24"/>
          <w:szCs w:val="24"/>
        </w:rPr>
      </w:pPr>
      <w:r w:rsidRPr="006127D2">
        <w:rPr>
          <w:sz w:val="24"/>
          <w:szCs w:val="24"/>
        </w:rPr>
        <w:t>As described in §153.210(a)(2)(iii)</w:t>
      </w:r>
      <w:r>
        <w:rPr>
          <w:sz w:val="24"/>
          <w:szCs w:val="24"/>
        </w:rPr>
        <w:t>, a State must</w:t>
      </w:r>
      <w:r w:rsidRPr="006127D2">
        <w:rPr>
          <w:sz w:val="24"/>
          <w:szCs w:val="24"/>
        </w:rPr>
        <w:t xml:space="preserve"> </w:t>
      </w:r>
      <w:r>
        <w:rPr>
          <w:sz w:val="24"/>
          <w:szCs w:val="24"/>
        </w:rPr>
        <w:t>n</w:t>
      </w:r>
      <w:r w:rsidRPr="006127D2">
        <w:rPr>
          <w:sz w:val="24"/>
          <w:szCs w:val="24"/>
        </w:rPr>
        <w:t>otify HHS of the percentage of reinsurance contributions received from HHS for the State to be allocated to each applicable reinsurance entity.</w:t>
      </w:r>
      <w:r w:rsidRPr="00F3258A">
        <w:rPr>
          <w:sz w:val="24"/>
          <w:szCs w:val="24"/>
        </w:rPr>
        <w:t xml:space="preserve"> </w:t>
      </w:r>
      <w:r w:rsidR="00D6549F">
        <w:rPr>
          <w:sz w:val="24"/>
          <w:szCs w:val="24"/>
        </w:rPr>
        <w:t xml:space="preserve">Because this information must also be published in the </w:t>
      </w:r>
      <w:r w:rsidR="00227D8E">
        <w:rPr>
          <w:sz w:val="24"/>
          <w:szCs w:val="24"/>
        </w:rPr>
        <w:t>S</w:t>
      </w:r>
      <w:r w:rsidR="00D6549F">
        <w:rPr>
          <w:sz w:val="24"/>
          <w:szCs w:val="24"/>
        </w:rPr>
        <w:t xml:space="preserve">tate notice of benefit and payment parameters, HHS will consider publication in the </w:t>
      </w:r>
      <w:r w:rsidR="00227D8E">
        <w:rPr>
          <w:sz w:val="24"/>
          <w:szCs w:val="24"/>
        </w:rPr>
        <w:t>S</w:t>
      </w:r>
      <w:r w:rsidR="00D6549F">
        <w:rPr>
          <w:sz w:val="24"/>
          <w:szCs w:val="24"/>
        </w:rPr>
        <w:t>tate notice to be notification of HHS. We are therefore not estimating additional burden for this notification.</w:t>
      </w:r>
    </w:p>
    <w:p w:rsidR="00B45FCB" w:rsidRDefault="00B45FCB" w:rsidP="00B45FCB">
      <w:pPr>
        <w:pStyle w:val="ColorfulList-Accent11"/>
        <w:ind w:left="0" w:firstLine="360"/>
        <w:rPr>
          <w:sz w:val="24"/>
        </w:rPr>
      </w:pPr>
      <w:r w:rsidRPr="006127D2">
        <w:rPr>
          <w:sz w:val="24"/>
          <w:szCs w:val="24"/>
        </w:rPr>
        <w:t>As described in §153.220(b)</w:t>
      </w:r>
      <w:r>
        <w:rPr>
          <w:sz w:val="24"/>
          <w:szCs w:val="24"/>
        </w:rPr>
        <w:t>, a State must notify HHS of its intention to collect contributions from the fully insured market</w:t>
      </w:r>
      <w:r w:rsidRPr="00E53C5A">
        <w:rPr>
          <w:sz w:val="24"/>
          <w:szCs w:val="24"/>
        </w:rPr>
        <w:t>.</w:t>
      </w:r>
      <w:r w:rsidRPr="006127D2">
        <w:rPr>
          <w:sz w:val="24"/>
          <w:szCs w:val="24"/>
        </w:rPr>
        <w:t xml:space="preserve"> </w:t>
      </w:r>
      <w:r w:rsidRPr="000F50F9">
        <w:rPr>
          <w:sz w:val="24"/>
        </w:rPr>
        <w:t>We are modifying th</w:t>
      </w:r>
      <w:r>
        <w:rPr>
          <w:sz w:val="24"/>
        </w:rPr>
        <w:t>is</w:t>
      </w:r>
      <w:r w:rsidRPr="000F50F9">
        <w:rPr>
          <w:sz w:val="24"/>
        </w:rPr>
        <w:t xml:space="preserve"> collection of information requirements to reflect this change from the proposed rule.</w:t>
      </w:r>
      <w:r w:rsidR="003E3686">
        <w:rPr>
          <w:sz w:val="24"/>
        </w:rPr>
        <w:t xml:space="preserve"> These requirements are subject to </w:t>
      </w:r>
      <w:r w:rsidR="003E055E">
        <w:rPr>
          <w:sz w:val="24"/>
        </w:rPr>
        <w:t>Paperwork Reduction Act requirements, and will be collected by HHS on the Exchange Blueprint Application. The burden associated with thes</w:t>
      </w:r>
      <w:r w:rsidR="003E055E" w:rsidRPr="00CA6639">
        <w:rPr>
          <w:sz w:val="24"/>
          <w:szCs w:val="24"/>
        </w:rPr>
        <w:t xml:space="preserve">e notifications is included in the PRA package associated with that application </w:t>
      </w:r>
      <w:r w:rsidR="00CA6639" w:rsidRPr="00CA6639">
        <w:rPr>
          <w:sz w:val="24"/>
          <w:szCs w:val="24"/>
        </w:rPr>
        <w:t>(</w:t>
      </w:r>
      <w:r w:rsidR="00AA7062" w:rsidRPr="00AA7062">
        <w:rPr>
          <w:color w:val="1F497D"/>
          <w:sz w:val="24"/>
          <w:szCs w:val="24"/>
        </w:rPr>
        <w:t>OMB 0938-1172</w:t>
      </w:r>
      <w:r w:rsidR="00CA6639" w:rsidRPr="00CA6639">
        <w:rPr>
          <w:sz w:val="24"/>
          <w:szCs w:val="24"/>
        </w:rPr>
        <w:t>)</w:t>
      </w:r>
      <w:r w:rsidR="003E055E">
        <w:rPr>
          <w:sz w:val="24"/>
        </w:rPr>
        <w:t>.</w:t>
      </w:r>
    </w:p>
    <w:p w:rsidR="00D6549F" w:rsidRPr="006C4EAC" w:rsidRDefault="00D6549F" w:rsidP="00B45FCB">
      <w:pPr>
        <w:pStyle w:val="ColorfulList-Accent11"/>
        <w:ind w:left="0" w:firstLine="360"/>
        <w:rPr>
          <w:sz w:val="24"/>
        </w:rPr>
      </w:pPr>
      <w:r>
        <w:rPr>
          <w:sz w:val="24"/>
        </w:rPr>
        <w:t xml:space="preserve">As described in §153.220(h)(1), a State must notify HHS of its intention to collect </w:t>
      </w:r>
      <w:r w:rsidR="0008767B">
        <w:rPr>
          <w:sz w:val="24"/>
        </w:rPr>
        <w:t xml:space="preserve">additional administrative expenses. </w:t>
      </w:r>
      <w:r w:rsidR="0008767B" w:rsidRPr="00710E01">
        <w:rPr>
          <w:sz w:val="24"/>
        </w:rPr>
        <w:t xml:space="preserve">While these information </w:t>
      </w:r>
      <w:r w:rsidR="0008767B">
        <w:rPr>
          <w:sz w:val="24"/>
        </w:rPr>
        <w:t>reporting</w:t>
      </w:r>
      <w:r w:rsidR="0008767B" w:rsidRPr="00710E01">
        <w:rPr>
          <w:sz w:val="24"/>
        </w:rPr>
        <w:t xml:space="preserve"> requirements are subject to the Paperwork Reduction Act, the associated requirements and instruments are currently under development. Upon their completion, we will </w:t>
      </w:r>
      <w:r w:rsidR="0008767B">
        <w:rPr>
          <w:sz w:val="24"/>
        </w:rPr>
        <w:t xml:space="preserve">seek OMB approval and </w:t>
      </w:r>
      <w:r w:rsidR="0008767B" w:rsidRPr="00710E01">
        <w:rPr>
          <w:sz w:val="24"/>
        </w:rPr>
        <w:t>solicit public comments</w:t>
      </w:r>
      <w:r w:rsidR="0008767B">
        <w:rPr>
          <w:sz w:val="24"/>
        </w:rPr>
        <w:t>.</w:t>
      </w:r>
    </w:p>
    <w:p w:rsidR="003A5A64" w:rsidRDefault="003A5A64">
      <w:pPr>
        <w:ind w:firstLine="360"/>
        <w:rPr>
          <w:sz w:val="24"/>
        </w:rPr>
      </w:pPr>
    </w:p>
    <w:p w:rsidR="00B45FCB" w:rsidRPr="006127D2" w:rsidRDefault="00B45FCB" w:rsidP="00B45FCB">
      <w:pPr>
        <w:pStyle w:val="ColorfulList-Accent11"/>
        <w:ind w:left="0"/>
      </w:pPr>
    </w:p>
    <w:p w:rsidR="00B45FCB" w:rsidRDefault="00B45FCB" w:rsidP="00B45FCB">
      <w:pPr>
        <w:ind w:firstLine="360"/>
        <w:rPr>
          <w:sz w:val="24"/>
        </w:rPr>
      </w:pPr>
      <w:r w:rsidRPr="000F50F9">
        <w:rPr>
          <w:sz w:val="24"/>
        </w:rPr>
        <w:t xml:space="preserve">States that </w:t>
      </w:r>
      <w:r>
        <w:rPr>
          <w:sz w:val="24"/>
        </w:rPr>
        <w:t xml:space="preserve">establish </w:t>
      </w:r>
      <w:r w:rsidRPr="000F50F9">
        <w:rPr>
          <w:sz w:val="24"/>
        </w:rPr>
        <w:t>a reinsurance program will also be required to maintain any records associated with the reinsurance program</w:t>
      </w:r>
      <w:r>
        <w:rPr>
          <w:sz w:val="24"/>
        </w:rPr>
        <w:t>, as stipulated in §153.240(c)</w:t>
      </w:r>
      <w:r w:rsidRPr="000F50F9">
        <w:rPr>
          <w:sz w:val="24"/>
        </w:rPr>
        <w:t xml:space="preserve">.  For this requirement, we estimate that it will take approximately 52 hours annually for States to maintain records.  This is a broad estimate that includes not only the maintenance of data for the reinsurance program, but all books, records, documents, and other evidence of accounting procedures and practices related to the reinsurance program. This estimate is similar to that under the Medicare Part D rule, where it was estimated that it will take 52 hours on an annual basis for plan sponsors to maintain books, records, and documents on accounting procedures and practices required under §423.505. </w:t>
      </w:r>
      <w:r>
        <w:rPr>
          <w:sz w:val="24"/>
        </w:rPr>
        <w:br/>
      </w:r>
    </w:p>
    <w:p w:rsidR="00B45FCB" w:rsidRDefault="00B45FCB" w:rsidP="008F0357">
      <w:pPr>
        <w:ind w:firstLine="360"/>
        <w:rPr>
          <w:sz w:val="24"/>
        </w:rPr>
      </w:pPr>
      <w:r w:rsidRPr="000F50F9">
        <w:rPr>
          <w:sz w:val="24"/>
        </w:rPr>
        <w:t xml:space="preserve">We assume that 50 States and the District of Columbia will be subject to the reporting requirements in this subpart.  This estimate is an upper bound of the burden.  </w:t>
      </w:r>
      <w:r w:rsidR="00D9492D">
        <w:rPr>
          <w:sz w:val="24"/>
        </w:rPr>
        <w:t>As described above, w</w:t>
      </w:r>
      <w:r w:rsidRPr="000F50F9">
        <w:rPr>
          <w:sz w:val="24"/>
        </w:rPr>
        <w:t xml:space="preserve">e estimate that it will </w:t>
      </w:r>
      <w:r>
        <w:rPr>
          <w:sz w:val="24"/>
        </w:rPr>
        <w:t>take each State approximately 52</w:t>
      </w:r>
      <w:r w:rsidRPr="000F50F9">
        <w:rPr>
          <w:sz w:val="24"/>
        </w:rPr>
        <w:t xml:space="preserve"> hours </w:t>
      </w:r>
      <w:r w:rsidR="008F0357">
        <w:rPr>
          <w:sz w:val="24"/>
        </w:rPr>
        <w:t xml:space="preserve">each year </w:t>
      </w:r>
      <w:r w:rsidRPr="000F50F9">
        <w:rPr>
          <w:sz w:val="24"/>
        </w:rPr>
        <w:t xml:space="preserve">to meet the information collection requirements of this subpart, </w:t>
      </w:r>
      <w:r w:rsidR="00AD2EA6">
        <w:rPr>
          <w:sz w:val="24"/>
        </w:rPr>
        <w:t>with</w:t>
      </w:r>
      <w:r w:rsidR="00AD2EA6" w:rsidRPr="000F50F9">
        <w:rPr>
          <w:sz w:val="24"/>
        </w:rPr>
        <w:t xml:space="preserve"> </w:t>
      </w:r>
      <w:r w:rsidRPr="000F50F9">
        <w:rPr>
          <w:sz w:val="24"/>
        </w:rPr>
        <w:t xml:space="preserve">a total </w:t>
      </w:r>
      <w:r>
        <w:rPr>
          <w:sz w:val="24"/>
        </w:rPr>
        <w:t>estimated burden of 2,652</w:t>
      </w:r>
      <w:r w:rsidRPr="000F50F9">
        <w:rPr>
          <w:sz w:val="24"/>
        </w:rPr>
        <w:t xml:space="preserve"> hours.  We estimate that it </w:t>
      </w:r>
      <w:r>
        <w:rPr>
          <w:sz w:val="24"/>
        </w:rPr>
        <w:t>will take a financial analyst 44</w:t>
      </w:r>
      <w:r w:rsidRPr="000F50F9">
        <w:rPr>
          <w:sz w:val="24"/>
        </w:rPr>
        <w:t xml:space="preserve"> hours (at $62 </w:t>
      </w:r>
      <w:r>
        <w:rPr>
          <w:sz w:val="24"/>
        </w:rPr>
        <w:t>an hour) and a senior manager 8</w:t>
      </w:r>
      <w:r w:rsidRPr="000F50F9">
        <w:rPr>
          <w:sz w:val="24"/>
        </w:rPr>
        <w:t xml:space="preserve"> hours (at $77 an hour) to meet </w:t>
      </w:r>
      <w:r w:rsidR="00AD2EA6">
        <w:rPr>
          <w:sz w:val="24"/>
        </w:rPr>
        <w:t>these</w:t>
      </w:r>
      <w:r w:rsidRPr="000F50F9">
        <w:rPr>
          <w:sz w:val="24"/>
        </w:rPr>
        <w:t xml:space="preserve"> requirements. The cost estimate for each State is $</w:t>
      </w:r>
      <w:r>
        <w:rPr>
          <w:sz w:val="24"/>
        </w:rPr>
        <w:t>3,344</w:t>
      </w:r>
      <w:r w:rsidRPr="000F50F9">
        <w:rPr>
          <w:sz w:val="24"/>
        </w:rPr>
        <w:t>, for a total estimated cost burden of $</w:t>
      </w:r>
      <w:r>
        <w:rPr>
          <w:sz w:val="24"/>
        </w:rPr>
        <w:t>170,544.</w:t>
      </w:r>
    </w:p>
    <w:p w:rsidR="00B01785" w:rsidRDefault="00B01785" w:rsidP="00386F7D">
      <w:pPr>
        <w:ind w:firstLine="360"/>
        <w:rPr>
          <w:sz w:val="24"/>
        </w:rPr>
      </w:pPr>
    </w:p>
    <w:p w:rsidR="009549EE" w:rsidRDefault="00D9492D" w:rsidP="00B45FCB">
      <w:pPr>
        <w:ind w:firstLine="360"/>
        <w:rPr>
          <w:sz w:val="24"/>
        </w:rPr>
      </w:pPr>
      <w:r>
        <w:rPr>
          <w:sz w:val="24"/>
        </w:rPr>
        <w:t xml:space="preserve">Among the records to be kept pursuant to the record maintenance requirement is the contract with the applicable reinsurance entity.  </w:t>
      </w:r>
      <w:r w:rsidR="00B45FCB" w:rsidRPr="000F50F9">
        <w:rPr>
          <w:sz w:val="24"/>
        </w:rPr>
        <w:t xml:space="preserve">We estimate that it will take approximately 320 hours </w:t>
      </w:r>
      <w:r w:rsidR="00227D8E">
        <w:rPr>
          <w:sz w:val="24"/>
        </w:rPr>
        <w:t xml:space="preserve">for each State </w:t>
      </w:r>
      <w:r w:rsidR="00B45FCB" w:rsidRPr="000F50F9">
        <w:rPr>
          <w:sz w:val="24"/>
        </w:rPr>
        <w:t xml:space="preserve">to establish the contract with the </w:t>
      </w:r>
      <w:r>
        <w:rPr>
          <w:sz w:val="24"/>
        </w:rPr>
        <w:t xml:space="preserve">applicable </w:t>
      </w:r>
      <w:r w:rsidR="00B45FCB" w:rsidRPr="000F50F9">
        <w:rPr>
          <w:sz w:val="24"/>
        </w:rPr>
        <w:t>reinsurance entity, with a total estimated one-time burden of 16,320</w:t>
      </w:r>
      <w:r w:rsidR="00227D8E">
        <w:rPr>
          <w:sz w:val="24"/>
        </w:rPr>
        <w:t xml:space="preserve"> hours</w:t>
      </w:r>
      <w:r w:rsidR="00B45FCB" w:rsidRPr="000F50F9">
        <w:rPr>
          <w:sz w:val="24"/>
        </w:rPr>
        <w:t>. We estimate it will take a contracts administrator 250 hours (at $40 per hour), an attorney 50 hours (at $77 an hour) and a senior manager 20 hours (at $77 an hour). The cost estimate for each State is $15,390, for a total estimated cost burden of $784,890.</w:t>
      </w:r>
      <w:r w:rsidR="00B45FCB">
        <w:rPr>
          <w:sz w:val="24"/>
        </w:rPr>
        <w:t xml:space="preserve"> This burden estimate is included in the estimate for recordkeeping requirements specified in </w:t>
      </w:r>
      <w:r w:rsidR="00B45FCB" w:rsidRPr="000F50F9">
        <w:rPr>
          <w:sz w:val="24"/>
        </w:rPr>
        <w:t>§153.240</w:t>
      </w:r>
      <w:r w:rsidR="00B45FCB">
        <w:rPr>
          <w:sz w:val="24"/>
        </w:rPr>
        <w:t xml:space="preserve">(c). </w:t>
      </w:r>
    </w:p>
    <w:p w:rsidR="00B45FCB" w:rsidRPr="00E614D2" w:rsidRDefault="00B45FCB" w:rsidP="009549EE">
      <w:pPr>
        <w:rPr>
          <w:sz w:val="24"/>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463"/>
        <w:gridCol w:w="1435"/>
        <w:gridCol w:w="1349"/>
        <w:gridCol w:w="1530"/>
        <w:gridCol w:w="1441"/>
        <w:gridCol w:w="1441"/>
        <w:gridCol w:w="1061"/>
      </w:tblGrid>
      <w:tr w:rsidR="00B45FCB" w:rsidRPr="00E614D2" w:rsidTr="0098227C">
        <w:trPr>
          <w:trHeight w:val="600"/>
          <w:tblHeader/>
        </w:trPr>
        <w:tc>
          <w:tcPr>
            <w:tcW w:w="753" w:type="pct"/>
            <w:shd w:val="clear" w:color="auto" w:fill="auto"/>
          </w:tcPr>
          <w:p w:rsidR="00B45FCB" w:rsidRPr="00E614D2" w:rsidRDefault="00B45FCB" w:rsidP="00B45FCB">
            <w:pPr>
              <w:jc w:val="center"/>
              <w:rPr>
                <w:b/>
                <w:color w:val="000000"/>
                <w:sz w:val="24"/>
              </w:rPr>
            </w:pPr>
            <w:r w:rsidRPr="00E614D2">
              <w:rPr>
                <w:b/>
                <w:color w:val="000000"/>
                <w:sz w:val="24"/>
              </w:rPr>
              <w:t>Forms</w:t>
            </w:r>
          </w:p>
          <w:p w:rsidR="00B45FCB" w:rsidRPr="00E614D2" w:rsidRDefault="00B45FCB" w:rsidP="00B45FCB">
            <w:pPr>
              <w:jc w:val="center"/>
              <w:rPr>
                <w:b/>
                <w:color w:val="000000"/>
                <w:sz w:val="24"/>
              </w:rPr>
            </w:pPr>
            <w:r w:rsidRPr="00E614D2">
              <w:rPr>
                <w:b/>
                <w:color w:val="000000"/>
                <w:sz w:val="24"/>
              </w:rPr>
              <w:t>(if necessary)</w:t>
            </w:r>
          </w:p>
        </w:tc>
        <w:tc>
          <w:tcPr>
            <w:tcW w:w="738" w:type="pct"/>
            <w:shd w:val="clear" w:color="auto" w:fill="auto"/>
          </w:tcPr>
          <w:p w:rsidR="00B45FCB" w:rsidRPr="00E614D2" w:rsidRDefault="00B45FCB" w:rsidP="00B45FCB">
            <w:pPr>
              <w:jc w:val="center"/>
              <w:rPr>
                <w:b/>
                <w:color w:val="000000"/>
                <w:sz w:val="24"/>
              </w:rPr>
            </w:pPr>
            <w:r w:rsidRPr="00E614D2">
              <w:rPr>
                <w:b/>
                <w:color w:val="000000"/>
                <w:sz w:val="24"/>
              </w:rPr>
              <w:t>Type of Respondent</w:t>
            </w:r>
          </w:p>
        </w:tc>
        <w:tc>
          <w:tcPr>
            <w:tcW w:w="694" w:type="pct"/>
          </w:tcPr>
          <w:p w:rsidR="00B45FCB" w:rsidRPr="00E614D2" w:rsidRDefault="00B45FCB" w:rsidP="00B45FCB">
            <w:pPr>
              <w:jc w:val="center"/>
              <w:rPr>
                <w:b/>
                <w:color w:val="000000"/>
                <w:sz w:val="24"/>
              </w:rPr>
            </w:pPr>
            <w:r>
              <w:rPr>
                <w:b/>
                <w:color w:val="000000"/>
                <w:sz w:val="24"/>
              </w:rPr>
              <w:t>Frequency and Duration</w:t>
            </w:r>
          </w:p>
        </w:tc>
        <w:tc>
          <w:tcPr>
            <w:tcW w:w="787" w:type="pct"/>
            <w:shd w:val="clear" w:color="auto" w:fill="auto"/>
          </w:tcPr>
          <w:p w:rsidR="00B45FCB" w:rsidRPr="00E614D2" w:rsidRDefault="00B45FCB" w:rsidP="00B45FCB">
            <w:pPr>
              <w:jc w:val="center"/>
              <w:rPr>
                <w:b/>
                <w:color w:val="000000"/>
                <w:sz w:val="24"/>
              </w:rPr>
            </w:pPr>
            <w:r w:rsidRPr="00E614D2">
              <w:rPr>
                <w:b/>
                <w:color w:val="000000"/>
                <w:sz w:val="24"/>
              </w:rPr>
              <w:t>Number of Respondents</w:t>
            </w:r>
          </w:p>
        </w:tc>
        <w:tc>
          <w:tcPr>
            <w:tcW w:w="741" w:type="pct"/>
            <w:shd w:val="clear" w:color="auto" w:fill="auto"/>
          </w:tcPr>
          <w:p w:rsidR="00B45FCB" w:rsidRPr="00E614D2" w:rsidRDefault="00B45FCB" w:rsidP="00B45FCB">
            <w:pPr>
              <w:jc w:val="center"/>
              <w:rPr>
                <w:b/>
                <w:color w:val="000000"/>
                <w:sz w:val="24"/>
              </w:rPr>
            </w:pPr>
            <w:r w:rsidRPr="00E614D2">
              <w:rPr>
                <w:b/>
                <w:color w:val="000000"/>
                <w:sz w:val="24"/>
              </w:rPr>
              <w:t>Number of Responses  per Respondent</w:t>
            </w:r>
          </w:p>
        </w:tc>
        <w:tc>
          <w:tcPr>
            <w:tcW w:w="741" w:type="pct"/>
            <w:shd w:val="clear" w:color="auto" w:fill="auto"/>
          </w:tcPr>
          <w:p w:rsidR="00B45FCB" w:rsidRPr="00E614D2" w:rsidRDefault="00B45FCB" w:rsidP="00B45FCB">
            <w:pPr>
              <w:jc w:val="center"/>
              <w:rPr>
                <w:b/>
                <w:color w:val="000000"/>
                <w:sz w:val="24"/>
              </w:rPr>
            </w:pPr>
            <w:r w:rsidRPr="00E614D2">
              <w:rPr>
                <w:b/>
                <w:color w:val="000000"/>
                <w:sz w:val="24"/>
              </w:rPr>
              <w:t>Average Burden Hours per Response</w:t>
            </w:r>
          </w:p>
        </w:tc>
        <w:tc>
          <w:tcPr>
            <w:tcW w:w="546" w:type="pct"/>
            <w:shd w:val="clear" w:color="auto" w:fill="auto"/>
            <w:vAlign w:val="bottom"/>
          </w:tcPr>
          <w:p w:rsidR="00B45FCB" w:rsidRPr="00E614D2" w:rsidRDefault="00B45FCB" w:rsidP="00B45FCB">
            <w:pPr>
              <w:jc w:val="center"/>
              <w:rPr>
                <w:b/>
                <w:color w:val="000000"/>
                <w:sz w:val="24"/>
              </w:rPr>
            </w:pPr>
            <w:r w:rsidRPr="00E614D2">
              <w:rPr>
                <w:b/>
                <w:color w:val="000000"/>
                <w:sz w:val="24"/>
              </w:rPr>
              <w:t>Total Burden Hours</w:t>
            </w:r>
          </w:p>
        </w:tc>
      </w:tr>
      <w:tr w:rsidR="00B45FCB" w:rsidRPr="00E614D2" w:rsidTr="0098227C">
        <w:trPr>
          <w:trHeight w:val="300"/>
        </w:trPr>
        <w:tc>
          <w:tcPr>
            <w:tcW w:w="753" w:type="pct"/>
            <w:shd w:val="clear" w:color="auto" w:fill="auto"/>
            <w:vAlign w:val="bottom"/>
          </w:tcPr>
          <w:p w:rsidR="00B45FCB" w:rsidRPr="00E614D2" w:rsidRDefault="00B45FCB" w:rsidP="00B45FCB">
            <w:pPr>
              <w:jc w:val="center"/>
              <w:rPr>
                <w:color w:val="000000"/>
                <w:sz w:val="24"/>
              </w:rPr>
            </w:pPr>
            <w:r w:rsidRPr="00E614D2">
              <w:rPr>
                <w:color w:val="000000"/>
                <w:sz w:val="24"/>
              </w:rPr>
              <w:t>Maintenance of records</w:t>
            </w:r>
            <w:r>
              <w:rPr>
                <w:color w:val="000000"/>
                <w:sz w:val="24"/>
              </w:rPr>
              <w:t xml:space="preserve"> </w:t>
            </w:r>
          </w:p>
        </w:tc>
        <w:tc>
          <w:tcPr>
            <w:tcW w:w="738" w:type="pct"/>
            <w:shd w:val="clear" w:color="auto" w:fill="auto"/>
            <w:noWrap/>
            <w:vAlign w:val="center"/>
          </w:tcPr>
          <w:p w:rsidR="00B45FCB" w:rsidRPr="00E614D2" w:rsidRDefault="00B45FCB" w:rsidP="00B45FCB">
            <w:pPr>
              <w:jc w:val="center"/>
              <w:rPr>
                <w:color w:val="000000"/>
                <w:sz w:val="24"/>
              </w:rPr>
            </w:pPr>
            <w:r w:rsidRPr="00E614D2">
              <w:rPr>
                <w:color w:val="000000"/>
                <w:sz w:val="24"/>
              </w:rPr>
              <w:t>State</w:t>
            </w:r>
          </w:p>
        </w:tc>
        <w:tc>
          <w:tcPr>
            <w:tcW w:w="694" w:type="pct"/>
            <w:vAlign w:val="center"/>
          </w:tcPr>
          <w:p w:rsidR="00B45FCB" w:rsidRPr="00E614D2" w:rsidRDefault="00B45FCB" w:rsidP="00B45FCB">
            <w:pPr>
              <w:jc w:val="center"/>
              <w:rPr>
                <w:color w:val="000000"/>
                <w:sz w:val="24"/>
              </w:rPr>
            </w:pPr>
            <w:r>
              <w:rPr>
                <w:color w:val="000000"/>
                <w:sz w:val="24"/>
              </w:rPr>
              <w:t>Annually, 2014-2016</w:t>
            </w:r>
          </w:p>
        </w:tc>
        <w:tc>
          <w:tcPr>
            <w:tcW w:w="787" w:type="pct"/>
            <w:shd w:val="clear" w:color="auto" w:fill="auto"/>
            <w:noWrap/>
            <w:vAlign w:val="center"/>
          </w:tcPr>
          <w:p w:rsidR="00B45FCB" w:rsidRPr="00E614D2" w:rsidRDefault="00B45FCB" w:rsidP="00B45FCB">
            <w:pPr>
              <w:jc w:val="center"/>
              <w:rPr>
                <w:color w:val="000000"/>
                <w:sz w:val="24"/>
              </w:rPr>
            </w:pPr>
            <w:r w:rsidRPr="00E614D2">
              <w:rPr>
                <w:color w:val="000000"/>
                <w:sz w:val="24"/>
              </w:rPr>
              <w:t>51</w:t>
            </w:r>
          </w:p>
        </w:tc>
        <w:tc>
          <w:tcPr>
            <w:tcW w:w="741" w:type="pct"/>
            <w:shd w:val="clear" w:color="auto" w:fill="auto"/>
            <w:noWrap/>
            <w:vAlign w:val="center"/>
          </w:tcPr>
          <w:p w:rsidR="00B45FCB" w:rsidRPr="00E614D2" w:rsidRDefault="00B45FCB" w:rsidP="00B45FCB">
            <w:pPr>
              <w:jc w:val="center"/>
              <w:rPr>
                <w:color w:val="000000"/>
                <w:sz w:val="24"/>
              </w:rPr>
            </w:pPr>
            <w:r w:rsidRPr="00E614D2">
              <w:rPr>
                <w:color w:val="000000"/>
                <w:sz w:val="24"/>
              </w:rPr>
              <w:t>1</w:t>
            </w:r>
          </w:p>
        </w:tc>
        <w:tc>
          <w:tcPr>
            <w:tcW w:w="741" w:type="pct"/>
            <w:shd w:val="clear" w:color="auto" w:fill="auto"/>
            <w:noWrap/>
            <w:vAlign w:val="center"/>
          </w:tcPr>
          <w:p w:rsidR="00B45FCB" w:rsidRPr="00E614D2" w:rsidRDefault="00B45FCB" w:rsidP="00B45FCB">
            <w:pPr>
              <w:jc w:val="center"/>
              <w:rPr>
                <w:color w:val="000000"/>
                <w:sz w:val="24"/>
              </w:rPr>
            </w:pPr>
            <w:r>
              <w:rPr>
                <w:color w:val="000000"/>
                <w:sz w:val="24"/>
              </w:rPr>
              <w:t>372</w:t>
            </w:r>
          </w:p>
        </w:tc>
        <w:tc>
          <w:tcPr>
            <w:tcW w:w="546" w:type="pct"/>
            <w:shd w:val="clear" w:color="auto" w:fill="auto"/>
            <w:noWrap/>
            <w:vAlign w:val="center"/>
          </w:tcPr>
          <w:p w:rsidR="00B45FCB" w:rsidRPr="00E614D2" w:rsidRDefault="00B45FCB" w:rsidP="00B45FCB">
            <w:pPr>
              <w:jc w:val="center"/>
              <w:rPr>
                <w:color w:val="000000"/>
                <w:sz w:val="24"/>
              </w:rPr>
            </w:pPr>
            <w:r>
              <w:rPr>
                <w:color w:val="000000"/>
                <w:sz w:val="24"/>
              </w:rPr>
              <w:t>18,972</w:t>
            </w:r>
          </w:p>
        </w:tc>
      </w:tr>
    </w:tbl>
    <w:p w:rsidR="00B45FCB" w:rsidRPr="00E614D2" w:rsidRDefault="00B45FCB" w:rsidP="009549EE">
      <w:pPr>
        <w:rPr>
          <w:sz w:val="24"/>
        </w:rPr>
      </w:pPr>
    </w:p>
    <w:tbl>
      <w:tblPr>
        <w:tblW w:w="5034"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2356"/>
        <w:gridCol w:w="1525"/>
        <w:gridCol w:w="1004"/>
        <w:gridCol w:w="1507"/>
        <w:gridCol w:w="1462"/>
        <w:gridCol w:w="1946"/>
      </w:tblGrid>
      <w:tr w:rsidR="00B45FCB" w:rsidRPr="00E614D2">
        <w:trPr>
          <w:trHeight w:val="937"/>
          <w:tblHeader/>
        </w:trPr>
        <w:tc>
          <w:tcPr>
            <w:tcW w:w="1202" w:type="pct"/>
            <w:shd w:val="clear" w:color="auto" w:fill="auto"/>
            <w:vAlign w:val="center"/>
          </w:tcPr>
          <w:p w:rsidR="00B45FCB" w:rsidRPr="00E614D2" w:rsidRDefault="00B45FCB" w:rsidP="00B45FCB">
            <w:pPr>
              <w:widowControl/>
              <w:autoSpaceDE/>
              <w:autoSpaceDN/>
              <w:adjustRightInd/>
              <w:jc w:val="center"/>
              <w:rPr>
                <w:b/>
                <w:color w:val="000000"/>
                <w:sz w:val="24"/>
              </w:rPr>
            </w:pPr>
            <w:r w:rsidRPr="00E614D2">
              <w:rPr>
                <w:b/>
                <w:color w:val="000000"/>
                <w:sz w:val="24"/>
              </w:rPr>
              <w:t>Type of Respondent</w:t>
            </w:r>
          </w:p>
        </w:tc>
        <w:tc>
          <w:tcPr>
            <w:tcW w:w="778" w:type="pct"/>
            <w:shd w:val="clear" w:color="auto" w:fill="auto"/>
            <w:vAlign w:val="center"/>
          </w:tcPr>
          <w:p w:rsidR="00B45FCB" w:rsidRPr="00E614D2" w:rsidRDefault="00B45FCB" w:rsidP="00B45FCB">
            <w:pPr>
              <w:widowControl/>
              <w:autoSpaceDE/>
              <w:autoSpaceDN/>
              <w:adjustRightInd/>
              <w:ind w:left="-114" w:right="-117"/>
              <w:jc w:val="center"/>
              <w:rPr>
                <w:b/>
                <w:color w:val="000000"/>
                <w:sz w:val="24"/>
              </w:rPr>
            </w:pPr>
            <w:r w:rsidRPr="00E614D2">
              <w:rPr>
                <w:b/>
                <w:color w:val="000000"/>
                <w:sz w:val="24"/>
              </w:rPr>
              <w:t>Hourly Labor Cost of Reporting ($)</w:t>
            </w:r>
          </w:p>
        </w:tc>
        <w:tc>
          <w:tcPr>
            <w:tcW w:w="512" w:type="pct"/>
            <w:shd w:val="clear" w:color="auto" w:fill="auto"/>
            <w:vAlign w:val="center"/>
          </w:tcPr>
          <w:p w:rsidR="00B45FCB" w:rsidRPr="00E614D2" w:rsidRDefault="00B45FCB" w:rsidP="00B45FCB">
            <w:pPr>
              <w:widowControl/>
              <w:autoSpaceDE/>
              <w:autoSpaceDN/>
              <w:adjustRightInd/>
              <w:jc w:val="center"/>
              <w:rPr>
                <w:b/>
                <w:color w:val="000000"/>
                <w:sz w:val="24"/>
              </w:rPr>
            </w:pPr>
            <w:r w:rsidRPr="00E614D2">
              <w:rPr>
                <w:b/>
                <w:color w:val="000000"/>
                <w:sz w:val="24"/>
              </w:rPr>
              <w:t>Total Burden Hours</w:t>
            </w:r>
          </w:p>
        </w:tc>
        <w:tc>
          <w:tcPr>
            <w:tcW w:w="769" w:type="pct"/>
            <w:shd w:val="clear" w:color="auto" w:fill="auto"/>
            <w:vAlign w:val="center"/>
          </w:tcPr>
          <w:p w:rsidR="00B45FCB" w:rsidRPr="00E614D2" w:rsidRDefault="00B45FCB" w:rsidP="00B45FCB">
            <w:pPr>
              <w:widowControl/>
              <w:autoSpaceDE/>
              <w:autoSpaceDN/>
              <w:adjustRightInd/>
              <w:ind w:left="-115" w:right="-115"/>
              <w:jc w:val="center"/>
              <w:rPr>
                <w:b/>
                <w:color w:val="000000"/>
                <w:sz w:val="24"/>
              </w:rPr>
            </w:pPr>
            <w:r w:rsidRPr="00E614D2">
              <w:rPr>
                <w:b/>
                <w:color w:val="000000"/>
                <w:sz w:val="24"/>
              </w:rPr>
              <w:t>Average Labor Cost per Response</w:t>
            </w:r>
          </w:p>
        </w:tc>
        <w:tc>
          <w:tcPr>
            <w:tcW w:w="746" w:type="pct"/>
            <w:vAlign w:val="center"/>
          </w:tcPr>
          <w:p w:rsidR="00B45FCB" w:rsidRPr="00E614D2" w:rsidRDefault="00B45FCB" w:rsidP="00B45FCB">
            <w:pPr>
              <w:widowControl/>
              <w:autoSpaceDE/>
              <w:autoSpaceDN/>
              <w:adjustRightInd/>
              <w:ind w:left="-114" w:right="-116"/>
              <w:jc w:val="center"/>
              <w:rPr>
                <w:b/>
                <w:color w:val="000000"/>
                <w:sz w:val="24"/>
              </w:rPr>
            </w:pPr>
            <w:r w:rsidRPr="00E614D2">
              <w:rPr>
                <w:b/>
                <w:color w:val="000000"/>
                <w:sz w:val="24"/>
              </w:rPr>
              <w:t>Number of Respondents</w:t>
            </w:r>
          </w:p>
        </w:tc>
        <w:tc>
          <w:tcPr>
            <w:tcW w:w="993" w:type="pct"/>
            <w:shd w:val="clear" w:color="auto" w:fill="auto"/>
            <w:noWrap/>
            <w:vAlign w:val="center"/>
          </w:tcPr>
          <w:p w:rsidR="00B45FCB" w:rsidRPr="00E614D2" w:rsidRDefault="00B45FCB" w:rsidP="00B45FCB">
            <w:pPr>
              <w:widowControl/>
              <w:autoSpaceDE/>
              <w:autoSpaceDN/>
              <w:adjustRightInd/>
              <w:ind w:left="-115" w:right="-115"/>
              <w:jc w:val="center"/>
              <w:rPr>
                <w:b/>
                <w:color w:val="000000"/>
                <w:sz w:val="24"/>
              </w:rPr>
            </w:pPr>
            <w:r w:rsidRPr="00E614D2">
              <w:rPr>
                <w:b/>
                <w:color w:val="000000"/>
                <w:sz w:val="24"/>
              </w:rPr>
              <w:t>Total Labor Costs</w:t>
            </w:r>
          </w:p>
          <w:p w:rsidR="00B45FCB" w:rsidRPr="00E614D2" w:rsidRDefault="00B45FCB" w:rsidP="00B45FCB">
            <w:pPr>
              <w:widowControl/>
              <w:autoSpaceDE/>
              <w:autoSpaceDN/>
              <w:adjustRightInd/>
              <w:ind w:left="-115" w:right="-115"/>
              <w:jc w:val="center"/>
              <w:rPr>
                <w:b/>
                <w:color w:val="000000"/>
                <w:sz w:val="24"/>
              </w:rPr>
            </w:pPr>
            <w:r w:rsidRPr="00E614D2">
              <w:rPr>
                <w:b/>
                <w:color w:val="000000"/>
                <w:sz w:val="24"/>
              </w:rPr>
              <w:t>(All Respondents)</w:t>
            </w:r>
          </w:p>
        </w:tc>
      </w:tr>
      <w:tr w:rsidR="00B45FCB" w:rsidRPr="00E614D2">
        <w:trPr>
          <w:trHeight w:val="304"/>
        </w:trPr>
        <w:tc>
          <w:tcPr>
            <w:tcW w:w="5000" w:type="pct"/>
            <w:gridSpan w:val="6"/>
            <w:tcBorders>
              <w:top w:val="single" w:sz="8" w:space="0" w:color="auto"/>
            </w:tcBorders>
            <w:shd w:val="clear" w:color="auto" w:fill="auto"/>
            <w:noWrap/>
            <w:vAlign w:val="bottom"/>
          </w:tcPr>
          <w:p w:rsidR="00B45FCB" w:rsidRPr="0070736D" w:rsidRDefault="00802435" w:rsidP="00B45FCB">
            <w:pPr>
              <w:rPr>
                <w:i/>
                <w:color w:val="000000"/>
                <w:sz w:val="24"/>
              </w:rPr>
            </w:pPr>
            <w:r>
              <w:rPr>
                <w:i/>
                <w:color w:val="000000"/>
                <w:sz w:val="24"/>
              </w:rPr>
              <w:t>Recordkeeping</w:t>
            </w:r>
            <w:r w:rsidRPr="0070736D">
              <w:rPr>
                <w:i/>
                <w:color w:val="000000"/>
                <w:sz w:val="24"/>
              </w:rPr>
              <w:t xml:space="preserve"> </w:t>
            </w:r>
            <w:r w:rsidR="00B45FCB" w:rsidRPr="0070736D">
              <w:rPr>
                <w:i/>
                <w:color w:val="000000"/>
                <w:sz w:val="24"/>
              </w:rPr>
              <w:t>Requirements</w:t>
            </w:r>
          </w:p>
        </w:tc>
      </w:tr>
      <w:tr w:rsidR="00B45FCB" w:rsidRPr="00E614D2">
        <w:trPr>
          <w:trHeight w:val="304"/>
        </w:trPr>
        <w:tc>
          <w:tcPr>
            <w:tcW w:w="1202" w:type="pct"/>
            <w:shd w:val="clear" w:color="auto" w:fill="auto"/>
            <w:noWrap/>
            <w:vAlign w:val="bottom"/>
          </w:tcPr>
          <w:p w:rsidR="00B45FCB" w:rsidRDefault="00B45FCB" w:rsidP="00B45FCB">
            <w:pPr>
              <w:ind w:left="-90" w:right="-113"/>
              <w:rPr>
                <w:color w:val="000000"/>
                <w:sz w:val="24"/>
              </w:rPr>
            </w:pPr>
            <w:r>
              <w:rPr>
                <w:color w:val="000000"/>
                <w:sz w:val="24"/>
              </w:rPr>
              <w:t>Contracts administrator</w:t>
            </w:r>
          </w:p>
        </w:tc>
        <w:tc>
          <w:tcPr>
            <w:tcW w:w="778" w:type="pct"/>
            <w:shd w:val="clear" w:color="auto" w:fill="auto"/>
            <w:noWrap/>
            <w:vAlign w:val="bottom"/>
          </w:tcPr>
          <w:p w:rsidR="00B45FCB" w:rsidRDefault="00B45FCB" w:rsidP="00B45FCB">
            <w:pPr>
              <w:jc w:val="right"/>
              <w:rPr>
                <w:color w:val="000000"/>
                <w:sz w:val="24"/>
              </w:rPr>
            </w:pPr>
            <w:r>
              <w:rPr>
                <w:color w:val="000000"/>
                <w:sz w:val="24"/>
              </w:rPr>
              <w:t>$40.00</w:t>
            </w:r>
          </w:p>
        </w:tc>
        <w:tc>
          <w:tcPr>
            <w:tcW w:w="512" w:type="pct"/>
            <w:shd w:val="clear" w:color="auto" w:fill="auto"/>
            <w:noWrap/>
            <w:vAlign w:val="center"/>
          </w:tcPr>
          <w:p w:rsidR="00B45FCB" w:rsidRPr="00E614D2" w:rsidRDefault="00B45FCB" w:rsidP="00B45FCB">
            <w:pPr>
              <w:jc w:val="right"/>
              <w:rPr>
                <w:color w:val="000000"/>
                <w:sz w:val="24"/>
              </w:rPr>
            </w:pPr>
            <w:r>
              <w:rPr>
                <w:color w:val="000000"/>
                <w:sz w:val="24"/>
              </w:rPr>
              <w:t>250</w:t>
            </w:r>
          </w:p>
        </w:tc>
        <w:tc>
          <w:tcPr>
            <w:tcW w:w="769" w:type="pct"/>
            <w:shd w:val="clear" w:color="auto" w:fill="auto"/>
            <w:noWrap/>
            <w:vAlign w:val="center"/>
          </w:tcPr>
          <w:p w:rsidR="00B45FCB" w:rsidRPr="00E614D2" w:rsidRDefault="00B45FCB" w:rsidP="00B45FCB">
            <w:pPr>
              <w:jc w:val="right"/>
              <w:rPr>
                <w:color w:val="000000"/>
                <w:sz w:val="24"/>
              </w:rPr>
            </w:pPr>
            <w:r>
              <w:rPr>
                <w:color w:val="000000"/>
                <w:sz w:val="24"/>
              </w:rPr>
              <w:t>$10,000</w:t>
            </w:r>
          </w:p>
        </w:tc>
        <w:tc>
          <w:tcPr>
            <w:tcW w:w="746" w:type="pct"/>
          </w:tcPr>
          <w:p w:rsidR="00B45FCB" w:rsidRPr="00E614D2" w:rsidRDefault="00B45FCB" w:rsidP="00B45FCB">
            <w:pPr>
              <w:jc w:val="right"/>
              <w:rPr>
                <w:color w:val="000000"/>
                <w:sz w:val="24"/>
              </w:rPr>
            </w:pPr>
            <w:r>
              <w:rPr>
                <w:color w:val="000000"/>
                <w:sz w:val="24"/>
              </w:rPr>
              <w:t>51</w:t>
            </w:r>
          </w:p>
        </w:tc>
        <w:tc>
          <w:tcPr>
            <w:tcW w:w="993" w:type="pct"/>
            <w:shd w:val="clear" w:color="auto" w:fill="auto"/>
            <w:noWrap/>
            <w:vAlign w:val="center"/>
          </w:tcPr>
          <w:p w:rsidR="00B45FCB" w:rsidRPr="00E614D2" w:rsidRDefault="00B45FCB" w:rsidP="00B45FCB">
            <w:pPr>
              <w:jc w:val="right"/>
              <w:rPr>
                <w:color w:val="000000"/>
                <w:sz w:val="24"/>
              </w:rPr>
            </w:pPr>
            <w:r>
              <w:rPr>
                <w:color w:val="000000"/>
                <w:sz w:val="24"/>
              </w:rPr>
              <w:t>$510,000</w:t>
            </w:r>
          </w:p>
        </w:tc>
      </w:tr>
      <w:tr w:rsidR="00B45FCB" w:rsidRPr="00E614D2">
        <w:trPr>
          <w:trHeight w:val="304"/>
        </w:trPr>
        <w:tc>
          <w:tcPr>
            <w:tcW w:w="1202" w:type="pct"/>
            <w:shd w:val="clear" w:color="auto" w:fill="auto"/>
            <w:noWrap/>
            <w:vAlign w:val="bottom"/>
          </w:tcPr>
          <w:p w:rsidR="00B45FCB" w:rsidRPr="00E614D2" w:rsidRDefault="00B45FCB">
            <w:pPr>
              <w:rPr>
                <w:color w:val="000000"/>
                <w:sz w:val="24"/>
              </w:rPr>
            </w:pPr>
            <w:r>
              <w:rPr>
                <w:color w:val="000000"/>
                <w:sz w:val="24"/>
              </w:rPr>
              <w:t>Attorney</w:t>
            </w:r>
          </w:p>
        </w:tc>
        <w:tc>
          <w:tcPr>
            <w:tcW w:w="778" w:type="pct"/>
            <w:shd w:val="clear" w:color="auto" w:fill="auto"/>
            <w:noWrap/>
            <w:vAlign w:val="bottom"/>
          </w:tcPr>
          <w:p w:rsidR="00B45FCB" w:rsidRPr="00E614D2" w:rsidRDefault="00B45FCB" w:rsidP="00B45FCB">
            <w:pPr>
              <w:jc w:val="right"/>
              <w:rPr>
                <w:color w:val="000000"/>
                <w:sz w:val="24"/>
              </w:rPr>
            </w:pPr>
            <w:r>
              <w:rPr>
                <w:color w:val="000000"/>
                <w:sz w:val="24"/>
              </w:rPr>
              <w:t>$77.00</w:t>
            </w:r>
          </w:p>
        </w:tc>
        <w:tc>
          <w:tcPr>
            <w:tcW w:w="512" w:type="pct"/>
            <w:shd w:val="clear" w:color="auto" w:fill="auto"/>
            <w:noWrap/>
            <w:vAlign w:val="center"/>
          </w:tcPr>
          <w:p w:rsidR="00B45FCB" w:rsidRPr="00E614D2" w:rsidRDefault="00B45FCB" w:rsidP="00B45FCB">
            <w:pPr>
              <w:jc w:val="right"/>
              <w:rPr>
                <w:color w:val="000000"/>
                <w:sz w:val="24"/>
              </w:rPr>
            </w:pPr>
            <w:r>
              <w:rPr>
                <w:color w:val="000000"/>
                <w:sz w:val="24"/>
              </w:rPr>
              <w:t>50</w:t>
            </w:r>
          </w:p>
        </w:tc>
        <w:tc>
          <w:tcPr>
            <w:tcW w:w="769" w:type="pct"/>
            <w:shd w:val="clear" w:color="auto" w:fill="auto"/>
            <w:noWrap/>
            <w:vAlign w:val="center"/>
          </w:tcPr>
          <w:p w:rsidR="00B45FCB" w:rsidRPr="00E614D2" w:rsidRDefault="00B45FCB" w:rsidP="00B45FCB">
            <w:pPr>
              <w:jc w:val="right"/>
              <w:rPr>
                <w:color w:val="000000"/>
                <w:sz w:val="24"/>
              </w:rPr>
            </w:pPr>
            <w:r>
              <w:rPr>
                <w:color w:val="000000"/>
                <w:sz w:val="24"/>
              </w:rPr>
              <w:t>$3,850</w:t>
            </w:r>
          </w:p>
        </w:tc>
        <w:tc>
          <w:tcPr>
            <w:tcW w:w="746" w:type="pct"/>
          </w:tcPr>
          <w:p w:rsidR="00B45FCB" w:rsidRPr="00E614D2" w:rsidRDefault="00B45FCB" w:rsidP="00B45FCB">
            <w:pPr>
              <w:jc w:val="right"/>
              <w:rPr>
                <w:color w:val="000000"/>
                <w:sz w:val="24"/>
              </w:rPr>
            </w:pPr>
            <w:r>
              <w:rPr>
                <w:color w:val="000000"/>
                <w:sz w:val="24"/>
              </w:rPr>
              <w:t>51</w:t>
            </w:r>
          </w:p>
        </w:tc>
        <w:tc>
          <w:tcPr>
            <w:tcW w:w="993" w:type="pct"/>
            <w:shd w:val="clear" w:color="auto" w:fill="auto"/>
            <w:noWrap/>
            <w:vAlign w:val="center"/>
          </w:tcPr>
          <w:p w:rsidR="00B45FCB" w:rsidRPr="00E614D2" w:rsidRDefault="00B45FCB" w:rsidP="00B45FCB">
            <w:pPr>
              <w:jc w:val="right"/>
              <w:rPr>
                <w:color w:val="000000"/>
                <w:sz w:val="24"/>
              </w:rPr>
            </w:pPr>
            <w:r>
              <w:rPr>
                <w:color w:val="000000"/>
                <w:sz w:val="24"/>
              </w:rPr>
              <w:t>$196,350</w:t>
            </w:r>
          </w:p>
        </w:tc>
      </w:tr>
      <w:tr w:rsidR="00B45FCB" w:rsidRPr="00E614D2">
        <w:trPr>
          <w:trHeight w:val="304"/>
        </w:trPr>
        <w:tc>
          <w:tcPr>
            <w:tcW w:w="1202" w:type="pct"/>
            <w:shd w:val="clear" w:color="auto" w:fill="auto"/>
            <w:noWrap/>
            <w:vAlign w:val="bottom"/>
          </w:tcPr>
          <w:p w:rsidR="00B45FCB" w:rsidRDefault="00B45FCB">
            <w:pPr>
              <w:rPr>
                <w:color w:val="000000"/>
                <w:sz w:val="24"/>
              </w:rPr>
            </w:pPr>
            <w:r>
              <w:rPr>
                <w:color w:val="000000"/>
                <w:sz w:val="24"/>
              </w:rPr>
              <w:t>Financial</w:t>
            </w:r>
            <w:r w:rsidRPr="00E614D2">
              <w:rPr>
                <w:color w:val="000000"/>
                <w:sz w:val="24"/>
              </w:rPr>
              <w:t xml:space="preserve"> Analyst </w:t>
            </w:r>
          </w:p>
        </w:tc>
        <w:tc>
          <w:tcPr>
            <w:tcW w:w="778" w:type="pct"/>
            <w:shd w:val="clear" w:color="auto" w:fill="auto"/>
            <w:noWrap/>
            <w:vAlign w:val="bottom"/>
          </w:tcPr>
          <w:p w:rsidR="00B45FCB" w:rsidRDefault="00B45FCB" w:rsidP="00B45FCB">
            <w:pPr>
              <w:jc w:val="right"/>
              <w:rPr>
                <w:color w:val="000000"/>
                <w:sz w:val="24"/>
              </w:rPr>
            </w:pPr>
            <w:r>
              <w:rPr>
                <w:color w:val="000000"/>
                <w:sz w:val="24"/>
              </w:rPr>
              <w:t>$62</w:t>
            </w:r>
            <w:r w:rsidRPr="00E614D2">
              <w:rPr>
                <w:color w:val="000000"/>
                <w:sz w:val="24"/>
              </w:rPr>
              <w:t>.00</w:t>
            </w:r>
          </w:p>
        </w:tc>
        <w:tc>
          <w:tcPr>
            <w:tcW w:w="512" w:type="pct"/>
            <w:shd w:val="clear" w:color="auto" w:fill="auto"/>
            <w:noWrap/>
            <w:vAlign w:val="center"/>
          </w:tcPr>
          <w:p w:rsidR="00B45FCB" w:rsidRPr="00E614D2" w:rsidRDefault="00B45FCB" w:rsidP="00B45FCB">
            <w:pPr>
              <w:jc w:val="right"/>
              <w:rPr>
                <w:color w:val="000000"/>
                <w:sz w:val="24"/>
              </w:rPr>
            </w:pPr>
            <w:r>
              <w:rPr>
                <w:color w:val="000000"/>
                <w:sz w:val="24"/>
              </w:rPr>
              <w:t>44</w:t>
            </w:r>
          </w:p>
        </w:tc>
        <w:tc>
          <w:tcPr>
            <w:tcW w:w="769" w:type="pct"/>
            <w:shd w:val="clear" w:color="auto" w:fill="auto"/>
            <w:noWrap/>
            <w:vAlign w:val="center"/>
          </w:tcPr>
          <w:p w:rsidR="00B45FCB" w:rsidRPr="00E614D2" w:rsidRDefault="00B45FCB" w:rsidP="00B45FCB">
            <w:pPr>
              <w:jc w:val="right"/>
              <w:rPr>
                <w:color w:val="000000"/>
                <w:sz w:val="24"/>
              </w:rPr>
            </w:pPr>
            <w:r w:rsidRPr="00E614D2">
              <w:rPr>
                <w:color w:val="000000"/>
                <w:sz w:val="24"/>
              </w:rPr>
              <w:t>$</w:t>
            </w:r>
            <w:r>
              <w:rPr>
                <w:color w:val="000000"/>
                <w:sz w:val="24"/>
              </w:rPr>
              <w:t>2,728</w:t>
            </w:r>
          </w:p>
        </w:tc>
        <w:tc>
          <w:tcPr>
            <w:tcW w:w="746" w:type="pct"/>
          </w:tcPr>
          <w:p w:rsidR="00B45FCB" w:rsidRPr="00E614D2" w:rsidRDefault="00B45FCB" w:rsidP="00B45FCB">
            <w:pPr>
              <w:jc w:val="right"/>
              <w:rPr>
                <w:color w:val="000000"/>
                <w:sz w:val="24"/>
              </w:rPr>
            </w:pPr>
            <w:r w:rsidRPr="00E614D2">
              <w:rPr>
                <w:color w:val="000000"/>
                <w:sz w:val="24"/>
              </w:rPr>
              <w:t>51</w:t>
            </w:r>
          </w:p>
        </w:tc>
        <w:tc>
          <w:tcPr>
            <w:tcW w:w="993" w:type="pct"/>
            <w:shd w:val="clear" w:color="auto" w:fill="auto"/>
            <w:noWrap/>
            <w:vAlign w:val="center"/>
          </w:tcPr>
          <w:p w:rsidR="00B45FCB" w:rsidRPr="00E614D2" w:rsidRDefault="00B45FCB" w:rsidP="00B45FCB">
            <w:pPr>
              <w:jc w:val="right"/>
              <w:rPr>
                <w:color w:val="000000"/>
                <w:sz w:val="24"/>
              </w:rPr>
            </w:pPr>
            <w:r w:rsidRPr="00E614D2">
              <w:rPr>
                <w:color w:val="000000"/>
                <w:sz w:val="24"/>
              </w:rPr>
              <w:t>$</w:t>
            </w:r>
            <w:r>
              <w:rPr>
                <w:color w:val="000000"/>
                <w:sz w:val="24"/>
              </w:rPr>
              <w:t>139,128</w:t>
            </w:r>
          </w:p>
        </w:tc>
      </w:tr>
      <w:tr w:rsidR="00B45FCB" w:rsidRPr="00E614D2">
        <w:trPr>
          <w:trHeight w:val="304"/>
        </w:trPr>
        <w:tc>
          <w:tcPr>
            <w:tcW w:w="1202" w:type="pct"/>
            <w:shd w:val="clear" w:color="auto" w:fill="auto"/>
            <w:noWrap/>
            <w:vAlign w:val="bottom"/>
          </w:tcPr>
          <w:p w:rsidR="00B45FCB" w:rsidRPr="00E614D2" w:rsidRDefault="00B45FCB">
            <w:pPr>
              <w:rPr>
                <w:color w:val="000000"/>
                <w:sz w:val="24"/>
              </w:rPr>
            </w:pPr>
            <w:r w:rsidRPr="00E614D2">
              <w:rPr>
                <w:color w:val="000000"/>
                <w:sz w:val="24"/>
              </w:rPr>
              <w:t>Senior Manager</w:t>
            </w:r>
          </w:p>
        </w:tc>
        <w:tc>
          <w:tcPr>
            <w:tcW w:w="778" w:type="pct"/>
            <w:shd w:val="clear" w:color="auto" w:fill="auto"/>
            <w:noWrap/>
            <w:vAlign w:val="bottom"/>
          </w:tcPr>
          <w:p w:rsidR="00B45FCB" w:rsidRPr="00E614D2" w:rsidRDefault="00B45FCB" w:rsidP="00B45FCB">
            <w:pPr>
              <w:jc w:val="right"/>
              <w:rPr>
                <w:color w:val="000000"/>
                <w:sz w:val="24"/>
              </w:rPr>
            </w:pPr>
            <w:r w:rsidRPr="00E614D2">
              <w:rPr>
                <w:color w:val="000000"/>
                <w:sz w:val="24"/>
              </w:rPr>
              <w:t>$77.00</w:t>
            </w:r>
          </w:p>
        </w:tc>
        <w:tc>
          <w:tcPr>
            <w:tcW w:w="512" w:type="pct"/>
            <w:shd w:val="clear" w:color="auto" w:fill="auto"/>
            <w:noWrap/>
            <w:vAlign w:val="bottom"/>
          </w:tcPr>
          <w:p w:rsidR="00B45FCB" w:rsidRPr="00E614D2" w:rsidRDefault="00B45FCB" w:rsidP="00B45FCB">
            <w:pPr>
              <w:jc w:val="right"/>
              <w:rPr>
                <w:color w:val="000000"/>
                <w:sz w:val="24"/>
              </w:rPr>
            </w:pPr>
            <w:r>
              <w:rPr>
                <w:color w:val="000000"/>
                <w:sz w:val="24"/>
              </w:rPr>
              <w:t>28</w:t>
            </w:r>
          </w:p>
        </w:tc>
        <w:tc>
          <w:tcPr>
            <w:tcW w:w="769" w:type="pct"/>
            <w:shd w:val="clear" w:color="auto" w:fill="auto"/>
            <w:noWrap/>
            <w:vAlign w:val="center"/>
          </w:tcPr>
          <w:p w:rsidR="00B45FCB" w:rsidRPr="00E614D2" w:rsidRDefault="00B45FCB" w:rsidP="00B45FCB">
            <w:pPr>
              <w:jc w:val="right"/>
              <w:rPr>
                <w:color w:val="000000"/>
                <w:sz w:val="24"/>
              </w:rPr>
            </w:pPr>
            <w:r w:rsidRPr="00E614D2">
              <w:rPr>
                <w:color w:val="000000"/>
                <w:sz w:val="24"/>
              </w:rPr>
              <w:t>$</w:t>
            </w:r>
            <w:r>
              <w:rPr>
                <w:color w:val="000000"/>
                <w:sz w:val="24"/>
              </w:rPr>
              <w:t>2,156</w:t>
            </w:r>
          </w:p>
        </w:tc>
        <w:tc>
          <w:tcPr>
            <w:tcW w:w="746" w:type="pct"/>
          </w:tcPr>
          <w:p w:rsidR="00B45FCB" w:rsidRPr="00E614D2" w:rsidRDefault="00B45FCB" w:rsidP="00B45FCB">
            <w:pPr>
              <w:jc w:val="right"/>
              <w:rPr>
                <w:color w:val="000000"/>
                <w:sz w:val="24"/>
              </w:rPr>
            </w:pPr>
            <w:r w:rsidRPr="00E614D2">
              <w:rPr>
                <w:color w:val="000000"/>
                <w:sz w:val="24"/>
              </w:rPr>
              <w:t>51</w:t>
            </w:r>
          </w:p>
        </w:tc>
        <w:tc>
          <w:tcPr>
            <w:tcW w:w="993" w:type="pct"/>
            <w:shd w:val="clear" w:color="auto" w:fill="auto"/>
            <w:noWrap/>
            <w:vAlign w:val="center"/>
          </w:tcPr>
          <w:p w:rsidR="00B45FCB" w:rsidRPr="00E614D2" w:rsidRDefault="00B45FCB" w:rsidP="00B45FCB">
            <w:pPr>
              <w:jc w:val="right"/>
              <w:rPr>
                <w:color w:val="000000"/>
                <w:sz w:val="24"/>
              </w:rPr>
            </w:pPr>
            <w:r w:rsidRPr="00E614D2">
              <w:rPr>
                <w:color w:val="000000"/>
                <w:sz w:val="24"/>
              </w:rPr>
              <w:t>$</w:t>
            </w:r>
            <w:r>
              <w:rPr>
                <w:color w:val="000000"/>
                <w:sz w:val="24"/>
              </w:rPr>
              <w:t>109,956</w:t>
            </w:r>
          </w:p>
        </w:tc>
      </w:tr>
      <w:tr w:rsidR="00B45FCB" w:rsidRPr="00E614D2">
        <w:trPr>
          <w:trHeight w:val="322"/>
        </w:trPr>
        <w:tc>
          <w:tcPr>
            <w:tcW w:w="1202" w:type="pct"/>
            <w:shd w:val="clear" w:color="auto" w:fill="auto"/>
            <w:vAlign w:val="bottom"/>
          </w:tcPr>
          <w:p w:rsidR="00B45FCB" w:rsidRPr="003E1357" w:rsidRDefault="00802435" w:rsidP="00B45FCB">
            <w:pPr>
              <w:widowControl/>
              <w:autoSpaceDE/>
              <w:autoSpaceDN/>
              <w:adjustRightInd/>
              <w:rPr>
                <w:b/>
                <w:color w:val="000000"/>
                <w:sz w:val="24"/>
              </w:rPr>
            </w:pPr>
            <w:r>
              <w:rPr>
                <w:b/>
                <w:color w:val="000000"/>
                <w:sz w:val="24"/>
              </w:rPr>
              <w:t xml:space="preserve">Recordkeeping </w:t>
            </w:r>
            <w:r w:rsidR="00B45FCB" w:rsidRPr="003E1357">
              <w:rPr>
                <w:b/>
                <w:color w:val="000000"/>
                <w:sz w:val="24"/>
              </w:rPr>
              <w:t>Total</w:t>
            </w:r>
          </w:p>
        </w:tc>
        <w:tc>
          <w:tcPr>
            <w:tcW w:w="778" w:type="pct"/>
            <w:shd w:val="clear" w:color="auto" w:fill="auto"/>
            <w:noWrap/>
            <w:vAlign w:val="bottom"/>
          </w:tcPr>
          <w:p w:rsidR="00B45FCB" w:rsidRPr="003E1357" w:rsidRDefault="00B45FCB" w:rsidP="00B45FCB">
            <w:pPr>
              <w:widowControl/>
              <w:autoSpaceDE/>
              <w:autoSpaceDN/>
              <w:adjustRightInd/>
              <w:rPr>
                <w:b/>
                <w:color w:val="000000"/>
                <w:sz w:val="24"/>
              </w:rPr>
            </w:pPr>
          </w:p>
        </w:tc>
        <w:tc>
          <w:tcPr>
            <w:tcW w:w="512" w:type="pct"/>
            <w:shd w:val="clear" w:color="auto" w:fill="auto"/>
            <w:noWrap/>
            <w:vAlign w:val="center"/>
          </w:tcPr>
          <w:p w:rsidR="00B45FCB" w:rsidRPr="003E1357" w:rsidRDefault="00B45FCB" w:rsidP="00B45FCB">
            <w:pPr>
              <w:jc w:val="right"/>
              <w:rPr>
                <w:b/>
                <w:color w:val="000000"/>
                <w:sz w:val="24"/>
              </w:rPr>
            </w:pPr>
          </w:p>
        </w:tc>
        <w:tc>
          <w:tcPr>
            <w:tcW w:w="769" w:type="pct"/>
            <w:shd w:val="clear" w:color="auto" w:fill="auto"/>
            <w:noWrap/>
            <w:vAlign w:val="center"/>
          </w:tcPr>
          <w:p w:rsidR="00B45FCB" w:rsidRPr="003E1357" w:rsidRDefault="00B45FCB" w:rsidP="00B45FCB">
            <w:pPr>
              <w:jc w:val="right"/>
              <w:rPr>
                <w:b/>
                <w:color w:val="000000"/>
                <w:sz w:val="24"/>
              </w:rPr>
            </w:pPr>
            <w:r>
              <w:rPr>
                <w:b/>
                <w:color w:val="000000"/>
                <w:sz w:val="24"/>
              </w:rPr>
              <w:t>$19,508</w:t>
            </w:r>
          </w:p>
        </w:tc>
        <w:tc>
          <w:tcPr>
            <w:tcW w:w="746" w:type="pct"/>
          </w:tcPr>
          <w:p w:rsidR="00B45FCB" w:rsidRPr="003E1357" w:rsidRDefault="00B45FCB" w:rsidP="00B45FCB">
            <w:pPr>
              <w:jc w:val="right"/>
              <w:rPr>
                <w:b/>
                <w:color w:val="000000"/>
                <w:sz w:val="24"/>
              </w:rPr>
            </w:pPr>
          </w:p>
        </w:tc>
        <w:tc>
          <w:tcPr>
            <w:tcW w:w="993" w:type="pct"/>
            <w:shd w:val="clear" w:color="auto" w:fill="auto"/>
            <w:noWrap/>
            <w:vAlign w:val="center"/>
          </w:tcPr>
          <w:p w:rsidR="00B45FCB" w:rsidRPr="003E1357" w:rsidRDefault="00B45FCB" w:rsidP="00B45FCB">
            <w:pPr>
              <w:jc w:val="right"/>
              <w:rPr>
                <w:b/>
                <w:color w:val="000000"/>
                <w:sz w:val="24"/>
              </w:rPr>
            </w:pPr>
            <w:r>
              <w:rPr>
                <w:b/>
                <w:color w:val="000000"/>
                <w:sz w:val="24"/>
              </w:rPr>
              <w:t>$955,434</w:t>
            </w:r>
          </w:p>
        </w:tc>
      </w:tr>
    </w:tbl>
    <w:p w:rsidR="0098227C" w:rsidRDefault="0098227C" w:rsidP="00B45FCB">
      <w:pPr>
        <w:rPr>
          <w:b/>
          <w:sz w:val="24"/>
        </w:rPr>
      </w:pPr>
      <w:r>
        <w:rPr>
          <w:b/>
          <w:sz w:val="24"/>
        </w:rPr>
        <w:tab/>
      </w:r>
    </w:p>
    <w:p w:rsidR="00B45FCB" w:rsidRDefault="005E3F08" w:rsidP="0098227C">
      <w:pPr>
        <w:rPr>
          <w:b/>
          <w:sz w:val="24"/>
        </w:rPr>
      </w:pPr>
      <w:r>
        <w:rPr>
          <w:b/>
          <w:sz w:val="24"/>
        </w:rPr>
        <w:t xml:space="preserve">III.  </w:t>
      </w:r>
      <w:r w:rsidR="00B45FCB" w:rsidRPr="00E614D2">
        <w:rPr>
          <w:b/>
          <w:sz w:val="24"/>
        </w:rPr>
        <w:t xml:space="preserve">State Standards for the Risk Adjustment Program </w:t>
      </w:r>
      <w:r w:rsidR="00B45FCB">
        <w:rPr>
          <w:b/>
          <w:sz w:val="24"/>
        </w:rPr>
        <w:t>(§153.310, §153.330)</w:t>
      </w:r>
    </w:p>
    <w:p w:rsidR="00B45FCB" w:rsidRPr="00E614D2" w:rsidRDefault="00B45FCB" w:rsidP="00B45FCB">
      <w:pPr>
        <w:rPr>
          <w:b/>
          <w:sz w:val="24"/>
        </w:rPr>
      </w:pPr>
    </w:p>
    <w:p w:rsidR="00B45FCB" w:rsidRDefault="00B45FCB" w:rsidP="00B45FCB">
      <w:pPr>
        <w:ind w:firstLine="360"/>
        <w:rPr>
          <w:sz w:val="24"/>
        </w:rPr>
      </w:pPr>
      <w:r w:rsidRPr="003F59B8">
        <w:rPr>
          <w:sz w:val="24"/>
        </w:rPr>
        <w:t xml:space="preserve">Within Part 153, subpart D, we described reporting requirements for States related to the risk adjustment program.  </w:t>
      </w:r>
    </w:p>
    <w:p w:rsidR="00B45FCB" w:rsidRDefault="00B45FCB" w:rsidP="00B45FCB">
      <w:pPr>
        <w:ind w:firstLine="360"/>
        <w:rPr>
          <w:sz w:val="24"/>
        </w:rPr>
      </w:pPr>
    </w:p>
    <w:p w:rsidR="00B45FCB" w:rsidRDefault="00B45FCB" w:rsidP="00B45FCB">
      <w:pPr>
        <w:ind w:firstLine="360"/>
        <w:rPr>
          <w:sz w:val="24"/>
        </w:rPr>
      </w:pPr>
      <w:r w:rsidRPr="003F59B8">
        <w:rPr>
          <w:sz w:val="24"/>
        </w:rPr>
        <w:t xml:space="preserve">As described in §153.310, States will be required to submit annual summary reports of their risk adjustment program to HHS. These reports </w:t>
      </w:r>
      <w:r w:rsidR="00F91951">
        <w:rPr>
          <w:sz w:val="24"/>
        </w:rPr>
        <w:t xml:space="preserve">must </w:t>
      </w:r>
      <w:r w:rsidRPr="003F59B8">
        <w:rPr>
          <w:sz w:val="24"/>
        </w:rPr>
        <w:t>include information such as</w:t>
      </w:r>
      <w:r>
        <w:rPr>
          <w:sz w:val="24"/>
        </w:rPr>
        <w:t>:</w:t>
      </w:r>
    </w:p>
    <w:p w:rsidR="00B45FCB" w:rsidRDefault="00B45FCB" w:rsidP="00F45442">
      <w:pPr>
        <w:pStyle w:val="ColorfulList-Accent11"/>
        <w:numPr>
          <w:ilvl w:val="0"/>
          <w:numId w:val="17"/>
        </w:numPr>
        <w:ind w:left="720"/>
        <w:rPr>
          <w:sz w:val="24"/>
        </w:rPr>
      </w:pPr>
      <w:r>
        <w:rPr>
          <w:sz w:val="24"/>
        </w:rPr>
        <w:t>P</w:t>
      </w:r>
      <w:r w:rsidRPr="009547B3">
        <w:rPr>
          <w:sz w:val="24"/>
        </w:rPr>
        <w:t>lan metal level</w:t>
      </w:r>
      <w:r w:rsidR="00386F7D">
        <w:rPr>
          <w:sz w:val="24"/>
        </w:rPr>
        <w:t>;</w:t>
      </w:r>
    </w:p>
    <w:p w:rsidR="00B45FCB" w:rsidRDefault="00B45FCB" w:rsidP="00F45442">
      <w:pPr>
        <w:pStyle w:val="ColorfulList-Accent11"/>
        <w:numPr>
          <w:ilvl w:val="0"/>
          <w:numId w:val="17"/>
        </w:numPr>
        <w:ind w:left="720"/>
        <w:rPr>
          <w:sz w:val="24"/>
        </w:rPr>
      </w:pPr>
      <w:r>
        <w:rPr>
          <w:sz w:val="24"/>
        </w:rPr>
        <w:t>P</w:t>
      </w:r>
      <w:r w:rsidRPr="00A74BE7">
        <w:rPr>
          <w:sz w:val="24"/>
        </w:rPr>
        <w:t>lan average actuarial risk score and corresponding payments and charges for every risk adjustment covered plan in the State</w:t>
      </w:r>
      <w:r w:rsidR="00386F7D">
        <w:rPr>
          <w:sz w:val="24"/>
        </w:rPr>
        <w:t>;</w:t>
      </w:r>
    </w:p>
    <w:p w:rsidR="00B45FCB" w:rsidRDefault="00B45FCB" w:rsidP="00F45442">
      <w:pPr>
        <w:pStyle w:val="ColorfulList-Accent11"/>
        <w:numPr>
          <w:ilvl w:val="0"/>
          <w:numId w:val="17"/>
        </w:numPr>
        <w:ind w:left="720"/>
        <w:rPr>
          <w:sz w:val="24"/>
        </w:rPr>
      </w:pPr>
      <w:r>
        <w:rPr>
          <w:sz w:val="24"/>
        </w:rPr>
        <w:t>T</w:t>
      </w:r>
      <w:r w:rsidRPr="00A74BE7">
        <w:rPr>
          <w:sz w:val="24"/>
        </w:rPr>
        <w:t>rends in risk scores over time</w:t>
      </w:r>
    </w:p>
    <w:p w:rsidR="00B45FCB" w:rsidRDefault="00B45FCB" w:rsidP="00F45442">
      <w:pPr>
        <w:pStyle w:val="ColorfulList-Accent11"/>
        <w:numPr>
          <w:ilvl w:val="0"/>
          <w:numId w:val="17"/>
        </w:numPr>
        <w:ind w:left="720"/>
        <w:rPr>
          <w:sz w:val="24"/>
        </w:rPr>
      </w:pPr>
      <w:r>
        <w:rPr>
          <w:sz w:val="24"/>
        </w:rPr>
        <w:t>E</w:t>
      </w:r>
      <w:r w:rsidRPr="00A74BE7">
        <w:rPr>
          <w:sz w:val="24"/>
        </w:rPr>
        <w:t>vidence of upcoding</w:t>
      </w:r>
      <w:r w:rsidR="00386F7D">
        <w:rPr>
          <w:sz w:val="24"/>
        </w:rPr>
        <w:t>;</w:t>
      </w:r>
    </w:p>
    <w:p w:rsidR="00B45FCB" w:rsidRDefault="00B45FCB" w:rsidP="00F45442">
      <w:pPr>
        <w:pStyle w:val="ColorfulList-Accent11"/>
        <w:numPr>
          <w:ilvl w:val="0"/>
          <w:numId w:val="17"/>
        </w:numPr>
        <w:ind w:left="720"/>
        <w:rPr>
          <w:sz w:val="24"/>
        </w:rPr>
      </w:pPr>
      <w:r>
        <w:rPr>
          <w:sz w:val="24"/>
        </w:rPr>
        <w:t>M</w:t>
      </w:r>
      <w:r w:rsidRPr="00A74BE7">
        <w:rPr>
          <w:sz w:val="24"/>
        </w:rPr>
        <w:t xml:space="preserve">onths </w:t>
      </w:r>
      <w:r w:rsidRPr="009547B3">
        <w:rPr>
          <w:sz w:val="24"/>
        </w:rPr>
        <w:t>per enrollee by issuer and plan</w:t>
      </w:r>
      <w:r w:rsidR="00386F7D">
        <w:rPr>
          <w:sz w:val="24"/>
        </w:rPr>
        <w:t>;</w:t>
      </w:r>
    </w:p>
    <w:p w:rsidR="00B45FCB" w:rsidRDefault="00B45FCB" w:rsidP="00F45442">
      <w:pPr>
        <w:pStyle w:val="ColorfulList-Accent11"/>
        <w:numPr>
          <w:ilvl w:val="0"/>
          <w:numId w:val="17"/>
        </w:numPr>
        <w:ind w:left="720"/>
        <w:rPr>
          <w:sz w:val="24"/>
        </w:rPr>
      </w:pPr>
      <w:r>
        <w:rPr>
          <w:sz w:val="24"/>
        </w:rPr>
        <w:t>Proportion of enrollees with rating variation factors by issuer and plan</w:t>
      </w:r>
      <w:r w:rsidR="00386F7D">
        <w:rPr>
          <w:sz w:val="24"/>
        </w:rPr>
        <w:t>;</w:t>
      </w:r>
    </w:p>
    <w:p w:rsidR="00B45FCB" w:rsidRDefault="00B45FCB" w:rsidP="00F45442">
      <w:pPr>
        <w:pStyle w:val="ColorfulList-Accent11"/>
        <w:numPr>
          <w:ilvl w:val="0"/>
          <w:numId w:val="17"/>
        </w:numPr>
        <w:ind w:left="720"/>
        <w:rPr>
          <w:sz w:val="24"/>
        </w:rPr>
      </w:pPr>
      <w:r>
        <w:rPr>
          <w:sz w:val="24"/>
        </w:rPr>
        <w:t>Premium amounts per enrollee by plan</w:t>
      </w:r>
      <w:r w:rsidR="00386F7D">
        <w:rPr>
          <w:sz w:val="24"/>
        </w:rPr>
        <w:t>; and</w:t>
      </w:r>
    </w:p>
    <w:p w:rsidR="00B45FCB" w:rsidRPr="003B7D59" w:rsidRDefault="00B45FCB" w:rsidP="00F45442">
      <w:pPr>
        <w:pStyle w:val="ColorfulList-Accent11"/>
        <w:numPr>
          <w:ilvl w:val="0"/>
          <w:numId w:val="17"/>
        </w:numPr>
        <w:ind w:left="720"/>
        <w:rPr>
          <w:sz w:val="24"/>
        </w:rPr>
      </w:pPr>
      <w:r>
        <w:rPr>
          <w:sz w:val="24"/>
        </w:rPr>
        <w:t>Any</w:t>
      </w:r>
      <w:r w:rsidRPr="00A74BE7">
        <w:rPr>
          <w:sz w:val="24"/>
        </w:rPr>
        <w:t xml:space="preserve"> other elements we deem necessary to support risk adjustment methodology determination. </w:t>
      </w:r>
    </w:p>
    <w:p w:rsidR="00B45FCB" w:rsidRDefault="00B45FCB" w:rsidP="00B45FCB">
      <w:pPr>
        <w:rPr>
          <w:sz w:val="24"/>
        </w:rPr>
      </w:pPr>
    </w:p>
    <w:p w:rsidR="00B45FCB" w:rsidRDefault="00B45FCB" w:rsidP="00B45FCB">
      <w:pPr>
        <w:ind w:firstLine="360"/>
        <w:rPr>
          <w:sz w:val="24"/>
        </w:rPr>
      </w:pPr>
      <w:r w:rsidRPr="003F59B8">
        <w:rPr>
          <w:sz w:val="24"/>
        </w:rPr>
        <w:t xml:space="preserve">We estimate a minimal burden for the completion of these reports as we anticipate that most of the information collected will be available and disseminated as part of the risk adjustment program operations. </w:t>
      </w:r>
      <w:r w:rsidR="00C9671C" w:rsidRPr="00710E01">
        <w:rPr>
          <w:sz w:val="24"/>
        </w:rPr>
        <w:t xml:space="preserve">While these information </w:t>
      </w:r>
      <w:r w:rsidR="00C9671C">
        <w:rPr>
          <w:sz w:val="24"/>
        </w:rPr>
        <w:t>reporting</w:t>
      </w:r>
      <w:r w:rsidR="00C9671C" w:rsidRPr="00710E01">
        <w:rPr>
          <w:sz w:val="24"/>
        </w:rPr>
        <w:t xml:space="preserve"> requirements are subject to the Paperwork Reduction Act, the associated requirements and instruments are currently under development. Upon their completion, we will </w:t>
      </w:r>
      <w:r w:rsidR="00C9671C">
        <w:rPr>
          <w:sz w:val="24"/>
        </w:rPr>
        <w:t xml:space="preserve">seek OMB approval and </w:t>
      </w:r>
      <w:r w:rsidR="00C9671C" w:rsidRPr="00710E01">
        <w:rPr>
          <w:sz w:val="24"/>
        </w:rPr>
        <w:t>solicit public comments</w:t>
      </w:r>
      <w:r w:rsidR="00C9671C">
        <w:rPr>
          <w:sz w:val="24"/>
        </w:rPr>
        <w:t>.</w:t>
      </w:r>
    </w:p>
    <w:p w:rsidR="00B45FCB" w:rsidRPr="00163D6E" w:rsidRDefault="00B45FCB" w:rsidP="00B45FCB">
      <w:pPr>
        <w:ind w:firstLine="360"/>
        <w:rPr>
          <w:sz w:val="24"/>
        </w:rPr>
      </w:pPr>
    </w:p>
    <w:p w:rsidR="00B45FCB" w:rsidRDefault="00B45FCB" w:rsidP="00B45FCB">
      <w:pPr>
        <w:ind w:firstLine="360"/>
        <w:rPr>
          <w:sz w:val="24"/>
        </w:rPr>
      </w:pPr>
      <w:r w:rsidRPr="00163D6E">
        <w:rPr>
          <w:sz w:val="24"/>
        </w:rPr>
        <w:t xml:space="preserve">As discussed in §153.330, States must submit a request to HHS for review and approval of an alternate risk adjustment methodology. States will be required to submit the following information as a part of their alternate methodology </w:t>
      </w:r>
      <w:r>
        <w:rPr>
          <w:sz w:val="24"/>
        </w:rPr>
        <w:t>certification package:</w:t>
      </w:r>
    </w:p>
    <w:p w:rsidR="00B45FCB" w:rsidRDefault="00B45FCB" w:rsidP="00B45FCB">
      <w:pPr>
        <w:ind w:firstLine="720"/>
        <w:rPr>
          <w:sz w:val="24"/>
        </w:rPr>
      </w:pPr>
    </w:p>
    <w:p w:rsidR="00B45FCB" w:rsidRPr="00163D6E" w:rsidRDefault="00F91951" w:rsidP="00B45FCB">
      <w:pPr>
        <w:widowControl/>
        <w:numPr>
          <w:ilvl w:val="0"/>
          <w:numId w:val="7"/>
        </w:numPr>
        <w:autoSpaceDE/>
        <w:autoSpaceDN/>
        <w:adjustRightInd/>
        <w:contextualSpacing/>
        <w:rPr>
          <w:sz w:val="24"/>
        </w:rPr>
      </w:pPr>
      <w:r>
        <w:rPr>
          <w:sz w:val="24"/>
        </w:rPr>
        <w:t>The u</w:t>
      </w:r>
      <w:r w:rsidR="00B45FCB" w:rsidRPr="00163D6E">
        <w:rPr>
          <w:sz w:val="24"/>
        </w:rPr>
        <w:t xml:space="preserve">nderlying clinical and predictive logic and organization of the alternate risk adjustment model, in particular: </w:t>
      </w:r>
    </w:p>
    <w:p w:rsidR="00B45FCB" w:rsidRPr="00163D6E" w:rsidRDefault="00F91951" w:rsidP="00B45FCB">
      <w:pPr>
        <w:widowControl/>
        <w:numPr>
          <w:ilvl w:val="1"/>
          <w:numId w:val="7"/>
        </w:numPr>
        <w:autoSpaceDE/>
        <w:autoSpaceDN/>
        <w:adjustRightInd/>
        <w:contextualSpacing/>
        <w:rPr>
          <w:sz w:val="24"/>
        </w:rPr>
      </w:pPr>
      <w:r>
        <w:rPr>
          <w:sz w:val="24"/>
        </w:rPr>
        <w:t xml:space="preserve">The </w:t>
      </w:r>
      <w:r w:rsidR="00B45FCB" w:rsidRPr="00163D6E">
        <w:rPr>
          <w:sz w:val="24"/>
        </w:rPr>
        <w:t xml:space="preserve">explanatory  factors – demographics, diagnoses, and others – </w:t>
      </w:r>
      <w:r>
        <w:rPr>
          <w:sz w:val="24"/>
        </w:rPr>
        <w:t xml:space="preserve">that </w:t>
      </w:r>
      <w:r w:rsidR="00B45FCB" w:rsidRPr="00163D6E">
        <w:rPr>
          <w:sz w:val="24"/>
        </w:rPr>
        <w:t xml:space="preserve">will be used </w:t>
      </w:r>
      <w:r w:rsidR="00B45FCB">
        <w:rPr>
          <w:sz w:val="24"/>
        </w:rPr>
        <w:t>in the risk adjustment model</w:t>
      </w:r>
      <w:r>
        <w:rPr>
          <w:sz w:val="24"/>
        </w:rPr>
        <w:t>;</w:t>
      </w:r>
    </w:p>
    <w:p w:rsidR="00B45FCB" w:rsidRPr="00163D6E" w:rsidRDefault="00B45FCB" w:rsidP="00B45FCB">
      <w:pPr>
        <w:widowControl/>
        <w:numPr>
          <w:ilvl w:val="1"/>
          <w:numId w:val="7"/>
        </w:numPr>
        <w:autoSpaceDE/>
        <w:autoSpaceDN/>
        <w:adjustRightInd/>
        <w:contextualSpacing/>
        <w:rPr>
          <w:sz w:val="24"/>
        </w:rPr>
      </w:pPr>
      <w:r w:rsidRPr="00163D6E">
        <w:rPr>
          <w:sz w:val="24"/>
        </w:rPr>
        <w:t xml:space="preserve">The qualifying criteria </w:t>
      </w:r>
      <w:r w:rsidR="00F91951">
        <w:rPr>
          <w:sz w:val="24"/>
        </w:rPr>
        <w:t xml:space="preserve">used </w:t>
      </w:r>
      <w:r w:rsidRPr="00163D6E">
        <w:rPr>
          <w:sz w:val="24"/>
        </w:rPr>
        <w:t xml:space="preserve">to determine whether an individual enrollee </w:t>
      </w:r>
      <w:r>
        <w:rPr>
          <w:sz w:val="24"/>
        </w:rPr>
        <w:t xml:space="preserve">is assigned </w:t>
      </w:r>
      <w:r w:rsidRPr="00163D6E">
        <w:rPr>
          <w:sz w:val="24"/>
        </w:rPr>
        <w:t>any particular factor</w:t>
      </w:r>
      <w:r w:rsidR="00F91951">
        <w:rPr>
          <w:sz w:val="24"/>
        </w:rPr>
        <w:t>;</w:t>
      </w:r>
    </w:p>
    <w:p w:rsidR="00B45FCB" w:rsidRPr="00163D6E" w:rsidRDefault="00B45FCB" w:rsidP="00B45FCB">
      <w:pPr>
        <w:widowControl/>
        <w:numPr>
          <w:ilvl w:val="1"/>
          <w:numId w:val="7"/>
        </w:numPr>
        <w:autoSpaceDE/>
        <w:autoSpaceDN/>
        <w:adjustRightInd/>
        <w:contextualSpacing/>
        <w:rPr>
          <w:sz w:val="24"/>
        </w:rPr>
      </w:pPr>
      <w:r w:rsidRPr="00163D6E">
        <w:rPr>
          <w:sz w:val="24"/>
        </w:rPr>
        <w:t>The data, sample, and measure of health expenditures or resource use employed to calibrate the alternative risk adjustment model</w:t>
      </w:r>
      <w:r w:rsidR="00F91951">
        <w:rPr>
          <w:sz w:val="24"/>
        </w:rPr>
        <w:t>,</w:t>
      </w:r>
      <w:r w:rsidRPr="00163D6E">
        <w:rPr>
          <w:sz w:val="24"/>
        </w:rPr>
        <w:t xml:space="preserve"> and </w:t>
      </w:r>
      <w:r w:rsidR="00F91951">
        <w:rPr>
          <w:sz w:val="24"/>
        </w:rPr>
        <w:t xml:space="preserve">the </w:t>
      </w:r>
      <w:r w:rsidRPr="00163D6E">
        <w:rPr>
          <w:sz w:val="24"/>
        </w:rPr>
        <w:t xml:space="preserve">frequency of </w:t>
      </w:r>
      <w:r w:rsidR="00F91951">
        <w:rPr>
          <w:sz w:val="24"/>
        </w:rPr>
        <w:t xml:space="preserve">that </w:t>
      </w:r>
      <w:r w:rsidRPr="00163D6E">
        <w:rPr>
          <w:sz w:val="24"/>
        </w:rPr>
        <w:t>calibration</w:t>
      </w:r>
      <w:r w:rsidR="00F91951">
        <w:rPr>
          <w:sz w:val="24"/>
        </w:rPr>
        <w:t>;</w:t>
      </w:r>
    </w:p>
    <w:p w:rsidR="00B45FCB" w:rsidRPr="00163D6E" w:rsidRDefault="00B45FCB" w:rsidP="00B45FCB">
      <w:pPr>
        <w:widowControl/>
        <w:numPr>
          <w:ilvl w:val="1"/>
          <w:numId w:val="7"/>
        </w:numPr>
        <w:autoSpaceDE/>
        <w:autoSpaceDN/>
        <w:adjustRightInd/>
        <w:contextualSpacing/>
        <w:rPr>
          <w:sz w:val="24"/>
        </w:rPr>
      </w:pPr>
      <w:r w:rsidRPr="00163D6E">
        <w:rPr>
          <w:sz w:val="24"/>
        </w:rPr>
        <w:t>Estimated risk factor weights</w:t>
      </w:r>
      <w:r>
        <w:rPr>
          <w:sz w:val="24"/>
        </w:rPr>
        <w:t xml:space="preserve"> for all explanatory factors</w:t>
      </w:r>
      <w:r w:rsidR="00F91951">
        <w:rPr>
          <w:sz w:val="24"/>
        </w:rPr>
        <w:t>; and</w:t>
      </w:r>
    </w:p>
    <w:p w:rsidR="00B45FCB" w:rsidRPr="00163D6E" w:rsidRDefault="00F91951" w:rsidP="00B45FCB">
      <w:pPr>
        <w:widowControl/>
        <w:numPr>
          <w:ilvl w:val="1"/>
          <w:numId w:val="7"/>
        </w:numPr>
        <w:autoSpaceDE/>
        <w:autoSpaceDN/>
        <w:adjustRightInd/>
        <w:contextualSpacing/>
        <w:rPr>
          <w:sz w:val="24"/>
        </w:rPr>
      </w:pPr>
      <w:r>
        <w:rPr>
          <w:sz w:val="24"/>
        </w:rPr>
        <w:t>The m</w:t>
      </w:r>
      <w:r w:rsidR="00B45FCB" w:rsidRPr="00163D6E">
        <w:rPr>
          <w:sz w:val="24"/>
        </w:rPr>
        <w:t>ethod and schedule for calculating individual risk scores</w:t>
      </w:r>
      <w:r w:rsidR="00386F7D">
        <w:rPr>
          <w:sz w:val="24"/>
        </w:rPr>
        <w:t>.</w:t>
      </w:r>
    </w:p>
    <w:p w:rsidR="00B45FCB" w:rsidRPr="00163D6E" w:rsidRDefault="00F91951" w:rsidP="00B45FCB">
      <w:pPr>
        <w:widowControl/>
        <w:numPr>
          <w:ilvl w:val="0"/>
          <w:numId w:val="7"/>
        </w:numPr>
        <w:autoSpaceDE/>
        <w:autoSpaceDN/>
        <w:adjustRightInd/>
        <w:contextualSpacing/>
        <w:rPr>
          <w:sz w:val="24"/>
        </w:rPr>
      </w:pPr>
      <w:r>
        <w:rPr>
          <w:sz w:val="24"/>
        </w:rPr>
        <w:t>A c</w:t>
      </w:r>
      <w:r w:rsidR="00B45FCB" w:rsidRPr="00163D6E">
        <w:rPr>
          <w:sz w:val="24"/>
        </w:rPr>
        <w:t>omplete description of how each plan’s average actuarial risk will be calculated</w:t>
      </w:r>
      <w:r w:rsidR="00B45FCB">
        <w:rPr>
          <w:sz w:val="24"/>
        </w:rPr>
        <w:t>.</w:t>
      </w:r>
    </w:p>
    <w:p w:rsidR="00B45FCB" w:rsidRPr="00163D6E" w:rsidRDefault="00F91951" w:rsidP="00B45FCB">
      <w:pPr>
        <w:widowControl/>
        <w:numPr>
          <w:ilvl w:val="0"/>
          <w:numId w:val="7"/>
        </w:numPr>
        <w:autoSpaceDE/>
        <w:autoSpaceDN/>
        <w:adjustRightInd/>
        <w:contextualSpacing/>
        <w:rPr>
          <w:sz w:val="24"/>
        </w:rPr>
      </w:pPr>
      <w:r>
        <w:rPr>
          <w:sz w:val="24"/>
        </w:rPr>
        <w:t>A c</w:t>
      </w:r>
      <w:r w:rsidR="00B45FCB" w:rsidRPr="00163D6E">
        <w:rPr>
          <w:sz w:val="24"/>
        </w:rPr>
        <w:t>omplete description of any prior implementation experience</w:t>
      </w:r>
      <w:r>
        <w:rPr>
          <w:sz w:val="24"/>
        </w:rPr>
        <w:t xml:space="preserve"> or </w:t>
      </w:r>
      <w:r w:rsidR="00B45FCB" w:rsidRPr="00163D6E">
        <w:rPr>
          <w:sz w:val="24"/>
        </w:rPr>
        <w:t>examples of the proposed alternate risk adjustment model</w:t>
      </w:r>
      <w:r w:rsidR="00B45FCB">
        <w:rPr>
          <w:sz w:val="24"/>
        </w:rPr>
        <w:t>.</w:t>
      </w:r>
    </w:p>
    <w:p w:rsidR="00B45FCB" w:rsidRPr="00163D6E" w:rsidRDefault="00B45FCB" w:rsidP="00B45FCB">
      <w:pPr>
        <w:pStyle w:val="ColorfulList-Accent11"/>
        <w:numPr>
          <w:ilvl w:val="0"/>
          <w:numId w:val="7"/>
        </w:numPr>
        <w:contextualSpacing/>
        <w:rPr>
          <w:sz w:val="24"/>
          <w:szCs w:val="24"/>
        </w:rPr>
      </w:pPr>
      <w:r w:rsidRPr="00163D6E">
        <w:rPr>
          <w:sz w:val="24"/>
          <w:szCs w:val="24"/>
        </w:rPr>
        <w:t xml:space="preserve"> The schedule for the risk adjustment methodology.</w:t>
      </w:r>
    </w:p>
    <w:p w:rsidR="00B45FCB" w:rsidRPr="00163D6E" w:rsidRDefault="00F91951" w:rsidP="00B45FCB">
      <w:pPr>
        <w:widowControl/>
        <w:numPr>
          <w:ilvl w:val="0"/>
          <w:numId w:val="7"/>
        </w:numPr>
        <w:autoSpaceDE/>
        <w:autoSpaceDN/>
        <w:adjustRightInd/>
        <w:contextualSpacing/>
        <w:rPr>
          <w:sz w:val="24"/>
        </w:rPr>
      </w:pPr>
      <w:r>
        <w:rPr>
          <w:sz w:val="24"/>
        </w:rPr>
        <w:t>The following s</w:t>
      </w:r>
      <w:r w:rsidR="00B45FCB" w:rsidRPr="00163D6E">
        <w:rPr>
          <w:sz w:val="24"/>
        </w:rPr>
        <w:t>tatistical model performance metrics</w:t>
      </w:r>
      <w:r w:rsidR="00B45FCB">
        <w:rPr>
          <w:sz w:val="24"/>
        </w:rPr>
        <w:t>.</w:t>
      </w:r>
      <w:r w:rsidR="00B45FCB" w:rsidRPr="00163D6E">
        <w:rPr>
          <w:sz w:val="24"/>
        </w:rPr>
        <w:t xml:space="preserve"> </w:t>
      </w:r>
    </w:p>
    <w:p w:rsidR="00B45FCB" w:rsidRPr="00163D6E" w:rsidRDefault="00F91951" w:rsidP="00B45FCB">
      <w:pPr>
        <w:widowControl/>
        <w:numPr>
          <w:ilvl w:val="1"/>
          <w:numId w:val="7"/>
        </w:numPr>
        <w:autoSpaceDE/>
        <w:autoSpaceDN/>
        <w:adjustRightInd/>
        <w:contextualSpacing/>
        <w:rPr>
          <w:sz w:val="24"/>
        </w:rPr>
      </w:pPr>
      <w:r>
        <w:rPr>
          <w:sz w:val="24"/>
        </w:rPr>
        <w:t xml:space="preserve">The </w:t>
      </w:r>
      <w:r w:rsidR="00B45FCB" w:rsidRPr="00163D6E">
        <w:rPr>
          <w:sz w:val="24"/>
        </w:rPr>
        <w:t>R-squared</w:t>
      </w:r>
      <w:r>
        <w:rPr>
          <w:sz w:val="24"/>
        </w:rPr>
        <w:t xml:space="preserve"> statistic</w:t>
      </w:r>
      <w:r w:rsidR="0014219B">
        <w:rPr>
          <w:sz w:val="24"/>
        </w:rPr>
        <w:t>;</w:t>
      </w:r>
    </w:p>
    <w:p w:rsidR="00B45FCB" w:rsidRPr="00163D6E" w:rsidRDefault="00B45FCB" w:rsidP="00B45FCB">
      <w:pPr>
        <w:widowControl/>
        <w:numPr>
          <w:ilvl w:val="1"/>
          <w:numId w:val="7"/>
        </w:numPr>
        <w:autoSpaceDE/>
        <w:autoSpaceDN/>
        <w:adjustRightInd/>
        <w:contextualSpacing/>
        <w:rPr>
          <w:sz w:val="24"/>
        </w:rPr>
      </w:pPr>
      <w:r w:rsidRPr="00163D6E">
        <w:rPr>
          <w:sz w:val="24"/>
        </w:rPr>
        <w:t xml:space="preserve">Predictive </w:t>
      </w:r>
      <w:r w:rsidR="00F91951">
        <w:rPr>
          <w:sz w:val="24"/>
        </w:rPr>
        <w:t>r</w:t>
      </w:r>
      <w:r w:rsidRPr="00163D6E">
        <w:rPr>
          <w:sz w:val="24"/>
        </w:rPr>
        <w:t>atios</w:t>
      </w:r>
      <w:r w:rsidR="00F91951">
        <w:rPr>
          <w:sz w:val="24"/>
        </w:rPr>
        <w:t>,</w:t>
      </w:r>
      <w:r w:rsidRPr="00163D6E">
        <w:rPr>
          <w:sz w:val="24"/>
        </w:rPr>
        <w:t xml:space="preserve"> including age/sex cells</w:t>
      </w:r>
      <w:r w:rsidR="0014219B">
        <w:rPr>
          <w:sz w:val="24"/>
        </w:rPr>
        <w:t>;</w:t>
      </w:r>
    </w:p>
    <w:p w:rsidR="00B45FCB" w:rsidRPr="00163D6E" w:rsidRDefault="00B45FCB" w:rsidP="00B45FCB">
      <w:pPr>
        <w:widowControl/>
        <w:numPr>
          <w:ilvl w:val="1"/>
          <w:numId w:val="7"/>
        </w:numPr>
        <w:autoSpaceDE/>
        <w:autoSpaceDN/>
        <w:adjustRightInd/>
        <w:contextualSpacing/>
        <w:rPr>
          <w:sz w:val="24"/>
        </w:rPr>
      </w:pPr>
      <w:r w:rsidRPr="00163D6E">
        <w:rPr>
          <w:sz w:val="24"/>
        </w:rPr>
        <w:t>Deciles of predicted expenditure to test model calibration</w:t>
      </w:r>
      <w:r w:rsidR="0014219B">
        <w:rPr>
          <w:sz w:val="24"/>
        </w:rPr>
        <w:t>;</w:t>
      </w:r>
      <w:r w:rsidRPr="00163D6E">
        <w:rPr>
          <w:sz w:val="24"/>
        </w:rPr>
        <w:t xml:space="preserve"> </w:t>
      </w:r>
      <w:r w:rsidR="00F91951">
        <w:rPr>
          <w:sz w:val="24"/>
        </w:rPr>
        <w:t>and</w:t>
      </w:r>
    </w:p>
    <w:p w:rsidR="00B45FCB" w:rsidRPr="00163D6E" w:rsidRDefault="00B45FCB" w:rsidP="00B45FCB">
      <w:pPr>
        <w:widowControl/>
        <w:numPr>
          <w:ilvl w:val="1"/>
          <w:numId w:val="7"/>
        </w:numPr>
        <w:autoSpaceDE/>
        <w:autoSpaceDN/>
        <w:adjustRightInd/>
        <w:contextualSpacing/>
        <w:rPr>
          <w:sz w:val="24"/>
        </w:rPr>
      </w:pPr>
      <w:r w:rsidRPr="00163D6E">
        <w:rPr>
          <w:sz w:val="24"/>
        </w:rPr>
        <w:t>Major chronic diagnoses</w:t>
      </w:r>
      <w:r w:rsidR="0014219B">
        <w:rPr>
          <w:sz w:val="24"/>
        </w:rPr>
        <w:t>.</w:t>
      </w:r>
    </w:p>
    <w:p w:rsidR="00B45FCB" w:rsidRPr="00163D6E" w:rsidRDefault="00F91951" w:rsidP="00B45FCB">
      <w:pPr>
        <w:widowControl/>
        <w:numPr>
          <w:ilvl w:val="0"/>
          <w:numId w:val="7"/>
        </w:numPr>
        <w:autoSpaceDE/>
        <w:autoSpaceDN/>
        <w:adjustRightInd/>
        <w:contextualSpacing/>
        <w:rPr>
          <w:sz w:val="24"/>
        </w:rPr>
      </w:pPr>
      <w:r>
        <w:rPr>
          <w:sz w:val="24"/>
        </w:rPr>
        <w:t>A w</w:t>
      </w:r>
      <w:r w:rsidR="00B45FCB" w:rsidRPr="00163D6E">
        <w:rPr>
          <w:sz w:val="24"/>
        </w:rPr>
        <w:t>ritten evaluation of how the alternat</w:t>
      </w:r>
      <w:r w:rsidR="00B45FCB">
        <w:rPr>
          <w:sz w:val="24"/>
        </w:rPr>
        <w:t>e</w:t>
      </w:r>
      <w:r w:rsidR="00B45FCB" w:rsidRPr="00163D6E">
        <w:rPr>
          <w:sz w:val="24"/>
        </w:rPr>
        <w:t xml:space="preserve"> risk adjustment methodology:</w:t>
      </w:r>
    </w:p>
    <w:p w:rsidR="00B45FCB" w:rsidRPr="00163D6E" w:rsidRDefault="00B45FCB" w:rsidP="00B45FCB">
      <w:pPr>
        <w:widowControl/>
        <w:numPr>
          <w:ilvl w:val="1"/>
          <w:numId w:val="7"/>
        </w:numPr>
        <w:autoSpaceDE/>
        <w:autoSpaceDN/>
        <w:adjustRightInd/>
        <w:contextualSpacing/>
        <w:rPr>
          <w:sz w:val="24"/>
        </w:rPr>
      </w:pPr>
      <w:r w:rsidRPr="00163D6E">
        <w:rPr>
          <w:sz w:val="24"/>
        </w:rPr>
        <w:t>Explains variation in health care costs for the relevant population</w:t>
      </w:r>
      <w:r w:rsidR="0014219B">
        <w:rPr>
          <w:sz w:val="24"/>
        </w:rPr>
        <w:t>;</w:t>
      </w:r>
    </w:p>
    <w:p w:rsidR="00B45FCB" w:rsidRPr="00163D6E" w:rsidRDefault="00B45FCB" w:rsidP="00B45FCB">
      <w:pPr>
        <w:widowControl/>
        <w:numPr>
          <w:ilvl w:val="1"/>
          <w:numId w:val="7"/>
        </w:numPr>
        <w:autoSpaceDE/>
        <w:autoSpaceDN/>
        <w:adjustRightInd/>
        <w:contextualSpacing/>
        <w:rPr>
          <w:sz w:val="24"/>
        </w:rPr>
      </w:pPr>
      <w:r w:rsidRPr="00163D6E">
        <w:rPr>
          <w:sz w:val="24"/>
        </w:rPr>
        <w:t>Links risk factors to daily clinical practice and is clinically meaningful to providers</w:t>
      </w:r>
      <w:r w:rsidR="0014219B">
        <w:rPr>
          <w:sz w:val="24"/>
        </w:rPr>
        <w:t>;</w:t>
      </w:r>
    </w:p>
    <w:p w:rsidR="00B45FCB" w:rsidRPr="00163D6E" w:rsidRDefault="00B45FCB" w:rsidP="00B45FCB">
      <w:pPr>
        <w:widowControl/>
        <w:numPr>
          <w:ilvl w:val="1"/>
          <w:numId w:val="7"/>
        </w:numPr>
        <w:autoSpaceDE/>
        <w:autoSpaceDN/>
        <w:adjustRightInd/>
        <w:contextualSpacing/>
        <w:rPr>
          <w:sz w:val="24"/>
        </w:rPr>
      </w:pPr>
      <w:r w:rsidRPr="00163D6E">
        <w:rPr>
          <w:sz w:val="24"/>
        </w:rPr>
        <w:t>Encourages favorable (and discourages unfavorable) behavior among providers and health plans</w:t>
      </w:r>
      <w:r w:rsidR="0014219B">
        <w:rPr>
          <w:sz w:val="24"/>
        </w:rPr>
        <w:t>;</w:t>
      </w:r>
    </w:p>
    <w:p w:rsidR="00B45FCB" w:rsidRPr="00163D6E" w:rsidRDefault="00B45FCB" w:rsidP="00B45FCB">
      <w:pPr>
        <w:widowControl/>
        <w:numPr>
          <w:ilvl w:val="1"/>
          <w:numId w:val="7"/>
        </w:numPr>
        <w:autoSpaceDE/>
        <w:autoSpaceDN/>
        <w:adjustRightInd/>
        <w:contextualSpacing/>
        <w:rPr>
          <w:sz w:val="24"/>
        </w:rPr>
      </w:pPr>
      <w:r w:rsidRPr="00163D6E">
        <w:rPr>
          <w:sz w:val="24"/>
        </w:rPr>
        <w:t>Uses data that is complete, high quality, and available in a timely fashion</w:t>
      </w:r>
      <w:r w:rsidR="0014219B">
        <w:rPr>
          <w:sz w:val="24"/>
        </w:rPr>
        <w:t>;</w:t>
      </w:r>
    </w:p>
    <w:p w:rsidR="00B45FCB" w:rsidRPr="00163D6E" w:rsidRDefault="00B45FCB" w:rsidP="00B45FCB">
      <w:pPr>
        <w:widowControl/>
        <w:numPr>
          <w:ilvl w:val="1"/>
          <w:numId w:val="7"/>
        </w:numPr>
        <w:autoSpaceDE/>
        <w:autoSpaceDN/>
        <w:adjustRightInd/>
        <w:contextualSpacing/>
        <w:rPr>
          <w:sz w:val="24"/>
        </w:rPr>
      </w:pPr>
      <w:r w:rsidRPr="00163D6E">
        <w:rPr>
          <w:sz w:val="24"/>
        </w:rPr>
        <w:t>Is easy for issuers to understand and implement</w:t>
      </w:r>
      <w:r w:rsidR="0014219B">
        <w:rPr>
          <w:sz w:val="24"/>
        </w:rPr>
        <w:t>;</w:t>
      </w:r>
    </w:p>
    <w:p w:rsidR="00B45FCB" w:rsidRPr="00163D6E" w:rsidRDefault="00B45FCB" w:rsidP="00B45FCB">
      <w:pPr>
        <w:widowControl/>
        <w:numPr>
          <w:ilvl w:val="1"/>
          <w:numId w:val="7"/>
        </w:numPr>
        <w:autoSpaceDE/>
        <w:autoSpaceDN/>
        <w:adjustRightInd/>
        <w:contextualSpacing/>
        <w:rPr>
          <w:sz w:val="24"/>
        </w:rPr>
      </w:pPr>
      <w:r w:rsidRPr="00163D6E">
        <w:rPr>
          <w:sz w:val="24"/>
        </w:rPr>
        <w:t>Provides stable risk scores over time and across plans</w:t>
      </w:r>
      <w:r w:rsidR="0014219B">
        <w:rPr>
          <w:sz w:val="24"/>
        </w:rPr>
        <w:t>;</w:t>
      </w:r>
      <w:r w:rsidR="00F91951">
        <w:rPr>
          <w:sz w:val="24"/>
        </w:rPr>
        <w:t xml:space="preserve"> and</w:t>
      </w:r>
    </w:p>
    <w:p w:rsidR="00B45FCB" w:rsidRDefault="00B45FCB" w:rsidP="00B45FCB">
      <w:pPr>
        <w:widowControl/>
        <w:numPr>
          <w:ilvl w:val="1"/>
          <w:numId w:val="7"/>
        </w:numPr>
        <w:autoSpaceDE/>
        <w:autoSpaceDN/>
        <w:adjustRightInd/>
        <w:contextualSpacing/>
        <w:rPr>
          <w:sz w:val="24"/>
        </w:rPr>
      </w:pPr>
      <w:r w:rsidRPr="00163D6E">
        <w:rPr>
          <w:sz w:val="24"/>
        </w:rPr>
        <w:t>Minimizes administrative costs</w:t>
      </w:r>
      <w:r w:rsidR="00F91951">
        <w:rPr>
          <w:sz w:val="24"/>
        </w:rPr>
        <w:t>.</w:t>
      </w:r>
    </w:p>
    <w:p w:rsidR="00B45FCB" w:rsidRDefault="00B45FCB" w:rsidP="00B45FCB">
      <w:pPr>
        <w:pStyle w:val="ColorfulList-Accent11"/>
        <w:numPr>
          <w:ilvl w:val="0"/>
          <w:numId w:val="7"/>
        </w:numPr>
        <w:contextualSpacing/>
        <w:rPr>
          <w:sz w:val="24"/>
        </w:rPr>
      </w:pPr>
      <w:r w:rsidRPr="00A74BE7">
        <w:rPr>
          <w:sz w:val="24"/>
        </w:rPr>
        <w:t>A complete description of the risk adjustment data collection approach</w:t>
      </w:r>
      <w:r>
        <w:rPr>
          <w:sz w:val="24"/>
        </w:rPr>
        <w:t xml:space="preserve">, </w:t>
      </w:r>
      <w:r w:rsidR="00F91951">
        <w:rPr>
          <w:sz w:val="24"/>
        </w:rPr>
        <w:t>including</w:t>
      </w:r>
      <w:r>
        <w:rPr>
          <w:sz w:val="24"/>
        </w:rPr>
        <w:t>:</w:t>
      </w:r>
    </w:p>
    <w:p w:rsidR="00B45FCB" w:rsidRDefault="00B45FCB" w:rsidP="00B45FCB">
      <w:pPr>
        <w:pStyle w:val="ColorfulList-Accent11"/>
        <w:numPr>
          <w:ilvl w:val="1"/>
          <w:numId w:val="7"/>
        </w:numPr>
        <w:contextualSpacing/>
        <w:rPr>
          <w:sz w:val="24"/>
        </w:rPr>
      </w:pPr>
      <w:r>
        <w:rPr>
          <w:sz w:val="24"/>
        </w:rPr>
        <w:t>The type of approach that will be utilized (distributed, intermediate, or other)</w:t>
      </w:r>
      <w:r w:rsidR="00F91951">
        <w:rPr>
          <w:sz w:val="24"/>
        </w:rPr>
        <w:t>;</w:t>
      </w:r>
    </w:p>
    <w:p w:rsidR="00B45FCB" w:rsidRDefault="00B45FCB" w:rsidP="00B45FCB">
      <w:pPr>
        <w:pStyle w:val="ColorfulList-Accent11"/>
        <w:numPr>
          <w:ilvl w:val="1"/>
          <w:numId w:val="7"/>
        </w:numPr>
        <w:contextualSpacing/>
        <w:rPr>
          <w:sz w:val="24"/>
        </w:rPr>
      </w:pPr>
      <w:r>
        <w:rPr>
          <w:sz w:val="24"/>
        </w:rPr>
        <w:t>The timeframe for collecting data and the schedule for assessing payments and charges</w:t>
      </w:r>
      <w:r w:rsidR="00F91951">
        <w:rPr>
          <w:sz w:val="24"/>
        </w:rPr>
        <w:t xml:space="preserve">; </w:t>
      </w:r>
    </w:p>
    <w:p w:rsidR="00B45FCB" w:rsidRDefault="00F91951" w:rsidP="00B45FCB">
      <w:pPr>
        <w:pStyle w:val="ColorfulList-Accent11"/>
        <w:numPr>
          <w:ilvl w:val="1"/>
          <w:numId w:val="7"/>
        </w:numPr>
        <w:contextualSpacing/>
        <w:rPr>
          <w:sz w:val="24"/>
        </w:rPr>
      </w:pPr>
      <w:r>
        <w:rPr>
          <w:sz w:val="24"/>
        </w:rPr>
        <w:t xml:space="preserve">A </w:t>
      </w:r>
      <w:r w:rsidR="00B45FCB">
        <w:rPr>
          <w:sz w:val="24"/>
        </w:rPr>
        <w:t>validation process</w:t>
      </w:r>
      <w:r w:rsidR="00500F13">
        <w:rPr>
          <w:sz w:val="24"/>
        </w:rPr>
        <w:t xml:space="preserve"> </w:t>
      </w:r>
      <w:r>
        <w:rPr>
          <w:sz w:val="24"/>
        </w:rPr>
        <w:t>that</w:t>
      </w:r>
      <w:r w:rsidR="00B45FCB">
        <w:rPr>
          <w:sz w:val="24"/>
        </w:rPr>
        <w:t xml:space="preserve"> ensures that a </w:t>
      </w:r>
      <w:r w:rsidR="00B45FCB" w:rsidRPr="00AC0CA1">
        <w:rPr>
          <w:sz w:val="24"/>
        </w:rPr>
        <w:t xml:space="preserve">statistically valid sample of risk adjustment data from each issuer </w:t>
      </w:r>
      <w:r w:rsidR="00B45FCB">
        <w:rPr>
          <w:sz w:val="24"/>
        </w:rPr>
        <w:t xml:space="preserve">is </w:t>
      </w:r>
      <w:r w:rsidR="00B45FCB" w:rsidRPr="00AC0CA1">
        <w:rPr>
          <w:sz w:val="24"/>
        </w:rPr>
        <w:t>validated annually</w:t>
      </w:r>
      <w:r>
        <w:rPr>
          <w:sz w:val="24"/>
        </w:rPr>
        <w:t>; and</w:t>
      </w:r>
    </w:p>
    <w:p w:rsidR="00B45FCB" w:rsidRDefault="00B45FCB" w:rsidP="00B45FCB">
      <w:pPr>
        <w:pStyle w:val="ColorfulList-Accent11"/>
        <w:numPr>
          <w:ilvl w:val="1"/>
          <w:numId w:val="7"/>
        </w:numPr>
        <w:contextualSpacing/>
        <w:rPr>
          <w:sz w:val="24"/>
        </w:rPr>
      </w:pPr>
      <w:r>
        <w:rPr>
          <w:sz w:val="24"/>
        </w:rPr>
        <w:t xml:space="preserve">The </w:t>
      </w:r>
      <w:r w:rsidRPr="00AC0CA1">
        <w:rPr>
          <w:sz w:val="24"/>
        </w:rPr>
        <w:t>privacy and security standards</w:t>
      </w:r>
      <w:r>
        <w:rPr>
          <w:sz w:val="24"/>
        </w:rPr>
        <w:t xml:space="preserve"> that will be used</w:t>
      </w:r>
      <w:r w:rsidRPr="00AC0CA1">
        <w:rPr>
          <w:sz w:val="24"/>
        </w:rPr>
        <w:t xml:space="preserve"> to protect any risk adjustment data that is collected</w:t>
      </w:r>
      <w:r w:rsidR="00F91951">
        <w:rPr>
          <w:sz w:val="24"/>
        </w:rPr>
        <w:t>.</w:t>
      </w:r>
    </w:p>
    <w:p w:rsidR="00B45FCB" w:rsidRDefault="00F91951" w:rsidP="00B45FCB">
      <w:pPr>
        <w:widowControl/>
        <w:numPr>
          <w:ilvl w:val="0"/>
          <w:numId w:val="7"/>
        </w:numPr>
        <w:autoSpaceDE/>
        <w:autoSpaceDN/>
        <w:adjustRightInd/>
        <w:contextualSpacing/>
        <w:rPr>
          <w:sz w:val="24"/>
        </w:rPr>
      </w:pPr>
      <w:r>
        <w:rPr>
          <w:sz w:val="24"/>
        </w:rPr>
        <w:t>A c</w:t>
      </w:r>
      <w:r w:rsidR="00B45FCB" w:rsidRPr="00163D6E">
        <w:rPr>
          <w:sz w:val="24"/>
        </w:rPr>
        <w:t>omplete description of the data elements required to implement the alternat</w:t>
      </w:r>
      <w:r w:rsidR="00B45FCB">
        <w:rPr>
          <w:sz w:val="24"/>
        </w:rPr>
        <w:t>e</w:t>
      </w:r>
      <w:r w:rsidR="00B45FCB" w:rsidRPr="00163D6E">
        <w:rPr>
          <w:sz w:val="24"/>
        </w:rPr>
        <w:t xml:space="preserve"> risk adjustment method</w:t>
      </w:r>
      <w:r w:rsidR="00B45FCB">
        <w:rPr>
          <w:sz w:val="24"/>
        </w:rPr>
        <w:t>.  Please see Appendix A for a chart containing SAMPLE data elements that a State might consider for use in their alternate risk adjustment methodology.</w:t>
      </w:r>
    </w:p>
    <w:p w:rsidR="00B45FCB" w:rsidRDefault="00B45FCB" w:rsidP="00B45FCB">
      <w:pPr>
        <w:rPr>
          <w:sz w:val="24"/>
        </w:rPr>
      </w:pPr>
    </w:p>
    <w:p w:rsidR="00B45FCB" w:rsidRPr="00163D6E" w:rsidRDefault="00B45FCB" w:rsidP="00B45FCB">
      <w:pPr>
        <w:ind w:firstLine="360"/>
        <w:rPr>
          <w:sz w:val="24"/>
        </w:rPr>
      </w:pPr>
      <w:r w:rsidRPr="00163D6E">
        <w:rPr>
          <w:sz w:val="24"/>
        </w:rPr>
        <w:t>As described in §153.330(a)(2), t</w:t>
      </w:r>
      <w:r>
        <w:rPr>
          <w:sz w:val="24"/>
        </w:rPr>
        <w:t>he</w:t>
      </w:r>
      <w:r w:rsidRPr="00163D6E">
        <w:rPr>
          <w:sz w:val="24"/>
        </w:rPr>
        <w:t xml:space="preserve"> information </w:t>
      </w:r>
      <w:r>
        <w:rPr>
          <w:sz w:val="24"/>
        </w:rPr>
        <w:t xml:space="preserve">collected by HHS as part of this requirement </w:t>
      </w:r>
      <w:r w:rsidRPr="00163D6E">
        <w:rPr>
          <w:sz w:val="24"/>
        </w:rPr>
        <w:t>is needed to evaluate the extent to which the model:</w:t>
      </w:r>
    </w:p>
    <w:p w:rsidR="00B45FCB" w:rsidRPr="00163D6E" w:rsidRDefault="00B45FCB" w:rsidP="00F45442">
      <w:pPr>
        <w:numPr>
          <w:ilvl w:val="3"/>
          <w:numId w:val="18"/>
        </w:numPr>
        <w:ind w:left="720"/>
        <w:contextualSpacing/>
        <w:rPr>
          <w:sz w:val="24"/>
        </w:rPr>
      </w:pPr>
      <w:r w:rsidRPr="00163D6E">
        <w:rPr>
          <w:sz w:val="24"/>
        </w:rPr>
        <w:t xml:space="preserve">Accurately explains the variation in health care costs of a given population; </w:t>
      </w:r>
    </w:p>
    <w:p w:rsidR="00B45FCB" w:rsidRPr="00163D6E" w:rsidRDefault="00B45FCB" w:rsidP="00F45442">
      <w:pPr>
        <w:numPr>
          <w:ilvl w:val="3"/>
          <w:numId w:val="18"/>
        </w:numPr>
        <w:ind w:left="720"/>
        <w:contextualSpacing/>
        <w:rPr>
          <w:sz w:val="24"/>
        </w:rPr>
      </w:pPr>
      <w:r w:rsidRPr="00163D6E">
        <w:rPr>
          <w:sz w:val="24"/>
        </w:rPr>
        <w:t>Links risk factors to daily clinical practice and is clinically meaningful to providers;</w:t>
      </w:r>
    </w:p>
    <w:p w:rsidR="00B45FCB" w:rsidRPr="00163D6E" w:rsidRDefault="00B45FCB" w:rsidP="00F45442">
      <w:pPr>
        <w:numPr>
          <w:ilvl w:val="3"/>
          <w:numId w:val="18"/>
        </w:numPr>
        <w:ind w:left="720"/>
        <w:contextualSpacing/>
        <w:rPr>
          <w:sz w:val="24"/>
        </w:rPr>
      </w:pPr>
      <w:r w:rsidRPr="00163D6E">
        <w:rPr>
          <w:sz w:val="24"/>
        </w:rPr>
        <w:t xml:space="preserve">Encourages favorable behavior among providers and health plans and discourages unfavorable behavior; </w:t>
      </w:r>
    </w:p>
    <w:p w:rsidR="00B45FCB" w:rsidRPr="00163D6E" w:rsidRDefault="00B45FCB" w:rsidP="00F45442">
      <w:pPr>
        <w:numPr>
          <w:ilvl w:val="3"/>
          <w:numId w:val="18"/>
        </w:numPr>
        <w:ind w:left="720"/>
        <w:contextualSpacing/>
        <w:rPr>
          <w:sz w:val="24"/>
        </w:rPr>
      </w:pPr>
      <w:r w:rsidRPr="00163D6E">
        <w:rPr>
          <w:sz w:val="24"/>
        </w:rPr>
        <w:t xml:space="preserve">Uses data that is complete, high in quality, and available in a timely fashion; </w:t>
      </w:r>
    </w:p>
    <w:p w:rsidR="00B45FCB" w:rsidRPr="00163D6E" w:rsidRDefault="00B45FCB" w:rsidP="00F45442">
      <w:pPr>
        <w:numPr>
          <w:ilvl w:val="3"/>
          <w:numId w:val="18"/>
        </w:numPr>
        <w:ind w:left="720"/>
        <w:contextualSpacing/>
        <w:rPr>
          <w:sz w:val="24"/>
        </w:rPr>
      </w:pPr>
      <w:r w:rsidRPr="00163D6E">
        <w:rPr>
          <w:sz w:val="24"/>
        </w:rPr>
        <w:t>Is easy for stakeholders to understand and implement;</w:t>
      </w:r>
    </w:p>
    <w:p w:rsidR="00B45FCB" w:rsidRPr="00163D6E" w:rsidRDefault="00B45FCB" w:rsidP="00F45442">
      <w:pPr>
        <w:numPr>
          <w:ilvl w:val="3"/>
          <w:numId w:val="18"/>
        </w:numPr>
        <w:ind w:left="720"/>
        <w:contextualSpacing/>
        <w:rPr>
          <w:sz w:val="24"/>
        </w:rPr>
      </w:pPr>
      <w:r w:rsidRPr="00163D6E">
        <w:rPr>
          <w:sz w:val="24"/>
        </w:rPr>
        <w:t xml:space="preserve">Provides stable risk scores over time and across plans; and </w:t>
      </w:r>
    </w:p>
    <w:p w:rsidR="00B45FCB" w:rsidRDefault="00B45FCB" w:rsidP="00F45442">
      <w:pPr>
        <w:numPr>
          <w:ilvl w:val="3"/>
          <w:numId w:val="18"/>
        </w:numPr>
        <w:ind w:left="720"/>
        <w:contextualSpacing/>
        <w:rPr>
          <w:sz w:val="24"/>
        </w:rPr>
      </w:pPr>
      <w:r w:rsidRPr="00163D6E">
        <w:rPr>
          <w:sz w:val="24"/>
        </w:rPr>
        <w:t xml:space="preserve">Minimizes administrative costs.  </w:t>
      </w:r>
    </w:p>
    <w:p w:rsidR="00B45FCB" w:rsidRPr="00163D6E" w:rsidRDefault="00B45FCB" w:rsidP="00B45FCB">
      <w:pPr>
        <w:contextualSpacing/>
        <w:rPr>
          <w:sz w:val="24"/>
        </w:rPr>
      </w:pPr>
    </w:p>
    <w:p w:rsidR="00B45FCB" w:rsidRDefault="00B45FCB" w:rsidP="00B45FCB">
      <w:pPr>
        <w:ind w:firstLine="360"/>
        <w:rPr>
          <w:sz w:val="24"/>
        </w:rPr>
      </w:pPr>
      <w:r w:rsidRPr="003F59B8">
        <w:rPr>
          <w:sz w:val="24"/>
        </w:rPr>
        <w:t>We estimate that 5 States will request an approval for an alternate risk adjustment methodology. We assume all States requesting approval of an alternative risk adjustment methodology will update their methodology once. We estimate it will take each State approximately 38 hours</w:t>
      </w:r>
      <w:r w:rsidR="008F0357">
        <w:rPr>
          <w:sz w:val="24"/>
        </w:rPr>
        <w:t xml:space="preserve"> </w:t>
      </w:r>
      <w:r w:rsidRPr="003F59B8">
        <w:rPr>
          <w:sz w:val="24"/>
        </w:rPr>
        <w:t>to meet these requirements</w:t>
      </w:r>
      <w:r w:rsidR="00AD2EA6">
        <w:rPr>
          <w:sz w:val="24"/>
        </w:rPr>
        <w:t>,</w:t>
      </w:r>
      <w:r w:rsidRPr="003F59B8">
        <w:rPr>
          <w:sz w:val="24"/>
        </w:rPr>
        <w:t xml:space="preserve"> with a total estimated</w:t>
      </w:r>
      <w:r w:rsidR="008F0357">
        <w:rPr>
          <w:sz w:val="24"/>
        </w:rPr>
        <w:t xml:space="preserve"> one-time</w:t>
      </w:r>
      <w:r w:rsidRPr="003F59B8">
        <w:rPr>
          <w:sz w:val="24"/>
        </w:rPr>
        <w:t xml:space="preserve"> burden of 190 hours. We estimate it will take an operations analyst 22 hours (at $55 an hour) and a senior manager 6 hours (at $77 an hour) to meet these requirements. Updating the methodology is expected to take an operations analyst 8 hours and a senior manager 2 hours.  The cost estimate for each State is $2,266, for a total estimated cost burden of $11,330.</w:t>
      </w:r>
    </w:p>
    <w:p w:rsidR="00B45FCB" w:rsidRPr="00E614D2" w:rsidRDefault="00B45FCB" w:rsidP="00B45FCB">
      <w:pPr>
        <w:rPr>
          <w:sz w:val="24"/>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547"/>
        <w:gridCol w:w="1441"/>
        <w:gridCol w:w="1349"/>
        <w:gridCol w:w="1532"/>
        <w:gridCol w:w="1530"/>
        <w:gridCol w:w="1260"/>
        <w:gridCol w:w="1061"/>
      </w:tblGrid>
      <w:tr w:rsidR="00B45FCB" w:rsidRPr="00E614D2">
        <w:trPr>
          <w:trHeight w:val="600"/>
          <w:tblHeader/>
        </w:trPr>
        <w:tc>
          <w:tcPr>
            <w:tcW w:w="796" w:type="pct"/>
            <w:shd w:val="clear" w:color="auto" w:fill="auto"/>
          </w:tcPr>
          <w:p w:rsidR="00B45FCB" w:rsidRPr="00E614D2" w:rsidRDefault="00B45FCB" w:rsidP="00B45FCB">
            <w:pPr>
              <w:jc w:val="center"/>
              <w:rPr>
                <w:b/>
                <w:color w:val="000000"/>
                <w:sz w:val="24"/>
              </w:rPr>
            </w:pPr>
            <w:r w:rsidRPr="00E614D2">
              <w:rPr>
                <w:b/>
                <w:color w:val="000000"/>
                <w:sz w:val="24"/>
              </w:rPr>
              <w:t>Forms</w:t>
            </w:r>
          </w:p>
          <w:p w:rsidR="00B45FCB" w:rsidRPr="00E614D2" w:rsidRDefault="00B45FCB" w:rsidP="00B45FCB">
            <w:pPr>
              <w:jc w:val="center"/>
              <w:rPr>
                <w:b/>
                <w:color w:val="000000"/>
                <w:sz w:val="24"/>
              </w:rPr>
            </w:pPr>
            <w:r w:rsidRPr="00E614D2">
              <w:rPr>
                <w:b/>
                <w:color w:val="000000"/>
                <w:sz w:val="24"/>
              </w:rPr>
              <w:t>(if necessary)</w:t>
            </w:r>
          </w:p>
        </w:tc>
        <w:tc>
          <w:tcPr>
            <w:tcW w:w="741" w:type="pct"/>
            <w:shd w:val="clear" w:color="auto" w:fill="auto"/>
          </w:tcPr>
          <w:p w:rsidR="00B45FCB" w:rsidRPr="00E614D2" w:rsidRDefault="00B45FCB" w:rsidP="00B45FCB">
            <w:pPr>
              <w:jc w:val="center"/>
              <w:rPr>
                <w:b/>
                <w:color w:val="000000"/>
                <w:sz w:val="24"/>
              </w:rPr>
            </w:pPr>
            <w:r w:rsidRPr="00E614D2">
              <w:rPr>
                <w:b/>
                <w:color w:val="000000"/>
                <w:sz w:val="24"/>
              </w:rPr>
              <w:t>Type of Respondent</w:t>
            </w:r>
          </w:p>
        </w:tc>
        <w:tc>
          <w:tcPr>
            <w:tcW w:w="694" w:type="pct"/>
          </w:tcPr>
          <w:p w:rsidR="00B45FCB" w:rsidRPr="00E614D2" w:rsidRDefault="00B45FCB" w:rsidP="00B45FCB">
            <w:pPr>
              <w:jc w:val="center"/>
              <w:rPr>
                <w:b/>
                <w:color w:val="000000"/>
                <w:sz w:val="24"/>
              </w:rPr>
            </w:pPr>
            <w:r>
              <w:rPr>
                <w:b/>
                <w:color w:val="000000"/>
                <w:sz w:val="24"/>
              </w:rPr>
              <w:t>Frequency and Duration</w:t>
            </w:r>
          </w:p>
        </w:tc>
        <w:tc>
          <w:tcPr>
            <w:tcW w:w="788" w:type="pct"/>
            <w:shd w:val="clear" w:color="auto" w:fill="auto"/>
          </w:tcPr>
          <w:p w:rsidR="00B45FCB" w:rsidRPr="00E614D2" w:rsidRDefault="00B45FCB" w:rsidP="00B45FCB">
            <w:pPr>
              <w:jc w:val="center"/>
              <w:rPr>
                <w:b/>
                <w:color w:val="000000"/>
                <w:sz w:val="24"/>
              </w:rPr>
            </w:pPr>
            <w:r w:rsidRPr="00E614D2">
              <w:rPr>
                <w:b/>
                <w:color w:val="000000"/>
                <w:sz w:val="24"/>
              </w:rPr>
              <w:t>Number of Respondents</w:t>
            </w:r>
          </w:p>
        </w:tc>
        <w:tc>
          <w:tcPr>
            <w:tcW w:w="787" w:type="pct"/>
            <w:shd w:val="clear" w:color="auto" w:fill="auto"/>
          </w:tcPr>
          <w:p w:rsidR="00B45FCB" w:rsidRPr="00E614D2" w:rsidRDefault="00B45FCB" w:rsidP="00B45FCB">
            <w:pPr>
              <w:jc w:val="center"/>
              <w:rPr>
                <w:b/>
                <w:color w:val="000000"/>
                <w:sz w:val="24"/>
              </w:rPr>
            </w:pPr>
            <w:r w:rsidRPr="00E614D2">
              <w:rPr>
                <w:b/>
                <w:color w:val="000000"/>
                <w:sz w:val="24"/>
              </w:rPr>
              <w:t>Number of Responses  per Respondent</w:t>
            </w:r>
          </w:p>
        </w:tc>
        <w:tc>
          <w:tcPr>
            <w:tcW w:w="648" w:type="pct"/>
            <w:shd w:val="clear" w:color="auto" w:fill="auto"/>
          </w:tcPr>
          <w:p w:rsidR="00B45FCB" w:rsidRPr="00E614D2" w:rsidRDefault="00B45FCB" w:rsidP="00B45FCB">
            <w:pPr>
              <w:jc w:val="center"/>
              <w:rPr>
                <w:b/>
                <w:color w:val="000000"/>
                <w:sz w:val="24"/>
              </w:rPr>
            </w:pPr>
            <w:r w:rsidRPr="00E614D2">
              <w:rPr>
                <w:b/>
                <w:color w:val="000000"/>
                <w:sz w:val="24"/>
              </w:rPr>
              <w:t>Average Burden Hours per Response</w:t>
            </w:r>
          </w:p>
        </w:tc>
        <w:tc>
          <w:tcPr>
            <w:tcW w:w="546" w:type="pct"/>
            <w:shd w:val="clear" w:color="auto" w:fill="auto"/>
            <w:vAlign w:val="center"/>
          </w:tcPr>
          <w:p w:rsidR="00B45FCB" w:rsidRPr="00E614D2" w:rsidRDefault="00B45FCB" w:rsidP="00B45FCB">
            <w:pPr>
              <w:jc w:val="center"/>
              <w:rPr>
                <w:b/>
                <w:color w:val="000000"/>
                <w:sz w:val="24"/>
              </w:rPr>
            </w:pPr>
            <w:r w:rsidRPr="00E614D2">
              <w:rPr>
                <w:b/>
                <w:color w:val="000000"/>
                <w:sz w:val="24"/>
              </w:rPr>
              <w:t>Total Burden Hours</w:t>
            </w:r>
          </w:p>
        </w:tc>
      </w:tr>
      <w:tr w:rsidR="00B45FCB" w:rsidRPr="00E614D2">
        <w:trPr>
          <w:trHeight w:val="300"/>
        </w:trPr>
        <w:tc>
          <w:tcPr>
            <w:tcW w:w="796" w:type="pct"/>
            <w:tcBorders>
              <w:top w:val="single" w:sz="6" w:space="0" w:color="auto"/>
              <w:left w:val="single" w:sz="4" w:space="0" w:color="auto"/>
              <w:bottom w:val="single" w:sz="6" w:space="0" w:color="auto"/>
              <w:right w:val="single" w:sz="6" w:space="0" w:color="auto"/>
            </w:tcBorders>
            <w:shd w:val="clear" w:color="auto" w:fill="auto"/>
            <w:vAlign w:val="bottom"/>
          </w:tcPr>
          <w:p w:rsidR="00B45FCB" w:rsidRPr="003B7D59" w:rsidRDefault="00B45FCB" w:rsidP="00B45FCB">
            <w:pPr>
              <w:rPr>
                <w:color w:val="000000"/>
                <w:sz w:val="24"/>
              </w:rPr>
            </w:pPr>
            <w:r w:rsidRPr="003B7D59">
              <w:rPr>
                <w:color w:val="000000"/>
                <w:sz w:val="24"/>
              </w:rPr>
              <w:t xml:space="preserve">Request for alternate methodology </w:t>
            </w:r>
          </w:p>
        </w:tc>
        <w:tc>
          <w:tcPr>
            <w:tcW w:w="741" w:type="pct"/>
            <w:tcBorders>
              <w:top w:val="single" w:sz="6" w:space="0" w:color="auto"/>
              <w:left w:val="single" w:sz="6" w:space="0" w:color="auto"/>
              <w:bottom w:val="single" w:sz="6" w:space="0" w:color="auto"/>
              <w:right w:val="single" w:sz="6" w:space="0" w:color="auto"/>
            </w:tcBorders>
            <w:shd w:val="clear" w:color="auto" w:fill="auto"/>
            <w:noWrap/>
            <w:vAlign w:val="center"/>
          </w:tcPr>
          <w:p w:rsidR="00B45FCB" w:rsidRPr="003B7D59" w:rsidRDefault="00B45FCB" w:rsidP="00B45FCB">
            <w:pPr>
              <w:jc w:val="center"/>
              <w:rPr>
                <w:color w:val="000000"/>
                <w:sz w:val="24"/>
              </w:rPr>
            </w:pPr>
            <w:r w:rsidRPr="003B7D59">
              <w:rPr>
                <w:color w:val="000000"/>
                <w:sz w:val="24"/>
              </w:rPr>
              <w:t>State</w:t>
            </w:r>
          </w:p>
        </w:tc>
        <w:tc>
          <w:tcPr>
            <w:tcW w:w="694" w:type="pct"/>
            <w:tcBorders>
              <w:top w:val="single" w:sz="4" w:space="0" w:color="auto"/>
              <w:left w:val="single" w:sz="6" w:space="0" w:color="auto"/>
              <w:bottom w:val="single" w:sz="6" w:space="0" w:color="auto"/>
              <w:right w:val="single" w:sz="6" w:space="0" w:color="auto"/>
            </w:tcBorders>
          </w:tcPr>
          <w:p w:rsidR="00B45FCB" w:rsidRPr="003B7D59" w:rsidRDefault="00B45FCB" w:rsidP="00B45FCB">
            <w:pPr>
              <w:jc w:val="center"/>
              <w:rPr>
                <w:color w:val="000000"/>
                <w:sz w:val="24"/>
              </w:rPr>
            </w:pPr>
            <w:r w:rsidRPr="003B7D59">
              <w:rPr>
                <w:color w:val="000000"/>
                <w:sz w:val="24"/>
              </w:rPr>
              <w:t>One time only</w:t>
            </w:r>
          </w:p>
        </w:tc>
        <w:tc>
          <w:tcPr>
            <w:tcW w:w="788" w:type="pct"/>
            <w:tcBorders>
              <w:top w:val="single" w:sz="4" w:space="0" w:color="auto"/>
              <w:left w:val="single" w:sz="6" w:space="0" w:color="auto"/>
              <w:bottom w:val="single" w:sz="6" w:space="0" w:color="auto"/>
              <w:right w:val="single" w:sz="6" w:space="0" w:color="auto"/>
            </w:tcBorders>
            <w:shd w:val="clear" w:color="auto" w:fill="auto"/>
            <w:noWrap/>
            <w:vAlign w:val="center"/>
          </w:tcPr>
          <w:p w:rsidR="00B45FCB" w:rsidRPr="003B7D59" w:rsidRDefault="00B45FCB" w:rsidP="00B45FCB">
            <w:pPr>
              <w:jc w:val="center"/>
              <w:rPr>
                <w:color w:val="000000"/>
                <w:sz w:val="24"/>
              </w:rPr>
            </w:pPr>
            <w:r w:rsidRPr="003B7D59">
              <w:rPr>
                <w:color w:val="000000"/>
                <w:sz w:val="24"/>
              </w:rPr>
              <w:t>5</w:t>
            </w:r>
          </w:p>
        </w:tc>
        <w:tc>
          <w:tcPr>
            <w:tcW w:w="787" w:type="pct"/>
            <w:tcBorders>
              <w:top w:val="single" w:sz="6" w:space="0" w:color="auto"/>
              <w:left w:val="single" w:sz="6" w:space="0" w:color="auto"/>
              <w:bottom w:val="single" w:sz="6" w:space="0" w:color="auto"/>
              <w:right w:val="single" w:sz="6" w:space="0" w:color="auto"/>
            </w:tcBorders>
            <w:shd w:val="clear" w:color="auto" w:fill="auto"/>
            <w:noWrap/>
            <w:vAlign w:val="center"/>
          </w:tcPr>
          <w:p w:rsidR="00B45FCB" w:rsidRPr="003B7D59" w:rsidRDefault="00B45FCB" w:rsidP="00B45FCB">
            <w:pPr>
              <w:jc w:val="center"/>
              <w:rPr>
                <w:color w:val="000000"/>
                <w:sz w:val="24"/>
              </w:rPr>
            </w:pPr>
            <w:r w:rsidRPr="003B7D59">
              <w:rPr>
                <w:color w:val="000000"/>
                <w:sz w:val="24"/>
              </w:rPr>
              <w:t>1</w:t>
            </w:r>
          </w:p>
        </w:tc>
        <w:tc>
          <w:tcPr>
            <w:tcW w:w="648" w:type="pct"/>
            <w:tcBorders>
              <w:top w:val="single" w:sz="6" w:space="0" w:color="auto"/>
              <w:left w:val="single" w:sz="6" w:space="0" w:color="auto"/>
              <w:bottom w:val="single" w:sz="6" w:space="0" w:color="auto"/>
              <w:right w:val="single" w:sz="6" w:space="0" w:color="auto"/>
            </w:tcBorders>
            <w:shd w:val="clear" w:color="auto" w:fill="auto"/>
            <w:noWrap/>
            <w:vAlign w:val="center"/>
          </w:tcPr>
          <w:p w:rsidR="00B45FCB" w:rsidRPr="003B7D59" w:rsidRDefault="00B45FCB" w:rsidP="00B45FCB">
            <w:pPr>
              <w:jc w:val="center"/>
              <w:rPr>
                <w:color w:val="000000"/>
                <w:sz w:val="24"/>
              </w:rPr>
            </w:pPr>
            <w:r w:rsidRPr="003B7D59">
              <w:rPr>
                <w:color w:val="000000"/>
                <w:sz w:val="24"/>
              </w:rPr>
              <w:t>28</w:t>
            </w:r>
          </w:p>
        </w:tc>
        <w:tc>
          <w:tcPr>
            <w:tcW w:w="546" w:type="pct"/>
            <w:tcBorders>
              <w:top w:val="single" w:sz="6" w:space="0" w:color="auto"/>
              <w:left w:val="single" w:sz="6" w:space="0" w:color="auto"/>
              <w:bottom w:val="single" w:sz="6" w:space="0" w:color="auto"/>
              <w:right w:val="single" w:sz="4" w:space="0" w:color="auto"/>
            </w:tcBorders>
            <w:shd w:val="clear" w:color="auto" w:fill="auto"/>
            <w:noWrap/>
            <w:vAlign w:val="center"/>
          </w:tcPr>
          <w:p w:rsidR="00B45FCB" w:rsidRPr="003B7D59" w:rsidRDefault="00B45FCB" w:rsidP="00B45FCB">
            <w:pPr>
              <w:jc w:val="center"/>
              <w:rPr>
                <w:color w:val="000000"/>
                <w:sz w:val="24"/>
              </w:rPr>
            </w:pPr>
            <w:r w:rsidRPr="003B7D59">
              <w:rPr>
                <w:color w:val="000000"/>
                <w:sz w:val="24"/>
              </w:rPr>
              <w:t>140</w:t>
            </w:r>
          </w:p>
        </w:tc>
      </w:tr>
      <w:tr w:rsidR="00B45FCB" w:rsidRPr="00E614D2" w:rsidTr="009549EE">
        <w:trPr>
          <w:trHeight w:val="300"/>
        </w:trPr>
        <w:tc>
          <w:tcPr>
            <w:tcW w:w="796" w:type="pct"/>
            <w:tcBorders>
              <w:top w:val="single" w:sz="6" w:space="0" w:color="auto"/>
              <w:left w:val="single" w:sz="4" w:space="0" w:color="auto"/>
              <w:bottom w:val="single" w:sz="6" w:space="0" w:color="auto"/>
              <w:right w:val="single" w:sz="6" w:space="0" w:color="auto"/>
            </w:tcBorders>
            <w:shd w:val="clear" w:color="auto" w:fill="auto"/>
            <w:vAlign w:val="bottom"/>
          </w:tcPr>
          <w:p w:rsidR="00B45FCB" w:rsidRPr="003B7D59" w:rsidRDefault="00B45FCB" w:rsidP="00B45FCB">
            <w:pPr>
              <w:rPr>
                <w:color w:val="000000"/>
                <w:sz w:val="24"/>
              </w:rPr>
            </w:pPr>
            <w:r w:rsidRPr="003B7D59">
              <w:rPr>
                <w:color w:val="000000"/>
                <w:sz w:val="24"/>
              </w:rPr>
              <w:t xml:space="preserve">Update alternate methodology </w:t>
            </w:r>
          </w:p>
        </w:tc>
        <w:tc>
          <w:tcPr>
            <w:tcW w:w="741" w:type="pct"/>
            <w:tcBorders>
              <w:top w:val="single" w:sz="6" w:space="0" w:color="auto"/>
              <w:left w:val="single" w:sz="6" w:space="0" w:color="auto"/>
              <w:bottom w:val="single" w:sz="4" w:space="0" w:color="auto"/>
              <w:right w:val="single" w:sz="6" w:space="0" w:color="auto"/>
            </w:tcBorders>
            <w:shd w:val="clear" w:color="auto" w:fill="auto"/>
            <w:noWrap/>
            <w:vAlign w:val="center"/>
          </w:tcPr>
          <w:p w:rsidR="00B45FCB" w:rsidRPr="003B7D59" w:rsidRDefault="00B45FCB" w:rsidP="00B45FCB">
            <w:pPr>
              <w:jc w:val="center"/>
              <w:rPr>
                <w:color w:val="000000"/>
                <w:sz w:val="24"/>
              </w:rPr>
            </w:pPr>
            <w:r w:rsidRPr="003B7D59">
              <w:rPr>
                <w:color w:val="000000"/>
                <w:sz w:val="24"/>
              </w:rPr>
              <w:t>State</w:t>
            </w:r>
          </w:p>
        </w:tc>
        <w:tc>
          <w:tcPr>
            <w:tcW w:w="694" w:type="pct"/>
            <w:tcBorders>
              <w:top w:val="single" w:sz="6" w:space="0" w:color="auto"/>
              <w:left w:val="single" w:sz="6" w:space="0" w:color="auto"/>
              <w:bottom w:val="single" w:sz="4" w:space="0" w:color="auto"/>
              <w:right w:val="single" w:sz="6" w:space="0" w:color="auto"/>
            </w:tcBorders>
          </w:tcPr>
          <w:p w:rsidR="00B45FCB" w:rsidRPr="003B7D59" w:rsidRDefault="00B45FCB" w:rsidP="00B45FCB">
            <w:pPr>
              <w:jc w:val="center"/>
              <w:rPr>
                <w:color w:val="000000"/>
                <w:sz w:val="24"/>
              </w:rPr>
            </w:pPr>
            <w:r w:rsidRPr="003B7D59">
              <w:rPr>
                <w:color w:val="000000"/>
                <w:sz w:val="24"/>
              </w:rPr>
              <w:t>One time only</w:t>
            </w:r>
          </w:p>
        </w:tc>
        <w:tc>
          <w:tcPr>
            <w:tcW w:w="788" w:type="pct"/>
            <w:tcBorders>
              <w:top w:val="single" w:sz="6" w:space="0" w:color="auto"/>
              <w:left w:val="single" w:sz="6" w:space="0" w:color="auto"/>
              <w:bottom w:val="single" w:sz="4" w:space="0" w:color="auto"/>
              <w:right w:val="single" w:sz="6" w:space="0" w:color="auto"/>
            </w:tcBorders>
            <w:shd w:val="clear" w:color="auto" w:fill="auto"/>
            <w:noWrap/>
            <w:vAlign w:val="center"/>
          </w:tcPr>
          <w:p w:rsidR="00B45FCB" w:rsidRPr="003B7D59" w:rsidRDefault="00B45FCB" w:rsidP="00B45FCB">
            <w:pPr>
              <w:jc w:val="center"/>
              <w:rPr>
                <w:color w:val="000000"/>
                <w:sz w:val="24"/>
              </w:rPr>
            </w:pPr>
            <w:r w:rsidRPr="003B7D59">
              <w:rPr>
                <w:color w:val="000000"/>
                <w:sz w:val="24"/>
              </w:rPr>
              <w:t>5</w:t>
            </w:r>
          </w:p>
        </w:tc>
        <w:tc>
          <w:tcPr>
            <w:tcW w:w="787" w:type="pct"/>
            <w:tcBorders>
              <w:top w:val="single" w:sz="6" w:space="0" w:color="auto"/>
              <w:left w:val="single" w:sz="6" w:space="0" w:color="auto"/>
              <w:bottom w:val="single" w:sz="4" w:space="0" w:color="auto"/>
              <w:right w:val="single" w:sz="6" w:space="0" w:color="auto"/>
            </w:tcBorders>
            <w:shd w:val="clear" w:color="auto" w:fill="auto"/>
            <w:noWrap/>
            <w:vAlign w:val="center"/>
          </w:tcPr>
          <w:p w:rsidR="00B45FCB" w:rsidRPr="003B7D59" w:rsidRDefault="00B45FCB" w:rsidP="00B45FCB">
            <w:pPr>
              <w:jc w:val="center"/>
              <w:rPr>
                <w:color w:val="000000"/>
                <w:sz w:val="24"/>
              </w:rPr>
            </w:pPr>
            <w:r w:rsidRPr="003B7D59">
              <w:rPr>
                <w:color w:val="000000"/>
                <w:sz w:val="24"/>
              </w:rPr>
              <w:t>1</w:t>
            </w:r>
          </w:p>
        </w:tc>
        <w:tc>
          <w:tcPr>
            <w:tcW w:w="648" w:type="pct"/>
            <w:tcBorders>
              <w:top w:val="single" w:sz="6" w:space="0" w:color="auto"/>
              <w:left w:val="single" w:sz="6" w:space="0" w:color="auto"/>
              <w:bottom w:val="single" w:sz="6" w:space="0" w:color="auto"/>
              <w:right w:val="single" w:sz="6" w:space="0" w:color="auto"/>
            </w:tcBorders>
            <w:shd w:val="clear" w:color="auto" w:fill="auto"/>
            <w:noWrap/>
            <w:vAlign w:val="center"/>
          </w:tcPr>
          <w:p w:rsidR="00B45FCB" w:rsidRPr="003B7D59" w:rsidRDefault="00B45FCB" w:rsidP="00B45FCB">
            <w:pPr>
              <w:jc w:val="center"/>
              <w:rPr>
                <w:color w:val="000000"/>
                <w:sz w:val="24"/>
              </w:rPr>
            </w:pPr>
            <w:r w:rsidRPr="003B7D59">
              <w:rPr>
                <w:color w:val="000000"/>
                <w:sz w:val="24"/>
              </w:rPr>
              <w:t>10</w:t>
            </w:r>
          </w:p>
        </w:tc>
        <w:tc>
          <w:tcPr>
            <w:tcW w:w="546" w:type="pct"/>
            <w:tcBorders>
              <w:top w:val="single" w:sz="6" w:space="0" w:color="auto"/>
              <w:left w:val="single" w:sz="6" w:space="0" w:color="auto"/>
              <w:bottom w:val="single" w:sz="6" w:space="0" w:color="auto"/>
              <w:right w:val="single" w:sz="4" w:space="0" w:color="auto"/>
            </w:tcBorders>
            <w:shd w:val="clear" w:color="auto" w:fill="auto"/>
            <w:noWrap/>
            <w:vAlign w:val="center"/>
          </w:tcPr>
          <w:p w:rsidR="00B45FCB" w:rsidRPr="003B7D59" w:rsidRDefault="00B45FCB" w:rsidP="00B45FCB">
            <w:pPr>
              <w:jc w:val="center"/>
              <w:rPr>
                <w:color w:val="000000"/>
                <w:sz w:val="24"/>
              </w:rPr>
            </w:pPr>
            <w:r w:rsidRPr="003B7D59">
              <w:rPr>
                <w:color w:val="000000"/>
                <w:sz w:val="24"/>
              </w:rPr>
              <w:t>50</w:t>
            </w:r>
          </w:p>
        </w:tc>
      </w:tr>
      <w:tr w:rsidR="00B45FCB" w:rsidRPr="003E1357" w:rsidTr="009549EE">
        <w:trPr>
          <w:trHeight w:val="300"/>
        </w:trPr>
        <w:tc>
          <w:tcPr>
            <w:tcW w:w="796" w:type="pct"/>
            <w:tcBorders>
              <w:top w:val="single" w:sz="6" w:space="0" w:color="auto"/>
              <w:left w:val="single" w:sz="4" w:space="0" w:color="auto"/>
              <w:bottom w:val="single" w:sz="4" w:space="0" w:color="auto"/>
              <w:right w:val="single" w:sz="4" w:space="0" w:color="auto"/>
            </w:tcBorders>
            <w:shd w:val="clear" w:color="auto" w:fill="auto"/>
            <w:vAlign w:val="bottom"/>
          </w:tcPr>
          <w:p w:rsidR="00B45FCB" w:rsidRPr="003E1357" w:rsidRDefault="00B45FCB" w:rsidP="00B45FCB">
            <w:pPr>
              <w:rPr>
                <w:b/>
                <w:color w:val="000000"/>
                <w:sz w:val="24"/>
              </w:rPr>
            </w:pPr>
            <w:r w:rsidRPr="003E1357">
              <w:rPr>
                <w:b/>
                <w:color w:val="000000"/>
                <w:sz w:val="24"/>
              </w:rPr>
              <w:t>Total</w:t>
            </w:r>
          </w:p>
        </w:tc>
        <w:tc>
          <w:tcPr>
            <w:tcW w:w="7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45FCB" w:rsidRPr="003E1357" w:rsidRDefault="00B45FCB" w:rsidP="00B45FCB">
            <w:pPr>
              <w:jc w:val="center"/>
              <w:rPr>
                <w:b/>
                <w:color w:val="000000"/>
                <w:sz w:val="24"/>
              </w:rPr>
            </w:pPr>
          </w:p>
        </w:tc>
        <w:tc>
          <w:tcPr>
            <w:tcW w:w="694" w:type="pct"/>
            <w:tcBorders>
              <w:top w:val="single" w:sz="4" w:space="0" w:color="auto"/>
              <w:left w:val="single" w:sz="4" w:space="0" w:color="auto"/>
              <w:bottom w:val="single" w:sz="4" w:space="0" w:color="auto"/>
              <w:right w:val="single" w:sz="4" w:space="0" w:color="auto"/>
            </w:tcBorders>
          </w:tcPr>
          <w:p w:rsidR="00B45FCB" w:rsidRPr="003E1357" w:rsidRDefault="00B45FCB" w:rsidP="00B45FCB">
            <w:pPr>
              <w:jc w:val="center"/>
              <w:rPr>
                <w:b/>
                <w:color w:val="000000"/>
                <w:sz w:val="24"/>
              </w:rPr>
            </w:pPr>
          </w:p>
        </w:tc>
        <w:tc>
          <w:tcPr>
            <w:tcW w:w="7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45FCB" w:rsidRPr="003E1357" w:rsidRDefault="00B45FCB" w:rsidP="00B45FCB">
            <w:pPr>
              <w:jc w:val="center"/>
              <w:rPr>
                <w:b/>
                <w:color w:val="000000"/>
                <w:sz w:val="24"/>
              </w:rPr>
            </w:pPr>
          </w:p>
        </w:tc>
        <w:tc>
          <w:tcPr>
            <w:tcW w:w="787" w:type="pct"/>
            <w:tcBorders>
              <w:top w:val="single" w:sz="4" w:space="0" w:color="auto"/>
              <w:left w:val="single" w:sz="4" w:space="0" w:color="auto"/>
              <w:bottom w:val="single" w:sz="4" w:space="0" w:color="auto"/>
              <w:right w:val="single" w:sz="4" w:space="0" w:color="auto"/>
            </w:tcBorders>
            <w:shd w:val="clear" w:color="auto" w:fill="auto"/>
            <w:noWrap/>
            <w:vAlign w:val="center"/>
          </w:tcPr>
          <w:p w:rsidR="00B45FCB" w:rsidRPr="003E1357" w:rsidRDefault="00B45FCB" w:rsidP="00B45FCB">
            <w:pPr>
              <w:jc w:val="center"/>
              <w:rPr>
                <w:b/>
                <w:color w:val="000000"/>
                <w:sz w:val="24"/>
              </w:rPr>
            </w:pPr>
          </w:p>
        </w:tc>
        <w:tc>
          <w:tcPr>
            <w:tcW w:w="648" w:type="pct"/>
            <w:tcBorders>
              <w:top w:val="single" w:sz="6" w:space="0" w:color="auto"/>
              <w:left w:val="single" w:sz="4" w:space="0" w:color="auto"/>
              <w:bottom w:val="single" w:sz="4" w:space="0" w:color="auto"/>
              <w:right w:val="single" w:sz="6" w:space="0" w:color="auto"/>
            </w:tcBorders>
            <w:shd w:val="clear" w:color="auto" w:fill="auto"/>
            <w:noWrap/>
            <w:vAlign w:val="center"/>
          </w:tcPr>
          <w:p w:rsidR="00B45FCB" w:rsidRPr="003E1357" w:rsidRDefault="00B45FCB" w:rsidP="00B45FCB">
            <w:pPr>
              <w:jc w:val="center"/>
              <w:rPr>
                <w:b/>
                <w:color w:val="000000"/>
                <w:sz w:val="24"/>
              </w:rPr>
            </w:pPr>
            <w:r w:rsidRPr="003E1357">
              <w:rPr>
                <w:b/>
                <w:color w:val="000000"/>
                <w:sz w:val="24"/>
              </w:rPr>
              <w:t>38</w:t>
            </w:r>
          </w:p>
        </w:tc>
        <w:tc>
          <w:tcPr>
            <w:tcW w:w="546" w:type="pct"/>
            <w:tcBorders>
              <w:top w:val="single" w:sz="6" w:space="0" w:color="auto"/>
              <w:left w:val="single" w:sz="6" w:space="0" w:color="auto"/>
              <w:bottom w:val="single" w:sz="4" w:space="0" w:color="auto"/>
              <w:right w:val="single" w:sz="4" w:space="0" w:color="auto"/>
            </w:tcBorders>
            <w:shd w:val="clear" w:color="auto" w:fill="auto"/>
            <w:noWrap/>
            <w:vAlign w:val="center"/>
          </w:tcPr>
          <w:p w:rsidR="00B45FCB" w:rsidRPr="003E1357" w:rsidRDefault="00B45FCB" w:rsidP="00B45FCB">
            <w:pPr>
              <w:jc w:val="center"/>
              <w:rPr>
                <w:b/>
                <w:color w:val="000000"/>
                <w:sz w:val="24"/>
              </w:rPr>
            </w:pPr>
            <w:r>
              <w:rPr>
                <w:b/>
                <w:color w:val="000000"/>
                <w:sz w:val="24"/>
              </w:rPr>
              <w:t>190</w:t>
            </w:r>
          </w:p>
        </w:tc>
      </w:tr>
    </w:tbl>
    <w:p w:rsidR="00BB0149" w:rsidRPr="00E614D2" w:rsidRDefault="00BB0149" w:rsidP="005B1D97">
      <w:pPr>
        <w:rPr>
          <w:sz w:val="24"/>
        </w:rPr>
      </w:pPr>
    </w:p>
    <w:tbl>
      <w:tblPr>
        <w:tblW w:w="5035"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088"/>
        <w:gridCol w:w="1711"/>
        <w:gridCol w:w="989"/>
        <w:gridCol w:w="1621"/>
        <w:gridCol w:w="1443"/>
        <w:gridCol w:w="1936"/>
      </w:tblGrid>
      <w:tr w:rsidR="00B45FCB" w:rsidRPr="00E614D2">
        <w:trPr>
          <w:trHeight w:val="609"/>
        </w:trPr>
        <w:tc>
          <w:tcPr>
            <w:tcW w:w="1067" w:type="pct"/>
            <w:tcBorders>
              <w:bottom w:val="single" w:sz="6" w:space="0" w:color="auto"/>
              <w:right w:val="single" w:sz="4" w:space="0" w:color="auto"/>
            </w:tcBorders>
            <w:shd w:val="clear" w:color="auto" w:fill="auto"/>
            <w:vAlign w:val="center"/>
          </w:tcPr>
          <w:p w:rsidR="00B45FCB" w:rsidRPr="00E614D2" w:rsidRDefault="00B45FCB" w:rsidP="00B45FCB">
            <w:pPr>
              <w:widowControl/>
              <w:autoSpaceDE/>
              <w:autoSpaceDN/>
              <w:adjustRightInd/>
              <w:jc w:val="center"/>
              <w:rPr>
                <w:b/>
                <w:color w:val="000000"/>
                <w:sz w:val="24"/>
              </w:rPr>
            </w:pPr>
            <w:r w:rsidRPr="00E614D2">
              <w:rPr>
                <w:b/>
                <w:color w:val="000000"/>
                <w:sz w:val="24"/>
              </w:rPr>
              <w:t>Type of Respondent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rsidR="00B45FCB" w:rsidRPr="00E614D2" w:rsidRDefault="00B45FCB" w:rsidP="00B45FCB">
            <w:pPr>
              <w:widowControl/>
              <w:autoSpaceDE/>
              <w:autoSpaceDN/>
              <w:adjustRightInd/>
              <w:jc w:val="center"/>
              <w:rPr>
                <w:b/>
                <w:color w:val="000000"/>
                <w:sz w:val="24"/>
              </w:rPr>
            </w:pPr>
            <w:r w:rsidRPr="00E614D2">
              <w:rPr>
                <w:b/>
                <w:color w:val="000000"/>
                <w:sz w:val="24"/>
              </w:rPr>
              <w:t>Hourly Labor Cost of Reporting ($)</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B45FCB" w:rsidRPr="00E614D2" w:rsidRDefault="00B45FCB" w:rsidP="00B45FCB">
            <w:pPr>
              <w:widowControl/>
              <w:autoSpaceDE/>
              <w:autoSpaceDN/>
              <w:adjustRightInd/>
              <w:ind w:left="-90" w:right="-127"/>
              <w:jc w:val="center"/>
              <w:rPr>
                <w:b/>
                <w:color w:val="000000"/>
                <w:sz w:val="24"/>
              </w:rPr>
            </w:pPr>
            <w:r w:rsidRPr="00E614D2">
              <w:rPr>
                <w:b/>
                <w:color w:val="000000"/>
                <w:sz w:val="24"/>
              </w:rPr>
              <w:t>Total Burden Hours</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B45FCB" w:rsidRPr="00E614D2" w:rsidRDefault="00B45FCB" w:rsidP="00B45FCB">
            <w:pPr>
              <w:widowControl/>
              <w:autoSpaceDE/>
              <w:autoSpaceDN/>
              <w:adjustRightInd/>
              <w:jc w:val="center"/>
              <w:rPr>
                <w:b/>
                <w:color w:val="000000"/>
                <w:sz w:val="24"/>
              </w:rPr>
            </w:pPr>
            <w:r w:rsidRPr="00E614D2">
              <w:rPr>
                <w:b/>
                <w:color w:val="000000"/>
                <w:sz w:val="24"/>
              </w:rPr>
              <w:t>Average Labor Cost per Response</w:t>
            </w:r>
          </w:p>
        </w:tc>
        <w:tc>
          <w:tcPr>
            <w:tcW w:w="737" w:type="pct"/>
            <w:tcBorders>
              <w:top w:val="single" w:sz="4" w:space="0" w:color="auto"/>
              <w:left w:val="single" w:sz="4" w:space="0" w:color="auto"/>
              <w:bottom w:val="single" w:sz="4" w:space="0" w:color="auto"/>
              <w:right w:val="single" w:sz="4" w:space="0" w:color="auto"/>
            </w:tcBorders>
            <w:vAlign w:val="center"/>
          </w:tcPr>
          <w:p w:rsidR="00B45FCB" w:rsidRPr="00E614D2" w:rsidRDefault="00B45FCB" w:rsidP="00B45FCB">
            <w:pPr>
              <w:widowControl/>
              <w:autoSpaceDE/>
              <w:autoSpaceDN/>
              <w:adjustRightInd/>
              <w:ind w:left="-109" w:right="-106"/>
              <w:jc w:val="center"/>
              <w:rPr>
                <w:b/>
                <w:color w:val="000000"/>
                <w:sz w:val="24"/>
              </w:rPr>
            </w:pPr>
            <w:r w:rsidRPr="00E614D2">
              <w:rPr>
                <w:b/>
                <w:color w:val="000000"/>
                <w:sz w:val="24"/>
              </w:rPr>
              <w:t>Number of Respondents</w:t>
            </w:r>
          </w:p>
        </w:tc>
        <w:tc>
          <w:tcPr>
            <w:tcW w:w="989" w:type="pct"/>
            <w:tcBorders>
              <w:left w:val="single" w:sz="4" w:space="0" w:color="auto"/>
              <w:bottom w:val="single" w:sz="6" w:space="0" w:color="auto"/>
            </w:tcBorders>
            <w:shd w:val="clear" w:color="auto" w:fill="auto"/>
            <w:noWrap/>
            <w:vAlign w:val="center"/>
          </w:tcPr>
          <w:p w:rsidR="00B45FCB" w:rsidRPr="00E614D2" w:rsidRDefault="00B45FCB" w:rsidP="00B45FCB">
            <w:pPr>
              <w:widowControl/>
              <w:autoSpaceDE/>
              <w:autoSpaceDN/>
              <w:adjustRightInd/>
              <w:ind w:left="-110" w:right="-58"/>
              <w:jc w:val="center"/>
              <w:rPr>
                <w:b/>
                <w:color w:val="000000"/>
                <w:sz w:val="24"/>
              </w:rPr>
            </w:pPr>
            <w:r w:rsidRPr="00E614D2">
              <w:rPr>
                <w:b/>
                <w:color w:val="000000"/>
                <w:sz w:val="24"/>
              </w:rPr>
              <w:t>Total Labor Costs</w:t>
            </w:r>
          </w:p>
          <w:p w:rsidR="00B45FCB" w:rsidRPr="00E614D2" w:rsidRDefault="00B45FCB" w:rsidP="00B45FCB">
            <w:pPr>
              <w:widowControl/>
              <w:autoSpaceDE/>
              <w:autoSpaceDN/>
              <w:adjustRightInd/>
              <w:jc w:val="center"/>
              <w:rPr>
                <w:b/>
                <w:color w:val="000000"/>
                <w:sz w:val="24"/>
              </w:rPr>
            </w:pPr>
            <w:r w:rsidRPr="00E614D2">
              <w:rPr>
                <w:b/>
                <w:color w:val="000000"/>
                <w:sz w:val="24"/>
              </w:rPr>
              <w:t>(All Respondents)</w:t>
            </w:r>
          </w:p>
        </w:tc>
      </w:tr>
      <w:tr w:rsidR="00B45FCB" w:rsidRPr="003E1357">
        <w:trPr>
          <w:trHeight w:val="305"/>
        </w:trPr>
        <w:tc>
          <w:tcPr>
            <w:tcW w:w="5000" w:type="pct"/>
            <w:gridSpan w:val="6"/>
            <w:shd w:val="clear" w:color="auto" w:fill="auto"/>
            <w:noWrap/>
            <w:vAlign w:val="bottom"/>
          </w:tcPr>
          <w:p w:rsidR="00B45FCB" w:rsidRPr="001159E9" w:rsidRDefault="00B45FCB" w:rsidP="00B45FCB">
            <w:pPr>
              <w:rPr>
                <w:i/>
                <w:color w:val="000000"/>
                <w:sz w:val="24"/>
              </w:rPr>
            </w:pPr>
            <w:r w:rsidRPr="001159E9">
              <w:rPr>
                <w:i/>
                <w:color w:val="000000"/>
                <w:sz w:val="24"/>
              </w:rPr>
              <w:t>State Alternate Methodology</w:t>
            </w:r>
          </w:p>
        </w:tc>
      </w:tr>
      <w:tr w:rsidR="00B45FCB" w:rsidRPr="00E614D2">
        <w:trPr>
          <w:trHeight w:val="305"/>
        </w:trPr>
        <w:tc>
          <w:tcPr>
            <w:tcW w:w="1067" w:type="pct"/>
            <w:shd w:val="clear" w:color="auto" w:fill="auto"/>
            <w:noWrap/>
            <w:vAlign w:val="bottom"/>
          </w:tcPr>
          <w:p w:rsidR="00B45FCB" w:rsidRPr="00E614D2" w:rsidRDefault="00B45FCB" w:rsidP="00B45FCB">
            <w:pPr>
              <w:rPr>
                <w:color w:val="000000"/>
                <w:sz w:val="24"/>
              </w:rPr>
            </w:pPr>
            <w:r w:rsidRPr="00E614D2">
              <w:rPr>
                <w:color w:val="000000"/>
                <w:sz w:val="24"/>
              </w:rPr>
              <w:t xml:space="preserve">Operations Analyst </w:t>
            </w:r>
          </w:p>
        </w:tc>
        <w:tc>
          <w:tcPr>
            <w:tcW w:w="874" w:type="pct"/>
            <w:shd w:val="clear" w:color="auto" w:fill="auto"/>
            <w:noWrap/>
            <w:vAlign w:val="bottom"/>
          </w:tcPr>
          <w:p w:rsidR="00B45FCB" w:rsidRPr="00E614D2" w:rsidRDefault="00B45FCB" w:rsidP="00B45FCB">
            <w:pPr>
              <w:jc w:val="right"/>
              <w:rPr>
                <w:color w:val="000000"/>
                <w:sz w:val="24"/>
              </w:rPr>
            </w:pPr>
            <w:r w:rsidRPr="00E614D2">
              <w:rPr>
                <w:color w:val="000000"/>
                <w:sz w:val="24"/>
              </w:rPr>
              <w:t>$55.00</w:t>
            </w:r>
          </w:p>
        </w:tc>
        <w:tc>
          <w:tcPr>
            <w:tcW w:w="505" w:type="pct"/>
            <w:shd w:val="clear" w:color="auto" w:fill="auto"/>
            <w:noWrap/>
            <w:vAlign w:val="bottom"/>
          </w:tcPr>
          <w:p w:rsidR="00B45FCB" w:rsidRPr="00E614D2" w:rsidRDefault="00B45FCB" w:rsidP="00B45FCB">
            <w:pPr>
              <w:jc w:val="right"/>
              <w:rPr>
                <w:color w:val="000000"/>
                <w:sz w:val="24"/>
              </w:rPr>
            </w:pPr>
            <w:r>
              <w:rPr>
                <w:color w:val="000000"/>
                <w:sz w:val="24"/>
              </w:rPr>
              <w:t>30</w:t>
            </w:r>
          </w:p>
        </w:tc>
        <w:tc>
          <w:tcPr>
            <w:tcW w:w="828" w:type="pct"/>
            <w:shd w:val="clear" w:color="auto" w:fill="auto"/>
            <w:noWrap/>
            <w:vAlign w:val="bottom"/>
          </w:tcPr>
          <w:p w:rsidR="00B45FCB" w:rsidRPr="00E614D2" w:rsidRDefault="00B45FCB" w:rsidP="00B45FCB">
            <w:pPr>
              <w:jc w:val="right"/>
              <w:rPr>
                <w:color w:val="000000"/>
                <w:sz w:val="24"/>
              </w:rPr>
            </w:pPr>
            <w:r w:rsidRPr="00E614D2">
              <w:rPr>
                <w:color w:val="000000"/>
                <w:sz w:val="24"/>
              </w:rPr>
              <w:t>$</w:t>
            </w:r>
            <w:r>
              <w:rPr>
                <w:color w:val="000000"/>
                <w:sz w:val="24"/>
              </w:rPr>
              <w:t>1,650</w:t>
            </w:r>
          </w:p>
        </w:tc>
        <w:tc>
          <w:tcPr>
            <w:tcW w:w="737" w:type="pct"/>
            <w:vAlign w:val="center"/>
          </w:tcPr>
          <w:p w:rsidR="00B45FCB" w:rsidRPr="00E614D2" w:rsidRDefault="00B45FCB" w:rsidP="00B45FCB">
            <w:pPr>
              <w:jc w:val="right"/>
              <w:rPr>
                <w:color w:val="000000"/>
                <w:sz w:val="24"/>
              </w:rPr>
            </w:pPr>
            <w:r w:rsidRPr="00E614D2">
              <w:rPr>
                <w:color w:val="000000"/>
                <w:sz w:val="24"/>
              </w:rPr>
              <w:t>5</w:t>
            </w:r>
          </w:p>
        </w:tc>
        <w:tc>
          <w:tcPr>
            <w:tcW w:w="989" w:type="pct"/>
            <w:shd w:val="clear" w:color="auto" w:fill="auto"/>
            <w:noWrap/>
            <w:vAlign w:val="center"/>
          </w:tcPr>
          <w:p w:rsidR="00B45FCB" w:rsidRPr="00E614D2" w:rsidRDefault="00B45FCB" w:rsidP="00B45FCB">
            <w:pPr>
              <w:jc w:val="right"/>
              <w:rPr>
                <w:color w:val="000000"/>
                <w:sz w:val="24"/>
              </w:rPr>
            </w:pPr>
            <w:r w:rsidRPr="00E614D2">
              <w:rPr>
                <w:color w:val="000000"/>
                <w:sz w:val="24"/>
              </w:rPr>
              <w:t>$</w:t>
            </w:r>
            <w:r>
              <w:rPr>
                <w:color w:val="000000"/>
                <w:sz w:val="24"/>
              </w:rPr>
              <w:t>8,250</w:t>
            </w:r>
          </w:p>
        </w:tc>
      </w:tr>
      <w:tr w:rsidR="00B45FCB" w:rsidRPr="00E614D2">
        <w:trPr>
          <w:trHeight w:val="305"/>
        </w:trPr>
        <w:tc>
          <w:tcPr>
            <w:tcW w:w="1067" w:type="pct"/>
            <w:shd w:val="clear" w:color="auto" w:fill="auto"/>
            <w:noWrap/>
            <w:vAlign w:val="bottom"/>
          </w:tcPr>
          <w:p w:rsidR="00B45FCB" w:rsidRPr="00E614D2" w:rsidRDefault="00B45FCB" w:rsidP="00B45FCB">
            <w:pPr>
              <w:rPr>
                <w:color w:val="000000"/>
                <w:sz w:val="24"/>
              </w:rPr>
            </w:pPr>
            <w:r w:rsidRPr="00E614D2">
              <w:rPr>
                <w:color w:val="000000"/>
                <w:sz w:val="24"/>
              </w:rPr>
              <w:t>Senior Manager</w:t>
            </w:r>
          </w:p>
        </w:tc>
        <w:tc>
          <w:tcPr>
            <w:tcW w:w="874" w:type="pct"/>
            <w:shd w:val="clear" w:color="auto" w:fill="auto"/>
            <w:noWrap/>
            <w:vAlign w:val="bottom"/>
          </w:tcPr>
          <w:p w:rsidR="00B45FCB" w:rsidRPr="00E614D2" w:rsidRDefault="00B45FCB" w:rsidP="00B45FCB">
            <w:pPr>
              <w:jc w:val="right"/>
              <w:rPr>
                <w:color w:val="000000"/>
                <w:sz w:val="24"/>
              </w:rPr>
            </w:pPr>
            <w:r w:rsidRPr="00E614D2">
              <w:rPr>
                <w:color w:val="000000"/>
                <w:sz w:val="24"/>
              </w:rPr>
              <w:t>$77.00</w:t>
            </w:r>
          </w:p>
        </w:tc>
        <w:tc>
          <w:tcPr>
            <w:tcW w:w="505" w:type="pct"/>
            <w:shd w:val="clear" w:color="auto" w:fill="auto"/>
            <w:noWrap/>
            <w:vAlign w:val="bottom"/>
          </w:tcPr>
          <w:p w:rsidR="00B45FCB" w:rsidRPr="00E614D2" w:rsidRDefault="00B45FCB" w:rsidP="00B45FCB">
            <w:pPr>
              <w:jc w:val="right"/>
              <w:rPr>
                <w:color w:val="000000"/>
                <w:sz w:val="24"/>
              </w:rPr>
            </w:pPr>
            <w:r>
              <w:rPr>
                <w:color w:val="000000"/>
                <w:sz w:val="24"/>
              </w:rPr>
              <w:t>8</w:t>
            </w:r>
          </w:p>
        </w:tc>
        <w:tc>
          <w:tcPr>
            <w:tcW w:w="828" w:type="pct"/>
            <w:shd w:val="clear" w:color="auto" w:fill="auto"/>
            <w:noWrap/>
            <w:vAlign w:val="bottom"/>
          </w:tcPr>
          <w:p w:rsidR="00B45FCB" w:rsidRPr="00E614D2" w:rsidRDefault="00B45FCB" w:rsidP="00B45FCB">
            <w:pPr>
              <w:jc w:val="right"/>
              <w:rPr>
                <w:color w:val="000000"/>
                <w:sz w:val="24"/>
              </w:rPr>
            </w:pPr>
            <w:r w:rsidRPr="00E614D2">
              <w:rPr>
                <w:color w:val="000000"/>
                <w:sz w:val="24"/>
              </w:rPr>
              <w:t>$</w:t>
            </w:r>
            <w:r>
              <w:rPr>
                <w:color w:val="000000"/>
                <w:sz w:val="24"/>
              </w:rPr>
              <w:t>616</w:t>
            </w:r>
          </w:p>
        </w:tc>
        <w:tc>
          <w:tcPr>
            <w:tcW w:w="737" w:type="pct"/>
            <w:vAlign w:val="center"/>
          </w:tcPr>
          <w:p w:rsidR="00B45FCB" w:rsidRPr="00E614D2" w:rsidRDefault="00B45FCB" w:rsidP="00B45FCB">
            <w:pPr>
              <w:jc w:val="right"/>
              <w:rPr>
                <w:color w:val="000000"/>
                <w:sz w:val="24"/>
              </w:rPr>
            </w:pPr>
            <w:r w:rsidRPr="00E614D2">
              <w:rPr>
                <w:color w:val="000000"/>
                <w:sz w:val="24"/>
              </w:rPr>
              <w:t>5</w:t>
            </w:r>
          </w:p>
        </w:tc>
        <w:tc>
          <w:tcPr>
            <w:tcW w:w="989" w:type="pct"/>
            <w:shd w:val="clear" w:color="auto" w:fill="auto"/>
            <w:noWrap/>
            <w:vAlign w:val="center"/>
          </w:tcPr>
          <w:p w:rsidR="00B45FCB" w:rsidRPr="00E614D2" w:rsidRDefault="00B45FCB" w:rsidP="00B45FCB">
            <w:pPr>
              <w:jc w:val="right"/>
              <w:rPr>
                <w:color w:val="000000"/>
                <w:sz w:val="24"/>
              </w:rPr>
            </w:pPr>
            <w:r w:rsidRPr="00E614D2">
              <w:rPr>
                <w:color w:val="000000"/>
                <w:sz w:val="24"/>
              </w:rPr>
              <w:t>$</w:t>
            </w:r>
            <w:r>
              <w:rPr>
                <w:color w:val="000000"/>
                <w:sz w:val="24"/>
              </w:rPr>
              <w:t>4,928</w:t>
            </w:r>
          </w:p>
        </w:tc>
      </w:tr>
      <w:tr w:rsidR="00B45FCB" w:rsidRPr="003E1357">
        <w:trPr>
          <w:trHeight w:val="259"/>
        </w:trPr>
        <w:tc>
          <w:tcPr>
            <w:tcW w:w="1067" w:type="pct"/>
            <w:shd w:val="clear" w:color="auto" w:fill="auto"/>
            <w:vAlign w:val="bottom"/>
          </w:tcPr>
          <w:p w:rsidR="00B45FCB" w:rsidRPr="003E1357" w:rsidRDefault="00B45FCB" w:rsidP="00B45FCB">
            <w:pPr>
              <w:widowControl/>
              <w:autoSpaceDE/>
              <w:autoSpaceDN/>
              <w:adjustRightInd/>
              <w:rPr>
                <w:b/>
                <w:color w:val="000000"/>
                <w:sz w:val="24"/>
              </w:rPr>
            </w:pPr>
            <w:r w:rsidRPr="003E1357">
              <w:rPr>
                <w:b/>
                <w:color w:val="000000"/>
                <w:sz w:val="24"/>
              </w:rPr>
              <w:t>Total</w:t>
            </w:r>
          </w:p>
        </w:tc>
        <w:tc>
          <w:tcPr>
            <w:tcW w:w="874" w:type="pct"/>
            <w:shd w:val="clear" w:color="auto" w:fill="auto"/>
            <w:noWrap/>
            <w:vAlign w:val="bottom"/>
          </w:tcPr>
          <w:p w:rsidR="00B45FCB" w:rsidRPr="003E1357" w:rsidRDefault="00B45FCB" w:rsidP="00B45FCB">
            <w:pPr>
              <w:widowControl/>
              <w:autoSpaceDE/>
              <w:autoSpaceDN/>
              <w:adjustRightInd/>
              <w:rPr>
                <w:b/>
                <w:color w:val="000000"/>
                <w:sz w:val="24"/>
              </w:rPr>
            </w:pPr>
          </w:p>
        </w:tc>
        <w:tc>
          <w:tcPr>
            <w:tcW w:w="505" w:type="pct"/>
            <w:shd w:val="clear" w:color="auto" w:fill="auto"/>
            <w:noWrap/>
            <w:vAlign w:val="bottom"/>
          </w:tcPr>
          <w:p w:rsidR="00B45FCB" w:rsidRPr="003E1357" w:rsidRDefault="00AD2EA6" w:rsidP="00B45FCB">
            <w:pPr>
              <w:jc w:val="right"/>
              <w:rPr>
                <w:b/>
                <w:color w:val="000000"/>
                <w:sz w:val="24"/>
              </w:rPr>
            </w:pPr>
            <w:r>
              <w:rPr>
                <w:b/>
                <w:color w:val="000000"/>
                <w:sz w:val="24"/>
              </w:rPr>
              <w:t>38</w:t>
            </w:r>
          </w:p>
        </w:tc>
        <w:tc>
          <w:tcPr>
            <w:tcW w:w="828" w:type="pct"/>
            <w:shd w:val="clear" w:color="auto" w:fill="auto"/>
            <w:noWrap/>
            <w:vAlign w:val="bottom"/>
          </w:tcPr>
          <w:p w:rsidR="00B45FCB" w:rsidRPr="003E1357" w:rsidRDefault="00B45FCB" w:rsidP="00B45FCB">
            <w:pPr>
              <w:jc w:val="right"/>
              <w:rPr>
                <w:b/>
                <w:color w:val="000000"/>
                <w:sz w:val="24"/>
              </w:rPr>
            </w:pPr>
            <w:r w:rsidRPr="003E1357">
              <w:rPr>
                <w:b/>
                <w:color w:val="000000"/>
                <w:sz w:val="24"/>
              </w:rPr>
              <w:t>$</w:t>
            </w:r>
            <w:r>
              <w:rPr>
                <w:b/>
                <w:color w:val="000000"/>
                <w:sz w:val="24"/>
              </w:rPr>
              <w:t>2,266</w:t>
            </w:r>
          </w:p>
        </w:tc>
        <w:tc>
          <w:tcPr>
            <w:tcW w:w="737" w:type="pct"/>
          </w:tcPr>
          <w:p w:rsidR="00B45FCB" w:rsidRPr="003E1357" w:rsidRDefault="00B45FCB" w:rsidP="00B45FCB">
            <w:pPr>
              <w:jc w:val="right"/>
              <w:rPr>
                <w:b/>
                <w:color w:val="000000"/>
                <w:sz w:val="24"/>
              </w:rPr>
            </w:pPr>
          </w:p>
        </w:tc>
        <w:tc>
          <w:tcPr>
            <w:tcW w:w="989" w:type="pct"/>
            <w:shd w:val="clear" w:color="auto" w:fill="auto"/>
            <w:noWrap/>
            <w:vAlign w:val="bottom"/>
          </w:tcPr>
          <w:p w:rsidR="00B45FCB" w:rsidRPr="003E1357" w:rsidRDefault="00B45FCB" w:rsidP="00B45FCB">
            <w:pPr>
              <w:jc w:val="right"/>
              <w:rPr>
                <w:b/>
                <w:color w:val="000000"/>
                <w:sz w:val="24"/>
              </w:rPr>
            </w:pPr>
            <w:r w:rsidRPr="003E1357">
              <w:rPr>
                <w:b/>
                <w:color w:val="000000"/>
                <w:sz w:val="24"/>
              </w:rPr>
              <w:t>$</w:t>
            </w:r>
            <w:r>
              <w:rPr>
                <w:b/>
                <w:color w:val="000000"/>
                <w:sz w:val="24"/>
              </w:rPr>
              <w:t>13,178</w:t>
            </w:r>
          </w:p>
        </w:tc>
      </w:tr>
    </w:tbl>
    <w:p w:rsidR="00B45FCB" w:rsidRDefault="00B45FCB" w:rsidP="00B45FCB">
      <w:pPr>
        <w:rPr>
          <w:sz w:val="24"/>
        </w:rPr>
      </w:pPr>
    </w:p>
    <w:p w:rsidR="00B45FCB" w:rsidRDefault="00F45442" w:rsidP="00F45442">
      <w:pPr>
        <w:tabs>
          <w:tab w:val="left" w:pos="-21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70" w:hanging="450"/>
        <w:rPr>
          <w:b/>
          <w:sz w:val="24"/>
        </w:rPr>
      </w:pPr>
      <w:r>
        <w:rPr>
          <w:b/>
          <w:sz w:val="24"/>
        </w:rPr>
        <w:t xml:space="preserve">IV.  </w:t>
      </w:r>
      <w:r w:rsidR="00B45FCB" w:rsidRPr="00E614D2">
        <w:rPr>
          <w:b/>
          <w:sz w:val="24"/>
        </w:rPr>
        <w:t>Health Insurance Issuer Standards Related to the Transitional Reinsurance Program</w:t>
      </w:r>
      <w:r>
        <w:rPr>
          <w:sz w:val="24"/>
        </w:rPr>
        <w:t xml:space="preserve"> </w:t>
      </w:r>
      <w:r w:rsidR="00B45FCB">
        <w:rPr>
          <w:b/>
          <w:sz w:val="24"/>
        </w:rPr>
        <w:t>(§153.400-§153.410)</w:t>
      </w:r>
    </w:p>
    <w:p w:rsidR="00B45FCB" w:rsidRPr="00E614D2" w:rsidRDefault="00B45FCB" w:rsidP="00B45FC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45FCB" w:rsidRDefault="00B45FCB" w:rsidP="00B45FC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70"/>
        <w:rPr>
          <w:sz w:val="24"/>
        </w:rPr>
      </w:pPr>
      <w:r w:rsidRPr="009F36E3">
        <w:rPr>
          <w:sz w:val="24"/>
        </w:rPr>
        <w:t>Within Part 153, subpart E we discussed reporting requirements for health insurance issuers related to the transitional reinsurance program</w:t>
      </w:r>
      <w:r>
        <w:rPr>
          <w:sz w:val="24"/>
        </w:rPr>
        <w:t xml:space="preserve">. </w:t>
      </w:r>
      <w:r w:rsidR="00086B4D">
        <w:rPr>
          <w:sz w:val="24"/>
        </w:rPr>
        <w:t xml:space="preserve">Based on data from the healthcare.gov website, we estimate </w:t>
      </w:r>
      <w:r w:rsidR="00086B4D" w:rsidRPr="009F36E3">
        <w:rPr>
          <w:sz w:val="24"/>
        </w:rPr>
        <w:t>there are approximately 1,827 issuers in the individual and small group markets.</w:t>
      </w:r>
    </w:p>
    <w:p w:rsidR="00B45FCB" w:rsidRPr="009F36E3" w:rsidRDefault="00B45FCB" w:rsidP="00B45FC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4A1BBE" w:rsidRDefault="00B45FCB" w:rsidP="00443F4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z w:val="24"/>
        </w:rPr>
      </w:pPr>
      <w:r w:rsidRPr="009F36E3">
        <w:rPr>
          <w:sz w:val="24"/>
        </w:rPr>
        <w:t xml:space="preserve">As described in </w:t>
      </w:r>
      <w:commentRangeStart w:id="1"/>
      <w:r w:rsidRPr="009F36E3">
        <w:rPr>
          <w:sz w:val="24"/>
        </w:rPr>
        <w:t>§153.400</w:t>
      </w:r>
      <w:r>
        <w:rPr>
          <w:sz w:val="24"/>
        </w:rPr>
        <w:t>(</w:t>
      </w:r>
      <w:r w:rsidR="003E055E">
        <w:rPr>
          <w:sz w:val="24"/>
        </w:rPr>
        <w:t>d</w:t>
      </w:r>
      <w:r>
        <w:rPr>
          <w:sz w:val="24"/>
        </w:rPr>
        <w:t>)</w:t>
      </w:r>
      <w:r w:rsidRPr="009F36E3">
        <w:rPr>
          <w:sz w:val="24"/>
        </w:rPr>
        <w:t xml:space="preserve">, </w:t>
      </w:r>
      <w:commentRangeEnd w:id="1"/>
      <w:r w:rsidR="002E536B">
        <w:rPr>
          <w:rStyle w:val="CommentReference"/>
        </w:rPr>
        <w:commentReference w:id="1"/>
      </w:r>
      <w:r w:rsidRPr="009F36E3">
        <w:rPr>
          <w:sz w:val="24"/>
        </w:rPr>
        <w:t xml:space="preserve">all </w:t>
      </w:r>
      <w:r>
        <w:rPr>
          <w:sz w:val="24"/>
        </w:rPr>
        <w:t>contributing entities</w:t>
      </w:r>
      <w:r w:rsidRPr="009F36E3">
        <w:rPr>
          <w:sz w:val="24"/>
        </w:rPr>
        <w:t xml:space="preserve"> both inside and outside </w:t>
      </w:r>
      <w:r w:rsidRPr="005D6CB5">
        <w:rPr>
          <w:sz w:val="24"/>
        </w:rPr>
        <w:t xml:space="preserve">of the Exchange will be required to provide enrollment data </w:t>
      </w:r>
      <w:r w:rsidR="00F91951" w:rsidRPr="005D6CB5">
        <w:rPr>
          <w:sz w:val="24"/>
        </w:rPr>
        <w:t>(covered lives</w:t>
      </w:r>
      <w:r w:rsidR="00F91951">
        <w:rPr>
          <w:sz w:val="24"/>
        </w:rPr>
        <w:t xml:space="preserve"> and member months</w:t>
      </w:r>
      <w:r w:rsidR="00F91951" w:rsidRPr="005D6CB5">
        <w:rPr>
          <w:sz w:val="24"/>
        </w:rPr>
        <w:t xml:space="preserve">) </w:t>
      </w:r>
      <w:r w:rsidRPr="005D6CB5">
        <w:rPr>
          <w:sz w:val="24"/>
        </w:rPr>
        <w:t xml:space="preserve">to the applicable reinsurance entity or the Federal reinsurance contributions entity to substantiate contribution amounts. </w:t>
      </w:r>
      <w:r w:rsidR="004A1BBE" w:rsidRPr="00710E01">
        <w:rPr>
          <w:sz w:val="24"/>
        </w:rPr>
        <w:t xml:space="preserve">While these information </w:t>
      </w:r>
      <w:r w:rsidR="004A1BBE">
        <w:rPr>
          <w:sz w:val="24"/>
        </w:rPr>
        <w:t>reporting</w:t>
      </w:r>
      <w:r w:rsidR="004A1BBE" w:rsidRPr="00710E01">
        <w:rPr>
          <w:sz w:val="24"/>
        </w:rPr>
        <w:t xml:space="preserve"> requirements are subject to the Paperwork Reduction Act, the associated requirements and instruments are currently under development. Upon their completion, we will </w:t>
      </w:r>
      <w:r w:rsidR="004A1BBE">
        <w:rPr>
          <w:sz w:val="24"/>
        </w:rPr>
        <w:t xml:space="preserve">seek OMB approval and </w:t>
      </w:r>
      <w:r w:rsidR="004A1BBE" w:rsidRPr="00710E01">
        <w:rPr>
          <w:sz w:val="24"/>
        </w:rPr>
        <w:t>solicit public comments</w:t>
      </w:r>
      <w:r w:rsidR="004A1BBE">
        <w:rPr>
          <w:sz w:val="24"/>
        </w:rPr>
        <w:t>.</w:t>
      </w:r>
    </w:p>
    <w:p w:rsidR="003A5A64" w:rsidRDefault="00B45FC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5D6CB5">
        <w:rPr>
          <w:sz w:val="24"/>
        </w:rPr>
        <w:t>As described in §153.410</w:t>
      </w:r>
      <w:r w:rsidR="00F91951">
        <w:rPr>
          <w:sz w:val="24"/>
        </w:rPr>
        <w:t>(</w:t>
      </w:r>
      <w:r w:rsidR="006B5D64">
        <w:rPr>
          <w:sz w:val="24"/>
        </w:rPr>
        <w:t>a</w:t>
      </w:r>
      <w:r w:rsidR="00F91951">
        <w:rPr>
          <w:sz w:val="24"/>
        </w:rPr>
        <w:t>)</w:t>
      </w:r>
      <w:r w:rsidRPr="005D6CB5">
        <w:rPr>
          <w:sz w:val="24"/>
        </w:rPr>
        <w:t xml:space="preserve">, health insurance issuers of reinsurance-eligible plans </w:t>
      </w:r>
      <w:r>
        <w:rPr>
          <w:sz w:val="24"/>
        </w:rPr>
        <w:t xml:space="preserve">seeking reinsurance payment </w:t>
      </w:r>
      <w:r w:rsidRPr="005D6CB5">
        <w:rPr>
          <w:sz w:val="24"/>
        </w:rPr>
        <w:t xml:space="preserve">must </w:t>
      </w:r>
      <w:r>
        <w:rPr>
          <w:sz w:val="24"/>
        </w:rPr>
        <w:t xml:space="preserve">make </w:t>
      </w:r>
      <w:commentRangeStart w:id="2"/>
      <w:r>
        <w:rPr>
          <w:sz w:val="24"/>
        </w:rPr>
        <w:t>the request</w:t>
      </w:r>
      <w:r w:rsidR="00D165DB">
        <w:rPr>
          <w:sz w:val="24"/>
        </w:rPr>
        <w:t xml:space="preserve"> for payment</w:t>
      </w:r>
      <w:r>
        <w:rPr>
          <w:sz w:val="24"/>
        </w:rPr>
        <w:t xml:space="preserve"> </w:t>
      </w:r>
      <w:commentRangeEnd w:id="2"/>
      <w:r w:rsidR="002E536B">
        <w:rPr>
          <w:rStyle w:val="CommentReference"/>
        </w:rPr>
        <w:commentReference w:id="2"/>
      </w:r>
      <w:r>
        <w:rPr>
          <w:sz w:val="24"/>
        </w:rPr>
        <w:t>in accordance with the requirements in the HHS notice of benefit and payment parameters or the State notice of benefit and payment parameters,</w:t>
      </w:r>
      <w:r w:rsidRPr="00710E01">
        <w:rPr>
          <w:sz w:val="24"/>
        </w:rPr>
        <w:t xml:space="preserve"> as applicable.  </w:t>
      </w:r>
      <w:r w:rsidR="00443F41">
        <w:rPr>
          <w:sz w:val="24"/>
        </w:rPr>
        <w:t xml:space="preserve">To the greatest extent possible, we wish to minimize burden for issuers. </w:t>
      </w:r>
      <w:r w:rsidR="00227D8E">
        <w:rPr>
          <w:sz w:val="24"/>
        </w:rPr>
        <w:t>The data collected, and the manner in which that data will be collected, will be identical for both the reinsurance and risk adjustment programs.</w:t>
      </w:r>
      <w:r w:rsidR="00443F41">
        <w:rPr>
          <w:sz w:val="24"/>
        </w:rPr>
        <w:t xml:space="preserve"> </w:t>
      </w:r>
      <w:r w:rsidR="006B5D64">
        <w:rPr>
          <w:sz w:val="24"/>
        </w:rPr>
        <w:t xml:space="preserve">HHS has determined that issuers will need to maintain data elements identified in Appendix A in order to make reinsurance payment requests. A subset of issuers (specifically, issuers operating reinsurance-eligible plans in the individual market) subject to the risk adjustment data collection requirements are eligible to make reinsurance payment requests. </w:t>
      </w:r>
      <w:r w:rsidR="00443F41">
        <w:rPr>
          <w:sz w:val="24"/>
        </w:rPr>
        <w:t>As such, we anticipate minimal burden</w:t>
      </w:r>
      <w:r w:rsidR="00CD493C">
        <w:rPr>
          <w:sz w:val="24"/>
        </w:rPr>
        <w:t xml:space="preserve"> associated with this provision</w:t>
      </w:r>
      <w:r w:rsidR="006B5D64">
        <w:rPr>
          <w:sz w:val="24"/>
        </w:rPr>
        <w:t>; the burden associated with this provision is described in Part VI of this section</w:t>
      </w:r>
      <w:r w:rsidR="00CD493C">
        <w:rPr>
          <w:sz w:val="24"/>
        </w:rPr>
        <w:t xml:space="preserve">. </w:t>
      </w:r>
    </w:p>
    <w:p w:rsidR="00B45FCB" w:rsidRPr="00E614D2" w:rsidRDefault="00CE02CE" w:rsidP="0098227C">
      <w:pPr>
        <w:tabs>
          <w:tab w:val="left" w:pos="-2160"/>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 </w:t>
      </w:r>
    </w:p>
    <w:tbl>
      <w:tblPr>
        <w:tblpPr w:leftFromText="180" w:rightFromText="180" w:vertAnchor="text" w:horzAnchor="margin" w:tblpXSpec="right" w:tblpY="19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638"/>
        <w:gridCol w:w="1349"/>
        <w:gridCol w:w="1260"/>
        <w:gridCol w:w="1441"/>
        <w:gridCol w:w="1672"/>
        <w:gridCol w:w="1310"/>
        <w:gridCol w:w="1050"/>
      </w:tblGrid>
      <w:tr w:rsidR="005B1D97" w:rsidRPr="00E614D2" w:rsidTr="00BB0149">
        <w:trPr>
          <w:trHeight w:val="607"/>
          <w:tblHeader/>
        </w:trPr>
        <w:tc>
          <w:tcPr>
            <w:tcW w:w="843" w:type="pct"/>
            <w:shd w:val="clear" w:color="auto" w:fill="auto"/>
          </w:tcPr>
          <w:p w:rsidR="00B45FCB" w:rsidRPr="00E614D2" w:rsidRDefault="00B45FCB" w:rsidP="00B45FCB">
            <w:pPr>
              <w:jc w:val="center"/>
              <w:rPr>
                <w:b/>
                <w:color w:val="000000"/>
                <w:sz w:val="24"/>
              </w:rPr>
            </w:pPr>
            <w:r w:rsidRPr="00E614D2">
              <w:rPr>
                <w:b/>
                <w:color w:val="000000"/>
                <w:sz w:val="24"/>
              </w:rPr>
              <w:t>Forms</w:t>
            </w:r>
          </w:p>
          <w:p w:rsidR="00B45FCB" w:rsidRPr="00E614D2" w:rsidRDefault="00B45FCB" w:rsidP="00B45FCB">
            <w:pPr>
              <w:jc w:val="center"/>
              <w:rPr>
                <w:b/>
                <w:color w:val="000000"/>
                <w:sz w:val="24"/>
              </w:rPr>
            </w:pPr>
            <w:r w:rsidRPr="00E614D2">
              <w:rPr>
                <w:b/>
                <w:color w:val="000000"/>
                <w:sz w:val="24"/>
              </w:rPr>
              <w:t>(if necessary)</w:t>
            </w:r>
          </w:p>
        </w:tc>
        <w:tc>
          <w:tcPr>
            <w:tcW w:w="694" w:type="pct"/>
            <w:shd w:val="clear" w:color="auto" w:fill="auto"/>
          </w:tcPr>
          <w:p w:rsidR="00B45FCB" w:rsidRPr="00E614D2" w:rsidRDefault="00B45FCB" w:rsidP="009549EE">
            <w:pPr>
              <w:ind w:left="-109" w:right="-107"/>
              <w:jc w:val="center"/>
              <w:rPr>
                <w:b/>
                <w:color w:val="000000"/>
                <w:sz w:val="24"/>
              </w:rPr>
            </w:pPr>
            <w:r w:rsidRPr="00E614D2">
              <w:rPr>
                <w:b/>
                <w:color w:val="000000"/>
                <w:sz w:val="24"/>
              </w:rPr>
              <w:t>Type of Respondent</w:t>
            </w:r>
          </w:p>
        </w:tc>
        <w:tc>
          <w:tcPr>
            <w:tcW w:w="648" w:type="pct"/>
          </w:tcPr>
          <w:p w:rsidR="00B45FCB" w:rsidRPr="00E614D2" w:rsidRDefault="00B45FCB" w:rsidP="009549EE">
            <w:pPr>
              <w:ind w:left="-73" w:right="-73"/>
              <w:jc w:val="center"/>
              <w:rPr>
                <w:b/>
                <w:color w:val="000000"/>
                <w:sz w:val="24"/>
              </w:rPr>
            </w:pPr>
            <w:r>
              <w:rPr>
                <w:b/>
                <w:color w:val="000000"/>
                <w:sz w:val="24"/>
              </w:rPr>
              <w:t>Frequency and Duration</w:t>
            </w:r>
          </w:p>
        </w:tc>
        <w:tc>
          <w:tcPr>
            <w:tcW w:w="741" w:type="pct"/>
            <w:shd w:val="clear" w:color="auto" w:fill="auto"/>
          </w:tcPr>
          <w:p w:rsidR="00B45FCB" w:rsidRPr="00E614D2" w:rsidRDefault="00B45FCB" w:rsidP="005B1D97">
            <w:pPr>
              <w:ind w:left="-109" w:right="-143"/>
              <w:jc w:val="center"/>
              <w:rPr>
                <w:b/>
                <w:color w:val="000000"/>
                <w:sz w:val="24"/>
              </w:rPr>
            </w:pPr>
            <w:r w:rsidRPr="00E614D2">
              <w:rPr>
                <w:b/>
                <w:color w:val="000000"/>
                <w:sz w:val="24"/>
              </w:rPr>
              <w:t>Number of Respondents</w:t>
            </w:r>
          </w:p>
        </w:tc>
        <w:tc>
          <w:tcPr>
            <w:tcW w:w="860" w:type="pct"/>
            <w:shd w:val="clear" w:color="auto" w:fill="auto"/>
          </w:tcPr>
          <w:p w:rsidR="00B45FCB" w:rsidRPr="00E614D2" w:rsidRDefault="00B45FCB" w:rsidP="00BB0149">
            <w:pPr>
              <w:ind w:left="-108" w:right="-146"/>
              <w:jc w:val="center"/>
              <w:rPr>
                <w:b/>
                <w:color w:val="000000"/>
                <w:sz w:val="24"/>
              </w:rPr>
            </w:pPr>
            <w:r w:rsidRPr="00E614D2">
              <w:rPr>
                <w:b/>
                <w:color w:val="000000"/>
                <w:sz w:val="24"/>
              </w:rPr>
              <w:t>Number of Responses per Respondent</w:t>
            </w:r>
          </w:p>
        </w:tc>
        <w:tc>
          <w:tcPr>
            <w:tcW w:w="674" w:type="pct"/>
            <w:shd w:val="clear" w:color="auto" w:fill="auto"/>
          </w:tcPr>
          <w:p w:rsidR="00B45FCB" w:rsidRPr="00E614D2" w:rsidRDefault="00B45FCB" w:rsidP="00BB0149">
            <w:pPr>
              <w:ind w:left="-70" w:right="-96"/>
              <w:jc w:val="center"/>
              <w:rPr>
                <w:b/>
                <w:color w:val="000000"/>
                <w:sz w:val="24"/>
              </w:rPr>
            </w:pPr>
            <w:r w:rsidRPr="00E614D2">
              <w:rPr>
                <w:b/>
                <w:color w:val="000000"/>
                <w:sz w:val="24"/>
              </w:rPr>
              <w:t>Average Burden Hours per Response</w:t>
            </w:r>
          </w:p>
        </w:tc>
        <w:tc>
          <w:tcPr>
            <w:tcW w:w="540" w:type="pct"/>
            <w:shd w:val="clear" w:color="auto" w:fill="auto"/>
            <w:vAlign w:val="bottom"/>
          </w:tcPr>
          <w:p w:rsidR="00B45FCB" w:rsidRPr="00E614D2" w:rsidRDefault="00B45FCB" w:rsidP="00BB0149">
            <w:pPr>
              <w:rPr>
                <w:b/>
                <w:color w:val="000000"/>
                <w:sz w:val="24"/>
              </w:rPr>
            </w:pPr>
            <w:r w:rsidRPr="00E614D2">
              <w:rPr>
                <w:b/>
                <w:color w:val="000000"/>
                <w:sz w:val="24"/>
              </w:rPr>
              <w:t>Total Burden Hours</w:t>
            </w:r>
          </w:p>
        </w:tc>
      </w:tr>
      <w:tr w:rsidR="005B1D97" w:rsidRPr="00E614D2" w:rsidTr="00BB0149">
        <w:trPr>
          <w:trHeight w:val="607"/>
        </w:trPr>
        <w:tc>
          <w:tcPr>
            <w:tcW w:w="843" w:type="pct"/>
            <w:shd w:val="clear" w:color="auto" w:fill="auto"/>
            <w:vAlign w:val="bottom"/>
          </w:tcPr>
          <w:p w:rsidR="00B45FCB" w:rsidRPr="00E614D2" w:rsidRDefault="00B45FCB" w:rsidP="009549EE">
            <w:pPr>
              <w:ind w:right="-107"/>
              <w:rPr>
                <w:color w:val="000000"/>
                <w:sz w:val="24"/>
              </w:rPr>
            </w:pPr>
            <w:r w:rsidRPr="00E614D2">
              <w:rPr>
                <w:color w:val="000000"/>
                <w:sz w:val="24"/>
              </w:rPr>
              <w:t>Submit enrollment data for reinsurance contributions</w:t>
            </w:r>
          </w:p>
        </w:tc>
        <w:tc>
          <w:tcPr>
            <w:tcW w:w="694" w:type="pct"/>
            <w:shd w:val="clear" w:color="auto" w:fill="auto"/>
            <w:noWrap/>
            <w:vAlign w:val="center"/>
          </w:tcPr>
          <w:p w:rsidR="00B45FCB" w:rsidRPr="00E614D2" w:rsidRDefault="00B45FCB" w:rsidP="00B45FCB">
            <w:pPr>
              <w:jc w:val="center"/>
              <w:rPr>
                <w:color w:val="000000"/>
                <w:sz w:val="24"/>
              </w:rPr>
            </w:pPr>
            <w:r w:rsidRPr="00E614D2">
              <w:rPr>
                <w:color w:val="000000"/>
                <w:sz w:val="24"/>
              </w:rPr>
              <w:t>Issuer</w:t>
            </w:r>
          </w:p>
        </w:tc>
        <w:tc>
          <w:tcPr>
            <w:tcW w:w="648" w:type="pct"/>
            <w:vAlign w:val="center"/>
          </w:tcPr>
          <w:p w:rsidR="00B45FCB" w:rsidRPr="00E614D2" w:rsidRDefault="00B45FCB" w:rsidP="009549EE">
            <w:pPr>
              <w:jc w:val="center"/>
              <w:rPr>
                <w:color w:val="000000"/>
                <w:sz w:val="24"/>
              </w:rPr>
            </w:pPr>
            <w:r>
              <w:rPr>
                <w:color w:val="000000"/>
                <w:sz w:val="24"/>
              </w:rPr>
              <w:t>Annually, 2014-2016</w:t>
            </w:r>
          </w:p>
        </w:tc>
        <w:tc>
          <w:tcPr>
            <w:tcW w:w="741" w:type="pct"/>
            <w:shd w:val="clear" w:color="auto" w:fill="auto"/>
            <w:noWrap/>
            <w:vAlign w:val="center"/>
          </w:tcPr>
          <w:p w:rsidR="00B45FCB" w:rsidRPr="00E614D2" w:rsidRDefault="00B45FCB" w:rsidP="00B45FCB">
            <w:pPr>
              <w:jc w:val="center"/>
              <w:rPr>
                <w:color w:val="000000"/>
                <w:sz w:val="24"/>
              </w:rPr>
            </w:pPr>
            <w:r w:rsidRPr="00E614D2">
              <w:rPr>
                <w:color w:val="000000"/>
                <w:sz w:val="24"/>
              </w:rPr>
              <w:t>1</w:t>
            </w:r>
            <w:r>
              <w:rPr>
                <w:color w:val="000000"/>
                <w:sz w:val="24"/>
              </w:rPr>
              <w:t>,</w:t>
            </w:r>
            <w:r w:rsidRPr="00E614D2">
              <w:rPr>
                <w:color w:val="000000"/>
                <w:sz w:val="24"/>
              </w:rPr>
              <w:t>827</w:t>
            </w:r>
          </w:p>
        </w:tc>
        <w:tc>
          <w:tcPr>
            <w:tcW w:w="860" w:type="pct"/>
            <w:shd w:val="clear" w:color="auto" w:fill="auto"/>
            <w:noWrap/>
            <w:vAlign w:val="center"/>
          </w:tcPr>
          <w:p w:rsidR="00B45FCB" w:rsidRPr="00E614D2" w:rsidRDefault="00B45FCB" w:rsidP="00B45FCB">
            <w:pPr>
              <w:jc w:val="center"/>
              <w:rPr>
                <w:color w:val="000000"/>
                <w:sz w:val="24"/>
              </w:rPr>
            </w:pPr>
            <w:r w:rsidRPr="00E614D2">
              <w:rPr>
                <w:color w:val="000000"/>
                <w:sz w:val="24"/>
              </w:rPr>
              <w:t>1</w:t>
            </w:r>
          </w:p>
        </w:tc>
        <w:tc>
          <w:tcPr>
            <w:tcW w:w="674" w:type="pct"/>
            <w:shd w:val="clear" w:color="auto" w:fill="auto"/>
            <w:noWrap/>
            <w:vAlign w:val="center"/>
          </w:tcPr>
          <w:p w:rsidR="00B45FCB" w:rsidRPr="00E614D2" w:rsidRDefault="00B45FCB" w:rsidP="00B45FCB">
            <w:pPr>
              <w:jc w:val="center"/>
              <w:rPr>
                <w:color w:val="000000"/>
                <w:sz w:val="24"/>
              </w:rPr>
            </w:pPr>
            <w:r w:rsidRPr="00E614D2">
              <w:rPr>
                <w:color w:val="000000"/>
                <w:sz w:val="24"/>
              </w:rPr>
              <w:t>12</w:t>
            </w:r>
          </w:p>
        </w:tc>
        <w:tc>
          <w:tcPr>
            <w:tcW w:w="540" w:type="pct"/>
            <w:shd w:val="clear" w:color="auto" w:fill="auto"/>
            <w:noWrap/>
            <w:vAlign w:val="center"/>
          </w:tcPr>
          <w:p w:rsidR="00B45FCB" w:rsidRPr="00E614D2" w:rsidRDefault="00B45FCB" w:rsidP="00B45FCB">
            <w:pPr>
              <w:jc w:val="center"/>
              <w:rPr>
                <w:color w:val="000000"/>
                <w:sz w:val="24"/>
              </w:rPr>
            </w:pPr>
            <w:r w:rsidRPr="00E614D2">
              <w:rPr>
                <w:color w:val="000000"/>
                <w:sz w:val="24"/>
              </w:rPr>
              <w:t>21,924</w:t>
            </w:r>
          </w:p>
        </w:tc>
      </w:tr>
      <w:tr w:rsidR="005B1D97" w:rsidRPr="00E614D2" w:rsidTr="00BB0149">
        <w:trPr>
          <w:trHeight w:val="607"/>
        </w:trPr>
        <w:tc>
          <w:tcPr>
            <w:tcW w:w="843" w:type="pct"/>
            <w:shd w:val="clear" w:color="auto" w:fill="auto"/>
            <w:vAlign w:val="bottom"/>
          </w:tcPr>
          <w:p w:rsidR="00B45FCB" w:rsidRPr="00E614D2" w:rsidRDefault="00B45FCB" w:rsidP="00BB0149">
            <w:pPr>
              <w:ind w:right="-108"/>
              <w:rPr>
                <w:color w:val="000000"/>
                <w:sz w:val="24"/>
              </w:rPr>
            </w:pPr>
          </w:p>
        </w:tc>
        <w:tc>
          <w:tcPr>
            <w:tcW w:w="694" w:type="pct"/>
            <w:shd w:val="clear" w:color="auto" w:fill="auto"/>
            <w:noWrap/>
            <w:vAlign w:val="center"/>
          </w:tcPr>
          <w:p w:rsidR="00B45FCB" w:rsidRPr="00E614D2" w:rsidRDefault="00B45FCB" w:rsidP="00B45FCB">
            <w:pPr>
              <w:jc w:val="center"/>
              <w:rPr>
                <w:color w:val="000000"/>
                <w:sz w:val="24"/>
              </w:rPr>
            </w:pPr>
          </w:p>
        </w:tc>
        <w:tc>
          <w:tcPr>
            <w:tcW w:w="648" w:type="pct"/>
            <w:vAlign w:val="center"/>
          </w:tcPr>
          <w:p w:rsidR="00B45FCB" w:rsidRPr="00E614D2" w:rsidRDefault="00B45FCB" w:rsidP="009549EE">
            <w:pPr>
              <w:jc w:val="center"/>
              <w:rPr>
                <w:color w:val="000000"/>
                <w:sz w:val="24"/>
              </w:rPr>
            </w:pPr>
          </w:p>
        </w:tc>
        <w:tc>
          <w:tcPr>
            <w:tcW w:w="741" w:type="pct"/>
            <w:shd w:val="clear" w:color="auto" w:fill="auto"/>
            <w:noWrap/>
            <w:vAlign w:val="center"/>
          </w:tcPr>
          <w:p w:rsidR="00B45FCB" w:rsidRPr="00E614D2" w:rsidRDefault="00B45FCB" w:rsidP="00B45FCB">
            <w:pPr>
              <w:jc w:val="center"/>
              <w:rPr>
                <w:color w:val="000000"/>
                <w:sz w:val="24"/>
              </w:rPr>
            </w:pPr>
          </w:p>
        </w:tc>
        <w:tc>
          <w:tcPr>
            <w:tcW w:w="860" w:type="pct"/>
            <w:shd w:val="clear" w:color="auto" w:fill="auto"/>
            <w:noWrap/>
            <w:vAlign w:val="center"/>
          </w:tcPr>
          <w:p w:rsidR="00B45FCB" w:rsidRPr="00E614D2" w:rsidRDefault="00B45FCB" w:rsidP="00B45FCB">
            <w:pPr>
              <w:jc w:val="center"/>
              <w:rPr>
                <w:color w:val="000000"/>
                <w:sz w:val="24"/>
              </w:rPr>
            </w:pPr>
          </w:p>
        </w:tc>
        <w:tc>
          <w:tcPr>
            <w:tcW w:w="674" w:type="pct"/>
            <w:shd w:val="clear" w:color="auto" w:fill="auto"/>
            <w:noWrap/>
            <w:vAlign w:val="center"/>
          </w:tcPr>
          <w:p w:rsidR="00B45FCB" w:rsidRPr="00E614D2" w:rsidRDefault="00B45FCB" w:rsidP="00B45FCB">
            <w:pPr>
              <w:jc w:val="center"/>
              <w:rPr>
                <w:color w:val="000000"/>
                <w:sz w:val="24"/>
              </w:rPr>
            </w:pPr>
          </w:p>
        </w:tc>
        <w:tc>
          <w:tcPr>
            <w:tcW w:w="540" w:type="pct"/>
            <w:shd w:val="clear" w:color="auto" w:fill="auto"/>
            <w:noWrap/>
            <w:vAlign w:val="center"/>
          </w:tcPr>
          <w:p w:rsidR="00B45FCB" w:rsidRPr="00E614D2" w:rsidRDefault="00B45FCB" w:rsidP="00B45FCB">
            <w:pPr>
              <w:jc w:val="center"/>
              <w:rPr>
                <w:color w:val="000000"/>
                <w:sz w:val="24"/>
              </w:rPr>
            </w:pPr>
          </w:p>
        </w:tc>
      </w:tr>
      <w:tr w:rsidR="005B1D97" w:rsidRPr="00E614D2" w:rsidTr="00BB0149">
        <w:trPr>
          <w:trHeight w:val="335"/>
        </w:trPr>
        <w:tc>
          <w:tcPr>
            <w:tcW w:w="843" w:type="pct"/>
            <w:shd w:val="clear" w:color="auto" w:fill="auto"/>
            <w:vAlign w:val="bottom"/>
          </w:tcPr>
          <w:p w:rsidR="00B45FCB" w:rsidRPr="009F36E3" w:rsidRDefault="00B45FCB" w:rsidP="00B45FCB">
            <w:pPr>
              <w:rPr>
                <w:b/>
                <w:color w:val="000000"/>
                <w:sz w:val="24"/>
              </w:rPr>
            </w:pPr>
            <w:r w:rsidRPr="009F36E3">
              <w:rPr>
                <w:b/>
                <w:color w:val="000000"/>
                <w:sz w:val="24"/>
              </w:rPr>
              <w:t>Total</w:t>
            </w:r>
          </w:p>
        </w:tc>
        <w:tc>
          <w:tcPr>
            <w:tcW w:w="694" w:type="pct"/>
            <w:shd w:val="clear" w:color="auto" w:fill="auto"/>
            <w:noWrap/>
            <w:vAlign w:val="center"/>
          </w:tcPr>
          <w:p w:rsidR="00B45FCB" w:rsidRPr="009F36E3" w:rsidRDefault="00B45FCB" w:rsidP="00B45FCB">
            <w:pPr>
              <w:jc w:val="center"/>
              <w:rPr>
                <w:b/>
                <w:color w:val="000000"/>
                <w:sz w:val="24"/>
              </w:rPr>
            </w:pPr>
          </w:p>
        </w:tc>
        <w:tc>
          <w:tcPr>
            <w:tcW w:w="648" w:type="pct"/>
          </w:tcPr>
          <w:p w:rsidR="00B45FCB" w:rsidRPr="009F36E3" w:rsidRDefault="00B45FCB" w:rsidP="00B45FCB">
            <w:pPr>
              <w:jc w:val="center"/>
              <w:rPr>
                <w:b/>
                <w:color w:val="000000"/>
                <w:sz w:val="24"/>
              </w:rPr>
            </w:pPr>
          </w:p>
        </w:tc>
        <w:tc>
          <w:tcPr>
            <w:tcW w:w="741" w:type="pct"/>
            <w:shd w:val="clear" w:color="auto" w:fill="auto"/>
            <w:noWrap/>
            <w:vAlign w:val="center"/>
          </w:tcPr>
          <w:p w:rsidR="00B45FCB" w:rsidRPr="009F36E3" w:rsidRDefault="00B45FCB" w:rsidP="00B45FCB">
            <w:pPr>
              <w:jc w:val="center"/>
              <w:rPr>
                <w:b/>
                <w:color w:val="000000"/>
                <w:sz w:val="24"/>
              </w:rPr>
            </w:pPr>
          </w:p>
        </w:tc>
        <w:tc>
          <w:tcPr>
            <w:tcW w:w="860" w:type="pct"/>
            <w:shd w:val="clear" w:color="auto" w:fill="auto"/>
            <w:noWrap/>
            <w:vAlign w:val="center"/>
          </w:tcPr>
          <w:p w:rsidR="00B45FCB" w:rsidRPr="009F36E3" w:rsidRDefault="00B45FCB" w:rsidP="00B45FCB">
            <w:pPr>
              <w:jc w:val="center"/>
              <w:rPr>
                <w:b/>
                <w:color w:val="000000"/>
                <w:sz w:val="24"/>
              </w:rPr>
            </w:pPr>
          </w:p>
        </w:tc>
        <w:tc>
          <w:tcPr>
            <w:tcW w:w="674" w:type="pct"/>
            <w:shd w:val="clear" w:color="auto" w:fill="auto"/>
            <w:noWrap/>
            <w:vAlign w:val="center"/>
          </w:tcPr>
          <w:p w:rsidR="00B45FCB" w:rsidRPr="009F36E3" w:rsidRDefault="00443F41" w:rsidP="00B45FCB">
            <w:pPr>
              <w:jc w:val="center"/>
              <w:rPr>
                <w:b/>
                <w:color w:val="000000"/>
                <w:sz w:val="24"/>
              </w:rPr>
            </w:pPr>
            <w:r>
              <w:rPr>
                <w:b/>
                <w:color w:val="000000"/>
                <w:sz w:val="24"/>
              </w:rPr>
              <w:t>12</w:t>
            </w:r>
          </w:p>
        </w:tc>
        <w:tc>
          <w:tcPr>
            <w:tcW w:w="540" w:type="pct"/>
            <w:shd w:val="clear" w:color="auto" w:fill="auto"/>
            <w:noWrap/>
            <w:vAlign w:val="center"/>
          </w:tcPr>
          <w:p w:rsidR="00B45FCB" w:rsidRPr="009F36E3" w:rsidRDefault="00443F41" w:rsidP="00B45FCB">
            <w:pPr>
              <w:jc w:val="center"/>
              <w:rPr>
                <w:b/>
                <w:color w:val="000000"/>
                <w:sz w:val="24"/>
              </w:rPr>
            </w:pPr>
            <w:r>
              <w:rPr>
                <w:b/>
                <w:color w:val="000000"/>
                <w:sz w:val="24"/>
              </w:rPr>
              <w:t>21,924</w:t>
            </w:r>
          </w:p>
        </w:tc>
      </w:tr>
    </w:tbl>
    <w:p w:rsidR="005B1D97" w:rsidRPr="00E614D2" w:rsidRDefault="005B1D97" w:rsidP="00B45FCB">
      <w:pPr>
        <w:ind w:firstLine="720"/>
        <w:rPr>
          <w:sz w:val="24"/>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999"/>
        <w:gridCol w:w="1620"/>
        <w:gridCol w:w="991"/>
        <w:gridCol w:w="1621"/>
        <w:gridCol w:w="1407"/>
        <w:gridCol w:w="2082"/>
      </w:tblGrid>
      <w:tr w:rsidR="00B45FCB" w:rsidRPr="00E614D2" w:rsidTr="00BB0149">
        <w:trPr>
          <w:trHeight w:val="863"/>
        </w:trPr>
        <w:tc>
          <w:tcPr>
            <w:tcW w:w="1028" w:type="pct"/>
            <w:shd w:val="clear" w:color="auto" w:fill="auto"/>
          </w:tcPr>
          <w:p w:rsidR="00B45FCB" w:rsidRPr="00E614D2" w:rsidRDefault="00B45FCB" w:rsidP="00BB0149">
            <w:pPr>
              <w:widowControl/>
              <w:autoSpaceDE/>
              <w:autoSpaceDN/>
              <w:adjustRightInd/>
              <w:jc w:val="center"/>
              <w:rPr>
                <w:b/>
                <w:color w:val="000000"/>
                <w:sz w:val="24"/>
              </w:rPr>
            </w:pPr>
            <w:r w:rsidRPr="00E614D2">
              <w:rPr>
                <w:b/>
                <w:color w:val="000000"/>
                <w:sz w:val="24"/>
              </w:rPr>
              <w:t>Type of Respondent</w:t>
            </w:r>
          </w:p>
        </w:tc>
        <w:tc>
          <w:tcPr>
            <w:tcW w:w="833" w:type="pct"/>
            <w:shd w:val="clear" w:color="auto" w:fill="auto"/>
          </w:tcPr>
          <w:p w:rsidR="00B45FCB" w:rsidRPr="00E614D2" w:rsidRDefault="00B45FCB" w:rsidP="00BB0149">
            <w:pPr>
              <w:widowControl/>
              <w:autoSpaceDE/>
              <w:autoSpaceDN/>
              <w:adjustRightInd/>
              <w:ind w:left="-109"/>
              <w:jc w:val="center"/>
              <w:rPr>
                <w:b/>
                <w:color w:val="000000"/>
                <w:sz w:val="24"/>
              </w:rPr>
            </w:pPr>
            <w:r w:rsidRPr="00E614D2">
              <w:rPr>
                <w:b/>
                <w:color w:val="000000"/>
                <w:sz w:val="24"/>
              </w:rPr>
              <w:t>Hourly Labor Cost of Reporting ($)</w:t>
            </w:r>
          </w:p>
        </w:tc>
        <w:tc>
          <w:tcPr>
            <w:tcW w:w="510" w:type="pct"/>
            <w:shd w:val="clear" w:color="auto" w:fill="auto"/>
          </w:tcPr>
          <w:p w:rsidR="00B45FCB" w:rsidRPr="00E614D2" w:rsidRDefault="00B45FCB" w:rsidP="00BB0149">
            <w:pPr>
              <w:widowControl/>
              <w:autoSpaceDE/>
              <w:autoSpaceDN/>
              <w:adjustRightInd/>
              <w:jc w:val="center"/>
              <w:rPr>
                <w:b/>
                <w:color w:val="000000"/>
                <w:sz w:val="24"/>
              </w:rPr>
            </w:pPr>
            <w:r w:rsidRPr="00E614D2">
              <w:rPr>
                <w:b/>
                <w:color w:val="000000"/>
                <w:sz w:val="24"/>
              </w:rPr>
              <w:t>Total Burden Hours</w:t>
            </w:r>
          </w:p>
        </w:tc>
        <w:tc>
          <w:tcPr>
            <w:tcW w:w="834" w:type="pct"/>
            <w:shd w:val="clear" w:color="auto" w:fill="auto"/>
          </w:tcPr>
          <w:p w:rsidR="00B45FCB" w:rsidRPr="00E614D2" w:rsidRDefault="00B45FCB" w:rsidP="00BB0149">
            <w:pPr>
              <w:widowControl/>
              <w:autoSpaceDE/>
              <w:autoSpaceDN/>
              <w:adjustRightInd/>
              <w:jc w:val="center"/>
              <w:rPr>
                <w:b/>
                <w:color w:val="000000"/>
                <w:sz w:val="24"/>
              </w:rPr>
            </w:pPr>
            <w:r w:rsidRPr="00E614D2">
              <w:rPr>
                <w:b/>
                <w:color w:val="000000"/>
                <w:sz w:val="24"/>
              </w:rPr>
              <w:t>Average Labor Cost per Response</w:t>
            </w:r>
          </w:p>
        </w:tc>
        <w:tc>
          <w:tcPr>
            <w:tcW w:w="724" w:type="pct"/>
          </w:tcPr>
          <w:p w:rsidR="00B45FCB" w:rsidRPr="00E614D2" w:rsidRDefault="00B45FCB" w:rsidP="00BB0149">
            <w:pPr>
              <w:widowControl/>
              <w:autoSpaceDE/>
              <w:autoSpaceDN/>
              <w:adjustRightInd/>
              <w:ind w:left="-111" w:right="-140"/>
              <w:jc w:val="center"/>
              <w:rPr>
                <w:b/>
                <w:color w:val="000000"/>
                <w:sz w:val="24"/>
              </w:rPr>
            </w:pPr>
            <w:r w:rsidRPr="00E614D2">
              <w:rPr>
                <w:b/>
                <w:color w:val="000000"/>
                <w:sz w:val="24"/>
              </w:rPr>
              <w:t>Number of Respondents</w:t>
            </w:r>
          </w:p>
        </w:tc>
        <w:tc>
          <w:tcPr>
            <w:tcW w:w="1071" w:type="pct"/>
            <w:shd w:val="clear" w:color="auto" w:fill="auto"/>
            <w:noWrap/>
          </w:tcPr>
          <w:p w:rsidR="00B45FCB" w:rsidRPr="00E614D2" w:rsidRDefault="00B45FCB" w:rsidP="00BB0149">
            <w:pPr>
              <w:widowControl/>
              <w:autoSpaceDE/>
              <w:autoSpaceDN/>
              <w:adjustRightInd/>
              <w:jc w:val="center"/>
              <w:rPr>
                <w:b/>
                <w:color w:val="000000"/>
                <w:sz w:val="24"/>
              </w:rPr>
            </w:pPr>
            <w:r w:rsidRPr="00E614D2">
              <w:rPr>
                <w:b/>
                <w:color w:val="000000"/>
                <w:sz w:val="24"/>
              </w:rPr>
              <w:t>Total Labor Costs</w:t>
            </w:r>
          </w:p>
          <w:p w:rsidR="00B45FCB" w:rsidRPr="00E614D2" w:rsidRDefault="00B45FCB" w:rsidP="00BB0149">
            <w:pPr>
              <w:widowControl/>
              <w:autoSpaceDE/>
              <w:autoSpaceDN/>
              <w:adjustRightInd/>
              <w:jc w:val="center"/>
              <w:rPr>
                <w:b/>
                <w:color w:val="000000"/>
                <w:sz w:val="24"/>
              </w:rPr>
            </w:pPr>
            <w:r w:rsidRPr="00E614D2">
              <w:rPr>
                <w:b/>
                <w:color w:val="000000"/>
                <w:sz w:val="24"/>
              </w:rPr>
              <w:t>(All Respondents)</w:t>
            </w:r>
          </w:p>
        </w:tc>
      </w:tr>
      <w:tr w:rsidR="00B45FCB" w:rsidRPr="00E614D2" w:rsidTr="00BB0149">
        <w:trPr>
          <w:trHeight w:val="300"/>
        </w:trPr>
        <w:tc>
          <w:tcPr>
            <w:tcW w:w="1028" w:type="pct"/>
            <w:shd w:val="clear" w:color="auto" w:fill="auto"/>
            <w:noWrap/>
            <w:vAlign w:val="bottom"/>
          </w:tcPr>
          <w:p w:rsidR="00B45FCB" w:rsidRPr="00E614D2" w:rsidRDefault="00B45FCB" w:rsidP="00B45FCB">
            <w:pPr>
              <w:rPr>
                <w:color w:val="000000"/>
                <w:sz w:val="24"/>
              </w:rPr>
            </w:pPr>
            <w:r w:rsidRPr="00E614D2">
              <w:rPr>
                <w:color w:val="000000"/>
                <w:sz w:val="24"/>
              </w:rPr>
              <w:t xml:space="preserve">Financial Analysts </w:t>
            </w:r>
          </w:p>
        </w:tc>
        <w:tc>
          <w:tcPr>
            <w:tcW w:w="833" w:type="pct"/>
            <w:shd w:val="clear" w:color="auto" w:fill="auto"/>
            <w:noWrap/>
            <w:vAlign w:val="bottom"/>
          </w:tcPr>
          <w:p w:rsidR="00B45FCB" w:rsidRPr="00E614D2" w:rsidRDefault="00B45FCB" w:rsidP="00B45FCB">
            <w:pPr>
              <w:jc w:val="right"/>
              <w:rPr>
                <w:color w:val="000000"/>
                <w:sz w:val="24"/>
              </w:rPr>
            </w:pPr>
            <w:r w:rsidRPr="00E614D2">
              <w:rPr>
                <w:color w:val="000000"/>
                <w:sz w:val="24"/>
              </w:rPr>
              <w:t>$57.00</w:t>
            </w:r>
          </w:p>
        </w:tc>
        <w:tc>
          <w:tcPr>
            <w:tcW w:w="510" w:type="pct"/>
            <w:shd w:val="clear" w:color="auto" w:fill="auto"/>
            <w:noWrap/>
            <w:vAlign w:val="bottom"/>
          </w:tcPr>
          <w:p w:rsidR="00B45FCB" w:rsidRPr="00E614D2" w:rsidRDefault="00B45FCB" w:rsidP="00B45FCB">
            <w:pPr>
              <w:jc w:val="right"/>
              <w:rPr>
                <w:color w:val="000000"/>
                <w:sz w:val="24"/>
              </w:rPr>
            </w:pPr>
            <w:r w:rsidRPr="00E614D2">
              <w:rPr>
                <w:color w:val="000000"/>
                <w:sz w:val="24"/>
              </w:rPr>
              <w:t>16</w:t>
            </w:r>
          </w:p>
        </w:tc>
        <w:tc>
          <w:tcPr>
            <w:tcW w:w="834" w:type="pct"/>
            <w:shd w:val="clear" w:color="auto" w:fill="auto"/>
            <w:noWrap/>
            <w:vAlign w:val="bottom"/>
          </w:tcPr>
          <w:p w:rsidR="00B45FCB" w:rsidRPr="00E614D2" w:rsidRDefault="00B45FCB" w:rsidP="00B45FCB">
            <w:pPr>
              <w:jc w:val="right"/>
              <w:rPr>
                <w:color w:val="000000"/>
                <w:sz w:val="24"/>
              </w:rPr>
            </w:pPr>
            <w:r w:rsidRPr="00E614D2">
              <w:rPr>
                <w:color w:val="000000"/>
                <w:sz w:val="24"/>
              </w:rPr>
              <w:t>$912</w:t>
            </w:r>
          </w:p>
        </w:tc>
        <w:tc>
          <w:tcPr>
            <w:tcW w:w="724" w:type="pct"/>
            <w:vAlign w:val="center"/>
          </w:tcPr>
          <w:p w:rsidR="00B45FCB" w:rsidRPr="00E614D2" w:rsidRDefault="00B45FCB" w:rsidP="00B45FCB">
            <w:pPr>
              <w:jc w:val="right"/>
              <w:rPr>
                <w:color w:val="000000"/>
                <w:sz w:val="24"/>
              </w:rPr>
            </w:pPr>
            <w:r w:rsidRPr="00E614D2">
              <w:rPr>
                <w:color w:val="000000"/>
                <w:sz w:val="24"/>
              </w:rPr>
              <w:t>1</w:t>
            </w:r>
            <w:r>
              <w:rPr>
                <w:color w:val="000000"/>
                <w:sz w:val="24"/>
              </w:rPr>
              <w:t>,</w:t>
            </w:r>
            <w:r w:rsidRPr="00E614D2">
              <w:rPr>
                <w:color w:val="000000"/>
                <w:sz w:val="24"/>
              </w:rPr>
              <w:t>827</w:t>
            </w:r>
          </w:p>
        </w:tc>
        <w:tc>
          <w:tcPr>
            <w:tcW w:w="1071" w:type="pct"/>
            <w:shd w:val="clear" w:color="auto" w:fill="auto"/>
            <w:noWrap/>
            <w:vAlign w:val="center"/>
          </w:tcPr>
          <w:p w:rsidR="00B45FCB" w:rsidRPr="00E614D2" w:rsidRDefault="00B45FCB" w:rsidP="00B45FCB">
            <w:pPr>
              <w:jc w:val="right"/>
              <w:rPr>
                <w:color w:val="000000"/>
                <w:sz w:val="24"/>
              </w:rPr>
            </w:pPr>
            <w:r w:rsidRPr="00E614D2">
              <w:rPr>
                <w:color w:val="000000"/>
                <w:sz w:val="24"/>
              </w:rPr>
              <w:t>$1,666,224</w:t>
            </w:r>
          </w:p>
        </w:tc>
      </w:tr>
      <w:tr w:rsidR="00B45FCB" w:rsidRPr="00E614D2" w:rsidTr="00BB0149">
        <w:trPr>
          <w:trHeight w:val="300"/>
        </w:trPr>
        <w:tc>
          <w:tcPr>
            <w:tcW w:w="1028" w:type="pct"/>
            <w:shd w:val="clear" w:color="auto" w:fill="auto"/>
            <w:noWrap/>
            <w:vAlign w:val="bottom"/>
          </w:tcPr>
          <w:p w:rsidR="00B45FCB" w:rsidRPr="00E614D2" w:rsidRDefault="00B45FCB" w:rsidP="00B45FCB">
            <w:pPr>
              <w:rPr>
                <w:color w:val="000000"/>
                <w:sz w:val="24"/>
              </w:rPr>
            </w:pPr>
            <w:r w:rsidRPr="00E614D2">
              <w:rPr>
                <w:color w:val="000000"/>
                <w:sz w:val="24"/>
              </w:rPr>
              <w:t>Senior Manager</w:t>
            </w:r>
          </w:p>
        </w:tc>
        <w:tc>
          <w:tcPr>
            <w:tcW w:w="833" w:type="pct"/>
            <w:shd w:val="clear" w:color="auto" w:fill="auto"/>
            <w:noWrap/>
            <w:vAlign w:val="bottom"/>
          </w:tcPr>
          <w:p w:rsidR="00B45FCB" w:rsidRPr="00E614D2" w:rsidRDefault="00B45FCB" w:rsidP="00B45FCB">
            <w:pPr>
              <w:jc w:val="right"/>
              <w:rPr>
                <w:color w:val="000000"/>
                <w:sz w:val="24"/>
              </w:rPr>
            </w:pPr>
            <w:r w:rsidRPr="00E614D2">
              <w:rPr>
                <w:color w:val="000000"/>
                <w:sz w:val="24"/>
              </w:rPr>
              <w:t>$72.00</w:t>
            </w:r>
          </w:p>
        </w:tc>
        <w:tc>
          <w:tcPr>
            <w:tcW w:w="510" w:type="pct"/>
            <w:shd w:val="clear" w:color="auto" w:fill="auto"/>
            <w:noWrap/>
            <w:vAlign w:val="bottom"/>
          </w:tcPr>
          <w:p w:rsidR="00B45FCB" w:rsidRPr="00E614D2" w:rsidRDefault="00B45FCB" w:rsidP="00B45FCB">
            <w:pPr>
              <w:jc w:val="right"/>
              <w:rPr>
                <w:color w:val="000000"/>
                <w:sz w:val="24"/>
              </w:rPr>
            </w:pPr>
            <w:r w:rsidRPr="00E614D2">
              <w:rPr>
                <w:color w:val="000000"/>
                <w:sz w:val="24"/>
              </w:rPr>
              <w:t>8</w:t>
            </w:r>
          </w:p>
        </w:tc>
        <w:tc>
          <w:tcPr>
            <w:tcW w:w="834" w:type="pct"/>
            <w:shd w:val="clear" w:color="auto" w:fill="auto"/>
            <w:noWrap/>
            <w:vAlign w:val="bottom"/>
          </w:tcPr>
          <w:p w:rsidR="00B45FCB" w:rsidRPr="00E614D2" w:rsidRDefault="00B45FCB" w:rsidP="00B45FCB">
            <w:pPr>
              <w:jc w:val="right"/>
              <w:rPr>
                <w:color w:val="000000"/>
                <w:sz w:val="24"/>
              </w:rPr>
            </w:pPr>
            <w:r w:rsidRPr="00E614D2">
              <w:rPr>
                <w:color w:val="000000"/>
                <w:sz w:val="24"/>
              </w:rPr>
              <w:t>$576</w:t>
            </w:r>
          </w:p>
        </w:tc>
        <w:tc>
          <w:tcPr>
            <w:tcW w:w="724" w:type="pct"/>
            <w:vAlign w:val="center"/>
          </w:tcPr>
          <w:p w:rsidR="00B45FCB" w:rsidRPr="00E614D2" w:rsidRDefault="00B45FCB" w:rsidP="00B45FCB">
            <w:pPr>
              <w:jc w:val="right"/>
              <w:rPr>
                <w:color w:val="000000"/>
                <w:sz w:val="24"/>
              </w:rPr>
            </w:pPr>
            <w:r w:rsidRPr="00E614D2">
              <w:rPr>
                <w:color w:val="000000"/>
                <w:sz w:val="24"/>
              </w:rPr>
              <w:t>1</w:t>
            </w:r>
            <w:r>
              <w:rPr>
                <w:color w:val="000000"/>
                <w:sz w:val="24"/>
              </w:rPr>
              <w:t>,</w:t>
            </w:r>
            <w:r w:rsidRPr="00E614D2">
              <w:rPr>
                <w:color w:val="000000"/>
                <w:sz w:val="24"/>
              </w:rPr>
              <w:t>827</w:t>
            </w:r>
          </w:p>
        </w:tc>
        <w:tc>
          <w:tcPr>
            <w:tcW w:w="1071" w:type="pct"/>
            <w:shd w:val="clear" w:color="auto" w:fill="auto"/>
            <w:noWrap/>
            <w:vAlign w:val="center"/>
          </w:tcPr>
          <w:p w:rsidR="00B45FCB" w:rsidRPr="00E614D2" w:rsidRDefault="00B45FCB" w:rsidP="00B45FCB">
            <w:pPr>
              <w:jc w:val="right"/>
              <w:rPr>
                <w:color w:val="000000"/>
                <w:sz w:val="24"/>
              </w:rPr>
            </w:pPr>
            <w:r w:rsidRPr="00E614D2">
              <w:rPr>
                <w:color w:val="000000"/>
                <w:sz w:val="24"/>
              </w:rPr>
              <w:t>$1,052,352</w:t>
            </w:r>
          </w:p>
        </w:tc>
      </w:tr>
      <w:tr w:rsidR="00B45FCB" w:rsidRPr="00E614D2" w:rsidTr="00BB0149">
        <w:trPr>
          <w:trHeight w:val="345"/>
        </w:trPr>
        <w:tc>
          <w:tcPr>
            <w:tcW w:w="1028" w:type="pct"/>
            <w:shd w:val="clear" w:color="auto" w:fill="auto"/>
            <w:noWrap/>
            <w:vAlign w:val="bottom"/>
          </w:tcPr>
          <w:p w:rsidR="00B45FCB" w:rsidRPr="009F36E3" w:rsidRDefault="00B45FCB" w:rsidP="00B45FCB">
            <w:pPr>
              <w:widowControl/>
              <w:autoSpaceDE/>
              <w:autoSpaceDN/>
              <w:adjustRightInd/>
              <w:rPr>
                <w:b/>
                <w:color w:val="000000"/>
                <w:sz w:val="24"/>
              </w:rPr>
            </w:pPr>
            <w:r w:rsidRPr="009F36E3">
              <w:rPr>
                <w:b/>
                <w:color w:val="000000"/>
                <w:sz w:val="24"/>
              </w:rPr>
              <w:t>Total</w:t>
            </w:r>
          </w:p>
        </w:tc>
        <w:tc>
          <w:tcPr>
            <w:tcW w:w="833" w:type="pct"/>
            <w:shd w:val="clear" w:color="auto" w:fill="auto"/>
            <w:noWrap/>
            <w:vAlign w:val="bottom"/>
          </w:tcPr>
          <w:p w:rsidR="00B45FCB" w:rsidRPr="009F36E3" w:rsidRDefault="00B45FCB" w:rsidP="00B45FCB">
            <w:pPr>
              <w:widowControl/>
              <w:autoSpaceDE/>
              <w:autoSpaceDN/>
              <w:adjustRightInd/>
              <w:rPr>
                <w:b/>
                <w:color w:val="000000"/>
                <w:sz w:val="24"/>
              </w:rPr>
            </w:pPr>
          </w:p>
        </w:tc>
        <w:tc>
          <w:tcPr>
            <w:tcW w:w="510" w:type="pct"/>
            <w:shd w:val="clear" w:color="auto" w:fill="auto"/>
            <w:noWrap/>
            <w:vAlign w:val="center"/>
          </w:tcPr>
          <w:p w:rsidR="00B45FCB" w:rsidRPr="009F36E3" w:rsidRDefault="00B45FCB" w:rsidP="00B45FCB">
            <w:pPr>
              <w:jc w:val="right"/>
              <w:rPr>
                <w:b/>
                <w:color w:val="000000"/>
                <w:sz w:val="24"/>
              </w:rPr>
            </w:pPr>
            <w:r>
              <w:rPr>
                <w:b/>
                <w:color w:val="000000"/>
                <w:sz w:val="24"/>
              </w:rPr>
              <w:t>24</w:t>
            </w:r>
          </w:p>
        </w:tc>
        <w:tc>
          <w:tcPr>
            <w:tcW w:w="834" w:type="pct"/>
            <w:shd w:val="clear" w:color="auto" w:fill="auto"/>
            <w:noWrap/>
            <w:vAlign w:val="center"/>
          </w:tcPr>
          <w:p w:rsidR="00B45FCB" w:rsidRPr="009F36E3" w:rsidRDefault="00B45FCB" w:rsidP="00B45FCB">
            <w:pPr>
              <w:jc w:val="right"/>
              <w:rPr>
                <w:b/>
                <w:color w:val="000000"/>
                <w:sz w:val="24"/>
              </w:rPr>
            </w:pPr>
            <w:r w:rsidRPr="009F36E3">
              <w:rPr>
                <w:b/>
                <w:color w:val="000000"/>
                <w:sz w:val="24"/>
              </w:rPr>
              <w:t>$1,488</w:t>
            </w:r>
          </w:p>
        </w:tc>
        <w:tc>
          <w:tcPr>
            <w:tcW w:w="724" w:type="pct"/>
          </w:tcPr>
          <w:p w:rsidR="00B45FCB" w:rsidRPr="009F36E3" w:rsidRDefault="00B45FCB" w:rsidP="00B45FCB">
            <w:pPr>
              <w:jc w:val="right"/>
              <w:rPr>
                <w:b/>
                <w:color w:val="000000"/>
                <w:sz w:val="24"/>
              </w:rPr>
            </w:pPr>
          </w:p>
        </w:tc>
        <w:tc>
          <w:tcPr>
            <w:tcW w:w="1071" w:type="pct"/>
            <w:shd w:val="clear" w:color="auto" w:fill="auto"/>
            <w:vAlign w:val="center"/>
          </w:tcPr>
          <w:p w:rsidR="00B45FCB" w:rsidRPr="009F36E3" w:rsidRDefault="00B45FCB" w:rsidP="00B45FCB">
            <w:pPr>
              <w:jc w:val="right"/>
              <w:rPr>
                <w:b/>
                <w:color w:val="000000"/>
                <w:sz w:val="24"/>
              </w:rPr>
            </w:pPr>
            <w:r w:rsidRPr="009F36E3">
              <w:rPr>
                <w:b/>
                <w:color w:val="000000"/>
                <w:sz w:val="24"/>
              </w:rPr>
              <w:t>$2,718,576</w:t>
            </w:r>
          </w:p>
        </w:tc>
      </w:tr>
    </w:tbl>
    <w:p w:rsidR="00B45FCB" w:rsidRDefault="00B45FCB" w:rsidP="00B45FC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p>
    <w:p w:rsidR="00B45FCB" w:rsidRDefault="00F45442" w:rsidP="00F45442">
      <w:pPr>
        <w:tabs>
          <w:tab w:val="left" w:pos="-21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sz w:val="24"/>
        </w:rPr>
      </w:pPr>
      <w:r>
        <w:rPr>
          <w:b/>
          <w:sz w:val="24"/>
        </w:rPr>
        <w:t xml:space="preserve">V.  </w:t>
      </w:r>
      <w:r w:rsidR="00B45FCB" w:rsidRPr="00E614D2">
        <w:rPr>
          <w:b/>
          <w:sz w:val="24"/>
        </w:rPr>
        <w:t>Health Insurance Issuer Standards Related to the Temporary Risk Corridors Program</w:t>
      </w:r>
      <w:r w:rsidR="00B45FCB" w:rsidRPr="00E614D2">
        <w:rPr>
          <w:sz w:val="24"/>
        </w:rPr>
        <w:t xml:space="preserve"> </w:t>
      </w:r>
      <w:r w:rsidR="00B45FCB">
        <w:rPr>
          <w:b/>
          <w:sz w:val="24"/>
        </w:rPr>
        <w:t>(§153.520</w:t>
      </w:r>
      <w:r w:rsidR="003D196E">
        <w:rPr>
          <w:b/>
          <w:sz w:val="24"/>
        </w:rPr>
        <w:t>-§153.530</w:t>
      </w:r>
      <w:r w:rsidR="00B45FCB">
        <w:rPr>
          <w:b/>
          <w:sz w:val="24"/>
        </w:rPr>
        <w:t>)</w:t>
      </w:r>
    </w:p>
    <w:p w:rsidR="00B45FCB" w:rsidRPr="00E614D2" w:rsidRDefault="00B45FCB" w:rsidP="00B45FC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98227C" w:rsidRDefault="00B212B4" w:rsidP="00B212B4">
      <w:pPr>
        <w:tabs>
          <w:tab w:val="left" w:pos="-2160"/>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r>
      <w:r w:rsidR="00B45FCB" w:rsidRPr="009F36E3">
        <w:rPr>
          <w:sz w:val="24"/>
        </w:rPr>
        <w:t xml:space="preserve">Within Part 153, subpart F we discussed reporting </w:t>
      </w:r>
      <w:r w:rsidR="003D196E">
        <w:rPr>
          <w:sz w:val="24"/>
        </w:rPr>
        <w:t xml:space="preserve">and recordkeeping </w:t>
      </w:r>
      <w:r w:rsidR="00B45FCB" w:rsidRPr="009F36E3">
        <w:rPr>
          <w:sz w:val="24"/>
        </w:rPr>
        <w:t>requirements for QHP issuers related to the risk corridors program. As described in §153.520</w:t>
      </w:r>
      <w:r w:rsidR="003D196E">
        <w:rPr>
          <w:sz w:val="24"/>
        </w:rPr>
        <w:t>(e)</w:t>
      </w:r>
      <w:r w:rsidR="00B45FCB" w:rsidRPr="009F36E3">
        <w:rPr>
          <w:sz w:val="24"/>
        </w:rPr>
        <w:t xml:space="preserve">, QHP issuers will be required to maintain data and supporting information used to make the required allocations and attributions of revenues and expenses, and to determine that the methods and bases detailed in the report described </w:t>
      </w:r>
      <w:r w:rsidR="00B45FCB">
        <w:rPr>
          <w:sz w:val="24"/>
        </w:rPr>
        <w:t>below</w:t>
      </w:r>
      <w:r w:rsidR="00B45FCB" w:rsidRPr="009F36E3">
        <w:rPr>
          <w:sz w:val="24"/>
        </w:rPr>
        <w:t xml:space="preserve"> were accurately implemented.  As described in §153.520</w:t>
      </w:r>
      <w:r w:rsidR="003D196E">
        <w:rPr>
          <w:sz w:val="24"/>
        </w:rPr>
        <w:t>(c)</w:t>
      </w:r>
      <w:r w:rsidR="00B45FCB" w:rsidRPr="009F36E3">
        <w:rPr>
          <w:sz w:val="24"/>
        </w:rPr>
        <w:t xml:space="preserve">, we will require all QHP issuers to submit to HHS a detailed description of the methods and specific bases used to </w:t>
      </w:r>
      <w:r w:rsidR="00B45FCB" w:rsidRPr="005D6CB5">
        <w:rPr>
          <w:sz w:val="24"/>
        </w:rPr>
        <w:t xml:space="preserve">attribute revenues and expenses in allowable costs and target amount to each QHP and across plans.  </w:t>
      </w:r>
      <w:r w:rsidR="003D196E">
        <w:rPr>
          <w:sz w:val="24"/>
        </w:rPr>
        <w:t>Under § 153.530, w</w:t>
      </w:r>
      <w:r w:rsidR="00B45FCB" w:rsidRPr="005D6CB5">
        <w:rPr>
          <w:sz w:val="24"/>
        </w:rPr>
        <w:t xml:space="preserve">e will also require all QHP issuers to submit data on premiums earned, allowable costs, and allowable administrative costs.  </w:t>
      </w:r>
      <w:r w:rsidR="00B45FCB" w:rsidRPr="00710E01">
        <w:rPr>
          <w:sz w:val="24"/>
        </w:rPr>
        <w:t xml:space="preserve">While these information collection requirements are subject to the Paperwork Reduction Act, the associated requirements and instruments are currently under development. Upon their completion, we will </w:t>
      </w:r>
      <w:r w:rsidR="00B45FCB">
        <w:rPr>
          <w:sz w:val="24"/>
        </w:rPr>
        <w:t xml:space="preserve">seek OMB approval and </w:t>
      </w:r>
      <w:r w:rsidR="00B45FCB" w:rsidRPr="00710E01">
        <w:rPr>
          <w:sz w:val="24"/>
        </w:rPr>
        <w:t>solicit public comments.</w:t>
      </w:r>
      <w:r w:rsidR="00B45FCB">
        <w:rPr>
          <w:sz w:val="24"/>
        </w:rPr>
        <w:t xml:space="preserve"> </w:t>
      </w:r>
    </w:p>
    <w:p w:rsidR="00B45FCB" w:rsidRPr="00E614D2" w:rsidRDefault="00B45FCB" w:rsidP="0098227C">
      <w:pPr>
        <w:tabs>
          <w:tab w:val="left" w:pos="-2160"/>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45FCB" w:rsidRPr="00E614D2" w:rsidRDefault="00F45442" w:rsidP="00F45442">
      <w:pPr>
        <w:tabs>
          <w:tab w:val="left" w:pos="-21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70" w:hanging="450"/>
        <w:rPr>
          <w:sz w:val="24"/>
        </w:rPr>
      </w:pPr>
      <w:r>
        <w:rPr>
          <w:b/>
          <w:sz w:val="24"/>
        </w:rPr>
        <w:t xml:space="preserve">VI.  </w:t>
      </w:r>
      <w:r w:rsidR="00B45FCB" w:rsidRPr="00E614D2">
        <w:rPr>
          <w:b/>
          <w:sz w:val="24"/>
        </w:rPr>
        <w:t>Health Insurance Issuer Standards for the Risk Adjustment Program</w:t>
      </w:r>
      <w:r w:rsidR="00B45FCB" w:rsidRPr="00E614D2">
        <w:rPr>
          <w:sz w:val="24"/>
        </w:rPr>
        <w:t xml:space="preserve"> </w:t>
      </w:r>
      <w:r w:rsidR="00B45FCB">
        <w:rPr>
          <w:b/>
          <w:sz w:val="24"/>
        </w:rPr>
        <w:t>(§153.610-§153.620)</w:t>
      </w:r>
    </w:p>
    <w:p w:rsidR="00BB0149" w:rsidRDefault="00BB0149" w:rsidP="00B45FC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z w:val="24"/>
        </w:rPr>
      </w:pPr>
    </w:p>
    <w:p w:rsidR="00B45FCB" w:rsidRDefault="00BB0149" w:rsidP="00BB014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r>
      <w:r w:rsidR="00B45FCB" w:rsidRPr="005D6CB5">
        <w:rPr>
          <w:sz w:val="24"/>
        </w:rPr>
        <w:t xml:space="preserve">Within Part 153, subpart G, we described reporting requirements for health insurance issuers related to the risk adjustment program. </w:t>
      </w:r>
    </w:p>
    <w:p w:rsidR="00B45FCB" w:rsidRPr="005D6CB5" w:rsidRDefault="00B45FCB" w:rsidP="00B45FC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45FCB" w:rsidRDefault="00B45FCB" w:rsidP="00B45FCB">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r>
      <w:r w:rsidRPr="005D6CB5">
        <w:rPr>
          <w:sz w:val="24"/>
        </w:rPr>
        <w:t xml:space="preserve">As described in §153.610, health insurance issuers will be required to </w:t>
      </w:r>
      <w:r>
        <w:rPr>
          <w:sz w:val="24"/>
        </w:rPr>
        <w:t xml:space="preserve">maintain risk adjustment data in order for HHS </w:t>
      </w:r>
      <w:r w:rsidR="0014219B">
        <w:rPr>
          <w:sz w:val="24"/>
        </w:rPr>
        <w:t xml:space="preserve">to operate risk adjustment </w:t>
      </w:r>
      <w:r>
        <w:rPr>
          <w:sz w:val="24"/>
        </w:rPr>
        <w:t>on behalf of the State</w:t>
      </w:r>
      <w:r w:rsidRPr="005D6CB5">
        <w:rPr>
          <w:sz w:val="24"/>
        </w:rPr>
        <w:t xml:space="preserve">. </w:t>
      </w:r>
      <w:r>
        <w:rPr>
          <w:sz w:val="24"/>
        </w:rPr>
        <w:t xml:space="preserve">HHS has determined that issuers will need to maintain data elements </w:t>
      </w:r>
      <w:r w:rsidR="00297EB3">
        <w:rPr>
          <w:sz w:val="24"/>
        </w:rPr>
        <w:t xml:space="preserve">identified </w:t>
      </w:r>
      <w:r>
        <w:rPr>
          <w:sz w:val="24"/>
        </w:rPr>
        <w:t xml:space="preserve">in Appendix A. </w:t>
      </w:r>
      <w:r w:rsidRPr="0075122B">
        <w:rPr>
          <w:sz w:val="24"/>
        </w:rPr>
        <w:t xml:space="preserve">HHS intends to employ </w:t>
      </w:r>
      <w:r>
        <w:rPr>
          <w:sz w:val="24"/>
        </w:rPr>
        <w:t xml:space="preserve">a distributed data approach </w:t>
      </w:r>
      <w:r w:rsidRPr="0075122B">
        <w:rPr>
          <w:sz w:val="24"/>
        </w:rPr>
        <w:t xml:space="preserve">when running risk adjustment on behalf of a State. </w:t>
      </w:r>
      <w:r w:rsidR="00AC7408">
        <w:rPr>
          <w:sz w:val="24"/>
        </w:rPr>
        <w:t xml:space="preserve"> Under a distributed data approach, </w:t>
      </w:r>
      <w:r w:rsidR="00AC7408" w:rsidRPr="003D6611">
        <w:rPr>
          <w:sz w:val="24"/>
        </w:rPr>
        <w:t xml:space="preserve">the required data is </w:t>
      </w:r>
      <w:r w:rsidR="00297EB3">
        <w:rPr>
          <w:sz w:val="24"/>
        </w:rPr>
        <w:t>accessed</w:t>
      </w:r>
      <w:r w:rsidR="00297EB3" w:rsidRPr="003D6611">
        <w:rPr>
          <w:sz w:val="24"/>
        </w:rPr>
        <w:t xml:space="preserve"> </w:t>
      </w:r>
      <w:r w:rsidR="00AC7408" w:rsidRPr="003D6611">
        <w:rPr>
          <w:sz w:val="24"/>
        </w:rPr>
        <w:t xml:space="preserve">and stored </w:t>
      </w:r>
      <w:r w:rsidR="0011782C">
        <w:rPr>
          <w:sz w:val="24"/>
        </w:rPr>
        <w:t>separately from other issuer data</w:t>
      </w:r>
      <w:r w:rsidR="00AC7408">
        <w:rPr>
          <w:sz w:val="24"/>
        </w:rPr>
        <w:t xml:space="preserve"> pursuant to formats specified by HHS</w:t>
      </w:r>
      <w:r w:rsidR="00AC7408" w:rsidRPr="003D6611">
        <w:rPr>
          <w:sz w:val="24"/>
        </w:rPr>
        <w:t xml:space="preserve">.  HHS will </w:t>
      </w:r>
      <w:r w:rsidR="00D165DB">
        <w:rPr>
          <w:sz w:val="24"/>
        </w:rPr>
        <w:t>revise</w:t>
      </w:r>
      <w:r w:rsidR="00AC7408" w:rsidRPr="003D6611">
        <w:rPr>
          <w:sz w:val="24"/>
        </w:rPr>
        <w:t xml:space="preserve"> this package if additional data elements are required. </w:t>
      </w:r>
      <w:r w:rsidR="00B2625B">
        <w:rPr>
          <w:sz w:val="24"/>
        </w:rPr>
        <w:t xml:space="preserve"> </w:t>
      </w:r>
      <w:r w:rsidR="00AC7408" w:rsidRPr="003D6611">
        <w:rPr>
          <w:sz w:val="24"/>
        </w:rPr>
        <w:t xml:space="preserve"> </w:t>
      </w:r>
      <w:r>
        <w:rPr>
          <w:sz w:val="24"/>
        </w:rPr>
        <w:tab/>
      </w:r>
      <w:r>
        <w:rPr>
          <w:sz w:val="24"/>
        </w:rPr>
        <w:br/>
      </w:r>
    </w:p>
    <w:p w:rsidR="005B1D97" w:rsidRDefault="00B45FCB" w:rsidP="00B45FCB">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r>
      <w:r w:rsidRPr="005D6CB5">
        <w:rPr>
          <w:sz w:val="24"/>
        </w:rPr>
        <w:t xml:space="preserve">We estimate that it will take an issuer approximately 20 hours each year to </w:t>
      </w:r>
      <w:r>
        <w:rPr>
          <w:sz w:val="24"/>
        </w:rPr>
        <w:t>maintain data elements necessary to operate the risk adjustment program</w:t>
      </w:r>
      <w:r w:rsidR="00AD2EA6">
        <w:rPr>
          <w:sz w:val="24"/>
        </w:rPr>
        <w:t>, with</w:t>
      </w:r>
      <w:r w:rsidRPr="005D6CB5">
        <w:rPr>
          <w:sz w:val="24"/>
        </w:rPr>
        <w:t xml:space="preserve"> a total estimated burden of 36,540 hours.</w:t>
      </w:r>
      <w:r w:rsidR="00AA7062" w:rsidRPr="00AA7062">
        <w:rPr>
          <w:rStyle w:val="FootnoteReference"/>
          <w:sz w:val="24"/>
          <w:vertAlign w:val="superscript"/>
        </w:rPr>
        <w:footnoteReference w:id="1"/>
      </w:r>
      <w:r w:rsidRPr="005D6CB5">
        <w:rPr>
          <w:sz w:val="24"/>
        </w:rPr>
        <w:t xml:space="preserve">  We estimate that it will take a financial analyst 16 hours (at $57 an hour) and a senior manager 4 hours (at $72 an hour) to meet these requirements. The cost estimate for each issuer is $1,200, for a total estimated cost burden of $2,192,400.</w:t>
      </w:r>
      <w:r w:rsidR="0011782C">
        <w:rPr>
          <w:sz w:val="24"/>
        </w:rPr>
        <w:t xml:space="preserve"> </w:t>
      </w:r>
    </w:p>
    <w:p w:rsidR="00B45FCB" w:rsidRPr="005D6CB5" w:rsidRDefault="00B45FCB" w:rsidP="005B1D97">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45FCB" w:rsidRPr="00E614D2" w:rsidRDefault="00B45FCB" w:rsidP="005B1D97">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5D6CB5">
        <w:rPr>
          <w:sz w:val="24"/>
        </w:rPr>
        <w:tab/>
        <w:t xml:space="preserve">As described in §153.620, we will require health insurance issuers to comply with data validation activities as specified by HHS or States. </w:t>
      </w:r>
      <w:r>
        <w:rPr>
          <w:sz w:val="24"/>
        </w:rPr>
        <w:t xml:space="preserve"> </w:t>
      </w:r>
      <w:r w:rsidRPr="00710E01">
        <w:rPr>
          <w:sz w:val="24"/>
        </w:rPr>
        <w:t xml:space="preserve">While these information </w:t>
      </w:r>
      <w:r>
        <w:rPr>
          <w:sz w:val="24"/>
        </w:rPr>
        <w:t>reporting</w:t>
      </w:r>
      <w:r w:rsidRPr="00710E01">
        <w:rPr>
          <w:sz w:val="24"/>
        </w:rPr>
        <w:t xml:space="preserve"> requirements are subject to the Paperwork Reduction Act, the associated requirements and instruments are currently under development. Upon their completion, we will </w:t>
      </w:r>
      <w:r>
        <w:rPr>
          <w:sz w:val="24"/>
        </w:rPr>
        <w:t xml:space="preserve">seek OMB approval and </w:t>
      </w:r>
      <w:r w:rsidRPr="00710E01">
        <w:rPr>
          <w:sz w:val="24"/>
        </w:rPr>
        <w:t>solicit public comments</w:t>
      </w:r>
      <w:r>
        <w:rPr>
          <w:sz w:val="24"/>
        </w:rPr>
        <w:t>.</w:t>
      </w:r>
      <w:r>
        <w:rPr>
          <w:sz w:val="24"/>
        </w:rPr>
        <w:br/>
      </w:r>
    </w:p>
    <w:tbl>
      <w:tblPr>
        <w:tblW w:w="5037" w:type="pct"/>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891"/>
        <w:gridCol w:w="1351"/>
        <w:gridCol w:w="1263"/>
        <w:gridCol w:w="1439"/>
        <w:gridCol w:w="1531"/>
        <w:gridCol w:w="1263"/>
        <w:gridCol w:w="1054"/>
      </w:tblGrid>
      <w:tr w:rsidR="00B45FCB" w:rsidRPr="00E614D2" w:rsidTr="0098227C">
        <w:trPr>
          <w:trHeight w:val="600"/>
          <w:tblHeader/>
        </w:trPr>
        <w:tc>
          <w:tcPr>
            <w:tcW w:w="965" w:type="pct"/>
            <w:shd w:val="clear" w:color="auto" w:fill="auto"/>
            <w:vAlign w:val="center"/>
          </w:tcPr>
          <w:p w:rsidR="00B45FCB" w:rsidRPr="00E614D2" w:rsidRDefault="00B45FCB" w:rsidP="00B45FCB">
            <w:pPr>
              <w:jc w:val="center"/>
              <w:rPr>
                <w:b/>
                <w:color w:val="000000"/>
                <w:sz w:val="24"/>
              </w:rPr>
            </w:pPr>
            <w:r w:rsidRPr="00E614D2">
              <w:rPr>
                <w:b/>
                <w:color w:val="000000"/>
                <w:sz w:val="24"/>
              </w:rPr>
              <w:t>Forms</w:t>
            </w:r>
          </w:p>
          <w:p w:rsidR="00B45FCB" w:rsidRPr="00E614D2" w:rsidRDefault="00B45FCB" w:rsidP="00B45FCB">
            <w:pPr>
              <w:jc w:val="center"/>
              <w:rPr>
                <w:b/>
                <w:color w:val="000000"/>
                <w:sz w:val="24"/>
              </w:rPr>
            </w:pPr>
            <w:r w:rsidRPr="00E614D2">
              <w:rPr>
                <w:b/>
                <w:color w:val="000000"/>
                <w:sz w:val="24"/>
              </w:rPr>
              <w:t>(if necessary)</w:t>
            </w:r>
          </w:p>
        </w:tc>
        <w:tc>
          <w:tcPr>
            <w:tcW w:w="690" w:type="pct"/>
            <w:shd w:val="clear" w:color="auto" w:fill="auto"/>
            <w:vAlign w:val="center"/>
          </w:tcPr>
          <w:p w:rsidR="00B45FCB" w:rsidRPr="00E614D2" w:rsidRDefault="00B45FCB" w:rsidP="00B45FCB">
            <w:pPr>
              <w:tabs>
                <w:tab w:val="left" w:pos="1328"/>
              </w:tabs>
              <w:ind w:left="-112" w:right="-107"/>
              <w:jc w:val="center"/>
              <w:rPr>
                <w:b/>
                <w:color w:val="000000"/>
                <w:sz w:val="24"/>
              </w:rPr>
            </w:pPr>
            <w:r w:rsidRPr="00E614D2">
              <w:rPr>
                <w:b/>
                <w:color w:val="000000"/>
                <w:sz w:val="24"/>
              </w:rPr>
              <w:t>Type of Respondent</w:t>
            </w:r>
          </w:p>
        </w:tc>
        <w:tc>
          <w:tcPr>
            <w:tcW w:w="645" w:type="pct"/>
            <w:vAlign w:val="center"/>
          </w:tcPr>
          <w:p w:rsidR="00B45FCB" w:rsidRPr="00E614D2" w:rsidRDefault="00B45FCB" w:rsidP="00B45FCB">
            <w:pPr>
              <w:ind w:left="-109" w:right="-108"/>
              <w:jc w:val="center"/>
              <w:rPr>
                <w:b/>
                <w:color w:val="000000"/>
                <w:sz w:val="24"/>
              </w:rPr>
            </w:pPr>
            <w:r>
              <w:rPr>
                <w:b/>
                <w:color w:val="000000"/>
                <w:sz w:val="24"/>
              </w:rPr>
              <w:t>Frequency and Duration</w:t>
            </w:r>
          </w:p>
        </w:tc>
        <w:tc>
          <w:tcPr>
            <w:tcW w:w="735" w:type="pct"/>
            <w:shd w:val="clear" w:color="auto" w:fill="auto"/>
            <w:vAlign w:val="center"/>
          </w:tcPr>
          <w:p w:rsidR="00B45FCB" w:rsidRPr="00E614D2" w:rsidRDefault="00B45FCB" w:rsidP="00B45FCB">
            <w:pPr>
              <w:ind w:left="-108" w:right="-105"/>
              <w:jc w:val="center"/>
              <w:rPr>
                <w:b/>
                <w:color w:val="000000"/>
                <w:sz w:val="24"/>
              </w:rPr>
            </w:pPr>
            <w:r w:rsidRPr="00E614D2">
              <w:rPr>
                <w:b/>
                <w:color w:val="000000"/>
                <w:sz w:val="24"/>
              </w:rPr>
              <w:t>Number of Respondents</w:t>
            </w:r>
          </w:p>
        </w:tc>
        <w:tc>
          <w:tcPr>
            <w:tcW w:w="782" w:type="pct"/>
            <w:shd w:val="clear" w:color="auto" w:fill="auto"/>
            <w:vAlign w:val="center"/>
          </w:tcPr>
          <w:p w:rsidR="00B45FCB" w:rsidRPr="00E614D2" w:rsidRDefault="00B45FCB" w:rsidP="00B45FCB">
            <w:pPr>
              <w:jc w:val="center"/>
              <w:rPr>
                <w:b/>
                <w:color w:val="000000"/>
                <w:sz w:val="24"/>
              </w:rPr>
            </w:pPr>
            <w:r w:rsidRPr="00E614D2">
              <w:rPr>
                <w:b/>
                <w:color w:val="000000"/>
                <w:sz w:val="24"/>
              </w:rPr>
              <w:t>Number of Responses  per Respondent</w:t>
            </w:r>
          </w:p>
        </w:tc>
        <w:tc>
          <w:tcPr>
            <w:tcW w:w="645" w:type="pct"/>
            <w:shd w:val="clear" w:color="auto" w:fill="auto"/>
            <w:vAlign w:val="center"/>
          </w:tcPr>
          <w:p w:rsidR="00B45FCB" w:rsidRPr="00E614D2" w:rsidRDefault="00B45FCB" w:rsidP="00B45FCB">
            <w:pPr>
              <w:jc w:val="center"/>
              <w:rPr>
                <w:b/>
                <w:color w:val="000000"/>
                <w:sz w:val="24"/>
              </w:rPr>
            </w:pPr>
            <w:r w:rsidRPr="00E614D2">
              <w:rPr>
                <w:b/>
                <w:color w:val="000000"/>
                <w:sz w:val="24"/>
              </w:rPr>
              <w:t>Average Burden Hours per Response</w:t>
            </w:r>
          </w:p>
        </w:tc>
        <w:tc>
          <w:tcPr>
            <w:tcW w:w="538" w:type="pct"/>
            <w:shd w:val="clear" w:color="auto" w:fill="auto"/>
            <w:vAlign w:val="center"/>
          </w:tcPr>
          <w:p w:rsidR="00B45FCB" w:rsidRPr="00E614D2" w:rsidRDefault="00B45FCB" w:rsidP="00B45FCB">
            <w:pPr>
              <w:jc w:val="center"/>
              <w:rPr>
                <w:b/>
                <w:color w:val="000000"/>
                <w:sz w:val="24"/>
              </w:rPr>
            </w:pPr>
            <w:r w:rsidRPr="00E614D2">
              <w:rPr>
                <w:b/>
                <w:color w:val="000000"/>
                <w:sz w:val="24"/>
              </w:rPr>
              <w:t>Total Burden Hours</w:t>
            </w:r>
          </w:p>
        </w:tc>
      </w:tr>
      <w:tr w:rsidR="00B45FCB" w:rsidRPr="00E614D2" w:rsidTr="0098227C">
        <w:trPr>
          <w:trHeight w:val="600"/>
        </w:trPr>
        <w:tc>
          <w:tcPr>
            <w:tcW w:w="965" w:type="pct"/>
            <w:shd w:val="clear" w:color="auto" w:fill="auto"/>
            <w:vAlign w:val="bottom"/>
          </w:tcPr>
          <w:p w:rsidR="00B45FCB" w:rsidRPr="00E614D2" w:rsidRDefault="00B45FCB" w:rsidP="00B45FCB">
            <w:pPr>
              <w:rPr>
                <w:color w:val="000000"/>
                <w:sz w:val="24"/>
              </w:rPr>
            </w:pPr>
            <w:r w:rsidRPr="00E614D2">
              <w:rPr>
                <w:color w:val="000000"/>
                <w:sz w:val="24"/>
              </w:rPr>
              <w:t>Risk adjustment data</w:t>
            </w:r>
            <w:r>
              <w:rPr>
                <w:color w:val="000000"/>
                <w:sz w:val="24"/>
              </w:rPr>
              <w:t xml:space="preserve"> maintenance</w:t>
            </w:r>
          </w:p>
        </w:tc>
        <w:tc>
          <w:tcPr>
            <w:tcW w:w="690" w:type="pct"/>
            <w:shd w:val="clear" w:color="auto" w:fill="auto"/>
            <w:noWrap/>
            <w:vAlign w:val="center"/>
          </w:tcPr>
          <w:p w:rsidR="00B45FCB" w:rsidRPr="00E614D2" w:rsidRDefault="00B45FCB" w:rsidP="00B45FCB">
            <w:pPr>
              <w:jc w:val="center"/>
              <w:rPr>
                <w:color w:val="000000"/>
                <w:sz w:val="24"/>
              </w:rPr>
            </w:pPr>
            <w:r w:rsidRPr="00E614D2">
              <w:rPr>
                <w:color w:val="000000"/>
                <w:sz w:val="24"/>
              </w:rPr>
              <w:t>Issuer</w:t>
            </w:r>
          </w:p>
        </w:tc>
        <w:tc>
          <w:tcPr>
            <w:tcW w:w="645" w:type="pct"/>
          </w:tcPr>
          <w:p w:rsidR="00B45FCB" w:rsidRPr="00E614D2" w:rsidRDefault="00B45FCB" w:rsidP="00B45FCB">
            <w:pPr>
              <w:jc w:val="center"/>
              <w:rPr>
                <w:color w:val="000000"/>
                <w:sz w:val="24"/>
              </w:rPr>
            </w:pPr>
            <w:r>
              <w:rPr>
                <w:color w:val="000000"/>
                <w:sz w:val="24"/>
              </w:rPr>
              <w:t>Annually, Permanent</w:t>
            </w:r>
          </w:p>
        </w:tc>
        <w:tc>
          <w:tcPr>
            <w:tcW w:w="735" w:type="pct"/>
            <w:shd w:val="clear" w:color="auto" w:fill="auto"/>
            <w:noWrap/>
            <w:vAlign w:val="center"/>
          </w:tcPr>
          <w:p w:rsidR="00B45FCB" w:rsidRPr="00E614D2" w:rsidRDefault="00B45FCB" w:rsidP="00B45FCB">
            <w:pPr>
              <w:jc w:val="center"/>
              <w:rPr>
                <w:color w:val="000000"/>
                <w:sz w:val="24"/>
              </w:rPr>
            </w:pPr>
            <w:r w:rsidRPr="00E614D2">
              <w:rPr>
                <w:color w:val="000000"/>
                <w:sz w:val="24"/>
              </w:rPr>
              <w:t>1</w:t>
            </w:r>
            <w:r>
              <w:rPr>
                <w:color w:val="000000"/>
                <w:sz w:val="24"/>
              </w:rPr>
              <w:t>,</w:t>
            </w:r>
            <w:r w:rsidRPr="00E614D2">
              <w:rPr>
                <w:color w:val="000000"/>
                <w:sz w:val="24"/>
              </w:rPr>
              <w:t>827</w:t>
            </w:r>
          </w:p>
        </w:tc>
        <w:tc>
          <w:tcPr>
            <w:tcW w:w="782" w:type="pct"/>
            <w:shd w:val="clear" w:color="auto" w:fill="auto"/>
            <w:noWrap/>
            <w:vAlign w:val="center"/>
          </w:tcPr>
          <w:p w:rsidR="00B45FCB" w:rsidRPr="00E614D2" w:rsidRDefault="00B45FCB" w:rsidP="00B45FCB">
            <w:pPr>
              <w:jc w:val="center"/>
              <w:rPr>
                <w:color w:val="000000"/>
                <w:sz w:val="24"/>
              </w:rPr>
            </w:pPr>
            <w:r w:rsidRPr="00E614D2">
              <w:rPr>
                <w:color w:val="000000"/>
                <w:sz w:val="24"/>
              </w:rPr>
              <w:t>1</w:t>
            </w:r>
          </w:p>
        </w:tc>
        <w:tc>
          <w:tcPr>
            <w:tcW w:w="645" w:type="pct"/>
            <w:shd w:val="clear" w:color="auto" w:fill="auto"/>
            <w:noWrap/>
            <w:vAlign w:val="center"/>
          </w:tcPr>
          <w:p w:rsidR="00B45FCB" w:rsidRPr="00E614D2" w:rsidRDefault="00B45FCB" w:rsidP="00B45FCB">
            <w:pPr>
              <w:jc w:val="center"/>
              <w:rPr>
                <w:color w:val="000000"/>
                <w:sz w:val="24"/>
              </w:rPr>
            </w:pPr>
            <w:r w:rsidRPr="00E614D2">
              <w:rPr>
                <w:color w:val="000000"/>
                <w:sz w:val="24"/>
              </w:rPr>
              <w:t>20</w:t>
            </w:r>
          </w:p>
        </w:tc>
        <w:tc>
          <w:tcPr>
            <w:tcW w:w="538" w:type="pct"/>
            <w:shd w:val="clear" w:color="auto" w:fill="auto"/>
            <w:noWrap/>
            <w:vAlign w:val="center"/>
          </w:tcPr>
          <w:p w:rsidR="00B45FCB" w:rsidRPr="00E614D2" w:rsidRDefault="00B45FCB" w:rsidP="00B45FCB">
            <w:pPr>
              <w:jc w:val="center"/>
              <w:rPr>
                <w:color w:val="000000"/>
                <w:sz w:val="24"/>
              </w:rPr>
            </w:pPr>
            <w:r w:rsidRPr="00E614D2">
              <w:rPr>
                <w:color w:val="000000"/>
                <w:sz w:val="24"/>
              </w:rPr>
              <w:t>36,540</w:t>
            </w:r>
          </w:p>
        </w:tc>
      </w:tr>
      <w:tr w:rsidR="00B45FCB" w:rsidRPr="00E614D2" w:rsidTr="0098227C">
        <w:trPr>
          <w:trHeight w:val="318"/>
        </w:trPr>
        <w:tc>
          <w:tcPr>
            <w:tcW w:w="965" w:type="pct"/>
            <w:shd w:val="clear" w:color="auto" w:fill="auto"/>
            <w:vAlign w:val="bottom"/>
          </w:tcPr>
          <w:p w:rsidR="00B45FCB" w:rsidRPr="005B1D97" w:rsidRDefault="00B45FCB" w:rsidP="00B45FCB">
            <w:pPr>
              <w:rPr>
                <w:b/>
                <w:color w:val="000000"/>
                <w:sz w:val="24"/>
              </w:rPr>
            </w:pPr>
            <w:r w:rsidRPr="005B1D97">
              <w:rPr>
                <w:b/>
                <w:color w:val="000000"/>
                <w:sz w:val="24"/>
              </w:rPr>
              <w:t>Total</w:t>
            </w:r>
          </w:p>
        </w:tc>
        <w:tc>
          <w:tcPr>
            <w:tcW w:w="690" w:type="pct"/>
            <w:shd w:val="clear" w:color="auto" w:fill="auto"/>
            <w:noWrap/>
            <w:vAlign w:val="center"/>
          </w:tcPr>
          <w:p w:rsidR="00B45FCB" w:rsidRPr="005B1D97" w:rsidRDefault="00B45FCB" w:rsidP="00B45FCB">
            <w:pPr>
              <w:jc w:val="center"/>
              <w:rPr>
                <w:b/>
                <w:color w:val="000000"/>
                <w:sz w:val="24"/>
              </w:rPr>
            </w:pPr>
          </w:p>
        </w:tc>
        <w:tc>
          <w:tcPr>
            <w:tcW w:w="645" w:type="pct"/>
          </w:tcPr>
          <w:p w:rsidR="00B45FCB" w:rsidRPr="005B1D97" w:rsidRDefault="00B45FCB" w:rsidP="00B45FCB">
            <w:pPr>
              <w:jc w:val="center"/>
              <w:rPr>
                <w:b/>
                <w:color w:val="000000"/>
                <w:sz w:val="24"/>
              </w:rPr>
            </w:pPr>
          </w:p>
        </w:tc>
        <w:tc>
          <w:tcPr>
            <w:tcW w:w="735" w:type="pct"/>
            <w:shd w:val="clear" w:color="auto" w:fill="auto"/>
            <w:noWrap/>
            <w:vAlign w:val="center"/>
          </w:tcPr>
          <w:p w:rsidR="00B45FCB" w:rsidRPr="005B1D97" w:rsidRDefault="00B45FCB" w:rsidP="00B45FCB">
            <w:pPr>
              <w:jc w:val="center"/>
              <w:rPr>
                <w:b/>
                <w:color w:val="000000"/>
                <w:sz w:val="24"/>
              </w:rPr>
            </w:pPr>
          </w:p>
        </w:tc>
        <w:tc>
          <w:tcPr>
            <w:tcW w:w="782" w:type="pct"/>
            <w:shd w:val="clear" w:color="auto" w:fill="auto"/>
            <w:noWrap/>
            <w:vAlign w:val="center"/>
          </w:tcPr>
          <w:p w:rsidR="00B45FCB" w:rsidRPr="005B1D97" w:rsidRDefault="00B45FCB" w:rsidP="00B45FCB">
            <w:pPr>
              <w:jc w:val="center"/>
              <w:rPr>
                <w:b/>
                <w:color w:val="000000"/>
                <w:sz w:val="24"/>
              </w:rPr>
            </w:pPr>
          </w:p>
        </w:tc>
        <w:tc>
          <w:tcPr>
            <w:tcW w:w="645" w:type="pct"/>
            <w:shd w:val="clear" w:color="auto" w:fill="auto"/>
            <w:noWrap/>
            <w:vAlign w:val="center"/>
          </w:tcPr>
          <w:p w:rsidR="00B45FCB" w:rsidRPr="005B1D97" w:rsidRDefault="00B45FCB" w:rsidP="00B45FCB">
            <w:pPr>
              <w:jc w:val="center"/>
              <w:rPr>
                <w:b/>
                <w:color w:val="000000"/>
                <w:sz w:val="24"/>
              </w:rPr>
            </w:pPr>
            <w:r w:rsidRPr="005B1D97">
              <w:rPr>
                <w:b/>
                <w:color w:val="000000"/>
                <w:sz w:val="24"/>
              </w:rPr>
              <w:t>20</w:t>
            </w:r>
          </w:p>
        </w:tc>
        <w:tc>
          <w:tcPr>
            <w:tcW w:w="538" w:type="pct"/>
            <w:shd w:val="clear" w:color="auto" w:fill="auto"/>
            <w:noWrap/>
            <w:vAlign w:val="center"/>
          </w:tcPr>
          <w:p w:rsidR="00B45FCB" w:rsidRPr="005B1D97" w:rsidRDefault="00B45FCB" w:rsidP="00B45FCB">
            <w:pPr>
              <w:jc w:val="center"/>
              <w:rPr>
                <w:b/>
                <w:color w:val="000000"/>
                <w:sz w:val="24"/>
              </w:rPr>
            </w:pPr>
            <w:r w:rsidRPr="005B1D97">
              <w:rPr>
                <w:b/>
                <w:color w:val="000000"/>
                <w:sz w:val="24"/>
              </w:rPr>
              <w:t>36,540</w:t>
            </w:r>
          </w:p>
        </w:tc>
      </w:tr>
    </w:tbl>
    <w:p w:rsidR="00B45FCB" w:rsidRPr="00E614D2" w:rsidRDefault="00B45FCB" w:rsidP="00B45FCB">
      <w:pPr>
        <w:ind w:firstLine="720"/>
        <w:rPr>
          <w:sz w:val="24"/>
        </w:rPr>
      </w:pPr>
    </w:p>
    <w:tbl>
      <w:tblPr>
        <w:tblW w:w="5000" w:type="pct"/>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071"/>
        <w:gridCol w:w="1709"/>
        <w:gridCol w:w="989"/>
        <w:gridCol w:w="1441"/>
        <w:gridCol w:w="1477"/>
        <w:gridCol w:w="2033"/>
      </w:tblGrid>
      <w:tr w:rsidR="0098227C" w:rsidRPr="00E614D2" w:rsidTr="0098227C">
        <w:trPr>
          <w:trHeight w:val="953"/>
        </w:trPr>
        <w:tc>
          <w:tcPr>
            <w:tcW w:w="1065" w:type="pct"/>
            <w:shd w:val="clear" w:color="auto" w:fill="auto"/>
            <w:vAlign w:val="center"/>
          </w:tcPr>
          <w:p w:rsidR="00B45FCB" w:rsidRPr="00E614D2" w:rsidRDefault="00B45FCB" w:rsidP="00B45FCB">
            <w:pPr>
              <w:widowControl/>
              <w:autoSpaceDE/>
              <w:autoSpaceDN/>
              <w:adjustRightInd/>
              <w:jc w:val="center"/>
              <w:rPr>
                <w:b/>
                <w:color w:val="000000"/>
                <w:sz w:val="24"/>
              </w:rPr>
            </w:pPr>
            <w:r w:rsidRPr="00E614D2">
              <w:rPr>
                <w:b/>
                <w:color w:val="000000"/>
                <w:sz w:val="24"/>
              </w:rPr>
              <w:t>Type of Respondent</w:t>
            </w:r>
          </w:p>
        </w:tc>
        <w:tc>
          <w:tcPr>
            <w:tcW w:w="879" w:type="pct"/>
            <w:shd w:val="clear" w:color="auto" w:fill="auto"/>
            <w:vAlign w:val="center"/>
          </w:tcPr>
          <w:p w:rsidR="00B45FCB" w:rsidRPr="00E614D2" w:rsidRDefault="00B45FCB" w:rsidP="00B45FCB">
            <w:pPr>
              <w:widowControl/>
              <w:autoSpaceDE/>
              <w:autoSpaceDN/>
              <w:adjustRightInd/>
              <w:jc w:val="center"/>
              <w:rPr>
                <w:b/>
                <w:color w:val="000000"/>
                <w:sz w:val="24"/>
              </w:rPr>
            </w:pPr>
            <w:r w:rsidRPr="00E614D2">
              <w:rPr>
                <w:b/>
                <w:color w:val="000000"/>
                <w:sz w:val="24"/>
              </w:rPr>
              <w:t>Hourly Labor Cost of Reporting ($)</w:t>
            </w:r>
          </w:p>
        </w:tc>
        <w:tc>
          <w:tcPr>
            <w:tcW w:w="509" w:type="pct"/>
            <w:shd w:val="clear" w:color="auto" w:fill="auto"/>
            <w:vAlign w:val="center"/>
          </w:tcPr>
          <w:p w:rsidR="00B45FCB" w:rsidRPr="00E614D2" w:rsidRDefault="00B45FCB" w:rsidP="0098227C">
            <w:pPr>
              <w:widowControl/>
              <w:autoSpaceDE/>
              <w:autoSpaceDN/>
              <w:adjustRightInd/>
              <w:ind w:left="-80" w:right="-109"/>
              <w:jc w:val="center"/>
              <w:rPr>
                <w:b/>
                <w:color w:val="000000"/>
                <w:sz w:val="24"/>
              </w:rPr>
            </w:pPr>
            <w:r w:rsidRPr="00E614D2">
              <w:rPr>
                <w:b/>
                <w:color w:val="000000"/>
                <w:sz w:val="24"/>
              </w:rPr>
              <w:t>Total Burden Hours</w:t>
            </w:r>
          </w:p>
        </w:tc>
        <w:tc>
          <w:tcPr>
            <w:tcW w:w="741" w:type="pct"/>
            <w:shd w:val="clear" w:color="auto" w:fill="auto"/>
            <w:vAlign w:val="center"/>
          </w:tcPr>
          <w:p w:rsidR="00B45FCB" w:rsidRPr="00E614D2" w:rsidRDefault="00B45FCB" w:rsidP="0098227C">
            <w:pPr>
              <w:widowControl/>
              <w:autoSpaceDE/>
              <w:autoSpaceDN/>
              <w:adjustRightInd/>
              <w:ind w:left="-107" w:right="-108"/>
              <w:jc w:val="center"/>
              <w:rPr>
                <w:b/>
                <w:color w:val="000000"/>
                <w:sz w:val="24"/>
              </w:rPr>
            </w:pPr>
            <w:r w:rsidRPr="00E614D2">
              <w:rPr>
                <w:b/>
                <w:color w:val="000000"/>
                <w:sz w:val="24"/>
              </w:rPr>
              <w:t>Average Labor Cost per Response</w:t>
            </w:r>
          </w:p>
        </w:tc>
        <w:tc>
          <w:tcPr>
            <w:tcW w:w="760" w:type="pct"/>
            <w:vAlign w:val="center"/>
          </w:tcPr>
          <w:p w:rsidR="00B45FCB" w:rsidRPr="00E614D2" w:rsidRDefault="00B45FCB" w:rsidP="0098227C">
            <w:pPr>
              <w:widowControl/>
              <w:autoSpaceDE/>
              <w:autoSpaceDN/>
              <w:adjustRightInd/>
              <w:ind w:left="-108" w:right="-163"/>
              <w:jc w:val="center"/>
              <w:rPr>
                <w:b/>
                <w:color w:val="000000"/>
                <w:sz w:val="24"/>
              </w:rPr>
            </w:pPr>
            <w:r w:rsidRPr="00E614D2">
              <w:rPr>
                <w:b/>
                <w:color w:val="000000"/>
                <w:sz w:val="24"/>
              </w:rPr>
              <w:t>Number of Respondents</w:t>
            </w:r>
          </w:p>
        </w:tc>
        <w:tc>
          <w:tcPr>
            <w:tcW w:w="1046" w:type="pct"/>
            <w:shd w:val="clear" w:color="auto" w:fill="auto"/>
            <w:noWrap/>
            <w:vAlign w:val="center"/>
          </w:tcPr>
          <w:p w:rsidR="00B45FCB" w:rsidRPr="00E614D2" w:rsidRDefault="00B45FCB" w:rsidP="00B45FCB">
            <w:pPr>
              <w:widowControl/>
              <w:autoSpaceDE/>
              <w:autoSpaceDN/>
              <w:adjustRightInd/>
              <w:jc w:val="center"/>
              <w:rPr>
                <w:b/>
                <w:color w:val="000000"/>
                <w:sz w:val="24"/>
              </w:rPr>
            </w:pPr>
            <w:r w:rsidRPr="00E614D2">
              <w:rPr>
                <w:b/>
                <w:color w:val="000000"/>
                <w:sz w:val="24"/>
              </w:rPr>
              <w:t>Total Labor Costs</w:t>
            </w:r>
          </w:p>
          <w:p w:rsidR="00B45FCB" w:rsidRPr="00E614D2" w:rsidRDefault="00B45FCB" w:rsidP="0098227C">
            <w:pPr>
              <w:widowControl/>
              <w:autoSpaceDE/>
              <w:autoSpaceDN/>
              <w:adjustRightInd/>
              <w:ind w:left="-53"/>
              <w:jc w:val="center"/>
              <w:rPr>
                <w:b/>
                <w:color w:val="000000"/>
                <w:sz w:val="24"/>
              </w:rPr>
            </w:pPr>
            <w:r w:rsidRPr="00E614D2">
              <w:rPr>
                <w:b/>
                <w:color w:val="000000"/>
                <w:sz w:val="24"/>
              </w:rPr>
              <w:t>(All Respondents)</w:t>
            </w:r>
          </w:p>
        </w:tc>
      </w:tr>
      <w:tr w:rsidR="0098227C" w:rsidRPr="00E614D2" w:rsidTr="0098227C">
        <w:trPr>
          <w:trHeight w:val="300"/>
        </w:trPr>
        <w:tc>
          <w:tcPr>
            <w:tcW w:w="1065" w:type="pct"/>
            <w:shd w:val="clear" w:color="auto" w:fill="auto"/>
            <w:noWrap/>
            <w:vAlign w:val="bottom"/>
          </w:tcPr>
          <w:p w:rsidR="00B45FCB" w:rsidRPr="00E614D2" w:rsidRDefault="00B45FCB" w:rsidP="00B45FCB">
            <w:pPr>
              <w:rPr>
                <w:color w:val="000000"/>
                <w:sz w:val="24"/>
              </w:rPr>
            </w:pPr>
            <w:r w:rsidRPr="00E614D2">
              <w:rPr>
                <w:color w:val="000000"/>
                <w:sz w:val="24"/>
              </w:rPr>
              <w:t xml:space="preserve">Financial Analysts </w:t>
            </w:r>
          </w:p>
        </w:tc>
        <w:tc>
          <w:tcPr>
            <w:tcW w:w="879" w:type="pct"/>
            <w:shd w:val="clear" w:color="auto" w:fill="auto"/>
            <w:noWrap/>
            <w:vAlign w:val="bottom"/>
          </w:tcPr>
          <w:p w:rsidR="00B45FCB" w:rsidRPr="00E614D2" w:rsidRDefault="00B45FCB" w:rsidP="00B45FCB">
            <w:pPr>
              <w:jc w:val="right"/>
              <w:rPr>
                <w:color w:val="000000"/>
                <w:sz w:val="24"/>
              </w:rPr>
            </w:pPr>
            <w:r w:rsidRPr="00E614D2">
              <w:rPr>
                <w:color w:val="000000"/>
                <w:sz w:val="24"/>
              </w:rPr>
              <w:t>$57.00</w:t>
            </w:r>
          </w:p>
        </w:tc>
        <w:tc>
          <w:tcPr>
            <w:tcW w:w="509" w:type="pct"/>
            <w:shd w:val="clear" w:color="auto" w:fill="auto"/>
            <w:noWrap/>
            <w:vAlign w:val="bottom"/>
          </w:tcPr>
          <w:p w:rsidR="00B45FCB" w:rsidRPr="00E614D2" w:rsidRDefault="00B45FCB" w:rsidP="00B45FCB">
            <w:pPr>
              <w:jc w:val="right"/>
              <w:rPr>
                <w:color w:val="000000"/>
                <w:sz w:val="24"/>
              </w:rPr>
            </w:pPr>
            <w:r>
              <w:rPr>
                <w:color w:val="000000"/>
                <w:sz w:val="24"/>
              </w:rPr>
              <w:t>16</w:t>
            </w:r>
          </w:p>
        </w:tc>
        <w:tc>
          <w:tcPr>
            <w:tcW w:w="741" w:type="pct"/>
            <w:shd w:val="clear" w:color="auto" w:fill="auto"/>
            <w:noWrap/>
            <w:vAlign w:val="bottom"/>
          </w:tcPr>
          <w:p w:rsidR="00B45FCB" w:rsidRPr="00E614D2" w:rsidRDefault="00B45FCB" w:rsidP="00B45FCB">
            <w:pPr>
              <w:jc w:val="right"/>
              <w:rPr>
                <w:color w:val="000000"/>
                <w:sz w:val="24"/>
              </w:rPr>
            </w:pPr>
            <w:r>
              <w:rPr>
                <w:color w:val="000000"/>
                <w:sz w:val="24"/>
              </w:rPr>
              <w:t xml:space="preserve">$912 </w:t>
            </w:r>
          </w:p>
        </w:tc>
        <w:tc>
          <w:tcPr>
            <w:tcW w:w="760" w:type="pct"/>
            <w:vAlign w:val="center"/>
          </w:tcPr>
          <w:p w:rsidR="00B45FCB" w:rsidRPr="00E614D2" w:rsidRDefault="00B45FCB" w:rsidP="00B45FCB">
            <w:pPr>
              <w:jc w:val="right"/>
              <w:rPr>
                <w:color w:val="000000"/>
                <w:sz w:val="24"/>
              </w:rPr>
            </w:pPr>
            <w:r w:rsidRPr="00E614D2">
              <w:rPr>
                <w:color w:val="000000"/>
                <w:sz w:val="24"/>
              </w:rPr>
              <w:t>1</w:t>
            </w:r>
            <w:r>
              <w:rPr>
                <w:color w:val="000000"/>
                <w:sz w:val="24"/>
              </w:rPr>
              <w:t>,</w:t>
            </w:r>
            <w:r w:rsidRPr="00E614D2">
              <w:rPr>
                <w:color w:val="000000"/>
                <w:sz w:val="24"/>
              </w:rPr>
              <w:t>827</w:t>
            </w:r>
          </w:p>
        </w:tc>
        <w:tc>
          <w:tcPr>
            <w:tcW w:w="1046" w:type="pct"/>
            <w:shd w:val="clear" w:color="auto" w:fill="auto"/>
            <w:noWrap/>
            <w:vAlign w:val="center"/>
          </w:tcPr>
          <w:p w:rsidR="00B45FCB" w:rsidRPr="00E614D2" w:rsidRDefault="00B45FCB" w:rsidP="00B45FCB">
            <w:pPr>
              <w:jc w:val="right"/>
              <w:rPr>
                <w:color w:val="000000"/>
                <w:sz w:val="24"/>
              </w:rPr>
            </w:pPr>
            <w:r>
              <w:rPr>
                <w:color w:val="000000"/>
                <w:sz w:val="24"/>
              </w:rPr>
              <w:t xml:space="preserve">$1,666,224 </w:t>
            </w:r>
          </w:p>
        </w:tc>
      </w:tr>
      <w:tr w:rsidR="0098227C" w:rsidRPr="00E614D2" w:rsidTr="0098227C">
        <w:trPr>
          <w:trHeight w:val="300"/>
        </w:trPr>
        <w:tc>
          <w:tcPr>
            <w:tcW w:w="1065" w:type="pct"/>
            <w:shd w:val="clear" w:color="auto" w:fill="auto"/>
            <w:noWrap/>
            <w:vAlign w:val="bottom"/>
          </w:tcPr>
          <w:p w:rsidR="00B45FCB" w:rsidRPr="00E614D2" w:rsidRDefault="00B45FCB" w:rsidP="00B45FCB">
            <w:pPr>
              <w:rPr>
                <w:color w:val="000000"/>
                <w:sz w:val="24"/>
              </w:rPr>
            </w:pPr>
            <w:r w:rsidRPr="00E614D2">
              <w:rPr>
                <w:color w:val="000000"/>
                <w:sz w:val="24"/>
              </w:rPr>
              <w:t>Senior Manager</w:t>
            </w:r>
          </w:p>
        </w:tc>
        <w:tc>
          <w:tcPr>
            <w:tcW w:w="879" w:type="pct"/>
            <w:shd w:val="clear" w:color="auto" w:fill="auto"/>
            <w:noWrap/>
            <w:vAlign w:val="bottom"/>
          </w:tcPr>
          <w:p w:rsidR="00B45FCB" w:rsidRPr="00E614D2" w:rsidRDefault="00B45FCB" w:rsidP="00B45FCB">
            <w:pPr>
              <w:jc w:val="right"/>
              <w:rPr>
                <w:color w:val="000000"/>
                <w:sz w:val="24"/>
              </w:rPr>
            </w:pPr>
            <w:r w:rsidRPr="00E614D2">
              <w:rPr>
                <w:color w:val="000000"/>
                <w:sz w:val="24"/>
              </w:rPr>
              <w:t>$72.00</w:t>
            </w:r>
          </w:p>
        </w:tc>
        <w:tc>
          <w:tcPr>
            <w:tcW w:w="509" w:type="pct"/>
            <w:shd w:val="clear" w:color="auto" w:fill="auto"/>
            <w:noWrap/>
            <w:vAlign w:val="bottom"/>
          </w:tcPr>
          <w:p w:rsidR="00B45FCB" w:rsidRPr="00E614D2" w:rsidRDefault="00B45FCB" w:rsidP="00B45FCB">
            <w:pPr>
              <w:jc w:val="right"/>
              <w:rPr>
                <w:color w:val="000000"/>
                <w:sz w:val="24"/>
              </w:rPr>
            </w:pPr>
            <w:r>
              <w:rPr>
                <w:color w:val="000000"/>
                <w:sz w:val="24"/>
              </w:rPr>
              <w:t>4</w:t>
            </w:r>
          </w:p>
        </w:tc>
        <w:tc>
          <w:tcPr>
            <w:tcW w:w="741" w:type="pct"/>
            <w:shd w:val="clear" w:color="auto" w:fill="auto"/>
            <w:noWrap/>
            <w:vAlign w:val="bottom"/>
          </w:tcPr>
          <w:p w:rsidR="00B45FCB" w:rsidRPr="00E614D2" w:rsidRDefault="00B45FCB" w:rsidP="00B45FCB">
            <w:pPr>
              <w:jc w:val="right"/>
              <w:rPr>
                <w:color w:val="000000"/>
                <w:sz w:val="24"/>
              </w:rPr>
            </w:pPr>
            <w:r>
              <w:rPr>
                <w:color w:val="000000"/>
                <w:sz w:val="24"/>
              </w:rPr>
              <w:t xml:space="preserve">$288 </w:t>
            </w:r>
          </w:p>
        </w:tc>
        <w:tc>
          <w:tcPr>
            <w:tcW w:w="760" w:type="pct"/>
            <w:vAlign w:val="center"/>
          </w:tcPr>
          <w:p w:rsidR="00B45FCB" w:rsidRPr="00E614D2" w:rsidRDefault="00B45FCB" w:rsidP="00B45FCB">
            <w:pPr>
              <w:jc w:val="right"/>
              <w:rPr>
                <w:color w:val="000000"/>
                <w:sz w:val="24"/>
              </w:rPr>
            </w:pPr>
            <w:r w:rsidRPr="00E614D2">
              <w:rPr>
                <w:color w:val="000000"/>
                <w:sz w:val="24"/>
              </w:rPr>
              <w:t>1</w:t>
            </w:r>
            <w:r>
              <w:rPr>
                <w:color w:val="000000"/>
                <w:sz w:val="24"/>
              </w:rPr>
              <w:t>,</w:t>
            </w:r>
            <w:r w:rsidRPr="00E614D2">
              <w:rPr>
                <w:color w:val="000000"/>
                <w:sz w:val="24"/>
              </w:rPr>
              <w:t>827</w:t>
            </w:r>
          </w:p>
        </w:tc>
        <w:tc>
          <w:tcPr>
            <w:tcW w:w="1046" w:type="pct"/>
            <w:shd w:val="clear" w:color="auto" w:fill="auto"/>
            <w:noWrap/>
            <w:vAlign w:val="center"/>
          </w:tcPr>
          <w:p w:rsidR="00B45FCB" w:rsidRPr="00E614D2" w:rsidRDefault="00B45FCB" w:rsidP="00BF4E04">
            <w:pPr>
              <w:jc w:val="right"/>
              <w:rPr>
                <w:color w:val="000000"/>
                <w:sz w:val="24"/>
              </w:rPr>
            </w:pPr>
            <w:r>
              <w:rPr>
                <w:color w:val="000000"/>
                <w:sz w:val="24"/>
              </w:rPr>
              <w:t xml:space="preserve">$526,176 </w:t>
            </w:r>
          </w:p>
        </w:tc>
      </w:tr>
      <w:tr w:rsidR="0098227C" w:rsidRPr="00E614D2" w:rsidTr="0098227C">
        <w:trPr>
          <w:trHeight w:val="255"/>
        </w:trPr>
        <w:tc>
          <w:tcPr>
            <w:tcW w:w="1065" w:type="pct"/>
            <w:shd w:val="clear" w:color="auto" w:fill="auto"/>
            <w:vAlign w:val="bottom"/>
          </w:tcPr>
          <w:p w:rsidR="00B45FCB" w:rsidRPr="005B1D97" w:rsidRDefault="00B45FCB" w:rsidP="00B45FCB">
            <w:pPr>
              <w:widowControl/>
              <w:autoSpaceDE/>
              <w:autoSpaceDN/>
              <w:adjustRightInd/>
              <w:rPr>
                <w:b/>
                <w:color w:val="000000"/>
                <w:sz w:val="24"/>
              </w:rPr>
            </w:pPr>
            <w:r w:rsidRPr="005B1D97">
              <w:rPr>
                <w:b/>
                <w:color w:val="000000"/>
                <w:sz w:val="24"/>
              </w:rPr>
              <w:t>Total</w:t>
            </w:r>
          </w:p>
        </w:tc>
        <w:tc>
          <w:tcPr>
            <w:tcW w:w="879" w:type="pct"/>
            <w:shd w:val="clear" w:color="auto" w:fill="auto"/>
            <w:noWrap/>
            <w:vAlign w:val="bottom"/>
          </w:tcPr>
          <w:p w:rsidR="00B45FCB" w:rsidRPr="005B1D97" w:rsidRDefault="00B45FCB" w:rsidP="00B45FCB">
            <w:pPr>
              <w:widowControl/>
              <w:autoSpaceDE/>
              <w:autoSpaceDN/>
              <w:adjustRightInd/>
              <w:rPr>
                <w:b/>
                <w:color w:val="000000"/>
                <w:sz w:val="24"/>
              </w:rPr>
            </w:pPr>
          </w:p>
        </w:tc>
        <w:tc>
          <w:tcPr>
            <w:tcW w:w="509" w:type="pct"/>
            <w:shd w:val="clear" w:color="auto" w:fill="auto"/>
            <w:noWrap/>
            <w:vAlign w:val="center"/>
          </w:tcPr>
          <w:p w:rsidR="00B45FCB" w:rsidRPr="005B1D97" w:rsidRDefault="00B45FCB" w:rsidP="00B45FCB">
            <w:pPr>
              <w:jc w:val="right"/>
              <w:rPr>
                <w:b/>
                <w:color w:val="000000"/>
                <w:sz w:val="24"/>
              </w:rPr>
            </w:pPr>
            <w:r w:rsidRPr="005B1D97">
              <w:rPr>
                <w:b/>
                <w:color w:val="000000"/>
                <w:sz w:val="24"/>
              </w:rPr>
              <w:t>20</w:t>
            </w:r>
          </w:p>
        </w:tc>
        <w:tc>
          <w:tcPr>
            <w:tcW w:w="741" w:type="pct"/>
            <w:shd w:val="clear" w:color="auto" w:fill="auto"/>
            <w:noWrap/>
            <w:vAlign w:val="center"/>
          </w:tcPr>
          <w:p w:rsidR="00B45FCB" w:rsidRPr="005B1D97" w:rsidRDefault="00B45FCB" w:rsidP="00B45FCB">
            <w:pPr>
              <w:jc w:val="right"/>
              <w:rPr>
                <w:b/>
                <w:color w:val="000000"/>
                <w:sz w:val="24"/>
              </w:rPr>
            </w:pPr>
            <w:r w:rsidRPr="005B1D97">
              <w:rPr>
                <w:b/>
                <w:color w:val="000000"/>
                <w:sz w:val="24"/>
              </w:rPr>
              <w:t xml:space="preserve">$1,200 </w:t>
            </w:r>
          </w:p>
        </w:tc>
        <w:tc>
          <w:tcPr>
            <w:tcW w:w="760" w:type="pct"/>
          </w:tcPr>
          <w:p w:rsidR="00B45FCB" w:rsidRPr="005B1D97" w:rsidRDefault="00B45FCB" w:rsidP="00B45FCB">
            <w:pPr>
              <w:jc w:val="right"/>
              <w:rPr>
                <w:b/>
                <w:color w:val="000000"/>
                <w:sz w:val="24"/>
              </w:rPr>
            </w:pPr>
          </w:p>
        </w:tc>
        <w:tc>
          <w:tcPr>
            <w:tcW w:w="1046" w:type="pct"/>
            <w:shd w:val="clear" w:color="auto" w:fill="auto"/>
            <w:noWrap/>
            <w:vAlign w:val="center"/>
          </w:tcPr>
          <w:p w:rsidR="00B45FCB" w:rsidRPr="005B1D97" w:rsidRDefault="00B45FCB" w:rsidP="00B45FCB">
            <w:pPr>
              <w:jc w:val="right"/>
              <w:rPr>
                <w:b/>
                <w:color w:val="000000"/>
                <w:sz w:val="24"/>
              </w:rPr>
            </w:pPr>
            <w:r w:rsidRPr="005B1D97">
              <w:rPr>
                <w:b/>
                <w:color w:val="000000"/>
                <w:sz w:val="24"/>
              </w:rPr>
              <w:t xml:space="preserve">$2,192,400 </w:t>
            </w:r>
          </w:p>
        </w:tc>
      </w:tr>
    </w:tbl>
    <w:p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E614D2">
        <w:rPr>
          <w:sz w:val="24"/>
        </w:rPr>
        <w:t>13.</w:t>
      </w:r>
      <w:r w:rsidRPr="00E614D2">
        <w:rPr>
          <w:sz w:val="24"/>
        </w:rPr>
        <w:tab/>
      </w:r>
      <w:r w:rsidRPr="00E614D2">
        <w:rPr>
          <w:sz w:val="24"/>
          <w:u w:val="single"/>
        </w:rPr>
        <w:t>Capital Costs</w:t>
      </w:r>
    </w:p>
    <w:p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45FCB" w:rsidRDefault="00873BFB" w:rsidP="00B01785">
      <w:pPr>
        <w:ind w:firstLine="360"/>
        <w:rPr>
          <w:sz w:val="24"/>
        </w:rPr>
      </w:pPr>
      <w:r>
        <w:rPr>
          <w:sz w:val="24"/>
        </w:rPr>
        <w:t>Regardless of the data format and specifications for the reinsurance and risk adjustment programs, issuers will need to extract and, for purposes of audit, store the necessary data elements</w:t>
      </w:r>
      <w:r w:rsidR="00FC3DD5">
        <w:rPr>
          <w:sz w:val="24"/>
        </w:rPr>
        <w:t xml:space="preserve"> separately from data used during the normal course of business</w:t>
      </w:r>
      <w:r>
        <w:rPr>
          <w:sz w:val="24"/>
        </w:rPr>
        <w:t xml:space="preserve">. Therefore, we estimate that each of the 1,827 issuers will incur a </w:t>
      </w:r>
      <w:r w:rsidR="008F0357">
        <w:rPr>
          <w:sz w:val="24"/>
        </w:rPr>
        <w:t xml:space="preserve">one-time </w:t>
      </w:r>
      <w:r>
        <w:rPr>
          <w:sz w:val="24"/>
        </w:rPr>
        <w:t>cost of $1,500 per program to purchase the hardware necessary to maintain the required data elements. The total cost of these capital requirements is $3,000 per issuer, for a total</w:t>
      </w:r>
      <w:r w:rsidR="006E32C2">
        <w:rPr>
          <w:sz w:val="24"/>
        </w:rPr>
        <w:t xml:space="preserve"> estimated </w:t>
      </w:r>
      <w:r w:rsidR="008F0357">
        <w:rPr>
          <w:sz w:val="24"/>
        </w:rPr>
        <w:t xml:space="preserve">cost </w:t>
      </w:r>
      <w:r w:rsidR="006E32C2">
        <w:rPr>
          <w:sz w:val="24"/>
        </w:rPr>
        <w:t xml:space="preserve">burden of $5,481,100. </w:t>
      </w:r>
    </w:p>
    <w:p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45FCB"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614D2">
        <w:rPr>
          <w:sz w:val="24"/>
        </w:rPr>
        <w:t>14.</w:t>
      </w:r>
      <w:r w:rsidRPr="00E614D2">
        <w:rPr>
          <w:sz w:val="24"/>
        </w:rPr>
        <w:tab/>
      </w:r>
      <w:r w:rsidRPr="00E614D2">
        <w:rPr>
          <w:sz w:val="24"/>
          <w:u w:val="single"/>
        </w:rPr>
        <w:t>Cost to Federal Government</w:t>
      </w:r>
    </w:p>
    <w:p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614D2">
        <w:rPr>
          <w:sz w:val="24"/>
        </w:rPr>
        <w:tab/>
        <w:t xml:space="preserve">The initial burden to the Federal Government for the </w:t>
      </w:r>
      <w:r w:rsidRPr="00E614D2">
        <w:rPr>
          <w:bCs/>
          <w:sz w:val="24"/>
        </w:rPr>
        <w:t xml:space="preserve">establishment </w:t>
      </w:r>
      <w:r w:rsidR="0014219B">
        <w:rPr>
          <w:bCs/>
          <w:sz w:val="24"/>
        </w:rPr>
        <w:t xml:space="preserve">of the </w:t>
      </w:r>
      <w:r w:rsidRPr="00E614D2">
        <w:rPr>
          <w:bCs/>
          <w:sz w:val="24"/>
        </w:rPr>
        <w:t xml:space="preserve">risk-related programs </w:t>
      </w:r>
      <w:r w:rsidRPr="00E614D2">
        <w:rPr>
          <w:sz w:val="24"/>
        </w:rPr>
        <w:t xml:space="preserve">is $274,936. The calculations for CCIIO employees’ hourly salary was obtained from the OPM website: </w:t>
      </w:r>
      <w:r w:rsidR="00500F13" w:rsidRPr="00500F13">
        <w:rPr>
          <w:sz w:val="24"/>
        </w:rPr>
        <w:t>http://www.opm.gov/oca/10tables/html/dcb_h.asp</w:t>
      </w:r>
      <w:r w:rsidRPr="00E614D2">
        <w:rPr>
          <w:sz w:val="24"/>
        </w:rPr>
        <w:t xml:space="preserve">. </w:t>
      </w:r>
    </w:p>
    <w:p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0"/>
        <w:gridCol w:w="3312"/>
      </w:tblGrid>
      <w:tr w:rsidR="00B45FCB" w:rsidRPr="00E614D2" w:rsidTr="00BB0149">
        <w:tc>
          <w:tcPr>
            <w:tcW w:w="6300" w:type="dxa"/>
          </w:tcPr>
          <w:p w:rsidR="00B45FCB" w:rsidRPr="00E614D2" w:rsidRDefault="00B45FCB"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E614D2">
              <w:rPr>
                <w:b/>
                <w:sz w:val="24"/>
              </w:rPr>
              <w:t>Task</w:t>
            </w:r>
          </w:p>
        </w:tc>
        <w:tc>
          <w:tcPr>
            <w:tcW w:w="3312" w:type="dxa"/>
          </w:tcPr>
          <w:p w:rsidR="00B45FCB" w:rsidRPr="00E614D2" w:rsidRDefault="00B45FCB"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E614D2">
              <w:rPr>
                <w:b/>
                <w:sz w:val="24"/>
              </w:rPr>
              <w:t>Estimated Cost</w:t>
            </w:r>
          </w:p>
        </w:tc>
      </w:tr>
      <w:tr w:rsidR="00B45FCB" w:rsidRPr="00E614D2" w:rsidTr="00BB0149">
        <w:tc>
          <w:tcPr>
            <w:tcW w:w="6300" w:type="dxa"/>
          </w:tcPr>
          <w:p w:rsidR="00B45FCB" w:rsidRPr="00E614D2" w:rsidRDefault="00B45FCB" w:rsidP="00BB01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08"/>
              <w:rPr>
                <w:sz w:val="24"/>
              </w:rPr>
            </w:pPr>
            <w:r>
              <w:rPr>
                <w:sz w:val="24"/>
              </w:rPr>
              <w:t>Development of HHS notice of benefit and</w:t>
            </w:r>
            <w:r w:rsidR="00BB0149">
              <w:rPr>
                <w:sz w:val="24"/>
              </w:rPr>
              <w:t xml:space="preserve"> </w:t>
            </w:r>
            <w:r>
              <w:rPr>
                <w:sz w:val="24"/>
              </w:rPr>
              <w:t>payment parameters</w:t>
            </w:r>
          </w:p>
        </w:tc>
        <w:tc>
          <w:tcPr>
            <w:tcW w:w="3312" w:type="dxa"/>
            <w:vAlign w:val="center"/>
          </w:tcPr>
          <w:p w:rsidR="00B45FCB" w:rsidRPr="00E614D2" w:rsidRDefault="00B45FCB"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p>
        </w:tc>
      </w:tr>
      <w:tr w:rsidR="00B45FCB" w:rsidRPr="00E614D2" w:rsidTr="00BB0149">
        <w:tc>
          <w:tcPr>
            <w:tcW w:w="6300" w:type="dxa"/>
          </w:tcPr>
          <w:p w:rsidR="00B45FCB" w:rsidRPr="00E614D2" w:rsidRDefault="00B45FCB"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614D2">
              <w:rPr>
                <w:sz w:val="24"/>
              </w:rPr>
              <w:t xml:space="preserve">     15 GS-13: 15 x $42.66 x 160 hours</w:t>
            </w:r>
          </w:p>
        </w:tc>
        <w:tc>
          <w:tcPr>
            <w:tcW w:w="3312" w:type="dxa"/>
            <w:vAlign w:val="center"/>
          </w:tcPr>
          <w:p w:rsidR="00B45FCB" w:rsidRPr="00E614D2" w:rsidRDefault="00B45FCB" w:rsidP="00DC39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E614D2">
              <w:rPr>
                <w:sz w:val="24"/>
              </w:rPr>
              <w:t>$102,384</w:t>
            </w:r>
          </w:p>
        </w:tc>
      </w:tr>
      <w:tr w:rsidR="00B45FCB" w:rsidRPr="00E614D2" w:rsidTr="00BB0149">
        <w:tc>
          <w:tcPr>
            <w:tcW w:w="6300" w:type="dxa"/>
          </w:tcPr>
          <w:p w:rsidR="00B45FCB" w:rsidRPr="00E614D2" w:rsidRDefault="00B45FCB"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c>
        <w:tc>
          <w:tcPr>
            <w:tcW w:w="3312" w:type="dxa"/>
            <w:vAlign w:val="center"/>
          </w:tcPr>
          <w:p w:rsidR="00B45FCB" w:rsidRPr="00E614D2" w:rsidRDefault="00B45FCB"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p>
        </w:tc>
      </w:tr>
      <w:tr w:rsidR="00B45FCB" w:rsidRPr="00E614D2" w:rsidTr="00BB0149">
        <w:tc>
          <w:tcPr>
            <w:tcW w:w="6300" w:type="dxa"/>
          </w:tcPr>
          <w:p w:rsidR="00B45FCB" w:rsidRPr="00E614D2" w:rsidRDefault="00B45FCB"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614D2">
              <w:rPr>
                <w:sz w:val="24"/>
              </w:rPr>
              <w:t>Technical Assistance to States</w:t>
            </w:r>
          </w:p>
        </w:tc>
        <w:tc>
          <w:tcPr>
            <w:tcW w:w="3312" w:type="dxa"/>
            <w:vAlign w:val="center"/>
          </w:tcPr>
          <w:p w:rsidR="00B45FCB" w:rsidRPr="00E614D2" w:rsidRDefault="00B45FCB"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p>
        </w:tc>
      </w:tr>
      <w:tr w:rsidR="00B45FCB" w:rsidRPr="00E614D2" w:rsidTr="00BB0149">
        <w:tc>
          <w:tcPr>
            <w:tcW w:w="6300" w:type="dxa"/>
          </w:tcPr>
          <w:p w:rsidR="00B45FCB" w:rsidRPr="00E614D2" w:rsidRDefault="00B45FCB"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614D2">
              <w:rPr>
                <w:sz w:val="24"/>
              </w:rPr>
              <w:t xml:space="preserve">     15 GS-13: 15 x $42.66 x 240 hours</w:t>
            </w:r>
          </w:p>
        </w:tc>
        <w:tc>
          <w:tcPr>
            <w:tcW w:w="3312" w:type="dxa"/>
            <w:vAlign w:val="center"/>
          </w:tcPr>
          <w:p w:rsidR="00B45FCB" w:rsidRPr="00E614D2" w:rsidRDefault="00B45FCB" w:rsidP="00DC39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E614D2">
              <w:rPr>
                <w:sz w:val="24"/>
              </w:rPr>
              <w:t>$153,576</w:t>
            </w:r>
          </w:p>
        </w:tc>
      </w:tr>
      <w:tr w:rsidR="00B45FCB" w:rsidRPr="00E614D2" w:rsidTr="00BB0149">
        <w:tc>
          <w:tcPr>
            <w:tcW w:w="6300" w:type="dxa"/>
          </w:tcPr>
          <w:p w:rsidR="00B45FCB" w:rsidRPr="00E614D2" w:rsidRDefault="00B45FCB"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c>
        <w:tc>
          <w:tcPr>
            <w:tcW w:w="3312" w:type="dxa"/>
            <w:vAlign w:val="center"/>
          </w:tcPr>
          <w:p w:rsidR="00B45FCB" w:rsidRPr="00E614D2" w:rsidRDefault="00B45FCB"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p>
        </w:tc>
      </w:tr>
      <w:tr w:rsidR="00B45FCB" w:rsidRPr="00E614D2" w:rsidTr="00BB0149">
        <w:tc>
          <w:tcPr>
            <w:tcW w:w="6300" w:type="dxa"/>
          </w:tcPr>
          <w:p w:rsidR="00B45FCB" w:rsidRPr="00E614D2" w:rsidRDefault="00B45FCB"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614D2">
              <w:rPr>
                <w:sz w:val="24"/>
              </w:rPr>
              <w:t>Managerial Review and Oversight</w:t>
            </w:r>
          </w:p>
        </w:tc>
        <w:tc>
          <w:tcPr>
            <w:tcW w:w="3312" w:type="dxa"/>
            <w:vAlign w:val="center"/>
          </w:tcPr>
          <w:p w:rsidR="00B45FCB" w:rsidRPr="00E614D2" w:rsidRDefault="00B45FCB"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p>
        </w:tc>
      </w:tr>
      <w:tr w:rsidR="00B45FCB" w:rsidRPr="00E614D2" w:rsidTr="00BB0149">
        <w:tc>
          <w:tcPr>
            <w:tcW w:w="6300" w:type="dxa"/>
          </w:tcPr>
          <w:p w:rsidR="00B45FCB" w:rsidRPr="00E614D2" w:rsidRDefault="00B45FCB"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614D2">
              <w:rPr>
                <w:sz w:val="24"/>
              </w:rPr>
              <w:t xml:space="preserve">     2 GS-15: 2 x $59.30 x 160 hours</w:t>
            </w:r>
          </w:p>
        </w:tc>
        <w:tc>
          <w:tcPr>
            <w:tcW w:w="3312" w:type="dxa"/>
            <w:vAlign w:val="center"/>
          </w:tcPr>
          <w:p w:rsidR="00B45FCB" w:rsidRPr="00E614D2" w:rsidRDefault="00B45FCB" w:rsidP="00DC39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E614D2">
              <w:rPr>
                <w:sz w:val="24"/>
              </w:rPr>
              <w:t>$18,976</w:t>
            </w:r>
          </w:p>
        </w:tc>
      </w:tr>
      <w:tr w:rsidR="00B45FCB" w:rsidRPr="00E614D2" w:rsidTr="00BB0149">
        <w:tc>
          <w:tcPr>
            <w:tcW w:w="6300" w:type="dxa"/>
          </w:tcPr>
          <w:p w:rsidR="00B45FCB" w:rsidRPr="00E614D2" w:rsidRDefault="00B45FCB"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c>
        <w:tc>
          <w:tcPr>
            <w:tcW w:w="3312" w:type="dxa"/>
            <w:vAlign w:val="center"/>
          </w:tcPr>
          <w:p w:rsidR="00B45FCB" w:rsidRPr="00E614D2" w:rsidRDefault="00B45FCB"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p>
        </w:tc>
      </w:tr>
      <w:tr w:rsidR="00B45FCB" w:rsidRPr="00E614D2" w:rsidTr="00BB0149">
        <w:trPr>
          <w:trHeight w:val="80"/>
        </w:trPr>
        <w:tc>
          <w:tcPr>
            <w:tcW w:w="6300" w:type="dxa"/>
          </w:tcPr>
          <w:p w:rsidR="00B45FCB" w:rsidRPr="00E614D2" w:rsidRDefault="00B45FCB"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E614D2">
              <w:rPr>
                <w:b/>
                <w:sz w:val="24"/>
              </w:rPr>
              <w:t>Total Costs to Government</w:t>
            </w:r>
          </w:p>
        </w:tc>
        <w:tc>
          <w:tcPr>
            <w:tcW w:w="3312" w:type="dxa"/>
            <w:vAlign w:val="center"/>
          </w:tcPr>
          <w:p w:rsidR="00B45FCB" w:rsidRPr="00E614D2" w:rsidRDefault="00B45FCB" w:rsidP="00DC39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z w:val="24"/>
              </w:rPr>
            </w:pPr>
            <w:r w:rsidRPr="00E614D2">
              <w:rPr>
                <w:b/>
                <w:sz w:val="24"/>
              </w:rPr>
              <w:t>$274,936</w:t>
            </w:r>
          </w:p>
        </w:tc>
      </w:tr>
    </w:tbl>
    <w:p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45FCB" w:rsidRPr="00E614D2" w:rsidRDefault="00B45FCB" w:rsidP="00B45FCB">
      <w:pPr>
        <w:rPr>
          <w:b/>
          <w:sz w:val="24"/>
        </w:rPr>
      </w:pPr>
      <w:r w:rsidRPr="00E614D2">
        <w:rPr>
          <w:sz w:val="24"/>
        </w:rPr>
        <w:t xml:space="preserve">15. </w:t>
      </w:r>
      <w:r w:rsidRPr="00E614D2">
        <w:rPr>
          <w:sz w:val="24"/>
          <w:u w:val="single"/>
        </w:rPr>
        <w:t>Explanation for Program Changes or Adjustments</w:t>
      </w:r>
    </w:p>
    <w:p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614D2">
        <w:rPr>
          <w:sz w:val="24"/>
        </w:rPr>
        <w:t xml:space="preserve">There are no changes to the burden. This is a new data collection. </w:t>
      </w:r>
    </w:p>
    <w:p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E614D2">
        <w:rPr>
          <w:sz w:val="24"/>
        </w:rPr>
        <w:t>16.</w:t>
      </w:r>
      <w:r w:rsidRPr="00E614D2">
        <w:rPr>
          <w:sz w:val="24"/>
        </w:rPr>
        <w:tab/>
      </w:r>
      <w:r w:rsidRPr="00E614D2">
        <w:rPr>
          <w:sz w:val="24"/>
          <w:u w:val="single"/>
        </w:rPr>
        <w:t>Publication/Tabulation Dates</w:t>
      </w:r>
    </w:p>
    <w:p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626F6" w:rsidRDefault="004626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commentRangeStart w:id="3"/>
      <w:r>
        <w:rPr>
          <w:sz w:val="24"/>
        </w:rPr>
        <w:t>The following information described in part 12 of this document will be published annually in the HHS notice of benefit and payment parameters:</w:t>
      </w:r>
    </w:p>
    <w:p w:rsidR="003A5A64" w:rsidRDefault="004626F6">
      <w:pPr>
        <w:numPr>
          <w:ilvl w:val="0"/>
          <w:numId w:val="2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540"/>
        <w:rPr>
          <w:sz w:val="24"/>
        </w:rPr>
      </w:pPr>
      <w:r>
        <w:rPr>
          <w:sz w:val="24"/>
        </w:rPr>
        <w:t>The percentage of reinsurance contributions received from HHS for the State to be allocated to each applicable reinsurance entity (as described in §153.210(a)(2)(iii)).</w:t>
      </w:r>
      <w:commentRangeEnd w:id="3"/>
      <w:r w:rsidR="0065113E">
        <w:rPr>
          <w:rStyle w:val="CommentReference"/>
        </w:rPr>
        <w:commentReference w:id="3"/>
      </w:r>
    </w:p>
    <w:p w:rsidR="003A5A64" w:rsidRDefault="004626F6">
      <w:pPr>
        <w:numPr>
          <w:ilvl w:val="0"/>
          <w:numId w:val="2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540"/>
        <w:rPr>
          <w:sz w:val="24"/>
        </w:rPr>
      </w:pPr>
      <w:r>
        <w:rPr>
          <w:sz w:val="24"/>
        </w:rPr>
        <w:t>List of States electing to collect reinsurance contributions from the individual market (as described in 153.220(b)).</w:t>
      </w:r>
    </w:p>
    <w:p w:rsidR="003A5A64" w:rsidRDefault="004626F6">
      <w:pPr>
        <w:numPr>
          <w:ilvl w:val="0"/>
          <w:numId w:val="2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540"/>
        <w:rPr>
          <w:sz w:val="24"/>
        </w:rPr>
      </w:pPr>
      <w:r>
        <w:rPr>
          <w:sz w:val="24"/>
        </w:rPr>
        <w:t>Approved State alternate risk adjustment methodologies (as described in §153.330).</w:t>
      </w:r>
    </w:p>
    <w:p w:rsidR="003A5A64" w:rsidRDefault="003A5A6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A5A64" w:rsidRDefault="004626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States publishing a State notice of benefit and payment parameters described in §153.100-110 will include the fo</w:t>
      </w:r>
      <w:r w:rsidR="008C2CFD">
        <w:rPr>
          <w:sz w:val="24"/>
        </w:rPr>
        <w:t>llowing annually in that notice</w:t>
      </w:r>
      <w:r w:rsidR="006B64EC">
        <w:rPr>
          <w:sz w:val="24"/>
        </w:rPr>
        <w:t>, as applicable</w:t>
      </w:r>
      <w:r w:rsidR="008C2CFD">
        <w:rPr>
          <w:sz w:val="24"/>
        </w:rPr>
        <w:t>.</w:t>
      </w:r>
    </w:p>
    <w:p w:rsidR="003A5A64" w:rsidRDefault="004626F6">
      <w:pPr>
        <w:numPr>
          <w:ilvl w:val="0"/>
          <w:numId w:val="2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Modifications, if any, to the data collection requirements or data collection frequency for health insurance issuers to receive </w:t>
      </w:r>
    </w:p>
    <w:p w:rsidR="003A5A64" w:rsidRDefault="008C2CFD">
      <w:pPr>
        <w:numPr>
          <w:ilvl w:val="0"/>
          <w:numId w:val="2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I</w:t>
      </w:r>
      <w:r w:rsidR="004626F6" w:rsidRPr="008C2CFD">
        <w:rPr>
          <w:sz w:val="24"/>
        </w:rPr>
        <w:t>ntention to collect reinsurance contributions pursuant to §153.220(a)</w:t>
      </w:r>
      <w:r w:rsidRPr="008C2CFD">
        <w:rPr>
          <w:sz w:val="24"/>
        </w:rPr>
        <w:t>.</w:t>
      </w:r>
    </w:p>
    <w:p w:rsidR="003A5A64" w:rsidRDefault="004626F6">
      <w:pPr>
        <w:numPr>
          <w:ilvl w:val="0"/>
          <w:numId w:val="2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Collect</w:t>
      </w:r>
      <w:r w:rsidR="008C2CFD">
        <w:rPr>
          <w:sz w:val="24"/>
        </w:rPr>
        <w:t>ion of</w:t>
      </w:r>
      <w:r>
        <w:rPr>
          <w:sz w:val="24"/>
        </w:rPr>
        <w:t xml:space="preserve"> additional contributions</w:t>
      </w:r>
      <w:r w:rsidR="008C2CFD">
        <w:rPr>
          <w:sz w:val="24"/>
        </w:rPr>
        <w:t>, if any,</w:t>
      </w:r>
      <w:r>
        <w:rPr>
          <w:sz w:val="24"/>
        </w:rPr>
        <w:t xml:space="preserve"> for its reinsurance program, as set forth in §153.220(g)</w:t>
      </w:r>
    </w:p>
    <w:p w:rsidR="003A5A64" w:rsidRDefault="00E54BBC">
      <w:pPr>
        <w:numPr>
          <w:ilvl w:val="0"/>
          <w:numId w:val="21"/>
        </w:numPr>
        <w:contextualSpacing/>
        <w:rPr>
          <w:sz w:val="24"/>
        </w:rPr>
      </w:pPr>
      <w:r>
        <w:rPr>
          <w:sz w:val="24"/>
        </w:rPr>
        <w:t xml:space="preserve">If a </w:t>
      </w:r>
      <w:r w:rsidR="0014219B">
        <w:rPr>
          <w:sz w:val="24"/>
        </w:rPr>
        <w:t>S</w:t>
      </w:r>
      <w:r>
        <w:rPr>
          <w:sz w:val="24"/>
        </w:rPr>
        <w:t xml:space="preserve">tate chooses to establish or contract with more than one reinsurance entity, </w:t>
      </w:r>
      <w:r w:rsidR="008C2CFD">
        <w:rPr>
          <w:sz w:val="24"/>
        </w:rPr>
        <w:t>as described in §153.210(a)(2)</w:t>
      </w:r>
      <w:r w:rsidRPr="00E7393D">
        <w:rPr>
          <w:sz w:val="24"/>
        </w:rPr>
        <w:t>, for each applicable reinsurance entity</w:t>
      </w:r>
      <w:r w:rsidR="008C2CFD">
        <w:rPr>
          <w:sz w:val="24"/>
        </w:rPr>
        <w:t xml:space="preserve"> it will describe</w:t>
      </w:r>
      <w:r w:rsidRPr="00E7393D">
        <w:rPr>
          <w:sz w:val="24"/>
        </w:rPr>
        <w:t xml:space="preserve"> –</w:t>
      </w:r>
    </w:p>
    <w:p w:rsidR="003A5A64" w:rsidRDefault="00E54BBC">
      <w:pPr>
        <w:numPr>
          <w:ilvl w:val="0"/>
          <w:numId w:val="22"/>
        </w:numPr>
        <w:contextualSpacing/>
        <w:rPr>
          <w:sz w:val="24"/>
        </w:rPr>
      </w:pPr>
      <w:r>
        <w:rPr>
          <w:sz w:val="24"/>
        </w:rPr>
        <w:t>T</w:t>
      </w:r>
      <w:r w:rsidRPr="00DB6339">
        <w:rPr>
          <w:sz w:val="24"/>
        </w:rPr>
        <w:t>he geographic boundaries for that entity;</w:t>
      </w:r>
    </w:p>
    <w:p w:rsidR="003A5A64" w:rsidRDefault="00E54BBC">
      <w:pPr>
        <w:numPr>
          <w:ilvl w:val="0"/>
          <w:numId w:val="22"/>
        </w:numPr>
        <w:contextualSpacing/>
        <w:rPr>
          <w:sz w:val="24"/>
        </w:rPr>
      </w:pPr>
      <w:r>
        <w:rPr>
          <w:sz w:val="24"/>
        </w:rPr>
        <w:t>A</w:t>
      </w:r>
      <w:r w:rsidRPr="00DB6339">
        <w:rPr>
          <w:sz w:val="24"/>
        </w:rPr>
        <w:t xml:space="preserve">n estimate of the number of enrollees in fully insured plans within those boundaries; </w:t>
      </w:r>
    </w:p>
    <w:p w:rsidR="003A5A64" w:rsidRDefault="00E54BBC">
      <w:pPr>
        <w:numPr>
          <w:ilvl w:val="0"/>
          <w:numId w:val="22"/>
        </w:numPr>
        <w:contextualSpacing/>
        <w:rPr>
          <w:sz w:val="24"/>
        </w:rPr>
      </w:pPr>
      <w:r w:rsidRPr="00DB6339">
        <w:rPr>
          <w:sz w:val="24"/>
        </w:rPr>
        <w:t>An estimate of the number of enrollees in the individual market within those boundaries;</w:t>
      </w:r>
    </w:p>
    <w:p w:rsidR="003A5A64" w:rsidRDefault="00E54BBC">
      <w:pPr>
        <w:numPr>
          <w:ilvl w:val="0"/>
          <w:numId w:val="22"/>
        </w:numPr>
        <w:contextualSpacing/>
        <w:rPr>
          <w:sz w:val="24"/>
        </w:rPr>
      </w:pPr>
      <w:r w:rsidRPr="00DB6339">
        <w:rPr>
          <w:sz w:val="24"/>
        </w:rPr>
        <w:t>An estimate of the reinsurance contributions that will be collected by the applicable reinsurance entity;</w:t>
      </w:r>
    </w:p>
    <w:p w:rsidR="003A5A64" w:rsidRDefault="00E54BBC">
      <w:pPr>
        <w:numPr>
          <w:ilvl w:val="0"/>
          <w:numId w:val="22"/>
        </w:numPr>
        <w:contextualSpacing/>
        <w:rPr>
          <w:sz w:val="24"/>
        </w:rPr>
      </w:pPr>
      <w:r w:rsidRPr="00DB6339">
        <w:rPr>
          <w:sz w:val="24"/>
        </w:rPr>
        <w:t>The percentage of reinsurance contributions received from HHS for the State to be allocated to the applicable reinsurance entity; and</w:t>
      </w:r>
    </w:p>
    <w:p w:rsidR="003A5A64" w:rsidRDefault="00E54BBC">
      <w:pPr>
        <w:numPr>
          <w:ilvl w:val="0"/>
          <w:numId w:val="22"/>
        </w:numPr>
        <w:contextualSpacing/>
        <w:rPr>
          <w:sz w:val="24"/>
        </w:rPr>
      </w:pPr>
      <w:r w:rsidRPr="00DB6339">
        <w:rPr>
          <w:sz w:val="24"/>
        </w:rPr>
        <w:t>An estimate of the amount of reinsurance payments that will be made to issuers with respect to enrollees within those boundaries.</w:t>
      </w:r>
    </w:p>
    <w:p w:rsidR="003A5A64" w:rsidRDefault="008C2CFD">
      <w:pPr>
        <w:numPr>
          <w:ilvl w:val="0"/>
          <w:numId w:val="2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Modifications from the parameters set forth in the annual HHS notice of benefit and payment parameters, if any, to the coinsurance rate, attachment point, and cap for the transitional reinsurance program.</w:t>
      </w:r>
    </w:p>
    <w:p w:rsidR="003A5A64" w:rsidRDefault="008C2CFD">
      <w:pPr>
        <w:numPr>
          <w:ilvl w:val="0"/>
          <w:numId w:val="2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risk adjustment methodology that will be used if the State is operating the risk adjustment program.</w:t>
      </w:r>
    </w:p>
    <w:p w:rsidR="003A5A64" w:rsidRDefault="008C2CFD">
      <w:pPr>
        <w:numPr>
          <w:ilvl w:val="0"/>
          <w:numId w:val="2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data validation standards, as described in §153.350, that will be used when operating the risk adjustment program.</w:t>
      </w:r>
    </w:p>
    <w:p w:rsidR="003A5A64" w:rsidRDefault="003A5A6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A5A64" w:rsidRDefault="004E5C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Finally, States will publish information about their risk adjustment program </w:t>
      </w:r>
      <w:r w:rsidR="00C84B1C">
        <w:rPr>
          <w:sz w:val="24"/>
        </w:rPr>
        <w:t xml:space="preserve">in an annual summary report to be submitted to HHS. </w:t>
      </w:r>
      <w:r w:rsidR="00DF2376">
        <w:rPr>
          <w:sz w:val="24"/>
        </w:rPr>
        <w:t>HHS intends that these reports will be made public soon after they are submitted. The burden associated with completing these reports is not included in this supporting statement, and will be submitted to OMB for approval and solicit</w:t>
      </w:r>
      <w:r w:rsidR="0090768C">
        <w:rPr>
          <w:sz w:val="24"/>
        </w:rPr>
        <w:t>ation of</w:t>
      </w:r>
      <w:r w:rsidR="00DF2376">
        <w:rPr>
          <w:sz w:val="24"/>
        </w:rPr>
        <w:t xml:space="preserve"> public comment in the future. </w:t>
      </w:r>
    </w:p>
    <w:p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E614D2">
        <w:rPr>
          <w:sz w:val="24"/>
        </w:rPr>
        <w:t>17.</w:t>
      </w:r>
      <w:r w:rsidRPr="00E614D2">
        <w:rPr>
          <w:sz w:val="24"/>
        </w:rPr>
        <w:tab/>
      </w:r>
      <w:r w:rsidRPr="00E614D2">
        <w:rPr>
          <w:sz w:val="24"/>
          <w:u w:val="single"/>
        </w:rPr>
        <w:t>Expiration Date</w:t>
      </w:r>
    </w:p>
    <w:p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614D2">
        <w:rPr>
          <w:sz w:val="24"/>
        </w:rPr>
        <w:t>Not applicable.</w:t>
      </w:r>
    </w:p>
    <w:p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E614D2">
        <w:rPr>
          <w:sz w:val="24"/>
        </w:rPr>
        <w:t>18.</w:t>
      </w:r>
      <w:r w:rsidRPr="00E614D2">
        <w:rPr>
          <w:sz w:val="24"/>
        </w:rPr>
        <w:tab/>
      </w:r>
      <w:r w:rsidRPr="00E614D2">
        <w:rPr>
          <w:sz w:val="24"/>
          <w:u w:val="single"/>
        </w:rPr>
        <w:t>Certification Statement</w:t>
      </w:r>
    </w:p>
    <w:p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614D2">
        <w:rPr>
          <w:sz w:val="24"/>
        </w:rPr>
        <w:t>There is no exception to the certification statement identified in Item 19, "Certification for Paperwork Reduction Act Submissions," of OMB Form 83-I.</w:t>
      </w:r>
    </w:p>
    <w:p w:rsidR="00B45FCB" w:rsidRDefault="00B45FCB"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36"/>
          <w:szCs w:val="36"/>
          <w:u w:val="single"/>
        </w:rPr>
      </w:pPr>
      <w:r>
        <w:rPr>
          <w:b/>
          <w:bCs/>
          <w:sz w:val="36"/>
          <w:szCs w:val="36"/>
          <w:u w:val="single"/>
        </w:rPr>
        <w:br w:type="page"/>
      </w:r>
      <w:r w:rsidRPr="00A74BE7">
        <w:rPr>
          <w:b/>
          <w:bCs/>
          <w:sz w:val="36"/>
          <w:szCs w:val="36"/>
          <w:u w:val="single"/>
        </w:rPr>
        <w:t>Appendix A</w:t>
      </w:r>
    </w:p>
    <w:p w:rsidR="00B45FCB" w:rsidRDefault="00B45FCB" w:rsidP="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b/>
          <w:bCs/>
          <w:sz w:val="36"/>
          <w:szCs w:val="36"/>
          <w:u w:val="single"/>
        </w:rPr>
      </w:pPr>
    </w:p>
    <w:tbl>
      <w:tblPr>
        <w:tblW w:w="9735" w:type="dxa"/>
        <w:tblInd w:w="93" w:type="dxa"/>
        <w:tblLook w:val="04A0" w:firstRow="1" w:lastRow="0" w:firstColumn="1" w:lastColumn="0" w:noHBand="0" w:noVBand="1"/>
      </w:tblPr>
      <w:tblGrid>
        <w:gridCol w:w="3975"/>
        <w:gridCol w:w="5760"/>
      </w:tblGrid>
      <w:tr w:rsidR="00B45FCB" w:rsidRPr="00B1591B">
        <w:trPr>
          <w:trHeight w:val="630"/>
          <w:tblHeader/>
        </w:trPr>
        <w:tc>
          <w:tcPr>
            <w:tcW w:w="9735" w:type="dxa"/>
            <w:gridSpan w:val="2"/>
            <w:tcBorders>
              <w:top w:val="single" w:sz="8" w:space="0" w:color="auto"/>
              <w:left w:val="single" w:sz="8" w:space="0" w:color="auto"/>
              <w:right w:val="single" w:sz="4" w:space="0" w:color="auto"/>
            </w:tcBorders>
            <w:shd w:val="clear" w:color="000000" w:fill="F2F2F2"/>
          </w:tcPr>
          <w:p w:rsidR="00B45FCB" w:rsidRPr="00F45442" w:rsidRDefault="00B45FCB" w:rsidP="00B45FCB">
            <w:pPr>
              <w:widowControl/>
              <w:autoSpaceDE/>
              <w:autoSpaceDN/>
              <w:adjustRightInd/>
              <w:jc w:val="center"/>
              <w:rPr>
                <w:b/>
                <w:bCs/>
                <w:color w:val="000000"/>
                <w:sz w:val="24"/>
              </w:rPr>
            </w:pPr>
            <w:r w:rsidRPr="00F45442">
              <w:rPr>
                <w:b/>
                <w:bCs/>
                <w:color w:val="000000"/>
                <w:sz w:val="24"/>
              </w:rPr>
              <w:t>Data Elements for Risk Adjustment and Reinsurance</w:t>
            </w:r>
          </w:p>
          <w:p w:rsidR="00B45FCB" w:rsidRPr="00F45442" w:rsidRDefault="00B45FCB" w:rsidP="00BF4E04">
            <w:pPr>
              <w:widowControl/>
              <w:autoSpaceDE/>
              <w:autoSpaceDN/>
              <w:adjustRightInd/>
              <w:jc w:val="center"/>
              <w:rPr>
                <w:b/>
                <w:bCs/>
                <w:i/>
                <w:color w:val="000000"/>
                <w:sz w:val="24"/>
              </w:rPr>
            </w:pPr>
          </w:p>
        </w:tc>
      </w:tr>
      <w:tr w:rsidR="00B45FCB" w:rsidRPr="00B1591B">
        <w:trPr>
          <w:trHeight w:val="312"/>
          <w:tblHeader/>
        </w:trPr>
        <w:tc>
          <w:tcPr>
            <w:tcW w:w="3975" w:type="dxa"/>
            <w:tcBorders>
              <w:top w:val="nil"/>
              <w:left w:val="single" w:sz="8" w:space="0" w:color="auto"/>
              <w:bottom w:val="single" w:sz="8" w:space="0" w:color="auto"/>
              <w:right w:val="single" w:sz="8" w:space="0" w:color="auto"/>
            </w:tcBorders>
            <w:shd w:val="clear" w:color="000000" w:fill="CCCCCC"/>
          </w:tcPr>
          <w:p w:rsidR="00B45FCB" w:rsidRPr="00F45442" w:rsidRDefault="00B45FCB" w:rsidP="00B45FCB">
            <w:pPr>
              <w:widowControl/>
              <w:autoSpaceDE/>
              <w:autoSpaceDN/>
              <w:adjustRightInd/>
              <w:jc w:val="center"/>
              <w:rPr>
                <w:color w:val="000000"/>
                <w:sz w:val="24"/>
              </w:rPr>
            </w:pPr>
            <w:r w:rsidRPr="00F45442">
              <w:rPr>
                <w:color w:val="000000"/>
                <w:sz w:val="24"/>
              </w:rPr>
              <w:t>Data Category</w:t>
            </w:r>
          </w:p>
        </w:tc>
        <w:tc>
          <w:tcPr>
            <w:tcW w:w="5760" w:type="dxa"/>
            <w:tcBorders>
              <w:top w:val="nil"/>
              <w:left w:val="nil"/>
              <w:bottom w:val="single" w:sz="8" w:space="0" w:color="auto"/>
              <w:right w:val="single" w:sz="8" w:space="0" w:color="auto"/>
            </w:tcBorders>
            <w:shd w:val="clear" w:color="000000" w:fill="CCCCCC"/>
          </w:tcPr>
          <w:p w:rsidR="00B45FCB" w:rsidRPr="00F45442" w:rsidRDefault="00B45FCB" w:rsidP="00B45FCB">
            <w:pPr>
              <w:widowControl/>
              <w:autoSpaceDE/>
              <w:autoSpaceDN/>
              <w:adjustRightInd/>
              <w:jc w:val="center"/>
              <w:rPr>
                <w:color w:val="000000"/>
                <w:sz w:val="24"/>
              </w:rPr>
            </w:pPr>
            <w:r w:rsidRPr="00F45442">
              <w:rPr>
                <w:color w:val="000000"/>
                <w:sz w:val="24"/>
              </w:rPr>
              <w:t>Data Elements</w:t>
            </w:r>
          </w:p>
        </w:tc>
      </w:tr>
      <w:tr w:rsidR="00B45FCB" w:rsidRPr="00B1591B">
        <w:trPr>
          <w:trHeight w:val="313"/>
        </w:trPr>
        <w:tc>
          <w:tcPr>
            <w:tcW w:w="3975" w:type="dxa"/>
            <w:vMerge w:val="restart"/>
            <w:tcBorders>
              <w:top w:val="nil"/>
              <w:left w:val="single" w:sz="8" w:space="0" w:color="auto"/>
              <w:bottom w:val="single" w:sz="8" w:space="0" w:color="000000"/>
              <w:right w:val="single" w:sz="8" w:space="0" w:color="auto"/>
            </w:tcBorders>
            <w:shd w:val="clear" w:color="auto" w:fill="auto"/>
            <w:vAlign w:val="center"/>
          </w:tcPr>
          <w:p w:rsidR="00B45FCB" w:rsidRPr="00F45442" w:rsidRDefault="00B45FCB" w:rsidP="00B45FCB">
            <w:pPr>
              <w:widowControl/>
              <w:autoSpaceDE/>
              <w:autoSpaceDN/>
              <w:adjustRightInd/>
              <w:rPr>
                <w:color w:val="000000"/>
                <w:sz w:val="24"/>
              </w:rPr>
            </w:pPr>
            <w:r w:rsidRPr="00F45442">
              <w:rPr>
                <w:color w:val="000000"/>
                <w:sz w:val="24"/>
              </w:rPr>
              <w:t>Enrollee-level data</w:t>
            </w:r>
          </w:p>
        </w:tc>
        <w:tc>
          <w:tcPr>
            <w:tcW w:w="5760" w:type="dxa"/>
            <w:tcBorders>
              <w:top w:val="nil"/>
              <w:left w:val="nil"/>
              <w:bottom w:val="nil"/>
              <w:right w:val="single" w:sz="8" w:space="0" w:color="auto"/>
            </w:tcBorders>
            <w:shd w:val="clear" w:color="auto" w:fill="auto"/>
          </w:tcPr>
          <w:p w:rsidR="00B45FCB" w:rsidRPr="00F45442" w:rsidRDefault="00B45FCB" w:rsidP="00B45FCB">
            <w:pPr>
              <w:widowControl/>
              <w:autoSpaceDE/>
              <w:autoSpaceDN/>
              <w:adjustRightInd/>
              <w:rPr>
                <w:color w:val="000000"/>
                <w:sz w:val="24"/>
              </w:rPr>
            </w:pPr>
            <w:r w:rsidRPr="00F45442">
              <w:rPr>
                <w:color w:val="000000"/>
                <w:sz w:val="24"/>
              </w:rPr>
              <w:t xml:space="preserve">Enrollment effective dates </w:t>
            </w:r>
          </w:p>
        </w:tc>
      </w:tr>
      <w:tr w:rsidR="00B45FCB" w:rsidRPr="00B1591B">
        <w:trPr>
          <w:trHeight w:val="298"/>
        </w:trPr>
        <w:tc>
          <w:tcPr>
            <w:tcW w:w="3975" w:type="dxa"/>
            <w:vMerge/>
            <w:tcBorders>
              <w:top w:val="nil"/>
              <w:left w:val="single" w:sz="8" w:space="0" w:color="auto"/>
              <w:bottom w:val="single" w:sz="8" w:space="0" w:color="000000"/>
              <w:right w:val="single" w:sz="8" w:space="0" w:color="auto"/>
            </w:tcBorders>
            <w:vAlign w:val="center"/>
          </w:tcPr>
          <w:p w:rsidR="00B45FCB" w:rsidRPr="00F45442" w:rsidRDefault="00B45FCB" w:rsidP="00B45FCB">
            <w:pPr>
              <w:widowControl/>
              <w:autoSpaceDE/>
              <w:autoSpaceDN/>
              <w:adjustRightInd/>
              <w:rPr>
                <w:color w:val="000000"/>
                <w:sz w:val="24"/>
              </w:rPr>
            </w:pPr>
          </w:p>
        </w:tc>
        <w:tc>
          <w:tcPr>
            <w:tcW w:w="5760" w:type="dxa"/>
            <w:tcBorders>
              <w:top w:val="nil"/>
              <w:left w:val="nil"/>
              <w:bottom w:val="nil"/>
              <w:right w:val="single" w:sz="8" w:space="0" w:color="auto"/>
            </w:tcBorders>
            <w:shd w:val="clear" w:color="auto" w:fill="auto"/>
          </w:tcPr>
          <w:p w:rsidR="00B45FCB" w:rsidRPr="00F45442" w:rsidRDefault="00B45FCB" w:rsidP="00B45FCB">
            <w:pPr>
              <w:widowControl/>
              <w:autoSpaceDE/>
              <w:autoSpaceDN/>
              <w:adjustRightInd/>
              <w:rPr>
                <w:color w:val="000000"/>
                <w:sz w:val="24"/>
              </w:rPr>
            </w:pPr>
            <w:r w:rsidRPr="00F45442">
              <w:rPr>
                <w:color w:val="000000"/>
                <w:sz w:val="24"/>
              </w:rPr>
              <w:t>Enrollment plan</w:t>
            </w:r>
          </w:p>
        </w:tc>
      </w:tr>
      <w:tr w:rsidR="00B45FCB" w:rsidRPr="00B1591B">
        <w:trPr>
          <w:trHeight w:val="298"/>
        </w:trPr>
        <w:tc>
          <w:tcPr>
            <w:tcW w:w="3975" w:type="dxa"/>
            <w:vMerge/>
            <w:tcBorders>
              <w:top w:val="nil"/>
              <w:left w:val="single" w:sz="8" w:space="0" w:color="auto"/>
              <w:bottom w:val="single" w:sz="8" w:space="0" w:color="000000"/>
              <w:right w:val="single" w:sz="8" w:space="0" w:color="auto"/>
            </w:tcBorders>
            <w:vAlign w:val="center"/>
          </w:tcPr>
          <w:p w:rsidR="00B45FCB" w:rsidRPr="00F45442" w:rsidRDefault="00B45FCB" w:rsidP="00B45FCB">
            <w:pPr>
              <w:widowControl/>
              <w:autoSpaceDE/>
              <w:autoSpaceDN/>
              <w:adjustRightInd/>
              <w:rPr>
                <w:color w:val="000000"/>
                <w:sz w:val="24"/>
              </w:rPr>
            </w:pPr>
          </w:p>
        </w:tc>
        <w:tc>
          <w:tcPr>
            <w:tcW w:w="5760" w:type="dxa"/>
            <w:tcBorders>
              <w:top w:val="nil"/>
              <w:left w:val="nil"/>
              <w:bottom w:val="nil"/>
              <w:right w:val="single" w:sz="8" w:space="0" w:color="auto"/>
            </w:tcBorders>
            <w:shd w:val="clear" w:color="auto" w:fill="auto"/>
          </w:tcPr>
          <w:p w:rsidR="00B45FCB" w:rsidRPr="00F45442" w:rsidRDefault="00B45FCB" w:rsidP="00B45FCB">
            <w:pPr>
              <w:widowControl/>
              <w:autoSpaceDE/>
              <w:autoSpaceDN/>
              <w:adjustRightInd/>
              <w:rPr>
                <w:color w:val="000000"/>
                <w:sz w:val="24"/>
              </w:rPr>
            </w:pPr>
            <w:r w:rsidRPr="00F45442">
              <w:rPr>
                <w:color w:val="000000"/>
                <w:sz w:val="24"/>
              </w:rPr>
              <w:t>Premium amount</w:t>
            </w:r>
          </w:p>
        </w:tc>
      </w:tr>
      <w:tr w:rsidR="00B45FCB" w:rsidRPr="00B1591B">
        <w:trPr>
          <w:trHeight w:val="298"/>
        </w:trPr>
        <w:tc>
          <w:tcPr>
            <w:tcW w:w="3975" w:type="dxa"/>
            <w:vMerge/>
            <w:tcBorders>
              <w:top w:val="nil"/>
              <w:left w:val="single" w:sz="8" w:space="0" w:color="auto"/>
              <w:bottom w:val="single" w:sz="8" w:space="0" w:color="000000"/>
              <w:right w:val="single" w:sz="8" w:space="0" w:color="auto"/>
            </w:tcBorders>
            <w:vAlign w:val="center"/>
          </w:tcPr>
          <w:p w:rsidR="00B45FCB" w:rsidRPr="00F45442" w:rsidRDefault="00B45FCB" w:rsidP="00B45FCB">
            <w:pPr>
              <w:widowControl/>
              <w:autoSpaceDE/>
              <w:autoSpaceDN/>
              <w:adjustRightInd/>
              <w:rPr>
                <w:color w:val="000000"/>
                <w:sz w:val="24"/>
              </w:rPr>
            </w:pPr>
          </w:p>
        </w:tc>
        <w:tc>
          <w:tcPr>
            <w:tcW w:w="5760" w:type="dxa"/>
            <w:tcBorders>
              <w:top w:val="nil"/>
              <w:left w:val="nil"/>
              <w:bottom w:val="nil"/>
              <w:right w:val="single" w:sz="8" w:space="0" w:color="auto"/>
            </w:tcBorders>
            <w:shd w:val="clear" w:color="auto" w:fill="auto"/>
          </w:tcPr>
          <w:p w:rsidR="00B45FCB" w:rsidRPr="00F45442" w:rsidRDefault="00B45FCB" w:rsidP="00B45FCB">
            <w:pPr>
              <w:widowControl/>
              <w:autoSpaceDE/>
              <w:autoSpaceDN/>
              <w:adjustRightInd/>
              <w:rPr>
                <w:color w:val="000000"/>
                <w:sz w:val="24"/>
              </w:rPr>
            </w:pPr>
            <w:r w:rsidRPr="00F45442">
              <w:rPr>
                <w:color w:val="000000"/>
                <w:sz w:val="24"/>
              </w:rPr>
              <w:t>Date of birth</w:t>
            </w:r>
          </w:p>
        </w:tc>
      </w:tr>
      <w:tr w:rsidR="00B45FCB" w:rsidRPr="00B1591B">
        <w:trPr>
          <w:trHeight w:val="298"/>
        </w:trPr>
        <w:tc>
          <w:tcPr>
            <w:tcW w:w="3975" w:type="dxa"/>
            <w:vMerge/>
            <w:tcBorders>
              <w:top w:val="nil"/>
              <w:left w:val="single" w:sz="8" w:space="0" w:color="auto"/>
              <w:bottom w:val="single" w:sz="8" w:space="0" w:color="000000"/>
              <w:right w:val="single" w:sz="8" w:space="0" w:color="auto"/>
            </w:tcBorders>
            <w:vAlign w:val="center"/>
          </w:tcPr>
          <w:p w:rsidR="00B45FCB" w:rsidRPr="00F45442" w:rsidRDefault="00B45FCB" w:rsidP="00B45FCB">
            <w:pPr>
              <w:widowControl/>
              <w:autoSpaceDE/>
              <w:autoSpaceDN/>
              <w:adjustRightInd/>
              <w:rPr>
                <w:color w:val="000000"/>
                <w:sz w:val="24"/>
              </w:rPr>
            </w:pPr>
          </w:p>
        </w:tc>
        <w:tc>
          <w:tcPr>
            <w:tcW w:w="5760" w:type="dxa"/>
            <w:tcBorders>
              <w:top w:val="nil"/>
              <w:left w:val="nil"/>
              <w:bottom w:val="nil"/>
              <w:right w:val="single" w:sz="8" w:space="0" w:color="auto"/>
            </w:tcBorders>
            <w:shd w:val="clear" w:color="auto" w:fill="auto"/>
          </w:tcPr>
          <w:p w:rsidR="00B45FCB" w:rsidRPr="00F45442" w:rsidRDefault="00B45FCB" w:rsidP="00B45FCB">
            <w:pPr>
              <w:widowControl/>
              <w:autoSpaceDE/>
              <w:autoSpaceDN/>
              <w:adjustRightInd/>
              <w:rPr>
                <w:color w:val="000000"/>
                <w:sz w:val="24"/>
              </w:rPr>
            </w:pPr>
            <w:r w:rsidRPr="00F45442">
              <w:rPr>
                <w:color w:val="000000"/>
                <w:sz w:val="24"/>
              </w:rPr>
              <w:t>Cost-sharing reductions </w:t>
            </w:r>
          </w:p>
        </w:tc>
      </w:tr>
      <w:tr w:rsidR="00B45FCB" w:rsidRPr="00B1591B">
        <w:trPr>
          <w:trHeight w:val="298"/>
        </w:trPr>
        <w:tc>
          <w:tcPr>
            <w:tcW w:w="3975" w:type="dxa"/>
            <w:vMerge/>
            <w:tcBorders>
              <w:top w:val="nil"/>
              <w:left w:val="single" w:sz="8" w:space="0" w:color="auto"/>
              <w:bottom w:val="single" w:sz="8" w:space="0" w:color="000000"/>
              <w:right w:val="single" w:sz="8" w:space="0" w:color="auto"/>
            </w:tcBorders>
            <w:vAlign w:val="center"/>
          </w:tcPr>
          <w:p w:rsidR="00B45FCB" w:rsidRPr="00F45442" w:rsidRDefault="00B45FCB" w:rsidP="00B45FCB">
            <w:pPr>
              <w:widowControl/>
              <w:autoSpaceDE/>
              <w:autoSpaceDN/>
              <w:adjustRightInd/>
              <w:rPr>
                <w:color w:val="000000"/>
                <w:sz w:val="24"/>
              </w:rPr>
            </w:pPr>
          </w:p>
        </w:tc>
        <w:tc>
          <w:tcPr>
            <w:tcW w:w="5760" w:type="dxa"/>
            <w:tcBorders>
              <w:top w:val="nil"/>
              <w:left w:val="nil"/>
              <w:bottom w:val="nil"/>
              <w:right w:val="single" w:sz="8" w:space="0" w:color="auto"/>
            </w:tcBorders>
            <w:shd w:val="clear" w:color="auto" w:fill="auto"/>
          </w:tcPr>
          <w:p w:rsidR="00B45FCB" w:rsidRPr="00F45442" w:rsidRDefault="00B45FCB" w:rsidP="00B45FCB">
            <w:pPr>
              <w:widowControl/>
              <w:autoSpaceDE/>
              <w:autoSpaceDN/>
              <w:adjustRightInd/>
              <w:rPr>
                <w:color w:val="000000"/>
                <w:sz w:val="24"/>
              </w:rPr>
            </w:pPr>
            <w:r w:rsidRPr="00F45442">
              <w:rPr>
                <w:color w:val="000000"/>
                <w:sz w:val="24"/>
              </w:rPr>
              <w:t>Sex</w:t>
            </w:r>
          </w:p>
        </w:tc>
      </w:tr>
      <w:tr w:rsidR="00B45FCB" w:rsidRPr="00B1591B">
        <w:trPr>
          <w:trHeight w:val="298"/>
        </w:trPr>
        <w:tc>
          <w:tcPr>
            <w:tcW w:w="3975" w:type="dxa"/>
            <w:vMerge/>
            <w:tcBorders>
              <w:top w:val="nil"/>
              <w:left w:val="single" w:sz="8" w:space="0" w:color="auto"/>
              <w:bottom w:val="single" w:sz="8" w:space="0" w:color="000000"/>
              <w:right w:val="single" w:sz="8" w:space="0" w:color="auto"/>
            </w:tcBorders>
            <w:vAlign w:val="center"/>
          </w:tcPr>
          <w:p w:rsidR="00B45FCB" w:rsidRPr="00F45442" w:rsidRDefault="00B45FCB" w:rsidP="00B45FCB">
            <w:pPr>
              <w:widowControl/>
              <w:autoSpaceDE/>
              <w:autoSpaceDN/>
              <w:adjustRightInd/>
              <w:rPr>
                <w:color w:val="000000"/>
                <w:sz w:val="24"/>
              </w:rPr>
            </w:pPr>
          </w:p>
        </w:tc>
        <w:tc>
          <w:tcPr>
            <w:tcW w:w="5760" w:type="dxa"/>
            <w:tcBorders>
              <w:top w:val="nil"/>
              <w:left w:val="nil"/>
              <w:bottom w:val="nil"/>
              <w:right w:val="single" w:sz="8" w:space="0" w:color="auto"/>
            </w:tcBorders>
            <w:shd w:val="clear" w:color="auto" w:fill="auto"/>
          </w:tcPr>
          <w:p w:rsidR="00B45FCB" w:rsidRPr="00F45442" w:rsidRDefault="00B45FCB" w:rsidP="00B45FCB">
            <w:pPr>
              <w:widowControl/>
              <w:autoSpaceDE/>
              <w:autoSpaceDN/>
              <w:adjustRightInd/>
              <w:rPr>
                <w:color w:val="000000"/>
                <w:sz w:val="24"/>
              </w:rPr>
            </w:pPr>
            <w:r w:rsidRPr="00F45442">
              <w:rPr>
                <w:color w:val="000000"/>
                <w:sz w:val="24"/>
              </w:rPr>
              <w:t>Tobacco use</w:t>
            </w:r>
          </w:p>
        </w:tc>
      </w:tr>
      <w:tr w:rsidR="00B45FCB" w:rsidRPr="00B1591B">
        <w:trPr>
          <w:trHeight w:val="298"/>
        </w:trPr>
        <w:tc>
          <w:tcPr>
            <w:tcW w:w="3975" w:type="dxa"/>
            <w:vMerge/>
            <w:tcBorders>
              <w:top w:val="nil"/>
              <w:left w:val="single" w:sz="8" w:space="0" w:color="auto"/>
              <w:bottom w:val="single" w:sz="8" w:space="0" w:color="000000"/>
              <w:right w:val="single" w:sz="8" w:space="0" w:color="auto"/>
            </w:tcBorders>
            <w:vAlign w:val="center"/>
          </w:tcPr>
          <w:p w:rsidR="00B45FCB" w:rsidRPr="00F45442" w:rsidRDefault="00B45FCB" w:rsidP="00B45FCB">
            <w:pPr>
              <w:widowControl/>
              <w:autoSpaceDE/>
              <w:autoSpaceDN/>
              <w:adjustRightInd/>
              <w:rPr>
                <w:color w:val="000000"/>
                <w:sz w:val="24"/>
              </w:rPr>
            </w:pPr>
          </w:p>
        </w:tc>
        <w:tc>
          <w:tcPr>
            <w:tcW w:w="5760" w:type="dxa"/>
            <w:tcBorders>
              <w:top w:val="nil"/>
              <w:left w:val="nil"/>
              <w:bottom w:val="nil"/>
              <w:right w:val="single" w:sz="8" w:space="0" w:color="auto"/>
            </w:tcBorders>
            <w:shd w:val="clear" w:color="auto" w:fill="auto"/>
          </w:tcPr>
          <w:p w:rsidR="00B45FCB" w:rsidRPr="00F45442" w:rsidRDefault="00B45FCB" w:rsidP="00B45FCB">
            <w:pPr>
              <w:widowControl/>
              <w:autoSpaceDE/>
              <w:autoSpaceDN/>
              <w:adjustRightInd/>
              <w:rPr>
                <w:color w:val="000000"/>
                <w:sz w:val="24"/>
              </w:rPr>
            </w:pPr>
            <w:r w:rsidRPr="00F45442">
              <w:rPr>
                <w:color w:val="000000"/>
                <w:sz w:val="24"/>
              </w:rPr>
              <w:t>Pharmacy data</w:t>
            </w:r>
          </w:p>
        </w:tc>
      </w:tr>
      <w:tr w:rsidR="00B45FCB" w:rsidRPr="00B1591B">
        <w:trPr>
          <w:trHeight w:val="313"/>
        </w:trPr>
        <w:tc>
          <w:tcPr>
            <w:tcW w:w="3975" w:type="dxa"/>
            <w:vMerge/>
            <w:tcBorders>
              <w:top w:val="nil"/>
              <w:left w:val="single" w:sz="8" w:space="0" w:color="auto"/>
              <w:bottom w:val="single" w:sz="8" w:space="0" w:color="000000"/>
              <w:right w:val="single" w:sz="8" w:space="0" w:color="auto"/>
            </w:tcBorders>
            <w:vAlign w:val="center"/>
          </w:tcPr>
          <w:p w:rsidR="00B45FCB" w:rsidRPr="00F45442" w:rsidRDefault="00B45FCB" w:rsidP="00B45FCB">
            <w:pPr>
              <w:widowControl/>
              <w:autoSpaceDE/>
              <w:autoSpaceDN/>
              <w:adjustRightInd/>
              <w:rPr>
                <w:color w:val="000000"/>
                <w:sz w:val="24"/>
              </w:rPr>
            </w:pPr>
          </w:p>
        </w:tc>
        <w:tc>
          <w:tcPr>
            <w:tcW w:w="5760" w:type="dxa"/>
            <w:tcBorders>
              <w:top w:val="nil"/>
              <w:left w:val="nil"/>
              <w:bottom w:val="nil"/>
              <w:right w:val="single" w:sz="8" w:space="0" w:color="auto"/>
            </w:tcBorders>
            <w:shd w:val="clear" w:color="auto" w:fill="auto"/>
          </w:tcPr>
          <w:p w:rsidR="00B45FCB" w:rsidRPr="00F45442" w:rsidRDefault="00B45FCB" w:rsidP="00B45FCB">
            <w:pPr>
              <w:widowControl/>
              <w:autoSpaceDE/>
              <w:autoSpaceDN/>
              <w:adjustRightInd/>
              <w:rPr>
                <w:color w:val="000000"/>
                <w:sz w:val="24"/>
              </w:rPr>
            </w:pPr>
            <w:r w:rsidRPr="00F45442">
              <w:rPr>
                <w:color w:val="000000"/>
                <w:sz w:val="24"/>
              </w:rPr>
              <w:t>Medical claims data for diagnosis selection</w:t>
            </w:r>
          </w:p>
        </w:tc>
      </w:tr>
      <w:tr w:rsidR="00B45FCB" w:rsidRPr="00B1591B">
        <w:trPr>
          <w:trHeight w:val="340"/>
        </w:trPr>
        <w:tc>
          <w:tcPr>
            <w:tcW w:w="3975" w:type="dxa"/>
            <w:vMerge/>
            <w:tcBorders>
              <w:top w:val="nil"/>
              <w:left w:val="single" w:sz="8" w:space="0" w:color="auto"/>
              <w:bottom w:val="single" w:sz="8" w:space="0" w:color="000000"/>
              <w:right w:val="single" w:sz="8" w:space="0" w:color="auto"/>
            </w:tcBorders>
            <w:vAlign w:val="center"/>
          </w:tcPr>
          <w:p w:rsidR="00B45FCB" w:rsidRPr="00F45442" w:rsidRDefault="00B45FCB" w:rsidP="00B45FCB">
            <w:pPr>
              <w:widowControl/>
              <w:autoSpaceDE/>
              <w:autoSpaceDN/>
              <w:adjustRightInd/>
              <w:rPr>
                <w:color w:val="000000"/>
                <w:sz w:val="24"/>
              </w:rPr>
            </w:pPr>
          </w:p>
        </w:tc>
        <w:tc>
          <w:tcPr>
            <w:tcW w:w="5760" w:type="dxa"/>
            <w:tcBorders>
              <w:top w:val="nil"/>
              <w:left w:val="nil"/>
              <w:bottom w:val="nil"/>
              <w:right w:val="single" w:sz="8" w:space="0" w:color="auto"/>
            </w:tcBorders>
            <w:shd w:val="clear" w:color="auto" w:fill="auto"/>
          </w:tcPr>
          <w:p w:rsidR="00B45FCB" w:rsidRPr="00F45442" w:rsidRDefault="00B45FCB" w:rsidP="00B45FCB">
            <w:pPr>
              <w:widowControl/>
              <w:autoSpaceDE/>
              <w:autoSpaceDN/>
              <w:adjustRightInd/>
              <w:rPr>
                <w:color w:val="000000"/>
                <w:sz w:val="24"/>
              </w:rPr>
            </w:pPr>
            <w:r w:rsidRPr="00F45442">
              <w:rPr>
                <w:color w:val="000000"/>
                <w:sz w:val="24"/>
              </w:rPr>
              <w:t>Location (e.g. zip code)</w:t>
            </w:r>
          </w:p>
        </w:tc>
      </w:tr>
      <w:tr w:rsidR="00B45FCB" w:rsidRPr="00B1591B">
        <w:trPr>
          <w:trHeight w:val="298"/>
        </w:trPr>
        <w:tc>
          <w:tcPr>
            <w:tcW w:w="3975" w:type="dxa"/>
            <w:vMerge w:val="restart"/>
            <w:tcBorders>
              <w:top w:val="nil"/>
              <w:left w:val="single" w:sz="8" w:space="0" w:color="auto"/>
              <w:bottom w:val="nil"/>
              <w:right w:val="single" w:sz="8" w:space="0" w:color="auto"/>
            </w:tcBorders>
            <w:shd w:val="clear" w:color="auto" w:fill="auto"/>
            <w:vAlign w:val="center"/>
          </w:tcPr>
          <w:p w:rsidR="00B45FCB" w:rsidRPr="00F45442" w:rsidRDefault="00B45FCB" w:rsidP="00B45FCB">
            <w:pPr>
              <w:widowControl/>
              <w:autoSpaceDE/>
              <w:autoSpaceDN/>
              <w:adjustRightInd/>
              <w:rPr>
                <w:color w:val="000000"/>
                <w:sz w:val="24"/>
              </w:rPr>
            </w:pPr>
            <w:r w:rsidRPr="00F45442">
              <w:rPr>
                <w:color w:val="000000"/>
                <w:sz w:val="24"/>
              </w:rPr>
              <w:t>Geographic data</w:t>
            </w:r>
          </w:p>
        </w:tc>
        <w:tc>
          <w:tcPr>
            <w:tcW w:w="5760" w:type="dxa"/>
            <w:tcBorders>
              <w:top w:val="single" w:sz="8" w:space="0" w:color="auto"/>
              <w:left w:val="nil"/>
              <w:bottom w:val="nil"/>
              <w:right w:val="single" w:sz="8" w:space="0" w:color="auto"/>
            </w:tcBorders>
            <w:shd w:val="clear" w:color="auto" w:fill="auto"/>
          </w:tcPr>
          <w:p w:rsidR="00B45FCB" w:rsidRPr="00F45442" w:rsidRDefault="00B45FCB" w:rsidP="00B45FCB">
            <w:pPr>
              <w:widowControl/>
              <w:autoSpaceDE/>
              <w:autoSpaceDN/>
              <w:adjustRightInd/>
              <w:rPr>
                <w:color w:val="000000"/>
                <w:sz w:val="24"/>
              </w:rPr>
            </w:pPr>
            <w:r w:rsidRPr="00F45442">
              <w:rPr>
                <w:color w:val="000000"/>
                <w:sz w:val="24"/>
              </w:rPr>
              <w:t>Metal level</w:t>
            </w:r>
          </w:p>
        </w:tc>
      </w:tr>
      <w:tr w:rsidR="00B45FCB" w:rsidRPr="00B1591B">
        <w:trPr>
          <w:trHeight w:val="298"/>
        </w:trPr>
        <w:tc>
          <w:tcPr>
            <w:tcW w:w="3975" w:type="dxa"/>
            <w:vMerge/>
            <w:tcBorders>
              <w:top w:val="nil"/>
              <w:left w:val="single" w:sz="8" w:space="0" w:color="auto"/>
              <w:bottom w:val="nil"/>
              <w:right w:val="single" w:sz="8" w:space="0" w:color="auto"/>
            </w:tcBorders>
            <w:vAlign w:val="center"/>
          </w:tcPr>
          <w:p w:rsidR="00B45FCB" w:rsidRPr="00F45442" w:rsidRDefault="00B45FCB" w:rsidP="00B45FCB">
            <w:pPr>
              <w:widowControl/>
              <w:autoSpaceDE/>
              <w:autoSpaceDN/>
              <w:adjustRightInd/>
              <w:rPr>
                <w:color w:val="000000"/>
                <w:sz w:val="24"/>
              </w:rPr>
            </w:pPr>
          </w:p>
        </w:tc>
        <w:tc>
          <w:tcPr>
            <w:tcW w:w="5760" w:type="dxa"/>
            <w:tcBorders>
              <w:top w:val="nil"/>
              <w:left w:val="nil"/>
              <w:bottom w:val="nil"/>
              <w:right w:val="single" w:sz="8" w:space="0" w:color="auto"/>
            </w:tcBorders>
            <w:shd w:val="clear" w:color="auto" w:fill="auto"/>
          </w:tcPr>
          <w:p w:rsidR="00B45FCB" w:rsidRPr="00F45442" w:rsidRDefault="00B45FCB" w:rsidP="00B45FCB">
            <w:pPr>
              <w:widowControl/>
              <w:autoSpaceDE/>
              <w:autoSpaceDN/>
              <w:adjustRightInd/>
              <w:rPr>
                <w:color w:val="000000"/>
                <w:sz w:val="24"/>
              </w:rPr>
            </w:pPr>
            <w:r w:rsidRPr="00F45442">
              <w:rPr>
                <w:color w:val="000000"/>
                <w:sz w:val="24"/>
              </w:rPr>
              <w:t>Actuarial value</w:t>
            </w:r>
          </w:p>
        </w:tc>
      </w:tr>
      <w:tr w:rsidR="00B45FCB" w:rsidRPr="00B1591B">
        <w:trPr>
          <w:trHeight w:val="298"/>
        </w:trPr>
        <w:tc>
          <w:tcPr>
            <w:tcW w:w="3975" w:type="dxa"/>
            <w:vMerge/>
            <w:tcBorders>
              <w:top w:val="nil"/>
              <w:left w:val="single" w:sz="8" w:space="0" w:color="auto"/>
              <w:bottom w:val="nil"/>
              <w:right w:val="single" w:sz="8" w:space="0" w:color="auto"/>
            </w:tcBorders>
            <w:vAlign w:val="center"/>
          </w:tcPr>
          <w:p w:rsidR="00B45FCB" w:rsidRPr="00F45442" w:rsidRDefault="00B45FCB" w:rsidP="00B45FCB">
            <w:pPr>
              <w:widowControl/>
              <w:autoSpaceDE/>
              <w:autoSpaceDN/>
              <w:adjustRightInd/>
              <w:rPr>
                <w:color w:val="000000"/>
                <w:sz w:val="24"/>
              </w:rPr>
            </w:pPr>
          </w:p>
        </w:tc>
        <w:tc>
          <w:tcPr>
            <w:tcW w:w="5760" w:type="dxa"/>
            <w:tcBorders>
              <w:top w:val="nil"/>
              <w:left w:val="nil"/>
              <w:bottom w:val="nil"/>
              <w:right w:val="single" w:sz="8" w:space="0" w:color="auto"/>
            </w:tcBorders>
            <w:shd w:val="clear" w:color="auto" w:fill="auto"/>
          </w:tcPr>
          <w:p w:rsidR="00B45FCB" w:rsidRPr="00F45442" w:rsidRDefault="00B45FCB" w:rsidP="00B45FCB">
            <w:pPr>
              <w:widowControl/>
              <w:autoSpaceDE/>
              <w:autoSpaceDN/>
              <w:adjustRightInd/>
              <w:rPr>
                <w:color w:val="000000"/>
                <w:sz w:val="24"/>
              </w:rPr>
            </w:pPr>
            <w:r w:rsidRPr="00F45442">
              <w:rPr>
                <w:color w:val="000000"/>
                <w:sz w:val="24"/>
              </w:rPr>
              <w:t>Benefit year</w:t>
            </w:r>
          </w:p>
        </w:tc>
      </w:tr>
      <w:tr w:rsidR="00B45FCB" w:rsidRPr="00B1591B">
        <w:trPr>
          <w:trHeight w:val="312"/>
        </w:trPr>
        <w:tc>
          <w:tcPr>
            <w:tcW w:w="3975" w:type="dxa"/>
            <w:vMerge/>
            <w:tcBorders>
              <w:top w:val="nil"/>
              <w:left w:val="single" w:sz="8" w:space="0" w:color="auto"/>
              <w:bottom w:val="nil"/>
              <w:right w:val="single" w:sz="8" w:space="0" w:color="auto"/>
            </w:tcBorders>
            <w:vAlign w:val="center"/>
          </w:tcPr>
          <w:p w:rsidR="00B45FCB" w:rsidRPr="00F45442" w:rsidRDefault="00B45FCB" w:rsidP="00B45FCB">
            <w:pPr>
              <w:widowControl/>
              <w:autoSpaceDE/>
              <w:autoSpaceDN/>
              <w:adjustRightInd/>
              <w:rPr>
                <w:color w:val="000000"/>
                <w:sz w:val="24"/>
              </w:rPr>
            </w:pPr>
          </w:p>
        </w:tc>
        <w:tc>
          <w:tcPr>
            <w:tcW w:w="5760" w:type="dxa"/>
            <w:tcBorders>
              <w:top w:val="nil"/>
              <w:left w:val="nil"/>
              <w:bottom w:val="single" w:sz="8" w:space="0" w:color="auto"/>
              <w:right w:val="single" w:sz="8" w:space="0" w:color="auto"/>
            </w:tcBorders>
            <w:shd w:val="clear" w:color="auto" w:fill="auto"/>
          </w:tcPr>
          <w:p w:rsidR="00B45FCB" w:rsidRPr="00F45442" w:rsidRDefault="00B45FCB" w:rsidP="00B45FCB">
            <w:pPr>
              <w:widowControl/>
              <w:autoSpaceDE/>
              <w:autoSpaceDN/>
              <w:adjustRightInd/>
              <w:rPr>
                <w:color w:val="000000"/>
                <w:sz w:val="24"/>
              </w:rPr>
            </w:pPr>
            <w:r w:rsidRPr="00F45442">
              <w:rPr>
                <w:color w:val="000000"/>
                <w:sz w:val="24"/>
              </w:rPr>
              <w:t>Individual versus small-group</w:t>
            </w:r>
          </w:p>
        </w:tc>
      </w:tr>
      <w:tr w:rsidR="00B45FCB" w:rsidRPr="00B1591B">
        <w:trPr>
          <w:trHeight w:val="327"/>
        </w:trPr>
        <w:tc>
          <w:tcPr>
            <w:tcW w:w="3975"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B45FCB" w:rsidRPr="00F45442" w:rsidRDefault="00B45FCB" w:rsidP="00B45FCB">
            <w:pPr>
              <w:widowControl/>
              <w:autoSpaceDE/>
              <w:autoSpaceDN/>
              <w:adjustRightInd/>
              <w:rPr>
                <w:color w:val="000000"/>
                <w:sz w:val="24"/>
              </w:rPr>
            </w:pPr>
            <w:r w:rsidRPr="00F45442">
              <w:rPr>
                <w:color w:val="000000"/>
                <w:sz w:val="24"/>
              </w:rPr>
              <w:t>Market level data</w:t>
            </w:r>
          </w:p>
        </w:tc>
        <w:tc>
          <w:tcPr>
            <w:tcW w:w="5760" w:type="dxa"/>
            <w:tcBorders>
              <w:top w:val="nil"/>
              <w:left w:val="nil"/>
              <w:bottom w:val="nil"/>
              <w:right w:val="single" w:sz="8" w:space="0" w:color="auto"/>
            </w:tcBorders>
            <w:shd w:val="clear" w:color="auto" w:fill="auto"/>
          </w:tcPr>
          <w:p w:rsidR="00B45FCB" w:rsidRPr="00F45442" w:rsidRDefault="00B45FCB" w:rsidP="00B45FCB">
            <w:pPr>
              <w:widowControl/>
              <w:autoSpaceDE/>
              <w:autoSpaceDN/>
              <w:adjustRightInd/>
              <w:rPr>
                <w:color w:val="000000"/>
                <w:sz w:val="24"/>
              </w:rPr>
            </w:pPr>
            <w:r w:rsidRPr="00F45442">
              <w:rPr>
                <w:color w:val="000000"/>
                <w:sz w:val="24"/>
              </w:rPr>
              <w:t xml:space="preserve">State average actuarial risk (HHS-sourced) </w:t>
            </w:r>
          </w:p>
        </w:tc>
      </w:tr>
      <w:tr w:rsidR="00B45FCB" w:rsidRPr="00B1591B">
        <w:trPr>
          <w:trHeight w:val="312"/>
        </w:trPr>
        <w:tc>
          <w:tcPr>
            <w:tcW w:w="3975" w:type="dxa"/>
            <w:vMerge/>
            <w:tcBorders>
              <w:top w:val="single" w:sz="8" w:space="0" w:color="auto"/>
              <w:left w:val="single" w:sz="8" w:space="0" w:color="auto"/>
              <w:bottom w:val="single" w:sz="4" w:space="0" w:color="auto"/>
              <w:right w:val="single" w:sz="8" w:space="0" w:color="auto"/>
            </w:tcBorders>
            <w:vAlign w:val="center"/>
          </w:tcPr>
          <w:p w:rsidR="00B45FCB" w:rsidRPr="00F45442" w:rsidRDefault="00B45FCB" w:rsidP="00B45FCB">
            <w:pPr>
              <w:widowControl/>
              <w:autoSpaceDE/>
              <w:autoSpaceDN/>
              <w:adjustRightInd/>
              <w:rPr>
                <w:color w:val="000000"/>
                <w:sz w:val="24"/>
              </w:rPr>
            </w:pPr>
          </w:p>
        </w:tc>
        <w:tc>
          <w:tcPr>
            <w:tcW w:w="5760" w:type="dxa"/>
            <w:tcBorders>
              <w:top w:val="nil"/>
              <w:left w:val="nil"/>
              <w:bottom w:val="single" w:sz="8" w:space="0" w:color="auto"/>
              <w:right w:val="single" w:sz="8" w:space="0" w:color="auto"/>
            </w:tcBorders>
            <w:shd w:val="clear" w:color="auto" w:fill="auto"/>
          </w:tcPr>
          <w:p w:rsidR="00B45FCB" w:rsidRPr="00F45442" w:rsidRDefault="00B45FCB" w:rsidP="00B45FCB">
            <w:pPr>
              <w:widowControl/>
              <w:autoSpaceDE/>
              <w:autoSpaceDN/>
              <w:adjustRightInd/>
              <w:rPr>
                <w:color w:val="000000"/>
                <w:sz w:val="24"/>
              </w:rPr>
            </w:pPr>
            <w:r w:rsidRPr="00F45442">
              <w:rPr>
                <w:color w:val="000000"/>
                <w:sz w:val="24"/>
              </w:rPr>
              <w:t>State rating curve</w:t>
            </w:r>
          </w:p>
        </w:tc>
      </w:tr>
      <w:tr w:rsidR="00B45FCB" w:rsidRPr="00B1591B">
        <w:trPr>
          <w:trHeight w:val="298"/>
        </w:trPr>
        <w:tc>
          <w:tcPr>
            <w:tcW w:w="3975"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B45FCB" w:rsidRPr="00F45442" w:rsidRDefault="00B45FCB" w:rsidP="00B45FCB">
            <w:pPr>
              <w:widowControl/>
              <w:autoSpaceDE/>
              <w:autoSpaceDN/>
              <w:adjustRightInd/>
              <w:rPr>
                <w:color w:val="000000"/>
                <w:sz w:val="24"/>
              </w:rPr>
            </w:pPr>
          </w:p>
          <w:p w:rsidR="00B45FCB" w:rsidRPr="00F45442" w:rsidRDefault="00B45FCB" w:rsidP="00B45FCB">
            <w:pPr>
              <w:widowControl/>
              <w:autoSpaceDE/>
              <w:autoSpaceDN/>
              <w:adjustRightInd/>
              <w:rPr>
                <w:color w:val="000000"/>
                <w:sz w:val="24"/>
              </w:rPr>
            </w:pPr>
          </w:p>
          <w:p w:rsidR="00B45FCB" w:rsidRPr="00F45442" w:rsidRDefault="00B45FCB" w:rsidP="00B45FCB">
            <w:pPr>
              <w:widowControl/>
              <w:autoSpaceDE/>
              <w:autoSpaceDN/>
              <w:adjustRightInd/>
              <w:rPr>
                <w:color w:val="000000"/>
                <w:sz w:val="24"/>
              </w:rPr>
            </w:pPr>
          </w:p>
          <w:p w:rsidR="00B45FCB" w:rsidRPr="00F45442" w:rsidRDefault="00B45FCB" w:rsidP="00B45FCB">
            <w:pPr>
              <w:widowControl/>
              <w:autoSpaceDE/>
              <w:autoSpaceDN/>
              <w:adjustRightInd/>
              <w:rPr>
                <w:color w:val="000000"/>
                <w:sz w:val="24"/>
              </w:rPr>
            </w:pPr>
          </w:p>
          <w:p w:rsidR="00B45FCB" w:rsidRPr="00F45442" w:rsidRDefault="00B45FCB" w:rsidP="00B45FCB">
            <w:pPr>
              <w:widowControl/>
              <w:autoSpaceDE/>
              <w:autoSpaceDN/>
              <w:adjustRightInd/>
              <w:rPr>
                <w:color w:val="000000"/>
                <w:sz w:val="24"/>
              </w:rPr>
            </w:pPr>
          </w:p>
          <w:p w:rsidR="00B45FCB" w:rsidRPr="00F45442" w:rsidRDefault="00B45FCB" w:rsidP="00B45FCB">
            <w:pPr>
              <w:widowControl/>
              <w:autoSpaceDE/>
              <w:autoSpaceDN/>
              <w:adjustRightInd/>
              <w:rPr>
                <w:color w:val="000000"/>
                <w:sz w:val="24"/>
              </w:rPr>
            </w:pPr>
          </w:p>
          <w:p w:rsidR="00B45FCB" w:rsidRPr="00F45442" w:rsidRDefault="00B45FCB" w:rsidP="00B45FCB">
            <w:pPr>
              <w:widowControl/>
              <w:autoSpaceDE/>
              <w:autoSpaceDN/>
              <w:adjustRightInd/>
              <w:rPr>
                <w:color w:val="000000"/>
                <w:sz w:val="24"/>
              </w:rPr>
            </w:pPr>
            <w:r w:rsidRPr="00F45442">
              <w:rPr>
                <w:color w:val="000000"/>
                <w:sz w:val="24"/>
              </w:rPr>
              <w:t>Claims Level Data</w:t>
            </w:r>
          </w:p>
          <w:p w:rsidR="00B45FCB" w:rsidRPr="00F45442" w:rsidRDefault="00B45FCB" w:rsidP="00B45FCB">
            <w:pPr>
              <w:widowControl/>
              <w:autoSpaceDE/>
              <w:autoSpaceDN/>
              <w:adjustRightInd/>
              <w:rPr>
                <w:color w:val="000000"/>
                <w:sz w:val="24"/>
              </w:rPr>
            </w:pPr>
          </w:p>
          <w:p w:rsidR="00B45FCB" w:rsidRPr="00F45442" w:rsidRDefault="00B45FCB" w:rsidP="00B45FCB">
            <w:pPr>
              <w:widowControl/>
              <w:autoSpaceDE/>
              <w:autoSpaceDN/>
              <w:adjustRightInd/>
              <w:rPr>
                <w:color w:val="000000"/>
                <w:sz w:val="24"/>
              </w:rPr>
            </w:pPr>
          </w:p>
          <w:p w:rsidR="00B45FCB" w:rsidRPr="00F45442" w:rsidRDefault="00B45FCB" w:rsidP="00B45FCB">
            <w:pPr>
              <w:widowControl/>
              <w:autoSpaceDE/>
              <w:autoSpaceDN/>
              <w:adjustRightInd/>
              <w:rPr>
                <w:color w:val="000000"/>
                <w:sz w:val="24"/>
              </w:rPr>
            </w:pPr>
          </w:p>
          <w:p w:rsidR="00B45FCB" w:rsidRPr="00F45442" w:rsidRDefault="00B45FCB" w:rsidP="00B45FCB">
            <w:pPr>
              <w:widowControl/>
              <w:autoSpaceDE/>
              <w:autoSpaceDN/>
              <w:adjustRightInd/>
              <w:rPr>
                <w:color w:val="000000"/>
                <w:sz w:val="24"/>
              </w:rPr>
            </w:pPr>
          </w:p>
          <w:p w:rsidR="00B45FCB" w:rsidRPr="00F45442" w:rsidRDefault="00B45FCB" w:rsidP="00B45FCB">
            <w:pPr>
              <w:widowControl/>
              <w:autoSpaceDE/>
              <w:autoSpaceDN/>
              <w:adjustRightInd/>
              <w:rPr>
                <w:color w:val="000000"/>
                <w:sz w:val="24"/>
              </w:rPr>
            </w:pPr>
          </w:p>
          <w:p w:rsidR="00B45FCB" w:rsidRPr="00F45442" w:rsidRDefault="00B45FCB" w:rsidP="00B45FCB">
            <w:pPr>
              <w:widowControl/>
              <w:autoSpaceDE/>
              <w:autoSpaceDN/>
              <w:adjustRightInd/>
              <w:rPr>
                <w:color w:val="000000"/>
                <w:sz w:val="24"/>
              </w:rPr>
            </w:pPr>
          </w:p>
          <w:p w:rsidR="00B45FCB" w:rsidRPr="00F45442" w:rsidRDefault="00B45FCB" w:rsidP="00B45FCB">
            <w:pPr>
              <w:widowControl/>
              <w:autoSpaceDE/>
              <w:autoSpaceDN/>
              <w:adjustRightInd/>
              <w:rPr>
                <w:color w:val="000000"/>
                <w:sz w:val="24"/>
              </w:rPr>
            </w:pPr>
          </w:p>
          <w:p w:rsidR="00B45FCB" w:rsidRPr="00F45442" w:rsidRDefault="00B45FCB" w:rsidP="00B45FCB">
            <w:pPr>
              <w:widowControl/>
              <w:autoSpaceDE/>
              <w:autoSpaceDN/>
              <w:adjustRightInd/>
              <w:rPr>
                <w:color w:val="000000"/>
                <w:sz w:val="24"/>
              </w:rPr>
            </w:pPr>
          </w:p>
          <w:p w:rsidR="00B45FCB" w:rsidRPr="00F45442" w:rsidRDefault="00B45FCB" w:rsidP="00B45FCB">
            <w:pPr>
              <w:widowControl/>
              <w:autoSpaceDE/>
              <w:autoSpaceDN/>
              <w:adjustRightInd/>
              <w:rPr>
                <w:color w:val="000000"/>
                <w:sz w:val="24"/>
              </w:rPr>
            </w:pPr>
          </w:p>
          <w:p w:rsidR="00B45FCB" w:rsidRPr="00F45442" w:rsidRDefault="00B45FCB" w:rsidP="00B45FCB">
            <w:pPr>
              <w:widowControl/>
              <w:autoSpaceDE/>
              <w:autoSpaceDN/>
              <w:adjustRightInd/>
              <w:rPr>
                <w:color w:val="000000"/>
                <w:sz w:val="24"/>
              </w:rPr>
            </w:pPr>
          </w:p>
          <w:p w:rsidR="00B45FCB" w:rsidRPr="00F45442" w:rsidRDefault="00B45FCB" w:rsidP="00B45FCB">
            <w:pPr>
              <w:widowControl/>
              <w:autoSpaceDE/>
              <w:autoSpaceDN/>
              <w:adjustRightInd/>
              <w:rPr>
                <w:color w:val="000000"/>
                <w:sz w:val="24"/>
              </w:rPr>
            </w:pPr>
          </w:p>
          <w:p w:rsidR="00B45FCB" w:rsidRPr="00F45442" w:rsidRDefault="00B45FCB" w:rsidP="00B45FCB">
            <w:pPr>
              <w:widowControl/>
              <w:autoSpaceDE/>
              <w:autoSpaceDN/>
              <w:adjustRightInd/>
              <w:rPr>
                <w:color w:val="000000"/>
                <w:sz w:val="24"/>
              </w:rPr>
            </w:pPr>
          </w:p>
          <w:p w:rsidR="00B45FCB" w:rsidRPr="00F45442" w:rsidRDefault="00B45FCB" w:rsidP="00B45FCB">
            <w:pPr>
              <w:widowControl/>
              <w:autoSpaceDE/>
              <w:autoSpaceDN/>
              <w:adjustRightInd/>
              <w:rPr>
                <w:color w:val="000000"/>
                <w:sz w:val="24"/>
              </w:rPr>
            </w:pPr>
            <w:r w:rsidRPr="00F45442">
              <w:rPr>
                <w:color w:val="000000"/>
                <w:sz w:val="24"/>
              </w:rPr>
              <w:t>Claims Level Data (continued)</w:t>
            </w:r>
          </w:p>
        </w:tc>
        <w:tc>
          <w:tcPr>
            <w:tcW w:w="5760" w:type="dxa"/>
            <w:tcBorders>
              <w:top w:val="single" w:sz="8" w:space="0" w:color="auto"/>
              <w:left w:val="nil"/>
              <w:bottom w:val="nil"/>
              <w:right w:val="single" w:sz="8" w:space="0" w:color="auto"/>
            </w:tcBorders>
            <w:shd w:val="clear" w:color="auto" w:fill="auto"/>
          </w:tcPr>
          <w:p w:rsidR="00B45FCB" w:rsidRPr="00F45442" w:rsidRDefault="00B45FCB" w:rsidP="00B45FCB">
            <w:pPr>
              <w:widowControl/>
              <w:autoSpaceDE/>
              <w:autoSpaceDN/>
              <w:adjustRightInd/>
              <w:rPr>
                <w:color w:val="000000"/>
                <w:sz w:val="24"/>
              </w:rPr>
            </w:pPr>
            <w:r w:rsidRPr="00F45442">
              <w:rPr>
                <w:color w:val="000000"/>
                <w:sz w:val="24"/>
              </w:rPr>
              <w:t>Issuer ID</w:t>
            </w:r>
          </w:p>
        </w:tc>
      </w:tr>
      <w:tr w:rsidR="00B45FCB" w:rsidRPr="00B1591B">
        <w:trPr>
          <w:trHeight w:val="298"/>
        </w:trPr>
        <w:tc>
          <w:tcPr>
            <w:tcW w:w="3975" w:type="dxa"/>
            <w:vMerge/>
            <w:tcBorders>
              <w:top w:val="single" w:sz="8" w:space="0" w:color="000000"/>
              <w:left w:val="single" w:sz="8" w:space="0" w:color="auto"/>
              <w:bottom w:val="single" w:sz="8" w:space="0" w:color="000000"/>
              <w:right w:val="single" w:sz="8" w:space="0" w:color="auto"/>
            </w:tcBorders>
            <w:vAlign w:val="center"/>
          </w:tcPr>
          <w:p w:rsidR="00B45FCB" w:rsidRPr="00F45442" w:rsidRDefault="00B45FCB" w:rsidP="00B45FCB">
            <w:pPr>
              <w:widowControl/>
              <w:autoSpaceDE/>
              <w:autoSpaceDN/>
              <w:adjustRightInd/>
              <w:rPr>
                <w:color w:val="000000"/>
                <w:sz w:val="24"/>
              </w:rPr>
            </w:pPr>
          </w:p>
        </w:tc>
        <w:tc>
          <w:tcPr>
            <w:tcW w:w="5760" w:type="dxa"/>
            <w:tcBorders>
              <w:top w:val="nil"/>
              <w:left w:val="nil"/>
              <w:bottom w:val="nil"/>
              <w:right w:val="single" w:sz="8" w:space="0" w:color="auto"/>
            </w:tcBorders>
            <w:shd w:val="clear" w:color="auto" w:fill="auto"/>
          </w:tcPr>
          <w:p w:rsidR="00B45FCB" w:rsidRPr="00F45442" w:rsidRDefault="00B45FCB" w:rsidP="00B45FCB">
            <w:pPr>
              <w:widowControl/>
              <w:autoSpaceDE/>
              <w:autoSpaceDN/>
              <w:adjustRightInd/>
              <w:rPr>
                <w:color w:val="000000"/>
                <w:sz w:val="24"/>
              </w:rPr>
            </w:pPr>
            <w:r w:rsidRPr="00F45442">
              <w:rPr>
                <w:color w:val="000000"/>
                <w:sz w:val="24"/>
              </w:rPr>
              <w:t>Plan ID</w:t>
            </w:r>
          </w:p>
        </w:tc>
      </w:tr>
      <w:tr w:rsidR="00B45FCB" w:rsidRPr="00B1591B">
        <w:trPr>
          <w:trHeight w:val="298"/>
        </w:trPr>
        <w:tc>
          <w:tcPr>
            <w:tcW w:w="3975" w:type="dxa"/>
            <w:vMerge/>
            <w:tcBorders>
              <w:top w:val="single" w:sz="8" w:space="0" w:color="000000"/>
              <w:left w:val="single" w:sz="8" w:space="0" w:color="auto"/>
              <w:bottom w:val="single" w:sz="8" w:space="0" w:color="000000"/>
              <w:right w:val="single" w:sz="8" w:space="0" w:color="auto"/>
            </w:tcBorders>
            <w:vAlign w:val="center"/>
          </w:tcPr>
          <w:p w:rsidR="00B45FCB" w:rsidRPr="00F45442" w:rsidRDefault="00B45FCB" w:rsidP="00B45FCB">
            <w:pPr>
              <w:widowControl/>
              <w:autoSpaceDE/>
              <w:autoSpaceDN/>
              <w:adjustRightInd/>
              <w:rPr>
                <w:color w:val="000000"/>
                <w:sz w:val="24"/>
              </w:rPr>
            </w:pPr>
          </w:p>
        </w:tc>
        <w:tc>
          <w:tcPr>
            <w:tcW w:w="5760" w:type="dxa"/>
            <w:tcBorders>
              <w:top w:val="nil"/>
              <w:left w:val="nil"/>
              <w:bottom w:val="nil"/>
              <w:right w:val="single" w:sz="8" w:space="0" w:color="auto"/>
            </w:tcBorders>
            <w:shd w:val="clear" w:color="auto" w:fill="auto"/>
          </w:tcPr>
          <w:p w:rsidR="00B45FCB" w:rsidRPr="00F45442" w:rsidRDefault="00B45FCB" w:rsidP="00B45FCB">
            <w:pPr>
              <w:widowControl/>
              <w:autoSpaceDE/>
              <w:autoSpaceDN/>
              <w:adjustRightInd/>
              <w:rPr>
                <w:color w:val="000000"/>
                <w:sz w:val="24"/>
              </w:rPr>
            </w:pPr>
            <w:r w:rsidRPr="00F45442">
              <w:rPr>
                <w:color w:val="000000"/>
                <w:sz w:val="24"/>
              </w:rPr>
              <w:t>Bill Type</w:t>
            </w:r>
          </w:p>
        </w:tc>
      </w:tr>
      <w:tr w:rsidR="00B45FCB" w:rsidRPr="00B1591B">
        <w:trPr>
          <w:trHeight w:val="298"/>
        </w:trPr>
        <w:tc>
          <w:tcPr>
            <w:tcW w:w="3975" w:type="dxa"/>
            <w:vMerge/>
            <w:tcBorders>
              <w:top w:val="single" w:sz="8" w:space="0" w:color="000000"/>
              <w:left w:val="single" w:sz="8" w:space="0" w:color="auto"/>
              <w:bottom w:val="single" w:sz="8" w:space="0" w:color="000000"/>
              <w:right w:val="single" w:sz="8" w:space="0" w:color="auto"/>
            </w:tcBorders>
            <w:vAlign w:val="center"/>
          </w:tcPr>
          <w:p w:rsidR="00B45FCB" w:rsidRPr="00F45442" w:rsidRDefault="00B45FCB" w:rsidP="00B45FCB">
            <w:pPr>
              <w:widowControl/>
              <w:autoSpaceDE/>
              <w:autoSpaceDN/>
              <w:adjustRightInd/>
              <w:rPr>
                <w:color w:val="000000"/>
                <w:sz w:val="24"/>
              </w:rPr>
            </w:pPr>
          </w:p>
        </w:tc>
        <w:tc>
          <w:tcPr>
            <w:tcW w:w="5760" w:type="dxa"/>
            <w:tcBorders>
              <w:top w:val="nil"/>
              <w:left w:val="nil"/>
              <w:bottom w:val="nil"/>
              <w:right w:val="single" w:sz="8" w:space="0" w:color="auto"/>
            </w:tcBorders>
            <w:shd w:val="clear" w:color="auto" w:fill="auto"/>
          </w:tcPr>
          <w:p w:rsidR="00B45FCB" w:rsidRPr="00F45442" w:rsidRDefault="00B45FCB" w:rsidP="00B45FCB">
            <w:pPr>
              <w:widowControl/>
              <w:autoSpaceDE/>
              <w:autoSpaceDN/>
              <w:adjustRightInd/>
              <w:rPr>
                <w:color w:val="000000"/>
                <w:sz w:val="24"/>
              </w:rPr>
            </w:pPr>
            <w:r w:rsidRPr="00F45442">
              <w:rPr>
                <w:color w:val="000000"/>
                <w:sz w:val="24"/>
              </w:rPr>
              <w:t>Current Claim ID</w:t>
            </w:r>
          </w:p>
        </w:tc>
      </w:tr>
      <w:tr w:rsidR="00B45FCB" w:rsidRPr="00B1591B">
        <w:trPr>
          <w:trHeight w:val="298"/>
        </w:trPr>
        <w:tc>
          <w:tcPr>
            <w:tcW w:w="3975" w:type="dxa"/>
            <w:vMerge/>
            <w:tcBorders>
              <w:top w:val="single" w:sz="8" w:space="0" w:color="000000"/>
              <w:left w:val="single" w:sz="8" w:space="0" w:color="auto"/>
              <w:bottom w:val="single" w:sz="8" w:space="0" w:color="000000"/>
              <w:right w:val="single" w:sz="8" w:space="0" w:color="auto"/>
            </w:tcBorders>
            <w:vAlign w:val="center"/>
          </w:tcPr>
          <w:p w:rsidR="00B45FCB" w:rsidRPr="00F45442" w:rsidRDefault="00B45FCB" w:rsidP="00B45FCB">
            <w:pPr>
              <w:widowControl/>
              <w:autoSpaceDE/>
              <w:autoSpaceDN/>
              <w:adjustRightInd/>
              <w:rPr>
                <w:color w:val="000000"/>
                <w:sz w:val="24"/>
              </w:rPr>
            </w:pPr>
          </w:p>
        </w:tc>
        <w:tc>
          <w:tcPr>
            <w:tcW w:w="5760" w:type="dxa"/>
            <w:tcBorders>
              <w:top w:val="nil"/>
              <w:left w:val="nil"/>
              <w:bottom w:val="nil"/>
              <w:right w:val="single" w:sz="8" w:space="0" w:color="auto"/>
            </w:tcBorders>
            <w:shd w:val="clear" w:color="auto" w:fill="auto"/>
          </w:tcPr>
          <w:p w:rsidR="00B45FCB" w:rsidRPr="00F45442" w:rsidRDefault="00B45FCB" w:rsidP="00B45FCB">
            <w:pPr>
              <w:widowControl/>
              <w:autoSpaceDE/>
              <w:autoSpaceDN/>
              <w:adjustRightInd/>
              <w:rPr>
                <w:color w:val="000000"/>
                <w:sz w:val="24"/>
              </w:rPr>
            </w:pPr>
            <w:r w:rsidRPr="00F45442">
              <w:rPr>
                <w:color w:val="000000"/>
                <w:sz w:val="24"/>
              </w:rPr>
              <w:t>Procedure Code</w:t>
            </w:r>
          </w:p>
        </w:tc>
      </w:tr>
      <w:tr w:rsidR="00B45FCB" w:rsidRPr="00B1591B">
        <w:trPr>
          <w:trHeight w:val="298"/>
        </w:trPr>
        <w:tc>
          <w:tcPr>
            <w:tcW w:w="3975" w:type="dxa"/>
            <w:vMerge/>
            <w:tcBorders>
              <w:top w:val="single" w:sz="8" w:space="0" w:color="000000"/>
              <w:left w:val="single" w:sz="8" w:space="0" w:color="auto"/>
              <w:bottom w:val="single" w:sz="8" w:space="0" w:color="000000"/>
              <w:right w:val="single" w:sz="8" w:space="0" w:color="auto"/>
            </w:tcBorders>
            <w:vAlign w:val="center"/>
          </w:tcPr>
          <w:p w:rsidR="00B45FCB" w:rsidRPr="00F45442" w:rsidRDefault="00B45FCB" w:rsidP="00B45FCB">
            <w:pPr>
              <w:widowControl/>
              <w:autoSpaceDE/>
              <w:autoSpaceDN/>
              <w:adjustRightInd/>
              <w:rPr>
                <w:color w:val="000000"/>
                <w:sz w:val="24"/>
              </w:rPr>
            </w:pPr>
          </w:p>
        </w:tc>
        <w:tc>
          <w:tcPr>
            <w:tcW w:w="5760" w:type="dxa"/>
            <w:tcBorders>
              <w:top w:val="nil"/>
              <w:left w:val="nil"/>
              <w:bottom w:val="nil"/>
              <w:right w:val="single" w:sz="8" w:space="0" w:color="auto"/>
            </w:tcBorders>
            <w:shd w:val="clear" w:color="auto" w:fill="auto"/>
          </w:tcPr>
          <w:p w:rsidR="00B45FCB" w:rsidRPr="00F45442" w:rsidRDefault="00B45FCB" w:rsidP="00B45FCB">
            <w:pPr>
              <w:widowControl/>
              <w:autoSpaceDE/>
              <w:autoSpaceDN/>
              <w:adjustRightInd/>
              <w:rPr>
                <w:color w:val="000000"/>
                <w:sz w:val="24"/>
              </w:rPr>
            </w:pPr>
            <w:r w:rsidRPr="00F45442">
              <w:rPr>
                <w:color w:val="000000"/>
                <w:sz w:val="24"/>
              </w:rPr>
              <w:t>Diagnosis Code</w:t>
            </w:r>
          </w:p>
        </w:tc>
      </w:tr>
      <w:tr w:rsidR="00B45FCB" w:rsidRPr="00B1591B">
        <w:trPr>
          <w:trHeight w:val="298"/>
        </w:trPr>
        <w:tc>
          <w:tcPr>
            <w:tcW w:w="3975" w:type="dxa"/>
            <w:vMerge/>
            <w:tcBorders>
              <w:top w:val="single" w:sz="8" w:space="0" w:color="000000"/>
              <w:left w:val="single" w:sz="8" w:space="0" w:color="auto"/>
              <w:bottom w:val="single" w:sz="8" w:space="0" w:color="000000"/>
              <w:right w:val="single" w:sz="8" w:space="0" w:color="auto"/>
            </w:tcBorders>
            <w:vAlign w:val="center"/>
          </w:tcPr>
          <w:p w:rsidR="00B45FCB" w:rsidRPr="00F45442" w:rsidRDefault="00B45FCB" w:rsidP="00B45FCB">
            <w:pPr>
              <w:widowControl/>
              <w:autoSpaceDE/>
              <w:autoSpaceDN/>
              <w:adjustRightInd/>
              <w:rPr>
                <w:color w:val="000000"/>
                <w:sz w:val="24"/>
              </w:rPr>
            </w:pPr>
          </w:p>
        </w:tc>
        <w:tc>
          <w:tcPr>
            <w:tcW w:w="5760" w:type="dxa"/>
            <w:tcBorders>
              <w:top w:val="nil"/>
              <w:left w:val="nil"/>
              <w:bottom w:val="nil"/>
              <w:right w:val="single" w:sz="8" w:space="0" w:color="auto"/>
            </w:tcBorders>
            <w:shd w:val="clear" w:color="auto" w:fill="auto"/>
          </w:tcPr>
          <w:p w:rsidR="00B45FCB" w:rsidRPr="00F45442" w:rsidRDefault="00B45FCB" w:rsidP="00B45FCB">
            <w:pPr>
              <w:widowControl/>
              <w:autoSpaceDE/>
              <w:autoSpaceDN/>
              <w:adjustRightInd/>
              <w:rPr>
                <w:color w:val="000000"/>
                <w:sz w:val="24"/>
              </w:rPr>
            </w:pPr>
            <w:r w:rsidRPr="00F45442">
              <w:rPr>
                <w:color w:val="000000"/>
                <w:sz w:val="24"/>
              </w:rPr>
              <w:t>From Date</w:t>
            </w:r>
          </w:p>
        </w:tc>
      </w:tr>
      <w:tr w:rsidR="00B45FCB" w:rsidRPr="00B1591B">
        <w:trPr>
          <w:trHeight w:val="298"/>
        </w:trPr>
        <w:tc>
          <w:tcPr>
            <w:tcW w:w="3975" w:type="dxa"/>
            <w:vMerge/>
            <w:tcBorders>
              <w:top w:val="single" w:sz="8" w:space="0" w:color="000000"/>
              <w:left w:val="single" w:sz="8" w:space="0" w:color="auto"/>
              <w:bottom w:val="single" w:sz="8" w:space="0" w:color="000000"/>
              <w:right w:val="single" w:sz="8" w:space="0" w:color="auto"/>
            </w:tcBorders>
            <w:vAlign w:val="center"/>
          </w:tcPr>
          <w:p w:rsidR="00B45FCB" w:rsidRPr="00F45442" w:rsidRDefault="00B45FCB" w:rsidP="00B45FCB">
            <w:pPr>
              <w:widowControl/>
              <w:autoSpaceDE/>
              <w:autoSpaceDN/>
              <w:adjustRightInd/>
              <w:rPr>
                <w:color w:val="000000"/>
                <w:sz w:val="24"/>
              </w:rPr>
            </w:pPr>
          </w:p>
        </w:tc>
        <w:tc>
          <w:tcPr>
            <w:tcW w:w="5760" w:type="dxa"/>
            <w:tcBorders>
              <w:top w:val="nil"/>
              <w:left w:val="nil"/>
              <w:bottom w:val="nil"/>
              <w:right w:val="single" w:sz="8" w:space="0" w:color="auto"/>
            </w:tcBorders>
            <w:shd w:val="clear" w:color="auto" w:fill="auto"/>
          </w:tcPr>
          <w:p w:rsidR="00B45FCB" w:rsidRPr="00F45442" w:rsidRDefault="00B45FCB" w:rsidP="00B45FCB">
            <w:pPr>
              <w:widowControl/>
              <w:autoSpaceDE/>
              <w:autoSpaceDN/>
              <w:adjustRightInd/>
              <w:rPr>
                <w:color w:val="000000"/>
                <w:sz w:val="24"/>
              </w:rPr>
            </w:pPr>
            <w:r w:rsidRPr="00F45442">
              <w:rPr>
                <w:color w:val="000000"/>
                <w:sz w:val="24"/>
              </w:rPr>
              <w:t>Thru Date</w:t>
            </w:r>
          </w:p>
        </w:tc>
      </w:tr>
      <w:tr w:rsidR="00B45FCB" w:rsidRPr="00B1591B">
        <w:trPr>
          <w:trHeight w:val="298"/>
        </w:trPr>
        <w:tc>
          <w:tcPr>
            <w:tcW w:w="3975" w:type="dxa"/>
            <w:vMerge/>
            <w:tcBorders>
              <w:top w:val="single" w:sz="8" w:space="0" w:color="000000"/>
              <w:left w:val="single" w:sz="8" w:space="0" w:color="auto"/>
              <w:bottom w:val="single" w:sz="8" w:space="0" w:color="000000"/>
              <w:right w:val="single" w:sz="8" w:space="0" w:color="auto"/>
            </w:tcBorders>
            <w:vAlign w:val="center"/>
          </w:tcPr>
          <w:p w:rsidR="00B45FCB" w:rsidRPr="00F45442" w:rsidRDefault="00B45FCB" w:rsidP="00B45FCB">
            <w:pPr>
              <w:widowControl/>
              <w:autoSpaceDE/>
              <w:autoSpaceDN/>
              <w:adjustRightInd/>
              <w:rPr>
                <w:color w:val="000000"/>
                <w:sz w:val="24"/>
              </w:rPr>
            </w:pPr>
          </w:p>
        </w:tc>
        <w:tc>
          <w:tcPr>
            <w:tcW w:w="5760" w:type="dxa"/>
            <w:tcBorders>
              <w:top w:val="nil"/>
              <w:left w:val="nil"/>
              <w:bottom w:val="nil"/>
              <w:right w:val="single" w:sz="8" w:space="0" w:color="auto"/>
            </w:tcBorders>
            <w:shd w:val="clear" w:color="auto" w:fill="auto"/>
          </w:tcPr>
          <w:p w:rsidR="00B45FCB" w:rsidRPr="00F45442" w:rsidRDefault="00B45FCB" w:rsidP="00B45FCB">
            <w:pPr>
              <w:widowControl/>
              <w:autoSpaceDE/>
              <w:autoSpaceDN/>
              <w:adjustRightInd/>
              <w:rPr>
                <w:color w:val="000000"/>
                <w:sz w:val="24"/>
              </w:rPr>
            </w:pPr>
            <w:r w:rsidRPr="00F45442">
              <w:rPr>
                <w:color w:val="000000"/>
                <w:sz w:val="24"/>
              </w:rPr>
              <w:t>Admit Date</w:t>
            </w:r>
          </w:p>
        </w:tc>
      </w:tr>
      <w:tr w:rsidR="00B45FCB" w:rsidRPr="00B1591B">
        <w:trPr>
          <w:trHeight w:val="298"/>
        </w:trPr>
        <w:tc>
          <w:tcPr>
            <w:tcW w:w="3975" w:type="dxa"/>
            <w:vMerge/>
            <w:tcBorders>
              <w:top w:val="single" w:sz="8" w:space="0" w:color="000000"/>
              <w:left w:val="single" w:sz="8" w:space="0" w:color="auto"/>
              <w:bottom w:val="single" w:sz="8" w:space="0" w:color="000000"/>
              <w:right w:val="single" w:sz="8" w:space="0" w:color="auto"/>
            </w:tcBorders>
            <w:vAlign w:val="center"/>
          </w:tcPr>
          <w:p w:rsidR="00B45FCB" w:rsidRPr="00F45442" w:rsidRDefault="00B45FCB" w:rsidP="00B45FCB">
            <w:pPr>
              <w:widowControl/>
              <w:autoSpaceDE/>
              <w:autoSpaceDN/>
              <w:adjustRightInd/>
              <w:rPr>
                <w:color w:val="000000"/>
                <w:sz w:val="24"/>
              </w:rPr>
            </w:pPr>
          </w:p>
        </w:tc>
        <w:tc>
          <w:tcPr>
            <w:tcW w:w="5760" w:type="dxa"/>
            <w:tcBorders>
              <w:top w:val="nil"/>
              <w:left w:val="nil"/>
              <w:bottom w:val="nil"/>
              <w:right w:val="single" w:sz="8" w:space="0" w:color="auto"/>
            </w:tcBorders>
            <w:shd w:val="clear" w:color="auto" w:fill="auto"/>
          </w:tcPr>
          <w:p w:rsidR="00B45FCB" w:rsidRPr="00F45442" w:rsidRDefault="00B45FCB" w:rsidP="00B45FCB">
            <w:pPr>
              <w:widowControl/>
              <w:autoSpaceDE/>
              <w:autoSpaceDN/>
              <w:adjustRightInd/>
              <w:rPr>
                <w:color w:val="000000"/>
                <w:sz w:val="24"/>
              </w:rPr>
            </w:pPr>
            <w:r w:rsidRPr="00F45442">
              <w:rPr>
                <w:color w:val="000000"/>
                <w:sz w:val="24"/>
              </w:rPr>
              <w:t>Discharge Date</w:t>
            </w:r>
          </w:p>
        </w:tc>
      </w:tr>
      <w:tr w:rsidR="00B45FCB" w:rsidRPr="00B1591B">
        <w:trPr>
          <w:trHeight w:val="298"/>
        </w:trPr>
        <w:tc>
          <w:tcPr>
            <w:tcW w:w="3975" w:type="dxa"/>
            <w:vMerge/>
            <w:tcBorders>
              <w:top w:val="single" w:sz="8" w:space="0" w:color="000000"/>
              <w:left w:val="single" w:sz="8" w:space="0" w:color="auto"/>
              <w:bottom w:val="single" w:sz="8" w:space="0" w:color="000000"/>
              <w:right w:val="single" w:sz="8" w:space="0" w:color="auto"/>
            </w:tcBorders>
            <w:vAlign w:val="center"/>
          </w:tcPr>
          <w:p w:rsidR="00B45FCB" w:rsidRPr="00F45442" w:rsidRDefault="00B45FCB" w:rsidP="00B45FCB">
            <w:pPr>
              <w:widowControl/>
              <w:autoSpaceDE/>
              <w:autoSpaceDN/>
              <w:adjustRightInd/>
              <w:rPr>
                <w:color w:val="000000"/>
                <w:sz w:val="24"/>
              </w:rPr>
            </w:pPr>
          </w:p>
        </w:tc>
        <w:tc>
          <w:tcPr>
            <w:tcW w:w="5760" w:type="dxa"/>
            <w:tcBorders>
              <w:top w:val="nil"/>
              <w:left w:val="nil"/>
              <w:bottom w:val="nil"/>
              <w:right w:val="single" w:sz="8" w:space="0" w:color="auto"/>
            </w:tcBorders>
            <w:shd w:val="clear" w:color="auto" w:fill="auto"/>
          </w:tcPr>
          <w:p w:rsidR="00B45FCB" w:rsidRPr="00F45442" w:rsidRDefault="00B45FCB" w:rsidP="00B45FCB">
            <w:pPr>
              <w:widowControl/>
              <w:autoSpaceDE/>
              <w:autoSpaceDN/>
              <w:adjustRightInd/>
              <w:rPr>
                <w:color w:val="000000"/>
                <w:sz w:val="24"/>
              </w:rPr>
            </w:pPr>
            <w:r w:rsidRPr="00F45442">
              <w:rPr>
                <w:color w:val="000000"/>
                <w:sz w:val="24"/>
              </w:rPr>
              <w:t>Discharge Status Code</w:t>
            </w:r>
          </w:p>
        </w:tc>
      </w:tr>
      <w:tr w:rsidR="00B45FCB" w:rsidRPr="00B1591B">
        <w:trPr>
          <w:trHeight w:val="298"/>
        </w:trPr>
        <w:tc>
          <w:tcPr>
            <w:tcW w:w="3975" w:type="dxa"/>
            <w:vMerge/>
            <w:tcBorders>
              <w:top w:val="single" w:sz="8" w:space="0" w:color="000000"/>
              <w:left w:val="single" w:sz="8" w:space="0" w:color="auto"/>
              <w:bottom w:val="single" w:sz="8" w:space="0" w:color="000000"/>
              <w:right w:val="single" w:sz="8" w:space="0" w:color="auto"/>
            </w:tcBorders>
            <w:vAlign w:val="center"/>
          </w:tcPr>
          <w:p w:rsidR="00B45FCB" w:rsidRPr="00F45442" w:rsidRDefault="00B45FCB" w:rsidP="00B45FCB">
            <w:pPr>
              <w:widowControl/>
              <w:autoSpaceDE/>
              <w:autoSpaceDN/>
              <w:adjustRightInd/>
              <w:rPr>
                <w:color w:val="000000"/>
                <w:sz w:val="24"/>
              </w:rPr>
            </w:pPr>
          </w:p>
        </w:tc>
        <w:tc>
          <w:tcPr>
            <w:tcW w:w="5760" w:type="dxa"/>
            <w:tcBorders>
              <w:top w:val="nil"/>
              <w:left w:val="nil"/>
              <w:right w:val="single" w:sz="8" w:space="0" w:color="auto"/>
            </w:tcBorders>
            <w:shd w:val="clear" w:color="auto" w:fill="auto"/>
          </w:tcPr>
          <w:p w:rsidR="00B45FCB" w:rsidRPr="00F45442" w:rsidRDefault="00B45FCB" w:rsidP="00B45FCB">
            <w:pPr>
              <w:widowControl/>
              <w:autoSpaceDE/>
              <w:autoSpaceDN/>
              <w:adjustRightInd/>
              <w:rPr>
                <w:color w:val="000000"/>
                <w:sz w:val="24"/>
              </w:rPr>
            </w:pPr>
            <w:r w:rsidRPr="00F45442">
              <w:rPr>
                <w:color w:val="000000"/>
                <w:sz w:val="24"/>
              </w:rPr>
              <w:t>Unique Enrollee ID</w:t>
            </w:r>
          </w:p>
        </w:tc>
      </w:tr>
      <w:tr w:rsidR="00B45FCB" w:rsidRPr="00B1591B">
        <w:trPr>
          <w:trHeight w:val="637"/>
        </w:trPr>
        <w:tc>
          <w:tcPr>
            <w:tcW w:w="3975" w:type="dxa"/>
            <w:vMerge/>
            <w:tcBorders>
              <w:top w:val="single" w:sz="8" w:space="0" w:color="000000"/>
              <w:left w:val="single" w:sz="8" w:space="0" w:color="auto"/>
              <w:bottom w:val="single" w:sz="8" w:space="0" w:color="000000"/>
              <w:right w:val="single" w:sz="8" w:space="0" w:color="auto"/>
            </w:tcBorders>
            <w:vAlign w:val="center"/>
          </w:tcPr>
          <w:p w:rsidR="00B45FCB" w:rsidRPr="00F45442" w:rsidRDefault="00B45FCB" w:rsidP="00B45FCB">
            <w:pPr>
              <w:widowControl/>
              <w:autoSpaceDE/>
              <w:autoSpaceDN/>
              <w:adjustRightInd/>
              <w:rPr>
                <w:color w:val="000000"/>
                <w:sz w:val="24"/>
              </w:rPr>
            </w:pPr>
          </w:p>
        </w:tc>
        <w:tc>
          <w:tcPr>
            <w:tcW w:w="5760" w:type="dxa"/>
            <w:tcBorders>
              <w:top w:val="nil"/>
              <w:left w:val="nil"/>
              <w:bottom w:val="single" w:sz="8" w:space="0" w:color="auto"/>
              <w:right w:val="single" w:sz="8" w:space="0" w:color="auto"/>
            </w:tcBorders>
            <w:shd w:val="clear" w:color="auto" w:fill="auto"/>
          </w:tcPr>
          <w:p w:rsidR="00B45FCB" w:rsidRPr="00F45442" w:rsidRDefault="00B45FCB" w:rsidP="00B45FCB">
            <w:pPr>
              <w:widowControl/>
              <w:autoSpaceDE/>
              <w:autoSpaceDN/>
              <w:adjustRightInd/>
              <w:rPr>
                <w:color w:val="000000"/>
                <w:sz w:val="24"/>
              </w:rPr>
            </w:pPr>
            <w:r w:rsidRPr="00F45442">
              <w:rPr>
                <w:color w:val="000000"/>
                <w:sz w:val="24"/>
              </w:rPr>
              <w:t>Provider ID</w:t>
            </w:r>
          </w:p>
        </w:tc>
      </w:tr>
      <w:tr w:rsidR="00B45FCB" w:rsidRPr="00B1591B" w:rsidTr="005B1D97">
        <w:trPr>
          <w:trHeight w:val="298"/>
        </w:trPr>
        <w:tc>
          <w:tcPr>
            <w:tcW w:w="3975" w:type="dxa"/>
            <w:vMerge/>
            <w:tcBorders>
              <w:top w:val="single" w:sz="8" w:space="0" w:color="000000"/>
              <w:left w:val="single" w:sz="8" w:space="0" w:color="auto"/>
              <w:bottom w:val="single" w:sz="8" w:space="0" w:color="000000"/>
              <w:right w:val="single" w:sz="8" w:space="0" w:color="auto"/>
            </w:tcBorders>
            <w:vAlign w:val="center"/>
          </w:tcPr>
          <w:p w:rsidR="00B45FCB" w:rsidRPr="00F45442" w:rsidRDefault="00B45FCB" w:rsidP="00B45FCB">
            <w:pPr>
              <w:widowControl/>
              <w:autoSpaceDE/>
              <w:autoSpaceDN/>
              <w:adjustRightInd/>
              <w:rPr>
                <w:color w:val="000000"/>
                <w:sz w:val="24"/>
              </w:rPr>
            </w:pPr>
          </w:p>
        </w:tc>
        <w:tc>
          <w:tcPr>
            <w:tcW w:w="5760" w:type="dxa"/>
            <w:tcBorders>
              <w:top w:val="single" w:sz="8" w:space="0" w:color="auto"/>
              <w:left w:val="nil"/>
              <w:right w:val="single" w:sz="8" w:space="0" w:color="auto"/>
            </w:tcBorders>
            <w:shd w:val="clear" w:color="auto" w:fill="auto"/>
          </w:tcPr>
          <w:p w:rsidR="00B45FCB" w:rsidRPr="00F45442" w:rsidRDefault="00B45FCB" w:rsidP="00B45FCB">
            <w:pPr>
              <w:widowControl/>
              <w:autoSpaceDE/>
              <w:autoSpaceDN/>
              <w:adjustRightInd/>
              <w:rPr>
                <w:color w:val="000000"/>
                <w:sz w:val="24"/>
              </w:rPr>
            </w:pPr>
            <w:r w:rsidRPr="00F45442">
              <w:rPr>
                <w:color w:val="000000"/>
                <w:sz w:val="24"/>
              </w:rPr>
              <w:t>Total Charges</w:t>
            </w:r>
          </w:p>
        </w:tc>
      </w:tr>
      <w:tr w:rsidR="00B45FCB" w:rsidRPr="00B1591B" w:rsidTr="005B1D97">
        <w:trPr>
          <w:trHeight w:val="298"/>
        </w:trPr>
        <w:tc>
          <w:tcPr>
            <w:tcW w:w="3975" w:type="dxa"/>
            <w:vMerge/>
            <w:tcBorders>
              <w:top w:val="single" w:sz="8" w:space="0" w:color="000000"/>
              <w:left w:val="single" w:sz="8" w:space="0" w:color="auto"/>
              <w:bottom w:val="single" w:sz="8" w:space="0" w:color="000000"/>
              <w:right w:val="single" w:sz="8" w:space="0" w:color="auto"/>
            </w:tcBorders>
            <w:vAlign w:val="center"/>
          </w:tcPr>
          <w:p w:rsidR="00B45FCB" w:rsidRPr="00F45442" w:rsidRDefault="00B45FCB" w:rsidP="00B45FCB">
            <w:pPr>
              <w:widowControl/>
              <w:autoSpaceDE/>
              <w:autoSpaceDN/>
              <w:adjustRightInd/>
              <w:rPr>
                <w:color w:val="000000"/>
                <w:sz w:val="24"/>
              </w:rPr>
            </w:pPr>
          </w:p>
        </w:tc>
        <w:tc>
          <w:tcPr>
            <w:tcW w:w="5760" w:type="dxa"/>
            <w:tcBorders>
              <w:top w:val="nil"/>
              <w:left w:val="nil"/>
              <w:bottom w:val="single" w:sz="4" w:space="0" w:color="auto"/>
              <w:right w:val="single" w:sz="8" w:space="0" w:color="auto"/>
            </w:tcBorders>
            <w:shd w:val="clear" w:color="auto" w:fill="auto"/>
          </w:tcPr>
          <w:p w:rsidR="00B45FCB" w:rsidRPr="00F45442" w:rsidRDefault="00B45FCB" w:rsidP="00B45FCB">
            <w:pPr>
              <w:widowControl/>
              <w:autoSpaceDE/>
              <w:autoSpaceDN/>
              <w:adjustRightInd/>
              <w:rPr>
                <w:color w:val="000000"/>
                <w:sz w:val="24"/>
              </w:rPr>
            </w:pPr>
            <w:r w:rsidRPr="00F45442">
              <w:rPr>
                <w:color w:val="000000"/>
                <w:sz w:val="24"/>
              </w:rPr>
              <w:t>Plan Allowable Amount</w:t>
            </w:r>
          </w:p>
        </w:tc>
      </w:tr>
      <w:tr w:rsidR="00B45FCB" w:rsidRPr="00B1591B" w:rsidTr="005B1D97">
        <w:trPr>
          <w:trHeight w:val="298"/>
        </w:trPr>
        <w:tc>
          <w:tcPr>
            <w:tcW w:w="3975" w:type="dxa"/>
            <w:vMerge/>
            <w:tcBorders>
              <w:top w:val="single" w:sz="8" w:space="0" w:color="000000"/>
              <w:left w:val="single" w:sz="8" w:space="0" w:color="auto"/>
              <w:bottom w:val="single" w:sz="8" w:space="0" w:color="000000"/>
              <w:right w:val="single" w:sz="8" w:space="0" w:color="auto"/>
            </w:tcBorders>
            <w:vAlign w:val="center"/>
          </w:tcPr>
          <w:p w:rsidR="00B45FCB" w:rsidRPr="00F45442" w:rsidRDefault="00B45FCB" w:rsidP="00B45FCB">
            <w:pPr>
              <w:widowControl/>
              <w:autoSpaceDE/>
              <w:autoSpaceDN/>
              <w:adjustRightInd/>
              <w:rPr>
                <w:color w:val="000000"/>
                <w:sz w:val="24"/>
              </w:rPr>
            </w:pPr>
          </w:p>
        </w:tc>
        <w:tc>
          <w:tcPr>
            <w:tcW w:w="5760" w:type="dxa"/>
            <w:tcBorders>
              <w:top w:val="single" w:sz="4" w:space="0" w:color="auto"/>
              <w:left w:val="nil"/>
              <w:bottom w:val="nil"/>
              <w:right w:val="single" w:sz="8" w:space="0" w:color="auto"/>
            </w:tcBorders>
            <w:shd w:val="clear" w:color="auto" w:fill="auto"/>
          </w:tcPr>
          <w:p w:rsidR="00B45FCB" w:rsidRPr="00F45442" w:rsidRDefault="00B45FCB" w:rsidP="00B45FCB">
            <w:pPr>
              <w:widowControl/>
              <w:autoSpaceDE/>
              <w:autoSpaceDN/>
              <w:adjustRightInd/>
              <w:rPr>
                <w:color w:val="000000"/>
                <w:sz w:val="24"/>
              </w:rPr>
            </w:pPr>
            <w:r w:rsidRPr="00F45442">
              <w:rPr>
                <w:color w:val="000000"/>
                <w:sz w:val="24"/>
              </w:rPr>
              <w:t>Plan Paid Amount</w:t>
            </w:r>
          </w:p>
        </w:tc>
      </w:tr>
      <w:tr w:rsidR="00B45FCB" w:rsidRPr="00B1591B">
        <w:trPr>
          <w:trHeight w:val="298"/>
        </w:trPr>
        <w:tc>
          <w:tcPr>
            <w:tcW w:w="3975" w:type="dxa"/>
            <w:vMerge/>
            <w:tcBorders>
              <w:top w:val="single" w:sz="8" w:space="0" w:color="000000"/>
              <w:left w:val="single" w:sz="8" w:space="0" w:color="auto"/>
              <w:bottom w:val="single" w:sz="8" w:space="0" w:color="000000"/>
              <w:right w:val="single" w:sz="8" w:space="0" w:color="auto"/>
            </w:tcBorders>
            <w:vAlign w:val="center"/>
          </w:tcPr>
          <w:p w:rsidR="00B45FCB" w:rsidRPr="00F45442" w:rsidRDefault="00B45FCB" w:rsidP="00B45FCB">
            <w:pPr>
              <w:widowControl/>
              <w:autoSpaceDE/>
              <w:autoSpaceDN/>
              <w:adjustRightInd/>
              <w:rPr>
                <w:color w:val="000000"/>
                <w:sz w:val="24"/>
              </w:rPr>
            </w:pPr>
          </w:p>
        </w:tc>
        <w:tc>
          <w:tcPr>
            <w:tcW w:w="5760" w:type="dxa"/>
            <w:tcBorders>
              <w:top w:val="nil"/>
              <w:left w:val="nil"/>
              <w:bottom w:val="nil"/>
              <w:right w:val="single" w:sz="8" w:space="0" w:color="auto"/>
            </w:tcBorders>
            <w:shd w:val="clear" w:color="auto" w:fill="auto"/>
          </w:tcPr>
          <w:p w:rsidR="00B45FCB" w:rsidRPr="00F45442" w:rsidRDefault="00B45FCB" w:rsidP="00B45FCB">
            <w:pPr>
              <w:widowControl/>
              <w:autoSpaceDE/>
              <w:autoSpaceDN/>
              <w:adjustRightInd/>
              <w:rPr>
                <w:color w:val="000000"/>
                <w:sz w:val="24"/>
              </w:rPr>
            </w:pPr>
            <w:r w:rsidRPr="00F45442">
              <w:rPr>
                <w:color w:val="000000"/>
                <w:sz w:val="24"/>
              </w:rPr>
              <w:t>Patient Paid Amount</w:t>
            </w:r>
          </w:p>
        </w:tc>
      </w:tr>
      <w:tr w:rsidR="00B45FCB" w:rsidRPr="00B1591B">
        <w:trPr>
          <w:trHeight w:val="298"/>
        </w:trPr>
        <w:tc>
          <w:tcPr>
            <w:tcW w:w="3975" w:type="dxa"/>
            <w:vMerge/>
            <w:tcBorders>
              <w:top w:val="single" w:sz="8" w:space="0" w:color="000000"/>
              <w:left w:val="single" w:sz="8" w:space="0" w:color="auto"/>
              <w:bottom w:val="single" w:sz="8" w:space="0" w:color="000000"/>
              <w:right w:val="single" w:sz="8" w:space="0" w:color="auto"/>
            </w:tcBorders>
            <w:vAlign w:val="center"/>
          </w:tcPr>
          <w:p w:rsidR="00B45FCB" w:rsidRPr="00F45442" w:rsidRDefault="00B45FCB" w:rsidP="00B45FCB">
            <w:pPr>
              <w:widowControl/>
              <w:autoSpaceDE/>
              <w:autoSpaceDN/>
              <w:adjustRightInd/>
              <w:rPr>
                <w:color w:val="000000"/>
                <w:sz w:val="24"/>
              </w:rPr>
            </w:pPr>
          </w:p>
        </w:tc>
        <w:tc>
          <w:tcPr>
            <w:tcW w:w="5760" w:type="dxa"/>
            <w:tcBorders>
              <w:top w:val="nil"/>
              <w:left w:val="nil"/>
              <w:bottom w:val="nil"/>
              <w:right w:val="single" w:sz="8" w:space="0" w:color="auto"/>
            </w:tcBorders>
            <w:shd w:val="clear" w:color="auto" w:fill="auto"/>
          </w:tcPr>
          <w:p w:rsidR="00B45FCB" w:rsidRPr="00F45442" w:rsidRDefault="00B45FCB" w:rsidP="00B45FCB">
            <w:pPr>
              <w:widowControl/>
              <w:autoSpaceDE/>
              <w:autoSpaceDN/>
              <w:adjustRightInd/>
              <w:rPr>
                <w:color w:val="000000"/>
                <w:sz w:val="24"/>
              </w:rPr>
            </w:pPr>
            <w:r w:rsidRPr="00F45442">
              <w:rPr>
                <w:color w:val="000000"/>
                <w:sz w:val="24"/>
              </w:rPr>
              <w:t>Place of Service</w:t>
            </w:r>
          </w:p>
        </w:tc>
      </w:tr>
      <w:tr w:rsidR="00B45FCB" w:rsidRPr="00B1591B">
        <w:trPr>
          <w:trHeight w:val="298"/>
        </w:trPr>
        <w:tc>
          <w:tcPr>
            <w:tcW w:w="3975" w:type="dxa"/>
            <w:vMerge/>
            <w:tcBorders>
              <w:top w:val="single" w:sz="8" w:space="0" w:color="000000"/>
              <w:left w:val="single" w:sz="8" w:space="0" w:color="auto"/>
              <w:bottom w:val="single" w:sz="8" w:space="0" w:color="000000"/>
              <w:right w:val="single" w:sz="8" w:space="0" w:color="auto"/>
            </w:tcBorders>
            <w:vAlign w:val="center"/>
          </w:tcPr>
          <w:p w:rsidR="00B45FCB" w:rsidRPr="00F45442" w:rsidRDefault="00B45FCB" w:rsidP="00B45FCB">
            <w:pPr>
              <w:widowControl/>
              <w:autoSpaceDE/>
              <w:autoSpaceDN/>
              <w:adjustRightInd/>
              <w:rPr>
                <w:color w:val="000000"/>
                <w:sz w:val="24"/>
              </w:rPr>
            </w:pPr>
          </w:p>
        </w:tc>
        <w:tc>
          <w:tcPr>
            <w:tcW w:w="5760" w:type="dxa"/>
            <w:tcBorders>
              <w:top w:val="nil"/>
              <w:left w:val="nil"/>
              <w:bottom w:val="nil"/>
              <w:right w:val="single" w:sz="8" w:space="0" w:color="auto"/>
            </w:tcBorders>
            <w:shd w:val="clear" w:color="auto" w:fill="auto"/>
          </w:tcPr>
          <w:p w:rsidR="00B45FCB" w:rsidRPr="00F45442" w:rsidRDefault="00B45FCB" w:rsidP="00B45FCB">
            <w:pPr>
              <w:widowControl/>
              <w:autoSpaceDE/>
              <w:autoSpaceDN/>
              <w:adjustRightInd/>
              <w:rPr>
                <w:color w:val="000000"/>
                <w:sz w:val="24"/>
              </w:rPr>
            </w:pPr>
            <w:r w:rsidRPr="00F45442">
              <w:rPr>
                <w:color w:val="000000"/>
                <w:sz w:val="24"/>
              </w:rPr>
              <w:t>Payment Date</w:t>
            </w:r>
          </w:p>
        </w:tc>
      </w:tr>
      <w:tr w:rsidR="00B45FCB" w:rsidRPr="00B1591B">
        <w:trPr>
          <w:trHeight w:val="312"/>
        </w:trPr>
        <w:tc>
          <w:tcPr>
            <w:tcW w:w="3975" w:type="dxa"/>
            <w:vMerge/>
            <w:tcBorders>
              <w:top w:val="single" w:sz="8" w:space="0" w:color="000000"/>
              <w:left w:val="single" w:sz="8" w:space="0" w:color="auto"/>
              <w:bottom w:val="single" w:sz="8" w:space="0" w:color="000000"/>
              <w:right w:val="single" w:sz="8" w:space="0" w:color="auto"/>
            </w:tcBorders>
            <w:vAlign w:val="center"/>
          </w:tcPr>
          <w:p w:rsidR="00B45FCB" w:rsidRPr="00F45442" w:rsidRDefault="00B45FCB" w:rsidP="00B45FCB">
            <w:pPr>
              <w:widowControl/>
              <w:autoSpaceDE/>
              <w:autoSpaceDN/>
              <w:adjustRightInd/>
              <w:rPr>
                <w:color w:val="000000"/>
                <w:sz w:val="24"/>
              </w:rPr>
            </w:pPr>
          </w:p>
        </w:tc>
        <w:tc>
          <w:tcPr>
            <w:tcW w:w="5760" w:type="dxa"/>
            <w:tcBorders>
              <w:top w:val="nil"/>
              <w:left w:val="nil"/>
              <w:bottom w:val="single" w:sz="8" w:space="0" w:color="auto"/>
              <w:right w:val="single" w:sz="8" w:space="0" w:color="auto"/>
            </w:tcBorders>
            <w:shd w:val="clear" w:color="auto" w:fill="auto"/>
          </w:tcPr>
          <w:p w:rsidR="00B45FCB" w:rsidRPr="00F45442" w:rsidRDefault="00B45FCB" w:rsidP="00B45FCB">
            <w:pPr>
              <w:widowControl/>
              <w:autoSpaceDE/>
              <w:autoSpaceDN/>
              <w:adjustRightInd/>
              <w:rPr>
                <w:color w:val="000000"/>
                <w:sz w:val="24"/>
              </w:rPr>
            </w:pPr>
            <w:r w:rsidRPr="00F45442">
              <w:rPr>
                <w:color w:val="000000"/>
                <w:sz w:val="24"/>
              </w:rPr>
              <w:t>Original Claim ID</w:t>
            </w:r>
          </w:p>
        </w:tc>
      </w:tr>
    </w:tbl>
    <w:p w:rsidR="00B45FCB" w:rsidRPr="00E614D2" w:rsidRDefault="00B45F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p>
    <w:sectPr w:rsidR="00B45FCB" w:rsidRPr="00E614D2" w:rsidSect="00BB0149">
      <w:headerReference w:type="default" r:id="rId11"/>
      <w:footerReference w:type="default" r:id="rId12"/>
      <w:endnotePr>
        <w:numFmt w:val="decimal"/>
      </w:endnotePr>
      <w:type w:val="continuous"/>
      <w:pgSz w:w="12240" w:h="15840"/>
      <w:pgMar w:top="1872" w:right="1296" w:bottom="630" w:left="1440" w:header="547" w:footer="258"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Bridget C.E. Dooling" w:date="2012-08-20T13:58:00Z" w:initials="BD">
    <w:p w:rsidR="0046559D" w:rsidRDefault="0046559D">
      <w:pPr>
        <w:pStyle w:val="CommentText"/>
      </w:pPr>
      <w:r>
        <w:rPr>
          <w:rStyle w:val="CommentReference"/>
        </w:rPr>
        <w:annotationRef/>
      </w:r>
      <w:r>
        <w:t>Is this right?  We don’t see this subsection in the final rule.  400(d) suggests that the data requirements will be laid out in some other document.  If that’s the case, then this IC is not yet ripe for approval and it should be deleted.  We would be able to approve it only when the details are made available to the public for comment.</w:t>
      </w:r>
    </w:p>
  </w:comment>
  <w:comment w:id="2" w:author="Bridget C.E. Dooling" w:date="2012-08-20T14:01:00Z" w:initials="BD">
    <w:p w:rsidR="0046559D" w:rsidRDefault="0046559D">
      <w:pPr>
        <w:pStyle w:val="CommentText"/>
      </w:pPr>
      <w:r>
        <w:rPr>
          <w:rStyle w:val="CommentReference"/>
        </w:rPr>
        <w:annotationRef/>
      </w:r>
      <w:r>
        <w:t>Which request?  If this refers to 410(a), please explain the context.  From the reg text, we think the details of the request process are going to be filled out in the notice – which would suggest that this is also not yet ripe.</w:t>
      </w:r>
    </w:p>
  </w:comment>
  <w:comment w:id="3" w:author="Bridget C.E. Dooling" w:date="2012-08-20T14:15:00Z" w:initials="BD">
    <w:p w:rsidR="0046559D" w:rsidRDefault="0046559D">
      <w:pPr>
        <w:pStyle w:val="CommentText"/>
      </w:pPr>
      <w:r>
        <w:rPr>
          <w:rStyle w:val="CommentReference"/>
        </w:rPr>
        <w:annotationRef/>
      </w:r>
      <w:r>
        <w:t>What does this mean?  Are there plans to tabulate/publish the data collected?  It’s ok to describe them as tentative, if the details are not yet firm.</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B98" w:rsidRDefault="00F57B98">
      <w:r>
        <w:separator/>
      </w:r>
    </w:p>
    <w:p w:rsidR="00F57B98" w:rsidRDefault="00F57B98"/>
  </w:endnote>
  <w:endnote w:type="continuationSeparator" w:id="0">
    <w:p w:rsidR="00F57B98" w:rsidRDefault="00F57B98">
      <w:r>
        <w:continuationSeparator/>
      </w:r>
    </w:p>
    <w:p w:rsidR="00F57B98" w:rsidRDefault="00F57B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59D" w:rsidRDefault="0046559D">
    <w:pPr>
      <w:spacing w:line="240" w:lineRule="exact"/>
    </w:pPr>
  </w:p>
  <w:p w:rsidR="0046559D" w:rsidRDefault="00AA7062">
    <w:pPr>
      <w:framePr w:w="9505" w:wrap="notBeside" w:vAnchor="text" w:hAnchor="text" w:x="1" w:y="1"/>
      <w:jc w:val="center"/>
      <w:rPr>
        <w:sz w:val="24"/>
      </w:rPr>
    </w:pPr>
    <w:r>
      <w:rPr>
        <w:sz w:val="24"/>
      </w:rPr>
      <w:fldChar w:fldCharType="begin"/>
    </w:r>
    <w:r w:rsidR="0046559D">
      <w:rPr>
        <w:sz w:val="24"/>
      </w:rPr>
      <w:instrText xml:space="preserve">PAGE </w:instrText>
    </w:r>
    <w:r>
      <w:rPr>
        <w:sz w:val="24"/>
      </w:rPr>
      <w:fldChar w:fldCharType="separate"/>
    </w:r>
    <w:r w:rsidR="003E2367">
      <w:rPr>
        <w:noProof/>
        <w:sz w:val="24"/>
      </w:rPr>
      <w:t>1</w:t>
    </w:r>
    <w:r>
      <w:rPr>
        <w:sz w:val="24"/>
      </w:rPr>
      <w:fldChar w:fldCharType="end"/>
    </w:r>
  </w:p>
  <w:p w:rsidR="0046559D" w:rsidRPr="00134D9A" w:rsidRDefault="0046559D" w:rsidP="00B45FCB">
    <w:pPr>
      <w:tabs>
        <w:tab w:val="center" w:pos="4752"/>
        <w:tab w:val="left" w:pos="5040"/>
        <w:tab w:val="left" w:pos="5760"/>
        <w:tab w:val="left" w:pos="6480"/>
        <w:tab w:val="left" w:pos="7200"/>
        <w:tab w:val="left" w:pos="7920"/>
        <w:tab w:val="left" w:pos="8640"/>
        <w:tab w:val="left" w:pos="9360"/>
      </w:tabs>
      <w:rPr>
        <w:sz w:val="24"/>
      </w:rPr>
    </w:pPr>
    <w:r w:rsidRPr="00134D9A">
      <w:rPr>
        <w:sz w:val="24"/>
      </w:rPr>
      <w:t>CMS-9975-P</w:t>
    </w:r>
  </w:p>
  <w:p w:rsidR="0046559D" w:rsidRPr="00C63472" w:rsidRDefault="0046559D" w:rsidP="0098227C">
    <w:pPr>
      <w:spacing w:before="100" w:beforeAutospacing="1" w:after="100" w:afterAutospacing="1"/>
      <w:jc w:val="center"/>
      <w:rPr>
        <w:b/>
        <w:bCs/>
        <w:sz w:val="16"/>
        <w:szCs w:val="16"/>
      </w:rPr>
    </w:pPr>
    <w:r w:rsidRPr="00C63472">
      <w:rPr>
        <w:b/>
        <w:bCs/>
        <w:sz w:val="16"/>
        <w:szCs w:val="16"/>
      </w:rPr>
      <w:t>INFORMATION NOT RELEASABLE TO THE PUBLIC UNLESS AUTHORIZED BY LAW:</w:t>
    </w:r>
  </w:p>
  <w:p w:rsidR="0046559D" w:rsidRPr="00C63472" w:rsidRDefault="0046559D" w:rsidP="0098227C">
    <w:pPr>
      <w:spacing w:before="100" w:beforeAutospacing="1" w:after="100" w:afterAutospacing="1"/>
      <w:jc w:val="center"/>
      <w:rPr>
        <w:rFonts w:ascii="Arial" w:hAnsi="Arial" w:cs="Arial"/>
        <w:sz w:val="16"/>
        <w:szCs w:val="16"/>
      </w:rPr>
    </w:pPr>
    <w:r w:rsidRPr="00C63472">
      <w:rPr>
        <w:sz w:val="16"/>
        <w:szCs w:val="16"/>
      </w:rPr>
      <w:t>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 extent of the law.</w:t>
    </w:r>
  </w:p>
  <w:p w:rsidR="0046559D" w:rsidRDefault="0046559D">
    <w:pPr>
      <w:ind w:right="144"/>
      <w:rPr>
        <w:sz w:val="24"/>
      </w:rPr>
    </w:pPr>
  </w:p>
  <w:p w:rsidR="0046559D" w:rsidRDefault="0046559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B98" w:rsidRDefault="00F57B98">
      <w:r>
        <w:separator/>
      </w:r>
    </w:p>
    <w:p w:rsidR="00F57B98" w:rsidRDefault="00F57B98"/>
  </w:footnote>
  <w:footnote w:type="continuationSeparator" w:id="0">
    <w:p w:rsidR="00F57B98" w:rsidRDefault="00F57B98">
      <w:r>
        <w:continuationSeparator/>
      </w:r>
    </w:p>
    <w:p w:rsidR="00F57B98" w:rsidRDefault="00F57B98"/>
  </w:footnote>
  <w:footnote w:id="1">
    <w:p w:rsidR="0046559D" w:rsidRDefault="00AA7062">
      <w:pPr>
        <w:pStyle w:val="FootnoteText"/>
      </w:pPr>
      <w:r w:rsidRPr="00AA7062">
        <w:rPr>
          <w:rStyle w:val="FootnoteReference"/>
          <w:vertAlign w:val="superscript"/>
        </w:rPr>
        <w:footnoteRef/>
      </w:r>
      <w:r w:rsidR="0046559D">
        <w:t xml:space="preserve"> These burden estimates do not include estimates of the costs associated with deployment of the edge server.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59D" w:rsidRPr="0098227C" w:rsidRDefault="0046559D" w:rsidP="0098227C">
    <w:pPr>
      <w:tabs>
        <w:tab w:val="center" w:pos="4752"/>
        <w:tab w:val="left" w:pos="5040"/>
        <w:tab w:val="left" w:pos="5760"/>
        <w:tab w:val="left" w:pos="6480"/>
        <w:tab w:val="left" w:pos="7200"/>
        <w:tab w:val="left" w:pos="7920"/>
        <w:tab w:val="left" w:pos="8640"/>
        <w:tab w:val="left" w:pos="9360"/>
      </w:tabs>
      <w:jc w:val="center"/>
    </w:pPr>
    <w:r w:rsidRPr="00406631">
      <w:rPr>
        <w:b/>
        <w:sz w:val="32"/>
        <w:szCs w:val="32"/>
        <w:u w:val="single"/>
      </w:rPr>
      <w:t xml:space="preserve">Supporting Statement For Paperwork Reduction Act Submissions: </w:t>
    </w:r>
    <w:r>
      <w:rPr>
        <w:b/>
        <w:bCs/>
        <w:sz w:val="32"/>
        <w:szCs w:val="32"/>
        <w:u w:val="single"/>
      </w:rPr>
      <w:t>Standards Related to Reinsurance, Risk Corridors, and Risk Adjustment</w:t>
    </w:r>
  </w:p>
  <w:p w:rsidR="0046559D" w:rsidRDefault="0046559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629F"/>
    <w:multiLevelType w:val="hybridMultilevel"/>
    <w:tmpl w:val="F1F4ABA2"/>
    <w:lvl w:ilvl="0" w:tplc="FC3C56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5130A4"/>
    <w:multiLevelType w:val="hybridMultilevel"/>
    <w:tmpl w:val="8424B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C606F8"/>
    <w:multiLevelType w:val="hybridMultilevel"/>
    <w:tmpl w:val="363C02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8032554"/>
    <w:multiLevelType w:val="hybridMultilevel"/>
    <w:tmpl w:val="66AC3CC8"/>
    <w:lvl w:ilvl="0" w:tplc="A1246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B6E4C36"/>
    <w:multiLevelType w:val="hybridMultilevel"/>
    <w:tmpl w:val="58AE74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427E4D18">
      <w:start w:val="1"/>
      <w:numFmt w:val="decimal"/>
      <w:lvlText w:val="%3)"/>
      <w:lvlJc w:val="left"/>
      <w:pPr>
        <w:ind w:left="2340" w:hanging="360"/>
      </w:pPr>
      <w:rPr>
        <w:rFonts w:hint="default"/>
      </w:rPr>
    </w:lvl>
    <w:lvl w:ilvl="3" w:tplc="11C8AA88">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4C6C34"/>
    <w:multiLevelType w:val="hybridMultilevel"/>
    <w:tmpl w:val="0F74306A"/>
    <w:lvl w:ilvl="0" w:tplc="5008C8AC">
      <w:start w:val="1"/>
      <w:numFmt w:val="bullet"/>
      <w:lvlText w:val="-"/>
      <w:lvlJc w:val="left"/>
      <w:pPr>
        <w:ind w:left="720" w:hanging="360"/>
      </w:pPr>
      <w:rPr>
        <w:rFonts w:ascii="Calibri" w:eastAsia="Calibri" w:hAnsi="Calibri" w:cs="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26634B9"/>
    <w:multiLevelType w:val="hybridMultilevel"/>
    <w:tmpl w:val="ABCACE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3406E3E"/>
    <w:multiLevelType w:val="hybridMultilevel"/>
    <w:tmpl w:val="220A5FC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Symbol"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Symbol"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Symbol" w:hint="default"/>
      </w:rPr>
    </w:lvl>
    <w:lvl w:ilvl="8" w:tplc="04090005" w:tentative="1">
      <w:start w:val="1"/>
      <w:numFmt w:val="bullet"/>
      <w:lvlText w:val=""/>
      <w:lvlJc w:val="left"/>
      <w:pPr>
        <w:ind w:left="7245" w:hanging="360"/>
      </w:pPr>
      <w:rPr>
        <w:rFonts w:ascii="Wingdings" w:hAnsi="Wingdings" w:hint="default"/>
      </w:rPr>
    </w:lvl>
  </w:abstractNum>
  <w:abstractNum w:abstractNumId="8">
    <w:nsid w:val="39E72309"/>
    <w:multiLevelType w:val="hybridMultilevel"/>
    <w:tmpl w:val="7988CA6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Symbol"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Symbol"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Symbol" w:hint="default"/>
      </w:rPr>
    </w:lvl>
    <w:lvl w:ilvl="8" w:tplc="04090005" w:tentative="1">
      <w:start w:val="1"/>
      <w:numFmt w:val="bullet"/>
      <w:lvlText w:val=""/>
      <w:lvlJc w:val="left"/>
      <w:pPr>
        <w:ind w:left="6530" w:hanging="360"/>
      </w:pPr>
      <w:rPr>
        <w:rFonts w:ascii="Wingdings" w:hAnsi="Wingdings" w:hint="default"/>
      </w:rPr>
    </w:lvl>
  </w:abstractNum>
  <w:abstractNum w:abstractNumId="9">
    <w:nsid w:val="4A1D7109"/>
    <w:multiLevelType w:val="hybridMultilevel"/>
    <w:tmpl w:val="22162BC6"/>
    <w:lvl w:ilvl="0" w:tplc="0BF2B5AE">
      <w:start w:val="1"/>
      <w:numFmt w:val="decimal"/>
      <w:lvlText w:val="%1."/>
      <w:lvlJc w:val="left"/>
      <w:pPr>
        <w:tabs>
          <w:tab w:val="num" w:pos="360"/>
        </w:tabs>
        <w:ind w:left="360" w:hanging="360"/>
      </w:pPr>
      <w:rPr>
        <w:b/>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1">
      <w:start w:val="1"/>
      <w:numFmt w:val="bullet"/>
      <w:lvlText w:val=""/>
      <w:lvlJc w:val="left"/>
      <w:pPr>
        <w:tabs>
          <w:tab w:val="num" w:pos="2160"/>
        </w:tabs>
        <w:ind w:left="2160" w:hanging="360"/>
      </w:pPr>
      <w:rPr>
        <w:rFonts w:ascii="Symbol" w:hAnsi="Symbol" w:hint="default"/>
      </w:rPr>
    </w:lvl>
    <w:lvl w:ilvl="4" w:tplc="9AF416FC">
      <w:start w:val="2"/>
      <w:numFmt w:val="upperLetter"/>
      <w:lvlText w:val="%5."/>
      <w:lvlJc w:val="left"/>
      <w:pPr>
        <w:tabs>
          <w:tab w:val="num" w:pos="2880"/>
        </w:tabs>
        <w:ind w:left="2880" w:hanging="360"/>
      </w:pPr>
      <w:rPr>
        <w:rFonts w:hint="default"/>
      </w:rPr>
    </w:lvl>
    <w:lvl w:ilvl="5" w:tplc="0409001B">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nsid w:val="54684E5D"/>
    <w:multiLevelType w:val="hybridMultilevel"/>
    <w:tmpl w:val="2E2213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89201A"/>
    <w:multiLevelType w:val="hybridMultilevel"/>
    <w:tmpl w:val="6B16C6E8"/>
    <w:lvl w:ilvl="0" w:tplc="0409000F">
      <w:start w:val="1"/>
      <w:numFmt w:val="decimal"/>
      <w:lvlText w:val="%1."/>
      <w:lvlJc w:val="left"/>
      <w:pPr>
        <w:ind w:left="1485" w:hanging="360"/>
      </w:pPr>
      <w:rPr>
        <w:rFonts w:hint="default"/>
      </w:rPr>
    </w:lvl>
    <w:lvl w:ilvl="1" w:tplc="04090003" w:tentative="1">
      <w:start w:val="1"/>
      <w:numFmt w:val="bullet"/>
      <w:lvlText w:val="o"/>
      <w:lvlJc w:val="left"/>
      <w:pPr>
        <w:ind w:left="2205" w:hanging="360"/>
      </w:pPr>
      <w:rPr>
        <w:rFonts w:ascii="Courier New" w:hAnsi="Courier New" w:cs="Symbol"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Symbol"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Symbol" w:hint="default"/>
      </w:rPr>
    </w:lvl>
    <w:lvl w:ilvl="8" w:tplc="04090005" w:tentative="1">
      <w:start w:val="1"/>
      <w:numFmt w:val="bullet"/>
      <w:lvlText w:val=""/>
      <w:lvlJc w:val="left"/>
      <w:pPr>
        <w:ind w:left="7245" w:hanging="360"/>
      </w:pPr>
      <w:rPr>
        <w:rFonts w:ascii="Wingdings" w:hAnsi="Wingdings" w:hint="default"/>
      </w:rPr>
    </w:lvl>
  </w:abstractNum>
  <w:abstractNum w:abstractNumId="12">
    <w:nsid w:val="5A8C7F5A"/>
    <w:multiLevelType w:val="hybridMultilevel"/>
    <w:tmpl w:val="015A1C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EE66215"/>
    <w:multiLevelType w:val="hybridMultilevel"/>
    <w:tmpl w:val="17740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5141A2"/>
    <w:multiLevelType w:val="hybridMultilevel"/>
    <w:tmpl w:val="69821780"/>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5">
    <w:nsid w:val="65194A5D"/>
    <w:multiLevelType w:val="hybridMultilevel"/>
    <w:tmpl w:val="6B1434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9A40B44"/>
    <w:multiLevelType w:val="hybridMultilevel"/>
    <w:tmpl w:val="8690CC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B932623"/>
    <w:multiLevelType w:val="hybridMultilevel"/>
    <w:tmpl w:val="6B1434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1552796"/>
    <w:multiLevelType w:val="hybridMultilevel"/>
    <w:tmpl w:val="DC36B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DE06C1"/>
    <w:multiLevelType w:val="hybridMultilevel"/>
    <w:tmpl w:val="53D45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C23427"/>
    <w:multiLevelType w:val="hybridMultilevel"/>
    <w:tmpl w:val="D1DEBB6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7BB35E68"/>
    <w:multiLevelType w:val="hybridMultilevel"/>
    <w:tmpl w:val="BD6A346A"/>
    <w:lvl w:ilvl="0" w:tplc="5E06631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18"/>
  </w:num>
  <w:num w:numId="2">
    <w:abstractNumId w:val="8"/>
  </w:num>
  <w:num w:numId="3">
    <w:abstractNumId w:val="1"/>
  </w:num>
  <w:num w:numId="4">
    <w:abstractNumId w:val="9"/>
  </w:num>
  <w:num w:numId="5">
    <w:abstractNumId w:val="6"/>
  </w:num>
  <w:num w:numId="6">
    <w:abstractNumId w:val="13"/>
  </w:num>
  <w:num w:numId="7">
    <w:abstractNumId w:val="4"/>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1"/>
  </w:num>
  <w:num w:numId="11">
    <w:abstractNumId w:val="16"/>
  </w:num>
  <w:num w:numId="12">
    <w:abstractNumId w:val="2"/>
  </w:num>
  <w:num w:numId="13">
    <w:abstractNumId w:val="3"/>
  </w:num>
  <w:num w:numId="14">
    <w:abstractNumId w:val="17"/>
  </w:num>
  <w:num w:numId="15">
    <w:abstractNumId w:val="0"/>
  </w:num>
  <w:num w:numId="16">
    <w:abstractNumId w:val="7"/>
  </w:num>
  <w:num w:numId="17">
    <w:abstractNumId w:val="11"/>
  </w:num>
  <w:num w:numId="18">
    <w:abstractNumId w:val="12"/>
  </w:num>
  <w:num w:numId="19">
    <w:abstractNumId w:val="20"/>
  </w:num>
  <w:num w:numId="20">
    <w:abstractNumId w:val="14"/>
  </w:num>
  <w:num w:numId="21">
    <w:abstractNumId w:val="19"/>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2"/>
  </w:compat>
  <w:rsids>
    <w:rsidRoot w:val="000F3AF4"/>
    <w:rsid w:val="00016476"/>
    <w:rsid w:val="000344E5"/>
    <w:rsid w:val="00086B4D"/>
    <w:rsid w:val="0008767B"/>
    <w:rsid w:val="000879E6"/>
    <w:rsid w:val="00096A39"/>
    <w:rsid w:val="000A5E5B"/>
    <w:rsid w:val="000E6E24"/>
    <w:rsid w:val="000F3AF4"/>
    <w:rsid w:val="0011782C"/>
    <w:rsid w:val="00140213"/>
    <w:rsid w:val="0014168F"/>
    <w:rsid w:val="0014219B"/>
    <w:rsid w:val="00196B03"/>
    <w:rsid w:val="001F016A"/>
    <w:rsid w:val="002050B0"/>
    <w:rsid w:val="00227D8E"/>
    <w:rsid w:val="00292B1E"/>
    <w:rsid w:val="00297EB3"/>
    <w:rsid w:val="002D4E98"/>
    <w:rsid w:val="002E536B"/>
    <w:rsid w:val="002F01BF"/>
    <w:rsid w:val="0031555A"/>
    <w:rsid w:val="003235C2"/>
    <w:rsid w:val="0032657D"/>
    <w:rsid w:val="00341B08"/>
    <w:rsid w:val="00386F7D"/>
    <w:rsid w:val="003A32B0"/>
    <w:rsid w:val="003A5A64"/>
    <w:rsid w:val="003D196E"/>
    <w:rsid w:val="003D6611"/>
    <w:rsid w:val="003E055E"/>
    <w:rsid w:val="003E2367"/>
    <w:rsid w:val="003E3686"/>
    <w:rsid w:val="004059B1"/>
    <w:rsid w:val="00443F41"/>
    <w:rsid w:val="00450680"/>
    <w:rsid w:val="00460C8F"/>
    <w:rsid w:val="004626F6"/>
    <w:rsid w:val="0046409C"/>
    <w:rsid w:val="0046559D"/>
    <w:rsid w:val="00486AEC"/>
    <w:rsid w:val="004A1BBE"/>
    <w:rsid w:val="004E5CB7"/>
    <w:rsid w:val="00500F13"/>
    <w:rsid w:val="0057275E"/>
    <w:rsid w:val="00575A5C"/>
    <w:rsid w:val="005B0A9B"/>
    <w:rsid w:val="005B1439"/>
    <w:rsid w:val="005B1D97"/>
    <w:rsid w:val="005C1F5F"/>
    <w:rsid w:val="005D028B"/>
    <w:rsid w:val="005E3F08"/>
    <w:rsid w:val="00635288"/>
    <w:rsid w:val="00636AA5"/>
    <w:rsid w:val="00640FDE"/>
    <w:rsid w:val="0065113E"/>
    <w:rsid w:val="006B5D64"/>
    <w:rsid w:val="006B64EC"/>
    <w:rsid w:val="006E32C2"/>
    <w:rsid w:val="007343C0"/>
    <w:rsid w:val="007624DD"/>
    <w:rsid w:val="007658F5"/>
    <w:rsid w:val="007D69D7"/>
    <w:rsid w:val="00802435"/>
    <w:rsid w:val="00871E2B"/>
    <w:rsid w:val="00872887"/>
    <w:rsid w:val="00873BFB"/>
    <w:rsid w:val="008843FB"/>
    <w:rsid w:val="008C2CFD"/>
    <w:rsid w:val="008F0357"/>
    <w:rsid w:val="0090768C"/>
    <w:rsid w:val="009549EE"/>
    <w:rsid w:val="0098227C"/>
    <w:rsid w:val="009905CD"/>
    <w:rsid w:val="00992CD9"/>
    <w:rsid w:val="009A6404"/>
    <w:rsid w:val="00A04023"/>
    <w:rsid w:val="00A375D2"/>
    <w:rsid w:val="00A762CD"/>
    <w:rsid w:val="00A86FA5"/>
    <w:rsid w:val="00A971F0"/>
    <w:rsid w:val="00AA7062"/>
    <w:rsid w:val="00AC7408"/>
    <w:rsid w:val="00AD2EA6"/>
    <w:rsid w:val="00B01785"/>
    <w:rsid w:val="00B0299B"/>
    <w:rsid w:val="00B212B4"/>
    <w:rsid w:val="00B2625B"/>
    <w:rsid w:val="00B2727A"/>
    <w:rsid w:val="00B3252D"/>
    <w:rsid w:val="00B45FCB"/>
    <w:rsid w:val="00BB0149"/>
    <w:rsid w:val="00BB298D"/>
    <w:rsid w:val="00BD3405"/>
    <w:rsid w:val="00BE0967"/>
    <w:rsid w:val="00BF4E04"/>
    <w:rsid w:val="00C01048"/>
    <w:rsid w:val="00C262B5"/>
    <w:rsid w:val="00C301FE"/>
    <w:rsid w:val="00C34392"/>
    <w:rsid w:val="00C71AEC"/>
    <w:rsid w:val="00C84B1C"/>
    <w:rsid w:val="00C9671C"/>
    <w:rsid w:val="00CA38CC"/>
    <w:rsid w:val="00CA6639"/>
    <w:rsid w:val="00CA781F"/>
    <w:rsid w:val="00CD493C"/>
    <w:rsid w:val="00CD4C2D"/>
    <w:rsid w:val="00CE02CE"/>
    <w:rsid w:val="00D165DB"/>
    <w:rsid w:val="00D56D49"/>
    <w:rsid w:val="00D6549F"/>
    <w:rsid w:val="00D71C8D"/>
    <w:rsid w:val="00D92E6C"/>
    <w:rsid w:val="00D9492D"/>
    <w:rsid w:val="00DA7534"/>
    <w:rsid w:val="00DC185F"/>
    <w:rsid w:val="00DC39C4"/>
    <w:rsid w:val="00DF2376"/>
    <w:rsid w:val="00E069FD"/>
    <w:rsid w:val="00E10572"/>
    <w:rsid w:val="00E33AD8"/>
    <w:rsid w:val="00E54BBC"/>
    <w:rsid w:val="00E575DE"/>
    <w:rsid w:val="00E80D33"/>
    <w:rsid w:val="00EA04FF"/>
    <w:rsid w:val="00EE4A59"/>
    <w:rsid w:val="00F331AA"/>
    <w:rsid w:val="00F45442"/>
    <w:rsid w:val="00F45CCC"/>
    <w:rsid w:val="00F57B98"/>
    <w:rsid w:val="00F64134"/>
    <w:rsid w:val="00F91951"/>
    <w:rsid w:val="00F93B9D"/>
    <w:rsid w:val="00FB40F7"/>
    <w:rsid w:val="00FC3DD5"/>
    <w:rsid w:val="00FC61EB"/>
    <w:rsid w:val="00FD2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AA7062"/>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A7062"/>
  </w:style>
  <w:style w:type="paragraph" w:styleId="Header">
    <w:name w:val="header"/>
    <w:basedOn w:val="Normal"/>
    <w:link w:val="HeaderChar"/>
    <w:rsid w:val="00FE395E"/>
    <w:pPr>
      <w:tabs>
        <w:tab w:val="center" w:pos="4680"/>
        <w:tab w:val="right" w:pos="9360"/>
      </w:tabs>
    </w:pPr>
  </w:style>
  <w:style w:type="character" w:customStyle="1" w:styleId="HeaderChar">
    <w:name w:val="Header Char"/>
    <w:link w:val="Header"/>
    <w:rsid w:val="00FE395E"/>
    <w:rPr>
      <w:szCs w:val="24"/>
    </w:rPr>
  </w:style>
  <w:style w:type="paragraph" w:styleId="Footer">
    <w:name w:val="footer"/>
    <w:basedOn w:val="Normal"/>
    <w:link w:val="FooterChar"/>
    <w:rsid w:val="00FE395E"/>
    <w:pPr>
      <w:tabs>
        <w:tab w:val="center" w:pos="4680"/>
        <w:tab w:val="right" w:pos="9360"/>
      </w:tabs>
    </w:pPr>
  </w:style>
  <w:style w:type="character" w:customStyle="1" w:styleId="FooterChar">
    <w:name w:val="Footer Char"/>
    <w:link w:val="Footer"/>
    <w:rsid w:val="00FE395E"/>
    <w:rPr>
      <w:szCs w:val="24"/>
    </w:rPr>
  </w:style>
  <w:style w:type="paragraph" w:customStyle="1" w:styleId="ColorfulList-Accent11">
    <w:name w:val="Colorful List - Accent 11"/>
    <w:basedOn w:val="Normal"/>
    <w:uiPriority w:val="34"/>
    <w:qFormat/>
    <w:rsid w:val="006B7127"/>
    <w:pPr>
      <w:widowControl/>
      <w:autoSpaceDE/>
      <w:autoSpaceDN/>
      <w:adjustRightInd/>
      <w:ind w:left="720"/>
    </w:pPr>
    <w:rPr>
      <w:rFonts w:eastAsia="Calibri"/>
      <w:szCs w:val="20"/>
    </w:rPr>
  </w:style>
  <w:style w:type="table" w:styleId="TableGrid">
    <w:name w:val="Table Grid"/>
    <w:basedOn w:val="TableNormal"/>
    <w:rsid w:val="00024A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2F124C"/>
    <w:rPr>
      <w:color w:val="0000FF"/>
      <w:u w:val="single"/>
    </w:rPr>
  </w:style>
  <w:style w:type="paragraph" w:styleId="BalloonText">
    <w:name w:val="Balloon Text"/>
    <w:basedOn w:val="Normal"/>
    <w:link w:val="BalloonTextChar"/>
    <w:rsid w:val="004E2F90"/>
    <w:rPr>
      <w:rFonts w:ascii="Tahoma" w:hAnsi="Tahoma"/>
      <w:sz w:val="16"/>
      <w:szCs w:val="16"/>
    </w:rPr>
  </w:style>
  <w:style w:type="character" w:customStyle="1" w:styleId="BalloonTextChar">
    <w:name w:val="Balloon Text Char"/>
    <w:link w:val="BalloonText"/>
    <w:rsid w:val="004E2F90"/>
    <w:rPr>
      <w:rFonts w:ascii="Tahoma" w:hAnsi="Tahoma" w:cs="Tahoma"/>
      <w:sz w:val="16"/>
      <w:szCs w:val="16"/>
    </w:rPr>
  </w:style>
  <w:style w:type="character" w:styleId="FollowedHyperlink">
    <w:name w:val="FollowedHyperlink"/>
    <w:rsid w:val="005B0FE7"/>
    <w:rPr>
      <w:color w:val="800080"/>
      <w:u w:val="single"/>
    </w:rPr>
  </w:style>
  <w:style w:type="character" w:styleId="CommentReference">
    <w:name w:val="annotation reference"/>
    <w:rsid w:val="00CD0523"/>
    <w:rPr>
      <w:sz w:val="16"/>
      <w:szCs w:val="16"/>
    </w:rPr>
  </w:style>
  <w:style w:type="paragraph" w:styleId="CommentText">
    <w:name w:val="annotation text"/>
    <w:basedOn w:val="Normal"/>
    <w:link w:val="CommentTextChar"/>
    <w:rsid w:val="00CD0523"/>
    <w:rPr>
      <w:szCs w:val="20"/>
    </w:rPr>
  </w:style>
  <w:style w:type="character" w:customStyle="1" w:styleId="CommentTextChar">
    <w:name w:val="Comment Text Char"/>
    <w:basedOn w:val="DefaultParagraphFont"/>
    <w:link w:val="CommentText"/>
    <w:rsid w:val="00CD0523"/>
  </w:style>
  <w:style w:type="paragraph" w:styleId="CommentSubject">
    <w:name w:val="annotation subject"/>
    <w:basedOn w:val="CommentText"/>
    <w:next w:val="CommentText"/>
    <w:link w:val="CommentSubjectChar"/>
    <w:rsid w:val="00CD0523"/>
    <w:rPr>
      <w:b/>
      <w:bCs/>
    </w:rPr>
  </w:style>
  <w:style w:type="character" w:customStyle="1" w:styleId="CommentSubjectChar">
    <w:name w:val="Comment Subject Char"/>
    <w:link w:val="CommentSubject"/>
    <w:rsid w:val="00CD0523"/>
    <w:rPr>
      <w:b/>
      <w:bCs/>
    </w:rPr>
  </w:style>
  <w:style w:type="paragraph" w:customStyle="1" w:styleId="ColorfulShading-Accent11">
    <w:name w:val="Colorful Shading - Accent 11"/>
    <w:hidden/>
    <w:uiPriority w:val="99"/>
    <w:semiHidden/>
    <w:rsid w:val="00F43D9C"/>
    <w:rPr>
      <w:szCs w:val="24"/>
    </w:rPr>
  </w:style>
  <w:style w:type="paragraph" w:styleId="Revision">
    <w:name w:val="Revision"/>
    <w:hidden/>
    <w:rsid w:val="00BF4E04"/>
    <w:rPr>
      <w:szCs w:val="24"/>
    </w:rPr>
  </w:style>
  <w:style w:type="paragraph" w:styleId="FootnoteText">
    <w:name w:val="footnote text"/>
    <w:basedOn w:val="Normal"/>
    <w:link w:val="FootnoteTextChar"/>
    <w:rsid w:val="0046559D"/>
    <w:rPr>
      <w:szCs w:val="20"/>
    </w:rPr>
  </w:style>
  <w:style w:type="character" w:customStyle="1" w:styleId="FootnoteTextChar">
    <w:name w:val="Footnote Text Char"/>
    <w:basedOn w:val="DefaultParagraphFont"/>
    <w:link w:val="FootnoteText"/>
    <w:rsid w:val="004655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774782">
      <w:bodyDiv w:val="1"/>
      <w:marLeft w:val="0"/>
      <w:marRight w:val="0"/>
      <w:marTop w:val="0"/>
      <w:marBottom w:val="0"/>
      <w:divBdr>
        <w:top w:val="none" w:sz="0" w:space="0" w:color="auto"/>
        <w:left w:val="none" w:sz="0" w:space="0" w:color="auto"/>
        <w:bottom w:val="none" w:sz="0" w:space="0" w:color="auto"/>
        <w:right w:val="none" w:sz="0" w:space="0" w:color="auto"/>
      </w:divBdr>
    </w:div>
    <w:div w:id="1120342990">
      <w:bodyDiv w:val="1"/>
      <w:marLeft w:val="0"/>
      <w:marRight w:val="0"/>
      <w:marTop w:val="0"/>
      <w:marBottom w:val="0"/>
      <w:divBdr>
        <w:top w:val="none" w:sz="0" w:space="0" w:color="auto"/>
        <w:left w:val="none" w:sz="0" w:space="0" w:color="auto"/>
        <w:bottom w:val="none" w:sz="0" w:space="0" w:color="auto"/>
        <w:right w:val="none" w:sz="0" w:space="0" w:color="auto"/>
      </w:divBdr>
    </w:div>
    <w:div w:id="1650669590">
      <w:bodyDiv w:val="1"/>
      <w:marLeft w:val="0"/>
      <w:marRight w:val="0"/>
      <w:marTop w:val="0"/>
      <w:marBottom w:val="0"/>
      <w:divBdr>
        <w:top w:val="none" w:sz="0" w:space="0" w:color="auto"/>
        <w:left w:val="none" w:sz="0" w:space="0" w:color="auto"/>
        <w:bottom w:val="none" w:sz="0" w:space="0" w:color="auto"/>
        <w:right w:val="none" w:sz="0" w:space="0" w:color="auto"/>
      </w:divBdr>
    </w:div>
    <w:div w:id="1874533801">
      <w:bodyDiv w:val="1"/>
      <w:marLeft w:val="0"/>
      <w:marRight w:val="0"/>
      <w:marTop w:val="0"/>
      <w:marBottom w:val="0"/>
      <w:divBdr>
        <w:top w:val="none" w:sz="0" w:space="0" w:color="auto"/>
        <w:left w:val="none" w:sz="0" w:space="0" w:color="auto"/>
        <w:bottom w:val="none" w:sz="0" w:space="0" w:color="auto"/>
        <w:right w:val="none" w:sz="0" w:space="0" w:color="auto"/>
      </w:divBdr>
    </w:div>
    <w:div w:id="213097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371AF-3A0B-4A3B-AE21-658830678564}">
  <ds:schemaRefs>
    <ds:schemaRef ds:uri="http://schemas.openxmlformats.org/officeDocument/2006/bibliography"/>
  </ds:schemaRefs>
</ds:datastoreItem>
</file>

<file path=customXml/itemProps2.xml><?xml version="1.0" encoding="utf-8"?>
<ds:datastoreItem xmlns:ds="http://schemas.openxmlformats.org/officeDocument/2006/customXml" ds:itemID="{B8E60CDA-1052-4D5F-9810-7D5E1C476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5664</Words>
  <Characters>32291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37880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CTAC</cp:lastModifiedBy>
  <cp:revision>2</cp:revision>
  <cp:lastPrinted>2012-08-20T19:37:00Z</cp:lastPrinted>
  <dcterms:created xsi:type="dcterms:W3CDTF">2012-09-27T14:57:00Z</dcterms:created>
  <dcterms:modified xsi:type="dcterms:W3CDTF">2012-09-27T14:57:00Z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-1201950706</vt:i4>
  </property>
  <property fmtid="{D5CDD505-2E9C-101B-9397-08002B2CF9AE}" pid="3" name="_NewReviewCycle">
    <vt:lpwstr/>
  </property>
  <property fmtid="{D5CDD505-2E9C-101B-9397-08002B2CF9AE}" pid="4" name="_EmailSubject">
    <vt:lpwstr>ROCIS Uploads</vt:lpwstr>
  </property>
  <property fmtid="{D5CDD505-2E9C-101B-9397-08002B2CF9AE}" pid="5" name="_AuthorEmail">
    <vt:lpwstr>jamaa.hill@cms.hhs.gov</vt:lpwstr>
  </property>
  <property fmtid="{D5CDD505-2E9C-101B-9397-08002B2CF9AE}" pid="6" name="_AuthorEmailDisplayName">
    <vt:lpwstr>Hill, Jamaa N. (CMS/OSORA)</vt:lpwstr>
  </property>
  <property fmtid="{D5CDD505-2E9C-101B-9397-08002B2CF9AE}" pid="7" name="_PreviousAdHocReviewCycleID">
    <vt:i4>-116904888</vt:i4>
  </property>
  <property fmtid="{D5CDD505-2E9C-101B-9397-08002B2CF9AE}" pid="8" name="_ReviewingToolsShownOnce">
    <vt:lpwstr/>
  </property>
</Properties>
</file>